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109C3" w14:textId="77777777" w:rsidR="00F3263F" w:rsidRDefault="00A20996">
      <w:r w:rsidRPr="00BE53B2">
        <w:rPr>
          <w:noProof/>
        </w:rPr>
        <w:drawing>
          <wp:anchor distT="0" distB="0" distL="114300" distR="114300" simplePos="0" relativeHeight="251657728" behindDoc="0" locked="0" layoutInCell="1" allowOverlap="1" wp14:anchorId="727C4C4D" wp14:editId="25881EFC">
            <wp:simplePos x="0" y="0"/>
            <wp:positionH relativeFrom="margin">
              <wp:posOffset>4395470</wp:posOffset>
            </wp:positionH>
            <wp:positionV relativeFrom="margin">
              <wp:posOffset>12700</wp:posOffset>
            </wp:positionV>
            <wp:extent cx="1565910" cy="800735"/>
            <wp:effectExtent l="0" t="0" r="0" b="0"/>
            <wp:wrapSquare wrapText="bothSides"/>
            <wp:docPr id="7" name="Picture 4" descr="ACTGov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Gov_inline_black.wmf"/>
                    <pic:cNvPicPr>
                      <a:picLocks noChangeAspect="1" noChangeArrowheads="1"/>
                    </pic:cNvPicPr>
                  </pic:nvPicPr>
                  <pic:blipFill>
                    <a:blip r:embed="rId9" cstate="print"/>
                    <a:srcRect/>
                    <a:stretch>
                      <a:fillRect/>
                    </a:stretch>
                  </pic:blipFill>
                  <pic:spPr bwMode="auto">
                    <a:xfrm>
                      <a:off x="0" y="0"/>
                      <a:ext cx="1565910" cy="800735"/>
                    </a:xfrm>
                    <a:prstGeom prst="rect">
                      <a:avLst/>
                    </a:prstGeom>
                    <a:noFill/>
                  </pic:spPr>
                </pic:pic>
              </a:graphicData>
            </a:graphic>
            <wp14:sizeRelH relativeFrom="margin">
              <wp14:pctWidth>0</wp14:pctWidth>
            </wp14:sizeRelH>
            <wp14:sizeRelV relativeFrom="margin">
              <wp14:pctHeight>0</wp14:pctHeight>
            </wp14:sizeRelV>
          </wp:anchor>
        </w:drawing>
      </w:r>
      <w:r w:rsidRPr="00BE53B2">
        <w:rPr>
          <w:noProof/>
        </w:rPr>
        <w:drawing>
          <wp:anchor distT="0" distB="0" distL="114300" distR="114300" simplePos="0" relativeHeight="251659776" behindDoc="1" locked="0" layoutInCell="1" allowOverlap="1" wp14:anchorId="72196A82" wp14:editId="5417E992">
            <wp:simplePos x="0" y="0"/>
            <wp:positionH relativeFrom="page">
              <wp:posOffset>-14605</wp:posOffset>
            </wp:positionH>
            <wp:positionV relativeFrom="page">
              <wp:posOffset>-31750</wp:posOffset>
            </wp:positionV>
            <wp:extent cx="7624800" cy="10782000"/>
            <wp:effectExtent l="0" t="0" r="0" b="63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rot="10800000" flipH="1" flipV="1">
                      <a:off x="0" y="0"/>
                      <a:ext cx="7624800" cy="10782000"/>
                    </a:xfrm>
                    <a:prstGeom prst="rect">
                      <a:avLst/>
                    </a:prstGeom>
                    <a:noFill/>
                  </pic:spPr>
                </pic:pic>
              </a:graphicData>
            </a:graphic>
            <wp14:sizeRelH relativeFrom="margin">
              <wp14:pctWidth>0</wp14:pctWidth>
            </wp14:sizeRelH>
            <wp14:sizeRelV relativeFrom="margin">
              <wp14:pctHeight>0</wp14:pctHeight>
            </wp14:sizeRelV>
          </wp:anchor>
        </w:drawing>
      </w:r>
    </w:p>
    <w:sdt>
      <w:sdtPr>
        <w:id w:val="440470352"/>
        <w:docPartObj>
          <w:docPartGallery w:val="Cover Pages"/>
          <w:docPartUnique/>
        </w:docPartObj>
      </w:sdtPr>
      <w:sdtEndPr>
        <w:rPr>
          <w:rFonts w:asciiTheme="majorHAnsi" w:eastAsia="Times New Roman" w:hAnsiTheme="majorHAnsi"/>
          <w:caps/>
          <w:noProof/>
          <w:color w:val="482D8C" w:themeColor="background2"/>
          <w:sz w:val="36"/>
          <w:szCs w:val="40"/>
        </w:rPr>
      </w:sdtEndPr>
      <w:sdtContent>
        <w:p w14:paraId="7F803402" w14:textId="77777777" w:rsidR="00F875BD" w:rsidRPr="00BE53B2" w:rsidRDefault="00F875BD"/>
        <w:p w14:paraId="74583D70" w14:textId="2F571855" w:rsidR="00F875BD" w:rsidRPr="00BE53B2" w:rsidRDefault="003B4924">
          <w:pPr>
            <w:spacing w:line="276" w:lineRule="auto"/>
            <w:rPr>
              <w:rFonts w:asciiTheme="majorHAnsi" w:eastAsia="Times New Roman" w:hAnsiTheme="majorHAnsi"/>
              <w:caps/>
              <w:noProof/>
              <w:color w:val="482D8C" w:themeColor="background2"/>
              <w:sz w:val="36"/>
              <w:szCs w:val="40"/>
            </w:rPr>
          </w:pPr>
          <w:r w:rsidRPr="00BE53B2">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666432" behindDoc="0" locked="0" layoutInCell="1" allowOverlap="1" wp14:anchorId="1FD8C860" wp14:editId="3B4D311F">
                    <wp:simplePos x="0" y="0"/>
                    <wp:positionH relativeFrom="margin">
                      <wp:posOffset>2148205</wp:posOffset>
                    </wp:positionH>
                    <wp:positionV relativeFrom="page">
                      <wp:posOffset>2687955</wp:posOffset>
                    </wp:positionV>
                    <wp:extent cx="4047490" cy="2689225"/>
                    <wp:effectExtent l="0" t="0" r="0" b="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7490" cy="268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CA841" w14:textId="02DA7BD7" w:rsidR="004D7A12" w:rsidRDefault="004D7A12" w:rsidP="006E02FD">
                                <w:pPr>
                                  <w:pStyle w:val="Title"/>
                                  <w:spacing w:before="240"/>
                                  <w:jc w:val="right"/>
                                  <w:rPr>
                                    <w:color w:val="FFFFFF"/>
                                  </w:rPr>
                                </w:pPr>
                                <w:r>
                                  <w:rPr>
                                    <w:color w:val="FFFFFF"/>
                                  </w:rPr>
                                  <w:t xml:space="preserve">GUIDELINES FOR UNSOLICITED PROPOSALS edition </w:t>
                                </w:r>
                                <w:r w:rsidR="00827CA9">
                                  <w:rPr>
                                    <w:color w:val="FFFFFF"/>
                                  </w:rPr>
                                  <w:t>3.2</w:t>
                                </w:r>
                              </w:p>
                              <w:p w14:paraId="7ABF65C1" w14:textId="6F138392" w:rsidR="004D7A12" w:rsidRDefault="00533950" w:rsidP="006E02FD">
                                <w:pPr>
                                  <w:pStyle w:val="Subtitle"/>
                                  <w:spacing w:before="240"/>
                                  <w:jc w:val="right"/>
                                  <w:rPr>
                                    <w:color w:val="FFFFFF"/>
                                  </w:rPr>
                                </w:pPr>
                                <w:r>
                                  <w:rPr>
                                    <w:color w:val="FFFFFF"/>
                                  </w:rPr>
                                  <w:t>MAY</w:t>
                                </w:r>
                                <w:r w:rsidR="00973C57">
                                  <w:rPr>
                                    <w:color w:val="FFFFFF"/>
                                  </w:rPr>
                                  <w:t xml:space="preserve"> 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D8C860" id="_x0000_t202" coordsize="21600,21600" o:spt="202" path="m,l,21600r21600,l21600,xe">
                    <v:stroke joinstyle="miter"/>
                    <v:path gradientshapeok="t" o:connecttype="rect"/>
                  </v:shapetype>
                  <v:shape id="Text Box 9" o:spid="_x0000_s1026" type="#_x0000_t202" style="position:absolute;margin-left:169.15pt;margin-top:211.65pt;width:318.7pt;height:211.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" filled="f" stroked="f">
                    <v:textbox>
                      <w:txbxContent>
                        <w:p w14:paraId="00ACA841" w14:textId="02DA7BD7" w:rsidR="004D7A12" w:rsidRDefault="004D7A12" w:rsidP="006E02FD">
                          <w:pPr>
                            <w:pStyle w:val="Title"/>
                            <w:spacing w:before="240"/>
                            <w:jc w:val="right"/>
                            <w:rPr>
                              <w:color w:val="FFFFFF"/>
                            </w:rPr>
                          </w:pPr>
                          <w:r>
                            <w:rPr>
                              <w:color w:val="FFFFFF"/>
                            </w:rPr>
                            <w:t xml:space="preserve">GUIDELINES FOR UNSOLICITED PROPOSALS edition </w:t>
                          </w:r>
                          <w:r w:rsidR="00827CA9">
                            <w:rPr>
                              <w:color w:val="FFFFFF"/>
                            </w:rPr>
                            <w:t>3.2</w:t>
                          </w:r>
                        </w:p>
                        <w:p w14:paraId="7ABF65C1" w14:textId="6F138392" w:rsidR="004D7A12" w:rsidRDefault="00533950" w:rsidP="006E02FD">
                          <w:pPr>
                            <w:pStyle w:val="Subtitle"/>
                            <w:spacing w:before="240"/>
                            <w:jc w:val="right"/>
                            <w:rPr>
                              <w:color w:val="FFFFFF"/>
                            </w:rPr>
                          </w:pPr>
                          <w:r>
                            <w:rPr>
                              <w:color w:val="FFFFFF"/>
                            </w:rPr>
                            <w:t>MAY</w:t>
                          </w:r>
                          <w:r w:rsidR="00973C57">
                            <w:rPr>
                              <w:color w:val="FFFFFF"/>
                            </w:rPr>
                            <w:t xml:space="preserve"> 2026</w:t>
                          </w:r>
                        </w:p>
                      </w:txbxContent>
                    </v:textbox>
                    <w10:wrap anchorx="margin" anchory="page"/>
                  </v:shape>
                </w:pict>
              </mc:Fallback>
            </mc:AlternateContent>
          </w:r>
          <w:r w:rsidRPr="00BE53B2">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667456" behindDoc="0" locked="0" layoutInCell="1" allowOverlap="1" wp14:anchorId="34DAECCC" wp14:editId="32BCA6A6">
                    <wp:simplePos x="0" y="0"/>
                    <wp:positionH relativeFrom="margin">
                      <wp:posOffset>3214370</wp:posOffset>
                    </wp:positionH>
                    <wp:positionV relativeFrom="bottomMargin">
                      <wp:posOffset>-48895</wp:posOffset>
                    </wp:positionV>
                    <wp:extent cx="2959100" cy="916940"/>
                    <wp:effectExtent l="0" t="0" r="0" b="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21B05" w14:textId="77777777" w:rsidR="004D7A12" w:rsidRPr="000016B9" w:rsidRDefault="004D7A12" w:rsidP="00E62C2D">
                                <w:pPr>
                                  <w:pStyle w:val="Intro"/>
                                  <w:jc w:val="right"/>
                                  <w:rPr>
                                    <w:caps/>
                                    <w:color w:val="FFFFFF"/>
                                  </w:rPr>
                                </w:pPr>
                                <w:r>
                                  <w:rPr>
                                    <w:caps/>
                                    <w:color w:val="FFFFFF"/>
                                  </w:rPr>
                                  <w:t>Chief minister, treasury and economic development directorate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DAECCC" id="Text Box 10" o:spid="_x0000_s1027" type="#_x0000_t202" style="position:absolute;margin-left:253.1pt;margin-top:-3.85pt;width:233pt;height:72.2pt;z-index:251667456;visibility:visible;mso-wrap-style:square;mso-width-percent:0;mso-height-percent:200;mso-wrap-distance-left:9pt;mso-wrap-distance-top:0;mso-wrap-distance-right:9pt;mso-wrap-distance-bottom:0;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" filled="f" stroked="f">
                    <v:textbox style="mso-fit-shape-to-text:t">
                      <w:txbxContent>
                        <w:p w14:paraId="66421B05" w14:textId="77777777" w:rsidR="004D7A12" w:rsidRPr="000016B9" w:rsidRDefault="004D7A12" w:rsidP="00E62C2D">
                          <w:pPr>
                            <w:pStyle w:val="Intro"/>
                            <w:jc w:val="right"/>
                            <w:rPr>
                              <w:caps/>
                              <w:color w:val="FFFFFF"/>
                            </w:rPr>
                          </w:pPr>
                          <w:r>
                            <w:rPr>
                              <w:caps/>
                              <w:color w:val="FFFFFF"/>
                            </w:rPr>
                            <w:t>Chief minister, treasury and economic development directorate</w:t>
                          </w:r>
                        </w:p>
                      </w:txbxContent>
                    </v:textbox>
                    <w10:wrap anchorx="margin" anchory="margin"/>
                  </v:shape>
                </w:pict>
              </mc:Fallback>
            </mc:AlternateContent>
          </w:r>
          <w:r w:rsidR="00F875BD" w:rsidRPr="00BE53B2">
            <w:rPr>
              <w:rFonts w:asciiTheme="majorHAnsi" w:eastAsia="Times New Roman" w:hAnsiTheme="majorHAnsi"/>
              <w:caps/>
              <w:noProof/>
              <w:color w:val="482D8C" w:themeColor="background2"/>
              <w:sz w:val="36"/>
              <w:szCs w:val="40"/>
            </w:rPr>
            <w:br w:type="page"/>
          </w:r>
        </w:p>
      </w:sdtContent>
    </w:sdt>
    <w:p w14:paraId="7839F6AF" w14:textId="77777777" w:rsidR="000A1207" w:rsidRDefault="000A1207" w:rsidP="000A1207"/>
    <w:p w14:paraId="62B9814C" w14:textId="77777777" w:rsidR="000C7364" w:rsidRDefault="000C7364" w:rsidP="000A1207"/>
    <w:p w14:paraId="01A225D7" w14:textId="77777777" w:rsidR="000C7364" w:rsidRPr="00BE53B2" w:rsidRDefault="000C7364" w:rsidP="000A1207"/>
    <w:p w14:paraId="44926BCB" w14:textId="77777777" w:rsidR="000A1207" w:rsidRPr="00BE53B2" w:rsidRDefault="000A1207" w:rsidP="000A1207"/>
    <w:p w14:paraId="403E178D" w14:textId="77777777" w:rsidR="000A1207" w:rsidRPr="00BE53B2" w:rsidRDefault="000A1207" w:rsidP="000A1207"/>
    <w:p w14:paraId="291A4222" w14:textId="77777777" w:rsidR="000A1207" w:rsidRPr="00BE53B2" w:rsidRDefault="000A1207" w:rsidP="000A1207"/>
    <w:p w14:paraId="6F67D7E2" w14:textId="77777777" w:rsidR="000A1207" w:rsidRPr="00BE53B2" w:rsidRDefault="000A1207" w:rsidP="000A1207"/>
    <w:p w14:paraId="7DD1E884" w14:textId="77777777" w:rsidR="000A1207" w:rsidRPr="00BE53B2" w:rsidRDefault="000A1207" w:rsidP="000A1207"/>
    <w:p w14:paraId="78D2140C" w14:textId="77777777" w:rsidR="000A1207" w:rsidRPr="00BE53B2" w:rsidRDefault="000A1207" w:rsidP="000A1207"/>
    <w:p w14:paraId="2E58198E" w14:textId="77777777" w:rsidR="000A1207" w:rsidRPr="00BE53B2" w:rsidRDefault="000A1207" w:rsidP="000A1207"/>
    <w:p w14:paraId="04D9268B" w14:textId="77777777" w:rsidR="000A1207" w:rsidRPr="00BE53B2" w:rsidRDefault="000A1207" w:rsidP="000A1207"/>
    <w:p w14:paraId="19A860B0" w14:textId="77777777" w:rsidR="000A1207" w:rsidRPr="00BE53B2" w:rsidRDefault="000A1207" w:rsidP="000A1207"/>
    <w:p w14:paraId="6B9210A2" w14:textId="77777777" w:rsidR="000A1207" w:rsidRPr="00BE53B2" w:rsidRDefault="000A1207" w:rsidP="000A1207"/>
    <w:p w14:paraId="5D9508BE" w14:textId="77777777" w:rsidR="000A1207" w:rsidRPr="00BE53B2" w:rsidRDefault="000A1207" w:rsidP="000A1207"/>
    <w:p w14:paraId="397D3E76" w14:textId="77777777" w:rsidR="000A1207" w:rsidRPr="00BE53B2" w:rsidRDefault="000A1207" w:rsidP="000A1207"/>
    <w:p w14:paraId="14D1FBC1" w14:textId="77777777" w:rsidR="000A1207" w:rsidRPr="00BE53B2" w:rsidRDefault="000A1207" w:rsidP="000A1207"/>
    <w:p w14:paraId="56B3C825" w14:textId="77777777" w:rsidR="000A1207" w:rsidRPr="00BE53B2" w:rsidRDefault="000A1207" w:rsidP="000A1207"/>
    <w:p w14:paraId="4A1213A6" w14:textId="77777777" w:rsidR="000A1207" w:rsidRPr="00BE53B2" w:rsidRDefault="000A1207" w:rsidP="000A1207"/>
    <w:p w14:paraId="3288A9D6" w14:textId="77777777" w:rsidR="000A1207" w:rsidRPr="00BE53B2" w:rsidRDefault="000A1207" w:rsidP="000A1207"/>
    <w:p w14:paraId="3FE84B1D" w14:textId="77777777" w:rsidR="000A1207" w:rsidRPr="00BE53B2" w:rsidRDefault="000A1207" w:rsidP="000A1207"/>
    <w:p w14:paraId="4D965F3E" w14:textId="421D7690" w:rsidR="000A1207" w:rsidRPr="00BE53B2" w:rsidRDefault="000A1207" w:rsidP="000A1207">
      <w:pPr>
        <w:rPr>
          <w:sz w:val="23"/>
          <w:szCs w:val="23"/>
        </w:rPr>
      </w:pPr>
      <w:r w:rsidRPr="00BE53B2">
        <w:rPr>
          <w:sz w:val="23"/>
          <w:szCs w:val="23"/>
        </w:rPr>
        <w:t xml:space="preserve">© Australian Capital Territory, Canberra </w:t>
      </w:r>
      <w:r w:rsidR="00973C57">
        <w:rPr>
          <w:sz w:val="23"/>
          <w:szCs w:val="23"/>
        </w:rPr>
        <w:t>2026</w:t>
      </w:r>
    </w:p>
    <w:p w14:paraId="1CD0A0D9" w14:textId="77777777" w:rsidR="000A1207" w:rsidRPr="00BE53B2" w:rsidRDefault="000A1207" w:rsidP="000A1207">
      <w:pPr>
        <w:rPr>
          <w:sz w:val="23"/>
          <w:szCs w:val="23"/>
        </w:rPr>
      </w:pPr>
    </w:p>
    <w:p w14:paraId="0AB757B6" w14:textId="77777777" w:rsidR="000A1207" w:rsidRPr="00BE53B2" w:rsidRDefault="000A1207" w:rsidP="000A1207">
      <w:pPr>
        <w:rPr>
          <w:sz w:val="23"/>
          <w:szCs w:val="23"/>
        </w:rPr>
      </w:pPr>
      <w:r w:rsidRPr="00BE53B2">
        <w:rPr>
          <w:sz w:val="23"/>
          <w:szCs w:val="23"/>
        </w:rPr>
        <w:t xml:space="preserve">This work is copyright. Apart from any use permitted under the </w:t>
      </w:r>
      <w:r w:rsidRPr="00BE53B2">
        <w:rPr>
          <w:i/>
          <w:iCs/>
          <w:sz w:val="23"/>
          <w:szCs w:val="23"/>
        </w:rPr>
        <w:t>Copyright Act 1968</w:t>
      </w:r>
      <w:r w:rsidRPr="00BE53B2">
        <w:rPr>
          <w:sz w:val="23"/>
          <w:szCs w:val="23"/>
        </w:rPr>
        <w:t xml:space="preserve">, no part may be reproduced by any process without written permission from the Territory Records Office, ACT Government, GPO Box 158, Canberra City, ACT, 2601 </w:t>
      </w:r>
    </w:p>
    <w:p w14:paraId="36ACA168" w14:textId="77777777" w:rsidR="000A1207" w:rsidRPr="00BE53B2" w:rsidRDefault="000A1207" w:rsidP="000A1207">
      <w:pPr>
        <w:rPr>
          <w:sz w:val="23"/>
          <w:szCs w:val="23"/>
        </w:rPr>
      </w:pPr>
      <w:r w:rsidRPr="00BE53B2">
        <w:rPr>
          <w:sz w:val="23"/>
          <w:szCs w:val="23"/>
        </w:rPr>
        <w:t>Enquiries about this publication should be directed to:</w:t>
      </w:r>
    </w:p>
    <w:p w14:paraId="17B8E6C7" w14:textId="77777777" w:rsidR="000A1207" w:rsidRPr="00BE53B2" w:rsidRDefault="000A1207" w:rsidP="000A1207">
      <w:pPr>
        <w:rPr>
          <w:sz w:val="23"/>
          <w:szCs w:val="23"/>
        </w:rPr>
      </w:pPr>
      <w:hyperlink r:id="rId11" w:history="1">
        <w:r w:rsidRPr="00BE53B2">
          <w:rPr>
            <w:rStyle w:val="Hyperlink"/>
            <w:sz w:val="23"/>
            <w:szCs w:val="23"/>
          </w:rPr>
          <w:t>unsolicitedproposal@act.gov.au</w:t>
        </w:r>
      </w:hyperlink>
      <w:r w:rsidRPr="00BE53B2">
        <w:rPr>
          <w:sz w:val="23"/>
          <w:szCs w:val="23"/>
        </w:rPr>
        <w:t xml:space="preserve"> </w:t>
      </w:r>
    </w:p>
    <w:p w14:paraId="08E4753F" w14:textId="252A90B8" w:rsidR="000A1207" w:rsidRPr="00BE53B2" w:rsidRDefault="003B4924" w:rsidP="000A1207">
      <w:pPr>
        <w:spacing w:after="0" w:line="240" w:lineRule="auto"/>
        <w:rPr>
          <w:sz w:val="23"/>
          <w:szCs w:val="23"/>
        </w:rPr>
      </w:pPr>
      <w:r>
        <w:rPr>
          <w:sz w:val="23"/>
          <w:szCs w:val="23"/>
        </w:rPr>
        <w:t>Infrastructure and Commercial Advice</w:t>
      </w:r>
    </w:p>
    <w:p w14:paraId="3F72A2E4" w14:textId="77777777" w:rsidR="000A1207" w:rsidRPr="00BE53B2" w:rsidRDefault="000A1207" w:rsidP="000A1207">
      <w:pPr>
        <w:spacing w:after="0" w:line="240" w:lineRule="auto"/>
        <w:rPr>
          <w:sz w:val="23"/>
          <w:szCs w:val="23"/>
        </w:rPr>
      </w:pPr>
      <w:r w:rsidRPr="00BE53B2">
        <w:rPr>
          <w:sz w:val="23"/>
          <w:szCs w:val="23"/>
        </w:rPr>
        <w:t>Chief Minister, Treasury and Economic Development Directorate</w:t>
      </w:r>
    </w:p>
    <w:p w14:paraId="2BDFD6BA" w14:textId="77777777" w:rsidR="000A1207" w:rsidRPr="00BE53B2" w:rsidRDefault="000A1207" w:rsidP="000A1207">
      <w:pPr>
        <w:rPr>
          <w:sz w:val="23"/>
          <w:szCs w:val="23"/>
        </w:rPr>
      </w:pPr>
      <w:r w:rsidRPr="00BE53B2">
        <w:rPr>
          <w:sz w:val="23"/>
          <w:szCs w:val="23"/>
        </w:rPr>
        <w:t>ACT Government</w:t>
      </w:r>
    </w:p>
    <w:p w14:paraId="453D6580" w14:textId="77777777" w:rsidR="004F1E11" w:rsidRPr="00BE53B2" w:rsidRDefault="004F1E11" w:rsidP="000A1207">
      <w:pPr>
        <w:rPr>
          <w:sz w:val="23"/>
          <w:szCs w:val="23"/>
        </w:rPr>
        <w:sectPr w:rsidR="004F1E11" w:rsidRPr="00BE53B2" w:rsidSect="006046FF">
          <w:headerReference w:type="default" r:id="rId12"/>
          <w:footerReference w:type="default" r:id="rId13"/>
          <w:type w:val="continuous"/>
          <w:pgSz w:w="11906" w:h="16838" w:code="9"/>
          <w:pgMar w:top="2268" w:right="1418" w:bottom="1701" w:left="1418" w:header="567" w:footer="709" w:gutter="0"/>
          <w:cols w:space="708"/>
          <w:docGrid w:linePitch="360"/>
        </w:sectPr>
      </w:pPr>
    </w:p>
    <w:p w14:paraId="1418A628" w14:textId="77777777" w:rsidR="000D2B71" w:rsidRPr="008F769D" w:rsidRDefault="000D2B71" w:rsidP="000D2B71">
      <w:pPr>
        <w:pStyle w:val="Heading1"/>
        <w:rPr>
          <w:color w:val="FFFFFF" w:themeColor="background1"/>
          <w:sz w:val="2"/>
          <w:szCs w:val="2"/>
        </w:rPr>
      </w:pPr>
      <w:bookmarkStart w:id="0" w:name="_Toc503435461"/>
      <w:bookmarkStart w:id="1" w:name="_Toc228516927"/>
      <w:r w:rsidRPr="008F769D">
        <w:rPr>
          <w:color w:val="FFFFFF" w:themeColor="background1"/>
          <w:sz w:val="2"/>
          <w:szCs w:val="2"/>
        </w:rPr>
        <w:lastRenderedPageBreak/>
        <w:t>Contents</w:t>
      </w:r>
      <w:bookmarkEnd w:id="0"/>
      <w:bookmarkEnd w:id="1"/>
    </w:p>
    <w:p w14:paraId="1CBE0EE9" w14:textId="75502235" w:rsidR="009240A3" w:rsidRDefault="00067FFD">
      <w:pPr>
        <w:pStyle w:val="TOC1"/>
        <w:rPr>
          <w:rFonts w:asciiTheme="minorHAnsi" w:eastAsiaTheme="minorEastAsia" w:hAnsiTheme="minorHAnsi" w:cstheme="minorBidi"/>
          <w:caps w:val="0"/>
          <w:color w:val="auto"/>
          <w:kern w:val="2"/>
          <w:sz w:val="24"/>
          <w:szCs w:val="24"/>
          <w14:ligatures w14:val="standardContextual"/>
        </w:rPr>
      </w:pPr>
      <w:r w:rsidRPr="00BE53B2">
        <w:fldChar w:fldCharType="begin"/>
      </w:r>
      <w:r w:rsidR="0096313F" w:rsidRPr="00BE53B2">
        <w:instrText xml:space="preserve"> TOC \o "1-4" \u </w:instrText>
      </w:r>
      <w:r w:rsidRPr="00BE53B2">
        <w:fldChar w:fldCharType="separate"/>
      </w:r>
      <w:r w:rsidR="009240A3">
        <w:t>Contents</w:t>
      </w:r>
      <w:r w:rsidR="009240A3">
        <w:tab/>
      </w:r>
      <w:r w:rsidR="009240A3">
        <w:fldChar w:fldCharType="begin"/>
      </w:r>
      <w:r w:rsidR="009240A3">
        <w:instrText xml:space="preserve"> PAGEREF _Toc228516927 \h </w:instrText>
      </w:r>
      <w:r w:rsidR="009240A3">
        <w:fldChar w:fldCharType="separate"/>
      </w:r>
      <w:r w:rsidR="009B683A">
        <w:t>i</w:t>
      </w:r>
      <w:r w:rsidR="009240A3">
        <w:fldChar w:fldCharType="end"/>
      </w:r>
    </w:p>
    <w:p w14:paraId="424EB266" w14:textId="314250B7" w:rsidR="009240A3" w:rsidRDefault="009240A3">
      <w:pPr>
        <w:pStyle w:val="TOC1"/>
        <w:rPr>
          <w:rFonts w:asciiTheme="minorHAnsi" w:eastAsiaTheme="minorEastAsia" w:hAnsiTheme="minorHAnsi" w:cstheme="minorBidi"/>
          <w:caps w:val="0"/>
          <w:color w:val="auto"/>
          <w:kern w:val="2"/>
          <w:sz w:val="24"/>
          <w:szCs w:val="24"/>
          <w14:ligatures w14:val="standardContextual"/>
        </w:rPr>
      </w:pPr>
      <w:r>
        <w:t>Foreword</w:t>
      </w:r>
      <w:r>
        <w:tab/>
      </w:r>
      <w:r>
        <w:fldChar w:fldCharType="begin"/>
      </w:r>
      <w:r>
        <w:instrText xml:space="preserve"> PAGEREF _Toc228516928 \h </w:instrText>
      </w:r>
      <w:r>
        <w:fldChar w:fldCharType="separate"/>
      </w:r>
      <w:r w:rsidR="009B683A">
        <w:t>iii</w:t>
      </w:r>
      <w:r>
        <w:fldChar w:fldCharType="end"/>
      </w:r>
    </w:p>
    <w:p w14:paraId="601EBDE8" w14:textId="45B53429" w:rsidR="009240A3" w:rsidRDefault="009240A3">
      <w:pPr>
        <w:pStyle w:val="TOC1"/>
        <w:rPr>
          <w:rFonts w:asciiTheme="minorHAnsi" w:eastAsiaTheme="minorEastAsia" w:hAnsiTheme="minorHAnsi" w:cstheme="minorBidi"/>
          <w:caps w:val="0"/>
          <w:color w:val="auto"/>
          <w:kern w:val="2"/>
          <w:sz w:val="24"/>
          <w:szCs w:val="24"/>
          <w14:ligatures w14:val="standardContextual"/>
        </w:rPr>
      </w:pPr>
      <w:r w:rsidRPr="0065336B">
        <w:rPr>
          <w:rFonts w:ascii="Arial" w:hAnsi="Arial"/>
        </w:rPr>
        <w:t>1.</w:t>
      </w:r>
      <w:r>
        <w:rPr>
          <w:rFonts w:asciiTheme="minorHAnsi" w:eastAsiaTheme="minorEastAsia" w:hAnsiTheme="minorHAnsi" w:cstheme="minorBidi"/>
          <w:caps w:val="0"/>
          <w:color w:val="auto"/>
          <w:kern w:val="2"/>
          <w:sz w:val="24"/>
          <w:szCs w:val="24"/>
          <w14:ligatures w14:val="standardContextual"/>
        </w:rPr>
        <w:tab/>
      </w:r>
      <w:r>
        <w:t>Introduction</w:t>
      </w:r>
      <w:r>
        <w:tab/>
      </w:r>
      <w:r>
        <w:fldChar w:fldCharType="begin"/>
      </w:r>
      <w:r>
        <w:instrText xml:space="preserve"> PAGEREF _Toc228516929 \h </w:instrText>
      </w:r>
      <w:r>
        <w:fldChar w:fldCharType="separate"/>
      </w:r>
      <w:r w:rsidR="009B683A">
        <w:t>1</w:t>
      </w:r>
      <w:r>
        <w:fldChar w:fldCharType="end"/>
      </w:r>
    </w:p>
    <w:p w14:paraId="166858BB" w14:textId="0F08D385" w:rsidR="009240A3" w:rsidRDefault="009240A3">
      <w:pPr>
        <w:pStyle w:val="TOC2"/>
        <w:rPr>
          <w:rFonts w:asciiTheme="minorHAnsi" w:eastAsiaTheme="minorEastAsia" w:hAnsiTheme="minorHAnsi" w:cstheme="minorBidi"/>
          <w:caps w:val="0"/>
          <w:color w:val="auto"/>
          <w:kern w:val="2"/>
          <w:sz w:val="24"/>
          <w:szCs w:val="24"/>
          <w14:ligatures w14:val="standardContextual"/>
        </w:rPr>
      </w:pPr>
      <w:r w:rsidRPr="0065336B">
        <w:rPr>
          <w:rFonts w:ascii="Arial" w:hAnsi="Arial"/>
        </w:rPr>
        <w:t>1.1</w:t>
      </w:r>
      <w:r>
        <w:rPr>
          <w:rFonts w:asciiTheme="minorHAnsi" w:eastAsiaTheme="minorEastAsia" w:hAnsiTheme="minorHAnsi" w:cstheme="minorBidi"/>
          <w:caps w:val="0"/>
          <w:color w:val="auto"/>
          <w:kern w:val="2"/>
          <w:sz w:val="24"/>
          <w:szCs w:val="24"/>
          <w14:ligatures w14:val="standardContextual"/>
        </w:rPr>
        <w:tab/>
      </w:r>
      <w:r>
        <w:t>Background</w:t>
      </w:r>
      <w:r>
        <w:tab/>
      </w:r>
      <w:r>
        <w:fldChar w:fldCharType="begin"/>
      </w:r>
      <w:r>
        <w:instrText xml:space="preserve"> PAGEREF _Toc228516930 \h </w:instrText>
      </w:r>
      <w:r>
        <w:fldChar w:fldCharType="separate"/>
      </w:r>
      <w:r w:rsidR="009B683A">
        <w:t>1</w:t>
      </w:r>
      <w:r>
        <w:fldChar w:fldCharType="end"/>
      </w:r>
    </w:p>
    <w:p w14:paraId="3C20C38B" w14:textId="0BDFCE16" w:rsidR="009240A3" w:rsidRDefault="009240A3">
      <w:pPr>
        <w:pStyle w:val="TOC2"/>
        <w:rPr>
          <w:rFonts w:asciiTheme="minorHAnsi" w:eastAsiaTheme="minorEastAsia" w:hAnsiTheme="minorHAnsi" w:cstheme="minorBidi"/>
          <w:caps w:val="0"/>
          <w:color w:val="auto"/>
          <w:kern w:val="2"/>
          <w:sz w:val="24"/>
          <w:szCs w:val="24"/>
          <w14:ligatures w14:val="standardContextual"/>
        </w:rPr>
      </w:pPr>
      <w:r w:rsidRPr="0065336B">
        <w:rPr>
          <w:rFonts w:ascii="Arial" w:hAnsi="Arial"/>
        </w:rPr>
        <w:t>1.2</w:t>
      </w:r>
      <w:r>
        <w:rPr>
          <w:rFonts w:asciiTheme="minorHAnsi" w:eastAsiaTheme="minorEastAsia" w:hAnsiTheme="minorHAnsi" w:cstheme="minorBidi"/>
          <w:caps w:val="0"/>
          <w:color w:val="auto"/>
          <w:kern w:val="2"/>
          <w:sz w:val="24"/>
          <w:szCs w:val="24"/>
          <w14:ligatures w14:val="standardContextual"/>
        </w:rPr>
        <w:tab/>
      </w:r>
      <w:r>
        <w:t>Purpose of this Document</w:t>
      </w:r>
      <w:r>
        <w:tab/>
      </w:r>
      <w:r>
        <w:fldChar w:fldCharType="begin"/>
      </w:r>
      <w:r>
        <w:instrText xml:space="preserve"> PAGEREF _Toc228516931 \h </w:instrText>
      </w:r>
      <w:r>
        <w:fldChar w:fldCharType="separate"/>
      </w:r>
      <w:r w:rsidR="009B683A">
        <w:t>2</w:t>
      </w:r>
      <w:r>
        <w:fldChar w:fldCharType="end"/>
      </w:r>
    </w:p>
    <w:p w14:paraId="4FFA7B85" w14:textId="10A841FC" w:rsidR="009240A3" w:rsidRDefault="009240A3">
      <w:pPr>
        <w:pStyle w:val="TOC2"/>
        <w:rPr>
          <w:rFonts w:asciiTheme="minorHAnsi" w:eastAsiaTheme="minorEastAsia" w:hAnsiTheme="minorHAnsi" w:cstheme="minorBidi"/>
          <w:caps w:val="0"/>
          <w:color w:val="auto"/>
          <w:kern w:val="2"/>
          <w:sz w:val="24"/>
          <w:szCs w:val="24"/>
          <w14:ligatures w14:val="standardContextual"/>
        </w:rPr>
      </w:pPr>
      <w:r w:rsidRPr="0065336B">
        <w:rPr>
          <w:rFonts w:ascii="Arial" w:hAnsi="Arial"/>
        </w:rPr>
        <w:t>1.3</w:t>
      </w:r>
      <w:r>
        <w:rPr>
          <w:rFonts w:asciiTheme="minorHAnsi" w:eastAsiaTheme="minorEastAsia" w:hAnsiTheme="minorHAnsi" w:cstheme="minorBidi"/>
          <w:caps w:val="0"/>
          <w:color w:val="auto"/>
          <w:kern w:val="2"/>
          <w:sz w:val="24"/>
          <w:szCs w:val="24"/>
          <w14:ligatures w14:val="standardContextual"/>
        </w:rPr>
        <w:tab/>
      </w:r>
      <w:r>
        <w:t>Summary of the process</w:t>
      </w:r>
      <w:r>
        <w:tab/>
      </w:r>
      <w:r>
        <w:fldChar w:fldCharType="begin"/>
      </w:r>
      <w:r>
        <w:instrText xml:space="preserve"> PAGEREF _Toc228516932 \h </w:instrText>
      </w:r>
      <w:r>
        <w:fldChar w:fldCharType="separate"/>
      </w:r>
      <w:r w:rsidR="009B683A">
        <w:t>2</w:t>
      </w:r>
      <w:r>
        <w:fldChar w:fldCharType="end"/>
      </w:r>
    </w:p>
    <w:p w14:paraId="51198BB8" w14:textId="43E5EA35" w:rsidR="009240A3" w:rsidRDefault="009240A3">
      <w:pPr>
        <w:pStyle w:val="TOC2"/>
        <w:rPr>
          <w:rFonts w:asciiTheme="minorHAnsi" w:eastAsiaTheme="minorEastAsia" w:hAnsiTheme="minorHAnsi" w:cstheme="minorBidi"/>
          <w:caps w:val="0"/>
          <w:color w:val="auto"/>
          <w:kern w:val="2"/>
          <w:sz w:val="24"/>
          <w:szCs w:val="24"/>
          <w14:ligatures w14:val="standardContextual"/>
        </w:rPr>
      </w:pPr>
      <w:r w:rsidRPr="0065336B">
        <w:rPr>
          <w:rFonts w:ascii="Arial" w:hAnsi="Arial"/>
        </w:rPr>
        <w:t>1.4</w:t>
      </w:r>
      <w:r>
        <w:rPr>
          <w:rFonts w:asciiTheme="minorHAnsi" w:eastAsiaTheme="minorEastAsia" w:hAnsiTheme="minorHAnsi" w:cstheme="minorBidi"/>
          <w:caps w:val="0"/>
          <w:color w:val="auto"/>
          <w:kern w:val="2"/>
          <w:sz w:val="24"/>
          <w:szCs w:val="24"/>
          <w14:ligatures w14:val="standardContextual"/>
        </w:rPr>
        <w:tab/>
      </w:r>
      <w:r>
        <w:t>Structure of the Guidelines</w:t>
      </w:r>
      <w:r>
        <w:tab/>
      </w:r>
      <w:r>
        <w:fldChar w:fldCharType="begin"/>
      </w:r>
      <w:r>
        <w:instrText xml:space="preserve"> PAGEREF _Toc228516934 \h </w:instrText>
      </w:r>
      <w:r>
        <w:fldChar w:fldCharType="separate"/>
      </w:r>
      <w:r w:rsidR="009B683A">
        <w:t>3</w:t>
      </w:r>
      <w:r>
        <w:fldChar w:fldCharType="end"/>
      </w:r>
    </w:p>
    <w:p w14:paraId="5C11FBB7" w14:textId="2A858936" w:rsidR="009240A3" w:rsidRDefault="009240A3">
      <w:pPr>
        <w:pStyle w:val="TOC1"/>
        <w:rPr>
          <w:rFonts w:asciiTheme="minorHAnsi" w:eastAsiaTheme="minorEastAsia" w:hAnsiTheme="minorHAnsi" w:cstheme="minorBidi"/>
          <w:caps w:val="0"/>
          <w:color w:val="auto"/>
          <w:kern w:val="2"/>
          <w:sz w:val="24"/>
          <w:szCs w:val="24"/>
          <w14:ligatures w14:val="standardContextual"/>
        </w:rPr>
      </w:pPr>
      <w:r w:rsidRPr="0065336B">
        <w:rPr>
          <w:rFonts w:ascii="Arial" w:hAnsi="Arial"/>
        </w:rPr>
        <w:t>2.</w:t>
      </w:r>
      <w:r>
        <w:rPr>
          <w:rFonts w:asciiTheme="minorHAnsi" w:eastAsiaTheme="minorEastAsia" w:hAnsiTheme="minorHAnsi" w:cstheme="minorBidi"/>
          <w:caps w:val="0"/>
          <w:color w:val="auto"/>
          <w:kern w:val="2"/>
          <w:sz w:val="24"/>
          <w:szCs w:val="24"/>
          <w14:ligatures w14:val="standardContextual"/>
        </w:rPr>
        <w:tab/>
      </w:r>
      <w:r>
        <w:t>Guiding Principles</w:t>
      </w:r>
      <w:r>
        <w:tab/>
      </w:r>
      <w:r>
        <w:fldChar w:fldCharType="begin"/>
      </w:r>
      <w:r>
        <w:instrText xml:space="preserve"> PAGEREF _Toc228516935 \h </w:instrText>
      </w:r>
      <w:r>
        <w:fldChar w:fldCharType="separate"/>
      </w:r>
      <w:r w:rsidR="009B683A">
        <w:t>4</w:t>
      </w:r>
      <w:r>
        <w:fldChar w:fldCharType="end"/>
      </w:r>
    </w:p>
    <w:p w14:paraId="38F28E92" w14:textId="3C77E3F2" w:rsidR="009240A3" w:rsidRDefault="009240A3">
      <w:pPr>
        <w:pStyle w:val="TOC2"/>
        <w:rPr>
          <w:rFonts w:asciiTheme="minorHAnsi" w:eastAsiaTheme="minorEastAsia" w:hAnsiTheme="minorHAnsi" w:cstheme="minorBidi"/>
          <w:caps w:val="0"/>
          <w:color w:val="auto"/>
          <w:kern w:val="2"/>
          <w:sz w:val="24"/>
          <w:szCs w:val="24"/>
          <w14:ligatures w14:val="standardContextual"/>
        </w:rPr>
      </w:pPr>
      <w:r w:rsidRPr="0065336B">
        <w:rPr>
          <w:rFonts w:ascii="Arial" w:hAnsi="Arial"/>
        </w:rPr>
        <w:t>2.1</w:t>
      </w:r>
      <w:r>
        <w:rPr>
          <w:rFonts w:asciiTheme="minorHAnsi" w:eastAsiaTheme="minorEastAsia" w:hAnsiTheme="minorHAnsi" w:cstheme="minorBidi"/>
          <w:caps w:val="0"/>
          <w:color w:val="auto"/>
          <w:kern w:val="2"/>
          <w:sz w:val="24"/>
          <w:szCs w:val="24"/>
          <w14:ligatures w14:val="standardContextual"/>
        </w:rPr>
        <w:tab/>
      </w:r>
      <w:r>
        <w:t>Overview</w:t>
      </w:r>
      <w:r>
        <w:tab/>
      </w:r>
      <w:r>
        <w:fldChar w:fldCharType="begin"/>
      </w:r>
      <w:r>
        <w:instrText xml:space="preserve"> PAGEREF _Toc228516936 \h </w:instrText>
      </w:r>
      <w:r>
        <w:fldChar w:fldCharType="separate"/>
      </w:r>
      <w:r w:rsidR="009B683A">
        <w:t>4</w:t>
      </w:r>
      <w:r>
        <w:fldChar w:fldCharType="end"/>
      </w:r>
    </w:p>
    <w:p w14:paraId="4C5450E1" w14:textId="1EABB170" w:rsidR="009240A3" w:rsidRDefault="009240A3">
      <w:pPr>
        <w:pStyle w:val="TOC2"/>
        <w:rPr>
          <w:rFonts w:asciiTheme="minorHAnsi" w:eastAsiaTheme="minorEastAsia" w:hAnsiTheme="minorHAnsi" w:cstheme="minorBidi"/>
          <w:caps w:val="0"/>
          <w:color w:val="auto"/>
          <w:kern w:val="2"/>
          <w:sz w:val="24"/>
          <w:szCs w:val="24"/>
          <w14:ligatures w14:val="standardContextual"/>
        </w:rPr>
      </w:pPr>
      <w:r w:rsidRPr="0065336B">
        <w:rPr>
          <w:rFonts w:ascii="Arial" w:hAnsi="Arial"/>
        </w:rPr>
        <w:t>2.2</w:t>
      </w:r>
      <w:r>
        <w:rPr>
          <w:rFonts w:asciiTheme="minorHAnsi" w:eastAsiaTheme="minorEastAsia" w:hAnsiTheme="minorHAnsi" w:cstheme="minorBidi"/>
          <w:caps w:val="0"/>
          <w:color w:val="auto"/>
          <w:kern w:val="2"/>
          <w:sz w:val="24"/>
          <w:szCs w:val="24"/>
          <w14:ligatures w14:val="standardContextual"/>
        </w:rPr>
        <w:tab/>
      </w:r>
      <w:r>
        <w:t>What is an Unsolicited Proposal?</w:t>
      </w:r>
      <w:r>
        <w:tab/>
      </w:r>
      <w:r>
        <w:fldChar w:fldCharType="begin"/>
      </w:r>
      <w:r>
        <w:instrText xml:space="preserve"> PAGEREF _Toc228516937 \h </w:instrText>
      </w:r>
      <w:r>
        <w:fldChar w:fldCharType="separate"/>
      </w:r>
      <w:r w:rsidR="009B683A">
        <w:t>4</w:t>
      </w:r>
      <w:r>
        <w:fldChar w:fldCharType="end"/>
      </w:r>
    </w:p>
    <w:p w14:paraId="687597FE" w14:textId="3A9802D6" w:rsidR="009240A3" w:rsidRDefault="009240A3">
      <w:pPr>
        <w:pStyle w:val="TOC1"/>
        <w:rPr>
          <w:rFonts w:asciiTheme="minorHAnsi" w:eastAsiaTheme="minorEastAsia" w:hAnsiTheme="minorHAnsi" w:cstheme="minorBidi"/>
          <w:caps w:val="0"/>
          <w:color w:val="auto"/>
          <w:kern w:val="2"/>
          <w:sz w:val="24"/>
          <w:szCs w:val="24"/>
          <w14:ligatures w14:val="standardContextual"/>
        </w:rPr>
      </w:pPr>
      <w:r w:rsidRPr="0065336B">
        <w:rPr>
          <w:rFonts w:ascii="Arial" w:hAnsi="Arial"/>
        </w:rPr>
        <w:t>3.</w:t>
      </w:r>
      <w:r>
        <w:rPr>
          <w:rFonts w:asciiTheme="minorHAnsi" w:eastAsiaTheme="minorEastAsia" w:hAnsiTheme="minorHAnsi" w:cstheme="minorBidi"/>
          <w:caps w:val="0"/>
          <w:color w:val="auto"/>
          <w:kern w:val="2"/>
          <w:sz w:val="24"/>
          <w:szCs w:val="24"/>
          <w14:ligatures w14:val="standardContextual"/>
        </w:rPr>
        <w:tab/>
      </w:r>
      <w:r>
        <w:t>Phased Process</w:t>
      </w:r>
      <w:r>
        <w:tab/>
      </w:r>
      <w:r>
        <w:fldChar w:fldCharType="begin"/>
      </w:r>
      <w:r>
        <w:instrText xml:space="preserve"> PAGEREF _Toc228516940 \h </w:instrText>
      </w:r>
      <w:r>
        <w:fldChar w:fldCharType="separate"/>
      </w:r>
      <w:r w:rsidR="009B683A">
        <w:t>7</w:t>
      </w:r>
      <w:r>
        <w:fldChar w:fldCharType="end"/>
      </w:r>
    </w:p>
    <w:p w14:paraId="0254DD65" w14:textId="5CABC800" w:rsidR="009240A3" w:rsidRDefault="009240A3">
      <w:pPr>
        <w:pStyle w:val="TOC2"/>
        <w:rPr>
          <w:rFonts w:asciiTheme="minorHAnsi" w:eastAsiaTheme="minorEastAsia" w:hAnsiTheme="minorHAnsi" w:cstheme="minorBidi"/>
          <w:caps w:val="0"/>
          <w:color w:val="auto"/>
          <w:kern w:val="2"/>
          <w:sz w:val="24"/>
          <w:szCs w:val="24"/>
          <w14:ligatures w14:val="standardContextual"/>
        </w:rPr>
      </w:pPr>
      <w:r w:rsidRPr="0065336B">
        <w:rPr>
          <w:rFonts w:ascii="Arial" w:hAnsi="Arial"/>
        </w:rPr>
        <w:t>3.1</w:t>
      </w:r>
      <w:r>
        <w:rPr>
          <w:rFonts w:asciiTheme="minorHAnsi" w:eastAsiaTheme="minorEastAsia" w:hAnsiTheme="minorHAnsi" w:cstheme="minorBidi"/>
          <w:caps w:val="0"/>
          <w:color w:val="auto"/>
          <w:kern w:val="2"/>
          <w:sz w:val="24"/>
          <w:szCs w:val="24"/>
          <w14:ligatures w14:val="standardContextual"/>
        </w:rPr>
        <w:tab/>
      </w:r>
      <w:r>
        <w:t>Overview</w:t>
      </w:r>
      <w:r>
        <w:tab/>
      </w:r>
      <w:r>
        <w:fldChar w:fldCharType="begin"/>
      </w:r>
      <w:r>
        <w:instrText xml:space="preserve"> PAGEREF _Toc228516941 \h </w:instrText>
      </w:r>
      <w:r>
        <w:fldChar w:fldCharType="separate"/>
      </w:r>
      <w:r w:rsidR="009B683A">
        <w:t>7</w:t>
      </w:r>
      <w:r>
        <w:fldChar w:fldCharType="end"/>
      </w:r>
    </w:p>
    <w:p w14:paraId="0CBE114F" w14:textId="262E146A" w:rsidR="009240A3" w:rsidRDefault="009240A3">
      <w:pPr>
        <w:pStyle w:val="TOC2"/>
        <w:rPr>
          <w:rFonts w:asciiTheme="minorHAnsi" w:eastAsiaTheme="minorEastAsia" w:hAnsiTheme="minorHAnsi" w:cstheme="minorBidi"/>
          <w:caps w:val="0"/>
          <w:color w:val="auto"/>
          <w:kern w:val="2"/>
          <w:sz w:val="24"/>
          <w:szCs w:val="24"/>
          <w14:ligatures w14:val="standardContextual"/>
        </w:rPr>
      </w:pPr>
      <w:r w:rsidRPr="0065336B">
        <w:rPr>
          <w:rFonts w:ascii="Arial" w:hAnsi="Arial"/>
        </w:rPr>
        <w:t>3.2</w:t>
      </w:r>
      <w:r>
        <w:rPr>
          <w:rFonts w:asciiTheme="minorHAnsi" w:eastAsiaTheme="minorEastAsia" w:hAnsiTheme="minorHAnsi" w:cstheme="minorBidi"/>
          <w:caps w:val="0"/>
          <w:color w:val="auto"/>
          <w:kern w:val="2"/>
          <w:sz w:val="24"/>
          <w:szCs w:val="24"/>
          <w14:ligatures w14:val="standardContextual"/>
        </w:rPr>
        <w:tab/>
      </w:r>
      <w:r>
        <w:t>Submitting an Unsolicited Proposal</w:t>
      </w:r>
      <w:r>
        <w:tab/>
      </w:r>
      <w:r>
        <w:fldChar w:fldCharType="begin"/>
      </w:r>
      <w:r>
        <w:instrText xml:space="preserve"> PAGEREF _Toc228516942 \h </w:instrText>
      </w:r>
      <w:r>
        <w:fldChar w:fldCharType="separate"/>
      </w:r>
      <w:r w:rsidR="009B683A">
        <w:t>7</w:t>
      </w:r>
      <w:r>
        <w:fldChar w:fldCharType="end"/>
      </w:r>
    </w:p>
    <w:p w14:paraId="1B5055DC" w14:textId="21DD3998" w:rsidR="009240A3" w:rsidRDefault="009240A3">
      <w:pPr>
        <w:pStyle w:val="TOC2"/>
        <w:rPr>
          <w:rFonts w:asciiTheme="minorHAnsi" w:eastAsiaTheme="minorEastAsia" w:hAnsiTheme="minorHAnsi" w:cstheme="minorBidi"/>
          <w:caps w:val="0"/>
          <w:color w:val="auto"/>
          <w:kern w:val="2"/>
          <w:sz w:val="24"/>
          <w:szCs w:val="24"/>
          <w14:ligatures w14:val="standardContextual"/>
        </w:rPr>
      </w:pPr>
      <w:r w:rsidRPr="0065336B">
        <w:rPr>
          <w:rFonts w:ascii="Arial" w:hAnsi="Arial"/>
        </w:rPr>
        <w:t>3.3</w:t>
      </w:r>
      <w:r>
        <w:rPr>
          <w:rFonts w:asciiTheme="minorHAnsi" w:eastAsiaTheme="minorEastAsia" w:hAnsiTheme="minorHAnsi" w:cstheme="minorBidi"/>
          <w:caps w:val="0"/>
          <w:color w:val="auto"/>
          <w:kern w:val="2"/>
          <w:sz w:val="24"/>
          <w:szCs w:val="24"/>
          <w14:ligatures w14:val="standardContextual"/>
        </w:rPr>
        <w:tab/>
      </w:r>
      <w:r>
        <w:t>Concept Submission (Phase 1)</w:t>
      </w:r>
      <w:r>
        <w:tab/>
      </w:r>
      <w:r>
        <w:fldChar w:fldCharType="begin"/>
      </w:r>
      <w:r>
        <w:instrText xml:space="preserve"> PAGEREF _Toc228516944 \h </w:instrText>
      </w:r>
      <w:r>
        <w:fldChar w:fldCharType="separate"/>
      </w:r>
      <w:r w:rsidR="009B683A">
        <w:t>8</w:t>
      </w:r>
      <w:r>
        <w:fldChar w:fldCharType="end"/>
      </w:r>
    </w:p>
    <w:p w14:paraId="359CB868" w14:textId="2F5D29C3" w:rsidR="009240A3" w:rsidRDefault="009240A3">
      <w:pPr>
        <w:pStyle w:val="TOC2"/>
        <w:rPr>
          <w:rFonts w:asciiTheme="minorHAnsi" w:eastAsiaTheme="minorEastAsia" w:hAnsiTheme="minorHAnsi" w:cstheme="minorBidi"/>
          <w:caps w:val="0"/>
          <w:color w:val="auto"/>
          <w:kern w:val="2"/>
          <w:sz w:val="24"/>
          <w:szCs w:val="24"/>
          <w14:ligatures w14:val="standardContextual"/>
        </w:rPr>
      </w:pPr>
      <w:r w:rsidRPr="0065336B">
        <w:rPr>
          <w:rFonts w:ascii="Arial" w:hAnsi="Arial"/>
        </w:rPr>
        <w:t>3.4</w:t>
      </w:r>
      <w:r>
        <w:rPr>
          <w:rFonts w:asciiTheme="minorHAnsi" w:eastAsiaTheme="minorEastAsia" w:hAnsiTheme="minorHAnsi" w:cstheme="minorBidi"/>
          <w:caps w:val="0"/>
          <w:color w:val="auto"/>
          <w:kern w:val="2"/>
          <w:sz w:val="24"/>
          <w:szCs w:val="24"/>
          <w14:ligatures w14:val="standardContextual"/>
        </w:rPr>
        <w:tab/>
      </w:r>
      <w:r>
        <w:t>Detailed Submission (Phase 2)</w:t>
      </w:r>
      <w:r>
        <w:tab/>
      </w:r>
      <w:r>
        <w:fldChar w:fldCharType="begin"/>
      </w:r>
      <w:r>
        <w:instrText xml:space="preserve"> PAGEREF _Toc228516949 \h </w:instrText>
      </w:r>
      <w:r>
        <w:fldChar w:fldCharType="separate"/>
      </w:r>
      <w:r w:rsidR="009B683A">
        <w:t>10</w:t>
      </w:r>
      <w:r>
        <w:fldChar w:fldCharType="end"/>
      </w:r>
    </w:p>
    <w:p w14:paraId="02A569B9" w14:textId="47321820" w:rsidR="009240A3" w:rsidRDefault="009240A3">
      <w:pPr>
        <w:pStyle w:val="TOC2"/>
        <w:rPr>
          <w:rFonts w:asciiTheme="minorHAnsi" w:eastAsiaTheme="minorEastAsia" w:hAnsiTheme="minorHAnsi" w:cstheme="minorBidi"/>
          <w:caps w:val="0"/>
          <w:color w:val="auto"/>
          <w:kern w:val="2"/>
          <w:sz w:val="24"/>
          <w:szCs w:val="24"/>
          <w14:ligatures w14:val="standardContextual"/>
        </w:rPr>
      </w:pPr>
      <w:r w:rsidRPr="0065336B">
        <w:rPr>
          <w:rFonts w:ascii="Arial" w:hAnsi="Arial"/>
        </w:rPr>
        <w:t>3.5</w:t>
      </w:r>
      <w:r>
        <w:rPr>
          <w:rFonts w:asciiTheme="minorHAnsi" w:eastAsiaTheme="minorEastAsia" w:hAnsiTheme="minorHAnsi" w:cstheme="minorBidi"/>
          <w:caps w:val="0"/>
          <w:color w:val="auto"/>
          <w:kern w:val="2"/>
          <w:sz w:val="24"/>
          <w:szCs w:val="24"/>
          <w14:ligatures w14:val="standardContextual"/>
        </w:rPr>
        <w:tab/>
      </w:r>
      <w:r>
        <w:t>Tender (Phase 3)</w:t>
      </w:r>
      <w:r>
        <w:tab/>
      </w:r>
      <w:r>
        <w:fldChar w:fldCharType="begin"/>
      </w:r>
      <w:r>
        <w:instrText xml:space="preserve"> PAGEREF _Toc228516956 \h </w:instrText>
      </w:r>
      <w:r>
        <w:fldChar w:fldCharType="separate"/>
      </w:r>
      <w:r w:rsidR="009B683A">
        <w:t>13</w:t>
      </w:r>
      <w:r>
        <w:fldChar w:fldCharType="end"/>
      </w:r>
    </w:p>
    <w:p w14:paraId="7BAA3945" w14:textId="5671CE2A" w:rsidR="009240A3" w:rsidRDefault="009240A3">
      <w:pPr>
        <w:pStyle w:val="TOC1"/>
        <w:rPr>
          <w:rFonts w:asciiTheme="minorHAnsi" w:eastAsiaTheme="minorEastAsia" w:hAnsiTheme="minorHAnsi" w:cstheme="minorBidi"/>
          <w:caps w:val="0"/>
          <w:color w:val="auto"/>
          <w:kern w:val="2"/>
          <w:sz w:val="24"/>
          <w:szCs w:val="24"/>
          <w14:ligatures w14:val="standardContextual"/>
        </w:rPr>
      </w:pPr>
      <w:r w:rsidRPr="0065336B">
        <w:rPr>
          <w:rFonts w:ascii="Arial" w:hAnsi="Arial"/>
        </w:rPr>
        <w:t>4.</w:t>
      </w:r>
      <w:r>
        <w:rPr>
          <w:rFonts w:asciiTheme="minorHAnsi" w:eastAsiaTheme="minorEastAsia" w:hAnsiTheme="minorHAnsi" w:cstheme="minorBidi"/>
          <w:caps w:val="0"/>
          <w:color w:val="auto"/>
          <w:kern w:val="2"/>
          <w:sz w:val="24"/>
          <w:szCs w:val="24"/>
          <w14:ligatures w14:val="standardContextual"/>
        </w:rPr>
        <w:tab/>
      </w:r>
      <w:r>
        <w:t>Governance</w:t>
      </w:r>
      <w:r>
        <w:tab/>
      </w:r>
      <w:r>
        <w:fldChar w:fldCharType="begin"/>
      </w:r>
      <w:r>
        <w:instrText xml:space="preserve"> PAGEREF _Toc228516963 \h </w:instrText>
      </w:r>
      <w:r>
        <w:fldChar w:fldCharType="separate"/>
      </w:r>
      <w:r w:rsidR="009B683A">
        <w:t>17</w:t>
      </w:r>
      <w:r>
        <w:fldChar w:fldCharType="end"/>
      </w:r>
    </w:p>
    <w:p w14:paraId="4C63F6D7" w14:textId="5FABB77A" w:rsidR="009240A3" w:rsidRDefault="009240A3">
      <w:pPr>
        <w:pStyle w:val="TOC2"/>
        <w:rPr>
          <w:rFonts w:asciiTheme="minorHAnsi" w:eastAsiaTheme="minorEastAsia" w:hAnsiTheme="minorHAnsi" w:cstheme="minorBidi"/>
          <w:caps w:val="0"/>
          <w:color w:val="auto"/>
          <w:kern w:val="2"/>
          <w:sz w:val="24"/>
          <w:szCs w:val="24"/>
          <w14:ligatures w14:val="standardContextual"/>
        </w:rPr>
      </w:pPr>
      <w:r w:rsidRPr="0065336B">
        <w:rPr>
          <w:rFonts w:ascii="Arial" w:hAnsi="Arial"/>
        </w:rPr>
        <w:t>4.1</w:t>
      </w:r>
      <w:r>
        <w:rPr>
          <w:rFonts w:asciiTheme="minorHAnsi" w:eastAsiaTheme="minorEastAsia" w:hAnsiTheme="minorHAnsi" w:cstheme="minorBidi"/>
          <w:caps w:val="0"/>
          <w:color w:val="auto"/>
          <w:kern w:val="2"/>
          <w:sz w:val="24"/>
          <w:szCs w:val="24"/>
          <w14:ligatures w14:val="standardContextual"/>
        </w:rPr>
        <w:tab/>
      </w:r>
      <w:r>
        <w:t>Overview</w:t>
      </w:r>
      <w:r>
        <w:tab/>
      </w:r>
      <w:r>
        <w:fldChar w:fldCharType="begin"/>
      </w:r>
      <w:r>
        <w:instrText xml:space="preserve"> PAGEREF _Toc228516964 \h </w:instrText>
      </w:r>
      <w:r>
        <w:fldChar w:fldCharType="separate"/>
      </w:r>
      <w:r w:rsidR="009B683A">
        <w:t>17</w:t>
      </w:r>
      <w:r>
        <w:fldChar w:fldCharType="end"/>
      </w:r>
    </w:p>
    <w:p w14:paraId="320169CD" w14:textId="0202B812" w:rsidR="009240A3" w:rsidRDefault="009240A3">
      <w:pPr>
        <w:pStyle w:val="TOC2"/>
        <w:rPr>
          <w:rFonts w:asciiTheme="minorHAnsi" w:eastAsiaTheme="minorEastAsia" w:hAnsiTheme="minorHAnsi" w:cstheme="minorBidi"/>
          <w:caps w:val="0"/>
          <w:color w:val="auto"/>
          <w:kern w:val="2"/>
          <w:sz w:val="24"/>
          <w:szCs w:val="24"/>
          <w14:ligatures w14:val="standardContextual"/>
        </w:rPr>
      </w:pPr>
      <w:r w:rsidRPr="0065336B">
        <w:rPr>
          <w:rFonts w:ascii="Arial" w:hAnsi="Arial"/>
        </w:rPr>
        <w:t>4.2</w:t>
      </w:r>
      <w:r>
        <w:rPr>
          <w:rFonts w:asciiTheme="minorHAnsi" w:eastAsiaTheme="minorEastAsia" w:hAnsiTheme="minorHAnsi" w:cstheme="minorBidi"/>
          <w:caps w:val="0"/>
          <w:color w:val="auto"/>
          <w:kern w:val="2"/>
          <w:sz w:val="24"/>
          <w:szCs w:val="24"/>
          <w14:ligatures w14:val="standardContextual"/>
        </w:rPr>
        <w:tab/>
      </w:r>
      <w:r>
        <w:t>Roles and Responsibilities</w:t>
      </w:r>
      <w:r>
        <w:tab/>
      </w:r>
      <w:r>
        <w:fldChar w:fldCharType="begin"/>
      </w:r>
      <w:r>
        <w:instrText xml:space="preserve"> PAGEREF _Toc228516965 \h </w:instrText>
      </w:r>
      <w:r>
        <w:fldChar w:fldCharType="separate"/>
      </w:r>
      <w:r w:rsidR="009B683A">
        <w:t>17</w:t>
      </w:r>
      <w:r>
        <w:fldChar w:fldCharType="end"/>
      </w:r>
    </w:p>
    <w:p w14:paraId="7DADCAC5" w14:textId="155F812B" w:rsidR="009240A3" w:rsidRDefault="009240A3">
      <w:pPr>
        <w:pStyle w:val="TOC2"/>
        <w:rPr>
          <w:rFonts w:asciiTheme="minorHAnsi" w:eastAsiaTheme="minorEastAsia" w:hAnsiTheme="minorHAnsi" w:cstheme="minorBidi"/>
          <w:caps w:val="0"/>
          <w:color w:val="auto"/>
          <w:kern w:val="2"/>
          <w:sz w:val="24"/>
          <w:szCs w:val="24"/>
          <w14:ligatures w14:val="standardContextual"/>
        </w:rPr>
      </w:pPr>
      <w:r w:rsidRPr="0065336B">
        <w:rPr>
          <w:rFonts w:ascii="Arial" w:hAnsi="Arial"/>
        </w:rPr>
        <w:t>4.3</w:t>
      </w:r>
      <w:r>
        <w:rPr>
          <w:rFonts w:asciiTheme="minorHAnsi" w:eastAsiaTheme="minorEastAsia" w:hAnsiTheme="minorHAnsi" w:cstheme="minorBidi"/>
          <w:caps w:val="0"/>
          <w:color w:val="auto"/>
          <w:kern w:val="2"/>
          <w:sz w:val="24"/>
          <w:szCs w:val="24"/>
          <w14:ligatures w14:val="standardContextual"/>
        </w:rPr>
        <w:tab/>
      </w:r>
      <w:r>
        <w:t>Probity</w:t>
      </w:r>
      <w:r>
        <w:tab/>
      </w:r>
      <w:r>
        <w:fldChar w:fldCharType="begin"/>
      </w:r>
      <w:r>
        <w:instrText xml:space="preserve"> PAGEREF _Toc228516968 \h </w:instrText>
      </w:r>
      <w:r>
        <w:fldChar w:fldCharType="separate"/>
      </w:r>
      <w:r w:rsidR="009B683A">
        <w:t>17</w:t>
      </w:r>
      <w:r>
        <w:fldChar w:fldCharType="end"/>
      </w:r>
    </w:p>
    <w:p w14:paraId="0F48F4E2" w14:textId="513530D5" w:rsidR="009240A3" w:rsidRDefault="009240A3">
      <w:pPr>
        <w:pStyle w:val="TOC1"/>
        <w:rPr>
          <w:rFonts w:asciiTheme="minorHAnsi" w:eastAsiaTheme="minorEastAsia" w:hAnsiTheme="minorHAnsi" w:cstheme="minorBidi"/>
          <w:caps w:val="0"/>
          <w:color w:val="auto"/>
          <w:kern w:val="2"/>
          <w:sz w:val="24"/>
          <w:szCs w:val="24"/>
          <w14:ligatures w14:val="standardContextual"/>
        </w:rPr>
      </w:pPr>
      <w:r w:rsidRPr="0065336B">
        <w:rPr>
          <w:rFonts w:ascii="Arial" w:hAnsi="Arial"/>
        </w:rPr>
        <w:t>5.</w:t>
      </w:r>
      <w:r>
        <w:rPr>
          <w:rFonts w:asciiTheme="minorHAnsi" w:eastAsiaTheme="minorEastAsia" w:hAnsiTheme="minorHAnsi" w:cstheme="minorBidi"/>
          <w:caps w:val="0"/>
          <w:color w:val="auto"/>
          <w:kern w:val="2"/>
          <w:sz w:val="24"/>
          <w:szCs w:val="24"/>
          <w14:ligatures w14:val="standardContextual"/>
        </w:rPr>
        <w:tab/>
      </w:r>
      <w:r>
        <w:t>Communication and Consultation</w:t>
      </w:r>
      <w:r>
        <w:tab/>
      </w:r>
      <w:r>
        <w:fldChar w:fldCharType="begin"/>
      </w:r>
      <w:r>
        <w:instrText xml:space="preserve"> PAGEREF _Toc228516969 \h </w:instrText>
      </w:r>
      <w:r>
        <w:fldChar w:fldCharType="separate"/>
      </w:r>
      <w:r w:rsidR="009B683A">
        <w:t>19</w:t>
      </w:r>
      <w:r>
        <w:fldChar w:fldCharType="end"/>
      </w:r>
    </w:p>
    <w:p w14:paraId="7CE74BC1" w14:textId="7700148E" w:rsidR="009240A3" w:rsidRDefault="009240A3">
      <w:pPr>
        <w:pStyle w:val="TOC2"/>
        <w:rPr>
          <w:rFonts w:asciiTheme="minorHAnsi" w:eastAsiaTheme="minorEastAsia" w:hAnsiTheme="minorHAnsi" w:cstheme="minorBidi"/>
          <w:caps w:val="0"/>
          <w:color w:val="auto"/>
          <w:kern w:val="2"/>
          <w:sz w:val="24"/>
          <w:szCs w:val="24"/>
          <w14:ligatures w14:val="standardContextual"/>
        </w:rPr>
      </w:pPr>
      <w:r w:rsidRPr="0065336B">
        <w:rPr>
          <w:rFonts w:ascii="Arial" w:hAnsi="Arial"/>
        </w:rPr>
        <w:t>5.1</w:t>
      </w:r>
      <w:r>
        <w:rPr>
          <w:rFonts w:asciiTheme="minorHAnsi" w:eastAsiaTheme="minorEastAsia" w:hAnsiTheme="minorHAnsi" w:cstheme="minorBidi"/>
          <w:caps w:val="0"/>
          <w:color w:val="auto"/>
          <w:kern w:val="2"/>
          <w:sz w:val="24"/>
          <w:szCs w:val="24"/>
          <w14:ligatures w14:val="standardContextual"/>
        </w:rPr>
        <w:tab/>
      </w:r>
      <w:r>
        <w:t>Overview</w:t>
      </w:r>
      <w:r>
        <w:tab/>
      </w:r>
      <w:r>
        <w:fldChar w:fldCharType="begin"/>
      </w:r>
      <w:r>
        <w:instrText xml:space="preserve"> PAGEREF _Toc228516970 \h </w:instrText>
      </w:r>
      <w:r>
        <w:fldChar w:fldCharType="separate"/>
      </w:r>
      <w:r w:rsidR="009B683A">
        <w:t>19</w:t>
      </w:r>
      <w:r>
        <w:fldChar w:fldCharType="end"/>
      </w:r>
    </w:p>
    <w:p w14:paraId="50521A28" w14:textId="76AF0515" w:rsidR="009240A3" w:rsidRDefault="009240A3">
      <w:pPr>
        <w:pStyle w:val="TOC2"/>
        <w:rPr>
          <w:rFonts w:asciiTheme="minorHAnsi" w:eastAsiaTheme="minorEastAsia" w:hAnsiTheme="minorHAnsi" w:cstheme="minorBidi"/>
          <w:caps w:val="0"/>
          <w:color w:val="auto"/>
          <w:kern w:val="2"/>
          <w:sz w:val="24"/>
          <w:szCs w:val="24"/>
          <w14:ligatures w14:val="standardContextual"/>
        </w:rPr>
      </w:pPr>
      <w:r w:rsidRPr="0065336B">
        <w:rPr>
          <w:rFonts w:ascii="Arial" w:hAnsi="Arial"/>
        </w:rPr>
        <w:t>5.2</w:t>
      </w:r>
      <w:r>
        <w:rPr>
          <w:rFonts w:asciiTheme="minorHAnsi" w:eastAsiaTheme="minorEastAsia" w:hAnsiTheme="minorHAnsi" w:cstheme="minorBidi"/>
          <w:caps w:val="0"/>
          <w:color w:val="auto"/>
          <w:kern w:val="2"/>
          <w:sz w:val="24"/>
          <w:szCs w:val="24"/>
          <w14:ligatures w14:val="standardContextual"/>
        </w:rPr>
        <w:tab/>
      </w:r>
      <w:r>
        <w:t>Reporting and Public Disclosure</w:t>
      </w:r>
      <w:r>
        <w:tab/>
      </w:r>
      <w:r>
        <w:fldChar w:fldCharType="begin"/>
      </w:r>
      <w:r>
        <w:instrText xml:space="preserve"> PAGEREF _Toc228516971 \h </w:instrText>
      </w:r>
      <w:r>
        <w:fldChar w:fldCharType="separate"/>
      </w:r>
      <w:r w:rsidR="009B683A">
        <w:t>19</w:t>
      </w:r>
      <w:r>
        <w:fldChar w:fldCharType="end"/>
      </w:r>
    </w:p>
    <w:p w14:paraId="78C251DC" w14:textId="75D8043B" w:rsidR="009240A3" w:rsidRDefault="009240A3">
      <w:pPr>
        <w:pStyle w:val="TOC2"/>
        <w:rPr>
          <w:rFonts w:asciiTheme="minorHAnsi" w:eastAsiaTheme="minorEastAsia" w:hAnsiTheme="minorHAnsi" w:cstheme="minorBidi"/>
          <w:caps w:val="0"/>
          <w:color w:val="auto"/>
          <w:kern w:val="2"/>
          <w:sz w:val="24"/>
          <w:szCs w:val="24"/>
          <w14:ligatures w14:val="standardContextual"/>
        </w:rPr>
      </w:pPr>
      <w:r w:rsidRPr="0065336B">
        <w:rPr>
          <w:rFonts w:ascii="Arial" w:hAnsi="Arial"/>
        </w:rPr>
        <w:t>5.3</w:t>
      </w:r>
      <w:r>
        <w:rPr>
          <w:rFonts w:asciiTheme="minorHAnsi" w:eastAsiaTheme="minorEastAsia" w:hAnsiTheme="minorHAnsi" w:cstheme="minorBidi"/>
          <w:caps w:val="0"/>
          <w:color w:val="auto"/>
          <w:kern w:val="2"/>
          <w:sz w:val="24"/>
          <w:szCs w:val="24"/>
          <w14:ligatures w14:val="standardContextual"/>
        </w:rPr>
        <w:tab/>
      </w:r>
      <w:r>
        <w:t>Public Consultation</w:t>
      </w:r>
      <w:r>
        <w:tab/>
      </w:r>
      <w:r>
        <w:fldChar w:fldCharType="begin"/>
      </w:r>
      <w:r>
        <w:instrText xml:space="preserve"> PAGEREF _Toc228516972 \h </w:instrText>
      </w:r>
      <w:r>
        <w:fldChar w:fldCharType="separate"/>
      </w:r>
      <w:r w:rsidR="009B683A">
        <w:t>19</w:t>
      </w:r>
      <w:r>
        <w:fldChar w:fldCharType="end"/>
      </w:r>
    </w:p>
    <w:p w14:paraId="51CB6340" w14:textId="2B573784" w:rsidR="009240A3" w:rsidRDefault="009240A3">
      <w:pPr>
        <w:pStyle w:val="TOC2"/>
        <w:rPr>
          <w:rFonts w:asciiTheme="minorHAnsi" w:eastAsiaTheme="minorEastAsia" w:hAnsiTheme="minorHAnsi" w:cstheme="minorBidi"/>
          <w:caps w:val="0"/>
          <w:color w:val="auto"/>
          <w:kern w:val="2"/>
          <w:sz w:val="24"/>
          <w:szCs w:val="24"/>
          <w14:ligatures w14:val="standardContextual"/>
        </w:rPr>
      </w:pPr>
      <w:r w:rsidRPr="0065336B">
        <w:rPr>
          <w:rFonts w:ascii="Arial" w:hAnsi="Arial"/>
        </w:rPr>
        <w:t>5.4</w:t>
      </w:r>
      <w:r>
        <w:rPr>
          <w:rFonts w:asciiTheme="minorHAnsi" w:eastAsiaTheme="minorEastAsia" w:hAnsiTheme="minorHAnsi" w:cstheme="minorBidi"/>
          <w:caps w:val="0"/>
          <w:color w:val="auto"/>
          <w:kern w:val="2"/>
          <w:sz w:val="24"/>
          <w:szCs w:val="24"/>
          <w14:ligatures w14:val="standardContextual"/>
        </w:rPr>
        <w:tab/>
      </w:r>
      <w:r>
        <w:t>Roles and Responsibilities</w:t>
      </w:r>
      <w:r>
        <w:tab/>
      </w:r>
      <w:r>
        <w:fldChar w:fldCharType="begin"/>
      </w:r>
      <w:r>
        <w:instrText xml:space="preserve"> PAGEREF _Toc228516973 \h </w:instrText>
      </w:r>
      <w:r>
        <w:fldChar w:fldCharType="separate"/>
      </w:r>
      <w:r w:rsidR="009B683A">
        <w:t>19</w:t>
      </w:r>
      <w:r>
        <w:fldChar w:fldCharType="end"/>
      </w:r>
    </w:p>
    <w:p w14:paraId="02AB71AF" w14:textId="3F38097E" w:rsidR="009240A3" w:rsidRDefault="009240A3">
      <w:pPr>
        <w:pStyle w:val="TOC2"/>
        <w:rPr>
          <w:rFonts w:asciiTheme="minorHAnsi" w:eastAsiaTheme="minorEastAsia" w:hAnsiTheme="minorHAnsi" w:cstheme="minorBidi"/>
          <w:caps w:val="0"/>
          <w:color w:val="auto"/>
          <w:kern w:val="2"/>
          <w:sz w:val="24"/>
          <w:szCs w:val="24"/>
          <w14:ligatures w14:val="standardContextual"/>
        </w:rPr>
      </w:pPr>
      <w:r w:rsidRPr="0065336B">
        <w:rPr>
          <w:rFonts w:ascii="Arial" w:hAnsi="Arial"/>
        </w:rPr>
        <w:t>5.5</w:t>
      </w:r>
      <w:r>
        <w:rPr>
          <w:rFonts w:asciiTheme="minorHAnsi" w:eastAsiaTheme="minorEastAsia" w:hAnsiTheme="minorHAnsi" w:cstheme="minorBidi"/>
          <w:caps w:val="0"/>
          <w:color w:val="auto"/>
          <w:kern w:val="2"/>
          <w:sz w:val="24"/>
          <w:szCs w:val="24"/>
          <w14:ligatures w14:val="standardContextual"/>
        </w:rPr>
        <w:tab/>
      </w:r>
      <w:r>
        <w:t>Intra-governmental consultation</w:t>
      </w:r>
      <w:r>
        <w:tab/>
      </w:r>
      <w:r>
        <w:fldChar w:fldCharType="begin"/>
      </w:r>
      <w:r>
        <w:instrText xml:space="preserve"> PAGEREF _Toc228516974 \h </w:instrText>
      </w:r>
      <w:r>
        <w:fldChar w:fldCharType="separate"/>
      </w:r>
      <w:r w:rsidR="009B683A">
        <w:t>20</w:t>
      </w:r>
      <w:r>
        <w:fldChar w:fldCharType="end"/>
      </w:r>
    </w:p>
    <w:p w14:paraId="0634FB7A" w14:textId="61EF3147" w:rsidR="009240A3" w:rsidRDefault="009240A3">
      <w:pPr>
        <w:pStyle w:val="TOC2"/>
        <w:rPr>
          <w:rFonts w:asciiTheme="minorHAnsi" w:eastAsiaTheme="minorEastAsia" w:hAnsiTheme="minorHAnsi" w:cstheme="minorBidi"/>
          <w:caps w:val="0"/>
          <w:color w:val="auto"/>
          <w:kern w:val="2"/>
          <w:sz w:val="24"/>
          <w:szCs w:val="24"/>
          <w14:ligatures w14:val="standardContextual"/>
        </w:rPr>
      </w:pPr>
      <w:r w:rsidRPr="0065336B">
        <w:rPr>
          <w:rFonts w:ascii="Arial" w:hAnsi="Arial"/>
        </w:rPr>
        <w:lastRenderedPageBreak/>
        <w:t>5.6</w:t>
      </w:r>
      <w:r>
        <w:rPr>
          <w:rFonts w:asciiTheme="minorHAnsi" w:eastAsiaTheme="minorEastAsia" w:hAnsiTheme="minorHAnsi" w:cstheme="minorBidi"/>
          <w:caps w:val="0"/>
          <w:color w:val="auto"/>
          <w:kern w:val="2"/>
          <w:sz w:val="24"/>
          <w:szCs w:val="24"/>
          <w14:ligatures w14:val="standardContextual"/>
        </w:rPr>
        <w:tab/>
      </w:r>
      <w:r>
        <w:t>Relevant Minister and Cabinet</w:t>
      </w:r>
      <w:r>
        <w:tab/>
      </w:r>
      <w:r>
        <w:fldChar w:fldCharType="begin"/>
      </w:r>
      <w:r>
        <w:instrText xml:space="preserve"> PAGEREF _Toc228516975 \h </w:instrText>
      </w:r>
      <w:r>
        <w:fldChar w:fldCharType="separate"/>
      </w:r>
      <w:r w:rsidR="009B683A">
        <w:t>20</w:t>
      </w:r>
      <w:r>
        <w:fldChar w:fldCharType="end"/>
      </w:r>
    </w:p>
    <w:p w14:paraId="39A033F1" w14:textId="7C806023" w:rsidR="009240A3" w:rsidRDefault="009240A3">
      <w:pPr>
        <w:pStyle w:val="TOC1"/>
        <w:rPr>
          <w:rFonts w:asciiTheme="minorHAnsi" w:eastAsiaTheme="minorEastAsia" w:hAnsiTheme="minorHAnsi" w:cstheme="minorBidi"/>
          <w:caps w:val="0"/>
          <w:color w:val="auto"/>
          <w:kern w:val="2"/>
          <w:sz w:val="24"/>
          <w:szCs w:val="24"/>
          <w14:ligatures w14:val="standardContextual"/>
        </w:rPr>
      </w:pPr>
      <w:r>
        <w:t>Appendices</w:t>
      </w:r>
      <w:r>
        <w:tab/>
      </w:r>
      <w:r>
        <w:fldChar w:fldCharType="begin"/>
      </w:r>
      <w:r>
        <w:instrText xml:space="preserve"> PAGEREF _Toc228516976 \h </w:instrText>
      </w:r>
      <w:r>
        <w:fldChar w:fldCharType="separate"/>
      </w:r>
      <w:r w:rsidR="009B683A">
        <w:t>21</w:t>
      </w:r>
      <w:r>
        <w:fldChar w:fldCharType="end"/>
      </w:r>
    </w:p>
    <w:p w14:paraId="51F56CFF" w14:textId="4E1D2A34" w:rsidR="009240A3" w:rsidRDefault="009240A3">
      <w:pPr>
        <w:pStyle w:val="TOC1"/>
        <w:rPr>
          <w:rFonts w:asciiTheme="minorHAnsi" w:eastAsiaTheme="minorEastAsia" w:hAnsiTheme="minorHAnsi" w:cstheme="minorBidi"/>
          <w:caps w:val="0"/>
          <w:color w:val="auto"/>
          <w:kern w:val="2"/>
          <w:sz w:val="24"/>
          <w:szCs w:val="24"/>
          <w14:ligatures w14:val="standardContextual"/>
        </w:rPr>
      </w:pPr>
      <w:r w:rsidRPr="0065336B">
        <w:rPr>
          <w:caps w:val="0"/>
        </w:rPr>
        <w:t>Appendix A: Glossary</w:t>
      </w:r>
      <w:r>
        <w:tab/>
      </w:r>
      <w:r>
        <w:fldChar w:fldCharType="begin"/>
      </w:r>
      <w:r>
        <w:instrText xml:space="preserve"> PAGEREF _Toc228516977 \h </w:instrText>
      </w:r>
      <w:r>
        <w:fldChar w:fldCharType="separate"/>
      </w:r>
      <w:r w:rsidR="009B683A">
        <w:t>21</w:t>
      </w:r>
      <w:r>
        <w:fldChar w:fldCharType="end"/>
      </w:r>
    </w:p>
    <w:p w14:paraId="4F6355FE" w14:textId="3569BFC9" w:rsidR="009240A3" w:rsidRDefault="009240A3">
      <w:pPr>
        <w:pStyle w:val="TOC1"/>
        <w:rPr>
          <w:rFonts w:asciiTheme="minorHAnsi" w:eastAsiaTheme="minorEastAsia" w:hAnsiTheme="minorHAnsi" w:cstheme="minorBidi"/>
          <w:caps w:val="0"/>
          <w:color w:val="auto"/>
          <w:kern w:val="2"/>
          <w:sz w:val="24"/>
          <w:szCs w:val="24"/>
          <w14:ligatures w14:val="standardContextual"/>
        </w:rPr>
      </w:pPr>
      <w:r w:rsidRPr="0065336B">
        <w:rPr>
          <w:caps w:val="0"/>
        </w:rPr>
        <w:t>Appendix B: Sources</w:t>
      </w:r>
      <w:r>
        <w:tab/>
      </w:r>
      <w:r>
        <w:fldChar w:fldCharType="begin"/>
      </w:r>
      <w:r>
        <w:instrText xml:space="preserve"> PAGEREF _Toc228516978 \h </w:instrText>
      </w:r>
      <w:r>
        <w:fldChar w:fldCharType="separate"/>
      </w:r>
      <w:r w:rsidR="009B683A">
        <w:t>24</w:t>
      </w:r>
      <w:r>
        <w:fldChar w:fldCharType="end"/>
      </w:r>
    </w:p>
    <w:p w14:paraId="30E6C592" w14:textId="5E86EE60" w:rsidR="009240A3" w:rsidRDefault="009240A3">
      <w:pPr>
        <w:pStyle w:val="TOC1"/>
        <w:rPr>
          <w:rFonts w:asciiTheme="minorHAnsi" w:eastAsiaTheme="minorEastAsia" w:hAnsiTheme="minorHAnsi" w:cstheme="minorBidi"/>
          <w:caps w:val="0"/>
          <w:color w:val="auto"/>
          <w:kern w:val="2"/>
          <w:sz w:val="24"/>
          <w:szCs w:val="24"/>
          <w14:ligatures w14:val="standardContextual"/>
        </w:rPr>
      </w:pPr>
      <w:r w:rsidRPr="0065336B">
        <w:rPr>
          <w:caps w:val="0"/>
        </w:rPr>
        <w:t>Appendix C: Covering Letter Template</w:t>
      </w:r>
      <w:r>
        <w:tab/>
      </w:r>
      <w:r>
        <w:fldChar w:fldCharType="begin"/>
      </w:r>
      <w:r>
        <w:instrText xml:space="preserve"> PAGEREF _Toc228516979 \h </w:instrText>
      </w:r>
      <w:r>
        <w:fldChar w:fldCharType="separate"/>
      </w:r>
      <w:r w:rsidR="009B683A">
        <w:t>25</w:t>
      </w:r>
      <w:r>
        <w:fldChar w:fldCharType="end"/>
      </w:r>
    </w:p>
    <w:p w14:paraId="203632C8" w14:textId="697EA6EA" w:rsidR="009240A3" w:rsidRDefault="009240A3">
      <w:pPr>
        <w:pStyle w:val="TOC1"/>
        <w:rPr>
          <w:rFonts w:asciiTheme="minorHAnsi" w:eastAsiaTheme="minorEastAsia" w:hAnsiTheme="minorHAnsi" w:cstheme="minorBidi"/>
          <w:caps w:val="0"/>
          <w:color w:val="auto"/>
          <w:kern w:val="2"/>
          <w:sz w:val="24"/>
          <w:szCs w:val="24"/>
          <w14:ligatures w14:val="standardContextual"/>
        </w:rPr>
      </w:pPr>
      <w:r w:rsidRPr="0065336B">
        <w:rPr>
          <w:caps w:val="0"/>
        </w:rPr>
        <w:t>Appendix D: Declaration to Abide by Process</w:t>
      </w:r>
      <w:r>
        <w:tab/>
      </w:r>
      <w:r>
        <w:fldChar w:fldCharType="begin"/>
      </w:r>
      <w:r>
        <w:instrText xml:space="preserve"> PAGEREF _Toc228516980 \h </w:instrText>
      </w:r>
      <w:r>
        <w:fldChar w:fldCharType="separate"/>
      </w:r>
      <w:r w:rsidR="009B683A">
        <w:t>26</w:t>
      </w:r>
      <w:r>
        <w:fldChar w:fldCharType="end"/>
      </w:r>
    </w:p>
    <w:p w14:paraId="5A46D3BC" w14:textId="49831528" w:rsidR="009240A3" w:rsidRDefault="009240A3">
      <w:pPr>
        <w:pStyle w:val="TOC1"/>
        <w:rPr>
          <w:rFonts w:asciiTheme="minorHAnsi" w:eastAsiaTheme="minorEastAsia" w:hAnsiTheme="minorHAnsi" w:cstheme="minorBidi"/>
          <w:caps w:val="0"/>
          <w:color w:val="auto"/>
          <w:kern w:val="2"/>
          <w:sz w:val="24"/>
          <w:szCs w:val="24"/>
          <w14:ligatures w14:val="standardContextual"/>
        </w:rPr>
      </w:pPr>
      <w:r w:rsidRPr="0065336B">
        <w:rPr>
          <w:caps w:val="0"/>
        </w:rPr>
        <w:t>Appendix E: Concept Submission</w:t>
      </w:r>
      <w:r>
        <w:tab/>
      </w:r>
      <w:r>
        <w:fldChar w:fldCharType="begin"/>
      </w:r>
      <w:r>
        <w:instrText xml:space="preserve"> PAGEREF _Toc228516981 \h </w:instrText>
      </w:r>
      <w:r>
        <w:fldChar w:fldCharType="separate"/>
      </w:r>
      <w:r w:rsidR="009B683A">
        <w:t>27</w:t>
      </w:r>
      <w:r>
        <w:fldChar w:fldCharType="end"/>
      </w:r>
    </w:p>
    <w:p w14:paraId="6A35AC29" w14:textId="660E4794" w:rsidR="009240A3" w:rsidRDefault="009240A3">
      <w:pPr>
        <w:pStyle w:val="TOC1"/>
        <w:rPr>
          <w:rFonts w:asciiTheme="minorHAnsi" w:eastAsiaTheme="minorEastAsia" w:hAnsiTheme="minorHAnsi" w:cstheme="minorBidi"/>
          <w:caps w:val="0"/>
          <w:color w:val="auto"/>
          <w:kern w:val="2"/>
          <w:sz w:val="24"/>
          <w:szCs w:val="24"/>
          <w14:ligatures w14:val="standardContextual"/>
        </w:rPr>
      </w:pPr>
      <w:r w:rsidRPr="0065336B">
        <w:rPr>
          <w:caps w:val="0"/>
        </w:rPr>
        <w:t>Appendix F: Public Declaration</w:t>
      </w:r>
      <w:r>
        <w:tab/>
      </w:r>
      <w:r>
        <w:fldChar w:fldCharType="begin"/>
      </w:r>
      <w:r>
        <w:instrText xml:space="preserve"> PAGEREF _Toc228516982 \h </w:instrText>
      </w:r>
      <w:r>
        <w:fldChar w:fldCharType="separate"/>
      </w:r>
      <w:r w:rsidR="009B683A">
        <w:t>35</w:t>
      </w:r>
      <w:r>
        <w:fldChar w:fldCharType="end"/>
      </w:r>
    </w:p>
    <w:p w14:paraId="281A8B12" w14:textId="52372B90" w:rsidR="009240A3" w:rsidRDefault="009240A3">
      <w:pPr>
        <w:pStyle w:val="TOC1"/>
        <w:rPr>
          <w:rFonts w:asciiTheme="minorHAnsi" w:eastAsiaTheme="minorEastAsia" w:hAnsiTheme="minorHAnsi" w:cstheme="minorBidi"/>
          <w:caps w:val="0"/>
          <w:color w:val="auto"/>
          <w:kern w:val="2"/>
          <w:sz w:val="24"/>
          <w:szCs w:val="24"/>
          <w14:ligatures w14:val="standardContextual"/>
        </w:rPr>
      </w:pPr>
      <w:r w:rsidRPr="0065336B">
        <w:rPr>
          <w:caps w:val="0"/>
        </w:rPr>
        <w:t>Appendix G: Examples of hypothetical proposals and possible Tender Models</w:t>
      </w:r>
      <w:r>
        <w:tab/>
      </w:r>
      <w:r>
        <w:fldChar w:fldCharType="begin"/>
      </w:r>
      <w:r>
        <w:instrText xml:space="preserve"> PAGEREF _Toc228516983 \h </w:instrText>
      </w:r>
      <w:r>
        <w:fldChar w:fldCharType="separate"/>
      </w:r>
      <w:r w:rsidR="009B683A">
        <w:t>36</w:t>
      </w:r>
      <w:r>
        <w:fldChar w:fldCharType="end"/>
      </w:r>
    </w:p>
    <w:p w14:paraId="1D55F3C7" w14:textId="2A75EF23" w:rsidR="009240A3" w:rsidRDefault="009240A3">
      <w:pPr>
        <w:pStyle w:val="TOC2"/>
        <w:rPr>
          <w:rFonts w:asciiTheme="minorHAnsi" w:eastAsiaTheme="minorEastAsia" w:hAnsiTheme="minorHAnsi" w:cstheme="minorBidi"/>
          <w:caps w:val="0"/>
          <w:color w:val="auto"/>
          <w:kern w:val="2"/>
          <w:sz w:val="24"/>
          <w:szCs w:val="24"/>
          <w14:ligatures w14:val="standardContextual"/>
        </w:rPr>
      </w:pPr>
    </w:p>
    <w:p w14:paraId="38F3E473" w14:textId="3A1A7018" w:rsidR="00C34A60" w:rsidRPr="00BE53B2" w:rsidRDefault="00067FFD">
      <w:pPr>
        <w:spacing w:line="276" w:lineRule="auto"/>
        <w:rPr>
          <w:rFonts w:asciiTheme="majorHAnsi" w:hAnsiTheme="majorHAnsi"/>
          <w:caps/>
          <w:color w:val="E36C0A"/>
          <w:spacing w:val="5"/>
          <w:sz w:val="72"/>
          <w:szCs w:val="72"/>
        </w:rPr>
      </w:pPr>
      <w:r w:rsidRPr="00BE53B2">
        <w:rPr>
          <w:rFonts w:asciiTheme="majorHAnsi" w:hAnsiTheme="majorHAnsi"/>
          <w:noProof/>
          <w:color w:val="482D8C" w:themeColor="background2"/>
          <w:sz w:val="36"/>
          <w:szCs w:val="40"/>
        </w:rPr>
        <w:fldChar w:fldCharType="end"/>
      </w:r>
      <w:r w:rsidR="00C34A60" w:rsidRPr="00BE53B2">
        <w:br w:type="page"/>
      </w:r>
    </w:p>
    <w:p w14:paraId="7F8FD6A8" w14:textId="77777777" w:rsidR="000A1207" w:rsidRPr="00BE53B2" w:rsidRDefault="000A1207" w:rsidP="000A1207">
      <w:pPr>
        <w:pStyle w:val="Heading1"/>
      </w:pPr>
      <w:bookmarkStart w:id="2" w:name="_Toc374097055"/>
      <w:bookmarkStart w:id="3" w:name="_Toc374112745"/>
      <w:bookmarkStart w:id="4" w:name="_Toc450846708"/>
      <w:bookmarkStart w:id="5" w:name="_Toc490724864"/>
      <w:bookmarkStart w:id="6" w:name="_Toc228516928"/>
      <w:r w:rsidRPr="00BE53B2">
        <w:lastRenderedPageBreak/>
        <w:t>Foreword</w:t>
      </w:r>
      <w:bookmarkEnd w:id="2"/>
      <w:bookmarkEnd w:id="3"/>
      <w:bookmarkEnd w:id="4"/>
      <w:bookmarkEnd w:id="5"/>
      <w:bookmarkEnd w:id="6"/>
    </w:p>
    <w:p w14:paraId="4C2AE4CA" w14:textId="7F32F621" w:rsidR="000A1207" w:rsidRPr="00BE53B2" w:rsidRDefault="000A1207" w:rsidP="000A1207">
      <w:r w:rsidRPr="00DA08DC">
        <w:t>The ACT Government is committed to improving the facilitation of infrastructure development, service delivery and private sector investment within the Territory. By introducing this policy</w:t>
      </w:r>
      <w:r w:rsidR="00065F87">
        <w:t xml:space="preserve"> on Unsolicited Proposals</w:t>
      </w:r>
      <w:r w:rsidRPr="00DA08DC">
        <w:t xml:space="preserve">, the </w:t>
      </w:r>
      <w:r w:rsidRPr="00BE53B2">
        <w:t xml:space="preserve">Government has created a clear pathway for prospective bidders to submit innovative and unique ideas that align with </w:t>
      </w:r>
      <w:r w:rsidR="004C2EB1" w:rsidRPr="00BE53B2">
        <w:t>it</w:t>
      </w:r>
      <w:r w:rsidRPr="00BE53B2">
        <w:t xml:space="preserve">s strategic </w:t>
      </w:r>
      <w:r w:rsidR="006D4E8B" w:rsidRPr="00BE53B2">
        <w:t>objectives</w:t>
      </w:r>
      <w:r w:rsidRPr="00BE53B2">
        <w:t xml:space="preserve"> and </w:t>
      </w:r>
      <w:r w:rsidR="004C2EB1" w:rsidRPr="00BE53B2">
        <w:t xml:space="preserve">to </w:t>
      </w:r>
      <w:r w:rsidRPr="00BE53B2">
        <w:t>have them considered within a fair and transparent framework.</w:t>
      </w:r>
    </w:p>
    <w:p w14:paraId="2497F9AB" w14:textId="597DC27D" w:rsidR="000A1207" w:rsidRPr="00BE53B2" w:rsidRDefault="000A1207" w:rsidP="000A1207">
      <w:r w:rsidRPr="00BE53B2">
        <w:t xml:space="preserve">It is important that genuine Unsolicited Proposals, which normal procurement processes cannot manage, have a process </w:t>
      </w:r>
      <w:r w:rsidR="009A0E43" w:rsidRPr="00BE53B2">
        <w:t xml:space="preserve">under which the Government can consider them in a manner </w:t>
      </w:r>
      <w:r w:rsidRPr="00BE53B2">
        <w:t>that is both efficient and effective for prospective bidders and Government.</w:t>
      </w:r>
    </w:p>
    <w:p w14:paraId="7551D841" w14:textId="77777777" w:rsidR="000A1207" w:rsidRPr="00BE53B2" w:rsidRDefault="000A1207" w:rsidP="000A1207">
      <w:r w:rsidRPr="00BE53B2">
        <w:t xml:space="preserve">These </w:t>
      </w:r>
      <w:r w:rsidRPr="00BE53B2">
        <w:rPr>
          <w:i/>
        </w:rPr>
        <w:t>Guidelines for Unsolicited Proposals</w:t>
      </w:r>
      <w:r w:rsidRPr="00BE53B2">
        <w:t xml:space="preserve"> provide a transparent framework for both prospective bidders and Government to inform themselves on the treatment of Unsolicited Proposals for public infrastructure, service delivery and private sector investment in the Territory. </w:t>
      </w:r>
    </w:p>
    <w:p w14:paraId="5FE22C39" w14:textId="489B092E" w:rsidR="000A1207" w:rsidRPr="00BE53B2" w:rsidRDefault="000A1207" w:rsidP="000A1207">
      <w:r w:rsidRPr="00BE53B2">
        <w:t>This document’s main objective is to provide consistency and clarity to any parties involved in an Unsolicited Proposal submission, both private and public sectors alike. It describes how the Government evaluates submissions and</w:t>
      </w:r>
      <w:r w:rsidR="009A0E43" w:rsidRPr="00BE53B2">
        <w:t>, if appropriate,</w:t>
      </w:r>
      <w:r w:rsidRPr="00BE53B2">
        <w:t xml:space="preserve"> determines the process for reaching contractual agreement on their implementation </w:t>
      </w:r>
      <w:proofErr w:type="gramStart"/>
      <w:r w:rsidRPr="00BE53B2">
        <w:t>in order to</w:t>
      </w:r>
      <w:proofErr w:type="gramEnd"/>
      <w:r w:rsidRPr="00BE53B2">
        <w:t xml:space="preserve"> meet the Government’s principles of </w:t>
      </w:r>
      <w:r w:rsidR="001F0924">
        <w:t>acting in the</w:t>
      </w:r>
      <w:r w:rsidR="001F0924" w:rsidRPr="00BE53B2">
        <w:t xml:space="preserve"> </w:t>
      </w:r>
      <w:r w:rsidRPr="00BE53B2">
        <w:t>public interest, delivering value for money, and achieving appropriate delivery.</w:t>
      </w:r>
    </w:p>
    <w:p w14:paraId="02C7753B" w14:textId="77777777" w:rsidR="000A1207" w:rsidRPr="00BE53B2" w:rsidRDefault="000A1207" w:rsidP="000A1207">
      <w:r w:rsidRPr="00BE53B2">
        <w:t xml:space="preserve">These </w:t>
      </w:r>
      <w:r w:rsidRPr="00BE53B2">
        <w:rPr>
          <w:i/>
        </w:rPr>
        <w:t>Guidelines</w:t>
      </w:r>
      <w:r w:rsidRPr="00BE53B2">
        <w:t xml:space="preserve"> will ensure the maintenance of accountability and fairness throughout the Government’s process of consideration of Unsolicited Proposals, while also maximising value for money to the Territory and staying within the Government’s affordability envelope.</w:t>
      </w:r>
    </w:p>
    <w:p w14:paraId="38E908D7" w14:textId="6D526AFB" w:rsidR="000A1207" w:rsidRPr="00BE53B2" w:rsidRDefault="000A1207" w:rsidP="000A1207">
      <w:r w:rsidRPr="00BE53B2">
        <w:t xml:space="preserve">This Edition </w:t>
      </w:r>
      <w:r w:rsidR="00725690">
        <w:t>3.</w:t>
      </w:r>
      <w:r w:rsidR="00564536">
        <w:t>2</w:t>
      </w:r>
      <w:r w:rsidR="00725690">
        <w:t xml:space="preserve"> </w:t>
      </w:r>
      <w:r w:rsidRPr="00BE53B2">
        <w:t xml:space="preserve">of these </w:t>
      </w:r>
      <w:r w:rsidR="007773CC">
        <w:rPr>
          <w:i/>
        </w:rPr>
        <w:t>G</w:t>
      </w:r>
      <w:r w:rsidRPr="00BE53B2">
        <w:rPr>
          <w:i/>
        </w:rPr>
        <w:t>uidelines</w:t>
      </w:r>
      <w:r w:rsidRPr="00BE53B2">
        <w:t>:</w:t>
      </w:r>
    </w:p>
    <w:p w14:paraId="4A45C9AA" w14:textId="233A9741" w:rsidR="00564536" w:rsidRPr="00BE53B2" w:rsidRDefault="00564536" w:rsidP="00CF7143">
      <w:pPr>
        <w:pStyle w:val="ListBullet"/>
      </w:pPr>
      <w:r>
        <w:t xml:space="preserve">Allows the Under Treasurer to reject a </w:t>
      </w:r>
      <w:r w:rsidRPr="00564536">
        <w:t xml:space="preserve">proposal </w:t>
      </w:r>
      <w:r>
        <w:t>during Phase 1, should it be deemed to</w:t>
      </w:r>
      <w:r w:rsidRPr="00564536">
        <w:t xml:space="preserve"> not constitute </w:t>
      </w:r>
      <w:r>
        <w:t xml:space="preserve">an </w:t>
      </w:r>
      <w:r w:rsidRPr="00564536">
        <w:t xml:space="preserve">Unsolicited Proposals </w:t>
      </w:r>
      <w:r>
        <w:t xml:space="preserve">as stated </w:t>
      </w:r>
      <w:r w:rsidRPr="00564536">
        <w:t xml:space="preserve">under </w:t>
      </w:r>
      <w:r>
        <w:t xml:space="preserve">section 2.2 of </w:t>
      </w:r>
      <w:r w:rsidRPr="00564536">
        <w:t>the Guidelines</w:t>
      </w:r>
      <w:r>
        <w:t xml:space="preserve"> </w:t>
      </w:r>
    </w:p>
    <w:p w14:paraId="5E50D0A7" w14:textId="77777777" w:rsidR="006C284B" w:rsidRPr="00BE53B2" w:rsidRDefault="006C284B" w:rsidP="000A1207"/>
    <w:p w14:paraId="4F5C8ECC" w14:textId="77777777" w:rsidR="000A1207" w:rsidRPr="00BE53B2" w:rsidRDefault="000A1207" w:rsidP="000A1207"/>
    <w:p w14:paraId="6F571D59" w14:textId="77777777" w:rsidR="004F510C" w:rsidRPr="00BE53B2" w:rsidRDefault="004F510C">
      <w:pPr>
        <w:spacing w:line="276" w:lineRule="auto"/>
      </w:pPr>
      <w:r w:rsidRPr="00BE53B2">
        <w:br w:type="page"/>
      </w:r>
    </w:p>
    <w:p w14:paraId="36DBAF6B" w14:textId="77777777" w:rsidR="00041712" w:rsidRPr="00BE53B2" w:rsidRDefault="00041712">
      <w:pPr>
        <w:spacing w:line="276" w:lineRule="auto"/>
        <w:sectPr w:rsidR="00041712" w:rsidRPr="00BE53B2" w:rsidSect="004F1E11">
          <w:footerReference w:type="default" r:id="rId14"/>
          <w:pgSz w:w="11906" w:h="16838" w:code="9"/>
          <w:pgMar w:top="2268" w:right="1418" w:bottom="1701" w:left="1418" w:header="567" w:footer="709" w:gutter="0"/>
          <w:pgNumType w:fmt="lowerRoman" w:start="1"/>
          <w:cols w:space="708"/>
          <w:docGrid w:linePitch="360"/>
        </w:sectPr>
      </w:pPr>
    </w:p>
    <w:p w14:paraId="24E5653A" w14:textId="77777777" w:rsidR="004F510C" w:rsidRPr="00BE53B2" w:rsidRDefault="004F510C" w:rsidP="00B0091C">
      <w:pPr>
        <w:pStyle w:val="Heading1"/>
        <w:numPr>
          <w:ilvl w:val="0"/>
          <w:numId w:val="7"/>
        </w:numPr>
      </w:pPr>
      <w:bookmarkStart w:id="7" w:name="_Ref505266470"/>
      <w:bookmarkStart w:id="8" w:name="_Toc228516929"/>
      <w:r w:rsidRPr="00BE53B2">
        <w:lastRenderedPageBreak/>
        <w:t>Introduction</w:t>
      </w:r>
      <w:bookmarkEnd w:id="7"/>
      <w:bookmarkEnd w:id="8"/>
    </w:p>
    <w:p w14:paraId="0F69353E" w14:textId="77777777" w:rsidR="004F510C" w:rsidRPr="00BE53B2" w:rsidRDefault="004F510C" w:rsidP="00B0091C">
      <w:pPr>
        <w:pStyle w:val="Heading2"/>
        <w:numPr>
          <w:ilvl w:val="1"/>
          <w:numId w:val="7"/>
        </w:numPr>
      </w:pPr>
      <w:bookmarkStart w:id="9" w:name="_Toc228516930"/>
      <w:r w:rsidRPr="00BE53B2">
        <w:t>Background</w:t>
      </w:r>
      <w:bookmarkEnd w:id="9"/>
    </w:p>
    <w:p w14:paraId="522C56D3" w14:textId="77777777" w:rsidR="00315834" w:rsidRPr="00BE53B2" w:rsidRDefault="004F510C" w:rsidP="00315834">
      <w:r w:rsidRPr="00BE53B2">
        <w:t>The ACT Government is committed to improving the facilitation of infrastructure and service delivery within the Territory</w:t>
      </w:r>
      <w:r w:rsidR="00315834" w:rsidRPr="00BE53B2">
        <w:t xml:space="preserve"> </w:t>
      </w:r>
      <w:proofErr w:type="gramStart"/>
      <w:r w:rsidR="00315834" w:rsidRPr="00BE53B2">
        <w:t>in order to</w:t>
      </w:r>
      <w:proofErr w:type="gramEnd"/>
      <w:r w:rsidR="00315834" w:rsidRPr="00BE53B2">
        <w:t xml:space="preserve"> meet its service delivery needs and to develop a strong and resilient local economy. This intent covers both infrastructure that supports economic development and growth, and infrastructure that enhances and sustains social outcomes for the </w:t>
      </w:r>
      <w:proofErr w:type="gramStart"/>
      <w:r w:rsidR="00315834" w:rsidRPr="00BE53B2">
        <w:t>general public</w:t>
      </w:r>
      <w:proofErr w:type="gramEnd"/>
      <w:r w:rsidR="00315834" w:rsidRPr="00BE53B2">
        <w:t>.</w:t>
      </w:r>
    </w:p>
    <w:p w14:paraId="0A0BCB8D" w14:textId="00FA0597" w:rsidR="00315834" w:rsidRPr="00BE53B2" w:rsidRDefault="00315834" w:rsidP="00315834">
      <w:proofErr w:type="gramStart"/>
      <w:r w:rsidRPr="00BE53B2">
        <w:t>In order to</w:t>
      </w:r>
      <w:proofErr w:type="gramEnd"/>
      <w:r w:rsidRPr="00BE53B2">
        <w:t xml:space="preserve"> support this objective, the Government has implemented </w:t>
      </w:r>
      <w:r w:rsidR="00EB2286">
        <w:t>t</w:t>
      </w:r>
      <w:r w:rsidRPr="00CF7143">
        <w:t>he</w:t>
      </w:r>
      <w:r w:rsidRPr="00BE53B2">
        <w:rPr>
          <w:i/>
        </w:rPr>
        <w:t xml:space="preserve"> Capital Framework</w:t>
      </w:r>
      <w:r w:rsidRPr="00BE53B2">
        <w:t xml:space="preserve"> to provide a platform for more progressive and sophisticated approaches towards capital project delivery in the ACT. </w:t>
      </w:r>
      <w:r w:rsidRPr="00CF7143">
        <w:t>The</w:t>
      </w:r>
      <w:r w:rsidRPr="00BE53B2">
        <w:rPr>
          <w:i/>
        </w:rPr>
        <w:t xml:space="preserve"> Capital Framework</w:t>
      </w:r>
      <w:r w:rsidRPr="00BE53B2">
        <w:t xml:space="preserve"> supports capital projects of any type, complexity or cost through rigorous internal government processes for assessing the case for new investment projects in the ACT and, among other matters, determining their most appropriate delivery model.</w:t>
      </w:r>
    </w:p>
    <w:p w14:paraId="018C8D1C" w14:textId="33686047" w:rsidR="00315834" w:rsidRPr="00BE53B2" w:rsidRDefault="00C15E7A" w:rsidP="00315834">
      <w:r>
        <w:t>T</w:t>
      </w:r>
      <w:r w:rsidR="00315834" w:rsidRPr="00BE53B2">
        <w:t xml:space="preserve">he Government has developed </w:t>
      </w:r>
      <w:r w:rsidR="00C06830">
        <w:t xml:space="preserve">the </w:t>
      </w:r>
      <w:r w:rsidR="00C06830" w:rsidRPr="00BE53B2">
        <w:rPr>
          <w:i/>
        </w:rPr>
        <w:t>Guidelines for Public</w:t>
      </w:r>
      <w:r w:rsidR="00C06830">
        <w:rPr>
          <w:i/>
        </w:rPr>
        <w:t xml:space="preserve"> </w:t>
      </w:r>
      <w:r w:rsidR="00C06830" w:rsidRPr="00BE53B2">
        <w:rPr>
          <w:i/>
        </w:rPr>
        <w:t>Private Partnerships</w:t>
      </w:r>
      <w:r w:rsidR="00C06830" w:rsidDel="00C06830">
        <w:t xml:space="preserve"> </w:t>
      </w:r>
      <w:r w:rsidR="00C06830">
        <w:t xml:space="preserve">and </w:t>
      </w:r>
      <w:r w:rsidR="00C06830" w:rsidRPr="00BE53B2">
        <w:t xml:space="preserve">the </w:t>
      </w:r>
      <w:r w:rsidR="00C06830" w:rsidRPr="00BE53B2">
        <w:rPr>
          <w:i/>
        </w:rPr>
        <w:t>Guidelines for Unsolicited Proposals</w:t>
      </w:r>
      <w:r w:rsidR="00C06830" w:rsidDel="00C06830">
        <w:t xml:space="preserve"> </w:t>
      </w:r>
      <w:r>
        <w:t>a</w:t>
      </w:r>
      <w:r w:rsidRPr="00BE53B2">
        <w:t xml:space="preserve">s an extension to </w:t>
      </w:r>
      <w:r w:rsidR="00EB2286">
        <w:t>t</w:t>
      </w:r>
      <w:r w:rsidRPr="00CF7143">
        <w:t>he</w:t>
      </w:r>
      <w:r w:rsidRPr="00BE53B2">
        <w:rPr>
          <w:i/>
        </w:rPr>
        <w:t xml:space="preserve"> Capital Framework</w:t>
      </w:r>
      <w:r w:rsidRPr="00BE53B2">
        <w:t xml:space="preserve"> </w:t>
      </w:r>
      <w:r w:rsidR="00315834" w:rsidRPr="00BE53B2">
        <w:t xml:space="preserve">for projects where the Government engages with the private sector to a greater degree than under traditional Government procurement methods, through arrangements such </w:t>
      </w:r>
      <w:r w:rsidR="008C2646">
        <w:t xml:space="preserve">as </w:t>
      </w:r>
      <w:r w:rsidR="00315834" w:rsidRPr="00BE53B2">
        <w:t xml:space="preserve">Public Private Partnerships and unsolicited proposals. </w:t>
      </w:r>
      <w:r w:rsidR="00315834" w:rsidRPr="00CF7143">
        <w:t>The</w:t>
      </w:r>
      <w:r w:rsidR="00C06830" w:rsidRPr="00B47961">
        <w:rPr>
          <w:iCs/>
        </w:rPr>
        <w:t>se</w:t>
      </w:r>
      <w:r w:rsidR="00C06830">
        <w:rPr>
          <w:i/>
        </w:rPr>
        <w:t xml:space="preserve"> </w:t>
      </w:r>
      <w:r w:rsidR="00C06830" w:rsidRPr="00B47961">
        <w:rPr>
          <w:i/>
          <w:iCs/>
        </w:rPr>
        <w:t>Guidelines</w:t>
      </w:r>
      <w:r w:rsidR="00DF1568">
        <w:t xml:space="preserve"> </w:t>
      </w:r>
      <w:r w:rsidR="00315834" w:rsidRPr="00BE53B2">
        <w:t xml:space="preserve">aim to support private sector investment in social and economic infrastructure and related services where the ACT Government can demonstrate </w:t>
      </w:r>
      <w:r w:rsidRPr="00BE53B2">
        <w:t xml:space="preserve">clearly </w:t>
      </w:r>
      <w:r>
        <w:t xml:space="preserve">the </w:t>
      </w:r>
      <w:r w:rsidR="00315834" w:rsidRPr="00BE53B2">
        <w:t>value for money</w:t>
      </w:r>
      <w:r>
        <w:t xml:space="preserve"> of such investment</w:t>
      </w:r>
      <w:r w:rsidR="00315834" w:rsidRPr="00BE53B2">
        <w:t xml:space="preserve">. </w:t>
      </w:r>
    </w:p>
    <w:p w14:paraId="7C7A69B0" w14:textId="05355431" w:rsidR="00C15E7A" w:rsidRDefault="00315834" w:rsidP="004F510C">
      <w:r w:rsidRPr="00BE53B2">
        <w:t>T</w:t>
      </w:r>
      <w:r w:rsidR="004F510C" w:rsidRPr="00BE53B2">
        <w:t xml:space="preserve">hese </w:t>
      </w:r>
      <w:r w:rsidR="004F510C" w:rsidRPr="00BE53B2">
        <w:rPr>
          <w:i/>
        </w:rPr>
        <w:t>Guidelines for Unsolicited Proposals</w:t>
      </w:r>
      <w:r w:rsidR="004F510C" w:rsidRPr="00BE53B2">
        <w:t xml:space="preserve"> </w:t>
      </w:r>
      <w:r w:rsidR="00E76D17">
        <w:t>(</w:t>
      </w:r>
      <w:r w:rsidR="00E76D17" w:rsidRPr="00CF7143">
        <w:rPr>
          <w:b/>
          <w:i/>
        </w:rPr>
        <w:t>Guidelines</w:t>
      </w:r>
      <w:r w:rsidR="00E76D17">
        <w:t xml:space="preserve">) </w:t>
      </w:r>
      <w:r w:rsidR="004F510C" w:rsidRPr="00E76D17">
        <w:t>provide</w:t>
      </w:r>
      <w:r w:rsidR="004F510C" w:rsidRPr="00BE53B2">
        <w:t xml:space="preserve"> a viable framework for prospective bidders (Proponents) to submit innovative and unique ideas (Unsolicited Proposals) that</w:t>
      </w:r>
      <w:r w:rsidR="00C15E7A">
        <w:t>:</w:t>
      </w:r>
      <w:r w:rsidR="004F510C" w:rsidRPr="00BE53B2">
        <w:t xml:space="preserve"> </w:t>
      </w:r>
    </w:p>
    <w:p w14:paraId="18C2F7ED" w14:textId="476A6D43" w:rsidR="00C15E7A" w:rsidRDefault="00C15E7A" w:rsidP="00576045">
      <w:pPr>
        <w:pStyle w:val="ListBullet"/>
      </w:pPr>
      <w:r>
        <w:t>do not fit readily within</w:t>
      </w:r>
      <w:r w:rsidRPr="00BE53B2">
        <w:t xml:space="preserve"> the Government’s normal procurement processes </w:t>
      </w:r>
    </w:p>
    <w:p w14:paraId="40F44269" w14:textId="0AADF9D8" w:rsidR="00C15E7A" w:rsidRDefault="004F510C" w:rsidP="00576045">
      <w:pPr>
        <w:pStyle w:val="ListBullet"/>
      </w:pPr>
      <w:r w:rsidRPr="00BE53B2">
        <w:t>provide value for money for the Territory</w:t>
      </w:r>
    </w:p>
    <w:p w14:paraId="589FA43F" w14:textId="3A1078BA" w:rsidR="00C15E7A" w:rsidRDefault="004F510C" w:rsidP="00576045">
      <w:pPr>
        <w:pStyle w:val="ListBullet"/>
      </w:pPr>
      <w:r w:rsidRPr="00BE53B2">
        <w:t xml:space="preserve">align with the Government's strategic </w:t>
      </w:r>
      <w:r w:rsidR="006D4E8B" w:rsidRPr="00BE53B2">
        <w:t>objectives</w:t>
      </w:r>
      <w:r w:rsidRPr="00BE53B2">
        <w:t>.</w:t>
      </w:r>
      <w:r w:rsidR="0092387D">
        <w:t xml:space="preserve"> </w:t>
      </w:r>
    </w:p>
    <w:p w14:paraId="45D51C83" w14:textId="7F6CF81F" w:rsidR="006D4E8B" w:rsidRPr="00BE53B2" w:rsidRDefault="004F510C" w:rsidP="004F510C">
      <w:r w:rsidRPr="00BE53B2">
        <w:t xml:space="preserve">The </w:t>
      </w:r>
      <w:r w:rsidRPr="00BE53B2">
        <w:rPr>
          <w:i/>
        </w:rPr>
        <w:t xml:space="preserve">Guidelines </w:t>
      </w:r>
      <w:r w:rsidRPr="00BE53B2">
        <w:t xml:space="preserve">provide a transparent framework for the treatment of Unsolicited Proposals in the Territory, giving consistency and clarity to both </w:t>
      </w:r>
      <w:r w:rsidR="009A0E43" w:rsidRPr="00BE53B2">
        <w:t xml:space="preserve">Proponents </w:t>
      </w:r>
      <w:r w:rsidRPr="00BE53B2">
        <w:t xml:space="preserve">and Government. </w:t>
      </w:r>
      <w:r w:rsidR="00075A28" w:rsidRPr="00BE53B2">
        <w:t>They</w:t>
      </w:r>
      <w:r w:rsidRPr="00BE53B2">
        <w:t xml:space="preserve"> ensure the maintenance of accountability</w:t>
      </w:r>
      <w:r w:rsidR="006D4E8B" w:rsidRPr="00BE53B2">
        <w:t>, transparency</w:t>
      </w:r>
      <w:r w:rsidRPr="00BE53B2">
        <w:t xml:space="preserve"> and fairness throughout the process of the Government’s consideration of Unsolicited Proposals, while maximising value for money to the Territory.</w:t>
      </w:r>
    </w:p>
    <w:p w14:paraId="1BB3A42C" w14:textId="6A399110" w:rsidR="009A0E43" w:rsidRDefault="00EB6577" w:rsidP="004F510C">
      <w:r>
        <w:t xml:space="preserve">These </w:t>
      </w:r>
      <w:r>
        <w:rPr>
          <w:i/>
          <w:iCs/>
        </w:rPr>
        <w:t xml:space="preserve">Guidelines </w:t>
      </w:r>
      <w:r>
        <w:t>have been maintained and updated as required since their initial release, as summarised below:</w:t>
      </w:r>
    </w:p>
    <w:tbl>
      <w:tblPr>
        <w:tblStyle w:val="ColorfulList-Accent5"/>
        <w:tblW w:w="0" w:type="auto"/>
        <w:tblLook w:val="04A0" w:firstRow="1" w:lastRow="0" w:firstColumn="1" w:lastColumn="0" w:noHBand="0" w:noVBand="1"/>
      </w:tblPr>
      <w:tblGrid>
        <w:gridCol w:w="4535"/>
        <w:gridCol w:w="4535"/>
      </w:tblGrid>
      <w:tr w:rsidR="00EB6577" w14:paraId="59C0E2AF" w14:textId="77777777" w:rsidTr="009563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352168" w:themeFill="background2" w:themeFillShade="BF"/>
          </w:tcPr>
          <w:p w14:paraId="508D2F57" w14:textId="155FF260" w:rsidR="00EB6577" w:rsidRPr="009563DB" w:rsidRDefault="00EB6577" w:rsidP="004F510C">
            <w:pPr>
              <w:rPr>
                <w:rFonts w:ascii="Calibri" w:hAnsi="Calibri" w:cs="Calibri"/>
                <w:b/>
                <w:bCs w:val="0"/>
                <w:sz w:val="24"/>
                <w:szCs w:val="24"/>
              </w:rPr>
            </w:pPr>
            <w:r w:rsidRPr="009563DB">
              <w:rPr>
                <w:rFonts w:ascii="Calibri" w:hAnsi="Calibri" w:cs="Calibri"/>
                <w:b/>
                <w:sz w:val="24"/>
                <w:szCs w:val="24"/>
              </w:rPr>
              <w:t>Edition</w:t>
            </w:r>
          </w:p>
        </w:tc>
        <w:tc>
          <w:tcPr>
            <w:tcW w:w="4535" w:type="dxa"/>
            <w:shd w:val="clear" w:color="auto" w:fill="352168" w:themeFill="background2" w:themeFillShade="BF"/>
          </w:tcPr>
          <w:p w14:paraId="535E0A60" w14:textId="5DDB5C99" w:rsidR="00EB6577" w:rsidRPr="009563DB" w:rsidRDefault="00EB6577" w:rsidP="004F510C">
            <w:pPr>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4"/>
                <w:szCs w:val="24"/>
              </w:rPr>
            </w:pPr>
            <w:r w:rsidRPr="009563DB">
              <w:rPr>
                <w:rFonts w:ascii="Calibri" w:hAnsi="Calibri" w:cs="Calibri"/>
                <w:b/>
                <w:sz w:val="24"/>
                <w:szCs w:val="24"/>
              </w:rPr>
              <w:t>Release Date</w:t>
            </w:r>
          </w:p>
        </w:tc>
      </w:tr>
      <w:tr w:rsidR="00EB6577" w14:paraId="189227EC" w14:textId="77777777" w:rsidTr="00EB6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14:paraId="57C53D4C" w14:textId="2B1BD62F" w:rsidR="00EB6577" w:rsidRPr="00DC162A" w:rsidRDefault="00236762" w:rsidP="004F510C">
            <w:pPr>
              <w:rPr>
                <w:rFonts w:ascii="Calibri" w:hAnsi="Calibri" w:cs="Calibri"/>
                <w:b w:val="0"/>
                <w:bCs w:val="0"/>
              </w:rPr>
            </w:pPr>
            <w:r>
              <w:rPr>
                <w:rFonts w:ascii="Calibri" w:hAnsi="Calibri" w:cs="Calibri"/>
                <w:b w:val="0"/>
                <w:bCs w:val="0"/>
              </w:rPr>
              <w:t>First Edition</w:t>
            </w:r>
          </w:p>
        </w:tc>
        <w:tc>
          <w:tcPr>
            <w:tcW w:w="4535" w:type="dxa"/>
          </w:tcPr>
          <w:p w14:paraId="44CD71C3" w14:textId="3D2DF7EE" w:rsidR="00EB6577" w:rsidRPr="00DC162A" w:rsidRDefault="00EB6577" w:rsidP="004F510C">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January 2014</w:t>
            </w:r>
          </w:p>
        </w:tc>
      </w:tr>
      <w:tr w:rsidR="00EB6577" w14:paraId="7FF108C2" w14:textId="77777777" w:rsidTr="00EB6577">
        <w:tc>
          <w:tcPr>
            <w:cnfStyle w:val="001000000000" w:firstRow="0" w:lastRow="0" w:firstColumn="1" w:lastColumn="0" w:oddVBand="0" w:evenVBand="0" w:oddHBand="0" w:evenHBand="0" w:firstRowFirstColumn="0" w:firstRowLastColumn="0" w:lastRowFirstColumn="0" w:lastRowLastColumn="0"/>
            <w:tcW w:w="4535" w:type="dxa"/>
          </w:tcPr>
          <w:p w14:paraId="5F9CEB6B" w14:textId="4C9A0BB6" w:rsidR="00EB6577" w:rsidRDefault="00236762" w:rsidP="004F510C">
            <w:pPr>
              <w:rPr>
                <w:rFonts w:ascii="Calibri" w:hAnsi="Calibri" w:cs="Calibri"/>
                <w:b w:val="0"/>
                <w:bCs w:val="0"/>
              </w:rPr>
            </w:pPr>
            <w:r>
              <w:rPr>
                <w:rFonts w:ascii="Calibri" w:hAnsi="Calibri" w:cs="Calibri"/>
                <w:b w:val="0"/>
                <w:bCs w:val="0"/>
              </w:rPr>
              <w:t>Second Edition</w:t>
            </w:r>
          </w:p>
        </w:tc>
        <w:tc>
          <w:tcPr>
            <w:tcW w:w="4535" w:type="dxa"/>
          </w:tcPr>
          <w:p w14:paraId="220048AE" w14:textId="4CEF2E12" w:rsidR="00EB6577" w:rsidRDefault="00EB6577" w:rsidP="004F510C">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July 2016</w:t>
            </w:r>
          </w:p>
        </w:tc>
      </w:tr>
      <w:tr w:rsidR="00EB6577" w14:paraId="7202330A" w14:textId="77777777" w:rsidTr="00EB6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14:paraId="212172C2" w14:textId="4F92B64D" w:rsidR="00EB6577" w:rsidRDefault="00236762" w:rsidP="004F510C">
            <w:pPr>
              <w:rPr>
                <w:rFonts w:ascii="Calibri" w:hAnsi="Calibri" w:cs="Calibri"/>
                <w:b w:val="0"/>
                <w:bCs w:val="0"/>
              </w:rPr>
            </w:pPr>
            <w:r>
              <w:rPr>
                <w:rFonts w:ascii="Calibri" w:hAnsi="Calibri" w:cs="Calibri"/>
                <w:b w:val="0"/>
                <w:bCs w:val="0"/>
              </w:rPr>
              <w:t>Second Edition (Updated)</w:t>
            </w:r>
          </w:p>
        </w:tc>
        <w:tc>
          <w:tcPr>
            <w:tcW w:w="4535" w:type="dxa"/>
          </w:tcPr>
          <w:p w14:paraId="1B3C43D0" w14:textId="4D21A044" w:rsidR="00EB6577" w:rsidRDefault="00236762" w:rsidP="004F510C">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September 2016</w:t>
            </w:r>
          </w:p>
        </w:tc>
      </w:tr>
      <w:tr w:rsidR="00236762" w14:paraId="1E4BC921" w14:textId="77777777" w:rsidTr="00EB6577">
        <w:tc>
          <w:tcPr>
            <w:cnfStyle w:val="001000000000" w:firstRow="0" w:lastRow="0" w:firstColumn="1" w:lastColumn="0" w:oddVBand="0" w:evenVBand="0" w:oddHBand="0" w:evenHBand="0" w:firstRowFirstColumn="0" w:firstRowLastColumn="0" w:lastRowFirstColumn="0" w:lastRowLastColumn="0"/>
            <w:tcW w:w="4535" w:type="dxa"/>
          </w:tcPr>
          <w:p w14:paraId="1B5679E8" w14:textId="42AB6D3C" w:rsidR="00236762" w:rsidRDefault="00236762" w:rsidP="004F510C">
            <w:pPr>
              <w:rPr>
                <w:rFonts w:ascii="Calibri" w:hAnsi="Calibri" w:cs="Calibri"/>
                <w:b w:val="0"/>
                <w:bCs w:val="0"/>
              </w:rPr>
            </w:pPr>
            <w:r>
              <w:rPr>
                <w:rFonts w:ascii="Calibri" w:hAnsi="Calibri" w:cs="Calibri"/>
                <w:b w:val="0"/>
                <w:bCs w:val="0"/>
              </w:rPr>
              <w:t>Third Edition</w:t>
            </w:r>
          </w:p>
        </w:tc>
        <w:tc>
          <w:tcPr>
            <w:tcW w:w="4535" w:type="dxa"/>
          </w:tcPr>
          <w:p w14:paraId="5F8F7A18" w14:textId="0910DEE8" w:rsidR="00236762" w:rsidRDefault="00236762" w:rsidP="004F510C">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March 2018</w:t>
            </w:r>
          </w:p>
        </w:tc>
      </w:tr>
      <w:tr w:rsidR="00236762" w14:paraId="1E9314EA" w14:textId="77777777" w:rsidTr="00EB6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14:paraId="29188DD1" w14:textId="04D7ECA9" w:rsidR="00236762" w:rsidRDefault="00236762" w:rsidP="004F510C">
            <w:pPr>
              <w:rPr>
                <w:rFonts w:ascii="Calibri" w:hAnsi="Calibri" w:cs="Calibri"/>
                <w:b w:val="0"/>
                <w:bCs w:val="0"/>
              </w:rPr>
            </w:pPr>
            <w:r>
              <w:rPr>
                <w:rFonts w:ascii="Calibri" w:hAnsi="Calibri" w:cs="Calibri"/>
                <w:b w:val="0"/>
                <w:bCs w:val="0"/>
              </w:rPr>
              <w:t>Fourth Edition (Edition 3.1)</w:t>
            </w:r>
          </w:p>
        </w:tc>
        <w:tc>
          <w:tcPr>
            <w:tcW w:w="4535" w:type="dxa"/>
          </w:tcPr>
          <w:p w14:paraId="2E055B7A" w14:textId="2B567C5E" w:rsidR="00236762" w:rsidRDefault="00236762" w:rsidP="004F510C">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March 2020</w:t>
            </w:r>
          </w:p>
        </w:tc>
      </w:tr>
      <w:tr w:rsidR="00236762" w14:paraId="49504FCB" w14:textId="77777777" w:rsidTr="00EB6577">
        <w:tc>
          <w:tcPr>
            <w:cnfStyle w:val="001000000000" w:firstRow="0" w:lastRow="0" w:firstColumn="1" w:lastColumn="0" w:oddVBand="0" w:evenVBand="0" w:oddHBand="0" w:evenHBand="0" w:firstRowFirstColumn="0" w:firstRowLastColumn="0" w:lastRowFirstColumn="0" w:lastRowLastColumn="0"/>
            <w:tcW w:w="4535" w:type="dxa"/>
          </w:tcPr>
          <w:p w14:paraId="2737FFF8" w14:textId="652110F4" w:rsidR="00236762" w:rsidRDefault="00236762" w:rsidP="004F510C">
            <w:pPr>
              <w:rPr>
                <w:rFonts w:ascii="Calibri" w:hAnsi="Calibri" w:cs="Calibri"/>
                <w:b w:val="0"/>
                <w:bCs w:val="0"/>
              </w:rPr>
            </w:pPr>
            <w:r>
              <w:rPr>
                <w:rFonts w:ascii="Calibri" w:hAnsi="Calibri" w:cs="Calibri"/>
                <w:b w:val="0"/>
                <w:bCs w:val="0"/>
              </w:rPr>
              <w:t xml:space="preserve">Current Edition (Edition </w:t>
            </w:r>
            <w:r w:rsidR="003B3CFA">
              <w:rPr>
                <w:rFonts w:ascii="Calibri" w:hAnsi="Calibri" w:cs="Calibri"/>
                <w:b w:val="0"/>
                <w:bCs w:val="0"/>
              </w:rPr>
              <w:t>3.2</w:t>
            </w:r>
            <w:r>
              <w:rPr>
                <w:rFonts w:ascii="Calibri" w:hAnsi="Calibri" w:cs="Calibri"/>
                <w:b w:val="0"/>
                <w:bCs w:val="0"/>
              </w:rPr>
              <w:t>)</w:t>
            </w:r>
          </w:p>
        </w:tc>
        <w:tc>
          <w:tcPr>
            <w:tcW w:w="4535" w:type="dxa"/>
          </w:tcPr>
          <w:p w14:paraId="2A6394CD" w14:textId="7B429386" w:rsidR="00236762" w:rsidRDefault="00533950" w:rsidP="004F510C">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May</w:t>
            </w:r>
            <w:r w:rsidR="003D705A">
              <w:rPr>
                <w:rFonts w:ascii="Calibri" w:hAnsi="Calibri" w:cs="Calibri"/>
              </w:rPr>
              <w:t xml:space="preserve"> 2026</w:t>
            </w:r>
          </w:p>
        </w:tc>
      </w:tr>
    </w:tbl>
    <w:p w14:paraId="7035B340" w14:textId="77777777" w:rsidR="00EB6577" w:rsidRPr="00EB6577" w:rsidRDefault="00EB6577" w:rsidP="004F510C"/>
    <w:p w14:paraId="0C98CA11" w14:textId="0E171AA5" w:rsidR="009A0E43" w:rsidRPr="00BE53B2" w:rsidRDefault="00315834" w:rsidP="004F510C">
      <w:r w:rsidRPr="00BE53B2">
        <w:lastRenderedPageBreak/>
        <w:t xml:space="preserve">Responsibility for administering </w:t>
      </w:r>
      <w:r w:rsidR="00EB2286">
        <w:t>t</w:t>
      </w:r>
      <w:r w:rsidRPr="00CF7143">
        <w:t>he</w:t>
      </w:r>
      <w:r w:rsidRPr="00BE53B2">
        <w:rPr>
          <w:i/>
        </w:rPr>
        <w:t xml:space="preserve"> </w:t>
      </w:r>
      <w:r w:rsidR="008466C2">
        <w:rPr>
          <w:i/>
        </w:rPr>
        <w:t>Guidelines for Public Private Partnerships</w:t>
      </w:r>
      <w:r w:rsidRPr="00BE53B2">
        <w:t xml:space="preserve"> lies with </w:t>
      </w:r>
      <w:r w:rsidR="001059E6">
        <w:t xml:space="preserve">Infrastructure and Commercial Advice (ICA) </w:t>
      </w:r>
      <w:r w:rsidR="008409FB">
        <w:t>of</w:t>
      </w:r>
      <w:r w:rsidR="008409FB" w:rsidRPr="008C2646">
        <w:t xml:space="preserve"> </w:t>
      </w:r>
      <w:r w:rsidRPr="008C2646">
        <w:t>the</w:t>
      </w:r>
      <w:r w:rsidRPr="00BE53B2">
        <w:t xml:space="preserve"> Chief Minister, Treasury and Economic Development Directorate (CMTEDD).</w:t>
      </w:r>
    </w:p>
    <w:p w14:paraId="5C8C9AFB" w14:textId="77777777" w:rsidR="004F510C" w:rsidRPr="00BE53B2" w:rsidRDefault="004F510C" w:rsidP="00B0091C">
      <w:pPr>
        <w:pStyle w:val="Heading2"/>
        <w:numPr>
          <w:ilvl w:val="1"/>
          <w:numId w:val="7"/>
        </w:numPr>
      </w:pPr>
      <w:bookmarkStart w:id="10" w:name="_Toc367711180"/>
      <w:bookmarkStart w:id="11" w:name="_Toc367789188"/>
      <w:bookmarkStart w:id="12" w:name="_Toc372631147"/>
      <w:bookmarkStart w:id="13" w:name="_Toc490724867"/>
      <w:bookmarkStart w:id="14" w:name="_Ref505682724"/>
      <w:bookmarkStart w:id="15" w:name="_Toc228516931"/>
      <w:r w:rsidRPr="00BE53B2">
        <w:t>Purpose of this Document</w:t>
      </w:r>
      <w:bookmarkEnd w:id="10"/>
      <w:bookmarkEnd w:id="11"/>
      <w:bookmarkEnd w:id="12"/>
      <w:bookmarkEnd w:id="13"/>
      <w:bookmarkEnd w:id="14"/>
      <w:bookmarkEnd w:id="15"/>
    </w:p>
    <w:p w14:paraId="04533CE4" w14:textId="10525DD8" w:rsidR="00E76D17" w:rsidRDefault="004F510C" w:rsidP="00C363A8">
      <w:r w:rsidRPr="00BE53B2">
        <w:t xml:space="preserve">These </w:t>
      </w:r>
      <w:r w:rsidRPr="00BE53B2">
        <w:rPr>
          <w:i/>
        </w:rPr>
        <w:t xml:space="preserve">Guidelines </w:t>
      </w:r>
      <w:r w:rsidRPr="00BE53B2">
        <w:t xml:space="preserve">set out </w:t>
      </w:r>
      <w:r w:rsidR="008B5D22" w:rsidRPr="00BE53B2">
        <w:t>guiding principles</w:t>
      </w:r>
      <w:r w:rsidRPr="00BE53B2">
        <w:t xml:space="preserve"> for Ministers, </w:t>
      </w:r>
      <w:r w:rsidR="004C2EB1" w:rsidRPr="00BE53B2">
        <w:t xml:space="preserve">ACT public sector </w:t>
      </w:r>
      <w:r w:rsidRPr="00BE53B2">
        <w:t>offic</w:t>
      </w:r>
      <w:r w:rsidR="006629DE" w:rsidRPr="00BE53B2">
        <w:t>er</w:t>
      </w:r>
      <w:r w:rsidRPr="00BE53B2">
        <w:t xml:space="preserve">s and Proponents when developing and evaluating Unsolicited Proposals. They aim to provide consistency and confidence to the market on how the Government will assess Unsolicited Proposals against its key principles of meeting its strategic objectives and providing value for money. </w:t>
      </w:r>
    </w:p>
    <w:p w14:paraId="2BA5E358" w14:textId="1DC349E7" w:rsidR="00C15E7A" w:rsidRDefault="00C363A8" w:rsidP="00C363A8">
      <w:r>
        <w:t>The</w:t>
      </w:r>
      <w:r w:rsidR="00E76D17">
        <w:t xml:space="preserve">se </w:t>
      </w:r>
      <w:r w:rsidR="00E76D17">
        <w:rPr>
          <w:i/>
        </w:rPr>
        <w:t>Guidelines</w:t>
      </w:r>
      <w:r>
        <w:t xml:space="preserve"> do not provide an alternative to </w:t>
      </w:r>
      <w:r w:rsidR="004F510C" w:rsidRPr="00BE53B2">
        <w:t xml:space="preserve">the </w:t>
      </w:r>
      <w:r w:rsidR="004F510C" w:rsidRPr="00BE53B2">
        <w:rPr>
          <w:i/>
        </w:rPr>
        <w:t>Government Procurement Act 2001</w:t>
      </w:r>
      <w:r>
        <w:t xml:space="preserve"> </w:t>
      </w:r>
      <w:r w:rsidR="00366095">
        <w:t xml:space="preserve">(the </w:t>
      </w:r>
      <w:r w:rsidR="00366095" w:rsidRPr="00366095">
        <w:rPr>
          <w:i/>
        </w:rPr>
        <w:t>A</w:t>
      </w:r>
      <w:r w:rsidR="00366095">
        <w:rPr>
          <w:i/>
        </w:rPr>
        <w:t>ct</w:t>
      </w:r>
      <w:r w:rsidR="00366095">
        <w:t xml:space="preserve">) and the related </w:t>
      </w:r>
      <w:r w:rsidR="00366095">
        <w:rPr>
          <w:i/>
        </w:rPr>
        <w:t>Government Procurement Regulation 2007</w:t>
      </w:r>
      <w:r w:rsidR="00366095">
        <w:t xml:space="preserve"> (the </w:t>
      </w:r>
      <w:r w:rsidR="00366095" w:rsidRPr="00366095">
        <w:rPr>
          <w:i/>
        </w:rPr>
        <w:t>Regulation</w:t>
      </w:r>
      <w:r w:rsidR="00366095">
        <w:t xml:space="preserve">) </w:t>
      </w:r>
      <w:r w:rsidRPr="00366095">
        <w:t>where</w:t>
      </w:r>
      <w:r>
        <w:t xml:space="preserve"> this </w:t>
      </w:r>
      <w:r w:rsidRPr="00366095">
        <w:rPr>
          <w:i/>
        </w:rPr>
        <w:t>Act</w:t>
      </w:r>
      <w:r>
        <w:t xml:space="preserve"> </w:t>
      </w:r>
      <w:r w:rsidR="00366095">
        <w:t xml:space="preserve">and </w:t>
      </w:r>
      <w:r w:rsidR="00366095" w:rsidRPr="00366095">
        <w:rPr>
          <w:i/>
        </w:rPr>
        <w:t>Regulation</w:t>
      </w:r>
      <w:r w:rsidR="00366095">
        <w:t xml:space="preserve"> </w:t>
      </w:r>
      <w:r w:rsidRPr="00366095">
        <w:t>appl</w:t>
      </w:r>
      <w:r w:rsidR="00366095" w:rsidRPr="00366095">
        <w:t>y</w:t>
      </w:r>
      <w:r w:rsidR="004F510C" w:rsidRPr="00BE53B2">
        <w:t xml:space="preserve">. </w:t>
      </w:r>
      <w:r>
        <w:t xml:space="preserve">As </w:t>
      </w:r>
      <w:r w:rsidR="001F0924">
        <w:t>described further</w:t>
      </w:r>
      <w:r>
        <w:t xml:space="preserve"> in</w:t>
      </w:r>
      <w:r w:rsidR="00DD1243">
        <w:t xml:space="preserve"> Section</w:t>
      </w:r>
      <w:r>
        <w:t xml:space="preserve"> </w:t>
      </w:r>
      <w:r w:rsidR="00DD1243">
        <w:fldChar w:fldCharType="begin"/>
      </w:r>
      <w:r w:rsidR="00DD1243">
        <w:instrText xml:space="preserve"> REF _Ref505263791 \r \h </w:instrText>
      </w:r>
      <w:r w:rsidR="00DD1243">
        <w:fldChar w:fldCharType="separate"/>
      </w:r>
      <w:r w:rsidR="0016305E">
        <w:t>3.4.4</w:t>
      </w:r>
      <w:r w:rsidR="00DD1243">
        <w:fldChar w:fldCharType="end"/>
      </w:r>
      <w:r w:rsidR="00DD1243">
        <w:t>, th</w:t>
      </w:r>
      <w:r w:rsidR="00366095">
        <w:t>e</w:t>
      </w:r>
      <w:r w:rsidR="00DD1243">
        <w:t xml:space="preserve"> </w:t>
      </w:r>
      <w:r w:rsidR="00DD1243" w:rsidRPr="00366095">
        <w:rPr>
          <w:i/>
        </w:rPr>
        <w:t>Act</w:t>
      </w:r>
      <w:r w:rsidR="00DD1243">
        <w:t xml:space="preserve"> </w:t>
      </w:r>
      <w:r w:rsidR="00366095">
        <w:t xml:space="preserve">and </w:t>
      </w:r>
      <w:r w:rsidR="00366095">
        <w:rPr>
          <w:i/>
        </w:rPr>
        <w:t xml:space="preserve">Regulation </w:t>
      </w:r>
      <w:r w:rsidR="00DD1243">
        <w:t>require</w:t>
      </w:r>
      <w:r w:rsidR="00DD1243" w:rsidRPr="00DD1243">
        <w:t xml:space="preserve"> </w:t>
      </w:r>
      <w:r w:rsidR="00DD1243">
        <w:t xml:space="preserve">the </w:t>
      </w:r>
      <w:r w:rsidR="00DD1243" w:rsidRPr="00C363A8">
        <w:t>Government</w:t>
      </w:r>
      <w:r w:rsidR="00DD1243" w:rsidRPr="00BE53B2">
        <w:t xml:space="preserve"> </w:t>
      </w:r>
      <w:r w:rsidR="00DD1243">
        <w:t>to undertake</w:t>
      </w:r>
      <w:r w:rsidR="00DD1243" w:rsidRPr="00BE53B2">
        <w:t xml:space="preserve"> competitive open tender procurement procedures</w:t>
      </w:r>
      <w:r w:rsidR="00DD1243">
        <w:t>, with very limited exceptions</w:t>
      </w:r>
      <w:r w:rsidR="00DD1243" w:rsidRPr="00BE53B2">
        <w:t>.</w:t>
      </w:r>
      <w:r w:rsidR="00DD1243">
        <w:t xml:space="preserve"> The Government also needs to comply with common law principles of fairness and transparency in procurement.</w:t>
      </w:r>
    </w:p>
    <w:p w14:paraId="192280DA" w14:textId="7B213F22" w:rsidR="004F510C" w:rsidRPr="00BE53B2" w:rsidRDefault="004F510C" w:rsidP="004F510C">
      <w:r w:rsidRPr="00BE53B2">
        <w:t xml:space="preserve">Where appropriate, the Government will apply processes within </w:t>
      </w:r>
      <w:r w:rsidR="00EB2286">
        <w:t>t</w:t>
      </w:r>
      <w:r w:rsidRPr="00CF7143">
        <w:t>he</w:t>
      </w:r>
      <w:r w:rsidRPr="00BE53B2">
        <w:rPr>
          <w:i/>
        </w:rPr>
        <w:t xml:space="preserve"> Capital Framework</w:t>
      </w:r>
      <w:r w:rsidRPr="00BE53B2">
        <w:t xml:space="preserve"> and </w:t>
      </w:r>
      <w:r w:rsidR="006B7235">
        <w:t>t</w:t>
      </w:r>
      <w:r w:rsidR="006B7235" w:rsidRPr="00CF7143">
        <w:t>he</w:t>
      </w:r>
      <w:r w:rsidR="006B7235" w:rsidRPr="00BE53B2">
        <w:rPr>
          <w:i/>
        </w:rPr>
        <w:t xml:space="preserve"> </w:t>
      </w:r>
      <w:r w:rsidR="006B7235">
        <w:rPr>
          <w:i/>
        </w:rPr>
        <w:t>Guidelines</w:t>
      </w:r>
      <w:r w:rsidR="001843D8">
        <w:rPr>
          <w:i/>
        </w:rPr>
        <w:t xml:space="preserve"> for Public Private Partnerships</w:t>
      </w:r>
      <w:r w:rsidRPr="00BE53B2">
        <w:t xml:space="preserve"> to promote standardisation and consistency in capital project planning and delivery.</w:t>
      </w:r>
    </w:p>
    <w:p w14:paraId="5BB5F3B9" w14:textId="6BF54EE4" w:rsidR="00FA29B8" w:rsidRPr="00BE53B2" w:rsidRDefault="00FA29B8" w:rsidP="004F510C">
      <w:r w:rsidRPr="00BE53B2">
        <w:t xml:space="preserve">These </w:t>
      </w:r>
      <w:r w:rsidRPr="00BE53B2">
        <w:rPr>
          <w:i/>
        </w:rPr>
        <w:t>Guidelines</w:t>
      </w:r>
      <w:r w:rsidRPr="00BE53B2">
        <w:t xml:space="preserve"> </w:t>
      </w:r>
      <w:r w:rsidR="00075A28" w:rsidRPr="00BE53B2">
        <w:t>are</w:t>
      </w:r>
      <w:r w:rsidRPr="00BE53B2">
        <w:t xml:space="preserve"> a </w:t>
      </w:r>
      <w:r w:rsidR="00221598" w:rsidRPr="00BE53B2">
        <w:t>general statement of intent on</w:t>
      </w:r>
      <w:r w:rsidRPr="00BE53B2">
        <w:t xml:space="preserve"> how the Government will treat Unsolicited Proposals</w:t>
      </w:r>
      <w:r w:rsidR="00075A28" w:rsidRPr="00BE53B2">
        <w:t>, rather than a binding process</w:t>
      </w:r>
      <w:r w:rsidRPr="00BE53B2">
        <w:t xml:space="preserve">. Unsolicited Proposals </w:t>
      </w:r>
      <w:r w:rsidR="000A3862" w:rsidRPr="00BE53B2">
        <w:t>can take</w:t>
      </w:r>
      <w:r w:rsidRPr="00BE53B2">
        <w:t xml:space="preserve"> vari</w:t>
      </w:r>
      <w:r w:rsidR="000A3862" w:rsidRPr="00BE53B2">
        <w:t>ous forms</w:t>
      </w:r>
      <w:r w:rsidRPr="00BE53B2">
        <w:t xml:space="preserve"> and, therefore, the Government may </w:t>
      </w:r>
      <w:r w:rsidR="00C46AF7">
        <w:t>develop</w:t>
      </w:r>
      <w:r w:rsidR="00C15E7A" w:rsidRPr="00BE53B2">
        <w:t xml:space="preserve"> </w:t>
      </w:r>
      <w:r w:rsidRPr="00BE53B2">
        <w:t xml:space="preserve">an alternative process tailored to </w:t>
      </w:r>
      <w:r w:rsidR="00C15E7A">
        <w:t>its</w:t>
      </w:r>
      <w:r w:rsidR="00C15E7A" w:rsidRPr="00BE53B2">
        <w:t xml:space="preserve"> </w:t>
      </w:r>
      <w:r w:rsidRPr="00BE53B2">
        <w:t>specific Unsolicited Proposal should it deem this to be appropriate</w:t>
      </w:r>
      <w:r w:rsidR="004C2EB1" w:rsidRPr="00BE53B2">
        <w:t xml:space="preserve"> and in the best interests of the Territory</w:t>
      </w:r>
      <w:r w:rsidRPr="00BE53B2">
        <w:t>.</w:t>
      </w:r>
    </w:p>
    <w:p w14:paraId="6E53F9D0" w14:textId="77777777" w:rsidR="004F510C" w:rsidRPr="00BE53B2" w:rsidRDefault="004F510C" w:rsidP="004F510C">
      <w:r w:rsidRPr="00BE53B2">
        <w:t xml:space="preserve">These </w:t>
      </w:r>
      <w:r w:rsidRPr="00BE53B2">
        <w:rPr>
          <w:i/>
        </w:rPr>
        <w:t>Guidelines</w:t>
      </w:r>
      <w:r w:rsidRPr="00BE53B2">
        <w:t xml:space="preserve"> do not replace or circumvent any due process of the Government or its agencies. All </w:t>
      </w:r>
      <w:r w:rsidR="006B02E6" w:rsidRPr="00BE53B2">
        <w:t>P</w:t>
      </w:r>
      <w:r w:rsidRPr="00BE53B2">
        <w:t xml:space="preserve">roposals will be subject to the requisite legislative, regulatory and policy requirements afforded to all other development within the Territory. </w:t>
      </w:r>
      <w:proofErr w:type="gramStart"/>
      <w:r w:rsidRPr="00BE53B2">
        <w:t>In particular, these</w:t>
      </w:r>
      <w:proofErr w:type="gramEnd"/>
      <w:r w:rsidRPr="00BE53B2">
        <w:t xml:space="preserve"> </w:t>
      </w:r>
      <w:r w:rsidRPr="00BE53B2">
        <w:rPr>
          <w:i/>
        </w:rPr>
        <w:t>Guidelines</w:t>
      </w:r>
      <w:r w:rsidRPr="00BE53B2">
        <w:t xml:space="preserve"> do not prevail over or circumvent any statutory process relating to the direct sale of land in the ACT. Unsolicited Proposals that also include land sales will continue to be subject to the provisions of the </w:t>
      </w:r>
      <w:r w:rsidRPr="00BE53B2">
        <w:rPr>
          <w:i/>
        </w:rPr>
        <w:t>Planning and Development Act 2007</w:t>
      </w:r>
      <w:r w:rsidRPr="00BE53B2">
        <w:t>.</w:t>
      </w:r>
    </w:p>
    <w:p w14:paraId="26A39933" w14:textId="0F2A13CF" w:rsidR="00A423B7" w:rsidRPr="00BE53B2" w:rsidRDefault="004F510C" w:rsidP="004F510C">
      <w:r w:rsidRPr="00BE53B2">
        <w:t xml:space="preserve">The ACT Government </w:t>
      </w:r>
      <w:r w:rsidR="00F638DC" w:rsidRPr="00BE53B2">
        <w:t xml:space="preserve">gratefully </w:t>
      </w:r>
      <w:r w:rsidRPr="00BE53B2">
        <w:t xml:space="preserve">acknowledges that this document draws on existing guidelines published by other Australian jurisdictions, in addition to other sources. </w:t>
      </w:r>
    </w:p>
    <w:p w14:paraId="6D38FE16" w14:textId="74F3F494" w:rsidR="00291F4C" w:rsidRPr="00BE53B2" w:rsidRDefault="00291F4C" w:rsidP="00291F4C">
      <w:pPr>
        <w:pStyle w:val="Heading2"/>
        <w:numPr>
          <w:ilvl w:val="1"/>
          <w:numId w:val="7"/>
        </w:numPr>
      </w:pPr>
      <w:bookmarkStart w:id="16" w:name="_Toc228516932"/>
      <w:r w:rsidRPr="00BE53B2">
        <w:t>Summary of the process</w:t>
      </w:r>
      <w:bookmarkEnd w:id="16"/>
    </w:p>
    <w:p w14:paraId="3E78738D" w14:textId="0BA01D15" w:rsidR="00291F4C" w:rsidRPr="00BE53B2" w:rsidRDefault="00291F4C" w:rsidP="004F510C">
      <w:r w:rsidRPr="00BE53B2">
        <w:t xml:space="preserve">The process described in these </w:t>
      </w:r>
      <w:r w:rsidRPr="00BE53B2">
        <w:rPr>
          <w:i/>
        </w:rPr>
        <w:t>Guidelines</w:t>
      </w:r>
      <w:r w:rsidRPr="00BE53B2">
        <w:t xml:space="preserve"> covers three Phases:</w:t>
      </w:r>
    </w:p>
    <w:p w14:paraId="2DF5AEE2" w14:textId="1E7CD637" w:rsidR="00291F4C" w:rsidRPr="00BE53B2" w:rsidRDefault="00291F4C" w:rsidP="00F72A4D">
      <w:pPr>
        <w:pStyle w:val="ListBullet"/>
        <w:rPr>
          <w:b/>
        </w:rPr>
      </w:pPr>
      <w:r w:rsidRPr="00BE53B2">
        <w:t>Phase 1 – Concept Submission</w:t>
      </w:r>
    </w:p>
    <w:p w14:paraId="4542D297" w14:textId="0C78EB46" w:rsidR="00291F4C" w:rsidRPr="00BE53B2" w:rsidRDefault="00291F4C" w:rsidP="00F72A4D">
      <w:pPr>
        <w:pStyle w:val="ListBullet"/>
      </w:pPr>
      <w:r w:rsidRPr="00BE53B2">
        <w:t>Phase 2 – Detailed Submission</w:t>
      </w:r>
    </w:p>
    <w:p w14:paraId="2F95D76E" w14:textId="12266E2D" w:rsidR="00291F4C" w:rsidRPr="00BE53B2" w:rsidRDefault="00291F4C" w:rsidP="00F72A4D">
      <w:pPr>
        <w:pStyle w:val="ListBullet"/>
      </w:pPr>
      <w:r w:rsidRPr="00BE53B2">
        <w:t xml:space="preserve">Phase 3 </w:t>
      </w:r>
      <w:r w:rsidR="00AF2156" w:rsidRPr="00BE53B2">
        <w:t xml:space="preserve">– </w:t>
      </w:r>
      <w:r w:rsidRPr="00BE53B2">
        <w:t>Tender</w:t>
      </w:r>
    </w:p>
    <w:p w14:paraId="22765202" w14:textId="36F60EB9" w:rsidR="00291F4C" w:rsidRPr="00BE53B2" w:rsidRDefault="0058335E" w:rsidP="004F510C">
      <w:r>
        <w:fldChar w:fldCharType="begin"/>
      </w:r>
      <w:r>
        <w:instrText xml:space="preserve"> REF _Ref505682639 \h </w:instrText>
      </w:r>
      <w:r>
        <w:fldChar w:fldCharType="separate"/>
      </w:r>
      <w:r w:rsidR="00557D07" w:rsidRPr="00EA7CB3">
        <w:t xml:space="preserve">Figure </w:t>
      </w:r>
      <w:r w:rsidR="00557D07">
        <w:rPr>
          <w:caps/>
          <w:noProof/>
        </w:rPr>
        <w:t>1</w:t>
      </w:r>
      <w:r>
        <w:fldChar w:fldCharType="end"/>
      </w:r>
      <w:r w:rsidR="00291F4C" w:rsidRPr="00BE53B2">
        <w:t xml:space="preserve"> below shows a high-level summary of the process, which </w:t>
      </w:r>
      <w:r w:rsidR="00BB20E0">
        <w:t>S</w:t>
      </w:r>
      <w:r w:rsidR="00F72A4D" w:rsidRPr="00BE53B2">
        <w:t xml:space="preserve">ection </w:t>
      </w:r>
      <w:r>
        <w:fldChar w:fldCharType="begin"/>
      </w:r>
      <w:r>
        <w:instrText xml:space="preserve"> REF _Ref505682681 \r \p \h </w:instrText>
      </w:r>
      <w:r>
        <w:fldChar w:fldCharType="separate"/>
      </w:r>
      <w:r w:rsidR="0016305E">
        <w:t>3 below</w:t>
      </w:r>
      <w:r>
        <w:fldChar w:fldCharType="end"/>
      </w:r>
      <w:r w:rsidR="00F72A4D" w:rsidRPr="00BE53B2">
        <w:t xml:space="preserve"> describes in more detail.</w:t>
      </w:r>
    </w:p>
    <w:p w14:paraId="3034CF4C" w14:textId="788B863F" w:rsidR="00F72A4D" w:rsidRPr="00BE53B2" w:rsidRDefault="00BD68F2" w:rsidP="00F72A4D">
      <w:pPr>
        <w:pStyle w:val="Heading2"/>
        <w:rPr>
          <w:caps w:val="0"/>
        </w:rPr>
      </w:pPr>
      <w:bookmarkStart w:id="17" w:name="_Ref505682639"/>
      <w:bookmarkStart w:id="18" w:name="_Toc503435467"/>
      <w:bookmarkStart w:id="19" w:name="_Toc505698338"/>
      <w:bookmarkStart w:id="20" w:name="_Toc228516933"/>
      <w:r w:rsidRPr="004831E0">
        <w:rPr>
          <w:noProof/>
        </w:rPr>
        <w:lastRenderedPageBreak/>
        <w:drawing>
          <wp:anchor distT="0" distB="0" distL="114300" distR="114300" simplePos="0" relativeHeight="251708416" behindDoc="0" locked="0" layoutInCell="1" allowOverlap="1" wp14:anchorId="268D03ED" wp14:editId="13138C6D">
            <wp:simplePos x="0" y="0"/>
            <wp:positionH relativeFrom="margin">
              <wp:posOffset>635</wp:posOffset>
            </wp:positionH>
            <wp:positionV relativeFrom="paragraph">
              <wp:posOffset>306705</wp:posOffset>
            </wp:positionV>
            <wp:extent cx="5759450" cy="410400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extLst>
                        <a:ext uri="{28A0092B-C50C-407E-A947-70E740481C1C}">
                          <a14:useLocalDpi xmlns:a14="http://schemas.microsoft.com/office/drawing/2010/main" val="0"/>
                        </a:ext>
                      </a:extLst>
                    </a:blip>
                    <a:stretch>
                      <a:fillRect/>
                    </a:stretch>
                  </pic:blipFill>
                  <pic:spPr>
                    <a:xfrm>
                      <a:off x="0" y="0"/>
                      <a:ext cx="5759450" cy="4104005"/>
                    </a:xfrm>
                    <a:prstGeom prst="rect">
                      <a:avLst/>
                    </a:prstGeom>
                  </pic:spPr>
                </pic:pic>
              </a:graphicData>
            </a:graphic>
            <wp14:sizeRelH relativeFrom="page">
              <wp14:pctWidth>0</wp14:pctWidth>
            </wp14:sizeRelH>
            <wp14:sizeRelV relativeFrom="page">
              <wp14:pctHeight>0</wp14:pctHeight>
            </wp14:sizeRelV>
          </wp:anchor>
        </w:drawing>
      </w:r>
      <w:r w:rsidR="0058335E" w:rsidRPr="00EA7CB3">
        <w:rPr>
          <w:caps w:val="0"/>
        </w:rPr>
        <w:t xml:space="preserve">Figure </w:t>
      </w:r>
      <w:r w:rsidR="0058335E" w:rsidRPr="00EA7CB3">
        <w:rPr>
          <w:caps w:val="0"/>
        </w:rPr>
        <w:fldChar w:fldCharType="begin"/>
      </w:r>
      <w:r w:rsidR="0058335E" w:rsidRPr="00EA7CB3">
        <w:rPr>
          <w:caps w:val="0"/>
        </w:rPr>
        <w:instrText xml:space="preserve"> SEQ Figure \* ARABIC </w:instrText>
      </w:r>
      <w:r w:rsidR="0058335E" w:rsidRPr="00EA7CB3">
        <w:rPr>
          <w:caps w:val="0"/>
        </w:rPr>
        <w:fldChar w:fldCharType="separate"/>
      </w:r>
      <w:r w:rsidR="0016305E">
        <w:rPr>
          <w:caps w:val="0"/>
          <w:noProof/>
        </w:rPr>
        <w:t>1</w:t>
      </w:r>
      <w:r w:rsidR="0058335E" w:rsidRPr="00EA7CB3">
        <w:rPr>
          <w:caps w:val="0"/>
        </w:rPr>
        <w:fldChar w:fldCharType="end"/>
      </w:r>
      <w:bookmarkEnd w:id="17"/>
      <w:r w:rsidR="00F72A4D" w:rsidRPr="00BE53B2">
        <w:rPr>
          <w:caps w:val="0"/>
        </w:rPr>
        <w:t>: Phased Process</w:t>
      </w:r>
      <w:bookmarkEnd w:id="18"/>
      <w:bookmarkEnd w:id="19"/>
      <w:bookmarkEnd w:id="20"/>
    </w:p>
    <w:p w14:paraId="750175C4" w14:textId="672E5BFA" w:rsidR="00F72A4D" w:rsidRPr="00BE53B2" w:rsidRDefault="00F72A4D" w:rsidP="004F510C"/>
    <w:p w14:paraId="540FD444" w14:textId="77777777" w:rsidR="004F510C" w:rsidRPr="00BE53B2" w:rsidRDefault="004F510C" w:rsidP="00B0091C">
      <w:pPr>
        <w:pStyle w:val="Heading2"/>
        <w:numPr>
          <w:ilvl w:val="1"/>
          <w:numId w:val="7"/>
        </w:numPr>
      </w:pPr>
      <w:bookmarkStart w:id="21" w:name="_Toc490724868"/>
      <w:bookmarkStart w:id="22" w:name="_Toc228516934"/>
      <w:r w:rsidRPr="00BE53B2">
        <w:t>Structure of the Guidelines</w:t>
      </w:r>
      <w:bookmarkEnd w:id="21"/>
      <w:bookmarkEnd w:id="22"/>
    </w:p>
    <w:p w14:paraId="7E4F1C7A" w14:textId="77777777" w:rsidR="004F510C" w:rsidRPr="00BE53B2" w:rsidRDefault="004F510C" w:rsidP="00F638DC">
      <w:r w:rsidRPr="00BE53B2">
        <w:t>The structure of this document is as follows:</w:t>
      </w:r>
    </w:p>
    <w:p w14:paraId="3C04641D" w14:textId="77777777" w:rsidR="004F510C" w:rsidRPr="00BE53B2" w:rsidRDefault="004F510C" w:rsidP="00F638DC">
      <w:pPr>
        <w:pStyle w:val="ListBullet"/>
      </w:pPr>
      <w:r w:rsidRPr="00BE53B2">
        <w:rPr>
          <w:b/>
        </w:rPr>
        <w:t>Guiding Principles</w:t>
      </w:r>
      <w:r w:rsidRPr="00BE53B2">
        <w:t xml:space="preserve"> – This section provides the overarching rationale and principles to drive and test the identification, assessment and approval of Unsolicited Proposals</w:t>
      </w:r>
    </w:p>
    <w:p w14:paraId="0F8186AD" w14:textId="77777777" w:rsidR="004F510C" w:rsidRPr="00BE53B2" w:rsidRDefault="004F510C" w:rsidP="00F638DC">
      <w:pPr>
        <w:pStyle w:val="ListBullet"/>
      </w:pPr>
      <w:r w:rsidRPr="00BE53B2">
        <w:rPr>
          <w:b/>
        </w:rPr>
        <w:t>Phased Process</w:t>
      </w:r>
      <w:r w:rsidRPr="00BE53B2">
        <w:t xml:space="preserve"> – This section provides a description of the phases involved in the submission, filtering and evaluation of Unsolicited Proposals</w:t>
      </w:r>
    </w:p>
    <w:p w14:paraId="77186207" w14:textId="77777777" w:rsidR="004F510C" w:rsidRPr="00BE53B2" w:rsidRDefault="004F510C" w:rsidP="00F638DC">
      <w:pPr>
        <w:pStyle w:val="ListBullet"/>
      </w:pPr>
      <w:r w:rsidRPr="00BE53B2">
        <w:rPr>
          <w:b/>
        </w:rPr>
        <w:t>Governance</w:t>
      </w:r>
      <w:r w:rsidRPr="00BE53B2">
        <w:t xml:space="preserve"> – This section provides guidance </w:t>
      </w:r>
      <w:r w:rsidR="00075A28" w:rsidRPr="00BE53B2">
        <w:t>to ACT public sector offic</w:t>
      </w:r>
      <w:r w:rsidR="006629DE" w:rsidRPr="00BE53B2">
        <w:t>er</w:t>
      </w:r>
      <w:r w:rsidR="00075A28" w:rsidRPr="00BE53B2">
        <w:t xml:space="preserve">s </w:t>
      </w:r>
      <w:r w:rsidRPr="00BE53B2">
        <w:t>on appropriate levels of resourcing, responsibility delegation and scheduling, as well as maintaining acceptable probity standards when considering Unsolicited Proposals</w:t>
      </w:r>
    </w:p>
    <w:p w14:paraId="7D7595CF" w14:textId="77777777" w:rsidR="004F510C" w:rsidRPr="00BE53B2" w:rsidRDefault="004F510C" w:rsidP="00F638DC">
      <w:pPr>
        <w:pStyle w:val="ListBullet"/>
      </w:pPr>
      <w:r w:rsidRPr="00BE53B2">
        <w:rPr>
          <w:b/>
        </w:rPr>
        <w:t>Communication and Consultation</w:t>
      </w:r>
      <w:r w:rsidRPr="00BE53B2">
        <w:t xml:space="preserve"> – This section provides guidance to relevant stakeholders </w:t>
      </w:r>
      <w:r w:rsidR="00075A28" w:rsidRPr="00BE53B2">
        <w:t>on</w:t>
      </w:r>
      <w:r w:rsidRPr="00BE53B2">
        <w:t xml:space="preserve"> the roles, responsibilities and expectations of consultation</w:t>
      </w:r>
      <w:r w:rsidR="00075A28" w:rsidRPr="00BE53B2">
        <w:t xml:space="preserve"> on Unsolicited Proposals.</w:t>
      </w:r>
    </w:p>
    <w:p w14:paraId="23011C5D" w14:textId="77777777" w:rsidR="00F72A4D" w:rsidRPr="00BE53B2" w:rsidRDefault="00F72A4D">
      <w:pPr>
        <w:spacing w:line="276" w:lineRule="auto"/>
        <w:rPr>
          <w:rFonts w:ascii="Calibri" w:hAnsi="Calibri" w:cs="Cambria"/>
          <w:i/>
        </w:rPr>
      </w:pPr>
      <w:r w:rsidRPr="00BE53B2">
        <w:rPr>
          <w:rFonts w:ascii="Calibri" w:hAnsi="Calibri" w:cs="Cambria"/>
          <w:i/>
        </w:rPr>
        <w:br w:type="page"/>
      </w:r>
    </w:p>
    <w:p w14:paraId="1C163145" w14:textId="77777777" w:rsidR="00041712" w:rsidRPr="00BE53B2" w:rsidRDefault="00041712" w:rsidP="00B0091C">
      <w:pPr>
        <w:pStyle w:val="Heading1"/>
        <w:numPr>
          <w:ilvl w:val="0"/>
          <w:numId w:val="7"/>
        </w:numPr>
      </w:pPr>
      <w:bookmarkStart w:id="23" w:name="_Ref505682830"/>
      <w:bookmarkStart w:id="24" w:name="_Ref505682844"/>
      <w:bookmarkStart w:id="25" w:name="_Ref505682924"/>
      <w:bookmarkStart w:id="26" w:name="_Toc228516935"/>
      <w:r w:rsidRPr="00BE53B2">
        <w:lastRenderedPageBreak/>
        <w:t>Guiding Principles</w:t>
      </w:r>
      <w:bookmarkEnd w:id="23"/>
      <w:bookmarkEnd w:id="24"/>
      <w:bookmarkEnd w:id="25"/>
      <w:bookmarkEnd w:id="26"/>
    </w:p>
    <w:p w14:paraId="1A6CE256" w14:textId="77777777" w:rsidR="00041712" w:rsidRPr="00BE53B2" w:rsidRDefault="00041712" w:rsidP="00B0091C">
      <w:pPr>
        <w:pStyle w:val="Heading2"/>
        <w:numPr>
          <w:ilvl w:val="1"/>
          <w:numId w:val="7"/>
        </w:numPr>
      </w:pPr>
      <w:bookmarkStart w:id="27" w:name="_Toc228516936"/>
      <w:r w:rsidRPr="00BE53B2">
        <w:t>Overview</w:t>
      </w:r>
      <w:bookmarkEnd w:id="27"/>
    </w:p>
    <w:p w14:paraId="5E33AE8B" w14:textId="6322C7E0" w:rsidR="00041712" w:rsidRPr="00BE53B2" w:rsidRDefault="00041712" w:rsidP="00041712">
      <w:r w:rsidRPr="00BE53B2">
        <w:t xml:space="preserve">This section outlines the rationale for a </w:t>
      </w:r>
      <w:r w:rsidR="00075A28" w:rsidRPr="00BE53B2">
        <w:t xml:space="preserve">Proponent </w:t>
      </w:r>
      <w:r w:rsidRPr="00BE53B2">
        <w:t xml:space="preserve">to submit an Unsolicited Proposal. It also provides further detail on the guiding principles, objectives and frameworks that the ACT Government </w:t>
      </w:r>
      <w:r w:rsidR="00963F0C" w:rsidRPr="00BE53B2">
        <w:t xml:space="preserve">intends generally to </w:t>
      </w:r>
      <w:r w:rsidRPr="00BE53B2">
        <w:t>follow when evaluating the merit of an Unsolicited Proposal.</w:t>
      </w:r>
      <w:r w:rsidR="00963F0C" w:rsidRPr="00BE53B2">
        <w:t xml:space="preserve"> As noted in Section </w:t>
      </w:r>
      <w:r w:rsidR="0058335E">
        <w:fldChar w:fldCharType="begin"/>
      </w:r>
      <w:r w:rsidR="0058335E">
        <w:instrText xml:space="preserve"> REF _Ref505682724 \r \p \h </w:instrText>
      </w:r>
      <w:r w:rsidR="0058335E">
        <w:fldChar w:fldCharType="separate"/>
      </w:r>
      <w:r w:rsidR="0016305E">
        <w:t>1.2 above</w:t>
      </w:r>
      <w:r w:rsidR="0058335E">
        <w:fldChar w:fldCharType="end"/>
      </w:r>
      <w:r w:rsidR="00963F0C" w:rsidRPr="00BE53B2">
        <w:t>, there may be circumstances in which the Government follows an alternative process.</w:t>
      </w:r>
    </w:p>
    <w:p w14:paraId="7FBBF843" w14:textId="77777777" w:rsidR="00041712" w:rsidRPr="00BE53B2" w:rsidRDefault="00041712" w:rsidP="00B0091C">
      <w:pPr>
        <w:pStyle w:val="Heading2"/>
        <w:numPr>
          <w:ilvl w:val="1"/>
          <w:numId w:val="7"/>
        </w:numPr>
      </w:pPr>
      <w:bookmarkStart w:id="28" w:name="_Toc490724871"/>
      <w:bookmarkStart w:id="29" w:name="_Ref505683030"/>
      <w:bookmarkStart w:id="30" w:name="_Toc228516937"/>
      <w:r w:rsidRPr="00BE53B2">
        <w:t>What is an Unsolicited Proposal?</w:t>
      </w:r>
      <w:bookmarkEnd w:id="28"/>
      <w:bookmarkEnd w:id="29"/>
      <w:bookmarkEnd w:id="30"/>
    </w:p>
    <w:p w14:paraId="69302683" w14:textId="77777777" w:rsidR="00041712" w:rsidRPr="00BE53B2" w:rsidRDefault="00041712" w:rsidP="00041712">
      <w:r w:rsidRPr="00BE53B2">
        <w:t xml:space="preserve">For the purposes of this policy, an Unsolicited Proposal is an approach by a Proponent with a proposal, not requested or otherwise solicited by the Government or its agencies, that </w:t>
      </w:r>
      <w:r w:rsidR="00963F0C" w:rsidRPr="00BE53B2">
        <w:t xml:space="preserve">normally </w:t>
      </w:r>
      <w:r w:rsidRPr="00BE53B2">
        <w:t>entails one or more of the following:</w:t>
      </w:r>
    </w:p>
    <w:p w14:paraId="77425950" w14:textId="77777777" w:rsidR="00041712" w:rsidRPr="00BE53B2" w:rsidRDefault="00041712" w:rsidP="00041712">
      <w:pPr>
        <w:pStyle w:val="ListBullet"/>
      </w:pPr>
      <w:r w:rsidRPr="00BE53B2">
        <w:t>the construction and/or financing of public infrastructure</w:t>
      </w:r>
    </w:p>
    <w:p w14:paraId="47693737" w14:textId="77777777" w:rsidR="00041712" w:rsidRPr="00BE53B2" w:rsidRDefault="00041712" w:rsidP="00041712">
      <w:pPr>
        <w:pStyle w:val="ListBullet"/>
      </w:pPr>
      <w:r w:rsidRPr="00BE53B2">
        <w:t>the transfer of assets between the public and private sector in relation to the provision of public infrastructure</w:t>
      </w:r>
    </w:p>
    <w:p w14:paraId="2A781B37" w14:textId="77777777" w:rsidR="00041712" w:rsidRPr="00BE53B2" w:rsidRDefault="00041712" w:rsidP="00041712">
      <w:pPr>
        <w:pStyle w:val="ListBullet"/>
      </w:pPr>
      <w:r w:rsidRPr="00BE53B2">
        <w:t>the divestment and/or outsourcing of public assets and/or services</w:t>
      </w:r>
    </w:p>
    <w:p w14:paraId="5CB8C57A" w14:textId="77777777" w:rsidR="00041712" w:rsidRPr="00BE53B2" w:rsidRDefault="00041712" w:rsidP="00041712">
      <w:pPr>
        <w:pStyle w:val="ListBullet"/>
      </w:pPr>
      <w:r w:rsidRPr="00BE53B2">
        <w:t xml:space="preserve">business partnerships and collaboration between the public and private sectors that involve considered entrepreneurship. </w:t>
      </w:r>
    </w:p>
    <w:p w14:paraId="7376265F" w14:textId="640E7377" w:rsidR="0076504E" w:rsidRDefault="00041712" w:rsidP="00B47961">
      <w:pPr>
        <w:spacing w:after="0"/>
      </w:pPr>
      <w:r w:rsidRPr="00BE53B2">
        <w:t xml:space="preserve">An Unsolicited Proposal may also entail </w:t>
      </w:r>
      <w:proofErr w:type="gramStart"/>
      <w:r w:rsidRPr="00BE53B2">
        <w:t>particular regulatory</w:t>
      </w:r>
      <w:proofErr w:type="gramEnd"/>
      <w:r w:rsidRPr="00BE53B2">
        <w:t xml:space="preserve"> arrangements.</w:t>
      </w:r>
    </w:p>
    <w:p w14:paraId="27C3BDB2" w14:textId="77777777" w:rsidR="00A66425" w:rsidRDefault="00A66425" w:rsidP="00B47961">
      <w:pPr>
        <w:spacing w:after="0"/>
      </w:pPr>
    </w:p>
    <w:p w14:paraId="46A8E546" w14:textId="6A9660F3" w:rsidR="005D37CC" w:rsidRPr="002C5383" w:rsidRDefault="0076504E" w:rsidP="00D32862">
      <w:pPr>
        <w:spacing w:before="240" w:after="0"/>
        <w:rPr>
          <w:sz w:val="24"/>
          <w:szCs w:val="24"/>
          <w:u w:val="single"/>
        </w:rPr>
      </w:pPr>
      <w:r w:rsidRPr="002C5383">
        <w:rPr>
          <w:sz w:val="24"/>
          <w:szCs w:val="24"/>
          <w:u w:val="single"/>
        </w:rPr>
        <w:t>Evaluation criteria</w:t>
      </w:r>
      <w:r w:rsidR="005D37CC">
        <w:rPr>
          <w:sz w:val="24"/>
          <w:szCs w:val="24"/>
          <w:u w:val="single"/>
        </w:rPr>
        <w:t>:</w:t>
      </w:r>
    </w:p>
    <w:p w14:paraId="45B2C069" w14:textId="50E34C00" w:rsidR="00041712" w:rsidRPr="00BE53B2" w:rsidRDefault="00041712" w:rsidP="00D32862">
      <w:pPr>
        <w:spacing w:before="240"/>
      </w:pPr>
      <w:r w:rsidRPr="00BE53B2">
        <w:t xml:space="preserve">A successful Unsolicited Proposal </w:t>
      </w:r>
      <w:r w:rsidR="00221598" w:rsidRPr="00BE53B2">
        <w:t>is likely to</w:t>
      </w:r>
      <w:r w:rsidR="008B5D22" w:rsidRPr="00BE53B2">
        <w:t xml:space="preserve"> </w:t>
      </w:r>
      <w:r w:rsidR="0013026C" w:rsidRPr="00BE53B2">
        <w:t>be of a high standard</w:t>
      </w:r>
      <w:r w:rsidR="00075A28" w:rsidRPr="00BE53B2">
        <w:t xml:space="preserve"> and</w:t>
      </w:r>
      <w:r w:rsidR="0013026C" w:rsidRPr="00BE53B2">
        <w:t xml:space="preserve"> well developed, and to </w:t>
      </w:r>
      <w:r w:rsidR="008B5D22" w:rsidRPr="00BE53B2">
        <w:t xml:space="preserve">address </w:t>
      </w:r>
      <w:r w:rsidR="007034EA" w:rsidRPr="00BE53B2">
        <w:t xml:space="preserve">substantively </w:t>
      </w:r>
      <w:r w:rsidR="00A423B7" w:rsidRPr="00BE53B2">
        <w:t>some</w:t>
      </w:r>
      <w:r w:rsidR="008B5D22" w:rsidRPr="00BE53B2">
        <w:t xml:space="preserve"> or </w:t>
      </w:r>
      <w:proofErr w:type="gramStart"/>
      <w:r w:rsidR="00A423B7" w:rsidRPr="00BE53B2">
        <w:t>all</w:t>
      </w:r>
      <w:r w:rsidR="008B5D22" w:rsidRPr="00BE53B2">
        <w:t xml:space="preserve"> of</w:t>
      </w:r>
      <w:proofErr w:type="gramEnd"/>
      <w:r w:rsidRPr="00BE53B2">
        <w:t xml:space="preserve"> the following</w:t>
      </w:r>
      <w:r w:rsidR="00DF1568">
        <w:t xml:space="preserve"> evaluation</w:t>
      </w:r>
      <w:r w:rsidRPr="00BE53B2">
        <w:t xml:space="preserve"> criteria:</w:t>
      </w:r>
    </w:p>
    <w:p w14:paraId="758C6378" w14:textId="77777777" w:rsidR="00041712" w:rsidRPr="000E2D76" w:rsidRDefault="00041712" w:rsidP="00041712">
      <w:pPr>
        <w:pStyle w:val="ListBullet"/>
      </w:pPr>
      <w:r w:rsidRPr="000E2D76">
        <w:rPr>
          <w:b/>
        </w:rPr>
        <w:t>Public Interest</w:t>
      </w:r>
      <w:r w:rsidRPr="000E2D76">
        <w:t xml:space="preserve"> –</w:t>
      </w:r>
      <w:r w:rsidR="00075A28" w:rsidRPr="000E2D76">
        <w:t xml:space="preserve"> </w:t>
      </w:r>
      <w:r w:rsidRPr="000E2D76">
        <w:t>satisfy</w:t>
      </w:r>
      <w:r w:rsidR="008B5D22" w:rsidRPr="000E2D76">
        <w:t>ing</w:t>
      </w:r>
      <w:r w:rsidRPr="000E2D76">
        <w:t xml:space="preserve"> a community need or otherwise provid</w:t>
      </w:r>
      <w:r w:rsidR="008B5D22" w:rsidRPr="000E2D76">
        <w:t>ing</w:t>
      </w:r>
      <w:r w:rsidRPr="000E2D76">
        <w:t xml:space="preserve"> a clear and measurable benefit to the residents of the ACT, either directly or indirectly via the Government</w:t>
      </w:r>
    </w:p>
    <w:p w14:paraId="25D0DEF1" w14:textId="77777777" w:rsidR="00041712" w:rsidRPr="00BE53B2" w:rsidRDefault="00041712" w:rsidP="00041712">
      <w:pPr>
        <w:pStyle w:val="ListBullet"/>
      </w:pPr>
      <w:r w:rsidRPr="00BE53B2">
        <w:rPr>
          <w:b/>
        </w:rPr>
        <w:t>Appropriate for Government investment</w:t>
      </w:r>
      <w:r w:rsidRPr="00BE53B2">
        <w:t xml:space="preserve"> –</w:t>
      </w:r>
      <w:r w:rsidR="00075A28" w:rsidRPr="00BE53B2">
        <w:t xml:space="preserve"> </w:t>
      </w:r>
      <w:r w:rsidRPr="00BE53B2">
        <w:t>not displac</w:t>
      </w:r>
      <w:r w:rsidR="008B5D22" w:rsidRPr="00BE53B2">
        <w:t>ing</w:t>
      </w:r>
      <w:r w:rsidRPr="00BE53B2">
        <w:t xml:space="preserve"> private sector activity, crowd</w:t>
      </w:r>
      <w:r w:rsidR="008B5D22" w:rsidRPr="00BE53B2">
        <w:t>ing</w:t>
      </w:r>
      <w:r w:rsidRPr="00BE53B2">
        <w:noBreakHyphen/>
        <w:t>out private sector investment, or contraven</w:t>
      </w:r>
      <w:r w:rsidR="008B5D22" w:rsidRPr="00BE53B2">
        <w:t>ing</w:t>
      </w:r>
      <w:r w:rsidRPr="00BE53B2">
        <w:t xml:space="preserve"> competitive neutrality principles</w:t>
      </w:r>
    </w:p>
    <w:p w14:paraId="59059034" w14:textId="77777777" w:rsidR="00041712" w:rsidRPr="00BE53B2" w:rsidRDefault="00041712" w:rsidP="00041712">
      <w:pPr>
        <w:pStyle w:val="ListBullet"/>
      </w:pPr>
      <w:r w:rsidRPr="00BE53B2">
        <w:rPr>
          <w:b/>
        </w:rPr>
        <w:t xml:space="preserve">Strategic </w:t>
      </w:r>
      <w:r w:rsidR="00075A28" w:rsidRPr="00BE53B2">
        <w:rPr>
          <w:b/>
        </w:rPr>
        <w:t>p</w:t>
      </w:r>
      <w:r w:rsidRPr="00BE53B2">
        <w:rPr>
          <w:b/>
        </w:rPr>
        <w:t>riority</w:t>
      </w:r>
      <w:r w:rsidRPr="00BE53B2">
        <w:t xml:space="preserve"> –</w:t>
      </w:r>
      <w:r w:rsidR="00075A28" w:rsidRPr="00BE53B2">
        <w:t xml:space="preserve"> </w:t>
      </w:r>
      <w:proofErr w:type="gramStart"/>
      <w:r w:rsidRPr="00BE53B2">
        <w:t>tak</w:t>
      </w:r>
      <w:r w:rsidR="008B5D22" w:rsidRPr="00BE53B2">
        <w:t>ing</w:t>
      </w:r>
      <w:r w:rsidRPr="00BE53B2">
        <w:t xml:space="preserve"> into account</w:t>
      </w:r>
      <w:proofErr w:type="gramEnd"/>
      <w:r w:rsidRPr="00BE53B2">
        <w:t xml:space="preserve"> the Government’s strategic </w:t>
      </w:r>
      <w:r w:rsidR="00075A28" w:rsidRPr="00BE53B2">
        <w:t>objectives</w:t>
      </w:r>
    </w:p>
    <w:p w14:paraId="4579EDC3" w14:textId="60C898D5" w:rsidR="00041712" w:rsidRPr="00BE53B2" w:rsidRDefault="00041712" w:rsidP="00041712">
      <w:pPr>
        <w:pStyle w:val="ListBullet"/>
      </w:pPr>
      <w:r w:rsidRPr="000E2D76">
        <w:rPr>
          <w:b/>
        </w:rPr>
        <w:t>Justification for direct negotiation</w:t>
      </w:r>
      <w:r w:rsidRPr="000E2D76">
        <w:t xml:space="preserve"> –</w:t>
      </w:r>
      <w:r w:rsidR="00075A28" w:rsidRPr="000E2D76">
        <w:t xml:space="preserve"> </w:t>
      </w:r>
      <w:r w:rsidRPr="000E2D76">
        <w:t>demonstrat</w:t>
      </w:r>
      <w:r w:rsidR="008B5D22" w:rsidRPr="000E2D76">
        <w:t>ing</w:t>
      </w:r>
      <w:r w:rsidRPr="000E2D76">
        <w:t xml:space="preserve"> that the</w:t>
      </w:r>
      <w:r w:rsidRPr="00BE53B2">
        <w:t xml:space="preserve"> public interest is best served by the Government negotiating directly with the Proponent, rather than by engaging in a</w:t>
      </w:r>
      <w:r w:rsidR="00C363A8">
        <w:t>n open,</w:t>
      </w:r>
      <w:r w:rsidRPr="00BE53B2">
        <w:t xml:space="preserve"> competitive process</w:t>
      </w:r>
    </w:p>
    <w:p w14:paraId="71A327A1" w14:textId="485ABB75" w:rsidR="00041712" w:rsidRPr="000E2D76" w:rsidRDefault="00041712" w:rsidP="00041712">
      <w:pPr>
        <w:pStyle w:val="ListBullet"/>
      </w:pPr>
      <w:r w:rsidRPr="000E2D76">
        <w:rPr>
          <w:b/>
        </w:rPr>
        <w:t>Value for Money</w:t>
      </w:r>
      <w:r w:rsidRPr="000E2D76">
        <w:t xml:space="preserve"> –</w:t>
      </w:r>
      <w:r w:rsidR="00075A28" w:rsidRPr="000E2D76">
        <w:t xml:space="preserve"> </w:t>
      </w:r>
      <w:r w:rsidRPr="000E2D76">
        <w:t>deliver</w:t>
      </w:r>
      <w:r w:rsidR="008B5D22" w:rsidRPr="000E2D76">
        <w:t>ing</w:t>
      </w:r>
      <w:r w:rsidRPr="000E2D76">
        <w:t xml:space="preserve"> a</w:t>
      </w:r>
      <w:r w:rsidR="00C363A8" w:rsidRPr="000E2D76">
        <w:t>n</w:t>
      </w:r>
      <w:r w:rsidRPr="000E2D76">
        <w:t xml:space="preserve"> outcome to the Territory that it can determine </w:t>
      </w:r>
      <w:r w:rsidR="00C363A8" w:rsidRPr="000E2D76">
        <w:t xml:space="preserve">is value-for-money </w:t>
      </w:r>
      <w:r w:rsidRPr="000E2D76">
        <w:t>in the absence of a competitive market</w:t>
      </w:r>
    </w:p>
    <w:p w14:paraId="1B344ADE" w14:textId="77777777" w:rsidR="00041712" w:rsidRPr="000E2D76" w:rsidRDefault="00041712" w:rsidP="00041712">
      <w:pPr>
        <w:pStyle w:val="ListBullet"/>
      </w:pPr>
      <w:r w:rsidRPr="000E2D76">
        <w:rPr>
          <w:b/>
        </w:rPr>
        <w:t>Affordability</w:t>
      </w:r>
      <w:r w:rsidRPr="000E2D76">
        <w:t xml:space="preserve"> –</w:t>
      </w:r>
      <w:r w:rsidR="00075A28" w:rsidRPr="000E2D76">
        <w:t xml:space="preserve"> </w:t>
      </w:r>
      <w:r w:rsidRPr="000E2D76">
        <w:t>be</w:t>
      </w:r>
      <w:r w:rsidR="008B5D22" w:rsidRPr="000E2D76">
        <w:t>ing</w:t>
      </w:r>
      <w:r w:rsidRPr="000E2D76">
        <w:t xml:space="preserve"> affordable within the </w:t>
      </w:r>
      <w:r w:rsidR="00075A28" w:rsidRPr="000E2D76">
        <w:t>G</w:t>
      </w:r>
      <w:r w:rsidRPr="000E2D76">
        <w:t>overnment’s Budget, funding priorities and fiscal strategy</w:t>
      </w:r>
    </w:p>
    <w:p w14:paraId="4028F865" w14:textId="77777777" w:rsidR="00041712" w:rsidRPr="00BE53B2" w:rsidRDefault="00041712" w:rsidP="00041712">
      <w:pPr>
        <w:pStyle w:val="ListBullet"/>
      </w:pPr>
      <w:r w:rsidRPr="000E2D76">
        <w:rPr>
          <w:b/>
        </w:rPr>
        <w:t>Appropriate risk</w:t>
      </w:r>
      <w:r w:rsidRPr="00BE53B2">
        <w:rPr>
          <w:b/>
        </w:rPr>
        <w:t xml:space="preserve"> and cost allocation</w:t>
      </w:r>
      <w:r w:rsidRPr="00BE53B2">
        <w:t xml:space="preserve"> – </w:t>
      </w:r>
      <w:r w:rsidR="007034EA" w:rsidRPr="00BE53B2">
        <w:t xml:space="preserve">the </w:t>
      </w:r>
      <w:r w:rsidRPr="00BE53B2">
        <w:t xml:space="preserve">proposed allocation of costs and risks between the Proponent and other parties </w:t>
      </w:r>
      <w:r w:rsidR="007034EA" w:rsidRPr="00BE53B2">
        <w:t xml:space="preserve">is </w:t>
      </w:r>
      <w:r w:rsidRPr="00BE53B2">
        <w:t>acceptable to the Government</w:t>
      </w:r>
    </w:p>
    <w:p w14:paraId="7ECE1B0C" w14:textId="77777777" w:rsidR="00041712" w:rsidRPr="00BE53B2" w:rsidRDefault="00041712" w:rsidP="00041712">
      <w:pPr>
        <w:pStyle w:val="ListBullet"/>
      </w:pPr>
      <w:r w:rsidRPr="00BE53B2">
        <w:rPr>
          <w:b/>
        </w:rPr>
        <w:t>Feasibility</w:t>
      </w:r>
      <w:r w:rsidRPr="00BE53B2">
        <w:t xml:space="preserve"> – be</w:t>
      </w:r>
      <w:r w:rsidR="008B5D22" w:rsidRPr="00BE53B2">
        <w:t>ing</w:t>
      </w:r>
      <w:r w:rsidRPr="00BE53B2">
        <w:t xml:space="preserve"> technically, commercially and practically feasible</w:t>
      </w:r>
    </w:p>
    <w:p w14:paraId="43F08BD4" w14:textId="77777777" w:rsidR="00041712" w:rsidRPr="00025A68" w:rsidRDefault="00041712" w:rsidP="00041712">
      <w:pPr>
        <w:pStyle w:val="ListBullet"/>
      </w:pPr>
      <w:r w:rsidRPr="00025A68">
        <w:rPr>
          <w:b/>
        </w:rPr>
        <w:t>Capacity and capability</w:t>
      </w:r>
      <w:r w:rsidRPr="00025A68">
        <w:t xml:space="preserve"> – the Proponent demonstrat</w:t>
      </w:r>
      <w:r w:rsidR="008B5D22" w:rsidRPr="00025A68">
        <w:t>ing</w:t>
      </w:r>
      <w:r w:rsidRPr="00025A68">
        <w:t xml:space="preserve"> that it has the financial and technical capacity, capability and experience to deliver the proposed outcome successfully.</w:t>
      </w:r>
    </w:p>
    <w:p w14:paraId="489D7256" w14:textId="3DB592FC" w:rsidR="00FF3E68" w:rsidRDefault="00041712" w:rsidP="005D37CC">
      <w:r w:rsidRPr="00BE53B2">
        <w:t xml:space="preserve">In considering whether a </w:t>
      </w:r>
      <w:r w:rsidR="006B02E6" w:rsidRPr="00BE53B2">
        <w:t>P</w:t>
      </w:r>
      <w:r w:rsidRPr="00BE53B2">
        <w:t xml:space="preserve">roposal is “appropriate for Government investment”, the Government </w:t>
      </w:r>
      <w:r w:rsidR="00963F0C" w:rsidRPr="00BE53B2">
        <w:t xml:space="preserve">generally </w:t>
      </w:r>
      <w:r w:rsidRPr="00BE53B2">
        <w:t xml:space="preserve">will </w:t>
      </w:r>
      <w:r w:rsidR="00963F0C" w:rsidRPr="00BE53B2">
        <w:t>favour</w:t>
      </w:r>
      <w:r w:rsidRPr="00BE53B2">
        <w:t xml:space="preserve"> ideas that align with its current strategic </w:t>
      </w:r>
      <w:r w:rsidR="007034EA" w:rsidRPr="00BE53B2">
        <w:t>objectives</w:t>
      </w:r>
      <w:r w:rsidRPr="00BE53B2">
        <w:t xml:space="preserve">. However, the Government recognises that there may be </w:t>
      </w:r>
      <w:r w:rsidR="006B02E6" w:rsidRPr="00BE53B2">
        <w:t>P</w:t>
      </w:r>
      <w:r w:rsidRPr="00BE53B2">
        <w:t xml:space="preserve">roposals of interest to it beyond the current focus of </w:t>
      </w:r>
      <w:proofErr w:type="gramStart"/>
      <w:r w:rsidRPr="00BE53B2">
        <w:t>Government, and</w:t>
      </w:r>
      <w:proofErr w:type="gramEnd"/>
      <w:r w:rsidRPr="00BE53B2">
        <w:t xml:space="preserve"> will consider such </w:t>
      </w:r>
      <w:r w:rsidR="006B02E6" w:rsidRPr="00BE53B2">
        <w:t>P</w:t>
      </w:r>
      <w:r w:rsidRPr="00BE53B2">
        <w:t>roposals on a case-by-case basis.</w:t>
      </w:r>
      <w:r w:rsidR="007034EA" w:rsidRPr="00BE53B2">
        <w:t xml:space="preserve"> Proponents can find the Government’s strategic objectives as at the date of publication of this Edition </w:t>
      </w:r>
      <w:r w:rsidR="002C3C5E">
        <w:t>3.</w:t>
      </w:r>
      <w:r w:rsidR="00723C19">
        <w:t>2</w:t>
      </w:r>
      <w:r w:rsidR="002C3C5E">
        <w:t xml:space="preserve"> </w:t>
      </w:r>
      <w:r w:rsidR="007034EA" w:rsidRPr="00BE53B2">
        <w:t xml:space="preserve">of the </w:t>
      </w:r>
      <w:r w:rsidR="007034EA" w:rsidRPr="00BE53B2">
        <w:rPr>
          <w:i/>
        </w:rPr>
        <w:t>Guidelines</w:t>
      </w:r>
      <w:r w:rsidR="003E0B64" w:rsidRPr="00BE53B2">
        <w:t xml:space="preserve"> in the following documents:</w:t>
      </w:r>
    </w:p>
    <w:p w14:paraId="3B4803C5" w14:textId="0DB2009D" w:rsidR="003E0B64" w:rsidRPr="00BE53B2" w:rsidRDefault="00F53271" w:rsidP="003E0B64">
      <w:pPr>
        <w:pStyle w:val="ListParagraph"/>
        <w:numPr>
          <w:ilvl w:val="0"/>
          <w:numId w:val="15"/>
        </w:numPr>
        <w:spacing w:line="240" w:lineRule="auto"/>
        <w:ind w:left="425" w:hanging="425"/>
      </w:pPr>
      <w:hyperlink r:id="rId16" w:history="1">
        <w:r>
          <w:rPr>
            <w:rStyle w:val="Hyperlink"/>
          </w:rPr>
          <w:t>ACT Budget</w:t>
        </w:r>
      </w:hyperlink>
    </w:p>
    <w:p w14:paraId="54C564B9" w14:textId="6E4C8B94" w:rsidR="003E0B64" w:rsidRPr="00F53271" w:rsidRDefault="00723C19" w:rsidP="003E0B64">
      <w:pPr>
        <w:pStyle w:val="ListParagraph"/>
        <w:numPr>
          <w:ilvl w:val="0"/>
          <w:numId w:val="15"/>
        </w:numPr>
        <w:spacing w:line="240" w:lineRule="auto"/>
        <w:ind w:left="425" w:hanging="425"/>
        <w:rPr>
          <w:sz w:val="22"/>
          <w:szCs w:val="22"/>
        </w:rPr>
      </w:pPr>
      <w:hyperlink r:id="rId17" w:history="1">
        <w:r w:rsidRPr="00F53271">
          <w:rPr>
            <w:rStyle w:val="Hyperlink"/>
          </w:rPr>
          <w:t>Built for CBR – Infrastructure Plan</w:t>
        </w:r>
      </w:hyperlink>
    </w:p>
    <w:p w14:paraId="63F7AE55" w14:textId="0482169B" w:rsidR="0092387D" w:rsidRPr="00F53271" w:rsidRDefault="00F53271" w:rsidP="003E0B64">
      <w:pPr>
        <w:pStyle w:val="ListParagraph"/>
        <w:numPr>
          <w:ilvl w:val="0"/>
          <w:numId w:val="15"/>
        </w:numPr>
        <w:spacing w:line="240" w:lineRule="auto"/>
        <w:ind w:left="425" w:hanging="425"/>
      </w:pPr>
      <w:hyperlink r:id="rId18" w:history="1">
        <w:r>
          <w:rPr>
            <w:rStyle w:val="Hyperlink"/>
          </w:rPr>
          <w:t>Engaging with Government</w:t>
        </w:r>
      </w:hyperlink>
    </w:p>
    <w:p w14:paraId="2FE7DBC8" w14:textId="77777777" w:rsidR="003E0B64" w:rsidRPr="00BE53B2" w:rsidRDefault="003E0B64" w:rsidP="00041712">
      <w:r w:rsidRPr="00BE53B2">
        <w:t>The Government updates its strategic priorities from time to time to reflect changes in the Territory’s overall environment.</w:t>
      </w:r>
    </w:p>
    <w:p w14:paraId="7F89455D" w14:textId="617BEA31" w:rsidR="00041712" w:rsidRPr="00BE53B2" w:rsidRDefault="00832935" w:rsidP="00041712">
      <w:r>
        <w:t>T</w:t>
      </w:r>
      <w:r w:rsidR="00041712" w:rsidRPr="00BE53B2">
        <w:t xml:space="preserve">he Government will not meet or reimburse costs incurred by Proponents in the preparation, development and processing of an Unsolicited Proposal. </w:t>
      </w:r>
    </w:p>
    <w:p w14:paraId="36F176CB" w14:textId="5FF16D98" w:rsidR="00DF1568" w:rsidRPr="005D6BB8" w:rsidRDefault="00847EF7" w:rsidP="00DF1568">
      <w:pPr>
        <w:rPr>
          <w:sz w:val="24"/>
          <w:szCs w:val="24"/>
          <w:u w:val="single"/>
        </w:rPr>
      </w:pPr>
      <w:r>
        <w:rPr>
          <w:sz w:val="24"/>
          <w:szCs w:val="24"/>
          <w:u w:val="single"/>
        </w:rPr>
        <w:t>Excluding</w:t>
      </w:r>
      <w:r w:rsidR="00DF1568" w:rsidRPr="005D6BB8">
        <w:rPr>
          <w:sz w:val="24"/>
          <w:szCs w:val="24"/>
          <w:u w:val="single"/>
        </w:rPr>
        <w:t xml:space="preserve"> criteria:</w:t>
      </w:r>
    </w:p>
    <w:p w14:paraId="4085C8B4" w14:textId="77777777" w:rsidR="00AB3DF7" w:rsidRDefault="00041712" w:rsidP="00AB3DF7">
      <w:r w:rsidRPr="00BE53B2">
        <w:t xml:space="preserve">The following types of proposal </w:t>
      </w:r>
      <w:r w:rsidR="00963F0C" w:rsidRPr="00BE53B2">
        <w:t xml:space="preserve">typically </w:t>
      </w:r>
      <w:r w:rsidRPr="00BE53B2">
        <w:t xml:space="preserve">do not constitute Unsolicited Proposals under these </w:t>
      </w:r>
      <w:r w:rsidRPr="00AB3DF7">
        <w:rPr>
          <w:i/>
          <w:iCs/>
        </w:rPr>
        <w:t>Guidelines</w:t>
      </w:r>
      <w:r w:rsidRPr="00BE53B2">
        <w:t xml:space="preserve"> and</w:t>
      </w:r>
      <w:r w:rsidRPr="002C6934">
        <w:t>, generally, the Government will not consider them under this framework</w:t>
      </w:r>
      <w:r w:rsidR="009563DB">
        <w:t xml:space="preserve">. </w:t>
      </w:r>
    </w:p>
    <w:p w14:paraId="673F51E6" w14:textId="195DDA20" w:rsidR="00041712" w:rsidRPr="002C6934" w:rsidRDefault="00041712" w:rsidP="005D6BB8">
      <w:pPr>
        <w:pStyle w:val="ListBullet"/>
        <w:spacing w:after="0"/>
      </w:pPr>
      <w:r w:rsidRPr="002C6934">
        <w:t xml:space="preserve">Proponents seeking to purchase or acquire </w:t>
      </w:r>
      <w:r w:rsidR="005B3FF2" w:rsidRPr="002C6934">
        <w:t xml:space="preserve">unleased </w:t>
      </w:r>
      <w:r w:rsidRPr="002C6934">
        <w:t>Territory land</w:t>
      </w:r>
      <w:r w:rsidR="00E76D17" w:rsidRPr="002C6934">
        <w:t xml:space="preserve"> directly</w:t>
      </w:r>
      <w:r w:rsidRPr="002C6934">
        <w:t xml:space="preserve">. Unless the proposal presents a unique opportunity, the Government is unlikely to </w:t>
      </w:r>
      <w:proofErr w:type="gramStart"/>
      <w:r w:rsidRPr="002C6934">
        <w:t>enter into</w:t>
      </w:r>
      <w:proofErr w:type="gramEnd"/>
      <w:r w:rsidRPr="002C6934">
        <w:t xml:space="preserve"> such an arrangement without an open tender process. It will instead refer </w:t>
      </w:r>
      <w:r w:rsidR="005B3FF2" w:rsidRPr="002C6934">
        <w:t xml:space="preserve">direct </w:t>
      </w:r>
      <w:r w:rsidRPr="002C6934">
        <w:t xml:space="preserve">land sale proposals </w:t>
      </w:r>
      <w:r w:rsidRPr="00DA4E24">
        <w:t xml:space="preserve">to the </w:t>
      </w:r>
      <w:r w:rsidR="005B3FF2" w:rsidRPr="00DC162A">
        <w:t xml:space="preserve">Strategic Projects and </w:t>
      </w:r>
      <w:r w:rsidR="00F1289E" w:rsidRPr="00DC162A">
        <w:t xml:space="preserve">Direct Sales </w:t>
      </w:r>
      <w:r w:rsidR="005B3FF2" w:rsidRPr="00DC162A">
        <w:t xml:space="preserve">unit </w:t>
      </w:r>
      <w:r w:rsidRPr="00DC162A">
        <w:t xml:space="preserve">in the </w:t>
      </w:r>
      <w:r w:rsidR="00F1289E" w:rsidRPr="00DC162A">
        <w:t>City and Environment</w:t>
      </w:r>
      <w:r w:rsidRPr="00DC162A">
        <w:t xml:space="preserve"> Directorate</w:t>
      </w:r>
      <w:r w:rsidR="002C6934" w:rsidRPr="00DC162A">
        <w:t xml:space="preserve"> (</w:t>
      </w:r>
      <w:r w:rsidR="00F1289E" w:rsidRPr="00DC162A">
        <w:t>CED</w:t>
      </w:r>
      <w:r w:rsidR="002C6934" w:rsidRPr="00DC162A">
        <w:t>)</w:t>
      </w:r>
      <w:r w:rsidRPr="00DC162A">
        <w:t>,</w:t>
      </w:r>
      <w:r w:rsidRPr="002C6934">
        <w:t xml:space="preserve"> </w:t>
      </w:r>
      <w:r w:rsidR="00317369" w:rsidRPr="002C6934">
        <w:t xml:space="preserve">which manages direct land sales </w:t>
      </w:r>
      <w:r w:rsidRPr="002C6934">
        <w:t>in accordance with the</w:t>
      </w:r>
      <w:r w:rsidR="00317369" w:rsidRPr="002C6934">
        <w:t xml:space="preserve"> requirements of the</w:t>
      </w:r>
      <w:r w:rsidRPr="002C6934">
        <w:t xml:space="preserve"> </w:t>
      </w:r>
      <w:r w:rsidR="00EE1C3A" w:rsidRPr="00DC162A">
        <w:rPr>
          <w:i/>
          <w:iCs/>
        </w:rPr>
        <w:t>Planning Act 2023</w:t>
      </w:r>
      <w:r w:rsidR="008B5D22" w:rsidRPr="002C6934">
        <w:t>.</w:t>
      </w:r>
      <w:r w:rsidR="002149BD" w:rsidRPr="002C6934">
        <w:t xml:space="preserve"> More details on the direct sale of land, including eligibility criteria and the process to apply, can be found </w:t>
      </w:r>
      <w:r w:rsidR="002C6934">
        <w:t xml:space="preserve">under </w:t>
      </w:r>
      <w:hyperlink r:id="rId19" w:history="1">
        <w:r w:rsidR="002C6934" w:rsidRPr="002C6934">
          <w:rPr>
            <w:rStyle w:val="Hyperlink"/>
          </w:rPr>
          <w:t>Direct Sales</w:t>
        </w:r>
      </w:hyperlink>
      <w:r w:rsidR="002C6934">
        <w:t xml:space="preserve"> </w:t>
      </w:r>
      <w:r w:rsidR="002C6934" w:rsidRPr="002C6934">
        <w:t>on</w:t>
      </w:r>
      <w:r w:rsidR="002149BD" w:rsidRPr="002C6934">
        <w:t xml:space="preserve"> </w:t>
      </w:r>
      <w:r w:rsidR="00EE1C3A">
        <w:t>CED</w:t>
      </w:r>
      <w:r w:rsidR="00EE1C3A" w:rsidRPr="002C6934">
        <w:t xml:space="preserve">’s </w:t>
      </w:r>
      <w:r w:rsidR="002C6934" w:rsidRPr="002C6934">
        <w:t>website</w:t>
      </w:r>
      <w:r w:rsidR="002149BD" w:rsidRPr="002C6934">
        <w:t>.</w:t>
      </w:r>
    </w:p>
    <w:p w14:paraId="4A67F164" w14:textId="00E2FB2D" w:rsidR="00317369" w:rsidRPr="0047140C" w:rsidRDefault="00317369" w:rsidP="0079281B">
      <w:pPr>
        <w:pStyle w:val="ListBullet"/>
      </w:pPr>
      <w:r w:rsidRPr="0047140C">
        <w:t xml:space="preserve">Proponents seeking to sell land to the Territory. The Land Acquisition Directions set out under the </w:t>
      </w:r>
      <w:hyperlink r:id="rId20" w:history="1">
        <w:r w:rsidRPr="0047140C">
          <w:rPr>
            <w:i/>
          </w:rPr>
          <w:t>City Renewal Authority and Suburban Land Agency Act 2017</w:t>
        </w:r>
      </w:hyperlink>
      <w:r w:rsidRPr="0047140C">
        <w:t xml:space="preserve"> describe the acquisition process and requirements for the </w:t>
      </w:r>
      <w:r w:rsidR="0066513F">
        <w:t>City Renewal Authority (</w:t>
      </w:r>
      <w:r w:rsidRPr="0047140C">
        <w:t>CRA</w:t>
      </w:r>
      <w:r w:rsidR="0066513F">
        <w:t>)</w:t>
      </w:r>
      <w:r w:rsidRPr="0047140C">
        <w:t xml:space="preserve"> and the </w:t>
      </w:r>
      <w:r w:rsidR="0066513F">
        <w:t>Suburban Land Agency (</w:t>
      </w:r>
      <w:r w:rsidRPr="0047140C">
        <w:t>SLA</w:t>
      </w:r>
      <w:r w:rsidR="0066513F">
        <w:t>)</w:t>
      </w:r>
      <w:r w:rsidRPr="0047140C">
        <w:t>. Other Government agencies</w:t>
      </w:r>
      <w:r w:rsidR="007B2A13" w:rsidRPr="0047140C">
        <w:t>,</w:t>
      </w:r>
      <w:r w:rsidRPr="0047140C">
        <w:t xml:space="preserve"> such as Housing</w:t>
      </w:r>
      <w:r w:rsidR="0066513F">
        <w:t xml:space="preserve"> ACT</w:t>
      </w:r>
      <w:r w:rsidRPr="0047140C">
        <w:t xml:space="preserve"> and individual Directorates</w:t>
      </w:r>
      <w:r w:rsidR="007B2A13" w:rsidRPr="0047140C">
        <w:t>,</w:t>
      </w:r>
      <w:r w:rsidRPr="0047140C">
        <w:t xml:space="preserve"> have their own processes for land acquisition.</w:t>
      </w:r>
    </w:p>
    <w:p w14:paraId="0335D733" w14:textId="77777777" w:rsidR="00041712" w:rsidRPr="00BE53B2" w:rsidRDefault="00041712" w:rsidP="00041712">
      <w:pPr>
        <w:pStyle w:val="ListBullet"/>
      </w:pPr>
      <w:r w:rsidRPr="00BE53B2">
        <w:t>Proponents with an existing licence to provide goods or services to the Government or its agencies who are seeking to bypass a future tender process</w:t>
      </w:r>
      <w:r w:rsidR="008B5D22" w:rsidRPr="00BE53B2">
        <w:t>.</w:t>
      </w:r>
    </w:p>
    <w:p w14:paraId="438D6F8E" w14:textId="77777777" w:rsidR="00041712" w:rsidRPr="00BE53B2" w:rsidRDefault="008B5D22" w:rsidP="00041712">
      <w:pPr>
        <w:pStyle w:val="ListBullet"/>
      </w:pPr>
      <w:r w:rsidRPr="00BE53B2">
        <w:t>P</w:t>
      </w:r>
      <w:r w:rsidR="00041712" w:rsidRPr="00BE53B2">
        <w:t>roposals for significant extensions to existing contracts, or for the next stage of a staged project, on the basis that the contractor is already on-site or has some other claimed advantages, in the absence of other criteria</w:t>
      </w:r>
      <w:r w:rsidR="00963F0C" w:rsidRPr="00BE53B2">
        <w:t xml:space="preserve"> that justify the use of these </w:t>
      </w:r>
      <w:r w:rsidR="00963F0C" w:rsidRPr="00BE53B2">
        <w:rPr>
          <w:i/>
        </w:rPr>
        <w:t>Guidelines</w:t>
      </w:r>
      <w:r w:rsidRPr="00BE53B2">
        <w:t>.</w:t>
      </w:r>
    </w:p>
    <w:p w14:paraId="23FD84FD" w14:textId="77777777" w:rsidR="00041712" w:rsidRPr="00BE53B2" w:rsidRDefault="008B5D22" w:rsidP="00041712">
      <w:pPr>
        <w:pStyle w:val="ListBullet"/>
      </w:pPr>
      <w:r w:rsidRPr="00BE53B2">
        <w:t>P</w:t>
      </w:r>
      <w:r w:rsidR="00041712" w:rsidRPr="00BE53B2">
        <w:t xml:space="preserve">roposals seeking to develop land that </w:t>
      </w:r>
      <w:r w:rsidR="00F918DC" w:rsidRPr="00BE53B2">
        <w:t xml:space="preserve">neither </w:t>
      </w:r>
      <w:r w:rsidR="00041712" w:rsidRPr="00BE53B2">
        <w:t xml:space="preserve">the Territory </w:t>
      </w:r>
      <w:r w:rsidR="00F918DC" w:rsidRPr="00BE53B2">
        <w:t>n</w:t>
      </w:r>
      <w:r w:rsidR="00041712" w:rsidRPr="00BE53B2">
        <w:t>or the Proponent own</w:t>
      </w:r>
      <w:r w:rsidR="00F918DC" w:rsidRPr="00BE53B2">
        <w:t>s</w:t>
      </w:r>
      <w:r w:rsidRPr="00BE53B2">
        <w:t>.</w:t>
      </w:r>
    </w:p>
    <w:p w14:paraId="4FE3A5B1" w14:textId="41A6B5F7" w:rsidR="00041712" w:rsidRPr="00BE53B2" w:rsidRDefault="008B5D22" w:rsidP="00041712">
      <w:pPr>
        <w:pStyle w:val="ListBullet"/>
      </w:pPr>
      <w:r w:rsidRPr="00BE53B2">
        <w:t>P</w:t>
      </w:r>
      <w:r w:rsidR="00041712" w:rsidRPr="00BE53B2">
        <w:t>roposals to provide widely available goods or services, including consultancy services, to the Government or its agencies</w:t>
      </w:r>
      <w:r w:rsidRPr="00BE53B2">
        <w:t>.</w:t>
      </w:r>
    </w:p>
    <w:p w14:paraId="6B585196" w14:textId="77777777" w:rsidR="00041712" w:rsidRPr="00BE53B2" w:rsidRDefault="008B5D22" w:rsidP="00041712">
      <w:pPr>
        <w:pStyle w:val="ListBullet"/>
      </w:pPr>
      <w:r w:rsidRPr="00BE53B2">
        <w:t>P</w:t>
      </w:r>
      <w:r w:rsidR="00041712" w:rsidRPr="00BE53B2">
        <w:t>roposals for projects for which the tender process has formally commenced or for which planning has commenced, whether published or not</w:t>
      </w:r>
      <w:r w:rsidRPr="00BE53B2">
        <w:t>.</w:t>
      </w:r>
    </w:p>
    <w:p w14:paraId="363EE2FA" w14:textId="77777777" w:rsidR="00041712" w:rsidRPr="00BE53B2" w:rsidRDefault="008B5D22" w:rsidP="00041712">
      <w:pPr>
        <w:pStyle w:val="ListBullet"/>
      </w:pPr>
      <w:r w:rsidRPr="00BE53B2">
        <w:t>P</w:t>
      </w:r>
      <w:r w:rsidR="00041712" w:rsidRPr="00BE53B2">
        <w:t>roposals merely seeking grants to fund organisational projects, e.g. scientific research</w:t>
      </w:r>
      <w:r w:rsidRPr="00BE53B2">
        <w:t>.</w:t>
      </w:r>
    </w:p>
    <w:p w14:paraId="2596517C" w14:textId="77777777" w:rsidR="00041712" w:rsidRPr="00BE53B2" w:rsidRDefault="008B5D22" w:rsidP="00041712">
      <w:pPr>
        <w:pStyle w:val="ListBullet"/>
      </w:pPr>
      <w:r w:rsidRPr="00BE53B2">
        <w:t>P</w:t>
      </w:r>
      <w:r w:rsidR="00041712" w:rsidRPr="00BE53B2">
        <w:t>roposals seeking funding for start-up enterprises and organisations, as it is unlikely that they would satisfy the criteria of the Proponent having an appropriate capacity and capability.</w:t>
      </w:r>
    </w:p>
    <w:p w14:paraId="12C0D286" w14:textId="77777777" w:rsidR="008B5D22" w:rsidRDefault="008B5D22" w:rsidP="00041712">
      <w:pPr>
        <w:pStyle w:val="ListBullet"/>
      </w:pPr>
      <w:r w:rsidRPr="00BE53B2">
        <w:t xml:space="preserve">Proposals involving matters outside the </w:t>
      </w:r>
      <w:r w:rsidR="007034EA" w:rsidRPr="00BE53B2">
        <w:t>ACT</w:t>
      </w:r>
      <w:r w:rsidRPr="00BE53B2">
        <w:t xml:space="preserve"> or that are the responsibility of a jurisdiction </w:t>
      </w:r>
      <w:r w:rsidR="007034EA" w:rsidRPr="00BE53B2">
        <w:t xml:space="preserve">other </w:t>
      </w:r>
      <w:r w:rsidRPr="00BE53B2">
        <w:t>than the ACT Government.</w:t>
      </w:r>
    </w:p>
    <w:p w14:paraId="326C2F51" w14:textId="230A4EA1" w:rsidR="0076504E" w:rsidRPr="00BE53B2" w:rsidRDefault="0076504E" w:rsidP="00041712">
      <w:pPr>
        <w:pStyle w:val="ListBullet"/>
      </w:pPr>
      <w:r>
        <w:t xml:space="preserve">Proposals with a total value below $10 million are unlikely to be considered Unsolicited Proposals, although the Government may decide to apply the framework for smaller projects on a </w:t>
      </w:r>
      <w:proofErr w:type="gramStart"/>
      <w:r>
        <w:t>case by case</w:t>
      </w:r>
      <w:proofErr w:type="gramEnd"/>
      <w:r>
        <w:t xml:space="preserve"> basis.</w:t>
      </w:r>
    </w:p>
    <w:p w14:paraId="0A59154E" w14:textId="77777777" w:rsidR="00041712" w:rsidRPr="00BE53B2" w:rsidRDefault="00041712" w:rsidP="00B0091C">
      <w:pPr>
        <w:pStyle w:val="Heading2"/>
        <w:numPr>
          <w:ilvl w:val="2"/>
          <w:numId w:val="7"/>
        </w:numPr>
        <w:rPr>
          <w:b/>
          <w:caps w:val="0"/>
          <w:color w:val="323232"/>
          <w:sz w:val="24"/>
          <w:szCs w:val="24"/>
        </w:rPr>
      </w:pPr>
      <w:bookmarkStart w:id="31" w:name="_Toc500842405"/>
      <w:bookmarkStart w:id="32" w:name="_Toc503435472"/>
      <w:bookmarkStart w:id="33" w:name="_Toc505698343"/>
      <w:bookmarkStart w:id="34" w:name="_Toc228516938"/>
      <w:r w:rsidRPr="00BE53B2">
        <w:rPr>
          <w:b/>
          <w:caps w:val="0"/>
          <w:color w:val="323232"/>
          <w:sz w:val="24"/>
          <w:szCs w:val="24"/>
        </w:rPr>
        <w:t>Ensuring Appropriate Delivery</w:t>
      </w:r>
      <w:bookmarkEnd w:id="31"/>
      <w:bookmarkEnd w:id="32"/>
      <w:bookmarkEnd w:id="33"/>
      <w:bookmarkEnd w:id="34"/>
    </w:p>
    <w:p w14:paraId="169314C6" w14:textId="77777777" w:rsidR="00041712" w:rsidRPr="00BE53B2" w:rsidRDefault="00041712" w:rsidP="00AD43AD">
      <w:r w:rsidRPr="00BE53B2">
        <w:t xml:space="preserve">A Proponent </w:t>
      </w:r>
      <w:r w:rsidR="00647FA2" w:rsidRPr="00BE53B2">
        <w:t xml:space="preserve">ideally should </w:t>
      </w:r>
      <w:r w:rsidRPr="00BE53B2">
        <w:t xml:space="preserve">present </w:t>
      </w:r>
      <w:r w:rsidR="00647FA2" w:rsidRPr="00BE53B2">
        <w:t xml:space="preserve">some or </w:t>
      </w:r>
      <w:proofErr w:type="gramStart"/>
      <w:r w:rsidR="00647FA2" w:rsidRPr="00BE53B2">
        <w:t>all of</w:t>
      </w:r>
      <w:proofErr w:type="gramEnd"/>
      <w:r w:rsidR="00647FA2" w:rsidRPr="00BE53B2">
        <w:t xml:space="preserve"> </w:t>
      </w:r>
      <w:r w:rsidRPr="00BE53B2">
        <w:t xml:space="preserve">the following in its </w:t>
      </w:r>
      <w:r w:rsidR="006B02E6" w:rsidRPr="00BE53B2">
        <w:t>P</w:t>
      </w:r>
      <w:r w:rsidRPr="00BE53B2">
        <w:t>roposal:</w:t>
      </w:r>
    </w:p>
    <w:p w14:paraId="2390B5B1" w14:textId="77777777" w:rsidR="00041712" w:rsidRPr="00BE53B2" w:rsidRDefault="00041712" w:rsidP="00AD43AD">
      <w:pPr>
        <w:pStyle w:val="ListBullet"/>
      </w:pPr>
      <w:r w:rsidRPr="00BE53B2">
        <w:t xml:space="preserve">the roles, responsibilities and contributions required of the Government and its agencies in delivering the </w:t>
      </w:r>
      <w:r w:rsidR="006B02E6" w:rsidRPr="00BE53B2">
        <w:t>P</w:t>
      </w:r>
      <w:r w:rsidRPr="00BE53B2">
        <w:t>roposal</w:t>
      </w:r>
    </w:p>
    <w:p w14:paraId="0196FEE7" w14:textId="77777777" w:rsidR="00041712" w:rsidRPr="00BE53B2" w:rsidRDefault="00041712" w:rsidP="00AD43AD">
      <w:pPr>
        <w:pStyle w:val="ListBullet"/>
      </w:pPr>
      <w:r w:rsidRPr="00BE53B2">
        <w:lastRenderedPageBreak/>
        <w:t xml:space="preserve">where relevant, the proposed delivery model for the </w:t>
      </w:r>
      <w:r w:rsidR="006B02E6" w:rsidRPr="00BE53B2">
        <w:t>P</w:t>
      </w:r>
      <w:r w:rsidRPr="00BE53B2">
        <w:t>roposal, including planning, design and construction and operations arrangements (as required)</w:t>
      </w:r>
    </w:p>
    <w:p w14:paraId="18BD8EDB" w14:textId="77777777" w:rsidR="00041712" w:rsidRPr="00BE53B2" w:rsidRDefault="00041712" w:rsidP="00AD43AD">
      <w:pPr>
        <w:pStyle w:val="ListBullet"/>
      </w:pPr>
      <w:r w:rsidRPr="00BE53B2">
        <w:t xml:space="preserve">the demonstrated capability and capacity of the Proponent to deliver the </w:t>
      </w:r>
      <w:r w:rsidR="006B02E6" w:rsidRPr="00BE53B2">
        <w:t>P</w:t>
      </w:r>
      <w:r w:rsidRPr="00BE53B2">
        <w:t>roposal, including in terms of technical issues</w:t>
      </w:r>
    </w:p>
    <w:p w14:paraId="3B1E1E1C" w14:textId="77777777" w:rsidR="00041712" w:rsidRPr="00BE53B2" w:rsidRDefault="00041712" w:rsidP="00AD43AD">
      <w:pPr>
        <w:pStyle w:val="ListBullet"/>
      </w:pPr>
      <w:r w:rsidRPr="00BE53B2">
        <w:t>the appropriateness of the proposed risk allocation between the Proponent and the Territory.</w:t>
      </w:r>
    </w:p>
    <w:p w14:paraId="0D75E025" w14:textId="4ADE2D67" w:rsidR="00041712" w:rsidRPr="00BE53B2" w:rsidRDefault="00041712" w:rsidP="00AD43AD">
      <w:r w:rsidRPr="00BE53B2">
        <w:t xml:space="preserve">A Proponent ideally should nominate its preferred commercial </w:t>
      </w:r>
      <w:r w:rsidR="00A849F5" w:rsidRPr="00BE53B2">
        <w:t>T</w:t>
      </w:r>
      <w:r w:rsidRPr="00BE53B2">
        <w:t xml:space="preserve">ender </w:t>
      </w:r>
      <w:r w:rsidR="00A849F5" w:rsidRPr="00BE53B2">
        <w:t>M</w:t>
      </w:r>
      <w:r w:rsidRPr="00BE53B2">
        <w:t>odel from those listed in Section</w:t>
      </w:r>
      <w:r w:rsidR="00BB20E0">
        <w:t> </w:t>
      </w:r>
      <w:r w:rsidR="0058335E">
        <w:fldChar w:fldCharType="begin"/>
      </w:r>
      <w:r w:rsidR="0058335E">
        <w:instrText xml:space="preserve"> REF _Ref505682749 \r \p \h </w:instrText>
      </w:r>
      <w:r w:rsidR="0058335E">
        <w:fldChar w:fldCharType="separate"/>
      </w:r>
      <w:r w:rsidR="0016305E">
        <w:t>3.5 below</w:t>
      </w:r>
      <w:r w:rsidR="0058335E">
        <w:fldChar w:fldCharType="end"/>
      </w:r>
      <w:r w:rsidRPr="00BE53B2">
        <w:t xml:space="preserve"> and provide reasoning for the preference identified.</w:t>
      </w:r>
    </w:p>
    <w:p w14:paraId="7E249DA4" w14:textId="77777777" w:rsidR="00041712" w:rsidRPr="00BE53B2" w:rsidRDefault="00041712" w:rsidP="00AD43AD">
      <w:r w:rsidRPr="00BE53B2">
        <w:t xml:space="preserve">The evaluation of Unsolicited Proposals </w:t>
      </w:r>
      <w:r w:rsidR="00D07FF6" w:rsidRPr="00BE53B2">
        <w:t xml:space="preserve">may </w:t>
      </w:r>
      <w:r w:rsidRPr="00BE53B2">
        <w:t xml:space="preserve">take into consideration: </w:t>
      </w:r>
    </w:p>
    <w:p w14:paraId="5DC0913D" w14:textId="77777777" w:rsidR="00041712" w:rsidRPr="00BE53B2" w:rsidRDefault="00041712" w:rsidP="00AD43AD">
      <w:pPr>
        <w:pStyle w:val="ListBullet"/>
      </w:pPr>
      <w:r w:rsidRPr="00BE53B2">
        <w:t>the uniqueness of the proposed delivery approach in terms of the ability of other third parties to provide similar benefits</w:t>
      </w:r>
    </w:p>
    <w:p w14:paraId="3F90CA52" w14:textId="77777777" w:rsidR="00041712" w:rsidRPr="00BE53B2" w:rsidRDefault="00041712" w:rsidP="00AD43AD">
      <w:pPr>
        <w:pStyle w:val="ListBullet"/>
      </w:pPr>
      <w:r w:rsidRPr="00BE53B2">
        <w:t xml:space="preserve">whether the </w:t>
      </w:r>
      <w:r w:rsidR="006B02E6" w:rsidRPr="00BE53B2">
        <w:t>P</w:t>
      </w:r>
      <w:r w:rsidRPr="00BE53B2">
        <w:t xml:space="preserve">roposal could create a </w:t>
      </w:r>
      <w:r w:rsidR="007034EA" w:rsidRPr="00BE53B2">
        <w:t xml:space="preserve">commercial environment (e.g. a </w:t>
      </w:r>
      <w:r w:rsidRPr="00BE53B2">
        <w:t>monopoly position</w:t>
      </w:r>
      <w:r w:rsidR="007034EA" w:rsidRPr="00BE53B2">
        <w:t>)</w:t>
      </w:r>
      <w:r w:rsidRPr="00BE53B2">
        <w:t xml:space="preserve"> that could impair existing markets or impose economic costs on the Territory.</w:t>
      </w:r>
    </w:p>
    <w:p w14:paraId="30AE7A9D" w14:textId="0C0E166F" w:rsidR="00E60B79" w:rsidRDefault="00041712" w:rsidP="00AD43AD">
      <w:r w:rsidRPr="00BE53B2">
        <w:t xml:space="preserve">The evaluation process will take into consideration the Proponent’s preferred commercial </w:t>
      </w:r>
      <w:r w:rsidR="00A849F5" w:rsidRPr="00BE53B2">
        <w:t>T</w:t>
      </w:r>
      <w:r w:rsidRPr="00BE53B2">
        <w:t xml:space="preserve">ender </w:t>
      </w:r>
      <w:r w:rsidR="00A849F5" w:rsidRPr="00BE53B2">
        <w:t>M</w:t>
      </w:r>
      <w:r w:rsidRPr="00BE53B2">
        <w:t xml:space="preserve">odel, but the Government reserves the right to select a final </w:t>
      </w:r>
      <w:r w:rsidR="00BA78C0">
        <w:t>T</w:t>
      </w:r>
      <w:r w:rsidRPr="00BE53B2">
        <w:t xml:space="preserve">ender </w:t>
      </w:r>
      <w:r w:rsidR="00BA78C0">
        <w:t>Model</w:t>
      </w:r>
      <w:r w:rsidR="00BA78C0" w:rsidRPr="00BE53B2">
        <w:t xml:space="preserve"> </w:t>
      </w:r>
      <w:r w:rsidRPr="00BE53B2">
        <w:t xml:space="preserve">that it considers to be in the overall best interest of the Territory. </w:t>
      </w:r>
    </w:p>
    <w:p w14:paraId="5831B148" w14:textId="72029FF0" w:rsidR="00E76D17" w:rsidRPr="00E76D17" w:rsidRDefault="00E76D17" w:rsidP="00E76D17">
      <w:pPr>
        <w:pStyle w:val="Heading2"/>
        <w:numPr>
          <w:ilvl w:val="2"/>
          <w:numId w:val="7"/>
        </w:numPr>
        <w:rPr>
          <w:b/>
          <w:caps w:val="0"/>
          <w:color w:val="323232"/>
          <w:sz w:val="24"/>
          <w:szCs w:val="24"/>
        </w:rPr>
      </w:pPr>
      <w:bookmarkStart w:id="35" w:name="_Ref505683357"/>
      <w:bookmarkStart w:id="36" w:name="_Toc505698344"/>
      <w:bookmarkStart w:id="37" w:name="_Toc228516939"/>
      <w:r w:rsidRPr="00E76D17">
        <w:rPr>
          <w:b/>
          <w:caps w:val="0"/>
          <w:color w:val="323232"/>
          <w:sz w:val="24"/>
          <w:szCs w:val="24"/>
        </w:rPr>
        <w:t>Value for Money</w:t>
      </w:r>
      <w:bookmarkEnd w:id="35"/>
      <w:bookmarkEnd w:id="36"/>
      <w:bookmarkEnd w:id="37"/>
    </w:p>
    <w:p w14:paraId="056AEC94" w14:textId="01A0A1DF" w:rsidR="00E76D17" w:rsidRPr="00ED23A5" w:rsidRDefault="00ED23A5" w:rsidP="00AD43AD">
      <w:r>
        <w:t xml:space="preserve">The achievement of value for money is a core requirement of any procurement or divestment activity undertaken by the </w:t>
      </w:r>
      <w:proofErr w:type="gramStart"/>
      <w:r>
        <w:t>Government, and</w:t>
      </w:r>
      <w:proofErr w:type="gramEnd"/>
      <w:r>
        <w:t xml:space="preserve"> is an absolute requirement of the </w:t>
      </w:r>
      <w:r>
        <w:rPr>
          <w:i/>
        </w:rPr>
        <w:t>Government Procurement Act 2001</w:t>
      </w:r>
      <w:r>
        <w:rPr>
          <w:rStyle w:val="FootnoteReference"/>
          <w:i/>
        </w:rPr>
        <w:footnoteReference w:id="1"/>
      </w:r>
      <w:r>
        <w:t xml:space="preserve">. The related </w:t>
      </w:r>
      <w:r>
        <w:rPr>
          <w:i/>
        </w:rPr>
        <w:t>Government Procurement Regulation 2007</w:t>
      </w:r>
      <w:r>
        <w:t xml:space="preserve"> requires </w:t>
      </w:r>
      <w:r w:rsidR="00DC162A">
        <w:t>an</w:t>
      </w:r>
      <w:r>
        <w:t xml:space="preserve"> </w:t>
      </w:r>
      <w:r w:rsidR="00544CD3">
        <w:t xml:space="preserve">open </w:t>
      </w:r>
      <w:r>
        <w:t>tender for procurements with an estimated value of $</w:t>
      </w:r>
      <w:r w:rsidR="00947AC2">
        <w:t>500,000</w:t>
      </w:r>
      <w:r>
        <w:t xml:space="preserve"> or more</w:t>
      </w:r>
      <w:r>
        <w:rPr>
          <w:rStyle w:val="FootnoteReference"/>
        </w:rPr>
        <w:footnoteReference w:id="2"/>
      </w:r>
      <w:r w:rsidR="00057C70">
        <w:t xml:space="preserve">. </w:t>
      </w:r>
      <w:r w:rsidR="00BA78C0">
        <w:t>T</w:t>
      </w:r>
      <w:r>
        <w:t xml:space="preserve">he Government may exempt </w:t>
      </w:r>
      <w:r w:rsidR="00057C70">
        <w:t>specific procurements from th</w:t>
      </w:r>
      <w:r w:rsidR="00BA78C0">
        <w:t>e</w:t>
      </w:r>
      <w:r w:rsidR="00057C70">
        <w:t xml:space="preserve"> requirement</w:t>
      </w:r>
      <w:r w:rsidR="00BA78C0">
        <w:t xml:space="preserve"> for </w:t>
      </w:r>
      <w:proofErr w:type="spellStart"/>
      <w:proofErr w:type="gramStart"/>
      <w:r w:rsidR="00BA78C0">
        <w:t>a</w:t>
      </w:r>
      <w:proofErr w:type="spellEnd"/>
      <w:proofErr w:type="gramEnd"/>
      <w:r w:rsidR="00BA78C0">
        <w:t xml:space="preserve"> </w:t>
      </w:r>
      <w:r w:rsidR="00544CD3">
        <w:t xml:space="preserve">open </w:t>
      </w:r>
      <w:r w:rsidR="00BA78C0">
        <w:t>tender</w:t>
      </w:r>
      <w:r w:rsidR="00057C70">
        <w:t xml:space="preserve"> if it is satisfied, on reasonable grounds, that the benefit of the exemption outweighs the benefit of compliance</w:t>
      </w:r>
      <w:r w:rsidR="00BA78C0">
        <w:rPr>
          <w:rStyle w:val="FootnoteReference"/>
        </w:rPr>
        <w:footnoteReference w:id="3"/>
      </w:r>
      <w:r w:rsidR="00057C70">
        <w:t xml:space="preserve">. </w:t>
      </w:r>
      <w:r w:rsidR="00BA78C0">
        <w:t xml:space="preserve">However, the Government still must pursue value for money through the alternative procurement method. Hence, in considering the appropriate Tender Model for a Proposal, it will need to be satisfied that this Tender Model will result in better value for money than would a public tender. Section </w:t>
      </w:r>
      <w:r w:rsidR="00BA78C0">
        <w:fldChar w:fldCharType="begin"/>
      </w:r>
      <w:r w:rsidR="00BA78C0">
        <w:instrText xml:space="preserve"> REF _Ref505679896 \r \p \h </w:instrText>
      </w:r>
      <w:r w:rsidR="00BA78C0">
        <w:fldChar w:fldCharType="separate"/>
      </w:r>
      <w:r w:rsidR="0016305E">
        <w:t>3.5 below</w:t>
      </w:r>
      <w:r w:rsidR="00BA78C0">
        <w:fldChar w:fldCharType="end"/>
      </w:r>
      <w:r w:rsidR="00BA78C0">
        <w:t xml:space="preserve"> discusses this issue in more detail.</w:t>
      </w:r>
    </w:p>
    <w:p w14:paraId="30A2B62C" w14:textId="77777777" w:rsidR="00BE53B2" w:rsidRPr="00E76D17" w:rsidRDefault="00BE53B2" w:rsidP="00BE53B2">
      <w:pPr>
        <w:spacing w:line="276" w:lineRule="auto"/>
        <w:rPr>
          <w:rFonts w:ascii="Calibri" w:hAnsi="Calibri" w:cs="Cambria"/>
        </w:rPr>
      </w:pPr>
      <w:r w:rsidRPr="00E76D17">
        <w:rPr>
          <w:rFonts w:ascii="Calibri" w:hAnsi="Calibri" w:cs="Cambria"/>
        </w:rPr>
        <w:br w:type="page"/>
      </w:r>
    </w:p>
    <w:p w14:paraId="6CDC91F0" w14:textId="77777777" w:rsidR="00AD43AD" w:rsidRPr="00DA08DC" w:rsidRDefault="00AD43AD" w:rsidP="00B0091C">
      <w:pPr>
        <w:pStyle w:val="Heading1"/>
        <w:numPr>
          <w:ilvl w:val="0"/>
          <w:numId w:val="7"/>
        </w:numPr>
      </w:pPr>
      <w:bookmarkStart w:id="38" w:name="_Ref505682681"/>
      <w:bookmarkStart w:id="39" w:name="_Toc228516940"/>
      <w:r w:rsidRPr="00DA08DC">
        <w:lastRenderedPageBreak/>
        <w:t>Phased Process</w:t>
      </w:r>
      <w:bookmarkEnd w:id="38"/>
      <w:bookmarkEnd w:id="39"/>
    </w:p>
    <w:p w14:paraId="64D782F8" w14:textId="77777777" w:rsidR="00AD43AD" w:rsidRPr="00BE53B2" w:rsidRDefault="00AD43AD" w:rsidP="00B0091C">
      <w:pPr>
        <w:pStyle w:val="Heading2"/>
        <w:numPr>
          <w:ilvl w:val="1"/>
          <w:numId w:val="7"/>
        </w:numPr>
      </w:pPr>
      <w:bookmarkStart w:id="40" w:name="_Toc228516941"/>
      <w:r w:rsidRPr="00BE53B2">
        <w:t>Overview</w:t>
      </w:r>
      <w:bookmarkEnd w:id="40"/>
    </w:p>
    <w:p w14:paraId="3AC85BC1" w14:textId="77777777" w:rsidR="00AD43AD" w:rsidRPr="00BE53B2" w:rsidRDefault="00AD43AD" w:rsidP="00AD43AD">
      <w:r w:rsidRPr="00BE53B2">
        <w:t xml:space="preserve">This section outlines the Phased Process through which the ACT Government will identify, assess and approve Unsolicited Proposals. </w:t>
      </w:r>
    </w:p>
    <w:p w14:paraId="3374D807" w14:textId="43510FB6" w:rsidR="00AD43AD" w:rsidRPr="00BE53B2" w:rsidRDefault="00AD43AD" w:rsidP="00AD43AD">
      <w:r w:rsidRPr="00BE53B2">
        <w:t xml:space="preserve">Responsibility for managing this Phased Process lies with the </w:t>
      </w:r>
      <w:r w:rsidR="001059E6">
        <w:t>Infrastructure and Commercial Advice (ICA)</w:t>
      </w:r>
      <w:r w:rsidRPr="00BE53B2">
        <w:t xml:space="preserve"> of the Chief Minister, Treasury and Economic Development Directorate (CMTEDD), under the overall direction of the Unsolicited Proposal Steering Committee (UPSC), consisting of senior offic</w:t>
      </w:r>
      <w:r w:rsidR="006629DE" w:rsidRPr="00BE53B2">
        <w:t>er</w:t>
      </w:r>
      <w:r w:rsidRPr="00BE53B2">
        <w:t xml:space="preserve">s of the ACT </w:t>
      </w:r>
      <w:r w:rsidR="00B6149E" w:rsidRPr="00BE53B2">
        <w:t>p</w:t>
      </w:r>
      <w:r w:rsidRPr="00BE53B2">
        <w:t xml:space="preserve">ublic </w:t>
      </w:r>
      <w:r w:rsidR="00B6149E" w:rsidRPr="00BE53B2">
        <w:t>s</w:t>
      </w:r>
      <w:r w:rsidRPr="00BE53B2">
        <w:t>ervice</w:t>
      </w:r>
      <w:r w:rsidR="00390FE1" w:rsidRPr="00BE53B2">
        <w:t xml:space="preserve"> (see </w:t>
      </w:r>
      <w:r w:rsidR="00BB20E0">
        <w:t>S</w:t>
      </w:r>
      <w:r w:rsidR="00390FE1" w:rsidRPr="00BE53B2">
        <w:t xml:space="preserve">ection </w:t>
      </w:r>
      <w:r w:rsidR="0058335E">
        <w:fldChar w:fldCharType="begin"/>
      </w:r>
      <w:r w:rsidR="0058335E">
        <w:instrText xml:space="preserve"> REF _Ref505682776 \r \p \h </w:instrText>
      </w:r>
      <w:r w:rsidR="0058335E">
        <w:fldChar w:fldCharType="separate"/>
      </w:r>
      <w:r w:rsidR="0016305E">
        <w:t>4.2.1 below</w:t>
      </w:r>
      <w:r w:rsidR="0058335E">
        <w:fldChar w:fldCharType="end"/>
      </w:r>
      <w:r w:rsidR="00390FE1" w:rsidRPr="00BE53B2">
        <w:t xml:space="preserve"> for further information on the UPSC)</w:t>
      </w:r>
      <w:r w:rsidRPr="00BE53B2">
        <w:t>.</w:t>
      </w:r>
      <w:r w:rsidR="004230C5" w:rsidRPr="00BE53B2">
        <w:t xml:space="preserve"> </w:t>
      </w:r>
      <w:r w:rsidR="001059E6">
        <w:t>ICA</w:t>
      </w:r>
      <w:r w:rsidR="001059E6" w:rsidRPr="00BE53B2">
        <w:t xml:space="preserve"> </w:t>
      </w:r>
      <w:r w:rsidR="00390FE1" w:rsidRPr="00BE53B2">
        <w:t>offic</w:t>
      </w:r>
      <w:r w:rsidR="006629DE" w:rsidRPr="00BE53B2">
        <w:t>er</w:t>
      </w:r>
      <w:r w:rsidR="00390FE1" w:rsidRPr="00BE53B2">
        <w:t>s will liaise with offic</w:t>
      </w:r>
      <w:r w:rsidR="006629DE" w:rsidRPr="00BE53B2">
        <w:t>er</w:t>
      </w:r>
      <w:r w:rsidR="00390FE1" w:rsidRPr="00BE53B2">
        <w:t>s from Directorates and agencies with an interest in the Unsolicited Proposal as appropriate.</w:t>
      </w:r>
    </w:p>
    <w:p w14:paraId="24904103" w14:textId="77777777" w:rsidR="00AD43AD" w:rsidRPr="00BE53B2" w:rsidRDefault="00AD43AD" w:rsidP="00AD43AD">
      <w:r w:rsidRPr="00BE53B2">
        <w:t>The process involves:</w:t>
      </w:r>
    </w:p>
    <w:p w14:paraId="4D1AD9F8" w14:textId="1E456390" w:rsidR="00AD43AD" w:rsidRPr="00BE53B2" w:rsidRDefault="00AD43AD" w:rsidP="00AD43AD">
      <w:pPr>
        <w:pStyle w:val="ListBullet"/>
      </w:pPr>
      <w:r w:rsidRPr="00BE53B2">
        <w:t xml:space="preserve">A </w:t>
      </w:r>
      <w:r w:rsidR="00E80572" w:rsidRPr="00BE53B2">
        <w:t>P</w:t>
      </w:r>
      <w:r w:rsidRPr="00BE53B2">
        <w:t>re-</w:t>
      </w:r>
      <w:r w:rsidR="00E80572" w:rsidRPr="00BE53B2">
        <w:t>Proposal M</w:t>
      </w:r>
      <w:r w:rsidRPr="00BE53B2">
        <w:t>eeting as requested by the Proponent</w:t>
      </w:r>
      <w:r w:rsidR="009025A8">
        <w:t xml:space="preserve"> </w:t>
      </w:r>
      <w:r w:rsidR="009025A8" w:rsidRPr="00BE53B2">
        <w:t xml:space="preserve">with </w:t>
      </w:r>
      <w:r w:rsidR="009025A8">
        <w:t>ICA</w:t>
      </w:r>
      <w:r w:rsidR="009025A8" w:rsidRPr="00BE53B2">
        <w:t xml:space="preserve"> and other relevant ACT public sector officers</w:t>
      </w:r>
      <w:r w:rsidR="009025A8">
        <w:t xml:space="preserve"> if applicable.</w:t>
      </w:r>
    </w:p>
    <w:p w14:paraId="1A28DCAF" w14:textId="77777777" w:rsidR="00AD43AD" w:rsidRPr="00BE53B2" w:rsidRDefault="00AD43AD" w:rsidP="00AD43AD">
      <w:pPr>
        <w:pStyle w:val="ListBullet"/>
      </w:pPr>
      <w:r w:rsidRPr="00BE53B2">
        <w:t>Phase 1 – Concept Submission</w:t>
      </w:r>
    </w:p>
    <w:p w14:paraId="2CA6D408" w14:textId="77777777" w:rsidR="00AD43AD" w:rsidRPr="00BE53B2" w:rsidRDefault="00AD43AD" w:rsidP="00AD43AD">
      <w:pPr>
        <w:pStyle w:val="ListBullet"/>
      </w:pPr>
      <w:r w:rsidRPr="00BE53B2">
        <w:t>Phase 2 – Detailed Submission</w:t>
      </w:r>
    </w:p>
    <w:p w14:paraId="17210210" w14:textId="77777777" w:rsidR="00AD43AD" w:rsidRPr="00BE53B2" w:rsidRDefault="00AD43AD" w:rsidP="00AD43AD">
      <w:pPr>
        <w:pStyle w:val="ListBullet"/>
      </w:pPr>
      <w:r w:rsidRPr="00BE53B2">
        <w:t>Phase 3 – Tender (requiring Cabinet approval).</w:t>
      </w:r>
    </w:p>
    <w:p w14:paraId="6858DA67" w14:textId="77777777" w:rsidR="00AD43AD" w:rsidRPr="00BE53B2" w:rsidRDefault="00AD43AD" w:rsidP="00B0091C">
      <w:pPr>
        <w:pStyle w:val="Heading2"/>
        <w:numPr>
          <w:ilvl w:val="1"/>
          <w:numId w:val="7"/>
        </w:numPr>
      </w:pPr>
      <w:bookmarkStart w:id="41" w:name="_Toc372631157"/>
      <w:bookmarkStart w:id="42" w:name="_Toc490724913"/>
      <w:bookmarkStart w:id="43" w:name="_Toc228516942"/>
      <w:r w:rsidRPr="00BE53B2">
        <w:t>Submitting an Unsolicited Proposal</w:t>
      </w:r>
      <w:bookmarkEnd w:id="41"/>
      <w:bookmarkEnd w:id="42"/>
      <w:bookmarkEnd w:id="43"/>
    </w:p>
    <w:p w14:paraId="33BFA345" w14:textId="7AA4252A" w:rsidR="003B6BBA" w:rsidRPr="00BE53B2" w:rsidRDefault="003E0B64" w:rsidP="003E0B64">
      <w:r w:rsidRPr="00BE53B2">
        <w:t xml:space="preserve">The Government will consider an Unsolicited Proposal to have </w:t>
      </w:r>
      <w:r w:rsidR="007034EA" w:rsidRPr="00BE53B2">
        <w:t xml:space="preserve">commenced </w:t>
      </w:r>
      <w:r w:rsidRPr="00BE53B2">
        <w:t xml:space="preserve">formally </w:t>
      </w:r>
      <w:r w:rsidR="007034EA" w:rsidRPr="00BE53B2">
        <w:t xml:space="preserve">the process described in these </w:t>
      </w:r>
      <w:r w:rsidRPr="00BE53B2">
        <w:rPr>
          <w:i/>
        </w:rPr>
        <w:t>G</w:t>
      </w:r>
      <w:r w:rsidR="007034EA" w:rsidRPr="00BE53B2">
        <w:rPr>
          <w:i/>
        </w:rPr>
        <w:t>uidelines</w:t>
      </w:r>
      <w:r w:rsidR="007034EA" w:rsidRPr="00BE53B2">
        <w:t xml:space="preserve"> </w:t>
      </w:r>
      <w:r w:rsidRPr="00BE53B2">
        <w:t xml:space="preserve">from the </w:t>
      </w:r>
      <w:r w:rsidR="003B6BBA" w:rsidRPr="00BE53B2">
        <w:t xml:space="preserve">Proponent </w:t>
      </w:r>
      <w:r w:rsidR="0092387D">
        <w:t>lodging</w:t>
      </w:r>
      <w:r w:rsidR="003B6BBA" w:rsidRPr="00BE53B2">
        <w:t xml:space="preserve"> a Concept Submission </w:t>
      </w:r>
      <w:r w:rsidR="0092387D">
        <w:t>with</w:t>
      </w:r>
      <w:r w:rsidR="003B6BBA" w:rsidRPr="00BE53B2">
        <w:t xml:space="preserve"> </w:t>
      </w:r>
      <w:r w:rsidR="001059E6">
        <w:t>ICA</w:t>
      </w:r>
      <w:r w:rsidR="001059E6" w:rsidRPr="00BE53B2">
        <w:t xml:space="preserve"> </w:t>
      </w:r>
      <w:r w:rsidR="003B6BBA" w:rsidRPr="00BE53B2">
        <w:t xml:space="preserve">as described further below. </w:t>
      </w:r>
      <w:r w:rsidR="0044238F">
        <w:t xml:space="preserve">Appendices C, D, E and F contain details of and templates for Concept Submissions. </w:t>
      </w:r>
      <w:r w:rsidR="003B6BBA" w:rsidRPr="00BE53B2">
        <w:rPr>
          <w:rStyle w:val="Strong"/>
          <w:b w:val="0"/>
        </w:rPr>
        <w:t xml:space="preserve">The Government will treat submissions to agencies other than </w:t>
      </w:r>
      <w:r w:rsidR="001059E6">
        <w:rPr>
          <w:rStyle w:val="Strong"/>
          <w:b w:val="0"/>
        </w:rPr>
        <w:t>ICA</w:t>
      </w:r>
      <w:r w:rsidR="001059E6" w:rsidRPr="00BE53B2">
        <w:rPr>
          <w:rStyle w:val="Strong"/>
          <w:b w:val="0"/>
        </w:rPr>
        <w:t xml:space="preserve"> </w:t>
      </w:r>
      <w:r w:rsidR="003B6BBA" w:rsidRPr="00BE53B2">
        <w:rPr>
          <w:rStyle w:val="Strong"/>
          <w:b w:val="0"/>
        </w:rPr>
        <w:t xml:space="preserve">as preliminary and such submissions will provide no benefit to Proponents under these </w:t>
      </w:r>
      <w:r w:rsidR="003B6BBA" w:rsidRPr="00BE53B2">
        <w:rPr>
          <w:rStyle w:val="Strong"/>
          <w:b w:val="0"/>
          <w:i/>
        </w:rPr>
        <w:t xml:space="preserve">Guidelines </w:t>
      </w:r>
      <w:r w:rsidR="003B6BBA" w:rsidRPr="00BE53B2">
        <w:rPr>
          <w:rStyle w:val="Strong"/>
          <w:b w:val="0"/>
        </w:rPr>
        <w:t xml:space="preserve">until </w:t>
      </w:r>
      <w:r w:rsidR="001059E6">
        <w:rPr>
          <w:rStyle w:val="Strong"/>
          <w:b w:val="0"/>
        </w:rPr>
        <w:t>ICA</w:t>
      </w:r>
      <w:r w:rsidR="001059E6" w:rsidRPr="00BE53B2">
        <w:rPr>
          <w:rStyle w:val="Strong"/>
          <w:b w:val="0"/>
        </w:rPr>
        <w:t xml:space="preserve"> </w:t>
      </w:r>
      <w:r w:rsidR="003B6BBA" w:rsidRPr="00BE53B2">
        <w:rPr>
          <w:rStyle w:val="Strong"/>
          <w:b w:val="0"/>
        </w:rPr>
        <w:t>receives them.</w:t>
      </w:r>
    </w:p>
    <w:p w14:paraId="59E75F96" w14:textId="189F9CD6" w:rsidR="00AD43AD" w:rsidRPr="00BE53B2" w:rsidRDefault="003B6BBA" w:rsidP="003B6BBA">
      <w:pPr>
        <w:rPr>
          <w:rStyle w:val="Strong"/>
        </w:rPr>
      </w:pPr>
      <w:r w:rsidRPr="00776B3E">
        <w:t xml:space="preserve">A Proponent must include within its Concept Submission a ‘Declaration to Abide by Process’ (see </w:t>
      </w:r>
      <w:r w:rsidR="00312745" w:rsidRPr="00312745">
        <w:fldChar w:fldCharType="begin"/>
      </w:r>
      <w:r w:rsidR="00312745" w:rsidRPr="00831982">
        <w:instrText xml:space="preserve"> REF AppendixD \h </w:instrText>
      </w:r>
      <w:r w:rsidR="00312745">
        <w:instrText xml:space="preserve"> \* MERGEFORMAT </w:instrText>
      </w:r>
      <w:r w:rsidR="00312745" w:rsidRPr="00312745">
        <w:fldChar w:fldCharType="separate"/>
      </w:r>
      <w:r w:rsidR="00557D07" w:rsidRPr="00BE53B2">
        <w:t>Appendix D</w:t>
      </w:r>
      <w:r w:rsidR="00312745" w:rsidRPr="00312745">
        <w:fldChar w:fldCharType="end"/>
      </w:r>
      <w:r w:rsidRPr="00776B3E">
        <w:t>), which includes an agreement not to contact or discuss with Ministers</w:t>
      </w:r>
      <w:r w:rsidR="004B19FC">
        <w:t>, Ministerial staff and Government offic</w:t>
      </w:r>
      <w:r w:rsidR="001C2A9A">
        <w:t>er</w:t>
      </w:r>
      <w:r w:rsidR="004B19FC">
        <w:t>s</w:t>
      </w:r>
      <w:r w:rsidRPr="00776B3E">
        <w:t xml:space="preserve"> the Unsolicited Proposal. </w:t>
      </w:r>
      <w:r w:rsidR="007034EA" w:rsidRPr="00BE53B2">
        <w:rPr>
          <w:b/>
        </w:rPr>
        <w:t>Any approach of this nature</w:t>
      </w:r>
      <w:r w:rsidR="007034EA" w:rsidRPr="00BE53B2">
        <w:t xml:space="preserve"> </w:t>
      </w:r>
      <w:r w:rsidR="00AD43AD" w:rsidRPr="00BE53B2">
        <w:rPr>
          <w:rStyle w:val="Strong"/>
        </w:rPr>
        <w:t xml:space="preserve">will constitute a breach of </w:t>
      </w:r>
      <w:r w:rsidRPr="00BE53B2">
        <w:rPr>
          <w:rStyle w:val="Strong"/>
        </w:rPr>
        <w:t xml:space="preserve">this </w:t>
      </w:r>
      <w:r w:rsidR="00AD43AD" w:rsidRPr="00BE53B2">
        <w:rPr>
          <w:rStyle w:val="Strong"/>
        </w:rPr>
        <w:t xml:space="preserve">Declaration and may result in the exclusion of the </w:t>
      </w:r>
      <w:r w:rsidR="006B02E6" w:rsidRPr="00BE53B2">
        <w:rPr>
          <w:rStyle w:val="Strong"/>
        </w:rPr>
        <w:t>P</w:t>
      </w:r>
      <w:r w:rsidR="00AD43AD" w:rsidRPr="00BE53B2">
        <w:rPr>
          <w:rStyle w:val="Strong"/>
        </w:rPr>
        <w:t xml:space="preserve">roposal from further consideration under </w:t>
      </w:r>
      <w:r w:rsidRPr="00BE53B2">
        <w:rPr>
          <w:rStyle w:val="Strong"/>
        </w:rPr>
        <w:t xml:space="preserve">these </w:t>
      </w:r>
      <w:r w:rsidRPr="00BE53B2">
        <w:rPr>
          <w:rStyle w:val="Strong"/>
          <w:i/>
        </w:rPr>
        <w:t>Guidelines</w:t>
      </w:r>
      <w:r w:rsidR="00AD43AD" w:rsidRPr="00BE53B2">
        <w:rPr>
          <w:rStyle w:val="Strong"/>
        </w:rPr>
        <w:t xml:space="preserve">. </w:t>
      </w:r>
    </w:p>
    <w:p w14:paraId="1C4AEF50" w14:textId="77777777" w:rsidR="003B6BBA" w:rsidRPr="00BE53B2" w:rsidRDefault="00AD43AD" w:rsidP="00AD43AD">
      <w:r w:rsidRPr="00BE53B2">
        <w:t xml:space="preserve">Anything submitted by a Proponent as part of </w:t>
      </w:r>
      <w:r w:rsidR="00206E54" w:rsidRPr="00BE53B2">
        <w:t xml:space="preserve">its </w:t>
      </w:r>
      <w:r w:rsidRPr="00BE53B2">
        <w:t xml:space="preserve">Unsolicited Proposal may be subject to disclosure under the </w:t>
      </w:r>
      <w:r w:rsidRPr="00BE53B2">
        <w:rPr>
          <w:i/>
        </w:rPr>
        <w:t>F</w:t>
      </w:r>
      <w:r w:rsidR="00BF04D7" w:rsidRPr="00BE53B2">
        <w:rPr>
          <w:i/>
        </w:rPr>
        <w:t>reedom of Information</w:t>
      </w:r>
      <w:r w:rsidRPr="00BE53B2">
        <w:rPr>
          <w:i/>
        </w:rPr>
        <w:t xml:space="preserve"> Act</w:t>
      </w:r>
      <w:r w:rsidR="00BF04D7" w:rsidRPr="00BE53B2">
        <w:rPr>
          <w:i/>
        </w:rPr>
        <w:t xml:space="preserve"> 201</w:t>
      </w:r>
      <w:r w:rsidR="005F3154" w:rsidRPr="00BE53B2">
        <w:rPr>
          <w:i/>
        </w:rPr>
        <w:t>6</w:t>
      </w:r>
      <w:r w:rsidRPr="00BE53B2">
        <w:t xml:space="preserve">. </w:t>
      </w:r>
    </w:p>
    <w:p w14:paraId="01CB802C" w14:textId="77777777" w:rsidR="00AD43AD" w:rsidRPr="00BE53B2" w:rsidRDefault="00AD43AD" w:rsidP="00AD43AD">
      <w:r w:rsidRPr="00BE53B2">
        <w:t xml:space="preserve">The Proponent has the right to withdraw its </w:t>
      </w:r>
      <w:r w:rsidR="00206E54" w:rsidRPr="00BE53B2">
        <w:t xml:space="preserve">Proposal </w:t>
      </w:r>
      <w:r w:rsidRPr="00BE53B2">
        <w:t>at any point during the Phased Process.</w:t>
      </w:r>
    </w:p>
    <w:p w14:paraId="7700BC9F" w14:textId="77777777" w:rsidR="00AD43AD" w:rsidRPr="00BE53B2" w:rsidRDefault="00AD43AD" w:rsidP="00B0091C">
      <w:pPr>
        <w:pStyle w:val="Heading2"/>
        <w:numPr>
          <w:ilvl w:val="2"/>
          <w:numId w:val="7"/>
        </w:numPr>
        <w:rPr>
          <w:b/>
          <w:caps w:val="0"/>
          <w:color w:val="323232"/>
          <w:sz w:val="24"/>
          <w:szCs w:val="24"/>
        </w:rPr>
      </w:pPr>
      <w:bookmarkStart w:id="44" w:name="_Toc500842409"/>
      <w:bookmarkStart w:id="45" w:name="_Toc503435476"/>
      <w:bookmarkStart w:id="46" w:name="_Toc505698348"/>
      <w:bookmarkStart w:id="47" w:name="_Toc228516943"/>
      <w:r w:rsidRPr="00BE53B2">
        <w:rPr>
          <w:b/>
          <w:caps w:val="0"/>
          <w:color w:val="323232"/>
          <w:sz w:val="24"/>
          <w:szCs w:val="24"/>
        </w:rPr>
        <w:t>Pre-</w:t>
      </w:r>
      <w:r w:rsidR="009D7762" w:rsidRPr="00BE53B2">
        <w:rPr>
          <w:b/>
          <w:caps w:val="0"/>
          <w:color w:val="323232"/>
          <w:sz w:val="24"/>
          <w:szCs w:val="24"/>
        </w:rPr>
        <w:t>P</w:t>
      </w:r>
      <w:r w:rsidRPr="00BE53B2">
        <w:rPr>
          <w:b/>
          <w:caps w:val="0"/>
          <w:color w:val="323232"/>
          <w:sz w:val="24"/>
          <w:szCs w:val="24"/>
        </w:rPr>
        <w:t xml:space="preserve">roposal </w:t>
      </w:r>
      <w:r w:rsidR="009D7762" w:rsidRPr="00BE53B2">
        <w:rPr>
          <w:b/>
          <w:caps w:val="0"/>
          <w:color w:val="323232"/>
          <w:sz w:val="24"/>
          <w:szCs w:val="24"/>
        </w:rPr>
        <w:t>M</w:t>
      </w:r>
      <w:r w:rsidRPr="00BE53B2">
        <w:rPr>
          <w:b/>
          <w:caps w:val="0"/>
          <w:color w:val="323232"/>
          <w:sz w:val="24"/>
          <w:szCs w:val="24"/>
        </w:rPr>
        <w:t>eetings</w:t>
      </w:r>
      <w:bookmarkEnd w:id="44"/>
      <w:bookmarkEnd w:id="45"/>
      <w:bookmarkEnd w:id="46"/>
      <w:bookmarkEnd w:id="47"/>
    </w:p>
    <w:p w14:paraId="72511925" w14:textId="6B20A5A7" w:rsidR="00AD43AD" w:rsidRPr="00BE53B2" w:rsidRDefault="00AD43AD" w:rsidP="00AD43AD">
      <w:r w:rsidRPr="00BE53B2">
        <w:t xml:space="preserve">The Government strongly encourages prospective Proponents to request a </w:t>
      </w:r>
      <w:r w:rsidR="009D7762" w:rsidRPr="00BE53B2">
        <w:t>P</w:t>
      </w:r>
      <w:r w:rsidRPr="00BE53B2">
        <w:t>re-</w:t>
      </w:r>
      <w:r w:rsidR="009D7762" w:rsidRPr="00BE53B2">
        <w:t>P</w:t>
      </w:r>
      <w:r w:rsidRPr="00BE53B2">
        <w:t xml:space="preserve">roposal </w:t>
      </w:r>
      <w:r w:rsidR="009D7762" w:rsidRPr="00BE53B2">
        <w:t>M</w:t>
      </w:r>
      <w:r w:rsidRPr="00BE53B2">
        <w:t xml:space="preserve">eeting with </w:t>
      </w:r>
      <w:r w:rsidR="001059E6">
        <w:t>ICA</w:t>
      </w:r>
      <w:r w:rsidR="001059E6" w:rsidRPr="00BE53B2">
        <w:t xml:space="preserve"> </w:t>
      </w:r>
      <w:r w:rsidRPr="00BE53B2">
        <w:t xml:space="preserve">representatives. </w:t>
      </w:r>
      <w:r w:rsidR="00390FE1" w:rsidRPr="00BE53B2">
        <w:t xml:space="preserve">Depending on the nature of the Proposal, </w:t>
      </w:r>
      <w:r w:rsidR="001059E6">
        <w:t>ICA</w:t>
      </w:r>
      <w:r w:rsidR="001059E6" w:rsidRPr="00BE53B2">
        <w:t xml:space="preserve"> </w:t>
      </w:r>
      <w:r w:rsidR="00390FE1" w:rsidRPr="00BE53B2">
        <w:t xml:space="preserve">may invite representatives of Directorates and other agencies with an interest in the Proposal to attend this meeting as well. </w:t>
      </w:r>
      <w:r w:rsidRPr="00BE53B2">
        <w:t xml:space="preserve">Proponents should submit requests for a </w:t>
      </w:r>
      <w:r w:rsidR="009D7762" w:rsidRPr="00BE53B2">
        <w:t>P</w:t>
      </w:r>
      <w:r w:rsidRPr="00BE53B2">
        <w:t>re-</w:t>
      </w:r>
      <w:r w:rsidR="009D7762" w:rsidRPr="00BE53B2">
        <w:t>P</w:t>
      </w:r>
      <w:r w:rsidRPr="00BE53B2">
        <w:t xml:space="preserve">roposal </w:t>
      </w:r>
      <w:r w:rsidR="009D7762" w:rsidRPr="00BE53B2">
        <w:t>M</w:t>
      </w:r>
      <w:r w:rsidRPr="00BE53B2">
        <w:t xml:space="preserve">eeting by email to: </w:t>
      </w:r>
    </w:p>
    <w:p w14:paraId="2C3E9B40" w14:textId="77777777" w:rsidR="00AD43AD" w:rsidRPr="00BE53B2" w:rsidRDefault="009D7762" w:rsidP="00AD43AD">
      <w:pPr>
        <w:spacing w:after="120" w:line="240" w:lineRule="auto"/>
        <w:rPr>
          <w:rStyle w:val="Hyperlink"/>
        </w:rPr>
      </w:pPr>
      <w:hyperlink r:id="rId21" w:history="1">
        <w:r w:rsidRPr="00BE53B2">
          <w:rPr>
            <w:rStyle w:val="Hyperlink"/>
          </w:rPr>
          <w:t>unsolicitedproposal@act.gov.au</w:t>
        </w:r>
      </w:hyperlink>
    </w:p>
    <w:p w14:paraId="78D6B4FF" w14:textId="77777777" w:rsidR="00AD43AD" w:rsidRPr="00DA08DC" w:rsidRDefault="00AD43AD" w:rsidP="00AD43AD">
      <w:r w:rsidRPr="00BE53B2">
        <w:t>Pre-</w:t>
      </w:r>
      <w:r w:rsidR="009D7762" w:rsidRPr="00BE53B2">
        <w:t>P</w:t>
      </w:r>
      <w:r w:rsidRPr="00BE53B2">
        <w:t xml:space="preserve">roposal </w:t>
      </w:r>
      <w:r w:rsidR="009D7762" w:rsidRPr="00BE53B2">
        <w:t>M</w:t>
      </w:r>
      <w:r w:rsidRPr="00DA08DC">
        <w:t xml:space="preserve">eetings enable the clarification of the expectations of both the Government and the Proponent in relation to the specific Concept Submission for an Unsolicited Proposal. They also assist in guiding proposals that do not meet the definition of an Unsolicited Proposal to an appropriate alternative mechanism for their consideration. </w:t>
      </w:r>
    </w:p>
    <w:p w14:paraId="5FEA972A" w14:textId="77777777" w:rsidR="00206E54" w:rsidRPr="00BE53B2" w:rsidRDefault="00AD43AD" w:rsidP="00AD43AD">
      <w:r w:rsidRPr="00DA08DC">
        <w:lastRenderedPageBreak/>
        <w:t xml:space="preserve">A </w:t>
      </w:r>
      <w:r w:rsidR="009D7762" w:rsidRPr="00DA08DC">
        <w:t>P</w:t>
      </w:r>
      <w:r w:rsidRPr="00DA08DC">
        <w:t>re-</w:t>
      </w:r>
      <w:r w:rsidR="009D7762" w:rsidRPr="00DA08DC">
        <w:t>P</w:t>
      </w:r>
      <w:r w:rsidRPr="00DA08DC">
        <w:t xml:space="preserve">roposal </w:t>
      </w:r>
      <w:r w:rsidR="009D7762" w:rsidRPr="00DA08DC">
        <w:t>M</w:t>
      </w:r>
      <w:r w:rsidRPr="00DA08DC">
        <w:t>eeting is an opportunity for the Proponent to raise its concept with the Government, enabling it to consider the feasibili</w:t>
      </w:r>
      <w:r w:rsidRPr="00BE53B2">
        <w:t xml:space="preserve">ty of the concept before the Proponent devotes significant resources to developing a detailed Unsolicited Proposal. In addition, as the </w:t>
      </w:r>
      <w:r w:rsidR="00963F0C" w:rsidRPr="00BE53B2">
        <w:t xml:space="preserve">information provided in </w:t>
      </w:r>
      <w:r w:rsidR="00206E54" w:rsidRPr="00BE53B2">
        <w:t>P</w:t>
      </w:r>
      <w:r w:rsidR="00963F0C" w:rsidRPr="00BE53B2">
        <w:t xml:space="preserve">hases </w:t>
      </w:r>
      <w:r w:rsidR="00206E54" w:rsidRPr="00BE53B2">
        <w:t xml:space="preserve">1 and 2 </w:t>
      </w:r>
      <w:r w:rsidR="00C81395" w:rsidRPr="00BE53B2">
        <w:t xml:space="preserve">generally will be the </w:t>
      </w:r>
      <w:r w:rsidRPr="00BE53B2">
        <w:t xml:space="preserve">basis of assessment of a Proposal, the </w:t>
      </w:r>
      <w:r w:rsidR="009D7762" w:rsidRPr="00BE53B2">
        <w:t>P</w:t>
      </w:r>
      <w:r w:rsidRPr="00BE53B2">
        <w:t>re</w:t>
      </w:r>
      <w:r w:rsidRPr="00BE53B2">
        <w:noBreakHyphen/>
      </w:r>
      <w:r w:rsidR="009D7762" w:rsidRPr="00BE53B2">
        <w:t>P</w:t>
      </w:r>
      <w:r w:rsidRPr="00BE53B2">
        <w:t xml:space="preserve">roposal </w:t>
      </w:r>
      <w:r w:rsidR="009D7762" w:rsidRPr="00BE53B2">
        <w:t>M</w:t>
      </w:r>
      <w:r w:rsidRPr="00BE53B2">
        <w:t xml:space="preserve">eeting is an opportunity for prospective Proponents to obtain advice on how best to present their </w:t>
      </w:r>
      <w:r w:rsidR="00206E54" w:rsidRPr="00BE53B2">
        <w:t>Proposals</w:t>
      </w:r>
      <w:r w:rsidRPr="00BE53B2">
        <w:t xml:space="preserve">. </w:t>
      </w:r>
    </w:p>
    <w:p w14:paraId="45B62244" w14:textId="77777777" w:rsidR="00AD43AD" w:rsidRPr="00BE53B2" w:rsidRDefault="00AD43AD" w:rsidP="00AD43AD">
      <w:r w:rsidRPr="00BE53B2">
        <w:t xml:space="preserve">However, should the Government become aware of information that materially effects a Proposal, either during a </w:t>
      </w:r>
      <w:r w:rsidR="009D7762" w:rsidRPr="00BE53B2">
        <w:t>P</w:t>
      </w:r>
      <w:r w:rsidRPr="00BE53B2">
        <w:t>re-</w:t>
      </w:r>
      <w:r w:rsidR="009D7762" w:rsidRPr="00BE53B2">
        <w:t>P</w:t>
      </w:r>
      <w:r w:rsidRPr="00BE53B2">
        <w:t xml:space="preserve">roposal </w:t>
      </w:r>
      <w:r w:rsidR="009D7762" w:rsidRPr="00BE53B2">
        <w:t>M</w:t>
      </w:r>
      <w:r w:rsidRPr="00BE53B2">
        <w:t xml:space="preserve">eeting or at any other time prior to the Government concluding its assessment, the Government may </w:t>
      </w:r>
      <w:proofErr w:type="gramStart"/>
      <w:r w:rsidRPr="00BE53B2">
        <w:t>take into account</w:t>
      </w:r>
      <w:proofErr w:type="gramEnd"/>
      <w:r w:rsidRPr="00BE53B2">
        <w:t xml:space="preserve"> such information regardless of whether it was part of the formal Unsolicited Proposal.</w:t>
      </w:r>
      <w:r w:rsidR="00206E54" w:rsidRPr="00BE53B2">
        <w:t xml:space="preserve"> Examples include information calling into question:</w:t>
      </w:r>
    </w:p>
    <w:p w14:paraId="774D55C7" w14:textId="77777777" w:rsidR="00206E54" w:rsidRPr="00BE53B2" w:rsidRDefault="00206E54" w:rsidP="00206E54">
      <w:pPr>
        <w:pStyle w:val="ListBullet"/>
      </w:pPr>
      <w:r w:rsidRPr="00BE53B2">
        <w:t>the uniqueness of the Proposal</w:t>
      </w:r>
    </w:p>
    <w:p w14:paraId="6CE0B3A5" w14:textId="77777777" w:rsidR="00206E54" w:rsidRPr="00BE53B2" w:rsidRDefault="00206E54" w:rsidP="00206E54">
      <w:pPr>
        <w:pStyle w:val="ListBullet"/>
      </w:pPr>
      <w:r w:rsidRPr="00BE53B2">
        <w:t>the feasibility of the Proposal</w:t>
      </w:r>
    </w:p>
    <w:p w14:paraId="0358A0A1" w14:textId="77777777" w:rsidR="00206E54" w:rsidRPr="00BE53B2" w:rsidRDefault="00206E54" w:rsidP="00206E54">
      <w:pPr>
        <w:pStyle w:val="ListBullet"/>
      </w:pPr>
      <w:r w:rsidRPr="00BE53B2">
        <w:t>the capability or capacity of the Proponent to undertake the Proposal.</w:t>
      </w:r>
    </w:p>
    <w:p w14:paraId="5D5ADF3F" w14:textId="77777777" w:rsidR="00AD43AD" w:rsidRPr="00BE53B2" w:rsidRDefault="00AD43AD" w:rsidP="00B0091C">
      <w:pPr>
        <w:pStyle w:val="Heading2"/>
        <w:numPr>
          <w:ilvl w:val="1"/>
          <w:numId w:val="7"/>
        </w:numPr>
      </w:pPr>
      <w:bookmarkStart w:id="48" w:name="_Toc490724914"/>
      <w:bookmarkStart w:id="49" w:name="_Ref505682997"/>
      <w:bookmarkStart w:id="50" w:name="_Toc228516944"/>
      <w:r w:rsidRPr="00BE53B2">
        <w:t>Concept Submission (Phase 1)</w:t>
      </w:r>
      <w:bookmarkEnd w:id="48"/>
      <w:bookmarkEnd w:id="49"/>
      <w:bookmarkEnd w:id="50"/>
    </w:p>
    <w:p w14:paraId="02335B38" w14:textId="77777777" w:rsidR="00AD43AD" w:rsidRPr="00BE53B2" w:rsidRDefault="00AD43AD" w:rsidP="00AD43AD">
      <w:r w:rsidRPr="00BE53B2">
        <w:t xml:space="preserve">Phase 1 provides the opportunity to present a concept to </w:t>
      </w:r>
      <w:r w:rsidRPr="009025A8">
        <w:t>the most senior levels</w:t>
      </w:r>
      <w:r w:rsidRPr="00BE53B2">
        <w:t xml:space="preserve"> of the ACT </w:t>
      </w:r>
      <w:r w:rsidR="009A0E43" w:rsidRPr="00BE53B2">
        <w:t>p</w:t>
      </w:r>
      <w:r w:rsidRPr="00BE53B2">
        <w:t xml:space="preserve">ublic </w:t>
      </w:r>
      <w:r w:rsidR="009A0E43" w:rsidRPr="00BE53B2">
        <w:t>s</w:t>
      </w:r>
      <w:r w:rsidRPr="00BE53B2">
        <w:t xml:space="preserve">ervice through a transparent process and in an efficient manner. </w:t>
      </w:r>
    </w:p>
    <w:p w14:paraId="073F12F8" w14:textId="77777777" w:rsidR="00AD43AD" w:rsidRPr="00BE53B2" w:rsidRDefault="00AD43AD" w:rsidP="00AD43AD">
      <w:r w:rsidRPr="00BE53B2">
        <w:t xml:space="preserve">The </w:t>
      </w:r>
      <w:r w:rsidR="006629DE" w:rsidRPr="00BE53B2">
        <w:t xml:space="preserve">Proponent’s </w:t>
      </w:r>
      <w:r w:rsidRPr="00BE53B2">
        <w:t>submission will require the following documentation:</w:t>
      </w:r>
    </w:p>
    <w:p w14:paraId="19C75A3D" w14:textId="3E50781D" w:rsidR="00AD43AD" w:rsidRPr="00BE53B2" w:rsidRDefault="006C21E3" w:rsidP="00AD43AD">
      <w:pPr>
        <w:pStyle w:val="bulletnumbers"/>
        <w:ind w:left="357" w:hanging="357"/>
      </w:pPr>
      <w:r>
        <w:t xml:space="preserve">Covering </w:t>
      </w:r>
      <w:r w:rsidR="00AD43AD" w:rsidRPr="00BE53B2">
        <w:t>Letter (</w:t>
      </w:r>
      <w:r w:rsidR="00312745" w:rsidRPr="00312745">
        <w:rPr>
          <w:b/>
        </w:rPr>
        <w:fldChar w:fldCharType="begin"/>
      </w:r>
      <w:r w:rsidR="00312745" w:rsidRPr="00EA7CB3">
        <w:rPr>
          <w:b/>
        </w:rPr>
        <w:instrText xml:space="preserve"> REF AppendixC \h </w:instrText>
      </w:r>
      <w:r w:rsidR="00312745">
        <w:rPr>
          <w:b/>
        </w:rPr>
        <w:instrText xml:space="preserve"> \* MERGEFORMAT </w:instrText>
      </w:r>
      <w:r w:rsidR="00312745" w:rsidRPr="00312745">
        <w:rPr>
          <w:b/>
        </w:rPr>
      </w:r>
      <w:r w:rsidR="00312745" w:rsidRPr="00312745">
        <w:rPr>
          <w:b/>
        </w:rPr>
        <w:fldChar w:fldCharType="separate"/>
      </w:r>
      <w:r w:rsidR="00557D07" w:rsidRPr="00557D07">
        <w:rPr>
          <w:b/>
        </w:rPr>
        <w:t>Appendix C</w:t>
      </w:r>
      <w:r w:rsidR="00312745" w:rsidRPr="00312745">
        <w:rPr>
          <w:b/>
        </w:rPr>
        <w:fldChar w:fldCharType="end"/>
      </w:r>
      <w:r w:rsidR="00AD43AD" w:rsidRPr="00BE53B2">
        <w:t>)</w:t>
      </w:r>
    </w:p>
    <w:p w14:paraId="0FDD8BBA" w14:textId="301CB71E" w:rsidR="00AD43AD" w:rsidRPr="00BE53B2" w:rsidRDefault="00AD43AD" w:rsidP="00AD43AD">
      <w:pPr>
        <w:pStyle w:val="bulletnumbers"/>
        <w:ind w:left="357" w:hanging="357"/>
      </w:pPr>
      <w:r w:rsidRPr="00BE53B2">
        <w:t>Signed Declaration to Abide by Process (</w:t>
      </w:r>
      <w:r w:rsidR="00312745">
        <w:rPr>
          <w:b/>
        </w:rPr>
        <w:fldChar w:fldCharType="begin"/>
      </w:r>
      <w:r w:rsidR="00312745" w:rsidRPr="00EA7CB3">
        <w:rPr>
          <w:b/>
        </w:rPr>
        <w:instrText xml:space="preserve"> REF AppendixD \h </w:instrText>
      </w:r>
      <w:r w:rsidR="00312745">
        <w:rPr>
          <w:b/>
        </w:rPr>
        <w:instrText xml:space="preserve"> \* MERGEFORMAT </w:instrText>
      </w:r>
      <w:r w:rsidR="00312745">
        <w:rPr>
          <w:b/>
        </w:rPr>
      </w:r>
      <w:r w:rsidR="00312745">
        <w:rPr>
          <w:b/>
        </w:rPr>
        <w:fldChar w:fldCharType="separate"/>
      </w:r>
      <w:r w:rsidR="00557D07" w:rsidRPr="00557D07">
        <w:rPr>
          <w:b/>
        </w:rPr>
        <w:t>Appendix D</w:t>
      </w:r>
      <w:r w:rsidR="00312745">
        <w:rPr>
          <w:b/>
        </w:rPr>
        <w:fldChar w:fldCharType="end"/>
      </w:r>
      <w:r w:rsidRPr="00BE53B2">
        <w:t>)</w:t>
      </w:r>
    </w:p>
    <w:p w14:paraId="4146244B" w14:textId="06C8045A" w:rsidR="00AD43AD" w:rsidRPr="00BE53B2" w:rsidRDefault="00AD43AD" w:rsidP="00AD43AD">
      <w:pPr>
        <w:pStyle w:val="bulletnumbers"/>
        <w:ind w:left="357" w:hanging="357"/>
      </w:pPr>
      <w:r w:rsidRPr="00BE53B2">
        <w:t>Concept Submission (</w:t>
      </w:r>
      <w:r w:rsidR="00312745">
        <w:rPr>
          <w:b/>
        </w:rPr>
        <w:fldChar w:fldCharType="begin"/>
      </w:r>
      <w:r w:rsidR="00312745" w:rsidRPr="00EA7CB3">
        <w:rPr>
          <w:b/>
        </w:rPr>
        <w:instrText xml:space="preserve"> REF AppendixE \h </w:instrText>
      </w:r>
      <w:r w:rsidR="00312745">
        <w:rPr>
          <w:b/>
        </w:rPr>
        <w:instrText xml:space="preserve"> \* MERGEFORMAT </w:instrText>
      </w:r>
      <w:r w:rsidR="00312745">
        <w:rPr>
          <w:b/>
        </w:rPr>
      </w:r>
      <w:r w:rsidR="00312745">
        <w:rPr>
          <w:b/>
        </w:rPr>
        <w:fldChar w:fldCharType="separate"/>
      </w:r>
      <w:r w:rsidR="00557D07" w:rsidRPr="00557D07">
        <w:rPr>
          <w:b/>
        </w:rPr>
        <w:t>Appendix E</w:t>
      </w:r>
      <w:r w:rsidR="00312745">
        <w:rPr>
          <w:b/>
        </w:rPr>
        <w:fldChar w:fldCharType="end"/>
      </w:r>
      <w:r w:rsidRPr="00BE53B2">
        <w:t>).</w:t>
      </w:r>
    </w:p>
    <w:p w14:paraId="3AEB188A" w14:textId="51C9F13D" w:rsidR="006C21E3" w:rsidRPr="00BE53B2" w:rsidRDefault="006C21E3" w:rsidP="006C21E3">
      <w:pPr>
        <w:pStyle w:val="bulletnumbers"/>
        <w:ind w:left="357" w:hanging="357"/>
      </w:pPr>
      <w:r w:rsidRPr="00BE53B2">
        <w:t>Signed Public Declaration (</w:t>
      </w:r>
      <w:r w:rsidR="00312745">
        <w:rPr>
          <w:b/>
        </w:rPr>
        <w:fldChar w:fldCharType="begin"/>
      </w:r>
      <w:r w:rsidR="00312745" w:rsidRPr="00EA7CB3">
        <w:rPr>
          <w:b/>
        </w:rPr>
        <w:instrText xml:space="preserve"> REF AppendixF \h </w:instrText>
      </w:r>
      <w:r w:rsidR="00312745">
        <w:rPr>
          <w:b/>
        </w:rPr>
        <w:instrText xml:space="preserve"> \* MERGEFORMAT </w:instrText>
      </w:r>
      <w:r w:rsidR="00312745">
        <w:rPr>
          <w:b/>
        </w:rPr>
      </w:r>
      <w:r w:rsidR="00312745">
        <w:rPr>
          <w:b/>
        </w:rPr>
        <w:fldChar w:fldCharType="separate"/>
      </w:r>
      <w:r w:rsidR="00557D07" w:rsidRPr="00557D07">
        <w:rPr>
          <w:b/>
        </w:rPr>
        <w:t>Appendix F</w:t>
      </w:r>
      <w:r w:rsidR="00312745">
        <w:rPr>
          <w:b/>
        </w:rPr>
        <w:fldChar w:fldCharType="end"/>
      </w:r>
      <w:r w:rsidRPr="00BE53B2">
        <w:t>)</w:t>
      </w:r>
    </w:p>
    <w:p w14:paraId="68194CA2" w14:textId="77777777" w:rsidR="00AD43AD" w:rsidRPr="00BE53B2" w:rsidRDefault="00AD43AD" w:rsidP="006F22B1">
      <w:pPr>
        <w:spacing w:before="240"/>
      </w:pPr>
      <w:r w:rsidRPr="00BE53B2">
        <w:t xml:space="preserve">Proponents should make their submission </w:t>
      </w:r>
      <w:r w:rsidR="006629DE" w:rsidRPr="00BE53B2">
        <w:t xml:space="preserve">of </w:t>
      </w:r>
      <w:r w:rsidRPr="00BE53B2">
        <w:t xml:space="preserve">an Unsolicited Proposal via email to: </w:t>
      </w:r>
    </w:p>
    <w:p w14:paraId="355698CD" w14:textId="053380F5" w:rsidR="005D54A2" w:rsidRPr="006F22B1" w:rsidRDefault="00AD43AD" w:rsidP="006F22B1">
      <w:pPr>
        <w:spacing w:before="240" w:after="120" w:line="240" w:lineRule="auto"/>
        <w:rPr>
          <w:rStyle w:val="Hyperlink"/>
          <w:color w:val="auto"/>
          <w:u w:val="none"/>
        </w:rPr>
      </w:pPr>
      <w:hyperlink r:id="rId22" w:history="1">
        <w:r w:rsidRPr="00BE53B2">
          <w:rPr>
            <w:rStyle w:val="Hyperlink"/>
          </w:rPr>
          <w:t>unsolicitedproposal@act.gov.au</w:t>
        </w:r>
      </w:hyperlink>
    </w:p>
    <w:p w14:paraId="2C41F5BC" w14:textId="571BE3ED" w:rsidR="00AD43AD" w:rsidRPr="00BE53B2" w:rsidRDefault="00AD43AD" w:rsidP="006F22B1">
      <w:pPr>
        <w:spacing w:before="240"/>
      </w:pPr>
      <w:r w:rsidRPr="00BE53B2">
        <w:t xml:space="preserve">The recommended format for a Concept Submission is a brief and concise overview that the Government can assess in accordance with the principles, objectives and processes set out in these </w:t>
      </w:r>
      <w:r w:rsidRPr="00BE53B2">
        <w:rPr>
          <w:i/>
        </w:rPr>
        <w:t>Guidelines</w:t>
      </w:r>
      <w:r w:rsidRPr="00BE53B2">
        <w:t xml:space="preserve">. </w:t>
      </w:r>
      <w:r w:rsidR="00312745" w:rsidRPr="00312745">
        <w:fldChar w:fldCharType="begin"/>
      </w:r>
      <w:r w:rsidR="00312745" w:rsidRPr="00831982">
        <w:instrText xml:space="preserve"> REF AppendixE \h </w:instrText>
      </w:r>
      <w:r w:rsidR="00312745">
        <w:instrText xml:space="preserve"> \* MERGEFORMAT </w:instrText>
      </w:r>
      <w:r w:rsidR="00312745" w:rsidRPr="00312745">
        <w:fldChar w:fldCharType="separate"/>
      </w:r>
      <w:r w:rsidR="00557D07" w:rsidRPr="00BE53B2">
        <w:t xml:space="preserve">Appendix </w:t>
      </w:r>
      <w:r w:rsidR="00557D07">
        <w:t>E</w:t>
      </w:r>
      <w:r w:rsidR="00312745" w:rsidRPr="00312745">
        <w:fldChar w:fldCharType="end"/>
      </w:r>
      <w:r w:rsidR="006C21E3" w:rsidRPr="00BE53B2">
        <w:t xml:space="preserve"> </w:t>
      </w:r>
      <w:r w:rsidRPr="00BE53B2">
        <w:t xml:space="preserve">contains a template for </w:t>
      </w:r>
      <w:r w:rsidR="006C21E3">
        <w:t xml:space="preserve">the </w:t>
      </w:r>
      <w:r w:rsidRPr="00BE53B2">
        <w:t>information requirements</w:t>
      </w:r>
      <w:r w:rsidR="006C21E3">
        <w:t xml:space="preserve"> Concept Submission, though there is no restriction on a Proponent using an alternative format if appropriate for its Proposal</w:t>
      </w:r>
      <w:r w:rsidRPr="00BE53B2">
        <w:t>.</w:t>
      </w:r>
    </w:p>
    <w:p w14:paraId="797CE557" w14:textId="11300B7D" w:rsidR="00AD43AD" w:rsidRPr="00BE53B2" w:rsidRDefault="00AD43AD" w:rsidP="00AD43AD">
      <w:r w:rsidRPr="00BE53B2">
        <w:t xml:space="preserve">In addition to setting out the </w:t>
      </w:r>
      <w:r w:rsidR="006B02E6" w:rsidRPr="00BE53B2">
        <w:t>P</w:t>
      </w:r>
      <w:r w:rsidRPr="00BE53B2">
        <w:t xml:space="preserve">roposal’s merit and viability, the Concept Submission also should include (and explain the rationale for) the Proponent’s preferred commercial </w:t>
      </w:r>
      <w:r w:rsidR="00A849F5" w:rsidRPr="00BE53B2">
        <w:t>T</w:t>
      </w:r>
      <w:r w:rsidR="00043408" w:rsidRPr="00BE53B2">
        <w:t xml:space="preserve">ender </w:t>
      </w:r>
      <w:r w:rsidR="00A849F5" w:rsidRPr="00BE53B2">
        <w:t>M</w:t>
      </w:r>
      <w:r w:rsidRPr="00BE53B2">
        <w:t xml:space="preserve">odel for progressing the </w:t>
      </w:r>
      <w:r w:rsidR="006B02E6" w:rsidRPr="00BE53B2">
        <w:t>P</w:t>
      </w:r>
      <w:r w:rsidRPr="00BE53B2">
        <w:t xml:space="preserve">roposal. Section </w:t>
      </w:r>
      <w:r w:rsidR="0058335E">
        <w:fldChar w:fldCharType="begin"/>
      </w:r>
      <w:r w:rsidR="0058335E">
        <w:instrText xml:space="preserve"> REF _Ref505682796 \r \p \h </w:instrText>
      </w:r>
      <w:r w:rsidR="0058335E">
        <w:fldChar w:fldCharType="separate"/>
      </w:r>
      <w:r w:rsidR="0016305E">
        <w:t>3.5 below</w:t>
      </w:r>
      <w:r w:rsidR="0058335E">
        <w:fldChar w:fldCharType="end"/>
      </w:r>
      <w:r w:rsidRPr="00BE53B2">
        <w:t xml:space="preserve"> provides further detail on the</w:t>
      </w:r>
      <w:r w:rsidR="0013026C" w:rsidRPr="00BE53B2">
        <w:t>se</w:t>
      </w:r>
      <w:r w:rsidRPr="00BE53B2">
        <w:t xml:space="preserve"> model</w:t>
      </w:r>
      <w:r w:rsidR="0013026C" w:rsidRPr="00BE53B2">
        <w:t>s</w:t>
      </w:r>
      <w:r w:rsidRPr="00BE53B2">
        <w:t>.</w:t>
      </w:r>
    </w:p>
    <w:p w14:paraId="477735B6" w14:textId="5067EA2E" w:rsidR="00843C0A" w:rsidRPr="00DA08DC" w:rsidRDefault="00AD43AD" w:rsidP="00AD43AD">
      <w:r w:rsidRPr="00BE53B2">
        <w:t xml:space="preserve">The duration from the </w:t>
      </w:r>
      <w:r w:rsidR="006629DE" w:rsidRPr="00BE53B2">
        <w:t xml:space="preserve">formal </w:t>
      </w:r>
      <w:r w:rsidRPr="00BE53B2">
        <w:t xml:space="preserve">submission of a </w:t>
      </w:r>
      <w:r w:rsidR="006B02E6" w:rsidRPr="00BE53B2">
        <w:t>P</w:t>
      </w:r>
      <w:r w:rsidRPr="00BE53B2">
        <w:t xml:space="preserve">roposal to its </w:t>
      </w:r>
      <w:r w:rsidR="00DA08DC">
        <w:t xml:space="preserve">potential </w:t>
      </w:r>
      <w:r w:rsidRPr="00DA08DC">
        <w:t xml:space="preserve">presentation to the UPSC will vary, depending on the complexity of the </w:t>
      </w:r>
      <w:r w:rsidR="006B02E6" w:rsidRPr="00DA08DC">
        <w:t>P</w:t>
      </w:r>
      <w:r w:rsidRPr="00DA08DC">
        <w:t xml:space="preserve">roposal and the need for clarifications and further correspondence. </w:t>
      </w:r>
      <w:r w:rsidR="00B92600">
        <w:t xml:space="preserve">However, </w:t>
      </w:r>
      <w:r w:rsidR="00B92600" w:rsidRPr="00B92600">
        <w:t xml:space="preserve">Government will aim to advise the Proponent whether the UPSC would like to receive a presentation within three months of receiving </w:t>
      </w:r>
      <w:r w:rsidR="00B92600">
        <w:t>the</w:t>
      </w:r>
      <w:r w:rsidR="00B92600" w:rsidRPr="00B92600">
        <w:t xml:space="preserve"> formal Concept Submission. </w:t>
      </w:r>
    </w:p>
    <w:p w14:paraId="6270BACB" w14:textId="7B3BC42D" w:rsidR="00BE6CD1" w:rsidRPr="00DA08DC" w:rsidRDefault="00D676FD" w:rsidP="000B2143">
      <w:pPr>
        <w:spacing w:after="0"/>
      </w:pPr>
      <w:r>
        <w:fldChar w:fldCharType="begin"/>
      </w:r>
      <w:r>
        <w:instrText xml:space="preserve"> REF _Ref505683109 \h  \* MERGEFORMAT </w:instrText>
      </w:r>
      <w:r>
        <w:fldChar w:fldCharType="separate"/>
      </w:r>
      <w:r w:rsidR="00557D07" w:rsidRPr="00EA7CB3">
        <w:t xml:space="preserve">Figure </w:t>
      </w:r>
      <w:r w:rsidR="00557D07" w:rsidRPr="00557D07">
        <w:t>2</w:t>
      </w:r>
      <w:r>
        <w:fldChar w:fldCharType="end"/>
      </w:r>
      <w:r w:rsidR="0061617E" w:rsidRPr="00DA08DC">
        <w:t xml:space="preserve"> </w:t>
      </w:r>
      <w:r w:rsidR="00AD43AD" w:rsidRPr="00DA08DC">
        <w:t>illustrates the steps taken during the Phase 1.</w:t>
      </w:r>
    </w:p>
    <w:p w14:paraId="199C4BB6" w14:textId="25193088" w:rsidR="00AD43AD" w:rsidRDefault="00441F9F" w:rsidP="000B2143">
      <w:pPr>
        <w:pStyle w:val="Heading2"/>
        <w:spacing w:after="0"/>
        <w:rPr>
          <w:caps w:val="0"/>
        </w:rPr>
      </w:pPr>
      <w:bookmarkStart w:id="51" w:name="_Ref505683109"/>
      <w:bookmarkStart w:id="52" w:name="_Toc500842411"/>
      <w:bookmarkStart w:id="53" w:name="_Toc503435478"/>
      <w:bookmarkStart w:id="54" w:name="_Toc505698350"/>
      <w:bookmarkStart w:id="55" w:name="_Toc228516945"/>
      <w:r>
        <w:rPr>
          <w:noProof/>
        </w:rPr>
        <w:lastRenderedPageBreak/>
        <w:drawing>
          <wp:anchor distT="0" distB="0" distL="114300" distR="114300" simplePos="0" relativeHeight="251709440" behindDoc="0" locked="0" layoutInCell="1" allowOverlap="1" wp14:anchorId="0EB6E278" wp14:editId="526789AD">
            <wp:simplePos x="0" y="0"/>
            <wp:positionH relativeFrom="margin">
              <wp:align>right</wp:align>
            </wp:positionH>
            <wp:positionV relativeFrom="paragraph">
              <wp:posOffset>330200</wp:posOffset>
            </wp:positionV>
            <wp:extent cx="5759450" cy="3954145"/>
            <wp:effectExtent l="0" t="0" r="0" b="8255"/>
            <wp:wrapTopAndBottom/>
            <wp:docPr id="480956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56235" name="Picture 480956235"/>
                    <pic:cNvPicPr/>
                  </pic:nvPicPr>
                  <pic:blipFill>
                    <a:blip r:embed="rId23">
                      <a:extLst>
                        <a:ext uri="{28A0092B-C50C-407E-A947-70E740481C1C}">
                          <a14:useLocalDpi xmlns:a14="http://schemas.microsoft.com/office/drawing/2010/main" val="0"/>
                        </a:ext>
                      </a:extLst>
                    </a:blip>
                    <a:stretch>
                      <a:fillRect/>
                    </a:stretch>
                  </pic:blipFill>
                  <pic:spPr>
                    <a:xfrm>
                      <a:off x="0" y="0"/>
                      <a:ext cx="5759450" cy="3954145"/>
                    </a:xfrm>
                    <a:prstGeom prst="rect">
                      <a:avLst/>
                    </a:prstGeom>
                  </pic:spPr>
                </pic:pic>
              </a:graphicData>
            </a:graphic>
          </wp:anchor>
        </w:drawing>
      </w:r>
      <w:r w:rsidR="00D676FD" w:rsidRPr="00EA7CB3">
        <w:rPr>
          <w:caps w:val="0"/>
        </w:rPr>
        <w:t xml:space="preserve">Figure </w:t>
      </w:r>
      <w:r w:rsidR="00D676FD" w:rsidRPr="00EA7CB3">
        <w:rPr>
          <w:caps w:val="0"/>
        </w:rPr>
        <w:fldChar w:fldCharType="begin"/>
      </w:r>
      <w:r w:rsidR="00D676FD" w:rsidRPr="00EA7CB3">
        <w:rPr>
          <w:caps w:val="0"/>
        </w:rPr>
        <w:instrText xml:space="preserve"> SEQ Figure \* ARABIC </w:instrText>
      </w:r>
      <w:r w:rsidR="00D676FD" w:rsidRPr="00EA7CB3">
        <w:rPr>
          <w:caps w:val="0"/>
        </w:rPr>
        <w:fldChar w:fldCharType="separate"/>
      </w:r>
      <w:r w:rsidR="0016305E">
        <w:rPr>
          <w:caps w:val="0"/>
          <w:noProof/>
        </w:rPr>
        <w:t>2</w:t>
      </w:r>
      <w:r w:rsidR="00D676FD" w:rsidRPr="00EA7CB3">
        <w:rPr>
          <w:caps w:val="0"/>
        </w:rPr>
        <w:fldChar w:fldCharType="end"/>
      </w:r>
      <w:bookmarkEnd w:id="51"/>
      <w:r w:rsidR="00EB2286" w:rsidRPr="00EB2286">
        <w:rPr>
          <w:rFonts w:asciiTheme="minorHAnsi" w:hAnsiTheme="minorHAnsi"/>
          <w:caps w:val="0"/>
          <w:noProof/>
          <w:color w:val="auto"/>
          <w:sz w:val="21"/>
          <w:szCs w:val="21"/>
        </w:rPr>
        <w:t xml:space="preserve"> </w:t>
      </w:r>
      <w:r w:rsidR="00AD43AD" w:rsidRPr="00BE53B2">
        <w:rPr>
          <w:caps w:val="0"/>
        </w:rPr>
        <w:t>: Concept Submission Process (Phase 1)</w:t>
      </w:r>
      <w:bookmarkEnd w:id="52"/>
      <w:bookmarkEnd w:id="53"/>
      <w:bookmarkEnd w:id="54"/>
      <w:bookmarkEnd w:id="55"/>
    </w:p>
    <w:p w14:paraId="5F7FB65D" w14:textId="48ACB7EF" w:rsidR="00BE6CD1" w:rsidRPr="008312AA" w:rsidRDefault="00BE6CD1" w:rsidP="008312AA">
      <w:pPr>
        <w:pStyle w:val="Heading3"/>
      </w:pPr>
    </w:p>
    <w:p w14:paraId="1C1135C0" w14:textId="445AE871" w:rsidR="00973446" w:rsidRPr="00BE53B2" w:rsidRDefault="00973446" w:rsidP="00B0091C">
      <w:pPr>
        <w:pStyle w:val="Heading2"/>
        <w:numPr>
          <w:ilvl w:val="2"/>
          <w:numId w:val="7"/>
        </w:numPr>
        <w:rPr>
          <w:b/>
          <w:caps w:val="0"/>
          <w:color w:val="323232"/>
          <w:sz w:val="24"/>
          <w:szCs w:val="24"/>
        </w:rPr>
      </w:pPr>
      <w:bookmarkStart w:id="56" w:name="_Toc500842412"/>
      <w:bookmarkStart w:id="57" w:name="_Toc503435479"/>
      <w:bookmarkStart w:id="58" w:name="_Toc505698351"/>
      <w:bookmarkStart w:id="59" w:name="_Toc228516946"/>
      <w:r w:rsidRPr="00BE53B2">
        <w:rPr>
          <w:b/>
          <w:caps w:val="0"/>
          <w:color w:val="323232"/>
          <w:sz w:val="24"/>
          <w:szCs w:val="24"/>
        </w:rPr>
        <w:t>Assessing Concept Submissions</w:t>
      </w:r>
      <w:bookmarkEnd w:id="56"/>
      <w:bookmarkEnd w:id="57"/>
      <w:bookmarkEnd w:id="58"/>
      <w:bookmarkEnd w:id="59"/>
    </w:p>
    <w:p w14:paraId="2BF687FD" w14:textId="6DCF3F3C" w:rsidR="009025A8" w:rsidRDefault="009025A8" w:rsidP="00973446">
      <w:r w:rsidRPr="009025A8">
        <w:t xml:space="preserve">ICA officers will acknowledge receipt of the Proposal and perform an eligibility assessment </w:t>
      </w:r>
      <w:r w:rsidR="00B20F45">
        <w:t xml:space="preserve">against the excluding criteria </w:t>
      </w:r>
      <w:r w:rsidRPr="009025A8">
        <w:t>as a basis for a recommendation to the Under Treasurer on whether the proposal constitutes an Unsolicited Proposal under Section 2.2 of these Guidelines.</w:t>
      </w:r>
    </w:p>
    <w:p w14:paraId="5B47B5CE" w14:textId="6B54DBC8" w:rsidR="00973446" w:rsidRPr="00BE53B2" w:rsidRDefault="000B2143" w:rsidP="00973446">
      <w:r>
        <w:t xml:space="preserve">If the proposal is determined to constitute an Unsolicited Proposal, </w:t>
      </w:r>
      <w:r w:rsidR="001059E6">
        <w:t>ICA</w:t>
      </w:r>
      <w:r w:rsidR="001059E6" w:rsidRPr="00BE53B2">
        <w:t xml:space="preserve"> </w:t>
      </w:r>
      <w:r w:rsidR="00973446" w:rsidRPr="00BE53B2">
        <w:t>officers</w:t>
      </w:r>
      <w:r w:rsidR="00390FE1" w:rsidRPr="00BE53B2">
        <w:t>, in liaison with officers from other Directorates and agencies with an interest in the Proposal,</w:t>
      </w:r>
      <w:r w:rsidR="00973446" w:rsidRPr="00BE53B2">
        <w:t xml:space="preserve"> will perform a preliminary review of the Concept Submission</w:t>
      </w:r>
      <w:r w:rsidR="001808B1">
        <w:t xml:space="preserve"> against the evaluation criteria</w:t>
      </w:r>
      <w:r w:rsidR="00973446" w:rsidRPr="00BE53B2">
        <w:t xml:space="preserve"> to support the UPSC in its decision on whether to seek a 45-minute presentation from the Proponent. </w:t>
      </w:r>
      <w:r w:rsidR="001059E6">
        <w:t>ICA</w:t>
      </w:r>
      <w:r w:rsidR="001059E6" w:rsidRPr="00BE53B2">
        <w:t xml:space="preserve"> </w:t>
      </w:r>
      <w:r w:rsidR="00973446" w:rsidRPr="00BE53B2">
        <w:t xml:space="preserve">will continue to provide support and advice to the UPSC throughout the Phased Process. </w:t>
      </w:r>
    </w:p>
    <w:p w14:paraId="69167C5F" w14:textId="1416D8A0" w:rsidR="00973446" w:rsidRPr="00BE53B2" w:rsidRDefault="00973446" w:rsidP="00973446">
      <w:r w:rsidRPr="00BE53B2">
        <w:t xml:space="preserve">This initial assessment primarily serves to ensure that neither the Proponent nor the Government expends resources unduly for an Unsolicited Proposal that does not warrant further consideration. In considering whether a </w:t>
      </w:r>
      <w:r w:rsidR="006B02E6" w:rsidRPr="00BE53B2">
        <w:t>P</w:t>
      </w:r>
      <w:r w:rsidRPr="00BE53B2">
        <w:t xml:space="preserve">roposal proceeds to a UPSC presentation, </w:t>
      </w:r>
      <w:r w:rsidR="001059E6">
        <w:t>ICA</w:t>
      </w:r>
      <w:r w:rsidR="001059E6" w:rsidRPr="00BE53B2">
        <w:t xml:space="preserve"> </w:t>
      </w:r>
      <w:r w:rsidRPr="00BE53B2">
        <w:t>officers will consider</w:t>
      </w:r>
      <w:r w:rsidR="00EC4BFE" w:rsidRPr="00BE53B2">
        <w:t xml:space="preserve"> some or </w:t>
      </w:r>
      <w:proofErr w:type="gramStart"/>
      <w:r w:rsidR="00EC4BFE" w:rsidRPr="00BE53B2">
        <w:t>all of</w:t>
      </w:r>
      <w:proofErr w:type="gramEnd"/>
      <w:r w:rsidRPr="00BE53B2">
        <w:t xml:space="preserve">: </w:t>
      </w:r>
    </w:p>
    <w:p w14:paraId="1EAE2EDE" w14:textId="7F72A7C7" w:rsidR="00973446" w:rsidRPr="00BE53B2" w:rsidRDefault="00973446" w:rsidP="00973446">
      <w:pPr>
        <w:pStyle w:val="ListBullet"/>
      </w:pPr>
      <w:r w:rsidRPr="00BE53B2">
        <w:t>whether the Submission meets the</w:t>
      </w:r>
      <w:r w:rsidR="006F22B1">
        <w:t xml:space="preserve"> </w:t>
      </w:r>
      <w:r w:rsidR="00DF1568">
        <w:t>evaluation</w:t>
      </w:r>
      <w:r w:rsidRPr="00BE53B2">
        <w:t xml:space="preserve"> criteria identified in </w:t>
      </w:r>
      <w:r w:rsidR="00EC4BFE" w:rsidRPr="00BE53B2">
        <w:t xml:space="preserve">Section </w:t>
      </w:r>
      <w:r w:rsidR="0058335E">
        <w:fldChar w:fldCharType="begin"/>
      </w:r>
      <w:r w:rsidR="0058335E">
        <w:instrText xml:space="preserve"> REF _Ref505682830 \r \h </w:instrText>
      </w:r>
      <w:r w:rsidR="0058335E">
        <w:fldChar w:fldCharType="separate"/>
      </w:r>
      <w:r w:rsidR="0016305E">
        <w:t>2</w:t>
      </w:r>
      <w:r w:rsidR="0058335E">
        <w:fldChar w:fldCharType="end"/>
      </w:r>
      <w:r w:rsidR="00EC4BFE" w:rsidRPr="00BE53B2">
        <w:t xml:space="preserve"> –</w:t>
      </w:r>
      <w:r w:rsidRPr="00BE53B2">
        <w:t xml:space="preserve"> </w:t>
      </w:r>
      <w:r w:rsidR="0058335E">
        <w:fldChar w:fldCharType="begin"/>
      </w:r>
      <w:r w:rsidR="0058335E">
        <w:instrText xml:space="preserve"> REF _Ref505682844 \h </w:instrText>
      </w:r>
      <w:r w:rsidR="0058335E">
        <w:fldChar w:fldCharType="separate"/>
      </w:r>
      <w:r w:rsidR="0016305E" w:rsidRPr="00BE53B2">
        <w:t>Guiding Principles</w:t>
      </w:r>
      <w:r w:rsidR="0058335E">
        <w:fldChar w:fldCharType="end"/>
      </w:r>
    </w:p>
    <w:p w14:paraId="1B48B2C6" w14:textId="77777777" w:rsidR="00973446" w:rsidRPr="00BE53B2" w:rsidRDefault="00973446" w:rsidP="00973446">
      <w:pPr>
        <w:pStyle w:val="ListBullet"/>
      </w:pPr>
      <w:r w:rsidRPr="00BE53B2">
        <w:t>the Territory’s current economic and financial position</w:t>
      </w:r>
    </w:p>
    <w:p w14:paraId="4EFF0B47" w14:textId="77777777" w:rsidR="00973446" w:rsidRPr="00BE53B2" w:rsidRDefault="00973446" w:rsidP="00973446">
      <w:pPr>
        <w:pStyle w:val="ListBullet"/>
      </w:pPr>
      <w:r w:rsidRPr="00BE53B2">
        <w:t>community expectations</w:t>
      </w:r>
    </w:p>
    <w:p w14:paraId="29608939" w14:textId="77777777" w:rsidR="00973446" w:rsidRPr="00BE53B2" w:rsidRDefault="00973446" w:rsidP="00973446">
      <w:pPr>
        <w:pStyle w:val="ListBullet"/>
      </w:pPr>
      <w:r w:rsidRPr="00BE53B2">
        <w:t>broader reform</w:t>
      </w:r>
      <w:r w:rsidR="00843C0A" w:rsidRPr="00BE53B2">
        <w:t>s</w:t>
      </w:r>
      <w:r w:rsidRPr="00BE53B2">
        <w:t xml:space="preserve"> that may be occurring nationally</w:t>
      </w:r>
    </w:p>
    <w:p w14:paraId="777D0ECB" w14:textId="77777777" w:rsidR="00973446" w:rsidRPr="00BE53B2" w:rsidRDefault="00973446" w:rsidP="00973446">
      <w:pPr>
        <w:pStyle w:val="ListBullet"/>
      </w:pPr>
      <w:r w:rsidRPr="00BE53B2">
        <w:t xml:space="preserve">any other factors they deem relevant to the </w:t>
      </w:r>
      <w:r w:rsidR="00390FE1" w:rsidRPr="00BE53B2">
        <w:t>P</w:t>
      </w:r>
      <w:r w:rsidRPr="00BE53B2">
        <w:t xml:space="preserve">roposal. </w:t>
      </w:r>
    </w:p>
    <w:p w14:paraId="13AD7FB4" w14:textId="4960C390" w:rsidR="00973446" w:rsidRPr="00BE53B2" w:rsidRDefault="00973446" w:rsidP="00973446">
      <w:r w:rsidRPr="00BE53B2">
        <w:lastRenderedPageBreak/>
        <w:t xml:space="preserve">During this process, </w:t>
      </w:r>
      <w:r w:rsidR="001059E6">
        <w:t>ICA</w:t>
      </w:r>
      <w:r w:rsidR="001059E6" w:rsidRPr="00BE53B2">
        <w:t xml:space="preserve"> </w:t>
      </w:r>
      <w:r w:rsidRPr="00BE53B2">
        <w:t xml:space="preserve">may also request further clarification and/or additional information for the Proponent to include within its presentation. </w:t>
      </w:r>
    </w:p>
    <w:p w14:paraId="0208DCE8" w14:textId="435D70FE" w:rsidR="00973446" w:rsidRPr="00BE53B2" w:rsidRDefault="00973446" w:rsidP="00973446">
      <w:r w:rsidRPr="00BE53B2">
        <w:t xml:space="preserve">The UPSC may also determine, </w:t>
      </w:r>
      <w:r w:rsidR="00175B08" w:rsidRPr="00BE53B2">
        <w:t xml:space="preserve">at </w:t>
      </w:r>
      <w:r w:rsidRPr="00BE53B2">
        <w:t xml:space="preserve">its </w:t>
      </w:r>
      <w:r w:rsidR="00175B08" w:rsidRPr="00BE53B2">
        <w:t xml:space="preserve">absolute </w:t>
      </w:r>
      <w:r w:rsidRPr="00BE53B2">
        <w:t xml:space="preserve">discretion, whether the Government should deal with </w:t>
      </w:r>
      <w:r w:rsidR="008F31EE">
        <w:t>the Proposal</w:t>
      </w:r>
      <w:r w:rsidR="008F31EE" w:rsidRPr="00BE53B2">
        <w:t xml:space="preserve"> </w:t>
      </w:r>
      <w:r w:rsidRPr="00BE53B2">
        <w:t>through another, more appropriate mechanism</w:t>
      </w:r>
      <w:r w:rsidR="00CC6E36">
        <w:t xml:space="preserve">, or not to consider it </w:t>
      </w:r>
      <w:r w:rsidR="00441F9F">
        <w:t>further</w:t>
      </w:r>
      <w:r w:rsidR="00CC6E36">
        <w:t>.</w:t>
      </w:r>
    </w:p>
    <w:p w14:paraId="290F72D2" w14:textId="77777777" w:rsidR="00973446" w:rsidRPr="00BE53B2" w:rsidRDefault="00973446" w:rsidP="00B0091C">
      <w:pPr>
        <w:pStyle w:val="Heading2"/>
        <w:numPr>
          <w:ilvl w:val="2"/>
          <w:numId w:val="7"/>
        </w:numPr>
        <w:rPr>
          <w:b/>
          <w:caps w:val="0"/>
          <w:color w:val="323232"/>
          <w:sz w:val="24"/>
          <w:szCs w:val="24"/>
        </w:rPr>
      </w:pPr>
      <w:bookmarkStart w:id="60" w:name="_Toc500842413"/>
      <w:bookmarkStart w:id="61" w:name="_Toc503435480"/>
      <w:bookmarkStart w:id="62" w:name="_Toc505698352"/>
      <w:bookmarkStart w:id="63" w:name="_Toc228516947"/>
      <w:r w:rsidRPr="00BE53B2">
        <w:rPr>
          <w:b/>
          <w:caps w:val="0"/>
          <w:color w:val="323232"/>
          <w:sz w:val="24"/>
          <w:szCs w:val="24"/>
        </w:rPr>
        <w:t>Presentation and Strategic Review</w:t>
      </w:r>
      <w:bookmarkEnd w:id="60"/>
      <w:bookmarkEnd w:id="61"/>
      <w:bookmarkEnd w:id="62"/>
      <w:bookmarkEnd w:id="63"/>
    </w:p>
    <w:p w14:paraId="50B4A128" w14:textId="2FABF048" w:rsidR="00973446" w:rsidRPr="00BE53B2" w:rsidRDefault="00973446" w:rsidP="00F503CC">
      <w:r w:rsidRPr="00BE53B2">
        <w:t>Following its initial assessment and review, should the UPSC consider that a Proposal warrants further consideration, it will invite the Proponent to present its Proposal to the UPSC for approximately 45</w:t>
      </w:r>
      <w:r w:rsidR="009A64D9">
        <w:t> </w:t>
      </w:r>
      <w:r w:rsidRPr="00BE53B2">
        <w:t xml:space="preserve">minutes. The presentation should reflect the Concept Submission and any clarification or information sought by </w:t>
      </w:r>
      <w:r w:rsidR="001059E6">
        <w:t>ICA</w:t>
      </w:r>
      <w:r w:rsidR="001059E6" w:rsidRPr="00BE53B2">
        <w:t xml:space="preserve"> </w:t>
      </w:r>
      <w:r w:rsidRPr="00BE53B2">
        <w:t xml:space="preserve">during the assessment process. </w:t>
      </w:r>
    </w:p>
    <w:p w14:paraId="3C975539" w14:textId="79F4AC3D" w:rsidR="00973446" w:rsidRPr="00BE53B2" w:rsidRDefault="00973446" w:rsidP="00F503CC">
      <w:r w:rsidRPr="00BE53B2">
        <w:t>When a Proposal reaches this stage, the Government will publish summary information on it based on the details provided in the Proponent’s Public Declaration (</w:t>
      </w:r>
      <w:r w:rsidR="00312745" w:rsidRPr="00312745">
        <w:fldChar w:fldCharType="begin"/>
      </w:r>
      <w:r w:rsidR="00312745" w:rsidRPr="00831982">
        <w:instrText xml:space="preserve"> REF AppendixF \h </w:instrText>
      </w:r>
      <w:r w:rsidR="00312745">
        <w:instrText xml:space="preserve"> \* MERGEFORMAT </w:instrText>
      </w:r>
      <w:r w:rsidR="00312745" w:rsidRPr="00312745">
        <w:fldChar w:fldCharType="separate"/>
      </w:r>
      <w:r w:rsidR="00557D07" w:rsidRPr="00BE53B2">
        <w:t xml:space="preserve">Appendix </w:t>
      </w:r>
      <w:r w:rsidR="00557D07">
        <w:t>F</w:t>
      </w:r>
      <w:r w:rsidR="00312745" w:rsidRPr="00312745">
        <w:fldChar w:fldCharType="end"/>
      </w:r>
      <w:r w:rsidRPr="00BE53B2">
        <w:t xml:space="preserve">), as described further in Section </w:t>
      </w:r>
      <w:r w:rsidR="0058335E">
        <w:fldChar w:fldCharType="begin"/>
      </w:r>
      <w:r w:rsidR="0058335E">
        <w:instrText xml:space="preserve"> REF _Ref505682901 \r \p \h </w:instrText>
      </w:r>
      <w:r w:rsidR="0058335E">
        <w:fldChar w:fldCharType="separate"/>
      </w:r>
      <w:r w:rsidR="0016305E">
        <w:t>5.2 below</w:t>
      </w:r>
      <w:r w:rsidR="0058335E">
        <w:fldChar w:fldCharType="end"/>
      </w:r>
      <w:r w:rsidRPr="00BE53B2">
        <w:t xml:space="preserve">. By lodging a Concept Submission, the Proponent accepts that there will be no restriction on the Government publishing </w:t>
      </w:r>
      <w:r w:rsidR="00EC4BFE" w:rsidRPr="00BE53B2">
        <w:t>th</w:t>
      </w:r>
      <w:r w:rsidR="00E430A4">
        <w:t>is</w:t>
      </w:r>
      <w:r w:rsidR="00BD7BCF">
        <w:t xml:space="preserve"> summary</w:t>
      </w:r>
      <w:r w:rsidR="00EC4BFE" w:rsidRPr="00BE53B2">
        <w:t xml:space="preserve"> </w:t>
      </w:r>
      <w:r w:rsidRPr="00BE53B2">
        <w:t xml:space="preserve">information, as there is no </w:t>
      </w:r>
      <w:r w:rsidR="00D07FF6" w:rsidRPr="00BE53B2">
        <w:t>I</w:t>
      </w:r>
      <w:r w:rsidRPr="00BE53B2">
        <w:t xml:space="preserve">ntellectual </w:t>
      </w:r>
      <w:r w:rsidR="00D07FF6" w:rsidRPr="00BE53B2">
        <w:t>P</w:t>
      </w:r>
      <w:r w:rsidRPr="00BE53B2">
        <w:t>roperty transfer to the Government at this stage. Any material submitted as part of the Concept Submission will be at the Proponent’s own risk of public disclosure.</w:t>
      </w:r>
      <w:r w:rsidR="00BD7BCF" w:rsidRPr="00BD7BCF">
        <w:t xml:space="preserve"> </w:t>
      </w:r>
      <w:r w:rsidR="00BD7BCF">
        <w:t xml:space="preserve">However, the Government recognises that some such material may be </w:t>
      </w:r>
      <w:r w:rsidR="00441F9F">
        <w:t>confidential and</w:t>
      </w:r>
      <w:r w:rsidR="00BD7BCF">
        <w:t xml:space="preserve"> will treat it as ‘Commercial-in-Confidence’ as appropriate.</w:t>
      </w:r>
    </w:p>
    <w:p w14:paraId="14AD2F72" w14:textId="38605F02" w:rsidR="00973446" w:rsidRPr="00BE53B2" w:rsidRDefault="00973446" w:rsidP="00F503CC">
      <w:r w:rsidRPr="00BE53B2">
        <w:t xml:space="preserve">Following the presentation, the UPSC will undertake </w:t>
      </w:r>
      <w:r w:rsidR="00EC4BFE" w:rsidRPr="00BE53B2">
        <w:t>an assessment of</w:t>
      </w:r>
      <w:r w:rsidRPr="00BE53B2">
        <w:t xml:space="preserve"> whether the Concept Submission aligns with the principles and objectives set out in Section </w:t>
      </w:r>
      <w:r w:rsidR="00D676FD">
        <w:fldChar w:fldCharType="begin"/>
      </w:r>
      <w:r w:rsidR="00D676FD">
        <w:instrText xml:space="preserve"> REF _Ref505682924 \r \p \h </w:instrText>
      </w:r>
      <w:r w:rsidR="00D676FD">
        <w:fldChar w:fldCharType="separate"/>
      </w:r>
      <w:r w:rsidR="0016305E">
        <w:t>2 above</w:t>
      </w:r>
      <w:r w:rsidR="00D676FD">
        <w:fldChar w:fldCharType="end"/>
      </w:r>
      <w:r w:rsidRPr="00BE53B2">
        <w:t>.</w:t>
      </w:r>
      <w:r w:rsidRPr="00BE53B2" w:rsidDel="007C14AD">
        <w:t xml:space="preserve"> </w:t>
      </w:r>
      <w:r w:rsidRPr="00BE53B2">
        <w:t>At this stage, the UPSC may still request the Proponent to provide further clarification and/or additional information to assist in its review.</w:t>
      </w:r>
    </w:p>
    <w:p w14:paraId="5301E3AE" w14:textId="77777777" w:rsidR="00973446" w:rsidRPr="00BE53B2" w:rsidRDefault="00973446" w:rsidP="00B0091C">
      <w:pPr>
        <w:pStyle w:val="Heading2"/>
        <w:numPr>
          <w:ilvl w:val="2"/>
          <w:numId w:val="7"/>
        </w:numPr>
        <w:rPr>
          <w:b/>
          <w:caps w:val="0"/>
          <w:color w:val="323232"/>
          <w:sz w:val="24"/>
          <w:szCs w:val="24"/>
        </w:rPr>
      </w:pPr>
      <w:bookmarkStart w:id="64" w:name="_Toc500842414"/>
      <w:bookmarkStart w:id="65" w:name="_Toc503435481"/>
      <w:bookmarkStart w:id="66" w:name="_Toc505698353"/>
      <w:bookmarkStart w:id="67" w:name="_Toc228516948"/>
      <w:r w:rsidRPr="00BE53B2">
        <w:rPr>
          <w:b/>
          <w:caps w:val="0"/>
          <w:color w:val="323232"/>
          <w:sz w:val="24"/>
          <w:szCs w:val="24"/>
        </w:rPr>
        <w:t>Phase 1 Decision</w:t>
      </w:r>
      <w:bookmarkEnd w:id="64"/>
      <w:bookmarkEnd w:id="65"/>
      <w:bookmarkEnd w:id="66"/>
      <w:bookmarkEnd w:id="67"/>
    </w:p>
    <w:p w14:paraId="0A887E0E" w14:textId="77777777" w:rsidR="00973446" w:rsidRPr="00BE53B2" w:rsidRDefault="00973446" w:rsidP="00F503CC">
      <w:r w:rsidRPr="00BE53B2">
        <w:t xml:space="preserve">Following its review of the </w:t>
      </w:r>
      <w:r w:rsidR="00390FE1" w:rsidRPr="00BE53B2">
        <w:t>P</w:t>
      </w:r>
      <w:r w:rsidRPr="00BE53B2">
        <w:t xml:space="preserve">roposal, the UPSC will decide, at its </w:t>
      </w:r>
      <w:r w:rsidR="00EC4BFE" w:rsidRPr="00BE53B2">
        <w:t xml:space="preserve">absolute </w:t>
      </w:r>
      <w:r w:rsidRPr="00BE53B2">
        <w:t>discretion</w:t>
      </w:r>
      <w:r w:rsidR="00357283" w:rsidRPr="00BE53B2">
        <w:t>, that</w:t>
      </w:r>
      <w:r w:rsidRPr="00BE53B2">
        <w:t xml:space="preserve">: </w:t>
      </w:r>
    </w:p>
    <w:p w14:paraId="31588B85" w14:textId="77777777" w:rsidR="00973446" w:rsidRPr="00BE53B2" w:rsidRDefault="00973446" w:rsidP="00B0091C">
      <w:pPr>
        <w:pStyle w:val="ListParagraph"/>
        <w:numPr>
          <w:ilvl w:val="0"/>
          <w:numId w:val="8"/>
        </w:numPr>
        <w:spacing w:after="120" w:line="240" w:lineRule="auto"/>
        <w:ind w:left="426" w:hanging="426"/>
      </w:pPr>
      <w:r w:rsidRPr="00BE53B2">
        <w:t xml:space="preserve">the Government will not consider the Unsolicited Proposal any further, or </w:t>
      </w:r>
    </w:p>
    <w:p w14:paraId="2CED3C24" w14:textId="77777777" w:rsidR="00973446" w:rsidRPr="00BE53B2" w:rsidRDefault="00973446" w:rsidP="00B0091C">
      <w:pPr>
        <w:pStyle w:val="ListParagraph"/>
        <w:numPr>
          <w:ilvl w:val="0"/>
          <w:numId w:val="8"/>
        </w:numPr>
        <w:spacing w:after="120" w:line="240" w:lineRule="auto"/>
        <w:ind w:left="426" w:hanging="426"/>
      </w:pPr>
      <w:r w:rsidRPr="00BE53B2">
        <w:t>the Unsolicited Proposal will proceed to Phase 2 – Detailed Submission, or</w:t>
      </w:r>
    </w:p>
    <w:p w14:paraId="24290E37" w14:textId="77777777" w:rsidR="00973446" w:rsidRPr="00BE53B2" w:rsidRDefault="00973446" w:rsidP="00B0091C">
      <w:pPr>
        <w:pStyle w:val="ListParagraph"/>
        <w:numPr>
          <w:ilvl w:val="0"/>
          <w:numId w:val="8"/>
        </w:numPr>
        <w:spacing w:after="120" w:line="240" w:lineRule="auto"/>
        <w:ind w:left="426" w:hanging="426"/>
      </w:pPr>
      <w:r w:rsidRPr="00BE53B2">
        <w:t xml:space="preserve">features of the Unsolicited Proposal warrant consideration by Cabinet before determining whether it will proceed to Phase 2. </w:t>
      </w:r>
    </w:p>
    <w:p w14:paraId="5613255A" w14:textId="77777777" w:rsidR="00973446" w:rsidRPr="00FA7C5A" w:rsidRDefault="00973446" w:rsidP="00F503CC">
      <w:r w:rsidRPr="00BE53B2">
        <w:t>The UPSC will notify the Proponent of this decision within two calendar months of the presentation to the UPSC</w:t>
      </w:r>
      <w:r w:rsidR="00357283" w:rsidRPr="00BE53B2">
        <w:t xml:space="preserve">, unless there are </w:t>
      </w:r>
      <w:proofErr w:type="gramStart"/>
      <w:r w:rsidR="00357283" w:rsidRPr="00BE53B2">
        <w:t>particular circumstances</w:t>
      </w:r>
      <w:proofErr w:type="gramEnd"/>
      <w:r w:rsidR="00357283" w:rsidRPr="00BE53B2">
        <w:t xml:space="preserve"> that require a longer review period</w:t>
      </w:r>
      <w:r w:rsidRPr="00BE53B2">
        <w:t xml:space="preserve">. </w:t>
      </w:r>
    </w:p>
    <w:p w14:paraId="378CD193" w14:textId="77777777" w:rsidR="00973446" w:rsidRPr="00FA7C5A" w:rsidRDefault="00973446" w:rsidP="00F503CC">
      <w:proofErr w:type="gramStart"/>
      <w:r w:rsidRPr="00FA7C5A">
        <w:t>In the event that</w:t>
      </w:r>
      <w:proofErr w:type="gramEnd"/>
      <w:r w:rsidRPr="00FA7C5A">
        <w:t xml:space="preserve"> </w:t>
      </w:r>
      <w:r w:rsidR="00357283" w:rsidRPr="00FA7C5A">
        <w:t>n</w:t>
      </w:r>
      <w:r w:rsidRPr="00FA7C5A">
        <w:t xml:space="preserve">either the UPSC </w:t>
      </w:r>
      <w:r w:rsidR="00357283" w:rsidRPr="00FA7C5A">
        <w:t>n</w:t>
      </w:r>
      <w:r w:rsidRPr="00FA7C5A">
        <w:t xml:space="preserve">or Cabinet </w:t>
      </w:r>
      <w:r w:rsidR="00357283" w:rsidRPr="00FA7C5A">
        <w:t xml:space="preserve">approves </w:t>
      </w:r>
      <w:r w:rsidRPr="00FA7C5A">
        <w:t>a Proposal</w:t>
      </w:r>
      <w:r w:rsidR="00357283" w:rsidRPr="00FA7C5A">
        <w:t xml:space="preserve"> proceeding to Phase 2</w:t>
      </w:r>
      <w:r w:rsidRPr="00FA7C5A">
        <w:t>, the Government generally will not consider it further until 18 months have elapsed since the lodgement of the Concept Submission, unless the Proponent makes substantial changes to the Proposal.</w:t>
      </w:r>
    </w:p>
    <w:p w14:paraId="3050D31D" w14:textId="77777777" w:rsidR="00973446" w:rsidRPr="00BE53B2" w:rsidRDefault="00973446" w:rsidP="00B0091C">
      <w:pPr>
        <w:pStyle w:val="Heading2"/>
        <w:numPr>
          <w:ilvl w:val="1"/>
          <w:numId w:val="7"/>
        </w:numPr>
      </w:pPr>
      <w:bookmarkStart w:id="68" w:name="_Toc228516949"/>
      <w:r w:rsidRPr="00BE53B2">
        <w:t>Detailed Submission (Phase 2)</w:t>
      </w:r>
      <w:bookmarkEnd w:id="68"/>
    </w:p>
    <w:p w14:paraId="27BFC9CA" w14:textId="77777777" w:rsidR="00973446" w:rsidRPr="00BE53B2" w:rsidRDefault="00973446" w:rsidP="00F503CC">
      <w:r w:rsidRPr="00BE53B2">
        <w:t xml:space="preserve">The intent of Phase 2 is to permit the Government to assess the Proposal based on a detailed Business Case </w:t>
      </w:r>
      <w:r w:rsidR="000B51B6" w:rsidRPr="00BE53B2">
        <w:t xml:space="preserve">and other information </w:t>
      </w:r>
      <w:r w:rsidRPr="00BE53B2">
        <w:t xml:space="preserve">submitted by the Proponent, following the approval for the Proposal to proceed to Phase 2 and a subsequent invitation to the Proponent to do so. </w:t>
      </w:r>
    </w:p>
    <w:p w14:paraId="03AD2473" w14:textId="322D88B0" w:rsidR="00973446" w:rsidRPr="00BE53B2" w:rsidRDefault="00357283" w:rsidP="00F503CC">
      <w:r w:rsidRPr="00BE53B2">
        <w:t>The Proponent needs to develop t</w:t>
      </w:r>
      <w:r w:rsidR="00973446" w:rsidRPr="00BE53B2">
        <w:t xml:space="preserve">his Business Case fully </w:t>
      </w:r>
      <w:r w:rsidRPr="00BE53B2">
        <w:t>such that it is</w:t>
      </w:r>
      <w:r w:rsidR="00973446" w:rsidRPr="00BE53B2">
        <w:t xml:space="preserve"> robust and</w:t>
      </w:r>
      <w:r w:rsidR="000B51B6" w:rsidRPr="00BE53B2">
        <w:t>, together with other information provided by the Proponent,</w:t>
      </w:r>
      <w:r w:rsidR="00973446" w:rsidRPr="00BE53B2">
        <w:t xml:space="preserve"> provide</w:t>
      </w:r>
      <w:r w:rsidRPr="00BE53B2">
        <w:t>s</w:t>
      </w:r>
      <w:r w:rsidR="00973446" w:rsidRPr="00BE53B2">
        <w:t xml:space="preserve"> sufficient information to enable the Government to assess and make a definitive decision on the merits of the Proposal and whether it should proceed to Phase 3 – Tender. The Detailed Submission should provide a comprehensive and compelling case to support the Unsolicited Proposal and, where possible, provide quantified supporting evidence to allow for a robust evaluation by the UPSC against the guiding principles and objectives</w:t>
      </w:r>
      <w:r w:rsidRPr="00BE53B2">
        <w:t xml:space="preserve"> described in these </w:t>
      </w:r>
      <w:r w:rsidRPr="00BE53B2">
        <w:rPr>
          <w:i/>
        </w:rPr>
        <w:t>Guidelines</w:t>
      </w:r>
      <w:r w:rsidR="00973446" w:rsidRPr="00BE53B2">
        <w:t>.</w:t>
      </w:r>
    </w:p>
    <w:p w14:paraId="245C0FFE" w14:textId="5B665146" w:rsidR="00973446" w:rsidRPr="00BE53B2" w:rsidRDefault="00973446" w:rsidP="00F503CC">
      <w:r w:rsidRPr="00BE53B2">
        <w:lastRenderedPageBreak/>
        <w:t xml:space="preserve">The Government and its agencies recognise that this detailed Business Case may include the Proponent’s </w:t>
      </w:r>
      <w:r w:rsidR="00D07FF6" w:rsidRPr="00BE53B2">
        <w:t>I</w:t>
      </w:r>
      <w:r w:rsidRPr="00BE53B2">
        <w:t xml:space="preserve">ntellectual </w:t>
      </w:r>
      <w:proofErr w:type="gramStart"/>
      <w:r w:rsidR="00D07FF6" w:rsidRPr="00BE53B2">
        <w:t>P</w:t>
      </w:r>
      <w:r w:rsidRPr="00BE53B2">
        <w:t>roperty, and</w:t>
      </w:r>
      <w:proofErr w:type="gramEnd"/>
      <w:r w:rsidRPr="00BE53B2">
        <w:t xml:space="preserve"> will take all reasonable steps to protect such </w:t>
      </w:r>
      <w:r w:rsidR="00D07FF6" w:rsidRPr="00BE53B2">
        <w:t>I</w:t>
      </w:r>
      <w:r w:rsidRPr="00BE53B2">
        <w:t xml:space="preserve">ntellectual </w:t>
      </w:r>
      <w:r w:rsidR="00D07FF6" w:rsidRPr="00BE53B2">
        <w:t>P</w:t>
      </w:r>
      <w:r w:rsidRPr="00BE53B2">
        <w:t xml:space="preserve">roperty including treating </w:t>
      </w:r>
      <w:r w:rsidR="00357283" w:rsidRPr="00BE53B2">
        <w:t xml:space="preserve">documents </w:t>
      </w:r>
      <w:r w:rsidRPr="00BE53B2">
        <w:t xml:space="preserve">as </w:t>
      </w:r>
      <w:r w:rsidR="00B839AC">
        <w:t>‘</w:t>
      </w:r>
      <w:r w:rsidRPr="00BE53B2">
        <w:t>Commercial-in-Confidence</w:t>
      </w:r>
      <w:r w:rsidR="00B839AC">
        <w:t>’</w:t>
      </w:r>
      <w:r w:rsidRPr="00BE53B2">
        <w:t xml:space="preserve"> during its assessment of the </w:t>
      </w:r>
      <w:r w:rsidR="000B51B6" w:rsidRPr="00BE53B2">
        <w:t>Detailed Submission</w:t>
      </w:r>
      <w:r w:rsidRPr="00BE53B2">
        <w:t>.</w:t>
      </w:r>
    </w:p>
    <w:p w14:paraId="7ADE504C" w14:textId="07FB997E" w:rsidR="00973446" w:rsidRPr="00DA08DC" w:rsidRDefault="009B6837" w:rsidP="00F503CC">
      <w:r w:rsidRPr="009B6837">
        <w:rPr>
          <w:iCs/>
        </w:rPr>
        <w:t xml:space="preserve">At the commencement of Phase 2, Government will advise the Proponent of its estimated timeframe for completion. </w:t>
      </w:r>
      <w:r w:rsidR="00973446" w:rsidRPr="00BE53B2">
        <w:t xml:space="preserve">The duration of Phase 2 will vary between </w:t>
      </w:r>
      <w:proofErr w:type="gramStart"/>
      <w:r w:rsidR="00973446" w:rsidRPr="00BE53B2">
        <w:t>Proposals</w:t>
      </w:r>
      <w:r w:rsidR="00357283" w:rsidRPr="00BE53B2">
        <w:t xml:space="preserve">, </w:t>
      </w:r>
      <w:r w:rsidR="008475AB" w:rsidRPr="00BE53B2">
        <w:t>but</w:t>
      </w:r>
      <w:proofErr w:type="gramEnd"/>
      <w:r w:rsidR="008475AB" w:rsidRPr="00BE53B2">
        <w:t xml:space="preserve"> is likely to take at least </w:t>
      </w:r>
      <w:r w:rsidR="0092387D">
        <w:t>6 – 12</w:t>
      </w:r>
      <w:r w:rsidR="008475AB" w:rsidRPr="00DA08DC">
        <w:t xml:space="preserve"> months from the </w:t>
      </w:r>
      <w:r w:rsidR="000B51B6" w:rsidRPr="00DA08DC">
        <w:t>lodging</w:t>
      </w:r>
      <w:r w:rsidR="008475AB" w:rsidRPr="00DA08DC">
        <w:t xml:space="preserve"> of the </w:t>
      </w:r>
      <w:r w:rsidR="000B51B6" w:rsidRPr="00DA08DC">
        <w:t>D</w:t>
      </w:r>
      <w:r w:rsidR="008475AB" w:rsidRPr="00DA08DC">
        <w:t xml:space="preserve">etailed </w:t>
      </w:r>
      <w:r w:rsidR="000B51B6" w:rsidRPr="00DA08DC">
        <w:t>Submission</w:t>
      </w:r>
      <w:r w:rsidR="008475AB" w:rsidRPr="00DA08DC">
        <w:t xml:space="preserve"> to the decision by the UPSC whether to recommend to Cabinet that it </w:t>
      </w:r>
      <w:r w:rsidR="000B51B6" w:rsidRPr="00FA7C5A">
        <w:t>proceed</w:t>
      </w:r>
      <w:r w:rsidR="008475AB" w:rsidRPr="00FA7C5A">
        <w:t xml:space="preserve"> to Phase 3 – Tender</w:t>
      </w:r>
      <w:r w:rsidR="00973446" w:rsidRPr="00DA08DC">
        <w:t>.</w:t>
      </w:r>
    </w:p>
    <w:p w14:paraId="3DBB6952" w14:textId="1B459296" w:rsidR="00973446" w:rsidRPr="00BE53B2" w:rsidRDefault="00D676FD" w:rsidP="00F503CC">
      <w:pPr>
        <w:pStyle w:val="Heading2"/>
        <w:rPr>
          <w:caps w:val="0"/>
        </w:rPr>
      </w:pPr>
      <w:bookmarkStart w:id="69" w:name="_Ref367887736"/>
      <w:bookmarkStart w:id="70" w:name="_Toc500842416"/>
      <w:bookmarkStart w:id="71" w:name="_Toc503435483"/>
      <w:bookmarkStart w:id="72" w:name="_Toc505698355"/>
      <w:bookmarkStart w:id="73" w:name="_Toc228516950"/>
      <w:r w:rsidRPr="00EA7CB3">
        <w:rPr>
          <w:caps w:val="0"/>
        </w:rPr>
        <w:t xml:space="preserve">Figure </w:t>
      </w:r>
      <w:r w:rsidRPr="00EA7CB3">
        <w:rPr>
          <w:caps w:val="0"/>
        </w:rPr>
        <w:fldChar w:fldCharType="begin"/>
      </w:r>
      <w:r w:rsidRPr="00EA7CB3">
        <w:rPr>
          <w:caps w:val="0"/>
        </w:rPr>
        <w:instrText xml:space="preserve"> SEQ Figure \* ARABIC </w:instrText>
      </w:r>
      <w:r w:rsidRPr="00EA7CB3">
        <w:rPr>
          <w:caps w:val="0"/>
        </w:rPr>
        <w:fldChar w:fldCharType="separate"/>
      </w:r>
      <w:r w:rsidR="0016305E">
        <w:rPr>
          <w:caps w:val="0"/>
          <w:noProof/>
        </w:rPr>
        <w:t>3</w:t>
      </w:r>
      <w:r w:rsidRPr="00EA7CB3">
        <w:rPr>
          <w:caps w:val="0"/>
        </w:rPr>
        <w:fldChar w:fldCharType="end"/>
      </w:r>
      <w:bookmarkEnd w:id="69"/>
      <w:r w:rsidR="00973446" w:rsidRPr="00BE53B2">
        <w:rPr>
          <w:caps w:val="0"/>
        </w:rPr>
        <w:t>: Detailed Submission Process (Phase 2)</w:t>
      </w:r>
      <w:bookmarkEnd w:id="70"/>
      <w:bookmarkEnd w:id="71"/>
      <w:bookmarkEnd w:id="72"/>
      <w:bookmarkEnd w:id="73"/>
    </w:p>
    <w:p w14:paraId="4330971D" w14:textId="571551AB" w:rsidR="00394B4D" w:rsidRDefault="00BF53AF" w:rsidP="00F503CC">
      <w:r w:rsidRPr="00D10032">
        <w:rPr>
          <w:noProof/>
        </w:rPr>
        <w:drawing>
          <wp:anchor distT="0" distB="0" distL="114300" distR="114300" simplePos="0" relativeHeight="251707392" behindDoc="0" locked="0" layoutInCell="1" allowOverlap="1" wp14:anchorId="3EFEC876" wp14:editId="67EAEA68">
            <wp:simplePos x="0" y="0"/>
            <wp:positionH relativeFrom="margin">
              <wp:align>right</wp:align>
            </wp:positionH>
            <wp:positionV relativeFrom="paragraph">
              <wp:posOffset>432444</wp:posOffset>
            </wp:positionV>
            <wp:extent cx="5759450" cy="3251200"/>
            <wp:effectExtent l="0" t="0" r="0" b="635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4">
                      <a:extLst>
                        <a:ext uri="{28A0092B-C50C-407E-A947-70E740481C1C}">
                          <a14:useLocalDpi xmlns:a14="http://schemas.microsoft.com/office/drawing/2010/main" val="0"/>
                        </a:ext>
                      </a:extLst>
                    </a:blip>
                    <a:stretch>
                      <a:fillRect/>
                    </a:stretch>
                  </pic:blipFill>
                  <pic:spPr>
                    <a:xfrm>
                      <a:off x="0" y="0"/>
                      <a:ext cx="5759450" cy="3251200"/>
                    </a:xfrm>
                    <a:prstGeom prst="rect">
                      <a:avLst/>
                    </a:prstGeom>
                  </pic:spPr>
                </pic:pic>
              </a:graphicData>
            </a:graphic>
            <wp14:sizeRelH relativeFrom="page">
              <wp14:pctWidth>0</wp14:pctWidth>
            </wp14:sizeRelH>
            <wp14:sizeRelV relativeFrom="page">
              <wp14:pctHeight>0</wp14:pctHeight>
            </wp14:sizeRelV>
          </wp:anchor>
        </w:drawing>
      </w:r>
      <w:r w:rsidR="00F503CC" w:rsidRPr="00BE53B2">
        <w:t>The Phase 2 assessment is the responsibility of the UPSC</w:t>
      </w:r>
      <w:r w:rsidR="006B02E6" w:rsidRPr="00BE53B2">
        <w:t>, advised by offic</w:t>
      </w:r>
      <w:r w:rsidR="006629DE" w:rsidRPr="00BE53B2">
        <w:t>er</w:t>
      </w:r>
      <w:r w:rsidR="006B02E6" w:rsidRPr="00BE53B2">
        <w:t xml:space="preserve">s from </w:t>
      </w:r>
      <w:r w:rsidR="001059E6">
        <w:t>ICA</w:t>
      </w:r>
      <w:r w:rsidR="001059E6" w:rsidRPr="00BE53B2">
        <w:t xml:space="preserve"> </w:t>
      </w:r>
      <w:r w:rsidR="006B02E6" w:rsidRPr="00BE53B2">
        <w:t>and other Directorates and agencies with an interest in the Proposal and, if necessary</w:t>
      </w:r>
      <w:r w:rsidR="00EA1216" w:rsidRPr="00BE53B2">
        <w:t>, specialist external advisors</w:t>
      </w:r>
      <w:r w:rsidR="00F503CC" w:rsidRPr="00BE53B2">
        <w:t xml:space="preserve">. </w:t>
      </w:r>
    </w:p>
    <w:p w14:paraId="59C4566A" w14:textId="123A37D5" w:rsidR="00F503CC" w:rsidRPr="00BE53B2" w:rsidRDefault="00F503CC" w:rsidP="00F503CC">
      <w:r w:rsidRPr="00BE53B2">
        <w:t xml:space="preserve">The decision on whether to proceed beyond Phase 2 is the responsibility of Cabinet, informed by a recommendation from the UPSC following its assessment. </w:t>
      </w:r>
    </w:p>
    <w:p w14:paraId="5C34025D" w14:textId="77777777" w:rsidR="00F503CC" w:rsidRPr="00BE53B2" w:rsidRDefault="00F503CC" w:rsidP="00B0091C">
      <w:pPr>
        <w:pStyle w:val="Heading2"/>
        <w:numPr>
          <w:ilvl w:val="2"/>
          <w:numId w:val="7"/>
        </w:numPr>
        <w:rPr>
          <w:b/>
          <w:caps w:val="0"/>
          <w:color w:val="323232"/>
          <w:sz w:val="24"/>
          <w:szCs w:val="24"/>
        </w:rPr>
      </w:pPr>
      <w:bookmarkStart w:id="74" w:name="_Toc500842417"/>
      <w:bookmarkStart w:id="75" w:name="_Toc503435484"/>
      <w:bookmarkStart w:id="76" w:name="_Toc505698356"/>
      <w:bookmarkStart w:id="77" w:name="_Toc228516951"/>
      <w:r w:rsidRPr="00BE53B2">
        <w:rPr>
          <w:b/>
          <w:caps w:val="0"/>
          <w:color w:val="323232"/>
          <w:sz w:val="24"/>
          <w:szCs w:val="24"/>
        </w:rPr>
        <w:t>Content of the Detailed Submission</w:t>
      </w:r>
      <w:bookmarkEnd w:id="74"/>
      <w:bookmarkEnd w:id="75"/>
      <w:bookmarkEnd w:id="76"/>
      <w:bookmarkEnd w:id="77"/>
    </w:p>
    <w:p w14:paraId="524B8C2A" w14:textId="353247D7" w:rsidR="00F503CC" w:rsidRPr="00BE53B2" w:rsidRDefault="00F503CC" w:rsidP="00F503CC">
      <w:r w:rsidRPr="00BE53B2">
        <w:t xml:space="preserve">The invitation </w:t>
      </w:r>
      <w:r w:rsidR="008475AB" w:rsidRPr="00BE53B2">
        <w:t xml:space="preserve">to </w:t>
      </w:r>
      <w:r w:rsidR="00A849F5" w:rsidRPr="00BE53B2">
        <w:t xml:space="preserve">make </w:t>
      </w:r>
      <w:r w:rsidR="008475AB" w:rsidRPr="00BE53B2">
        <w:t xml:space="preserve">a </w:t>
      </w:r>
      <w:r w:rsidR="00A849F5" w:rsidRPr="00BE53B2">
        <w:t>D</w:t>
      </w:r>
      <w:r w:rsidR="008475AB" w:rsidRPr="00BE53B2">
        <w:t xml:space="preserve">etailed </w:t>
      </w:r>
      <w:r w:rsidR="00A849F5" w:rsidRPr="00BE53B2">
        <w:t>Submission</w:t>
      </w:r>
      <w:r w:rsidR="008475AB" w:rsidRPr="00BE53B2">
        <w:t xml:space="preserve"> </w:t>
      </w:r>
      <w:r w:rsidRPr="00BE53B2">
        <w:t xml:space="preserve">will set out in detail specific requirements for </w:t>
      </w:r>
      <w:r w:rsidR="00A849F5" w:rsidRPr="00BE53B2">
        <w:t>that Submission</w:t>
      </w:r>
      <w:r w:rsidRPr="00BE53B2">
        <w:t xml:space="preserve"> and</w:t>
      </w:r>
      <w:r w:rsidR="00C81395" w:rsidRPr="00BE53B2">
        <w:t xml:space="preserve"> </w:t>
      </w:r>
      <w:r w:rsidR="008475AB" w:rsidRPr="00BE53B2">
        <w:t xml:space="preserve">will </w:t>
      </w:r>
      <w:r w:rsidR="00C81395" w:rsidRPr="00BE53B2">
        <w:t>indicate</w:t>
      </w:r>
      <w:r w:rsidRPr="00BE53B2">
        <w:t xml:space="preserve"> how the Government </w:t>
      </w:r>
      <w:r w:rsidR="00C81395" w:rsidRPr="00BE53B2">
        <w:t xml:space="preserve">intends to </w:t>
      </w:r>
      <w:r w:rsidRPr="00BE53B2">
        <w:t xml:space="preserve">assess it. The requirements set by the UPSC will be on a case-by-case basis. However, the paragraphs below and </w:t>
      </w:r>
      <w:r w:rsidR="00312745" w:rsidRPr="00312745">
        <w:fldChar w:fldCharType="begin"/>
      </w:r>
      <w:r w:rsidR="00312745" w:rsidRPr="00831982">
        <w:instrText xml:space="preserve"> REF AppendixE \h </w:instrText>
      </w:r>
      <w:r w:rsidR="00312745">
        <w:instrText xml:space="preserve"> \* MERGEFORMAT </w:instrText>
      </w:r>
      <w:r w:rsidR="00312745" w:rsidRPr="00312745">
        <w:fldChar w:fldCharType="separate"/>
      </w:r>
      <w:r w:rsidR="00557D07" w:rsidRPr="00BE53B2">
        <w:t xml:space="preserve">Appendix </w:t>
      </w:r>
      <w:r w:rsidR="00557D07">
        <w:t>E</w:t>
      </w:r>
      <w:r w:rsidR="00312745" w:rsidRPr="00312745">
        <w:fldChar w:fldCharType="end"/>
      </w:r>
      <w:r w:rsidR="00E430A4" w:rsidRPr="00BE53B2">
        <w:t xml:space="preserve"> </w:t>
      </w:r>
      <w:r w:rsidRPr="00BE53B2">
        <w:t>provide a general guide for Proponents.</w:t>
      </w:r>
    </w:p>
    <w:p w14:paraId="374D140E" w14:textId="77777777" w:rsidR="00F503CC" w:rsidRPr="00BE53B2" w:rsidRDefault="00F503CC" w:rsidP="00F503CC">
      <w:r w:rsidRPr="00BE53B2">
        <w:t>The Detailed Submission should include the following</w:t>
      </w:r>
      <w:r w:rsidR="00A423B7" w:rsidRPr="00BE53B2">
        <w:t>,</w:t>
      </w:r>
      <w:r w:rsidR="001D54E1" w:rsidRPr="00BE53B2">
        <w:t xml:space="preserve"> to the extent that they are relevant to the Proposal</w:t>
      </w:r>
      <w:r w:rsidRPr="00BE53B2">
        <w:t>:</w:t>
      </w:r>
    </w:p>
    <w:p w14:paraId="23072D09" w14:textId="77777777" w:rsidR="00F503CC" w:rsidRPr="00BE53B2" w:rsidRDefault="00F503CC" w:rsidP="00F503CC">
      <w:pPr>
        <w:pStyle w:val="ListBullet"/>
      </w:pPr>
      <w:r w:rsidRPr="00BE53B2">
        <w:t>Objectives of the Proposal</w:t>
      </w:r>
    </w:p>
    <w:p w14:paraId="655784D7" w14:textId="77777777" w:rsidR="00F503CC" w:rsidRPr="00BE53B2" w:rsidRDefault="00F503CC" w:rsidP="00F503CC">
      <w:pPr>
        <w:pStyle w:val="ListBullet"/>
      </w:pPr>
      <w:r w:rsidRPr="00BE53B2">
        <w:t>Unique elements of the Proposal:</w:t>
      </w:r>
    </w:p>
    <w:p w14:paraId="69900C63" w14:textId="77777777" w:rsidR="00F503CC" w:rsidRPr="00BE53B2" w:rsidRDefault="00F503CC" w:rsidP="00B0091C">
      <w:pPr>
        <w:pStyle w:val="ListBullet"/>
        <w:numPr>
          <w:ilvl w:val="0"/>
          <w:numId w:val="10"/>
        </w:numPr>
        <w:ind w:left="709"/>
      </w:pPr>
      <w:r w:rsidRPr="00BE53B2">
        <w:t xml:space="preserve">Intellectual </w:t>
      </w:r>
      <w:r w:rsidR="00D07FF6" w:rsidRPr="00BE53B2">
        <w:t>P</w:t>
      </w:r>
      <w:r w:rsidRPr="00BE53B2">
        <w:t>roperty or genuinely innovative ideas</w:t>
      </w:r>
    </w:p>
    <w:p w14:paraId="56381B76" w14:textId="77777777" w:rsidR="00F503CC" w:rsidRPr="00BE53B2" w:rsidRDefault="00F503CC" w:rsidP="00B0091C">
      <w:pPr>
        <w:pStyle w:val="ListBullet"/>
        <w:numPr>
          <w:ilvl w:val="0"/>
          <w:numId w:val="10"/>
        </w:numPr>
        <w:ind w:left="709"/>
      </w:pPr>
      <w:r w:rsidRPr="00BE53B2">
        <w:t>Ownership of real property</w:t>
      </w:r>
    </w:p>
    <w:p w14:paraId="4182747B" w14:textId="77777777" w:rsidR="00F503CC" w:rsidRPr="00BE53B2" w:rsidRDefault="00F503CC" w:rsidP="00B0091C">
      <w:pPr>
        <w:pStyle w:val="ListBullet"/>
        <w:numPr>
          <w:ilvl w:val="0"/>
          <w:numId w:val="10"/>
        </w:numPr>
        <w:ind w:left="709"/>
      </w:pPr>
      <w:r w:rsidRPr="00BE53B2">
        <w:t xml:space="preserve">Ownership of software or technology offering a </w:t>
      </w:r>
      <w:proofErr w:type="gramStart"/>
      <w:r w:rsidRPr="00BE53B2">
        <w:t>unique benefits</w:t>
      </w:r>
      <w:proofErr w:type="gramEnd"/>
    </w:p>
    <w:p w14:paraId="44BB5AC4" w14:textId="77777777" w:rsidR="00F503CC" w:rsidRPr="00BE53B2" w:rsidRDefault="00F503CC" w:rsidP="00B0091C">
      <w:pPr>
        <w:pStyle w:val="ListBullet"/>
        <w:numPr>
          <w:ilvl w:val="0"/>
          <w:numId w:val="10"/>
        </w:numPr>
        <w:ind w:left="709"/>
      </w:pPr>
      <w:r w:rsidRPr="00BE53B2">
        <w:t>Unique financial arrangement</w:t>
      </w:r>
    </w:p>
    <w:p w14:paraId="6295E100" w14:textId="77777777" w:rsidR="00F503CC" w:rsidRPr="00BE53B2" w:rsidRDefault="00F503CC" w:rsidP="00B0091C">
      <w:pPr>
        <w:pStyle w:val="ListBullet"/>
        <w:numPr>
          <w:ilvl w:val="0"/>
          <w:numId w:val="10"/>
        </w:numPr>
        <w:ind w:left="709"/>
      </w:pPr>
      <w:r w:rsidRPr="00BE53B2">
        <w:lastRenderedPageBreak/>
        <w:t>Unique ability to deliver a strategic outcome</w:t>
      </w:r>
    </w:p>
    <w:p w14:paraId="2AE5A800" w14:textId="77777777" w:rsidR="00F503CC" w:rsidRPr="00BE53B2" w:rsidRDefault="00F503CC" w:rsidP="00B0091C">
      <w:pPr>
        <w:pStyle w:val="ListBullet"/>
        <w:numPr>
          <w:ilvl w:val="0"/>
          <w:numId w:val="10"/>
        </w:numPr>
        <w:ind w:left="709"/>
      </w:pPr>
      <w:r w:rsidRPr="00BE53B2">
        <w:t>Other demonstrably unique elements</w:t>
      </w:r>
    </w:p>
    <w:p w14:paraId="476ACA29" w14:textId="3B56DDF2" w:rsidR="00F503CC" w:rsidRPr="00BE53B2" w:rsidRDefault="00F503CC" w:rsidP="00B0091C">
      <w:pPr>
        <w:pStyle w:val="ListBullet"/>
        <w:numPr>
          <w:ilvl w:val="0"/>
          <w:numId w:val="10"/>
        </w:numPr>
        <w:ind w:left="709"/>
      </w:pPr>
      <w:r w:rsidRPr="00BE53B2">
        <w:t>Other justifications that the public interest is best served by the Government negotiating directly with the Proponent, rather than by engaging in a</w:t>
      </w:r>
      <w:r w:rsidR="00C363A8">
        <w:t>n open,</w:t>
      </w:r>
      <w:r w:rsidRPr="00BE53B2">
        <w:t xml:space="preserve"> competitive process</w:t>
      </w:r>
    </w:p>
    <w:p w14:paraId="66DA6FA4" w14:textId="77777777" w:rsidR="00F503CC" w:rsidRPr="00BE53B2" w:rsidRDefault="00F503CC" w:rsidP="00F503CC">
      <w:pPr>
        <w:pStyle w:val="ListBullet"/>
      </w:pPr>
      <w:r w:rsidRPr="00BE53B2">
        <w:t>Nature and extent of anticipated outcomes</w:t>
      </w:r>
    </w:p>
    <w:p w14:paraId="64F9E43B" w14:textId="77777777" w:rsidR="00F503CC" w:rsidRPr="00BE53B2" w:rsidRDefault="00F503CC" w:rsidP="00F503CC">
      <w:pPr>
        <w:pStyle w:val="ListBullet"/>
      </w:pPr>
      <w:r w:rsidRPr="00BE53B2">
        <w:t>Alignment with relevant Government policy</w:t>
      </w:r>
    </w:p>
    <w:p w14:paraId="61B59CB9" w14:textId="77777777" w:rsidR="00F503CC" w:rsidRPr="00BF53AF" w:rsidRDefault="00F503CC" w:rsidP="00F503CC">
      <w:pPr>
        <w:pStyle w:val="ListBullet"/>
      </w:pPr>
      <w:r w:rsidRPr="00BF53AF">
        <w:t>Proposed requirements of the Government and its agencies, such as:</w:t>
      </w:r>
    </w:p>
    <w:p w14:paraId="0F4A57A0" w14:textId="4186465F" w:rsidR="00F503CC" w:rsidRPr="00BE53B2" w:rsidRDefault="00F503CC" w:rsidP="00B0091C">
      <w:pPr>
        <w:pStyle w:val="ListBullet"/>
        <w:numPr>
          <w:ilvl w:val="0"/>
          <w:numId w:val="10"/>
        </w:numPr>
        <w:ind w:left="709"/>
      </w:pPr>
      <w:r w:rsidRPr="00BE53B2">
        <w:t xml:space="preserve">Transfer </w:t>
      </w:r>
      <w:r w:rsidR="00394B4D">
        <w:t xml:space="preserve">or sale </w:t>
      </w:r>
      <w:r w:rsidRPr="00BE53B2">
        <w:t>of Territory assets</w:t>
      </w:r>
    </w:p>
    <w:p w14:paraId="37D7956F" w14:textId="77777777" w:rsidR="00F503CC" w:rsidRPr="00BE53B2" w:rsidRDefault="00F503CC" w:rsidP="00B0091C">
      <w:pPr>
        <w:pStyle w:val="ListBullet"/>
        <w:numPr>
          <w:ilvl w:val="0"/>
          <w:numId w:val="10"/>
        </w:numPr>
        <w:ind w:left="709"/>
      </w:pPr>
      <w:r w:rsidRPr="00BE53B2">
        <w:t>Cash contribution</w:t>
      </w:r>
    </w:p>
    <w:p w14:paraId="648C9957" w14:textId="77777777" w:rsidR="00F503CC" w:rsidRPr="00BE53B2" w:rsidRDefault="00F503CC" w:rsidP="00B0091C">
      <w:pPr>
        <w:pStyle w:val="ListBullet"/>
        <w:numPr>
          <w:ilvl w:val="0"/>
          <w:numId w:val="10"/>
        </w:numPr>
        <w:ind w:left="709"/>
      </w:pPr>
      <w:r w:rsidRPr="00BE53B2">
        <w:t>Services from Government agencies</w:t>
      </w:r>
    </w:p>
    <w:p w14:paraId="00E38C88" w14:textId="6EA426A5" w:rsidR="00A849F5" w:rsidRPr="00BE53B2" w:rsidRDefault="00F503CC" w:rsidP="00B0091C">
      <w:pPr>
        <w:pStyle w:val="ListBullet"/>
        <w:numPr>
          <w:ilvl w:val="0"/>
          <w:numId w:val="10"/>
        </w:numPr>
        <w:ind w:left="709"/>
      </w:pPr>
      <w:r w:rsidRPr="00BE53B2">
        <w:t>Deferment of taxes and charges</w:t>
      </w:r>
      <w:r w:rsidR="00500661">
        <w:t xml:space="preserve">  </w:t>
      </w:r>
    </w:p>
    <w:p w14:paraId="3492DC6D" w14:textId="77777777" w:rsidR="00F503CC" w:rsidRPr="00BE53B2" w:rsidRDefault="00A849F5" w:rsidP="00A849F5">
      <w:pPr>
        <w:pStyle w:val="ListBullet"/>
      </w:pPr>
      <w:r w:rsidRPr="00BE53B2">
        <w:t>Preferred Tender Model</w:t>
      </w:r>
      <w:r w:rsidR="00F503CC" w:rsidRPr="00BE53B2">
        <w:t>.</w:t>
      </w:r>
    </w:p>
    <w:p w14:paraId="011F2316" w14:textId="77777777" w:rsidR="00F503CC" w:rsidRPr="00BE53B2" w:rsidRDefault="00F503CC" w:rsidP="00B0091C">
      <w:pPr>
        <w:pStyle w:val="Heading2"/>
        <w:numPr>
          <w:ilvl w:val="2"/>
          <w:numId w:val="7"/>
        </w:numPr>
        <w:rPr>
          <w:b/>
          <w:caps w:val="0"/>
          <w:color w:val="323232"/>
          <w:sz w:val="24"/>
          <w:szCs w:val="24"/>
        </w:rPr>
      </w:pPr>
      <w:bookmarkStart w:id="78" w:name="_Toc500842418"/>
      <w:bookmarkStart w:id="79" w:name="_Toc503435485"/>
      <w:bookmarkStart w:id="80" w:name="_Toc505698357"/>
      <w:bookmarkStart w:id="81" w:name="_Toc228516952"/>
      <w:r w:rsidRPr="00BE53B2">
        <w:rPr>
          <w:b/>
          <w:caps w:val="0"/>
          <w:color w:val="323232"/>
          <w:sz w:val="24"/>
          <w:szCs w:val="24"/>
        </w:rPr>
        <w:t>Public Interest</w:t>
      </w:r>
      <w:bookmarkEnd w:id="78"/>
      <w:bookmarkEnd w:id="79"/>
      <w:bookmarkEnd w:id="80"/>
      <w:bookmarkEnd w:id="81"/>
    </w:p>
    <w:p w14:paraId="2291A7AC" w14:textId="171B735B" w:rsidR="00F503CC" w:rsidRPr="00BE53B2" w:rsidRDefault="00F503CC" w:rsidP="00F503CC">
      <w:r w:rsidRPr="00BE53B2">
        <w:t xml:space="preserve">The Proponent </w:t>
      </w:r>
      <w:r w:rsidR="00B64F0C">
        <w:t>most likely</w:t>
      </w:r>
      <w:r w:rsidR="00B64F0C" w:rsidRPr="00BE53B2">
        <w:t xml:space="preserve"> </w:t>
      </w:r>
      <w:r w:rsidR="006F17D7">
        <w:t>will</w:t>
      </w:r>
      <w:r w:rsidR="006F17D7" w:rsidRPr="00BE53B2">
        <w:t xml:space="preserve"> </w:t>
      </w:r>
      <w:r w:rsidRPr="00BE53B2">
        <w:t xml:space="preserve">need to demonstrate </w:t>
      </w:r>
      <w:r w:rsidR="00AF323E" w:rsidRPr="00BE53B2">
        <w:t xml:space="preserve">in its Detailed Submission, </w:t>
      </w:r>
      <w:r w:rsidRPr="00BE53B2">
        <w:t>to a greater degree of rigour and detail than in Phase 1</w:t>
      </w:r>
      <w:r w:rsidR="00AF323E" w:rsidRPr="00BE53B2">
        <w:t>, that the Proposal is in the public interest</w:t>
      </w:r>
      <w:r w:rsidR="00CF7143">
        <w:t xml:space="preserve"> as well as meeting </w:t>
      </w:r>
      <w:r w:rsidR="00CF7143" w:rsidRPr="00BE53B2">
        <w:t>necessary legislative/regulatory amendments</w:t>
      </w:r>
      <w:r w:rsidRPr="00BE53B2">
        <w:t xml:space="preserve">. The UPSC may require the Proponent to address any </w:t>
      </w:r>
      <w:proofErr w:type="gramStart"/>
      <w:r w:rsidRPr="00BE53B2">
        <w:t>particular issues</w:t>
      </w:r>
      <w:proofErr w:type="gramEnd"/>
      <w:r w:rsidRPr="00BE53B2">
        <w:t xml:space="preserve"> relating to the public interest identified in Phase 1. </w:t>
      </w:r>
    </w:p>
    <w:p w14:paraId="48DA34CF" w14:textId="627E2AA2" w:rsidR="00F503CC" w:rsidRPr="00BE53B2" w:rsidRDefault="00F503CC" w:rsidP="00F503CC">
      <w:r w:rsidRPr="00BE53B2">
        <w:t xml:space="preserve">In demonstrating that the Proposal is in the public interest, the UPSC may require the Proponent to conduct public or stakeholder consultations. </w:t>
      </w:r>
      <w:r w:rsidR="00A849F5" w:rsidRPr="00BE53B2">
        <w:rPr>
          <w:rFonts w:cs="Calibri"/>
        </w:rPr>
        <w:t xml:space="preserve">Section </w:t>
      </w:r>
      <w:r w:rsidR="00D676FD">
        <w:rPr>
          <w:rFonts w:cs="Calibri"/>
        </w:rPr>
        <w:fldChar w:fldCharType="begin"/>
      </w:r>
      <w:r w:rsidR="00D676FD">
        <w:rPr>
          <w:rFonts w:cs="Calibri"/>
        </w:rPr>
        <w:instrText xml:space="preserve"> REF _Ref505682945 \r \p \h </w:instrText>
      </w:r>
      <w:r w:rsidR="00D676FD">
        <w:rPr>
          <w:rFonts w:cs="Calibri"/>
        </w:rPr>
      </w:r>
      <w:r w:rsidR="00D676FD">
        <w:rPr>
          <w:rFonts w:cs="Calibri"/>
        </w:rPr>
        <w:fldChar w:fldCharType="separate"/>
      </w:r>
      <w:r w:rsidR="0016305E">
        <w:rPr>
          <w:rFonts w:cs="Calibri"/>
        </w:rPr>
        <w:t>5 below</w:t>
      </w:r>
      <w:r w:rsidR="00D676FD">
        <w:rPr>
          <w:rFonts w:cs="Calibri"/>
        </w:rPr>
        <w:fldChar w:fldCharType="end"/>
      </w:r>
      <w:r w:rsidRPr="00BE53B2">
        <w:rPr>
          <w:rFonts w:cs="Calibri"/>
        </w:rPr>
        <w:t xml:space="preserve"> provides details of requirements for the consultation process. </w:t>
      </w:r>
      <w:r w:rsidRPr="00BE53B2">
        <w:t xml:space="preserve">The UPSC and/or Cabinet </w:t>
      </w:r>
      <w:r w:rsidR="00AF323E" w:rsidRPr="00BE53B2">
        <w:t xml:space="preserve">may </w:t>
      </w:r>
      <w:r w:rsidRPr="00BE53B2">
        <w:t xml:space="preserve">consider the findings of consultations in making </w:t>
      </w:r>
      <w:r w:rsidR="00AF323E" w:rsidRPr="00BE53B2">
        <w:t xml:space="preserve">the </w:t>
      </w:r>
      <w:r w:rsidRPr="00BE53B2">
        <w:t xml:space="preserve">decision on whether the Proposal should proceed to Phase 3 – Tender. </w:t>
      </w:r>
    </w:p>
    <w:p w14:paraId="7628C32F" w14:textId="77777777" w:rsidR="00F503CC" w:rsidRPr="00BE53B2" w:rsidRDefault="00F503CC" w:rsidP="00B0091C">
      <w:pPr>
        <w:pStyle w:val="Heading2"/>
        <w:numPr>
          <w:ilvl w:val="2"/>
          <w:numId w:val="7"/>
        </w:numPr>
        <w:rPr>
          <w:b/>
          <w:caps w:val="0"/>
          <w:color w:val="323232"/>
          <w:sz w:val="24"/>
          <w:szCs w:val="24"/>
        </w:rPr>
      </w:pPr>
      <w:bookmarkStart w:id="82" w:name="_Toc500842419"/>
      <w:bookmarkStart w:id="83" w:name="_Toc503435486"/>
      <w:bookmarkStart w:id="84" w:name="_Toc505698358"/>
      <w:bookmarkStart w:id="85" w:name="_Toc228516953"/>
      <w:r w:rsidRPr="00BE53B2">
        <w:rPr>
          <w:b/>
          <w:caps w:val="0"/>
          <w:color w:val="323232"/>
          <w:sz w:val="24"/>
          <w:szCs w:val="24"/>
        </w:rPr>
        <w:t>Value for Money</w:t>
      </w:r>
      <w:bookmarkEnd w:id="82"/>
      <w:bookmarkEnd w:id="83"/>
      <w:bookmarkEnd w:id="84"/>
      <w:bookmarkEnd w:id="85"/>
    </w:p>
    <w:p w14:paraId="14D4E80D" w14:textId="33F8E54D" w:rsidR="00F503CC" w:rsidRPr="00BE53B2" w:rsidRDefault="00F503CC" w:rsidP="00F503CC">
      <w:r w:rsidRPr="00BE53B2">
        <w:t xml:space="preserve">The </w:t>
      </w:r>
      <w:r w:rsidR="00B92934">
        <w:t>Government</w:t>
      </w:r>
      <w:r w:rsidR="00B92934" w:rsidRPr="00BE53B2">
        <w:t xml:space="preserve"> </w:t>
      </w:r>
      <w:r w:rsidRPr="00BE53B2">
        <w:t xml:space="preserve">will need to </w:t>
      </w:r>
      <w:r w:rsidR="00B92934">
        <w:t>determine</w:t>
      </w:r>
      <w:r w:rsidR="00B92934" w:rsidRPr="00BE53B2">
        <w:t xml:space="preserve"> </w:t>
      </w:r>
      <w:r w:rsidRPr="00BE53B2">
        <w:t xml:space="preserve">that </w:t>
      </w:r>
      <w:r w:rsidR="00B92934">
        <w:t>a</w:t>
      </w:r>
      <w:r w:rsidR="00B92934" w:rsidRPr="00BE53B2">
        <w:t xml:space="preserve"> </w:t>
      </w:r>
      <w:r w:rsidR="00390FE1" w:rsidRPr="00BE53B2">
        <w:t>P</w:t>
      </w:r>
      <w:r w:rsidRPr="00BE53B2">
        <w:t>roposal represents value for money for the Territory. T</w:t>
      </w:r>
      <w:r w:rsidR="00B92934">
        <w:t>o assist in this determination, t</w:t>
      </w:r>
      <w:r w:rsidRPr="00BE53B2">
        <w:t>he Detailed Submission should include</w:t>
      </w:r>
      <w:r w:rsidR="00A849F5" w:rsidRPr="00BE53B2">
        <w:t>, to the extent that they are relevant to the Proposal,</w:t>
      </w:r>
      <w:r w:rsidRPr="00BE53B2">
        <w:t xml:space="preserve"> descriptions of:</w:t>
      </w:r>
    </w:p>
    <w:p w14:paraId="46D6E582" w14:textId="77777777" w:rsidR="00F503CC" w:rsidRPr="00BE53B2" w:rsidRDefault="00F503CC" w:rsidP="00F503CC">
      <w:pPr>
        <w:pStyle w:val="ListBullet"/>
      </w:pPr>
      <w:r w:rsidRPr="00BE53B2">
        <w:t>the proposed commercial proposition, including full financial details</w:t>
      </w:r>
    </w:p>
    <w:p w14:paraId="3D2F7B34" w14:textId="77777777" w:rsidR="00F503CC" w:rsidRPr="00BE53B2" w:rsidRDefault="00F503CC" w:rsidP="00F503CC">
      <w:pPr>
        <w:pStyle w:val="ListBullet"/>
      </w:pPr>
      <w:r w:rsidRPr="00BE53B2">
        <w:t xml:space="preserve">the net economic benefits/costs of the </w:t>
      </w:r>
      <w:r w:rsidR="00390FE1" w:rsidRPr="00BE53B2">
        <w:t>P</w:t>
      </w:r>
      <w:r w:rsidRPr="00BE53B2">
        <w:t>roposal to the ACT community over the whole of life of the Proposal</w:t>
      </w:r>
    </w:p>
    <w:p w14:paraId="61963E99" w14:textId="77777777" w:rsidR="00F503CC" w:rsidRPr="00BE53B2" w:rsidRDefault="00F503CC" w:rsidP="00F503CC">
      <w:pPr>
        <w:pStyle w:val="ListBullet"/>
      </w:pPr>
      <w:r w:rsidRPr="00BE53B2">
        <w:t>the net financial benefits/cost of the Proposal to the Territory</w:t>
      </w:r>
    </w:p>
    <w:p w14:paraId="16A1B489" w14:textId="77777777" w:rsidR="00F503CC" w:rsidRPr="00BE53B2" w:rsidRDefault="00F503CC" w:rsidP="00F503CC">
      <w:pPr>
        <w:pStyle w:val="ListBullet"/>
      </w:pPr>
      <w:r w:rsidRPr="00BE53B2">
        <w:t>the required use of Territory assets, facilities, equipment, materials, personnel, resources and land</w:t>
      </w:r>
    </w:p>
    <w:p w14:paraId="54979D12" w14:textId="77777777" w:rsidR="00F503CC" w:rsidRPr="00BE53B2" w:rsidRDefault="00F503CC" w:rsidP="00F503CC">
      <w:pPr>
        <w:pStyle w:val="ListBullet"/>
      </w:pPr>
      <w:r w:rsidRPr="00BE53B2">
        <w:t>the Proponent’s financial and commercial capacity to deliver the Proposal, including return on investment.</w:t>
      </w:r>
    </w:p>
    <w:p w14:paraId="5771A94F" w14:textId="77777777" w:rsidR="00F503CC" w:rsidRPr="00BE53B2" w:rsidRDefault="00F503CC" w:rsidP="00F503CC">
      <w:r w:rsidRPr="00BE53B2">
        <w:t>The UPSC may also require the following to assist in its assessment:</w:t>
      </w:r>
    </w:p>
    <w:p w14:paraId="3E791983" w14:textId="77777777" w:rsidR="00F503CC" w:rsidRPr="00BE53B2" w:rsidRDefault="00F503CC" w:rsidP="00F503CC">
      <w:pPr>
        <w:pStyle w:val="ListBullet"/>
      </w:pPr>
      <w:r w:rsidRPr="00BE53B2">
        <w:t>an economic appraisal using a whole-of-life evaluation approach to determine value for money (i.e. capturing all benefits and costs to the Territory)</w:t>
      </w:r>
    </w:p>
    <w:p w14:paraId="46D479F3" w14:textId="77777777" w:rsidR="00F503CC" w:rsidRPr="00BE53B2" w:rsidRDefault="00F503CC" w:rsidP="00F503CC">
      <w:pPr>
        <w:pStyle w:val="ListBullet"/>
      </w:pPr>
      <w:r w:rsidRPr="00BE53B2">
        <w:t>a financial appraisal to determine affordability and cash flow position for whole-of-government and the return of investment for the Proponent</w:t>
      </w:r>
    </w:p>
    <w:p w14:paraId="6057446E" w14:textId="77777777" w:rsidR="00F503CC" w:rsidRPr="00BE53B2" w:rsidRDefault="00F503CC" w:rsidP="00F503CC">
      <w:pPr>
        <w:pStyle w:val="ListBullet"/>
      </w:pPr>
      <w:r w:rsidRPr="00BE53B2">
        <w:t>a risk assessment including quantification (where possible) and proposed mitigation strategies.</w:t>
      </w:r>
    </w:p>
    <w:p w14:paraId="0EE9120C" w14:textId="77777777" w:rsidR="00F503CC" w:rsidRPr="00BE53B2" w:rsidRDefault="00F503CC" w:rsidP="00F503CC">
      <w:r w:rsidRPr="00BE53B2">
        <w:t xml:space="preserve">The Proponent may also estimate any benefits that will result from any innovative or unique elements that the </w:t>
      </w:r>
      <w:r w:rsidR="00390FE1" w:rsidRPr="00BE53B2">
        <w:t>P</w:t>
      </w:r>
      <w:r w:rsidRPr="00BE53B2">
        <w:t xml:space="preserve">roposal provides for which conventional appraisal methods do not account. The UPSC </w:t>
      </w:r>
      <w:r w:rsidR="00AF323E" w:rsidRPr="00BE53B2">
        <w:t xml:space="preserve">may </w:t>
      </w:r>
      <w:r w:rsidRPr="00BE53B2">
        <w:t>consider such benefits on a case-by-case basis and separately from the standard approach to cost-benefit analysis.</w:t>
      </w:r>
    </w:p>
    <w:p w14:paraId="1E6600EC" w14:textId="77777777" w:rsidR="00F503CC" w:rsidRPr="00BE53B2" w:rsidRDefault="00F503CC" w:rsidP="00B0091C">
      <w:pPr>
        <w:pStyle w:val="Heading2"/>
        <w:numPr>
          <w:ilvl w:val="2"/>
          <w:numId w:val="7"/>
        </w:numPr>
        <w:rPr>
          <w:b/>
          <w:caps w:val="0"/>
          <w:color w:val="323232"/>
          <w:sz w:val="24"/>
          <w:szCs w:val="24"/>
        </w:rPr>
      </w:pPr>
      <w:bookmarkStart w:id="86" w:name="_Toc500842420"/>
      <w:bookmarkStart w:id="87" w:name="_Toc503435487"/>
      <w:bookmarkStart w:id="88" w:name="_Ref505263791"/>
      <w:bookmarkStart w:id="89" w:name="_Ref505266452"/>
      <w:bookmarkStart w:id="90" w:name="_Ref505266484"/>
      <w:bookmarkStart w:id="91" w:name="_Toc505698359"/>
      <w:bookmarkStart w:id="92" w:name="_Toc228516954"/>
      <w:r w:rsidRPr="00BE53B2">
        <w:rPr>
          <w:b/>
          <w:caps w:val="0"/>
          <w:color w:val="323232"/>
          <w:sz w:val="24"/>
          <w:szCs w:val="24"/>
        </w:rPr>
        <w:lastRenderedPageBreak/>
        <w:t>Appropriate Delivery</w:t>
      </w:r>
      <w:bookmarkEnd w:id="86"/>
      <w:bookmarkEnd w:id="87"/>
      <w:bookmarkEnd w:id="88"/>
      <w:bookmarkEnd w:id="89"/>
      <w:bookmarkEnd w:id="90"/>
      <w:bookmarkEnd w:id="91"/>
      <w:bookmarkEnd w:id="92"/>
    </w:p>
    <w:p w14:paraId="4A3E17CE" w14:textId="51D60A07" w:rsidR="00F503CC" w:rsidRPr="00BE53B2" w:rsidRDefault="00F503CC" w:rsidP="00F503CC">
      <w:r w:rsidRPr="00BE53B2">
        <w:t xml:space="preserve">The </w:t>
      </w:r>
      <w:r w:rsidR="00AF323E" w:rsidRPr="00BE53B2">
        <w:t>D</w:t>
      </w:r>
      <w:r w:rsidRPr="00BE53B2">
        <w:t xml:space="preserve">etailed Submission </w:t>
      </w:r>
      <w:r w:rsidR="006F17D7">
        <w:t>is likely</w:t>
      </w:r>
      <w:r w:rsidR="00E9357F">
        <w:t xml:space="preserve"> to </w:t>
      </w:r>
      <w:r w:rsidRPr="00BE53B2">
        <w:t>include the following:</w:t>
      </w:r>
    </w:p>
    <w:p w14:paraId="4B240AE8" w14:textId="77777777" w:rsidR="00F503CC" w:rsidRPr="00BE53B2" w:rsidRDefault="00F503CC" w:rsidP="00F503CC">
      <w:pPr>
        <w:pStyle w:val="ListBullet"/>
      </w:pPr>
      <w:r w:rsidRPr="00BE53B2">
        <w:t xml:space="preserve">the Proponent’s preferred </w:t>
      </w:r>
      <w:r w:rsidR="00A849F5" w:rsidRPr="00BE53B2">
        <w:t>T</w:t>
      </w:r>
      <w:r w:rsidRPr="00BE53B2">
        <w:t xml:space="preserve">ender </w:t>
      </w:r>
      <w:r w:rsidR="00A849F5" w:rsidRPr="00BE53B2">
        <w:t xml:space="preserve">Model </w:t>
      </w:r>
      <w:r w:rsidRPr="00BE53B2">
        <w:t>and its reasoning for that preference</w:t>
      </w:r>
    </w:p>
    <w:p w14:paraId="40C354A7" w14:textId="77777777" w:rsidR="00F503CC" w:rsidRPr="00BE53B2" w:rsidRDefault="00F503CC" w:rsidP="00F503CC">
      <w:pPr>
        <w:pStyle w:val="ListBullet"/>
      </w:pPr>
      <w:r w:rsidRPr="00BE53B2">
        <w:t>further organisation and governance details:</w:t>
      </w:r>
    </w:p>
    <w:p w14:paraId="20935380" w14:textId="77777777" w:rsidR="00F503CC" w:rsidRPr="00BE53B2" w:rsidRDefault="00F503CC" w:rsidP="00B0091C">
      <w:pPr>
        <w:pStyle w:val="ListBullet"/>
        <w:numPr>
          <w:ilvl w:val="0"/>
          <w:numId w:val="10"/>
        </w:numPr>
        <w:ind w:left="709"/>
      </w:pPr>
      <w:r w:rsidRPr="00BE53B2">
        <w:t>description of the Proponent’s organisation, trade or business</w:t>
      </w:r>
    </w:p>
    <w:p w14:paraId="4EF71E41" w14:textId="77777777" w:rsidR="00F503CC" w:rsidRPr="00BE53B2" w:rsidRDefault="00F503CC" w:rsidP="00B0091C">
      <w:pPr>
        <w:pStyle w:val="ListBullet"/>
        <w:numPr>
          <w:ilvl w:val="0"/>
          <w:numId w:val="10"/>
        </w:numPr>
        <w:ind w:left="709"/>
      </w:pPr>
      <w:r w:rsidRPr="00BE53B2">
        <w:t>previous experience in delivery of similar projects;</w:t>
      </w:r>
    </w:p>
    <w:p w14:paraId="79508BC3" w14:textId="77777777" w:rsidR="00F503CC" w:rsidRPr="00BE53B2" w:rsidRDefault="00F503CC" w:rsidP="00B0091C">
      <w:pPr>
        <w:pStyle w:val="ListBullet"/>
        <w:numPr>
          <w:ilvl w:val="0"/>
          <w:numId w:val="10"/>
        </w:numPr>
        <w:ind w:left="709"/>
      </w:pPr>
      <w:r w:rsidRPr="00BE53B2">
        <w:t>past performance in operating similar projects</w:t>
      </w:r>
    </w:p>
    <w:p w14:paraId="220EA41D" w14:textId="77777777" w:rsidR="00F503CC" w:rsidRPr="00BE53B2" w:rsidRDefault="00F503CC" w:rsidP="00B0091C">
      <w:pPr>
        <w:pStyle w:val="ListBullet"/>
        <w:numPr>
          <w:ilvl w:val="0"/>
          <w:numId w:val="10"/>
        </w:numPr>
        <w:ind w:left="709"/>
      </w:pPr>
      <w:r w:rsidRPr="00BE53B2">
        <w:t>facilities and resources to be used (e.g. land owned by Proponent)</w:t>
      </w:r>
    </w:p>
    <w:p w14:paraId="26BAB225" w14:textId="77777777" w:rsidR="00F503CC" w:rsidRPr="00BE53B2" w:rsidRDefault="00F503CC" w:rsidP="00F503CC">
      <w:pPr>
        <w:pStyle w:val="ListBullet"/>
      </w:pPr>
      <w:r w:rsidRPr="00BE53B2">
        <w:t>timescales, critical paths or deadlines</w:t>
      </w:r>
    </w:p>
    <w:p w14:paraId="63510577" w14:textId="77777777" w:rsidR="00F503CC" w:rsidRPr="00BE53B2" w:rsidRDefault="00F503CC" w:rsidP="00F503CC">
      <w:pPr>
        <w:pStyle w:val="ListBullet"/>
      </w:pPr>
      <w:r w:rsidRPr="00BE53B2">
        <w:t>technical challenges and a discussion of how the Proponent will address them</w:t>
      </w:r>
    </w:p>
    <w:p w14:paraId="364B7FC5" w14:textId="77777777" w:rsidR="00F503CC" w:rsidRPr="00BE53B2" w:rsidRDefault="00F503CC" w:rsidP="00F503CC">
      <w:pPr>
        <w:pStyle w:val="ListBullet"/>
      </w:pPr>
      <w:r w:rsidRPr="00BE53B2">
        <w:t>requirements of the Government to participate in the project.</w:t>
      </w:r>
    </w:p>
    <w:p w14:paraId="2E478A89" w14:textId="3B17962C" w:rsidR="009C53BF" w:rsidRDefault="00F503CC" w:rsidP="00F503CC">
      <w:r w:rsidRPr="00BE53B2">
        <w:t xml:space="preserve">The </w:t>
      </w:r>
      <w:r w:rsidR="00C363A8" w:rsidRPr="00BE53B2">
        <w:rPr>
          <w:i/>
        </w:rPr>
        <w:t xml:space="preserve">Government Procurement Act </w:t>
      </w:r>
      <w:r w:rsidR="00C363A8" w:rsidRPr="00C363A8">
        <w:rPr>
          <w:i/>
        </w:rPr>
        <w:t>2001</w:t>
      </w:r>
      <w:r w:rsidR="00C363A8">
        <w:t xml:space="preserve"> </w:t>
      </w:r>
      <w:r w:rsidR="00366095">
        <w:t xml:space="preserve">and related </w:t>
      </w:r>
      <w:r w:rsidR="00366095">
        <w:rPr>
          <w:i/>
        </w:rPr>
        <w:t xml:space="preserve">Government Procurement Regulation 2007 </w:t>
      </w:r>
      <w:r w:rsidR="00C363A8">
        <w:t xml:space="preserve">require the </w:t>
      </w:r>
      <w:r w:rsidRPr="00C363A8">
        <w:t>Government</w:t>
      </w:r>
      <w:r w:rsidRPr="00BE53B2">
        <w:t xml:space="preserve"> </w:t>
      </w:r>
      <w:r w:rsidR="00C363A8">
        <w:t>to undertake</w:t>
      </w:r>
      <w:r w:rsidRPr="00BE53B2">
        <w:t xml:space="preserve"> competitive open tender procurement procedures</w:t>
      </w:r>
      <w:r w:rsidR="00C363A8">
        <w:t xml:space="preserve"> for activities covered by </w:t>
      </w:r>
      <w:r w:rsidR="00366095">
        <w:t>them</w:t>
      </w:r>
      <w:r w:rsidR="00C363A8">
        <w:t>, with very limited exceptions</w:t>
      </w:r>
      <w:r w:rsidR="00461688">
        <w:t xml:space="preserve">, as described in Section </w:t>
      </w:r>
      <w:r w:rsidR="00461688">
        <w:fldChar w:fldCharType="begin"/>
      </w:r>
      <w:r w:rsidR="00461688">
        <w:instrText xml:space="preserve"> REF _Ref505683357 \r \p \h </w:instrText>
      </w:r>
      <w:r w:rsidR="00461688">
        <w:fldChar w:fldCharType="separate"/>
      </w:r>
      <w:r w:rsidR="0016305E">
        <w:t>2.2.2 above</w:t>
      </w:r>
      <w:r w:rsidR="00461688">
        <w:fldChar w:fldCharType="end"/>
      </w:r>
      <w:r w:rsidRPr="00BE53B2">
        <w:t xml:space="preserve">. </w:t>
      </w:r>
      <w:r w:rsidR="009C53BF">
        <w:t xml:space="preserve">This </w:t>
      </w:r>
      <w:r w:rsidR="009C53BF" w:rsidRPr="00EA7CB3">
        <w:rPr>
          <w:i/>
        </w:rPr>
        <w:t>Act</w:t>
      </w:r>
      <w:r w:rsidR="009C53BF">
        <w:t xml:space="preserve"> </w:t>
      </w:r>
      <w:r w:rsidR="00366095">
        <w:t xml:space="preserve">and </w:t>
      </w:r>
      <w:r w:rsidR="00366095">
        <w:rPr>
          <w:i/>
        </w:rPr>
        <w:t xml:space="preserve">Regulation </w:t>
      </w:r>
      <w:r w:rsidR="009C53BF">
        <w:t>cover all acquisitions and disposals of goods, services, works and property (subject to some specific exemptions for land). The Government also needs to comply with common law principles of fairness and transparency in procurement.</w:t>
      </w:r>
    </w:p>
    <w:p w14:paraId="097184BB" w14:textId="4ABF0119" w:rsidR="00F503CC" w:rsidRPr="00BE53B2" w:rsidRDefault="00F503CC" w:rsidP="00F503CC">
      <w:r w:rsidRPr="00BE53B2">
        <w:t xml:space="preserve">If the Proponent prefers the Government to use a different </w:t>
      </w:r>
      <w:r w:rsidR="00A849F5" w:rsidRPr="00BE53B2">
        <w:t>T</w:t>
      </w:r>
      <w:r w:rsidR="00AF323E" w:rsidRPr="00BE53B2">
        <w:t xml:space="preserve">ender </w:t>
      </w:r>
      <w:r w:rsidR="00A849F5" w:rsidRPr="00BE53B2">
        <w:t>M</w:t>
      </w:r>
      <w:r w:rsidR="00AF323E" w:rsidRPr="00BE53B2">
        <w:t>odel</w:t>
      </w:r>
      <w:r w:rsidR="00461688">
        <w:t xml:space="preserve"> to a public tender</w:t>
      </w:r>
      <w:r w:rsidRPr="00BE53B2">
        <w:t>, it needs to provide sound justification for consideration by the UPSC. The Government reserves the right to undertake a</w:t>
      </w:r>
      <w:r w:rsidR="00C363A8">
        <w:t>n</w:t>
      </w:r>
      <w:r w:rsidRPr="00BE53B2">
        <w:t xml:space="preserve"> </w:t>
      </w:r>
      <w:r w:rsidR="00C363A8">
        <w:t xml:space="preserve">open, </w:t>
      </w:r>
      <w:r w:rsidRPr="00BE53B2">
        <w:t>competitive bidding process for the Proposal</w:t>
      </w:r>
      <w:r w:rsidR="00AF323E" w:rsidRPr="00BE53B2">
        <w:t>,</w:t>
      </w:r>
      <w:r w:rsidRPr="00BE53B2">
        <w:t xml:space="preserve"> </w:t>
      </w:r>
      <w:r w:rsidR="000B51B6" w:rsidRPr="00BE53B2">
        <w:t xml:space="preserve">at </w:t>
      </w:r>
      <w:r w:rsidRPr="00BE53B2">
        <w:t xml:space="preserve">its </w:t>
      </w:r>
      <w:r w:rsidR="00AF323E" w:rsidRPr="00BE53B2">
        <w:t xml:space="preserve">absolute </w:t>
      </w:r>
      <w:r w:rsidRPr="00BE53B2">
        <w:t xml:space="preserve">discretion. </w:t>
      </w:r>
    </w:p>
    <w:p w14:paraId="62FDBD71" w14:textId="77777777" w:rsidR="00F503CC" w:rsidRPr="00BE53B2" w:rsidRDefault="00F503CC" w:rsidP="00B0091C">
      <w:pPr>
        <w:pStyle w:val="Heading2"/>
        <w:numPr>
          <w:ilvl w:val="2"/>
          <w:numId w:val="7"/>
        </w:numPr>
        <w:rPr>
          <w:b/>
          <w:caps w:val="0"/>
          <w:color w:val="323232"/>
          <w:sz w:val="24"/>
          <w:szCs w:val="24"/>
        </w:rPr>
      </w:pPr>
      <w:bookmarkStart w:id="93" w:name="_Toc500842421"/>
      <w:bookmarkStart w:id="94" w:name="_Toc503435488"/>
      <w:bookmarkStart w:id="95" w:name="_Toc505698360"/>
      <w:bookmarkStart w:id="96" w:name="_Toc228516955"/>
      <w:r w:rsidRPr="00BE53B2">
        <w:rPr>
          <w:b/>
          <w:caps w:val="0"/>
          <w:color w:val="323232"/>
          <w:sz w:val="24"/>
          <w:szCs w:val="24"/>
        </w:rPr>
        <w:t>Phase 2 Decision</w:t>
      </w:r>
      <w:bookmarkEnd w:id="93"/>
      <w:bookmarkEnd w:id="94"/>
      <w:bookmarkEnd w:id="95"/>
      <w:bookmarkEnd w:id="96"/>
    </w:p>
    <w:p w14:paraId="3B598B24" w14:textId="77777777" w:rsidR="00F503CC" w:rsidRPr="00BE53B2" w:rsidRDefault="00F503CC" w:rsidP="00F503CC">
      <w:r w:rsidRPr="00BE53B2">
        <w:t xml:space="preserve">Once the UPSC has completed its evaluation of the Detailed Submission, it will decide, at its </w:t>
      </w:r>
      <w:r w:rsidR="00EC4BFE" w:rsidRPr="00BE53B2">
        <w:t xml:space="preserve">absolute </w:t>
      </w:r>
      <w:r w:rsidRPr="00BE53B2">
        <w:t>discretion, either:</w:t>
      </w:r>
    </w:p>
    <w:p w14:paraId="753BBDEA" w14:textId="77777777" w:rsidR="00F503CC" w:rsidRPr="00BE53B2" w:rsidRDefault="00F503CC" w:rsidP="00B0091C">
      <w:pPr>
        <w:pStyle w:val="ListParagraph"/>
        <w:numPr>
          <w:ilvl w:val="0"/>
          <w:numId w:val="9"/>
        </w:numPr>
        <w:spacing w:after="120" w:line="240" w:lineRule="auto"/>
        <w:ind w:left="426" w:hanging="426"/>
      </w:pPr>
      <w:r w:rsidRPr="00BE53B2">
        <w:t>that the Government will not consider the Unsolicited Proposal any further, or</w:t>
      </w:r>
    </w:p>
    <w:p w14:paraId="0FF1B20C" w14:textId="77777777" w:rsidR="00F503CC" w:rsidRPr="00BE53B2" w:rsidRDefault="00F503CC" w:rsidP="00B0091C">
      <w:pPr>
        <w:pStyle w:val="ListParagraph"/>
        <w:numPr>
          <w:ilvl w:val="0"/>
          <w:numId w:val="9"/>
        </w:numPr>
        <w:spacing w:after="120" w:line="240" w:lineRule="auto"/>
        <w:ind w:left="426" w:hanging="426"/>
      </w:pPr>
      <w:r w:rsidRPr="00BE53B2">
        <w:t>that the Proposal merits consideration by Cabinet for a decision on whether it should proceed to Phase 3 - Tender.</w:t>
      </w:r>
    </w:p>
    <w:p w14:paraId="51EAA983" w14:textId="0D250556" w:rsidR="0015300B" w:rsidRPr="00BE53B2" w:rsidRDefault="00F503CC" w:rsidP="00F503CC">
      <w:r w:rsidRPr="00BE53B2">
        <w:t xml:space="preserve">The ultimate decision to proceed with a Proposal is the responsibility of Cabinet, informed by the recommendation of the UPSC. </w:t>
      </w:r>
      <w:r w:rsidR="0015300B">
        <w:t xml:space="preserve">The </w:t>
      </w:r>
      <w:r w:rsidR="00394B4D">
        <w:t xml:space="preserve">relevant Minister </w:t>
      </w:r>
      <w:r w:rsidR="00042C08">
        <w:t xml:space="preserve">will present the relevant </w:t>
      </w:r>
      <w:r w:rsidR="0015300B">
        <w:t xml:space="preserve">Cabinet Submission. Therefore </w:t>
      </w:r>
      <w:r w:rsidR="005D6319">
        <w:t xml:space="preserve">the </w:t>
      </w:r>
      <w:r w:rsidR="0015300B">
        <w:t xml:space="preserve">UPSC </w:t>
      </w:r>
      <w:r w:rsidR="00042C08">
        <w:t xml:space="preserve">normally </w:t>
      </w:r>
      <w:r w:rsidR="0015300B">
        <w:t xml:space="preserve">will assign </w:t>
      </w:r>
      <w:r w:rsidR="00042C08">
        <w:t xml:space="preserve">the </w:t>
      </w:r>
      <w:r w:rsidR="0015300B">
        <w:t xml:space="preserve">preparation of </w:t>
      </w:r>
      <w:r w:rsidR="00042C08">
        <w:t>the</w:t>
      </w:r>
      <w:r w:rsidR="0015300B">
        <w:t xml:space="preserve"> Cabinet Submission to Treasury, </w:t>
      </w:r>
      <w:r w:rsidR="00042C08">
        <w:t>which will</w:t>
      </w:r>
      <w:r w:rsidR="0015300B">
        <w:t xml:space="preserve"> consult with the other members of the UPSC and relevant Government agencies</w:t>
      </w:r>
      <w:r w:rsidR="00042C08">
        <w:t xml:space="preserve"> as appropriate</w:t>
      </w:r>
      <w:r w:rsidR="0015300B">
        <w:t xml:space="preserve">. </w:t>
      </w:r>
    </w:p>
    <w:p w14:paraId="596E48EE" w14:textId="3CE40EF0" w:rsidR="00F503CC" w:rsidRPr="00BE53B2" w:rsidRDefault="00F503CC" w:rsidP="00F503CC">
      <w:r w:rsidRPr="00BE53B2">
        <w:t>The time taken for a decision on whether a Proposal proceeds to Phase 3 may vary considerably, depending on the nature and complexity of the Proposal.</w:t>
      </w:r>
      <w:r w:rsidR="00833A9B">
        <w:t xml:space="preserve"> Government will aim to reach</w:t>
      </w:r>
      <w:r w:rsidR="00732F3E">
        <w:t xml:space="preserve"> a</w:t>
      </w:r>
      <w:r w:rsidR="00833A9B">
        <w:t xml:space="preserve"> decision by the time advised at the start of Phase 2, </w:t>
      </w:r>
      <w:r w:rsidR="00833A9B" w:rsidRPr="00BE53B2">
        <w:t xml:space="preserve">unless there are </w:t>
      </w:r>
      <w:proofErr w:type="gramStart"/>
      <w:r w:rsidR="00833A9B" w:rsidRPr="00BE53B2">
        <w:t>particular circumstances</w:t>
      </w:r>
      <w:proofErr w:type="gramEnd"/>
      <w:r w:rsidR="00833A9B" w:rsidRPr="00BE53B2">
        <w:t xml:space="preserve"> that require</w:t>
      </w:r>
      <w:r w:rsidR="00833A9B">
        <w:t>s</w:t>
      </w:r>
      <w:r w:rsidR="00833A9B" w:rsidRPr="00BE53B2">
        <w:t xml:space="preserve"> a</w:t>
      </w:r>
      <w:r w:rsidR="00833A9B">
        <w:t>dditional time for consideration. Government will contact the Proponent regularly to ensure it is appropriately informed of the timeline for consideration.</w:t>
      </w:r>
    </w:p>
    <w:p w14:paraId="76F0BC55" w14:textId="77777777" w:rsidR="00F503CC" w:rsidRPr="00BE53B2" w:rsidRDefault="00F503CC" w:rsidP="00F503CC">
      <w:proofErr w:type="gramStart"/>
      <w:r w:rsidRPr="00BE53B2">
        <w:t>In the event that</w:t>
      </w:r>
      <w:proofErr w:type="gramEnd"/>
      <w:r w:rsidRPr="00BE53B2">
        <w:t xml:space="preserve"> either the UPSC or Cabinet </w:t>
      </w:r>
      <w:r w:rsidR="000B51B6" w:rsidRPr="00BE53B2">
        <w:t xml:space="preserve">ends the assessment of </w:t>
      </w:r>
      <w:r w:rsidRPr="00BE53B2">
        <w:t xml:space="preserve">a Proposal, the Government generally will not consider it further until 18 months have elapsed since the lodgement of the </w:t>
      </w:r>
      <w:r w:rsidR="0092387D">
        <w:t>Detailed</w:t>
      </w:r>
      <w:r w:rsidR="0092387D" w:rsidRPr="00BE53B2">
        <w:t xml:space="preserve"> </w:t>
      </w:r>
      <w:r w:rsidRPr="00BE53B2">
        <w:t>Submission, unless the Proponent makes substantial changes to the Proposal.</w:t>
      </w:r>
    </w:p>
    <w:p w14:paraId="0C75FBF9" w14:textId="77777777" w:rsidR="00F503CC" w:rsidRPr="00BE53B2" w:rsidRDefault="00F503CC" w:rsidP="00B0091C">
      <w:pPr>
        <w:pStyle w:val="Heading2"/>
        <w:numPr>
          <w:ilvl w:val="1"/>
          <w:numId w:val="7"/>
        </w:numPr>
      </w:pPr>
      <w:bookmarkStart w:id="97" w:name="_Ref505679896"/>
      <w:bookmarkStart w:id="98" w:name="_Ref505682749"/>
      <w:bookmarkStart w:id="99" w:name="_Ref505682796"/>
      <w:bookmarkStart w:id="100" w:name="_Ref505683018"/>
      <w:bookmarkStart w:id="101" w:name="_Toc228516956"/>
      <w:r w:rsidRPr="00BE53B2">
        <w:t>Tender (Phase 3)</w:t>
      </w:r>
      <w:bookmarkEnd w:id="97"/>
      <w:bookmarkEnd w:id="98"/>
      <w:bookmarkEnd w:id="99"/>
      <w:bookmarkEnd w:id="100"/>
      <w:bookmarkEnd w:id="101"/>
    </w:p>
    <w:p w14:paraId="255032EF" w14:textId="77777777" w:rsidR="00F503CC" w:rsidRPr="00BE53B2" w:rsidRDefault="00F503CC" w:rsidP="00F503CC">
      <w:r w:rsidRPr="00BE53B2">
        <w:t>Phase 3 covers the formal procurement of the Proposal up to the execution of a binding contract for its implementation. It includes</w:t>
      </w:r>
      <w:r w:rsidR="000B51B6" w:rsidRPr="00BE53B2">
        <w:t xml:space="preserve"> the</w:t>
      </w:r>
      <w:r w:rsidRPr="00BE53B2">
        <w:t xml:space="preserve">: </w:t>
      </w:r>
    </w:p>
    <w:p w14:paraId="10BECC80" w14:textId="77777777" w:rsidR="00F503CC" w:rsidRPr="00BE53B2" w:rsidRDefault="00F503CC" w:rsidP="00F503CC">
      <w:pPr>
        <w:pStyle w:val="ListBullet"/>
      </w:pPr>
      <w:r w:rsidRPr="00BE53B2">
        <w:t xml:space="preserve">selection and development of an appropriate </w:t>
      </w:r>
      <w:r w:rsidR="00A849F5" w:rsidRPr="00BE53B2">
        <w:t>T</w:t>
      </w:r>
      <w:r w:rsidRPr="00BE53B2">
        <w:t xml:space="preserve">ender </w:t>
      </w:r>
      <w:r w:rsidR="00A849F5" w:rsidRPr="00BE53B2">
        <w:t>M</w:t>
      </w:r>
      <w:r w:rsidRPr="00BE53B2">
        <w:t>odel</w:t>
      </w:r>
    </w:p>
    <w:p w14:paraId="02B7FD88" w14:textId="77777777" w:rsidR="00F503CC" w:rsidRPr="00BE53B2" w:rsidRDefault="00F503CC" w:rsidP="00F503CC">
      <w:pPr>
        <w:pStyle w:val="ListBullet"/>
      </w:pPr>
      <w:r w:rsidRPr="00BE53B2">
        <w:lastRenderedPageBreak/>
        <w:t>tender process itself</w:t>
      </w:r>
    </w:p>
    <w:p w14:paraId="6785F244" w14:textId="77777777" w:rsidR="00F503CC" w:rsidRPr="00BE53B2" w:rsidRDefault="00F503CC" w:rsidP="00F503CC">
      <w:pPr>
        <w:pStyle w:val="ListBullet"/>
      </w:pPr>
      <w:r w:rsidRPr="00BE53B2">
        <w:t>negotiation of the contract for implementing the Proposal</w:t>
      </w:r>
    </w:p>
    <w:p w14:paraId="18AC0CD3" w14:textId="77777777" w:rsidR="00F503CC" w:rsidRPr="00BE53B2" w:rsidRDefault="00F503CC" w:rsidP="00F503CC">
      <w:pPr>
        <w:pStyle w:val="ListBullet"/>
      </w:pPr>
      <w:r w:rsidRPr="00BE53B2">
        <w:t>execution of this contract.</w:t>
      </w:r>
    </w:p>
    <w:p w14:paraId="1B74B746" w14:textId="4478B8D0" w:rsidR="00C81395" w:rsidRPr="00BE53B2" w:rsidRDefault="00833A9B" w:rsidP="00C81395">
      <w:r w:rsidRPr="009B6837">
        <w:rPr>
          <w:iCs/>
        </w:rPr>
        <w:t xml:space="preserve">At the commencement of Phase 2, Government will advise the Proponent of its estimated timeframe for completion. </w:t>
      </w:r>
      <w:r w:rsidR="00C81395" w:rsidRPr="00BE53B2">
        <w:t>The duration of Phase 3 will vary between Proposals.</w:t>
      </w:r>
      <w:r w:rsidR="00E60B79" w:rsidRPr="00BE53B2">
        <w:t xml:space="preserve"> During this Phase, there is likely to be considerable interaction between the Proponent, </w:t>
      </w:r>
      <w:r w:rsidR="001059E6">
        <w:t>ICA</w:t>
      </w:r>
      <w:r w:rsidR="001059E6" w:rsidRPr="00BE53B2">
        <w:t xml:space="preserve"> </w:t>
      </w:r>
      <w:r w:rsidR="00E60B79" w:rsidRPr="00BE53B2">
        <w:t xml:space="preserve">and the Directorates </w:t>
      </w:r>
      <w:r w:rsidR="00EA1216" w:rsidRPr="00BE53B2">
        <w:t xml:space="preserve">and agencies </w:t>
      </w:r>
      <w:r w:rsidR="00E60B79" w:rsidRPr="00BE53B2">
        <w:t>affected by the Proposal.</w:t>
      </w:r>
    </w:p>
    <w:p w14:paraId="67A7A9E1" w14:textId="77777777" w:rsidR="00F503CC" w:rsidRPr="00BE53B2" w:rsidRDefault="00F503CC" w:rsidP="00B0091C">
      <w:pPr>
        <w:pStyle w:val="Heading2"/>
        <w:numPr>
          <w:ilvl w:val="2"/>
          <w:numId w:val="7"/>
        </w:numPr>
        <w:rPr>
          <w:b/>
          <w:caps w:val="0"/>
          <w:color w:val="323232"/>
          <w:sz w:val="24"/>
          <w:szCs w:val="24"/>
        </w:rPr>
      </w:pPr>
      <w:bookmarkStart w:id="102" w:name="_Toc500842423"/>
      <w:bookmarkStart w:id="103" w:name="_Toc503435490"/>
      <w:bookmarkStart w:id="104" w:name="_Toc505698362"/>
      <w:bookmarkStart w:id="105" w:name="_Toc228516957"/>
      <w:r w:rsidRPr="00BE53B2">
        <w:rPr>
          <w:b/>
          <w:caps w:val="0"/>
          <w:color w:val="323232"/>
          <w:sz w:val="24"/>
          <w:szCs w:val="24"/>
        </w:rPr>
        <w:t>Tender Model Selection</w:t>
      </w:r>
      <w:bookmarkEnd w:id="102"/>
      <w:bookmarkEnd w:id="103"/>
      <w:bookmarkEnd w:id="104"/>
      <w:bookmarkEnd w:id="105"/>
    </w:p>
    <w:p w14:paraId="2B0FA2FC" w14:textId="3A2F34C1" w:rsidR="00F503CC" w:rsidRDefault="00F503CC" w:rsidP="00F503CC">
      <w:r w:rsidRPr="00BE53B2">
        <w:t xml:space="preserve">Although the Proponent </w:t>
      </w:r>
      <w:r w:rsidR="000A3862" w:rsidRPr="00BE53B2">
        <w:t xml:space="preserve">may </w:t>
      </w:r>
      <w:r w:rsidRPr="00BE53B2">
        <w:t xml:space="preserve">nominate its preferred </w:t>
      </w:r>
      <w:r w:rsidR="00A849F5" w:rsidRPr="00BE53B2">
        <w:t>T</w:t>
      </w:r>
      <w:r w:rsidRPr="00BE53B2">
        <w:t xml:space="preserve">ender </w:t>
      </w:r>
      <w:r w:rsidR="00A849F5" w:rsidRPr="00BE53B2">
        <w:t>M</w:t>
      </w:r>
      <w:r w:rsidRPr="00BE53B2">
        <w:t>odel in its Detailed Submission</w:t>
      </w:r>
      <w:r w:rsidR="00461688">
        <w:t>,</w:t>
      </w:r>
      <w:r w:rsidRPr="00BE53B2">
        <w:t xml:space="preserve"> and the Government will </w:t>
      </w:r>
      <w:proofErr w:type="gramStart"/>
      <w:r w:rsidRPr="00BE53B2">
        <w:t>take into account</w:t>
      </w:r>
      <w:proofErr w:type="gramEnd"/>
      <w:r w:rsidRPr="00BE53B2">
        <w:t xml:space="preserve"> the Proponent’s preference, the Government reserves the right to select a final </w:t>
      </w:r>
      <w:r w:rsidR="00A849F5" w:rsidRPr="00BE53B2">
        <w:t>T</w:t>
      </w:r>
      <w:r w:rsidRPr="00BE53B2">
        <w:t xml:space="preserve">ender </w:t>
      </w:r>
      <w:r w:rsidR="00A849F5" w:rsidRPr="00BE53B2">
        <w:t>M</w:t>
      </w:r>
      <w:r w:rsidR="000A3862" w:rsidRPr="00BE53B2">
        <w:t xml:space="preserve">odel </w:t>
      </w:r>
      <w:r w:rsidRPr="00BE53B2">
        <w:t>that it considers to be in the best overall interests of the Territory.</w:t>
      </w:r>
      <w:r w:rsidR="00E9357F">
        <w:t xml:space="preserve"> </w:t>
      </w:r>
      <w:r w:rsidRPr="00BE53B2">
        <w:t xml:space="preserve">It may do so as part of its Phase 2 decision on the Proposal proceeding to Phase </w:t>
      </w:r>
      <w:proofErr w:type="gramStart"/>
      <w:r w:rsidRPr="00BE53B2">
        <w:t>3, or</w:t>
      </w:r>
      <w:proofErr w:type="gramEnd"/>
      <w:r w:rsidRPr="00BE53B2">
        <w:t xml:space="preserve"> separately following further development of the Proposal at the start of </w:t>
      </w:r>
      <w:r w:rsidR="007C33D6">
        <w:t xml:space="preserve">or during </w:t>
      </w:r>
      <w:r w:rsidRPr="00BE53B2">
        <w:t xml:space="preserve">Phase 3. </w:t>
      </w:r>
    </w:p>
    <w:p w14:paraId="0A95951C" w14:textId="0C963488" w:rsidR="0025416C" w:rsidRPr="00BE53B2" w:rsidRDefault="0025416C" w:rsidP="00F503CC">
      <w:r>
        <w:t>The Government may consult the Government Procurement Board during Phase 2 on its views on the Tender Model.</w:t>
      </w:r>
    </w:p>
    <w:p w14:paraId="11EC61A9" w14:textId="053A95C4" w:rsidR="00F503CC" w:rsidRDefault="00D676FD" w:rsidP="00F503CC">
      <w:r>
        <w:fldChar w:fldCharType="begin"/>
      </w:r>
      <w:r>
        <w:instrText xml:space="preserve"> REF _Ref505683286 \h </w:instrText>
      </w:r>
      <w:r>
        <w:fldChar w:fldCharType="separate"/>
      </w:r>
      <w:r w:rsidR="00557D07" w:rsidRPr="00EA7CB3">
        <w:t xml:space="preserve">Table </w:t>
      </w:r>
      <w:r w:rsidR="00557D07">
        <w:rPr>
          <w:caps/>
          <w:noProof/>
        </w:rPr>
        <w:t>1</w:t>
      </w:r>
      <w:r>
        <w:fldChar w:fldCharType="end"/>
      </w:r>
      <w:r w:rsidR="00F503CC" w:rsidRPr="00BE53B2">
        <w:t xml:space="preserve"> below provides summary descriptions of the Government’s preferred alternative </w:t>
      </w:r>
      <w:r w:rsidR="00A849F5" w:rsidRPr="00BE53B2">
        <w:t>T</w:t>
      </w:r>
      <w:r w:rsidR="00F503CC" w:rsidRPr="00BE53B2">
        <w:t xml:space="preserve">ender </w:t>
      </w:r>
      <w:r w:rsidR="00A849F5" w:rsidRPr="00BE53B2">
        <w:t>M</w:t>
      </w:r>
      <w:r w:rsidR="00F503CC" w:rsidRPr="00BE53B2">
        <w:t>odels.</w:t>
      </w:r>
      <w:r w:rsidR="000A3862" w:rsidRPr="00BE53B2">
        <w:t xml:space="preserve"> However, Unsolicited Proposals can have various </w:t>
      </w:r>
      <w:proofErr w:type="gramStart"/>
      <w:r w:rsidR="000A3862" w:rsidRPr="00BE53B2">
        <w:t>forms</w:t>
      </w:r>
      <w:proofErr w:type="gramEnd"/>
      <w:r w:rsidR="000A3862" w:rsidRPr="00BE53B2">
        <w:t xml:space="preserve"> and the Government reserves the right to adapt these models or to develop an alternative model as appropriate for individual Proposals, </w:t>
      </w:r>
      <w:r w:rsidR="00175B08" w:rsidRPr="00BE53B2">
        <w:t xml:space="preserve">at </w:t>
      </w:r>
      <w:r w:rsidR="000A3862" w:rsidRPr="00BE53B2">
        <w:t xml:space="preserve">its absolute discretion. In determining the appropriate </w:t>
      </w:r>
      <w:r w:rsidR="000B51B6" w:rsidRPr="00BE53B2">
        <w:t>T</w:t>
      </w:r>
      <w:r w:rsidR="000A3862" w:rsidRPr="00BE53B2">
        <w:t xml:space="preserve">ender </w:t>
      </w:r>
      <w:r w:rsidR="000B51B6" w:rsidRPr="00BE53B2">
        <w:t>M</w:t>
      </w:r>
      <w:r w:rsidR="000A3862" w:rsidRPr="00BE53B2">
        <w:t xml:space="preserve">odel for the Proposal, </w:t>
      </w:r>
      <w:r w:rsidR="00E80572" w:rsidRPr="00BE53B2">
        <w:t xml:space="preserve">the Government </w:t>
      </w:r>
      <w:r w:rsidR="000A3862" w:rsidRPr="00BE53B2">
        <w:t xml:space="preserve">may require public or stakeholder consultations. </w:t>
      </w:r>
      <w:r w:rsidR="000B51B6" w:rsidRPr="00BE53B2">
        <w:t xml:space="preserve">Section </w:t>
      </w:r>
      <w:r>
        <w:fldChar w:fldCharType="begin"/>
      </w:r>
      <w:r>
        <w:instrText xml:space="preserve"> REF _Ref505682963 \r \p \h </w:instrText>
      </w:r>
      <w:r>
        <w:fldChar w:fldCharType="separate"/>
      </w:r>
      <w:r w:rsidR="0016305E">
        <w:t>5 below</w:t>
      </w:r>
      <w:r>
        <w:fldChar w:fldCharType="end"/>
      </w:r>
      <w:r w:rsidR="000A3862" w:rsidRPr="00BE53B2">
        <w:t xml:space="preserve"> provides details of requirements for the consultation process.</w:t>
      </w:r>
    </w:p>
    <w:p w14:paraId="2EA4B998" w14:textId="0EF050F5" w:rsidR="009A3D8C" w:rsidRPr="00BE53B2" w:rsidRDefault="009A3D8C" w:rsidP="00F503CC">
      <w:r>
        <w:t>The Government will seek to ensure that, in any Tender Model involving a competitive tender process, it provides the same information to all bidders and gives bidders other than the Proponent adequate time to take account of that information in developing their bids.</w:t>
      </w:r>
    </w:p>
    <w:p w14:paraId="346B4824" w14:textId="39ACE744" w:rsidR="009F29B2" w:rsidRPr="00BE53B2" w:rsidRDefault="00D676FD" w:rsidP="009F29B2">
      <w:pPr>
        <w:pStyle w:val="Heading2"/>
        <w:rPr>
          <w:caps w:val="0"/>
        </w:rPr>
      </w:pPr>
      <w:bookmarkStart w:id="106" w:name="_Ref505683286"/>
      <w:bookmarkStart w:id="107" w:name="_Toc500842424"/>
      <w:bookmarkStart w:id="108" w:name="_Toc503435491"/>
      <w:bookmarkStart w:id="109" w:name="_Toc505698363"/>
      <w:bookmarkStart w:id="110" w:name="_Toc228516958"/>
      <w:r w:rsidRPr="00EA7CB3">
        <w:rPr>
          <w:caps w:val="0"/>
        </w:rPr>
        <w:t xml:space="preserve">Table </w:t>
      </w:r>
      <w:r w:rsidRPr="00EA7CB3">
        <w:rPr>
          <w:caps w:val="0"/>
        </w:rPr>
        <w:fldChar w:fldCharType="begin"/>
      </w:r>
      <w:r w:rsidRPr="00EA7CB3">
        <w:rPr>
          <w:caps w:val="0"/>
        </w:rPr>
        <w:instrText xml:space="preserve"> SEQ Table \* ARABIC </w:instrText>
      </w:r>
      <w:r w:rsidRPr="00EA7CB3">
        <w:rPr>
          <w:caps w:val="0"/>
        </w:rPr>
        <w:fldChar w:fldCharType="separate"/>
      </w:r>
      <w:r w:rsidR="0016305E">
        <w:rPr>
          <w:caps w:val="0"/>
          <w:noProof/>
        </w:rPr>
        <w:t>1</w:t>
      </w:r>
      <w:r w:rsidRPr="00EA7CB3">
        <w:rPr>
          <w:caps w:val="0"/>
        </w:rPr>
        <w:fldChar w:fldCharType="end"/>
      </w:r>
      <w:bookmarkEnd w:id="106"/>
      <w:r w:rsidR="009F29B2" w:rsidRPr="00BE53B2">
        <w:rPr>
          <w:caps w:val="0"/>
        </w:rPr>
        <w:t>: The Government’s Preferred Commercial Tender Models</w:t>
      </w:r>
      <w:bookmarkEnd w:id="107"/>
      <w:bookmarkEnd w:id="108"/>
      <w:bookmarkEnd w:id="109"/>
      <w:bookmarkEnd w:id="110"/>
    </w:p>
    <w:tbl>
      <w:tblPr>
        <w:tblStyle w:val="ColorfulList-Accent5"/>
        <w:tblW w:w="0" w:type="auto"/>
        <w:tblLook w:val="04A0" w:firstRow="1" w:lastRow="0" w:firstColumn="1" w:lastColumn="0" w:noHBand="0" w:noVBand="1"/>
      </w:tblPr>
      <w:tblGrid>
        <w:gridCol w:w="1701"/>
        <w:gridCol w:w="4345"/>
        <w:gridCol w:w="3024"/>
      </w:tblGrid>
      <w:tr w:rsidR="009F29B2" w:rsidRPr="00BE53B2" w14:paraId="616564CA" w14:textId="77777777" w:rsidTr="0061095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23397E"/>
            <w:vAlign w:val="top"/>
          </w:tcPr>
          <w:p w14:paraId="12BB6C51" w14:textId="77777777" w:rsidR="009F29B2" w:rsidRPr="009563DB" w:rsidRDefault="009F29B2" w:rsidP="009F29B2">
            <w:pPr>
              <w:spacing w:before="100" w:beforeAutospacing="1" w:after="120" w:line="240" w:lineRule="auto"/>
              <w:rPr>
                <w:rFonts w:ascii="Calibri" w:hAnsi="Calibri" w:cs="Calibri"/>
                <w:b/>
                <w:bCs w:val="0"/>
                <w:color w:val="FFFFFF"/>
                <w:kern w:val="24"/>
                <w:sz w:val="24"/>
                <w:szCs w:val="24"/>
              </w:rPr>
            </w:pPr>
            <w:r w:rsidRPr="009563DB">
              <w:rPr>
                <w:rFonts w:ascii="Calibri" w:hAnsi="Calibri" w:cs="Calibri"/>
                <w:b/>
                <w:color w:val="FFFFFF"/>
                <w:kern w:val="24"/>
                <w:sz w:val="24"/>
                <w:szCs w:val="24"/>
              </w:rPr>
              <w:t>Tender Model</w:t>
            </w:r>
          </w:p>
        </w:tc>
        <w:tc>
          <w:tcPr>
            <w:tcW w:w="4345" w:type="dxa"/>
            <w:tcBorders>
              <w:bottom w:val="nil"/>
            </w:tcBorders>
            <w:shd w:val="clear" w:color="auto" w:fill="23397E"/>
            <w:vAlign w:val="top"/>
          </w:tcPr>
          <w:p w14:paraId="3B370DBB" w14:textId="77777777" w:rsidR="009F29B2" w:rsidRPr="009563DB" w:rsidRDefault="00610952" w:rsidP="009F29B2">
            <w:pPr>
              <w:spacing w:before="100" w:beforeAutospacing="1" w:after="12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b/>
                <w:bCs w:val="0"/>
                <w:color w:val="FFFFFF"/>
                <w:kern w:val="24"/>
                <w:sz w:val="24"/>
                <w:szCs w:val="24"/>
              </w:rPr>
            </w:pPr>
            <w:r w:rsidRPr="009563DB">
              <w:rPr>
                <w:rFonts w:ascii="Calibri" w:hAnsi="Calibri" w:cs="Calibri"/>
                <w:b/>
                <w:color w:val="FFFFFF"/>
                <w:kern w:val="24"/>
                <w:sz w:val="24"/>
                <w:szCs w:val="24"/>
              </w:rPr>
              <w:t>Description</w:t>
            </w:r>
          </w:p>
        </w:tc>
        <w:tc>
          <w:tcPr>
            <w:tcW w:w="3024" w:type="dxa"/>
            <w:tcBorders>
              <w:bottom w:val="nil"/>
            </w:tcBorders>
            <w:shd w:val="clear" w:color="auto" w:fill="23397E"/>
            <w:vAlign w:val="top"/>
          </w:tcPr>
          <w:p w14:paraId="4A16A283" w14:textId="77777777" w:rsidR="009F29B2" w:rsidRPr="009563DB" w:rsidRDefault="009F29B2" w:rsidP="009F29B2">
            <w:pPr>
              <w:spacing w:before="100" w:beforeAutospacing="1" w:after="12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b/>
                <w:bCs w:val="0"/>
                <w:color w:val="FFFFFF"/>
                <w:kern w:val="24"/>
                <w:sz w:val="24"/>
                <w:szCs w:val="24"/>
              </w:rPr>
            </w:pPr>
            <w:r w:rsidRPr="009563DB">
              <w:rPr>
                <w:rFonts w:ascii="Calibri" w:hAnsi="Calibri" w:cs="Calibri"/>
                <w:b/>
                <w:color w:val="FFFFFF"/>
                <w:kern w:val="24"/>
                <w:sz w:val="24"/>
                <w:szCs w:val="24"/>
              </w:rPr>
              <w:t>Applicability</w:t>
            </w:r>
          </w:p>
        </w:tc>
      </w:tr>
      <w:tr w:rsidR="009F29B2" w:rsidRPr="00BE53B2" w14:paraId="6CFAC625" w14:textId="77777777" w:rsidTr="0061095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E9E9E6"/>
              <w:bottom w:val="nil"/>
              <w:right w:val="nil"/>
            </w:tcBorders>
            <w:vAlign w:val="top"/>
          </w:tcPr>
          <w:p w14:paraId="09D87420" w14:textId="77777777" w:rsidR="009F29B2" w:rsidRPr="00BE53B2" w:rsidRDefault="009F29B2" w:rsidP="009F29B2">
            <w:pPr>
              <w:rPr>
                <w:b w:val="0"/>
                <w:bCs w:val="0"/>
              </w:rPr>
            </w:pPr>
            <w:r w:rsidRPr="00BE53B2">
              <w:t>Open Tender</w:t>
            </w:r>
          </w:p>
        </w:tc>
        <w:tc>
          <w:tcPr>
            <w:tcW w:w="4345" w:type="dxa"/>
            <w:tcBorders>
              <w:left w:val="nil"/>
              <w:right w:val="nil"/>
            </w:tcBorders>
            <w:vAlign w:val="top"/>
          </w:tcPr>
          <w:p w14:paraId="4FEBA1D4" w14:textId="677DBB31" w:rsidR="009F29B2" w:rsidRPr="00BE53B2" w:rsidRDefault="009F29B2" w:rsidP="009F29B2">
            <w:pPr>
              <w:cnfStyle w:val="000000100000" w:firstRow="0" w:lastRow="0" w:firstColumn="0" w:lastColumn="0" w:oddVBand="0" w:evenVBand="0" w:oddHBand="1" w:evenHBand="0" w:firstRowFirstColumn="0" w:firstRowLastColumn="0" w:lastRowFirstColumn="0" w:lastRowLastColumn="0"/>
            </w:pPr>
            <w:r w:rsidRPr="00BE53B2">
              <w:t xml:space="preserve">The Government undertakes a fully competitive </w:t>
            </w:r>
            <w:r w:rsidR="009A3D8C">
              <w:t xml:space="preserve">public </w:t>
            </w:r>
            <w:r w:rsidRPr="00BE53B2">
              <w:t>tender process.</w:t>
            </w:r>
          </w:p>
        </w:tc>
        <w:tc>
          <w:tcPr>
            <w:tcW w:w="3024" w:type="dxa"/>
            <w:tcBorders>
              <w:left w:val="nil"/>
              <w:right w:val="single" w:sz="4" w:space="0" w:color="E9E9E6"/>
            </w:tcBorders>
            <w:vAlign w:val="top"/>
          </w:tcPr>
          <w:p w14:paraId="5C3990D9" w14:textId="2776CC7F" w:rsidR="00461688" w:rsidRDefault="00461688" w:rsidP="009F29B2">
            <w:pPr>
              <w:pStyle w:val="ListBullet"/>
              <w:cnfStyle w:val="000000100000" w:firstRow="0" w:lastRow="0" w:firstColumn="0" w:lastColumn="0" w:oddVBand="0" w:evenVBand="0" w:oddHBand="1" w:evenHBand="0" w:firstRowFirstColumn="0" w:firstRowLastColumn="0" w:lastRowFirstColumn="0" w:lastRowLastColumn="0"/>
            </w:pPr>
            <w:r>
              <w:t>Default preferred model</w:t>
            </w:r>
          </w:p>
          <w:p w14:paraId="1DAC1051" w14:textId="77777777" w:rsidR="009F29B2" w:rsidRPr="00BE53B2" w:rsidRDefault="009F29B2" w:rsidP="009F29B2">
            <w:pPr>
              <w:pStyle w:val="ListBullet"/>
              <w:cnfStyle w:val="000000100000" w:firstRow="0" w:lastRow="0" w:firstColumn="0" w:lastColumn="0" w:oddVBand="0" w:evenVBand="0" w:oddHBand="1" w:evenHBand="0" w:firstRowFirstColumn="0" w:firstRowLastColumn="0" w:lastRowFirstColumn="0" w:lastRowLastColumn="0"/>
            </w:pPr>
            <w:r w:rsidRPr="00BE53B2">
              <w:t>Proposal is not unique</w:t>
            </w:r>
          </w:p>
        </w:tc>
      </w:tr>
      <w:tr w:rsidR="009F29B2" w:rsidRPr="00BE53B2" w14:paraId="7A9B4BF7" w14:textId="77777777" w:rsidTr="00610952">
        <w:trPr>
          <w:cantSplit/>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vAlign w:val="top"/>
          </w:tcPr>
          <w:p w14:paraId="476A0F50" w14:textId="77777777" w:rsidR="009F29B2" w:rsidRPr="00BE53B2" w:rsidRDefault="009F29B2" w:rsidP="009F29B2">
            <w:r w:rsidRPr="00BE53B2">
              <w:t xml:space="preserve">Developer Fee </w:t>
            </w:r>
          </w:p>
        </w:tc>
        <w:tc>
          <w:tcPr>
            <w:tcW w:w="4345" w:type="dxa"/>
            <w:tcBorders>
              <w:bottom w:val="nil"/>
            </w:tcBorders>
            <w:vAlign w:val="top"/>
          </w:tcPr>
          <w:p w14:paraId="4ADA409C" w14:textId="77777777" w:rsidR="009F29B2" w:rsidRPr="00BE53B2" w:rsidRDefault="009F29B2" w:rsidP="009F29B2">
            <w:pPr>
              <w:cnfStyle w:val="000000000000" w:firstRow="0" w:lastRow="0" w:firstColumn="0" w:lastColumn="0" w:oddVBand="0" w:evenVBand="0" w:oddHBand="0" w:evenHBand="0" w:firstRowFirstColumn="0" w:firstRowLastColumn="0" w:lastRowFirstColumn="0" w:lastRowLastColumn="0"/>
            </w:pPr>
            <w:r w:rsidRPr="00BE53B2">
              <w:t>The Government undertakes a competitive tender process and the winning bidder, if it is not the Proponent, reimburses the Proponent’s pre-agreed development costs.</w:t>
            </w:r>
          </w:p>
        </w:tc>
        <w:tc>
          <w:tcPr>
            <w:tcW w:w="3024" w:type="dxa"/>
            <w:tcBorders>
              <w:bottom w:val="nil"/>
            </w:tcBorders>
            <w:vAlign w:val="top"/>
          </w:tcPr>
          <w:p w14:paraId="31ED84A1" w14:textId="77777777" w:rsidR="009F29B2" w:rsidRPr="00BE53B2" w:rsidRDefault="009F29B2" w:rsidP="009F29B2">
            <w:pPr>
              <w:pStyle w:val="ListBullet"/>
              <w:cnfStyle w:val="000000000000" w:firstRow="0" w:lastRow="0" w:firstColumn="0" w:lastColumn="0" w:oddVBand="0" w:evenVBand="0" w:oddHBand="0" w:evenHBand="0" w:firstRowFirstColumn="0" w:firstRowLastColumn="0" w:lastRowFirstColumn="0" w:lastRowLastColumn="0"/>
            </w:pPr>
            <w:r w:rsidRPr="00BE53B2">
              <w:t>Proposal likely to be unique, but there is the potential for market alternatives</w:t>
            </w:r>
          </w:p>
          <w:p w14:paraId="0005D3CF" w14:textId="77777777" w:rsidR="009F29B2" w:rsidRPr="00BE53B2" w:rsidRDefault="009F29B2" w:rsidP="009F29B2">
            <w:pPr>
              <w:pStyle w:val="ListBullet"/>
              <w:cnfStyle w:val="000000000000" w:firstRow="0" w:lastRow="0" w:firstColumn="0" w:lastColumn="0" w:oddVBand="0" w:evenVBand="0" w:oddHBand="0" w:evenHBand="0" w:firstRowFirstColumn="0" w:firstRowLastColumn="0" w:lastRowFirstColumn="0" w:lastRowLastColumn="0"/>
            </w:pPr>
            <w:r w:rsidRPr="00BE53B2">
              <w:t>Perceived potential for market alternative</w:t>
            </w:r>
          </w:p>
        </w:tc>
      </w:tr>
      <w:tr w:rsidR="009F29B2" w:rsidRPr="00BE53B2" w14:paraId="6F23CD48" w14:textId="77777777" w:rsidTr="0047089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E9E9E6"/>
              <w:bottom w:val="nil"/>
              <w:right w:val="single" w:sz="4" w:space="0" w:color="E9E9E6"/>
            </w:tcBorders>
            <w:shd w:val="clear" w:color="auto" w:fill="auto"/>
            <w:vAlign w:val="top"/>
          </w:tcPr>
          <w:p w14:paraId="32BE4389" w14:textId="77777777" w:rsidR="009F29B2" w:rsidRPr="00BE53B2" w:rsidRDefault="009F29B2" w:rsidP="009F29B2">
            <w:r w:rsidRPr="00BE53B2">
              <w:t xml:space="preserve">Development Manager </w:t>
            </w:r>
          </w:p>
        </w:tc>
        <w:tc>
          <w:tcPr>
            <w:tcW w:w="4345" w:type="dxa"/>
            <w:tcBorders>
              <w:left w:val="single" w:sz="4" w:space="0" w:color="E9E9E6"/>
              <w:bottom w:val="nil"/>
              <w:right w:val="single" w:sz="4" w:space="0" w:color="E9E9E6"/>
            </w:tcBorders>
            <w:shd w:val="clear" w:color="auto" w:fill="auto"/>
            <w:vAlign w:val="top"/>
          </w:tcPr>
          <w:p w14:paraId="4831A953" w14:textId="77777777" w:rsidR="009F29B2" w:rsidRPr="00BE53B2" w:rsidRDefault="009F29B2" w:rsidP="000A3862">
            <w:pPr>
              <w:cnfStyle w:val="000000100000" w:firstRow="0" w:lastRow="0" w:firstColumn="0" w:lastColumn="0" w:oddVBand="0" w:evenVBand="0" w:oddHBand="1" w:evenHBand="0" w:firstRowFirstColumn="0" w:firstRowLastColumn="0" w:lastRowFirstColumn="0" w:lastRowLastColumn="0"/>
            </w:pPr>
            <w:r w:rsidRPr="00BE53B2">
              <w:t xml:space="preserve">The Proponent acts as a </w:t>
            </w:r>
            <w:r w:rsidR="00AF323E" w:rsidRPr="00BE53B2">
              <w:t>development manager</w:t>
            </w:r>
            <w:r w:rsidRPr="00BE53B2">
              <w:t xml:space="preserve"> for the Territory, conducting one or more transparent procurement processes for different components of the implementation of its Proposal, and receiving a pre-agreed return.</w:t>
            </w:r>
          </w:p>
        </w:tc>
        <w:tc>
          <w:tcPr>
            <w:tcW w:w="3024" w:type="dxa"/>
            <w:tcBorders>
              <w:left w:val="single" w:sz="4" w:space="0" w:color="E9E9E6"/>
              <w:bottom w:val="nil"/>
              <w:right w:val="single" w:sz="4" w:space="0" w:color="E9E9E6"/>
            </w:tcBorders>
            <w:shd w:val="clear" w:color="auto" w:fill="auto"/>
            <w:vAlign w:val="top"/>
          </w:tcPr>
          <w:p w14:paraId="3439A4BA" w14:textId="77777777" w:rsidR="009F29B2" w:rsidRPr="00BE53B2" w:rsidRDefault="009F29B2" w:rsidP="009F29B2">
            <w:pPr>
              <w:pStyle w:val="ListBullet"/>
              <w:cnfStyle w:val="000000100000" w:firstRow="0" w:lastRow="0" w:firstColumn="0" w:lastColumn="0" w:oddVBand="0" w:evenVBand="0" w:oddHBand="1" w:evenHBand="0" w:firstRowFirstColumn="0" w:firstRowLastColumn="0" w:lastRowFirstColumn="0" w:lastRowLastColumn="0"/>
            </w:pPr>
            <w:r w:rsidRPr="00BE53B2">
              <w:t>Proposal likely unique</w:t>
            </w:r>
          </w:p>
          <w:p w14:paraId="227149AA" w14:textId="77777777" w:rsidR="009F29B2" w:rsidRPr="00BE53B2" w:rsidRDefault="009F29B2" w:rsidP="00E274BA">
            <w:pPr>
              <w:pStyle w:val="ListBullet"/>
              <w:cnfStyle w:val="000000100000" w:firstRow="0" w:lastRow="0" w:firstColumn="0" w:lastColumn="0" w:oddVBand="0" w:evenVBand="0" w:oddHBand="1" w:evenHBand="0" w:firstRowFirstColumn="0" w:firstRowLastColumn="0" w:lastRowFirstColumn="0" w:lastRowLastColumn="0"/>
            </w:pPr>
            <w:r w:rsidRPr="00BE53B2">
              <w:t xml:space="preserve">Niche model for Proponents </w:t>
            </w:r>
            <w:r w:rsidR="00E274BA" w:rsidRPr="00BE53B2">
              <w:t xml:space="preserve">potentially </w:t>
            </w:r>
            <w:r w:rsidRPr="00BE53B2">
              <w:t>lacking full life-cycle delivery capability</w:t>
            </w:r>
          </w:p>
        </w:tc>
      </w:tr>
      <w:tr w:rsidR="009F29B2" w:rsidRPr="00BE53B2" w14:paraId="7494AFFA" w14:textId="77777777" w:rsidTr="00470893">
        <w:trPr>
          <w:cantSplit/>
        </w:trPr>
        <w:tc>
          <w:tcPr>
            <w:cnfStyle w:val="001000000000" w:firstRow="0" w:lastRow="0" w:firstColumn="1" w:lastColumn="0" w:oddVBand="0" w:evenVBand="0" w:oddHBand="0" w:evenHBand="0" w:firstRowFirstColumn="0" w:firstRowLastColumn="0" w:lastRowFirstColumn="0" w:lastRowLastColumn="0"/>
            <w:tcW w:w="1701" w:type="dxa"/>
            <w:tcBorders>
              <w:left w:val="nil"/>
              <w:bottom w:val="nil"/>
              <w:right w:val="single" w:sz="4" w:space="0" w:color="FFFFFF" w:themeColor="background1"/>
            </w:tcBorders>
            <w:shd w:val="clear" w:color="auto" w:fill="E9E9E6"/>
            <w:vAlign w:val="top"/>
          </w:tcPr>
          <w:p w14:paraId="4B872AC8" w14:textId="77777777" w:rsidR="009F29B2" w:rsidRPr="00BE53B2" w:rsidRDefault="00C307C8" w:rsidP="009F29B2">
            <w:r w:rsidRPr="00BE53B2">
              <w:lastRenderedPageBreak/>
              <w:t xml:space="preserve">Contestable </w:t>
            </w:r>
            <w:r w:rsidR="009F29B2" w:rsidRPr="00BE53B2">
              <w:t>Negotiation</w:t>
            </w:r>
            <w:r w:rsidRPr="00BE53B2">
              <w:t>s</w:t>
            </w:r>
          </w:p>
        </w:tc>
        <w:tc>
          <w:tcPr>
            <w:tcW w:w="4345" w:type="dxa"/>
            <w:tcBorders>
              <w:left w:val="single" w:sz="4" w:space="0" w:color="FFFFFF" w:themeColor="background1"/>
              <w:bottom w:val="nil"/>
              <w:right w:val="single" w:sz="4" w:space="0" w:color="FFFFFF" w:themeColor="background1"/>
            </w:tcBorders>
            <w:shd w:val="clear" w:color="auto" w:fill="E9E9E6"/>
            <w:vAlign w:val="top"/>
          </w:tcPr>
          <w:p w14:paraId="1B811C97" w14:textId="77777777" w:rsidR="009F29B2" w:rsidRPr="00BE53B2" w:rsidRDefault="009F29B2" w:rsidP="00390FE1">
            <w:pPr>
              <w:cnfStyle w:val="000000000000" w:firstRow="0" w:lastRow="0" w:firstColumn="0" w:lastColumn="0" w:oddVBand="0" w:evenVBand="0" w:oddHBand="0" w:evenHBand="0" w:firstRowFirstColumn="0" w:firstRowLastColumn="0" w:lastRowFirstColumn="0" w:lastRowLastColumn="0"/>
            </w:pPr>
            <w:r w:rsidRPr="00BE53B2">
              <w:t xml:space="preserve">The Territory </w:t>
            </w:r>
            <w:proofErr w:type="gramStart"/>
            <w:r w:rsidRPr="00BE53B2">
              <w:t>enters into</w:t>
            </w:r>
            <w:proofErr w:type="gramEnd"/>
            <w:r w:rsidRPr="00BE53B2">
              <w:t xml:space="preserve"> direct negotiations with the </w:t>
            </w:r>
            <w:proofErr w:type="gramStart"/>
            <w:r w:rsidRPr="00BE53B2">
              <w:t>Proponent, and</w:t>
            </w:r>
            <w:proofErr w:type="gramEnd"/>
            <w:r w:rsidRPr="00BE53B2">
              <w:t xml:space="preserve"> works cooperatively with it to develop </w:t>
            </w:r>
            <w:r w:rsidR="00390FE1" w:rsidRPr="00BE53B2">
              <w:t>the P</w:t>
            </w:r>
            <w:r w:rsidRPr="00BE53B2">
              <w:t xml:space="preserve">roposal </w:t>
            </w:r>
            <w:r w:rsidR="00390FE1" w:rsidRPr="00BE53B2">
              <w:t xml:space="preserve">so that it is </w:t>
            </w:r>
            <w:r w:rsidRPr="00BE53B2">
              <w:t>acceptable to both parties</w:t>
            </w:r>
            <w:r w:rsidR="00C307C8" w:rsidRPr="00BE53B2">
              <w:t>.</w:t>
            </w:r>
            <w:r w:rsidRPr="00BE53B2">
              <w:t xml:space="preserve"> </w:t>
            </w:r>
            <w:r w:rsidR="00C307C8" w:rsidRPr="00BE53B2">
              <w:t>The Territory</w:t>
            </w:r>
            <w:r w:rsidR="00C81395" w:rsidRPr="00BE53B2">
              <w:t xml:space="preserve"> normally</w:t>
            </w:r>
            <w:r w:rsidR="00C307C8" w:rsidRPr="00BE53B2">
              <w:t xml:space="preserve"> will seek opportunities for elements of the Proposal to be contestable.</w:t>
            </w:r>
          </w:p>
        </w:tc>
        <w:tc>
          <w:tcPr>
            <w:tcW w:w="3024" w:type="dxa"/>
            <w:tcBorders>
              <w:left w:val="single" w:sz="4" w:space="0" w:color="FFFFFF" w:themeColor="background1"/>
              <w:bottom w:val="nil"/>
              <w:right w:val="nil"/>
            </w:tcBorders>
            <w:shd w:val="clear" w:color="auto" w:fill="E9E9E6"/>
            <w:vAlign w:val="top"/>
          </w:tcPr>
          <w:p w14:paraId="43328FD7" w14:textId="77777777" w:rsidR="009F29B2" w:rsidRPr="00BE53B2" w:rsidRDefault="009F29B2" w:rsidP="009F29B2">
            <w:pPr>
              <w:pStyle w:val="ListBullet"/>
              <w:cnfStyle w:val="000000000000" w:firstRow="0" w:lastRow="0" w:firstColumn="0" w:lastColumn="0" w:oddVBand="0" w:evenVBand="0" w:oddHBand="0" w:evenHBand="0" w:firstRowFirstColumn="0" w:firstRowLastColumn="0" w:lastRowFirstColumn="0" w:lastRowLastColumn="0"/>
            </w:pPr>
            <w:r w:rsidRPr="00BE53B2">
              <w:t>Unique submission</w:t>
            </w:r>
          </w:p>
          <w:p w14:paraId="05C513C9" w14:textId="77777777" w:rsidR="009F29B2" w:rsidRPr="00BE53B2" w:rsidRDefault="009F29B2" w:rsidP="009F29B2">
            <w:pPr>
              <w:pStyle w:val="ListBullet"/>
              <w:cnfStyle w:val="000000000000" w:firstRow="0" w:lastRow="0" w:firstColumn="0" w:lastColumn="0" w:oddVBand="0" w:evenVBand="0" w:oddHBand="0" w:evenHBand="0" w:firstRowFirstColumn="0" w:firstRowLastColumn="0" w:lastRowFirstColumn="0" w:lastRowLastColumn="0"/>
            </w:pPr>
            <w:r w:rsidRPr="00BE53B2">
              <w:t xml:space="preserve">A </w:t>
            </w:r>
            <w:r w:rsidR="00175B08" w:rsidRPr="00BE53B2">
              <w:t xml:space="preserve">complete </w:t>
            </w:r>
            <w:r w:rsidRPr="00BE53B2">
              <w:t>market alternative does not exist</w:t>
            </w:r>
          </w:p>
        </w:tc>
      </w:tr>
    </w:tbl>
    <w:p w14:paraId="072FFF3D" w14:textId="77777777" w:rsidR="00022154" w:rsidRPr="00BE53B2" w:rsidRDefault="00022154" w:rsidP="00022154">
      <w:pPr>
        <w:spacing w:after="120" w:line="240" w:lineRule="auto"/>
        <w:rPr>
          <w:rFonts w:cs="Calibri"/>
        </w:rPr>
      </w:pPr>
    </w:p>
    <w:p w14:paraId="575F6C8C" w14:textId="3CA5BCB2" w:rsidR="00022154" w:rsidRDefault="00022154" w:rsidP="00787F7D">
      <w:r w:rsidRPr="00BE53B2">
        <w:t xml:space="preserve">The sections below provide further details of these </w:t>
      </w:r>
      <w:r w:rsidR="000B51B6" w:rsidRPr="00BE53B2">
        <w:t>T</w:t>
      </w:r>
      <w:r w:rsidRPr="00BE53B2">
        <w:t xml:space="preserve">ender </w:t>
      </w:r>
      <w:r w:rsidR="000B51B6" w:rsidRPr="00BE53B2">
        <w:t>M</w:t>
      </w:r>
      <w:r w:rsidRPr="00BE53B2">
        <w:t>odels</w:t>
      </w:r>
      <w:r w:rsidR="00787F7D">
        <w:t xml:space="preserve">, and </w:t>
      </w:r>
      <w:r w:rsidR="00787F7D" w:rsidRPr="00787F7D">
        <w:fldChar w:fldCharType="begin"/>
      </w:r>
      <w:r w:rsidR="00787F7D" w:rsidRPr="00831982">
        <w:instrText xml:space="preserve"> REF AppendixG \h </w:instrText>
      </w:r>
      <w:r w:rsidR="00787F7D">
        <w:instrText xml:space="preserve"> \* MERGEFORMAT </w:instrText>
      </w:r>
      <w:r w:rsidR="00787F7D" w:rsidRPr="00787F7D">
        <w:fldChar w:fldCharType="separate"/>
      </w:r>
      <w:r w:rsidR="00557D07" w:rsidRPr="00BE53B2">
        <w:t xml:space="preserve">Appendix </w:t>
      </w:r>
      <w:r w:rsidR="00557D07">
        <w:t>G</w:t>
      </w:r>
      <w:r w:rsidR="00787F7D" w:rsidRPr="00787F7D">
        <w:fldChar w:fldCharType="end"/>
      </w:r>
      <w:r w:rsidR="00787F7D">
        <w:t xml:space="preserve"> provides some examples of hypothetical proposals and the Tender Model that the Government might select for each</w:t>
      </w:r>
      <w:r w:rsidRPr="00BE53B2">
        <w:t>.</w:t>
      </w:r>
    </w:p>
    <w:p w14:paraId="7BAF5EA9" w14:textId="5A53D5D7" w:rsidR="00F469F9" w:rsidRPr="00BE53B2" w:rsidRDefault="0025416C" w:rsidP="00787F7D">
      <w:r>
        <w:t xml:space="preserve">Following its selection of the Tender Model, the Government will develop a detailed Tender Plan for the conduct of Phase 3. </w:t>
      </w:r>
      <w:r w:rsidR="00F469F9" w:rsidRPr="004A42DE">
        <w:t xml:space="preserve">As part of compliance with the </w:t>
      </w:r>
      <w:r w:rsidR="00F469F9" w:rsidRPr="004A42DE">
        <w:rPr>
          <w:i/>
        </w:rPr>
        <w:t>Government Procurement Act 2001</w:t>
      </w:r>
      <w:r w:rsidR="00F469F9" w:rsidRPr="004A42DE">
        <w:t xml:space="preserve"> and </w:t>
      </w:r>
      <w:r w:rsidR="00F469F9" w:rsidRPr="004A42DE">
        <w:rPr>
          <w:i/>
        </w:rPr>
        <w:t xml:space="preserve">Government Procurement Regulation 2007, </w:t>
      </w:r>
      <w:r w:rsidR="00F469F9" w:rsidRPr="004A42DE">
        <w:t xml:space="preserve">the Government will refer the detailed Tender </w:t>
      </w:r>
      <w:r>
        <w:t>P</w:t>
      </w:r>
      <w:r w:rsidR="00F469F9" w:rsidRPr="004A42DE">
        <w:t xml:space="preserve">lan to the </w:t>
      </w:r>
      <w:r w:rsidR="00F469F9" w:rsidRPr="0025416C">
        <w:t>Government Procurement Board for its review and advice.</w:t>
      </w:r>
    </w:p>
    <w:p w14:paraId="02D42934" w14:textId="77777777" w:rsidR="00022154" w:rsidRPr="00BE53B2" w:rsidRDefault="00022154" w:rsidP="00B0091C">
      <w:pPr>
        <w:pStyle w:val="Heading2"/>
        <w:numPr>
          <w:ilvl w:val="2"/>
          <w:numId w:val="7"/>
        </w:numPr>
        <w:rPr>
          <w:b/>
          <w:caps w:val="0"/>
          <w:color w:val="323232"/>
          <w:sz w:val="24"/>
          <w:szCs w:val="24"/>
        </w:rPr>
      </w:pPr>
      <w:bookmarkStart w:id="111" w:name="_Toc500842425"/>
      <w:bookmarkStart w:id="112" w:name="_Toc503435492"/>
      <w:bookmarkStart w:id="113" w:name="_Toc505698364"/>
      <w:bookmarkStart w:id="114" w:name="_Toc228516959"/>
      <w:r w:rsidRPr="00BE53B2">
        <w:rPr>
          <w:b/>
          <w:caps w:val="0"/>
          <w:color w:val="323232"/>
          <w:sz w:val="24"/>
          <w:szCs w:val="24"/>
        </w:rPr>
        <w:t>Open Tender</w:t>
      </w:r>
      <w:bookmarkEnd w:id="111"/>
      <w:bookmarkEnd w:id="112"/>
      <w:bookmarkEnd w:id="113"/>
      <w:bookmarkEnd w:id="114"/>
    </w:p>
    <w:p w14:paraId="203D6A69" w14:textId="05111027" w:rsidR="00022154" w:rsidRPr="00BE53B2" w:rsidRDefault="006B62CC" w:rsidP="00022154">
      <w:r>
        <w:t xml:space="preserve">As noted in Section </w:t>
      </w:r>
      <w:r>
        <w:fldChar w:fldCharType="begin"/>
      </w:r>
      <w:r>
        <w:instrText xml:space="preserve"> REF _Ref505266484 \r \p \h </w:instrText>
      </w:r>
      <w:r>
        <w:fldChar w:fldCharType="separate"/>
      </w:r>
      <w:r w:rsidR="0016305E">
        <w:t>3.4.4 above</w:t>
      </w:r>
      <w:r>
        <w:fldChar w:fldCharType="end"/>
      </w:r>
      <w:r>
        <w:t>, t</w:t>
      </w:r>
      <w:r w:rsidRPr="00BE53B2">
        <w:t xml:space="preserve">he </w:t>
      </w:r>
      <w:r w:rsidRPr="00BE53B2">
        <w:rPr>
          <w:i/>
        </w:rPr>
        <w:t xml:space="preserve">Government Procurement Act </w:t>
      </w:r>
      <w:r w:rsidRPr="00C363A8">
        <w:rPr>
          <w:i/>
        </w:rPr>
        <w:t>2001</w:t>
      </w:r>
      <w:r>
        <w:t xml:space="preserve"> requires the </w:t>
      </w:r>
      <w:r w:rsidRPr="00C363A8">
        <w:t>Government</w:t>
      </w:r>
      <w:r w:rsidRPr="00BE53B2">
        <w:t xml:space="preserve"> </w:t>
      </w:r>
      <w:r>
        <w:t>to undertake</w:t>
      </w:r>
      <w:r w:rsidRPr="00BE53B2">
        <w:t xml:space="preserve"> competitive </w:t>
      </w:r>
      <w:r w:rsidR="009A3D8C">
        <w:t>public</w:t>
      </w:r>
      <w:r w:rsidRPr="00BE53B2">
        <w:t xml:space="preserve"> tender procurement procedures</w:t>
      </w:r>
      <w:r>
        <w:t xml:space="preserve"> for activities covered by it, with very limited exceptions. </w:t>
      </w:r>
      <w:r w:rsidR="00022154" w:rsidRPr="00BE53B2">
        <w:t xml:space="preserve">The </w:t>
      </w:r>
      <w:r w:rsidR="00AF323E" w:rsidRPr="00BE53B2">
        <w:t xml:space="preserve">criteria that the </w:t>
      </w:r>
      <w:r w:rsidR="00022154" w:rsidRPr="00BE53B2">
        <w:t xml:space="preserve">Government may </w:t>
      </w:r>
      <w:r w:rsidR="00AF323E" w:rsidRPr="00BE53B2">
        <w:t xml:space="preserve">consider in determining whether to </w:t>
      </w:r>
      <w:r w:rsidR="00022154" w:rsidRPr="00BE53B2">
        <w:t xml:space="preserve">select an Open Tender </w:t>
      </w:r>
      <w:r w:rsidR="0046256E" w:rsidRPr="00BE53B2">
        <w:t xml:space="preserve">model </w:t>
      </w:r>
      <w:r w:rsidR="00022154" w:rsidRPr="00BE53B2">
        <w:t xml:space="preserve">for the Proposal </w:t>
      </w:r>
      <w:r w:rsidR="00AF323E" w:rsidRPr="00BE53B2">
        <w:t>include</w:t>
      </w:r>
      <w:r w:rsidR="00022154" w:rsidRPr="00BE53B2">
        <w:t xml:space="preserve">: </w:t>
      </w:r>
    </w:p>
    <w:p w14:paraId="6F2812AA" w14:textId="77777777" w:rsidR="00022154" w:rsidRPr="00BE53B2" w:rsidRDefault="00022154" w:rsidP="00022154">
      <w:pPr>
        <w:pStyle w:val="ListBullet"/>
      </w:pPr>
      <w:r w:rsidRPr="00BE53B2">
        <w:t xml:space="preserve">the Proposal not </w:t>
      </w:r>
      <w:r w:rsidR="00AF323E" w:rsidRPr="00BE53B2">
        <w:t xml:space="preserve">being </w:t>
      </w:r>
      <w:r w:rsidRPr="00BE53B2">
        <w:t>unique</w:t>
      </w:r>
    </w:p>
    <w:p w14:paraId="6F60F067" w14:textId="77777777" w:rsidR="00022154" w:rsidRPr="00BE53B2" w:rsidRDefault="00022154" w:rsidP="00022154">
      <w:pPr>
        <w:pStyle w:val="ListBullet"/>
      </w:pPr>
      <w:r w:rsidRPr="00BE53B2">
        <w:t>there be</w:t>
      </w:r>
      <w:r w:rsidR="00AF323E" w:rsidRPr="00BE53B2">
        <w:t>ing</w:t>
      </w:r>
      <w:r w:rsidRPr="00BE53B2">
        <w:t xml:space="preserve"> legitimate competition</w:t>
      </w:r>
      <w:r w:rsidR="00AF323E" w:rsidRPr="00BE53B2">
        <w:t xml:space="preserve"> to the Proponent</w:t>
      </w:r>
    </w:p>
    <w:p w14:paraId="74F387F1" w14:textId="77777777" w:rsidR="00022154" w:rsidRPr="00BE53B2" w:rsidRDefault="0046256E" w:rsidP="00022154">
      <w:pPr>
        <w:pStyle w:val="ListBullet"/>
      </w:pPr>
      <w:r w:rsidRPr="00BE53B2">
        <w:t xml:space="preserve">the Government considering that it is </w:t>
      </w:r>
      <w:r w:rsidR="00022154" w:rsidRPr="00BE53B2">
        <w:t>in the best interests of the Territory to have an Open Tender.</w:t>
      </w:r>
    </w:p>
    <w:p w14:paraId="3DB31160" w14:textId="4AEFCF25" w:rsidR="00022154" w:rsidRPr="00BE53B2" w:rsidRDefault="00022154" w:rsidP="00022154">
      <w:r w:rsidRPr="00BE53B2">
        <w:t xml:space="preserve">The Government would run any Open Tender within the provisions of relevant legislation and its applicable policies and guidelines, including </w:t>
      </w:r>
      <w:r w:rsidR="00EB2286">
        <w:t>t</w:t>
      </w:r>
      <w:r w:rsidRPr="00CF7143">
        <w:t>he</w:t>
      </w:r>
      <w:r w:rsidRPr="00BE53B2">
        <w:rPr>
          <w:i/>
        </w:rPr>
        <w:t xml:space="preserve"> Capital Framework</w:t>
      </w:r>
      <w:r w:rsidRPr="00BE53B2">
        <w:t xml:space="preserve"> and </w:t>
      </w:r>
      <w:r w:rsidR="00EB2286">
        <w:t>t</w:t>
      </w:r>
      <w:r w:rsidRPr="00CF7143">
        <w:t>he</w:t>
      </w:r>
      <w:r w:rsidRPr="00BE53B2">
        <w:rPr>
          <w:i/>
        </w:rPr>
        <w:t xml:space="preserve"> </w:t>
      </w:r>
      <w:r w:rsidR="00DC12D5">
        <w:rPr>
          <w:i/>
        </w:rPr>
        <w:t>Guidelines for Public Private Partnerships</w:t>
      </w:r>
      <w:r w:rsidRPr="00BE53B2">
        <w:t>.</w:t>
      </w:r>
    </w:p>
    <w:p w14:paraId="19AE6E36" w14:textId="77777777" w:rsidR="00022154" w:rsidRPr="00BE53B2" w:rsidRDefault="00022154" w:rsidP="00022154">
      <w:r w:rsidRPr="00BE53B2">
        <w:t>The Government may consider an appropriate incentive mechanism for the Proponent to participate in the Open Tender if this is in the best interests of the Territory.</w:t>
      </w:r>
    </w:p>
    <w:p w14:paraId="53C6DB64" w14:textId="77777777" w:rsidR="00022154" w:rsidRPr="00BE53B2" w:rsidRDefault="00022154" w:rsidP="00022154">
      <w:r w:rsidRPr="00BE53B2">
        <w:t xml:space="preserve">The Proponent has the right to withdraw its Proposal at this stage, and the Government and its agencies will take all reasonable steps to protect the genuine </w:t>
      </w:r>
      <w:r w:rsidR="00D07FF6" w:rsidRPr="00BE53B2">
        <w:t>I</w:t>
      </w:r>
      <w:r w:rsidRPr="00BE53B2">
        <w:t xml:space="preserve">ntellectual </w:t>
      </w:r>
      <w:r w:rsidR="00D07FF6" w:rsidRPr="00BE53B2">
        <w:t>P</w:t>
      </w:r>
      <w:r w:rsidRPr="00BE53B2">
        <w:t>roperty of the Proponent. However,</w:t>
      </w:r>
      <w:r w:rsidR="002B56A2" w:rsidRPr="00BE53B2">
        <w:t xml:space="preserve"> should the Proponent withdraw</w:t>
      </w:r>
      <w:r w:rsidR="0046256E" w:rsidRPr="00BE53B2">
        <w:t xml:space="preserve"> its Proposal</w:t>
      </w:r>
      <w:r w:rsidR="002B56A2" w:rsidRPr="00BE53B2">
        <w:t>,</w:t>
      </w:r>
      <w:r w:rsidRPr="00BE53B2">
        <w:t xml:space="preserve"> the Government reserves the right to proceed </w:t>
      </w:r>
      <w:r w:rsidR="002B56A2" w:rsidRPr="00BE53B2">
        <w:t xml:space="preserve">with </w:t>
      </w:r>
      <w:r w:rsidRPr="00BE53B2">
        <w:t xml:space="preserve">an Open Tender for the </w:t>
      </w:r>
      <w:r w:rsidR="0046256E" w:rsidRPr="00BE53B2">
        <w:t>c</w:t>
      </w:r>
      <w:r w:rsidR="002B56A2" w:rsidRPr="00BE53B2">
        <w:t xml:space="preserve">oncept </w:t>
      </w:r>
      <w:r w:rsidR="0046256E" w:rsidRPr="00BE53B2">
        <w:t>of the Proposal</w:t>
      </w:r>
      <w:r w:rsidR="00E274BA" w:rsidRPr="00BE53B2">
        <w:t>,</w:t>
      </w:r>
      <w:r w:rsidR="0046256E" w:rsidRPr="00BE53B2">
        <w:t xml:space="preserve"> </w:t>
      </w:r>
      <w:r w:rsidRPr="00BE53B2">
        <w:t>if it deems this to be in the best interests of the Territory.</w:t>
      </w:r>
    </w:p>
    <w:p w14:paraId="0F755FD6" w14:textId="77777777" w:rsidR="00022154" w:rsidRPr="00BE53B2" w:rsidRDefault="00022154" w:rsidP="00B0091C">
      <w:pPr>
        <w:pStyle w:val="Heading2"/>
        <w:numPr>
          <w:ilvl w:val="2"/>
          <w:numId w:val="7"/>
        </w:numPr>
        <w:rPr>
          <w:b/>
          <w:caps w:val="0"/>
          <w:color w:val="323232"/>
          <w:sz w:val="24"/>
          <w:szCs w:val="24"/>
        </w:rPr>
      </w:pPr>
      <w:bookmarkStart w:id="115" w:name="_Toc500842429"/>
      <w:bookmarkStart w:id="116" w:name="_Toc503435496"/>
      <w:bookmarkStart w:id="117" w:name="_Toc505698368"/>
      <w:bookmarkStart w:id="118" w:name="_Toc228516960"/>
      <w:r w:rsidRPr="00BE53B2">
        <w:rPr>
          <w:b/>
          <w:caps w:val="0"/>
          <w:color w:val="323232"/>
          <w:sz w:val="24"/>
          <w:szCs w:val="24"/>
        </w:rPr>
        <w:t>Developer Fee</w:t>
      </w:r>
      <w:bookmarkEnd w:id="115"/>
      <w:bookmarkEnd w:id="116"/>
      <w:bookmarkEnd w:id="117"/>
      <w:bookmarkEnd w:id="118"/>
    </w:p>
    <w:p w14:paraId="24EA40F4" w14:textId="77777777" w:rsidR="00022154" w:rsidRPr="00BE53B2" w:rsidRDefault="00022154" w:rsidP="00022154">
      <w:r w:rsidRPr="00BE53B2">
        <w:t xml:space="preserve">The Developer Fee approach recognises that the Proponent is entitled to some reimbursement of its costs or compensation should it be unsuccessful in a competitive bidding process. Generally, the successful bidder (if not the Proponent) will pay this </w:t>
      </w:r>
      <w:r w:rsidR="006E3D9D" w:rsidRPr="00BE53B2">
        <w:t xml:space="preserve">fee </w:t>
      </w:r>
      <w:r w:rsidRPr="00BE53B2">
        <w:t xml:space="preserve">directly to the Proponent on contract signature. The Government will advise bidders of the amount of the </w:t>
      </w:r>
      <w:r w:rsidR="006E3D9D" w:rsidRPr="00BE53B2">
        <w:t xml:space="preserve">fee </w:t>
      </w:r>
      <w:r w:rsidRPr="00BE53B2">
        <w:t>in the bid documents.</w:t>
      </w:r>
    </w:p>
    <w:p w14:paraId="49CA8A8F" w14:textId="77777777" w:rsidR="00022154" w:rsidRPr="00BE53B2" w:rsidRDefault="00022154" w:rsidP="00022154">
      <w:r w:rsidRPr="00BE53B2">
        <w:t xml:space="preserve">The Government will determine the amount of the </w:t>
      </w:r>
      <w:r w:rsidR="006E3D9D" w:rsidRPr="00BE53B2">
        <w:t xml:space="preserve">fee </w:t>
      </w:r>
      <w:r w:rsidR="00175B08" w:rsidRPr="00BE53B2">
        <w:t xml:space="preserve">at </w:t>
      </w:r>
      <w:r w:rsidRPr="00BE53B2">
        <w:t xml:space="preserve">its absolute discretion, but will </w:t>
      </w:r>
      <w:proofErr w:type="gramStart"/>
      <w:r w:rsidRPr="00BE53B2">
        <w:t>take into account</w:t>
      </w:r>
      <w:proofErr w:type="gramEnd"/>
      <w:r w:rsidRPr="00BE53B2">
        <w:t xml:space="preserve"> such factors as:</w:t>
      </w:r>
    </w:p>
    <w:p w14:paraId="7A327972" w14:textId="77777777" w:rsidR="00022154" w:rsidRPr="00BE53B2" w:rsidRDefault="00022154" w:rsidP="00022154">
      <w:pPr>
        <w:pStyle w:val="ListBullet"/>
      </w:pPr>
      <w:r w:rsidRPr="00BE53B2">
        <w:t>the Proponent’s cost of developing its Proposal</w:t>
      </w:r>
    </w:p>
    <w:p w14:paraId="7D6A0106" w14:textId="77777777" w:rsidR="00022154" w:rsidRPr="00BE53B2" w:rsidRDefault="00022154" w:rsidP="00022154">
      <w:pPr>
        <w:pStyle w:val="ListBullet"/>
      </w:pPr>
      <w:r w:rsidRPr="00BE53B2">
        <w:t xml:space="preserve">the value of the Proponent’s </w:t>
      </w:r>
      <w:r w:rsidR="00D07FF6" w:rsidRPr="00BE53B2">
        <w:t>I</w:t>
      </w:r>
      <w:r w:rsidRPr="00BE53B2">
        <w:t xml:space="preserve">ntellectual </w:t>
      </w:r>
      <w:r w:rsidR="00D07FF6" w:rsidRPr="00BE53B2">
        <w:t>P</w:t>
      </w:r>
      <w:r w:rsidRPr="00BE53B2">
        <w:t>roperty contained within its Proposal</w:t>
      </w:r>
    </w:p>
    <w:p w14:paraId="66B631B2" w14:textId="77777777" w:rsidR="00022154" w:rsidRPr="00BE53B2" w:rsidRDefault="00022154" w:rsidP="00022154">
      <w:pPr>
        <w:pStyle w:val="ListBullet"/>
      </w:pPr>
      <w:r w:rsidRPr="00BE53B2">
        <w:lastRenderedPageBreak/>
        <w:t>the nature and size of the project</w:t>
      </w:r>
    </w:p>
    <w:p w14:paraId="769D76DE" w14:textId="77777777" w:rsidR="00022154" w:rsidRPr="00BE53B2" w:rsidRDefault="00022154" w:rsidP="00022154">
      <w:pPr>
        <w:pStyle w:val="ListBullet"/>
      </w:pPr>
      <w:r w:rsidRPr="00BE53B2">
        <w:t>the number of bidders involved.</w:t>
      </w:r>
    </w:p>
    <w:p w14:paraId="11E6107F" w14:textId="77777777" w:rsidR="00022154" w:rsidRPr="00BE53B2" w:rsidRDefault="00022154" w:rsidP="00022154">
      <w:r w:rsidRPr="00BE53B2">
        <w:t xml:space="preserve">The content of the Proponent’s submission will be a major </w:t>
      </w:r>
      <w:r w:rsidR="0046256E" w:rsidRPr="00BE53B2">
        <w:t xml:space="preserve">consideration </w:t>
      </w:r>
      <w:r w:rsidRPr="00BE53B2">
        <w:t xml:space="preserve">in determining the amount of </w:t>
      </w:r>
      <w:r w:rsidR="006E3D9D" w:rsidRPr="00BE53B2">
        <w:t>the fee</w:t>
      </w:r>
      <w:r w:rsidRPr="00BE53B2">
        <w:t xml:space="preserve">, but the Government may also consider the context of the Proposal. </w:t>
      </w:r>
    </w:p>
    <w:p w14:paraId="421396B4" w14:textId="77777777" w:rsidR="00022154" w:rsidRPr="00BE53B2" w:rsidRDefault="00022154" w:rsidP="00022154">
      <w:r w:rsidRPr="00BE53B2">
        <w:t xml:space="preserve">Where the </w:t>
      </w:r>
      <w:r w:rsidR="006E3D9D" w:rsidRPr="00BE53B2">
        <w:t xml:space="preserve">fee </w:t>
      </w:r>
      <w:r w:rsidRPr="00BE53B2">
        <w:t xml:space="preserve">relates directly to the Proponent’s </w:t>
      </w:r>
      <w:r w:rsidR="00D07FF6" w:rsidRPr="00BE53B2">
        <w:t>I</w:t>
      </w:r>
      <w:r w:rsidRPr="00BE53B2">
        <w:t xml:space="preserve">ntellectual </w:t>
      </w:r>
      <w:r w:rsidR="00D07FF6" w:rsidRPr="00BE53B2">
        <w:t>P</w:t>
      </w:r>
      <w:r w:rsidRPr="00BE53B2">
        <w:t xml:space="preserve">roperty, its amount will reflect the Proponent transferring this </w:t>
      </w:r>
      <w:r w:rsidR="00D07FF6" w:rsidRPr="00BE53B2">
        <w:t>I</w:t>
      </w:r>
      <w:r w:rsidRPr="00BE53B2">
        <w:t xml:space="preserve">ntellectual </w:t>
      </w:r>
      <w:r w:rsidR="00D07FF6" w:rsidRPr="00BE53B2">
        <w:t>P</w:t>
      </w:r>
      <w:r w:rsidRPr="00BE53B2">
        <w:t>roperty to the Government and, subsequently, to a successful alternative bidder.</w:t>
      </w:r>
    </w:p>
    <w:p w14:paraId="04894492" w14:textId="77777777" w:rsidR="00022154" w:rsidRPr="00BE53B2" w:rsidRDefault="00022154" w:rsidP="00B0091C">
      <w:pPr>
        <w:pStyle w:val="Heading2"/>
        <w:numPr>
          <w:ilvl w:val="2"/>
          <w:numId w:val="7"/>
        </w:numPr>
        <w:rPr>
          <w:b/>
          <w:caps w:val="0"/>
          <w:color w:val="323232"/>
          <w:sz w:val="24"/>
          <w:szCs w:val="24"/>
        </w:rPr>
      </w:pPr>
      <w:bookmarkStart w:id="119" w:name="_Toc500842431"/>
      <w:bookmarkStart w:id="120" w:name="_Toc503435497"/>
      <w:bookmarkStart w:id="121" w:name="_Toc505698369"/>
      <w:bookmarkStart w:id="122" w:name="_Toc228516961"/>
      <w:r w:rsidRPr="00BE53B2">
        <w:rPr>
          <w:b/>
          <w:caps w:val="0"/>
          <w:color w:val="323232"/>
          <w:sz w:val="24"/>
          <w:szCs w:val="24"/>
        </w:rPr>
        <w:t>Development Manager</w:t>
      </w:r>
      <w:bookmarkEnd w:id="119"/>
      <w:bookmarkEnd w:id="120"/>
      <w:bookmarkEnd w:id="121"/>
      <w:bookmarkEnd w:id="122"/>
    </w:p>
    <w:p w14:paraId="21184BF7" w14:textId="77777777" w:rsidR="00022154" w:rsidRPr="00BE53B2" w:rsidRDefault="00022154" w:rsidP="00022154">
      <w:r w:rsidRPr="00BE53B2">
        <w:t xml:space="preserve">Under a Development Manager approach, the Proponent develops the project and conducts the bidding process on behalf of the Government, as </w:t>
      </w:r>
      <w:r w:rsidR="00647FA2" w:rsidRPr="00BE53B2">
        <w:t>its procurement manager</w:t>
      </w:r>
      <w:r w:rsidRPr="00BE53B2">
        <w:t>. The Proponent cannot bid for the project but receives a development fee from the winning bidder.</w:t>
      </w:r>
    </w:p>
    <w:p w14:paraId="3C26FBAD" w14:textId="29B4524E" w:rsidR="00022154" w:rsidRPr="00BE53B2" w:rsidRDefault="00022154" w:rsidP="00022154">
      <w:r w:rsidRPr="00BE53B2">
        <w:t xml:space="preserve">This is a niche approach available to a Proponent who may lack the full capability to deliver its Proposal (which might involve, for example, a major capital project) but </w:t>
      </w:r>
      <w:r w:rsidR="006D4B19">
        <w:t>is still</w:t>
      </w:r>
      <w:r w:rsidRPr="00BE53B2">
        <w:t xml:space="preserve"> entitled to compensation for an idea, concept or design that is unique. It is also appropriate where the Government does not have sufficient capability or resources to develop the technical specifications for a tender process, while ensuring that the approach remains compliant with the </w:t>
      </w:r>
      <w:r w:rsidRPr="00BE53B2">
        <w:rPr>
          <w:i/>
        </w:rPr>
        <w:t>Government Procurement Act 2001</w:t>
      </w:r>
      <w:r w:rsidRPr="00BE53B2">
        <w:t xml:space="preserve">. The determination of the amount of </w:t>
      </w:r>
      <w:r w:rsidR="006E3D9D" w:rsidRPr="00BE53B2">
        <w:t xml:space="preserve">the fee </w:t>
      </w:r>
      <w:r w:rsidRPr="00BE53B2">
        <w:t xml:space="preserve">paid to the Proponent by the successful bidder will follow the same </w:t>
      </w:r>
      <w:r w:rsidR="006E3D9D" w:rsidRPr="00BE53B2">
        <w:t xml:space="preserve">process </w:t>
      </w:r>
      <w:r w:rsidRPr="00BE53B2">
        <w:t>as that under the Developer Fee approach.</w:t>
      </w:r>
    </w:p>
    <w:p w14:paraId="3E91F77C" w14:textId="77777777" w:rsidR="00022154" w:rsidRPr="00BE53B2" w:rsidRDefault="00C307C8" w:rsidP="00B0091C">
      <w:pPr>
        <w:pStyle w:val="Heading2"/>
        <w:numPr>
          <w:ilvl w:val="2"/>
          <w:numId w:val="7"/>
        </w:numPr>
        <w:rPr>
          <w:b/>
          <w:caps w:val="0"/>
          <w:color w:val="323232"/>
          <w:sz w:val="24"/>
          <w:szCs w:val="24"/>
        </w:rPr>
      </w:pPr>
      <w:bookmarkStart w:id="123" w:name="_Toc500842432"/>
      <w:bookmarkStart w:id="124" w:name="_Toc503435498"/>
      <w:bookmarkStart w:id="125" w:name="_Toc505698370"/>
      <w:bookmarkStart w:id="126" w:name="_Toc228516962"/>
      <w:r w:rsidRPr="00BE53B2">
        <w:rPr>
          <w:b/>
          <w:caps w:val="0"/>
          <w:color w:val="323232"/>
          <w:sz w:val="24"/>
          <w:szCs w:val="24"/>
        </w:rPr>
        <w:t xml:space="preserve">Contestable </w:t>
      </w:r>
      <w:r w:rsidR="00022154" w:rsidRPr="00BE53B2">
        <w:rPr>
          <w:b/>
          <w:caps w:val="0"/>
          <w:color w:val="323232"/>
          <w:sz w:val="24"/>
          <w:szCs w:val="24"/>
        </w:rPr>
        <w:t>Negotiation</w:t>
      </w:r>
      <w:r w:rsidRPr="00BE53B2">
        <w:rPr>
          <w:b/>
          <w:caps w:val="0"/>
          <w:color w:val="323232"/>
          <w:sz w:val="24"/>
          <w:szCs w:val="24"/>
        </w:rPr>
        <w:t>s</w:t>
      </w:r>
      <w:bookmarkEnd w:id="123"/>
      <w:bookmarkEnd w:id="124"/>
      <w:bookmarkEnd w:id="125"/>
      <w:bookmarkEnd w:id="126"/>
    </w:p>
    <w:p w14:paraId="00D02F82" w14:textId="77777777" w:rsidR="00022154" w:rsidRPr="00BE53B2" w:rsidRDefault="00022154" w:rsidP="00022154">
      <w:r w:rsidRPr="00BE53B2">
        <w:t xml:space="preserve">In the </w:t>
      </w:r>
      <w:r w:rsidR="00C307C8" w:rsidRPr="00BE53B2">
        <w:t xml:space="preserve">Contestable </w:t>
      </w:r>
      <w:r w:rsidRPr="00BE53B2">
        <w:t>Negotiation</w:t>
      </w:r>
      <w:r w:rsidR="00C307C8" w:rsidRPr="00BE53B2">
        <w:t>s</w:t>
      </w:r>
      <w:r w:rsidRPr="00BE53B2">
        <w:t xml:space="preserve"> approach, the Government or one of its agencies </w:t>
      </w:r>
      <w:proofErr w:type="gramStart"/>
      <w:r w:rsidRPr="00BE53B2">
        <w:t>enters into</w:t>
      </w:r>
      <w:proofErr w:type="gramEnd"/>
      <w:r w:rsidRPr="00BE53B2">
        <w:t xml:space="preserve"> direct negotiations in good faith with the Proponent, and both parties work cooperatively to develop the Proposal to be acceptable to both parties.</w:t>
      </w:r>
    </w:p>
    <w:p w14:paraId="4DBB5170" w14:textId="57B66FA4" w:rsidR="00022154" w:rsidRPr="00BE53B2" w:rsidRDefault="00022154" w:rsidP="00022154">
      <w:r w:rsidRPr="00BE53B2">
        <w:t>Although this is a relatively straightforward process, it offers the least amount of competitive tension and procedural transparency. As such, the Government is likely to use it</w:t>
      </w:r>
      <w:r w:rsidR="006D4B19">
        <w:t xml:space="preserve"> only</w:t>
      </w:r>
      <w:r w:rsidRPr="00BE53B2">
        <w:t xml:space="preserve"> if the Proponent’s </w:t>
      </w:r>
      <w:r w:rsidR="00390FE1" w:rsidRPr="00BE53B2">
        <w:t>P</w:t>
      </w:r>
      <w:r w:rsidRPr="00BE53B2">
        <w:t xml:space="preserve">roposal </w:t>
      </w:r>
      <w:r w:rsidR="006D4B19">
        <w:t xml:space="preserve">is </w:t>
      </w:r>
      <w:r w:rsidRPr="00BE53B2">
        <w:t xml:space="preserve">clearly unique and innovative. However, other factors, including timeliness, procurement costs and value for money, may form part of any decision to undertake </w:t>
      </w:r>
      <w:r w:rsidR="00C307C8" w:rsidRPr="00BE53B2">
        <w:t xml:space="preserve">direct </w:t>
      </w:r>
      <w:r w:rsidRPr="00BE53B2">
        <w:t>negotiations.</w:t>
      </w:r>
    </w:p>
    <w:p w14:paraId="26300CE8" w14:textId="77777777" w:rsidR="00C307C8" w:rsidRPr="00BE53B2" w:rsidRDefault="00C307C8" w:rsidP="00022154">
      <w:r w:rsidRPr="00BE53B2">
        <w:t>The Government will seek opportunities for elements of the Proposal to be contestable. For example, although the Government may give the Proponent exclusive rights to develop the Proposal, it may require there to be a competitive open tender for construction works.</w:t>
      </w:r>
    </w:p>
    <w:p w14:paraId="1C6BEFB5" w14:textId="77777777" w:rsidR="005D4C17" w:rsidRPr="00BE53B2" w:rsidRDefault="005D4C17">
      <w:pPr>
        <w:spacing w:line="276" w:lineRule="auto"/>
      </w:pPr>
      <w:r w:rsidRPr="00BE53B2">
        <w:br w:type="page"/>
      </w:r>
    </w:p>
    <w:p w14:paraId="10CECA2D" w14:textId="77777777" w:rsidR="00022154" w:rsidRPr="00BE53B2" w:rsidRDefault="00022154" w:rsidP="00B0091C">
      <w:pPr>
        <w:pStyle w:val="Heading1"/>
        <w:numPr>
          <w:ilvl w:val="0"/>
          <w:numId w:val="7"/>
        </w:numPr>
      </w:pPr>
      <w:bookmarkStart w:id="127" w:name="_Toc505698371"/>
      <w:bookmarkStart w:id="128" w:name="_Toc228516963"/>
      <w:bookmarkEnd w:id="127"/>
      <w:r w:rsidRPr="00BE53B2">
        <w:lastRenderedPageBreak/>
        <w:t>Governance</w:t>
      </w:r>
      <w:bookmarkEnd w:id="128"/>
    </w:p>
    <w:p w14:paraId="682ECA75" w14:textId="77777777" w:rsidR="00022154" w:rsidRPr="00BE53B2" w:rsidRDefault="00022154" w:rsidP="00B0091C">
      <w:pPr>
        <w:pStyle w:val="Heading2"/>
        <w:numPr>
          <w:ilvl w:val="1"/>
          <w:numId w:val="7"/>
        </w:numPr>
      </w:pPr>
      <w:bookmarkStart w:id="129" w:name="_Toc228516964"/>
      <w:r w:rsidRPr="00BE53B2">
        <w:t>Overview</w:t>
      </w:r>
      <w:bookmarkEnd w:id="129"/>
    </w:p>
    <w:p w14:paraId="6619C77D" w14:textId="77777777" w:rsidR="00022154" w:rsidRPr="00BE53B2" w:rsidRDefault="00022154" w:rsidP="00022154">
      <w:r w:rsidRPr="00BE53B2">
        <w:t>This section provides guidance on the governance, resourcing, delegation and proper conduct throughout the evaluation and tendering of Unsolicited Proposals. This guidance does not represent a contract or any form of implied contract between the ACT Government and prospective Proponents.</w:t>
      </w:r>
    </w:p>
    <w:p w14:paraId="0606F036" w14:textId="77777777" w:rsidR="00022154" w:rsidRPr="00BE53B2" w:rsidRDefault="00022154" w:rsidP="00B0091C">
      <w:pPr>
        <w:pStyle w:val="Heading2"/>
        <w:numPr>
          <w:ilvl w:val="1"/>
          <w:numId w:val="7"/>
        </w:numPr>
      </w:pPr>
      <w:bookmarkStart w:id="130" w:name="_Toc228516965"/>
      <w:r w:rsidRPr="00BE53B2">
        <w:t>Roles and Responsibilities</w:t>
      </w:r>
      <w:bookmarkEnd w:id="130"/>
    </w:p>
    <w:p w14:paraId="533A0D60" w14:textId="77777777" w:rsidR="00022154" w:rsidRPr="00BE53B2" w:rsidRDefault="00022154" w:rsidP="00022154">
      <w:r w:rsidRPr="00BE53B2">
        <w:t>The UPSC may consider and determine several factors in its approach to the governance of Proposals. These factors may include:</w:t>
      </w:r>
    </w:p>
    <w:p w14:paraId="751FF9D5" w14:textId="77777777" w:rsidR="00022154" w:rsidRPr="00BE53B2" w:rsidRDefault="00022154" w:rsidP="00022154">
      <w:pPr>
        <w:pStyle w:val="ListBullet"/>
      </w:pPr>
      <w:r w:rsidRPr="00BE53B2">
        <w:t xml:space="preserve">the identification of any </w:t>
      </w:r>
      <w:r w:rsidR="00D07FF6" w:rsidRPr="00BE53B2">
        <w:t>I</w:t>
      </w:r>
      <w:r w:rsidRPr="00BE53B2">
        <w:t xml:space="preserve">ntellectual </w:t>
      </w:r>
      <w:r w:rsidR="00D07FF6" w:rsidRPr="00BE53B2">
        <w:t>P</w:t>
      </w:r>
      <w:r w:rsidRPr="00BE53B2">
        <w:t>roperty and how the Government will manage it</w:t>
      </w:r>
    </w:p>
    <w:p w14:paraId="66C0580A" w14:textId="77777777" w:rsidR="00022154" w:rsidRPr="00BE53B2" w:rsidRDefault="00022154" w:rsidP="00022154">
      <w:pPr>
        <w:pStyle w:val="ListBullet"/>
      </w:pPr>
      <w:r w:rsidRPr="00BE53B2">
        <w:t>the decision making and approval processes appropriate to the Proposal, including any necessary statutory approvals</w:t>
      </w:r>
    </w:p>
    <w:p w14:paraId="7BFE549E" w14:textId="77777777" w:rsidR="00022154" w:rsidRPr="00BE53B2" w:rsidRDefault="00022154" w:rsidP="00022154">
      <w:pPr>
        <w:pStyle w:val="ListBullet"/>
      </w:pPr>
      <w:r w:rsidRPr="00BE53B2">
        <w:t>the roles and responsibilities of individuals and committees involved in assessment and decision making</w:t>
      </w:r>
    </w:p>
    <w:p w14:paraId="67011B32" w14:textId="77777777" w:rsidR="00022154" w:rsidRPr="00BE53B2" w:rsidRDefault="00022154" w:rsidP="00022154">
      <w:pPr>
        <w:pStyle w:val="ListBullet"/>
      </w:pPr>
      <w:r w:rsidRPr="00BE53B2">
        <w:t>a timetable for completing various elements of the assessment.</w:t>
      </w:r>
    </w:p>
    <w:p w14:paraId="307D3949" w14:textId="77777777" w:rsidR="00022154" w:rsidRPr="00BE53B2" w:rsidRDefault="00022154" w:rsidP="00B0091C">
      <w:pPr>
        <w:pStyle w:val="Heading2"/>
        <w:numPr>
          <w:ilvl w:val="2"/>
          <w:numId w:val="7"/>
        </w:numPr>
        <w:rPr>
          <w:b/>
          <w:caps w:val="0"/>
          <w:color w:val="323232"/>
          <w:sz w:val="24"/>
          <w:szCs w:val="24"/>
        </w:rPr>
      </w:pPr>
      <w:bookmarkStart w:id="131" w:name="_Toc500842436"/>
      <w:bookmarkStart w:id="132" w:name="_Toc503435502"/>
      <w:bookmarkStart w:id="133" w:name="_Ref505682776"/>
      <w:bookmarkStart w:id="134" w:name="_Toc505698375"/>
      <w:bookmarkStart w:id="135" w:name="_Toc228516966"/>
      <w:r w:rsidRPr="00BE53B2">
        <w:rPr>
          <w:b/>
          <w:caps w:val="0"/>
          <w:color w:val="323232"/>
          <w:sz w:val="24"/>
          <w:szCs w:val="24"/>
        </w:rPr>
        <w:t>Unsolicited Proposals Steering Committee</w:t>
      </w:r>
      <w:bookmarkEnd w:id="131"/>
      <w:bookmarkEnd w:id="132"/>
      <w:bookmarkEnd w:id="133"/>
      <w:bookmarkEnd w:id="134"/>
      <w:bookmarkEnd w:id="135"/>
    </w:p>
    <w:p w14:paraId="4F0B837B" w14:textId="77777777" w:rsidR="00022154" w:rsidRPr="00BE53B2" w:rsidRDefault="00022154" w:rsidP="00022154">
      <w:r w:rsidRPr="00BE53B2">
        <w:t>The UPSC consist</w:t>
      </w:r>
      <w:r w:rsidR="00D07FF6" w:rsidRPr="00BE53B2">
        <w:t>s</w:t>
      </w:r>
      <w:r w:rsidRPr="00BE53B2">
        <w:t xml:space="preserve"> of the following three core members, who meet on an </w:t>
      </w:r>
      <w:r w:rsidR="000C7364">
        <w:t>‘</w:t>
      </w:r>
      <w:r w:rsidRPr="00BE53B2">
        <w:t>as-required</w:t>
      </w:r>
      <w:r w:rsidR="000C7364">
        <w:t>’</w:t>
      </w:r>
      <w:r w:rsidRPr="00BE53B2">
        <w:t xml:space="preserve"> basis:</w:t>
      </w:r>
    </w:p>
    <w:p w14:paraId="07BFD6FC" w14:textId="0A4B2769" w:rsidR="00022154" w:rsidRPr="00BE53B2" w:rsidRDefault="00022154" w:rsidP="00022154">
      <w:pPr>
        <w:pStyle w:val="ListBullet"/>
      </w:pPr>
      <w:r w:rsidRPr="00BE53B2">
        <w:t xml:space="preserve">The Head of Service, ACT Public </w:t>
      </w:r>
      <w:r w:rsidR="00545CEE" w:rsidRPr="00BE53B2">
        <w:t>Service</w:t>
      </w:r>
      <w:r w:rsidR="00545CEE">
        <w:t>;</w:t>
      </w:r>
    </w:p>
    <w:p w14:paraId="65A73818" w14:textId="3ACA937B" w:rsidR="00022154" w:rsidRPr="00BE53B2" w:rsidRDefault="00022154" w:rsidP="00022154">
      <w:pPr>
        <w:pStyle w:val="ListBullet"/>
      </w:pPr>
      <w:r w:rsidRPr="00BE53B2">
        <w:t>The Under Treasurer</w:t>
      </w:r>
      <w:r w:rsidR="00D9184F">
        <w:t>; and</w:t>
      </w:r>
    </w:p>
    <w:p w14:paraId="5B1FD38C" w14:textId="141FB7FB" w:rsidR="00022154" w:rsidRPr="00BE53B2" w:rsidRDefault="00022154" w:rsidP="00022154">
      <w:pPr>
        <w:pStyle w:val="ListBullet"/>
      </w:pPr>
      <w:r w:rsidRPr="00BE53B2">
        <w:t>The Director</w:t>
      </w:r>
      <w:r w:rsidR="00B839AC">
        <w:noBreakHyphen/>
      </w:r>
      <w:r w:rsidRPr="00BE53B2">
        <w:t xml:space="preserve">General of the </w:t>
      </w:r>
      <w:r w:rsidR="00D37A57">
        <w:t>City and Environment Directorate</w:t>
      </w:r>
      <w:r w:rsidRPr="00BE53B2">
        <w:t>.</w:t>
      </w:r>
    </w:p>
    <w:p w14:paraId="204FE38A" w14:textId="0DF3AA10" w:rsidR="00D9184F" w:rsidRDefault="00D9184F" w:rsidP="00022154">
      <w:r>
        <w:t xml:space="preserve">Where appropriate, core members can invite additional members </w:t>
      </w:r>
      <w:r w:rsidR="00552A17">
        <w:t>to the UPSC.</w:t>
      </w:r>
    </w:p>
    <w:p w14:paraId="6F039219" w14:textId="6FBBF6C1" w:rsidR="00022154" w:rsidRPr="00BE53B2" w:rsidRDefault="00022154" w:rsidP="00022154">
      <w:r w:rsidRPr="00BE53B2">
        <w:t xml:space="preserve">Where appropriate, other </w:t>
      </w:r>
      <w:r w:rsidR="00647FA2" w:rsidRPr="00BE53B2">
        <w:t>senior offic</w:t>
      </w:r>
      <w:r w:rsidR="006629DE" w:rsidRPr="00BE53B2">
        <w:t>er</w:t>
      </w:r>
      <w:r w:rsidR="00647FA2" w:rsidRPr="00BE53B2">
        <w:t>s</w:t>
      </w:r>
      <w:r w:rsidRPr="00BE53B2">
        <w:t xml:space="preserve"> may </w:t>
      </w:r>
      <w:r w:rsidR="00647FA2" w:rsidRPr="00BE53B2">
        <w:t xml:space="preserve">deputise for UPSC members or </w:t>
      </w:r>
      <w:r w:rsidRPr="00BE53B2">
        <w:t>actively participate in the UPSC where an Unsolicited Proposal relates to their Directorate</w:t>
      </w:r>
      <w:r w:rsidR="00390FE1" w:rsidRPr="00BE53B2">
        <w:t xml:space="preserve"> or agency</w:t>
      </w:r>
      <w:r w:rsidRPr="00BE53B2">
        <w:t>.</w:t>
      </w:r>
    </w:p>
    <w:p w14:paraId="7708CD07" w14:textId="77777777" w:rsidR="00022154" w:rsidRDefault="00022154" w:rsidP="00022154">
      <w:r w:rsidRPr="00BE53B2">
        <w:t>The UPSC may also elect to refer to the Government’s Strategic Board for advice and input if the Unsolicited Proposal affects multiple directorates.</w:t>
      </w:r>
    </w:p>
    <w:p w14:paraId="6BE2045D" w14:textId="0318B6AC" w:rsidR="00D9184F" w:rsidRDefault="00D9184F" w:rsidP="00022154">
      <w:r>
        <w:t xml:space="preserve">UPSC decision must be unanimous </w:t>
      </w:r>
      <w:proofErr w:type="gramStart"/>
      <w:r>
        <w:t>in order for</w:t>
      </w:r>
      <w:proofErr w:type="gramEnd"/>
      <w:r w:rsidR="00545CEE">
        <w:t xml:space="preserve"> an</w:t>
      </w:r>
      <w:r>
        <w:t xml:space="preserve"> Unsolicited Proposal to proceed to</w:t>
      </w:r>
      <w:r w:rsidR="00545CEE">
        <w:t xml:space="preserve"> the</w:t>
      </w:r>
      <w:r>
        <w:t xml:space="preserve"> next stage.  </w:t>
      </w:r>
    </w:p>
    <w:p w14:paraId="69558CEA" w14:textId="77777777" w:rsidR="00F469F9" w:rsidRPr="0025416C" w:rsidRDefault="00F469F9" w:rsidP="00F469F9">
      <w:pPr>
        <w:pStyle w:val="Heading2"/>
        <w:numPr>
          <w:ilvl w:val="2"/>
          <w:numId w:val="7"/>
        </w:numPr>
        <w:rPr>
          <w:b/>
          <w:color w:val="323232"/>
          <w:sz w:val="24"/>
          <w:szCs w:val="24"/>
        </w:rPr>
      </w:pPr>
      <w:bookmarkStart w:id="136" w:name="_Toc228516967"/>
      <w:r w:rsidRPr="0025416C">
        <w:rPr>
          <w:b/>
          <w:caps w:val="0"/>
          <w:color w:val="323232"/>
          <w:sz w:val="24"/>
          <w:szCs w:val="24"/>
        </w:rPr>
        <w:t>Government Procurement Board</w:t>
      </w:r>
      <w:bookmarkEnd w:id="136"/>
    </w:p>
    <w:p w14:paraId="75701EAB" w14:textId="4B5CE01D" w:rsidR="00F469F9" w:rsidRPr="00BE53B2" w:rsidRDefault="00F469F9" w:rsidP="00022154">
      <w:r w:rsidRPr="0025416C">
        <w:t xml:space="preserve">The Government Procurement Board was established under the </w:t>
      </w:r>
      <w:r w:rsidRPr="0025416C">
        <w:rPr>
          <w:i/>
        </w:rPr>
        <w:t>Government Procurement Act 2001.</w:t>
      </w:r>
      <w:r w:rsidRPr="0025416C">
        <w:t xml:space="preserve"> Its functions include reviewing and giving advice on procurement proposals and activities referred to the board</w:t>
      </w:r>
      <w:r w:rsidR="0025416C">
        <w:t>,</w:t>
      </w:r>
      <w:r w:rsidRPr="0025416C">
        <w:t xml:space="preserve"> and reviewing procurement proposals of territory entities</w:t>
      </w:r>
      <w:r w:rsidR="0025416C">
        <w:t>, all</w:t>
      </w:r>
      <w:r w:rsidRPr="0025416C">
        <w:t xml:space="preserve"> in accordance with the </w:t>
      </w:r>
      <w:r w:rsidRPr="0025416C">
        <w:rPr>
          <w:i/>
        </w:rPr>
        <w:t>Government Procurement Regulations 2007</w:t>
      </w:r>
      <w:r w:rsidRPr="0025416C">
        <w:t xml:space="preserve">. </w:t>
      </w:r>
    </w:p>
    <w:p w14:paraId="27AE80CD" w14:textId="77777777" w:rsidR="00022154" w:rsidRPr="00BE53B2" w:rsidRDefault="00022154" w:rsidP="00B0091C">
      <w:pPr>
        <w:pStyle w:val="Heading2"/>
        <w:numPr>
          <w:ilvl w:val="1"/>
          <w:numId w:val="7"/>
        </w:numPr>
      </w:pPr>
      <w:bookmarkStart w:id="137" w:name="_Toc228516968"/>
      <w:r w:rsidRPr="00BE53B2">
        <w:t>Probity</w:t>
      </w:r>
      <w:bookmarkEnd w:id="137"/>
    </w:p>
    <w:p w14:paraId="6C900AAB" w14:textId="77777777" w:rsidR="00022154" w:rsidRPr="00BE53B2" w:rsidRDefault="00022154" w:rsidP="00022154">
      <w:r w:rsidRPr="00BE53B2">
        <w:t xml:space="preserve">The Government and </w:t>
      </w:r>
      <w:r w:rsidR="00E80572" w:rsidRPr="00BE53B2">
        <w:t>the ACT p</w:t>
      </w:r>
      <w:r w:rsidRPr="00BE53B2">
        <w:t xml:space="preserve">ublic </w:t>
      </w:r>
      <w:r w:rsidR="00E80572" w:rsidRPr="00BE53B2">
        <w:t>s</w:t>
      </w:r>
      <w:r w:rsidRPr="00BE53B2">
        <w:t xml:space="preserve">ervice seek to conduct their dealings with private industry with integrity and procedural transparency. The identification and evaluation of any Unsolicited Proposals must be fair, open and demonstrate probity, consistent with the public interest. </w:t>
      </w:r>
    </w:p>
    <w:p w14:paraId="6CF625EC" w14:textId="77777777" w:rsidR="00022154" w:rsidRPr="00BE53B2" w:rsidRDefault="00022154" w:rsidP="00022154">
      <w:r w:rsidRPr="00BE53B2">
        <w:t>The following probity principles apply throughout the Phased Process:</w:t>
      </w:r>
    </w:p>
    <w:p w14:paraId="3A19CCD7" w14:textId="77777777" w:rsidR="00022154" w:rsidRPr="00BE53B2" w:rsidRDefault="00022154" w:rsidP="00022154">
      <w:pPr>
        <w:pStyle w:val="ListBullet"/>
      </w:pPr>
      <w:r w:rsidRPr="00BE53B2">
        <w:t>upholding professional integrity</w:t>
      </w:r>
    </w:p>
    <w:p w14:paraId="0AD4228F" w14:textId="77777777" w:rsidR="00022154" w:rsidRPr="00BE53B2" w:rsidRDefault="00022154" w:rsidP="00022154">
      <w:pPr>
        <w:pStyle w:val="ListBullet"/>
      </w:pPr>
      <w:r w:rsidRPr="00BE53B2">
        <w:t>maintaining impartiality</w:t>
      </w:r>
    </w:p>
    <w:p w14:paraId="073E823F" w14:textId="77777777" w:rsidR="00022154" w:rsidRPr="00BE53B2" w:rsidRDefault="00022154" w:rsidP="00022154">
      <w:pPr>
        <w:pStyle w:val="ListBullet"/>
      </w:pPr>
      <w:r w:rsidRPr="00BE53B2">
        <w:lastRenderedPageBreak/>
        <w:t>maintaining accountability and process transparency</w:t>
      </w:r>
    </w:p>
    <w:p w14:paraId="04176A81" w14:textId="77777777" w:rsidR="00022154" w:rsidRPr="00BE53B2" w:rsidRDefault="00022154" w:rsidP="00022154">
      <w:pPr>
        <w:pStyle w:val="ListBullet"/>
      </w:pPr>
      <w:r w:rsidRPr="00BE53B2">
        <w:t>avoiding conflicts of interest</w:t>
      </w:r>
    </w:p>
    <w:p w14:paraId="115D9282" w14:textId="77777777" w:rsidR="00022154" w:rsidRPr="00BE53B2" w:rsidRDefault="00022154" w:rsidP="00022154">
      <w:pPr>
        <w:pStyle w:val="ListBullet"/>
      </w:pPr>
      <w:r w:rsidRPr="00BE53B2">
        <w:t>maintaining confidentiality</w:t>
      </w:r>
      <w:r w:rsidR="00EC4BFE" w:rsidRPr="00BE53B2">
        <w:t xml:space="preserve">, </w:t>
      </w:r>
      <w:r w:rsidR="0092387D">
        <w:t>except where</w:t>
      </w:r>
      <w:r w:rsidR="00EC4BFE" w:rsidRPr="00BE53B2">
        <w:t xml:space="preserve"> these </w:t>
      </w:r>
      <w:r w:rsidR="00EC4BFE" w:rsidRPr="00BE53B2">
        <w:rPr>
          <w:i/>
        </w:rPr>
        <w:t>Guidelines</w:t>
      </w:r>
      <w:r w:rsidR="00EC4BFE" w:rsidRPr="00BE53B2">
        <w:t xml:space="preserve"> provide otherwise</w:t>
      </w:r>
    </w:p>
    <w:p w14:paraId="4DCA4F2E" w14:textId="77777777" w:rsidR="00022154" w:rsidRPr="00BE53B2" w:rsidRDefault="00022154" w:rsidP="00022154">
      <w:pPr>
        <w:pStyle w:val="ListBullet"/>
      </w:pPr>
      <w:r w:rsidRPr="00BE53B2">
        <w:t>undertaking evaluations and assessments within robust governance arrangements.</w:t>
      </w:r>
    </w:p>
    <w:p w14:paraId="654C7C43" w14:textId="77777777" w:rsidR="00022154" w:rsidRPr="00BE53B2" w:rsidRDefault="00022154" w:rsidP="00022154">
      <w:r w:rsidRPr="00BE53B2">
        <w:t xml:space="preserve">Although the Government and its employees will take all reasonable steps to protect the genuine </w:t>
      </w:r>
      <w:r w:rsidR="00D07FF6" w:rsidRPr="00BE53B2">
        <w:t>I</w:t>
      </w:r>
      <w:r w:rsidRPr="00BE53B2">
        <w:t xml:space="preserve">ntellectual </w:t>
      </w:r>
      <w:r w:rsidR="00D07FF6" w:rsidRPr="00BE53B2">
        <w:t>P</w:t>
      </w:r>
      <w:r w:rsidRPr="00BE53B2">
        <w:t xml:space="preserve">roperty of the Proponent during the Phased Process, Proponents should be mindful that they submit their Proposals at their own risk. The Government generally will only recognise the need to protect </w:t>
      </w:r>
      <w:r w:rsidR="00D07FF6" w:rsidRPr="00BE53B2">
        <w:t>I</w:t>
      </w:r>
      <w:r w:rsidRPr="00BE53B2">
        <w:t xml:space="preserve">ntellectual </w:t>
      </w:r>
      <w:r w:rsidR="00D07FF6" w:rsidRPr="00BE53B2">
        <w:t>P</w:t>
      </w:r>
      <w:r w:rsidRPr="00BE53B2">
        <w:t xml:space="preserve">roperty once it invites the Proponent to </w:t>
      </w:r>
      <w:r w:rsidR="006E3D9D" w:rsidRPr="00BE53B2">
        <w:t xml:space="preserve">lodge </w:t>
      </w:r>
      <w:r w:rsidRPr="00BE53B2">
        <w:t xml:space="preserve">a </w:t>
      </w:r>
      <w:r w:rsidR="006E3D9D" w:rsidRPr="00BE53B2">
        <w:t>D</w:t>
      </w:r>
      <w:r w:rsidRPr="00BE53B2">
        <w:t xml:space="preserve">etailed </w:t>
      </w:r>
      <w:r w:rsidR="006E3D9D" w:rsidRPr="00BE53B2">
        <w:t>Submission</w:t>
      </w:r>
      <w:r w:rsidR="006B02E6" w:rsidRPr="00BE53B2">
        <w:t xml:space="preserve"> </w:t>
      </w:r>
      <w:r w:rsidRPr="00BE53B2">
        <w:t xml:space="preserve">following the </w:t>
      </w:r>
      <w:r w:rsidR="006E3D9D" w:rsidRPr="00BE53B2">
        <w:t xml:space="preserve">assessment of its </w:t>
      </w:r>
      <w:r w:rsidRPr="00BE53B2">
        <w:t>Concept Submission in Phase 1.</w:t>
      </w:r>
      <w:r w:rsidR="006E3D9D" w:rsidRPr="00BE53B2">
        <w:t xml:space="preserve"> Anything submitted by a Proponent as part of its Unsolicited Proposal may be subject to disclosure under the </w:t>
      </w:r>
      <w:r w:rsidR="006E3D9D" w:rsidRPr="00BE53B2">
        <w:rPr>
          <w:i/>
        </w:rPr>
        <w:t>Freedom of Information Act 2016</w:t>
      </w:r>
      <w:r w:rsidR="006E3D9D" w:rsidRPr="00BE53B2">
        <w:t>.</w:t>
      </w:r>
    </w:p>
    <w:p w14:paraId="42480D67" w14:textId="77777777" w:rsidR="00022154" w:rsidRPr="00BE53B2" w:rsidRDefault="0092387D" w:rsidP="00022154">
      <w:r w:rsidRPr="00BE53B2">
        <w:t>The Proponent has the right to withdraw its Proposal at any point during the Phased Process</w:t>
      </w:r>
      <w:r>
        <w:t xml:space="preserve">, including </w:t>
      </w:r>
      <w:r w:rsidR="006C21E3">
        <w:t>if the Government decides on a Tender Model different to that preferred by the Proponent</w:t>
      </w:r>
      <w:r w:rsidRPr="00BE53B2">
        <w:t>.</w:t>
      </w:r>
      <w:r w:rsidR="006C21E3">
        <w:t xml:space="preserve"> However, in such circumstances, t</w:t>
      </w:r>
      <w:r w:rsidR="00022154" w:rsidRPr="00DA08DC">
        <w:t xml:space="preserve">he Government reserves the right to proceed with a </w:t>
      </w:r>
      <w:proofErr w:type="gramStart"/>
      <w:r w:rsidR="00022154" w:rsidRPr="00DA08DC">
        <w:t>Proposal’s</w:t>
      </w:r>
      <w:proofErr w:type="gramEnd"/>
      <w:r w:rsidR="00022154" w:rsidRPr="00DA08DC">
        <w:t xml:space="preserve"> objectives without the involvement of the Proponent, </w:t>
      </w:r>
      <w:r w:rsidR="006C21E3">
        <w:t xml:space="preserve">but also without the use of the Proponent’s genuine Intellectual Property, </w:t>
      </w:r>
      <w:r w:rsidR="00022154" w:rsidRPr="00DA08DC">
        <w:t>should it deem this to be in the best interests of the Territory.</w:t>
      </w:r>
    </w:p>
    <w:p w14:paraId="6136F3F2" w14:textId="77777777" w:rsidR="00022154" w:rsidRPr="00BE53B2" w:rsidRDefault="00022154">
      <w:pPr>
        <w:spacing w:line="276" w:lineRule="auto"/>
      </w:pPr>
      <w:r w:rsidRPr="00BE53B2">
        <w:br w:type="page"/>
      </w:r>
    </w:p>
    <w:p w14:paraId="1439685A" w14:textId="77777777" w:rsidR="00022154" w:rsidRPr="00DA08DC" w:rsidRDefault="00022154" w:rsidP="00B0091C">
      <w:pPr>
        <w:pStyle w:val="Heading1"/>
        <w:numPr>
          <w:ilvl w:val="0"/>
          <w:numId w:val="7"/>
        </w:numPr>
      </w:pPr>
      <w:bookmarkStart w:id="138" w:name="_Toc490724924"/>
      <w:bookmarkStart w:id="139" w:name="_Ref505682945"/>
      <w:bookmarkStart w:id="140" w:name="_Ref505682963"/>
      <w:bookmarkStart w:id="141" w:name="_Toc228516969"/>
      <w:r w:rsidRPr="00DA08DC">
        <w:lastRenderedPageBreak/>
        <w:t>Communication and Consultation</w:t>
      </w:r>
      <w:bookmarkEnd w:id="138"/>
      <w:bookmarkEnd w:id="139"/>
      <w:bookmarkEnd w:id="140"/>
      <w:bookmarkEnd w:id="141"/>
    </w:p>
    <w:p w14:paraId="79650B93" w14:textId="77777777" w:rsidR="00022154" w:rsidRPr="00DA08DC" w:rsidRDefault="00022154" w:rsidP="00B0091C">
      <w:pPr>
        <w:pStyle w:val="Heading2"/>
        <w:numPr>
          <w:ilvl w:val="1"/>
          <w:numId w:val="7"/>
        </w:numPr>
      </w:pPr>
      <w:bookmarkStart w:id="142" w:name="_Toc228516970"/>
      <w:r w:rsidRPr="00DA08DC">
        <w:t>Overview</w:t>
      </w:r>
      <w:bookmarkEnd w:id="142"/>
    </w:p>
    <w:p w14:paraId="347A0029" w14:textId="77777777" w:rsidR="00022154" w:rsidRPr="00DA08DC" w:rsidRDefault="00022154" w:rsidP="00022154">
      <w:r w:rsidRPr="00DA08DC">
        <w:t xml:space="preserve">This section provides guidance on the communication of and consultation on Unsolicited Proposals. It also provides guidance to the Proponent, the </w:t>
      </w:r>
      <w:proofErr w:type="gramStart"/>
      <w:r w:rsidRPr="00DA08DC">
        <w:t>general public</w:t>
      </w:r>
      <w:proofErr w:type="gramEnd"/>
      <w:r w:rsidRPr="00DA08DC">
        <w:t xml:space="preserve"> and other relevant stakeholders on the roles, responsibilities and expectations relating </w:t>
      </w:r>
      <w:r w:rsidR="00DA08DC">
        <w:t xml:space="preserve">to </w:t>
      </w:r>
      <w:r w:rsidRPr="00DA08DC">
        <w:t>consultation during the Phased Process.</w:t>
      </w:r>
    </w:p>
    <w:p w14:paraId="4765052D" w14:textId="77777777" w:rsidR="00022154" w:rsidRPr="00DA08DC" w:rsidRDefault="00022154" w:rsidP="00B0091C">
      <w:pPr>
        <w:pStyle w:val="Heading2"/>
        <w:numPr>
          <w:ilvl w:val="1"/>
          <w:numId w:val="7"/>
        </w:numPr>
      </w:pPr>
      <w:bookmarkStart w:id="143" w:name="_Toc490724933"/>
      <w:bookmarkStart w:id="144" w:name="_Ref505682901"/>
      <w:bookmarkStart w:id="145" w:name="_Toc228516971"/>
      <w:r w:rsidRPr="00DA08DC">
        <w:t>Reporting and Public Disclosure</w:t>
      </w:r>
      <w:bookmarkEnd w:id="143"/>
      <w:bookmarkEnd w:id="144"/>
      <w:bookmarkEnd w:id="145"/>
    </w:p>
    <w:p w14:paraId="098478DA" w14:textId="140773A4" w:rsidR="00022154" w:rsidRPr="00BE53B2" w:rsidRDefault="00022154" w:rsidP="00022154">
      <w:r w:rsidRPr="00552A17">
        <w:t>If the UPSC decides to invite a Proponent to present its Proposal within the Phase 1 process, the Government will publish on the CMTEDD website summary information on the Proposal based on the details provided in the Proponent’s Public Declaration (</w:t>
      </w:r>
      <w:r w:rsidR="00312745" w:rsidRPr="009F6E8C">
        <w:fldChar w:fldCharType="begin"/>
      </w:r>
      <w:r w:rsidR="00312745" w:rsidRPr="00552A17">
        <w:instrText xml:space="preserve"> REF AppendixF \h  \* MERGEFORMAT </w:instrText>
      </w:r>
      <w:r w:rsidR="00312745" w:rsidRPr="009F6E8C">
        <w:fldChar w:fldCharType="separate"/>
      </w:r>
      <w:r w:rsidR="00557D07" w:rsidRPr="00552A17">
        <w:t>Appendix F</w:t>
      </w:r>
      <w:r w:rsidR="00312745" w:rsidRPr="009F6E8C">
        <w:fldChar w:fldCharType="end"/>
      </w:r>
      <w:r w:rsidRPr="00552A17">
        <w:t>).</w:t>
      </w:r>
    </w:p>
    <w:p w14:paraId="3A1CED15" w14:textId="77777777" w:rsidR="00022154" w:rsidRPr="00BE53B2" w:rsidRDefault="00022154" w:rsidP="00022154">
      <w:r w:rsidRPr="00BE53B2">
        <w:t>These details include the:</w:t>
      </w:r>
    </w:p>
    <w:p w14:paraId="02C006B7" w14:textId="77777777" w:rsidR="00022154" w:rsidRPr="00BE53B2" w:rsidRDefault="00022154" w:rsidP="00022154">
      <w:pPr>
        <w:pStyle w:val="ListBullet"/>
      </w:pPr>
      <w:r w:rsidRPr="00BE53B2">
        <w:t>name of the Proposal</w:t>
      </w:r>
    </w:p>
    <w:p w14:paraId="1BCE43EB" w14:textId="77777777" w:rsidR="00022154" w:rsidRPr="00BE53B2" w:rsidRDefault="00022154" w:rsidP="00022154">
      <w:pPr>
        <w:pStyle w:val="ListBullet"/>
      </w:pPr>
      <w:r w:rsidRPr="00BE53B2">
        <w:t>name of the Proponent</w:t>
      </w:r>
    </w:p>
    <w:p w14:paraId="53105302" w14:textId="77777777" w:rsidR="00022154" w:rsidRPr="00BE53B2" w:rsidRDefault="00022154" w:rsidP="00022154">
      <w:pPr>
        <w:pStyle w:val="ListBullet"/>
      </w:pPr>
      <w:r w:rsidRPr="00BE53B2">
        <w:t>summary of the Proposal</w:t>
      </w:r>
    </w:p>
    <w:p w14:paraId="344D4CE4" w14:textId="77777777" w:rsidR="00022154" w:rsidRPr="00BE53B2" w:rsidRDefault="00022154" w:rsidP="00022154">
      <w:pPr>
        <w:pStyle w:val="ListBullet"/>
      </w:pPr>
      <w:r w:rsidRPr="00BE53B2">
        <w:t>date of the Concept Submission</w:t>
      </w:r>
    </w:p>
    <w:p w14:paraId="148BA684" w14:textId="77777777" w:rsidR="00022154" w:rsidRPr="00BE53B2" w:rsidRDefault="00022154" w:rsidP="00022154">
      <w:pPr>
        <w:pStyle w:val="ListBullet"/>
      </w:pPr>
      <w:r w:rsidRPr="00BE53B2">
        <w:t>Media Contact of the Proponent</w:t>
      </w:r>
    </w:p>
    <w:p w14:paraId="4C7FC7B5" w14:textId="77777777" w:rsidR="00022154" w:rsidRPr="00BE53B2" w:rsidRDefault="00022154" w:rsidP="00022154">
      <w:pPr>
        <w:pStyle w:val="ListBullet"/>
      </w:pPr>
      <w:r w:rsidRPr="00BE53B2">
        <w:t xml:space="preserve">signed acknowledgement from the Proponent that the Proposal is not a </w:t>
      </w:r>
      <w:proofErr w:type="gramStart"/>
      <w:r w:rsidRPr="00BE53B2">
        <w:t>Government</w:t>
      </w:r>
      <w:proofErr w:type="gramEnd"/>
      <w:r w:rsidRPr="00BE53B2">
        <w:t xml:space="preserve"> proposal, is not necessarily supported by the Government and has been lodged under the Government’s </w:t>
      </w:r>
      <w:r w:rsidRPr="00BE53B2">
        <w:rPr>
          <w:i/>
        </w:rPr>
        <w:t>Guidelines for Unsolicited Proposals</w:t>
      </w:r>
      <w:r w:rsidRPr="00BE53B2">
        <w:t>.</w:t>
      </w:r>
    </w:p>
    <w:p w14:paraId="5D1D359B" w14:textId="77777777" w:rsidR="00022154" w:rsidRPr="00BE53B2" w:rsidRDefault="00022154" w:rsidP="00022154">
      <w:r w:rsidRPr="00BE53B2">
        <w:t xml:space="preserve">The Government will not publish details of </w:t>
      </w:r>
      <w:r w:rsidR="006B02E6" w:rsidRPr="00BE53B2">
        <w:t>P</w:t>
      </w:r>
      <w:r w:rsidRPr="00BE53B2">
        <w:t xml:space="preserve">roposals </w:t>
      </w:r>
      <w:r w:rsidR="00D07FF6" w:rsidRPr="00BE53B2">
        <w:t xml:space="preserve">that do </w:t>
      </w:r>
      <w:r w:rsidRPr="00BE53B2">
        <w:t>not proceed to a Phase 1 presentation.</w:t>
      </w:r>
    </w:p>
    <w:p w14:paraId="449E66C1" w14:textId="11125CF1" w:rsidR="00022154" w:rsidRPr="00BE53B2" w:rsidRDefault="00022154" w:rsidP="00022154">
      <w:r w:rsidRPr="00BE53B2">
        <w:t xml:space="preserve">Proposals proceeding to Phase 2 </w:t>
      </w:r>
      <w:r w:rsidR="003C684B">
        <w:t xml:space="preserve">may </w:t>
      </w:r>
      <w:r w:rsidRPr="00BE53B2">
        <w:t>subsequently be subject to additional disclosures, at the absolute discretion of Cabinet.</w:t>
      </w:r>
    </w:p>
    <w:p w14:paraId="0BD8E617" w14:textId="77777777" w:rsidR="006E3D9D" w:rsidRPr="00BE53B2" w:rsidRDefault="006E3D9D" w:rsidP="00022154">
      <w:r w:rsidRPr="00BE53B2">
        <w:t xml:space="preserve">Anything submitted by a Proponent as part of its Unsolicited Proposal may be subject to disclosure under the </w:t>
      </w:r>
      <w:r w:rsidRPr="00BE53B2">
        <w:rPr>
          <w:i/>
        </w:rPr>
        <w:t>Freedom of Information Act 2016</w:t>
      </w:r>
      <w:r w:rsidRPr="00BE53B2">
        <w:t>.</w:t>
      </w:r>
    </w:p>
    <w:p w14:paraId="1AFFAA05" w14:textId="77777777" w:rsidR="00022154" w:rsidRPr="00BE53B2" w:rsidRDefault="00022154" w:rsidP="00B0091C">
      <w:pPr>
        <w:pStyle w:val="Heading2"/>
        <w:numPr>
          <w:ilvl w:val="1"/>
          <w:numId w:val="7"/>
        </w:numPr>
      </w:pPr>
      <w:bookmarkStart w:id="146" w:name="_Toc228516972"/>
      <w:r w:rsidRPr="00BE53B2">
        <w:t>Public Consultation</w:t>
      </w:r>
      <w:bookmarkEnd w:id="146"/>
    </w:p>
    <w:p w14:paraId="5D2A34FE" w14:textId="52C9D5AF" w:rsidR="00022154" w:rsidRPr="00BE53B2" w:rsidRDefault="00022154" w:rsidP="00022154">
      <w:r w:rsidRPr="00BE53B2">
        <w:t xml:space="preserve">Public consultation on a Proposal may occur within any Phase of the assessment process (i.e. either before or after Cabinet has considered the merits of that Proposal). Cabinet must </w:t>
      </w:r>
      <w:r w:rsidR="006E3D9D" w:rsidRPr="00BE53B2">
        <w:t xml:space="preserve">provide prior </w:t>
      </w:r>
      <w:r w:rsidRPr="00BE53B2">
        <w:t>approv</w:t>
      </w:r>
      <w:r w:rsidR="006E3D9D" w:rsidRPr="00BE53B2">
        <w:t>al for</w:t>
      </w:r>
      <w:r w:rsidRPr="00BE53B2">
        <w:t xml:space="preserve"> all </w:t>
      </w:r>
      <w:r w:rsidR="006E3D9D" w:rsidRPr="00BE53B2">
        <w:t xml:space="preserve">public consultation </w:t>
      </w:r>
      <w:r w:rsidRPr="00BE53B2">
        <w:t xml:space="preserve">processes for a Proposal. </w:t>
      </w:r>
    </w:p>
    <w:p w14:paraId="373FD070" w14:textId="08843B02" w:rsidR="005B295B" w:rsidRPr="00BE53B2" w:rsidRDefault="005B295B" w:rsidP="00022154">
      <w:r w:rsidRPr="00BE53B2">
        <w:t xml:space="preserve">Public consultation involves seeking the views of stakeholders outside the Government and its agencies, including the </w:t>
      </w:r>
      <w:proofErr w:type="gramStart"/>
      <w:r w:rsidRPr="00BE53B2">
        <w:t>general public</w:t>
      </w:r>
      <w:proofErr w:type="gramEnd"/>
      <w:r w:rsidRPr="00BE53B2">
        <w:t>, on aspects of the Proposal. It would not involve the release of the Proponent’s Intellectual Property without the express approval of the Proponent, unless required by law.</w:t>
      </w:r>
    </w:p>
    <w:p w14:paraId="262C1C33" w14:textId="77777777" w:rsidR="00022154" w:rsidRPr="00BE53B2" w:rsidRDefault="00022154" w:rsidP="00B0091C">
      <w:pPr>
        <w:pStyle w:val="Heading2"/>
        <w:numPr>
          <w:ilvl w:val="1"/>
          <w:numId w:val="7"/>
        </w:numPr>
      </w:pPr>
      <w:bookmarkStart w:id="147" w:name="_Toc228516973"/>
      <w:r w:rsidRPr="00BE53B2">
        <w:t>Roles and Responsibilities</w:t>
      </w:r>
      <w:bookmarkEnd w:id="147"/>
    </w:p>
    <w:p w14:paraId="05429D42" w14:textId="77777777" w:rsidR="00022154" w:rsidRPr="00BE53B2" w:rsidRDefault="00022154" w:rsidP="00022154">
      <w:r w:rsidRPr="00BE53B2">
        <w:t>Public consultation may be either:</w:t>
      </w:r>
    </w:p>
    <w:p w14:paraId="6797A073" w14:textId="77777777" w:rsidR="00022154" w:rsidRPr="00BE53B2" w:rsidRDefault="00022154" w:rsidP="00022154">
      <w:pPr>
        <w:pStyle w:val="ListBullet"/>
      </w:pPr>
      <w:r w:rsidRPr="00BE53B2">
        <w:t>entirely the responsibility of the Proponent</w:t>
      </w:r>
    </w:p>
    <w:p w14:paraId="3EF353D0" w14:textId="77777777" w:rsidR="00022154" w:rsidRPr="00BE53B2" w:rsidRDefault="00022154" w:rsidP="00022154">
      <w:pPr>
        <w:pStyle w:val="ListBullet"/>
      </w:pPr>
      <w:r w:rsidRPr="00BE53B2">
        <w:t>led by government offic</w:t>
      </w:r>
      <w:r w:rsidR="006629DE" w:rsidRPr="00BE53B2">
        <w:t>er</w:t>
      </w:r>
      <w:r w:rsidRPr="00BE53B2">
        <w:t>s; or</w:t>
      </w:r>
    </w:p>
    <w:p w14:paraId="17E32BF4" w14:textId="77777777" w:rsidR="00022154" w:rsidRPr="00BE53B2" w:rsidRDefault="00022154" w:rsidP="00022154">
      <w:pPr>
        <w:pStyle w:val="ListBullet"/>
      </w:pPr>
      <w:r w:rsidRPr="00BE53B2">
        <w:t>led by the Proponent with participation by Government offic</w:t>
      </w:r>
      <w:r w:rsidR="006629DE" w:rsidRPr="00BE53B2">
        <w:t>er</w:t>
      </w:r>
      <w:r w:rsidRPr="00BE53B2">
        <w:t xml:space="preserve">s.  </w:t>
      </w:r>
    </w:p>
    <w:p w14:paraId="0119FDDF" w14:textId="77777777" w:rsidR="00022154" w:rsidRPr="00BE53B2" w:rsidRDefault="00022154" w:rsidP="00022154">
      <w:r w:rsidRPr="00BE53B2">
        <w:t xml:space="preserve">Cabinet, informed by the recommendation of the UPSC, will </w:t>
      </w:r>
      <w:r w:rsidR="00D07FF6" w:rsidRPr="00BE53B2">
        <w:t xml:space="preserve">determine </w:t>
      </w:r>
      <w:r w:rsidRPr="00BE53B2">
        <w:t xml:space="preserve">the consultation method and the allocation of responsibilities. The Proponent must abide by all consultation requirements of the Government. </w:t>
      </w:r>
    </w:p>
    <w:p w14:paraId="5D2CF966" w14:textId="77777777" w:rsidR="00022154" w:rsidRPr="00BE53B2" w:rsidRDefault="00022154" w:rsidP="00022154">
      <w:r w:rsidRPr="00BE53B2">
        <w:lastRenderedPageBreak/>
        <w:t xml:space="preserve">The Government may undertake consultation with both internal stakeholders and external stakeholders, including the </w:t>
      </w:r>
      <w:proofErr w:type="gramStart"/>
      <w:r w:rsidRPr="00BE53B2">
        <w:t>general public</w:t>
      </w:r>
      <w:proofErr w:type="gramEnd"/>
      <w:r w:rsidRPr="00BE53B2">
        <w:t xml:space="preserve">, who have an interest in the Proposal, in accordance with these </w:t>
      </w:r>
      <w:r w:rsidRPr="00BE53B2">
        <w:rPr>
          <w:i/>
        </w:rPr>
        <w:t>Guidelines</w:t>
      </w:r>
      <w:r w:rsidRPr="00BE53B2">
        <w:t xml:space="preserve"> and at </w:t>
      </w:r>
      <w:r w:rsidR="006E3D9D" w:rsidRPr="00BE53B2">
        <w:t xml:space="preserve">its </w:t>
      </w:r>
      <w:r w:rsidRPr="00BE53B2">
        <w:t xml:space="preserve">absolute discretion. </w:t>
      </w:r>
    </w:p>
    <w:p w14:paraId="2168B066" w14:textId="77777777" w:rsidR="00022154" w:rsidRPr="00BE53B2" w:rsidRDefault="00022154" w:rsidP="00B0091C">
      <w:pPr>
        <w:pStyle w:val="Heading2"/>
        <w:numPr>
          <w:ilvl w:val="1"/>
          <w:numId w:val="7"/>
        </w:numPr>
      </w:pPr>
      <w:bookmarkStart w:id="148" w:name="_Toc490724927"/>
      <w:bookmarkStart w:id="149" w:name="_Toc228516974"/>
      <w:r w:rsidRPr="00BE53B2">
        <w:t>Intra-governme</w:t>
      </w:r>
      <w:r w:rsidRPr="002639BD">
        <w:t>nt</w:t>
      </w:r>
      <w:r w:rsidRPr="00BE53B2">
        <w:t>al consultation</w:t>
      </w:r>
      <w:bookmarkEnd w:id="148"/>
      <w:bookmarkEnd w:id="149"/>
    </w:p>
    <w:p w14:paraId="4843FF0A" w14:textId="77777777" w:rsidR="00022154" w:rsidRPr="00BE53B2" w:rsidRDefault="00022154" w:rsidP="00022154">
      <w:r w:rsidRPr="00BE53B2">
        <w:t>Consultation and communication among Government agencies is intrinsic to the Unsolicited Proposal process and will take place as required on a case-by-case basis.</w:t>
      </w:r>
    </w:p>
    <w:p w14:paraId="739BEF22" w14:textId="0C4A41BE" w:rsidR="00022154" w:rsidRPr="00BE53B2" w:rsidRDefault="005428AB" w:rsidP="00B0091C">
      <w:pPr>
        <w:pStyle w:val="Heading2"/>
        <w:numPr>
          <w:ilvl w:val="1"/>
          <w:numId w:val="7"/>
        </w:numPr>
      </w:pPr>
      <w:bookmarkStart w:id="150" w:name="_Toc228516975"/>
      <w:r>
        <w:t>Relevant Minister</w:t>
      </w:r>
      <w:r w:rsidRPr="00BE53B2">
        <w:t xml:space="preserve"> </w:t>
      </w:r>
      <w:r w:rsidR="00022154" w:rsidRPr="00BE53B2">
        <w:t>and Cabinet</w:t>
      </w:r>
      <w:bookmarkEnd w:id="150"/>
    </w:p>
    <w:p w14:paraId="4031D6A6" w14:textId="5AFF2722" w:rsidR="00022154" w:rsidRPr="00BE53B2" w:rsidRDefault="00022154" w:rsidP="00022154">
      <w:r w:rsidRPr="00863679">
        <w:t xml:space="preserve">CMTEDD will inform the </w:t>
      </w:r>
      <w:r w:rsidR="005428AB" w:rsidRPr="00863679">
        <w:t xml:space="preserve">relevant </w:t>
      </w:r>
      <w:r w:rsidR="00805797" w:rsidRPr="00863679">
        <w:t>M</w:t>
      </w:r>
      <w:r w:rsidR="005428AB" w:rsidRPr="00863679">
        <w:t>inister</w:t>
      </w:r>
      <w:r w:rsidR="00BD7779" w:rsidRPr="00863679">
        <w:t xml:space="preserve"> and draft briefings to Cabinet</w:t>
      </w:r>
      <w:r w:rsidRPr="00863679">
        <w:t xml:space="preserve">: </w:t>
      </w:r>
    </w:p>
    <w:p w14:paraId="74317ED0" w14:textId="53B76ED8" w:rsidR="00BD7779" w:rsidRPr="00863679" w:rsidRDefault="00552A17" w:rsidP="00863679">
      <w:pPr>
        <w:pStyle w:val="ListBullet"/>
      </w:pPr>
      <w:r w:rsidRPr="00863679">
        <w:t xml:space="preserve">of any </w:t>
      </w:r>
      <w:r w:rsidR="005428AB" w:rsidRPr="00863679">
        <w:t>Concept Submissions that are considered as Unsolicited Proposals;</w:t>
      </w:r>
    </w:p>
    <w:p w14:paraId="6E22EDDE" w14:textId="4389CD1D" w:rsidR="00022154" w:rsidRPr="00863679" w:rsidRDefault="00022154" w:rsidP="00022154">
      <w:pPr>
        <w:pStyle w:val="ListBullet"/>
      </w:pPr>
      <w:r w:rsidRPr="00863679">
        <w:t xml:space="preserve">quarterly on the status of all </w:t>
      </w:r>
      <w:r w:rsidR="005428AB" w:rsidRPr="00863679">
        <w:t xml:space="preserve">decisions made by the UPSC on </w:t>
      </w:r>
      <w:r w:rsidRPr="00863679">
        <w:t>Unsolicited Proposals</w:t>
      </w:r>
      <w:r w:rsidR="005428AB" w:rsidRPr="00863679">
        <w:t xml:space="preserve"> </w:t>
      </w:r>
      <w:proofErr w:type="gramStart"/>
      <w:r w:rsidR="005428AB" w:rsidRPr="00863679">
        <w:t>whether or not</w:t>
      </w:r>
      <w:proofErr w:type="gramEnd"/>
      <w:r w:rsidR="005428AB" w:rsidRPr="00863679">
        <w:t xml:space="preserve"> to progress to the next Phase</w:t>
      </w:r>
      <w:r w:rsidR="00BD7779" w:rsidRPr="00863679">
        <w:t xml:space="preserve"> of the Phased </w:t>
      </w:r>
      <w:proofErr w:type="gramStart"/>
      <w:r w:rsidR="00BD7779" w:rsidRPr="00863679">
        <w:t>Process;</w:t>
      </w:r>
      <w:proofErr w:type="gramEnd"/>
    </w:p>
    <w:p w14:paraId="4D0C5CCD" w14:textId="5C2A06D9" w:rsidR="00022154" w:rsidRPr="00BE53B2" w:rsidRDefault="00022154" w:rsidP="00022154">
      <w:pPr>
        <w:pStyle w:val="ListBullet"/>
      </w:pPr>
      <w:r w:rsidRPr="00BE53B2">
        <w:t xml:space="preserve">in advance of any submission of a Proposal to Cabinet for a decision on its progression through the Phased Process and on any other significant matters such as public consultation and the choice of a </w:t>
      </w:r>
      <w:r w:rsidR="005B295B" w:rsidRPr="00BE53B2">
        <w:t>T</w:t>
      </w:r>
      <w:r w:rsidRPr="00BE53B2">
        <w:t xml:space="preserve">ender </w:t>
      </w:r>
      <w:r w:rsidR="005B295B" w:rsidRPr="00BE53B2">
        <w:t>Model</w:t>
      </w:r>
      <w:r w:rsidR="00BD7779">
        <w:t>; and</w:t>
      </w:r>
    </w:p>
    <w:p w14:paraId="6E5107C0" w14:textId="77777777" w:rsidR="00022154" w:rsidRPr="00BE53B2" w:rsidRDefault="00022154" w:rsidP="00022154">
      <w:pPr>
        <w:pStyle w:val="ListBullet"/>
      </w:pPr>
      <w:r w:rsidRPr="00BE53B2">
        <w:t>at any other time on an as-required basis.</w:t>
      </w:r>
    </w:p>
    <w:p w14:paraId="35A34471" w14:textId="77777777" w:rsidR="00022154" w:rsidRPr="00BE53B2" w:rsidRDefault="00022154">
      <w:pPr>
        <w:spacing w:line="276" w:lineRule="auto"/>
      </w:pPr>
      <w:r w:rsidRPr="00BE53B2">
        <w:br w:type="page"/>
      </w:r>
    </w:p>
    <w:p w14:paraId="11289A4B" w14:textId="5062BA7F" w:rsidR="003C20F4" w:rsidRPr="00BE53B2" w:rsidRDefault="003C20F4" w:rsidP="003C20F4">
      <w:pPr>
        <w:pStyle w:val="Heading1"/>
      </w:pPr>
      <w:bookmarkStart w:id="151" w:name="_Toc228516976"/>
      <w:r w:rsidRPr="00BE53B2">
        <w:lastRenderedPageBreak/>
        <w:t>Appendices</w:t>
      </w:r>
      <w:bookmarkEnd w:id="151"/>
    </w:p>
    <w:p w14:paraId="34237185" w14:textId="77777777" w:rsidR="00022154" w:rsidRPr="00BE53B2" w:rsidRDefault="00022154" w:rsidP="00022154">
      <w:pPr>
        <w:pStyle w:val="Heading1"/>
        <w:rPr>
          <w:caps w:val="0"/>
        </w:rPr>
      </w:pPr>
      <w:bookmarkStart w:id="152" w:name="AppendixA"/>
      <w:bookmarkStart w:id="153" w:name="_Toc490724939"/>
      <w:bookmarkStart w:id="154" w:name="_Toc228516977"/>
      <w:r w:rsidRPr="00BE53B2">
        <w:rPr>
          <w:caps w:val="0"/>
        </w:rPr>
        <w:t>Appendix A</w:t>
      </w:r>
      <w:bookmarkEnd w:id="152"/>
      <w:r w:rsidRPr="00BE53B2">
        <w:rPr>
          <w:caps w:val="0"/>
        </w:rPr>
        <w:t>: Glossary</w:t>
      </w:r>
      <w:bookmarkEnd w:id="153"/>
      <w:bookmarkEnd w:id="154"/>
    </w:p>
    <w:tbl>
      <w:tblPr>
        <w:tblStyle w:val="ColorfulList-Accent5"/>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V w:val="none" w:sz="0" w:space="0" w:color="auto"/>
        </w:tblBorders>
        <w:tblLayout w:type="fixed"/>
        <w:tblLook w:val="04A0" w:firstRow="1" w:lastRow="0" w:firstColumn="1" w:lastColumn="0" w:noHBand="0" w:noVBand="1"/>
      </w:tblPr>
      <w:tblGrid>
        <w:gridCol w:w="1985"/>
        <w:gridCol w:w="7085"/>
      </w:tblGrid>
      <w:tr w:rsidR="00610952" w:rsidRPr="00BE53B2" w14:paraId="4248A5A4" w14:textId="77777777" w:rsidTr="00BD335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985" w:type="dxa"/>
            <w:shd w:val="clear" w:color="auto" w:fill="23397E"/>
            <w:vAlign w:val="top"/>
          </w:tcPr>
          <w:p w14:paraId="4EC6D647" w14:textId="77777777" w:rsidR="00610952" w:rsidRPr="009563DB" w:rsidRDefault="00610952" w:rsidP="00610952">
            <w:pPr>
              <w:spacing w:before="60" w:after="60" w:line="240" w:lineRule="auto"/>
              <w:rPr>
                <w:rFonts w:ascii="Calibri" w:hAnsi="Calibri" w:cs="Calibri"/>
                <w:b/>
                <w:sz w:val="24"/>
                <w:szCs w:val="24"/>
              </w:rPr>
            </w:pPr>
            <w:r w:rsidRPr="009563DB">
              <w:rPr>
                <w:rFonts w:ascii="Calibri" w:hAnsi="Calibri" w:cs="Calibri"/>
                <w:b/>
                <w:sz w:val="24"/>
                <w:szCs w:val="24"/>
              </w:rPr>
              <w:t>Term</w:t>
            </w:r>
          </w:p>
        </w:tc>
        <w:tc>
          <w:tcPr>
            <w:tcW w:w="7085" w:type="dxa"/>
            <w:shd w:val="clear" w:color="auto" w:fill="23397E"/>
            <w:vAlign w:val="top"/>
          </w:tcPr>
          <w:p w14:paraId="3D174F44" w14:textId="77777777" w:rsidR="00610952" w:rsidRPr="009563DB" w:rsidRDefault="00610952" w:rsidP="00610952">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b/>
                <w:sz w:val="24"/>
                <w:szCs w:val="24"/>
              </w:rPr>
            </w:pPr>
            <w:r w:rsidRPr="009563DB">
              <w:rPr>
                <w:rFonts w:ascii="Calibri" w:hAnsi="Calibri" w:cs="Calibri"/>
                <w:b/>
                <w:sz w:val="24"/>
                <w:szCs w:val="24"/>
              </w:rPr>
              <w:t>Definition</w:t>
            </w:r>
          </w:p>
        </w:tc>
      </w:tr>
      <w:tr w:rsidR="00E80572" w:rsidRPr="00BE53B2" w14:paraId="172696C9" w14:textId="77777777" w:rsidTr="00BD335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5" w:type="dxa"/>
            <w:vAlign w:val="top"/>
          </w:tcPr>
          <w:p w14:paraId="7807586B" w14:textId="77777777" w:rsidR="00E80572" w:rsidRPr="009563DB" w:rsidRDefault="00E80572" w:rsidP="00B6149E">
            <w:pPr>
              <w:spacing w:before="60" w:after="60" w:line="240" w:lineRule="auto"/>
              <w:rPr>
                <w:rFonts w:cs="Arial"/>
                <w:color w:val="000000"/>
                <w:kern w:val="24"/>
              </w:rPr>
            </w:pPr>
            <w:r w:rsidRPr="009563DB">
              <w:rPr>
                <w:rFonts w:cs="Arial"/>
                <w:color w:val="000000"/>
                <w:kern w:val="24"/>
              </w:rPr>
              <w:t>ACT</w:t>
            </w:r>
          </w:p>
        </w:tc>
        <w:tc>
          <w:tcPr>
            <w:tcW w:w="7085" w:type="dxa"/>
            <w:vAlign w:val="top"/>
          </w:tcPr>
          <w:p w14:paraId="4CD80AE3" w14:textId="77777777" w:rsidR="00E80572" w:rsidRPr="009563DB" w:rsidRDefault="00E80572" w:rsidP="00B6149E">
            <w:pPr>
              <w:pStyle w:val="NormalWeb"/>
              <w:spacing w:before="60" w:beforeAutospacing="0" w:after="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Helvetica"/>
                <w:color w:val="000000"/>
                <w:sz w:val="21"/>
                <w:szCs w:val="21"/>
              </w:rPr>
            </w:pPr>
            <w:r w:rsidRPr="009563DB">
              <w:rPr>
                <w:rFonts w:asciiTheme="minorHAnsi" w:hAnsiTheme="minorHAnsi" w:cs="Helvetica"/>
                <w:color w:val="000000"/>
                <w:sz w:val="21"/>
                <w:szCs w:val="21"/>
              </w:rPr>
              <w:t>The Australian Capital Territory</w:t>
            </w:r>
          </w:p>
        </w:tc>
      </w:tr>
      <w:tr w:rsidR="00610952" w:rsidRPr="00BE53B2" w14:paraId="23E2A9F5" w14:textId="77777777" w:rsidTr="00BD335B">
        <w:trPr>
          <w:cantSplit/>
        </w:trPr>
        <w:tc>
          <w:tcPr>
            <w:cnfStyle w:val="001000000000" w:firstRow="0" w:lastRow="0" w:firstColumn="1" w:lastColumn="0" w:oddVBand="0" w:evenVBand="0" w:oddHBand="0" w:evenHBand="0" w:firstRowFirstColumn="0" w:firstRowLastColumn="0" w:lastRowFirstColumn="0" w:lastRowLastColumn="0"/>
            <w:tcW w:w="1985" w:type="dxa"/>
            <w:vAlign w:val="top"/>
          </w:tcPr>
          <w:p w14:paraId="3E735B36" w14:textId="77777777" w:rsidR="00610952" w:rsidRPr="009563DB" w:rsidRDefault="00610952" w:rsidP="00B6149E">
            <w:pPr>
              <w:spacing w:before="60" w:after="60" w:line="240" w:lineRule="auto"/>
            </w:pPr>
            <w:r w:rsidRPr="009563DB">
              <w:rPr>
                <w:rFonts w:cs="Arial"/>
                <w:color w:val="000000"/>
                <w:kern w:val="24"/>
              </w:rPr>
              <w:t>Cabinet</w:t>
            </w:r>
          </w:p>
        </w:tc>
        <w:tc>
          <w:tcPr>
            <w:tcW w:w="7085" w:type="dxa"/>
            <w:vAlign w:val="top"/>
          </w:tcPr>
          <w:p w14:paraId="6A7EF750" w14:textId="77777777" w:rsidR="00610952" w:rsidRPr="009563DB" w:rsidRDefault="00610952" w:rsidP="00B6149E">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9563DB">
              <w:rPr>
                <w:rFonts w:asciiTheme="minorHAnsi" w:hAnsiTheme="minorHAnsi" w:cs="Helvetica"/>
                <w:color w:val="000000"/>
                <w:sz w:val="21"/>
                <w:szCs w:val="21"/>
              </w:rPr>
              <w:t xml:space="preserve">Cabinet is the peak decision-making body of Ministers of the ACT Government. Cabinet usually meets weekly to discuss matters that have significant implications for the Territory, communities, business and individuals. </w:t>
            </w:r>
          </w:p>
        </w:tc>
      </w:tr>
      <w:tr w:rsidR="00B6149E" w:rsidRPr="00BE53B2" w14:paraId="43AC1E33" w14:textId="77777777" w:rsidTr="00BD335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5" w:type="dxa"/>
            <w:vAlign w:val="top"/>
          </w:tcPr>
          <w:p w14:paraId="499ED313" w14:textId="77777777" w:rsidR="00B6149E" w:rsidRPr="009563DB" w:rsidRDefault="00B6149E" w:rsidP="00B6149E">
            <w:pPr>
              <w:spacing w:before="60" w:after="60" w:line="240" w:lineRule="auto"/>
              <w:rPr>
                <w:rFonts w:cs="Arial"/>
                <w:color w:val="000000"/>
                <w:kern w:val="24"/>
              </w:rPr>
            </w:pPr>
            <w:r w:rsidRPr="009563DB">
              <w:t>CMTEDD</w:t>
            </w:r>
          </w:p>
        </w:tc>
        <w:tc>
          <w:tcPr>
            <w:tcW w:w="7085" w:type="dxa"/>
            <w:vAlign w:val="top"/>
          </w:tcPr>
          <w:p w14:paraId="6D146D25" w14:textId="77777777" w:rsidR="00B6149E" w:rsidRPr="009563DB" w:rsidRDefault="00B6149E" w:rsidP="00B6149E">
            <w:p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rPr>
            </w:pPr>
            <w:r w:rsidRPr="009563DB">
              <w:t>The Chief Minister, Treasury and Economic Development Directorate of the Government</w:t>
            </w:r>
          </w:p>
        </w:tc>
      </w:tr>
      <w:tr w:rsidR="00610952" w:rsidRPr="00BE53B2" w14:paraId="67CD5346" w14:textId="77777777" w:rsidTr="00BD335B">
        <w:trPr>
          <w:cantSplit/>
        </w:trPr>
        <w:tc>
          <w:tcPr>
            <w:cnfStyle w:val="001000000000" w:firstRow="0" w:lastRow="0" w:firstColumn="1" w:lastColumn="0" w:oddVBand="0" w:evenVBand="0" w:oddHBand="0" w:evenHBand="0" w:firstRowFirstColumn="0" w:firstRowLastColumn="0" w:lastRowFirstColumn="0" w:lastRowLastColumn="0"/>
            <w:tcW w:w="1985" w:type="dxa"/>
            <w:vAlign w:val="top"/>
          </w:tcPr>
          <w:p w14:paraId="3D0F6AD0" w14:textId="77777777" w:rsidR="00610952" w:rsidRPr="009563DB" w:rsidRDefault="00610952" w:rsidP="00B6149E">
            <w:pPr>
              <w:spacing w:before="60" w:after="60" w:line="240" w:lineRule="auto"/>
            </w:pPr>
            <w:r w:rsidRPr="009563DB">
              <w:rPr>
                <w:rFonts w:cs="Arial"/>
                <w:color w:val="000000"/>
                <w:kern w:val="24"/>
              </w:rPr>
              <w:t>Concept Submission</w:t>
            </w:r>
          </w:p>
        </w:tc>
        <w:tc>
          <w:tcPr>
            <w:tcW w:w="7085" w:type="dxa"/>
            <w:vAlign w:val="top"/>
          </w:tcPr>
          <w:p w14:paraId="138170B4" w14:textId="0F26B38A" w:rsidR="00610952" w:rsidRPr="009563DB" w:rsidRDefault="00610952" w:rsidP="0059395E">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9563DB">
              <w:rPr>
                <w:rFonts w:cs="Arial"/>
              </w:rPr>
              <w:t xml:space="preserve">The initial formal document submitted to the Government that provides a description of the concept of an Unsolicited Proposal for consideration by the Unsolicited Proposals Steering Committee, as further described in Section </w:t>
            </w:r>
            <w:r w:rsidR="00D676FD" w:rsidRPr="009563DB">
              <w:rPr>
                <w:rFonts w:cs="Arial"/>
              </w:rPr>
              <w:fldChar w:fldCharType="begin"/>
            </w:r>
            <w:r w:rsidR="00D676FD" w:rsidRPr="009563DB">
              <w:rPr>
                <w:rFonts w:cs="Arial"/>
              </w:rPr>
              <w:instrText xml:space="preserve"> REF _Ref505682997 \r \h </w:instrText>
            </w:r>
            <w:r w:rsidR="009563DB">
              <w:rPr>
                <w:rFonts w:cs="Arial"/>
              </w:rPr>
              <w:instrText xml:space="preserve"> \* MERGEFORMAT </w:instrText>
            </w:r>
            <w:r w:rsidR="00D676FD" w:rsidRPr="009563DB">
              <w:rPr>
                <w:rFonts w:cs="Arial"/>
              </w:rPr>
            </w:r>
            <w:r w:rsidR="00D676FD" w:rsidRPr="009563DB">
              <w:rPr>
                <w:rFonts w:cs="Arial"/>
              </w:rPr>
              <w:fldChar w:fldCharType="separate"/>
            </w:r>
            <w:r w:rsidR="0016305E" w:rsidRPr="009563DB">
              <w:rPr>
                <w:rFonts w:cs="Arial"/>
              </w:rPr>
              <w:t>3.3</w:t>
            </w:r>
            <w:r w:rsidR="00D676FD" w:rsidRPr="009563DB">
              <w:rPr>
                <w:rFonts w:cs="Arial"/>
              </w:rPr>
              <w:fldChar w:fldCharType="end"/>
            </w:r>
            <w:r w:rsidRPr="009563DB">
              <w:rPr>
                <w:rFonts w:cs="Arial"/>
              </w:rPr>
              <w:t xml:space="preserve"> and </w:t>
            </w:r>
            <w:r w:rsidR="00312745" w:rsidRPr="009563DB">
              <w:rPr>
                <w:rFonts w:cs="Arial"/>
              </w:rPr>
              <w:fldChar w:fldCharType="begin"/>
            </w:r>
            <w:r w:rsidR="00312745" w:rsidRPr="009563DB">
              <w:rPr>
                <w:rFonts w:cs="Arial"/>
              </w:rPr>
              <w:instrText xml:space="preserve"> REF AppendixE \h  \* MERGEFORMAT </w:instrText>
            </w:r>
            <w:r w:rsidR="00312745" w:rsidRPr="009563DB">
              <w:rPr>
                <w:rFonts w:cs="Arial"/>
              </w:rPr>
            </w:r>
            <w:r w:rsidR="00312745" w:rsidRPr="009563DB">
              <w:rPr>
                <w:rFonts w:cs="Arial"/>
              </w:rPr>
              <w:fldChar w:fldCharType="separate"/>
            </w:r>
            <w:r w:rsidR="00557D07" w:rsidRPr="009563DB">
              <w:t>Appendix E</w:t>
            </w:r>
            <w:r w:rsidR="00312745" w:rsidRPr="009563DB">
              <w:rPr>
                <w:rFonts w:cs="Arial"/>
              </w:rPr>
              <w:fldChar w:fldCharType="end"/>
            </w:r>
            <w:r w:rsidRPr="009563DB">
              <w:rPr>
                <w:rFonts w:cs="Arial"/>
              </w:rPr>
              <w:t xml:space="preserve">. Lodging a Concept Submission with </w:t>
            </w:r>
            <w:r w:rsidR="001059E6" w:rsidRPr="009563DB">
              <w:rPr>
                <w:rFonts w:cs="Arial"/>
              </w:rPr>
              <w:t xml:space="preserve">ICA </w:t>
            </w:r>
            <w:r w:rsidRPr="009563DB">
              <w:rPr>
                <w:rFonts w:cs="Arial"/>
              </w:rPr>
              <w:t xml:space="preserve">marks the formal commencement of Phase 1 of the Phased Process under these </w:t>
            </w:r>
            <w:r w:rsidRPr="009563DB">
              <w:rPr>
                <w:rFonts w:cs="Arial"/>
                <w:i/>
              </w:rPr>
              <w:t>Guidelines</w:t>
            </w:r>
            <w:r w:rsidRPr="009563DB">
              <w:rPr>
                <w:rFonts w:cs="Arial"/>
              </w:rPr>
              <w:t>.</w:t>
            </w:r>
          </w:p>
        </w:tc>
      </w:tr>
      <w:tr w:rsidR="00E430A4" w:rsidRPr="00BE53B2" w14:paraId="1A8F61FC" w14:textId="77777777" w:rsidTr="00BD335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5" w:type="dxa"/>
            <w:vAlign w:val="top"/>
          </w:tcPr>
          <w:p w14:paraId="4B0092E0" w14:textId="77777777" w:rsidR="00E430A4" w:rsidRPr="009563DB" w:rsidRDefault="00E430A4" w:rsidP="00E430A4">
            <w:pPr>
              <w:spacing w:before="60" w:after="60" w:line="240" w:lineRule="auto"/>
              <w:rPr>
                <w:rFonts w:cs="Arial"/>
                <w:color w:val="000000"/>
                <w:kern w:val="24"/>
              </w:rPr>
            </w:pPr>
            <w:r w:rsidRPr="009563DB">
              <w:t>Covering Letter</w:t>
            </w:r>
          </w:p>
        </w:tc>
        <w:tc>
          <w:tcPr>
            <w:tcW w:w="7085" w:type="dxa"/>
            <w:vAlign w:val="top"/>
          </w:tcPr>
          <w:p w14:paraId="700F6B2C" w14:textId="5FC1E028" w:rsidR="00E430A4" w:rsidRPr="009563DB" w:rsidRDefault="00E430A4" w:rsidP="00312745">
            <w:p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rPr>
            </w:pPr>
            <w:r w:rsidRPr="009563DB">
              <w:rPr>
                <w:rFonts w:cs="Arial"/>
              </w:rPr>
              <w:t xml:space="preserve">Covering letter attached to the initial submission made by the Proponent to initiate the Phased Process for Unsolicited Proposals, substantially in the form shown in </w:t>
            </w:r>
            <w:r w:rsidR="00312745" w:rsidRPr="009563DB">
              <w:rPr>
                <w:rFonts w:cs="Arial"/>
              </w:rPr>
              <w:fldChar w:fldCharType="begin"/>
            </w:r>
            <w:r w:rsidR="00312745" w:rsidRPr="009563DB">
              <w:rPr>
                <w:rFonts w:cs="Arial"/>
              </w:rPr>
              <w:instrText xml:space="preserve"> REF AppendixC \h  \* MERGEFORMAT </w:instrText>
            </w:r>
            <w:r w:rsidR="00312745" w:rsidRPr="009563DB">
              <w:rPr>
                <w:rFonts w:cs="Arial"/>
              </w:rPr>
            </w:r>
            <w:r w:rsidR="00312745" w:rsidRPr="009563DB">
              <w:rPr>
                <w:rFonts w:cs="Arial"/>
              </w:rPr>
              <w:fldChar w:fldCharType="separate"/>
            </w:r>
            <w:r w:rsidR="00557D07" w:rsidRPr="009563DB">
              <w:t>Appendix C</w:t>
            </w:r>
            <w:r w:rsidR="00312745" w:rsidRPr="009563DB">
              <w:rPr>
                <w:rFonts w:cs="Arial"/>
              </w:rPr>
              <w:fldChar w:fldCharType="end"/>
            </w:r>
            <w:r w:rsidRPr="009563DB">
              <w:rPr>
                <w:rFonts w:cs="Arial"/>
              </w:rPr>
              <w:t>.</w:t>
            </w:r>
          </w:p>
        </w:tc>
      </w:tr>
      <w:tr w:rsidR="00610952" w:rsidRPr="00BE53B2" w14:paraId="474B6628" w14:textId="77777777" w:rsidTr="00BD335B">
        <w:trPr>
          <w:cantSplit/>
        </w:trPr>
        <w:tc>
          <w:tcPr>
            <w:cnfStyle w:val="001000000000" w:firstRow="0" w:lastRow="0" w:firstColumn="1" w:lastColumn="0" w:oddVBand="0" w:evenVBand="0" w:oddHBand="0" w:evenHBand="0" w:firstRowFirstColumn="0" w:firstRowLastColumn="0" w:lastRowFirstColumn="0" w:lastRowLastColumn="0"/>
            <w:tcW w:w="1985" w:type="dxa"/>
            <w:vAlign w:val="top"/>
          </w:tcPr>
          <w:p w14:paraId="09AEC2B6" w14:textId="77777777" w:rsidR="00610952" w:rsidRPr="009563DB" w:rsidRDefault="00610952" w:rsidP="00B6149E">
            <w:pPr>
              <w:spacing w:before="60" w:after="60" w:line="240" w:lineRule="auto"/>
            </w:pPr>
            <w:r w:rsidRPr="009563DB">
              <w:rPr>
                <w:rFonts w:cs="Arial"/>
                <w:color w:val="000000"/>
                <w:kern w:val="24"/>
              </w:rPr>
              <w:t>Detailed Submission</w:t>
            </w:r>
          </w:p>
        </w:tc>
        <w:tc>
          <w:tcPr>
            <w:tcW w:w="7085" w:type="dxa"/>
            <w:vAlign w:val="top"/>
          </w:tcPr>
          <w:p w14:paraId="10708282" w14:textId="7434BBD5" w:rsidR="00610952" w:rsidRPr="009563DB" w:rsidRDefault="00610952" w:rsidP="00B614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sidRPr="009563DB">
              <w:rPr>
                <w:rFonts w:cs="Arial"/>
              </w:rPr>
              <w:t xml:space="preserve">A </w:t>
            </w:r>
            <w:r w:rsidRPr="009563DB">
              <w:t xml:space="preserve">fully developed and robust detailed business case supporting an Unsolicited Proposal, submitted by the Proponent following a decision that the Unsolicited Proposal should </w:t>
            </w:r>
            <w:r w:rsidR="00FE3E0C" w:rsidRPr="009563DB">
              <w:t>pro</w:t>
            </w:r>
            <w:r w:rsidR="00940841" w:rsidRPr="009563DB">
              <w:t>gress</w:t>
            </w:r>
            <w:r w:rsidR="00FE3E0C" w:rsidRPr="009563DB">
              <w:t xml:space="preserve"> </w:t>
            </w:r>
            <w:r w:rsidRPr="009563DB">
              <w:t xml:space="preserve">to Phase 2 of the Phased Process </w:t>
            </w:r>
            <w:r w:rsidRPr="009563DB">
              <w:rPr>
                <w:rFonts w:cs="Arial"/>
              </w:rPr>
              <w:t xml:space="preserve">under these </w:t>
            </w:r>
            <w:r w:rsidRPr="009563DB">
              <w:rPr>
                <w:rFonts w:cs="Arial"/>
                <w:i/>
              </w:rPr>
              <w:t>Guidelines</w:t>
            </w:r>
            <w:r w:rsidRPr="009563DB">
              <w:rPr>
                <w:rFonts w:cs="Arial"/>
              </w:rPr>
              <w:t>.</w:t>
            </w:r>
          </w:p>
        </w:tc>
      </w:tr>
      <w:tr w:rsidR="00610952" w:rsidRPr="00BE53B2" w14:paraId="70AC4038" w14:textId="77777777" w:rsidTr="00BD335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5" w:type="dxa"/>
            <w:vAlign w:val="top"/>
          </w:tcPr>
          <w:p w14:paraId="329AD776" w14:textId="77777777" w:rsidR="00610952" w:rsidRPr="009563DB" w:rsidRDefault="00610952" w:rsidP="00B6149E">
            <w:pPr>
              <w:spacing w:before="60" w:after="60" w:line="240" w:lineRule="auto"/>
            </w:pPr>
            <w:r w:rsidRPr="009563DB">
              <w:rPr>
                <w:rFonts w:cs="Arial"/>
                <w:color w:val="000000"/>
                <w:kern w:val="24"/>
              </w:rPr>
              <w:t>Directors General</w:t>
            </w:r>
          </w:p>
        </w:tc>
        <w:tc>
          <w:tcPr>
            <w:tcW w:w="7085" w:type="dxa"/>
            <w:vAlign w:val="top"/>
          </w:tcPr>
          <w:p w14:paraId="794895EB" w14:textId="77777777" w:rsidR="00610952" w:rsidRPr="009563DB" w:rsidRDefault="00610952" w:rsidP="00B6149E">
            <w:pPr>
              <w:spacing w:before="60" w:after="60" w:line="240" w:lineRule="auto"/>
              <w:cnfStyle w:val="000000100000" w:firstRow="0" w:lastRow="0" w:firstColumn="0" w:lastColumn="0" w:oddVBand="0" w:evenVBand="0" w:oddHBand="1" w:evenHBand="0" w:firstRowFirstColumn="0" w:firstRowLastColumn="0" w:lastRowFirstColumn="0" w:lastRowLastColumn="0"/>
            </w:pPr>
            <w:r w:rsidRPr="009563DB">
              <w:rPr>
                <w:rFonts w:cs="Arial"/>
              </w:rPr>
              <w:t>Respective service heads of Government directorates.</w:t>
            </w:r>
          </w:p>
        </w:tc>
      </w:tr>
      <w:tr w:rsidR="00610952" w:rsidRPr="00BE53B2" w14:paraId="0FA05D5E" w14:textId="77777777" w:rsidTr="00BD335B">
        <w:trPr>
          <w:cantSplit/>
        </w:trPr>
        <w:tc>
          <w:tcPr>
            <w:cnfStyle w:val="001000000000" w:firstRow="0" w:lastRow="0" w:firstColumn="1" w:lastColumn="0" w:oddVBand="0" w:evenVBand="0" w:oddHBand="0" w:evenHBand="0" w:firstRowFirstColumn="0" w:firstRowLastColumn="0" w:lastRowFirstColumn="0" w:lastRowLastColumn="0"/>
            <w:tcW w:w="1985" w:type="dxa"/>
            <w:vAlign w:val="top"/>
          </w:tcPr>
          <w:p w14:paraId="1B289B42" w14:textId="77777777" w:rsidR="00610952" w:rsidRPr="009563DB" w:rsidRDefault="00610952" w:rsidP="00B6149E">
            <w:pPr>
              <w:spacing w:before="60" w:after="60" w:line="240" w:lineRule="auto"/>
              <w:rPr>
                <w:b w:val="0"/>
                <w:bCs w:val="0"/>
              </w:rPr>
            </w:pPr>
            <w:r w:rsidRPr="009563DB">
              <w:t>Economic Appraisal</w:t>
            </w:r>
          </w:p>
        </w:tc>
        <w:tc>
          <w:tcPr>
            <w:tcW w:w="7085" w:type="dxa"/>
            <w:vAlign w:val="top"/>
          </w:tcPr>
          <w:p w14:paraId="7FD8F0A4" w14:textId="77777777" w:rsidR="00610952" w:rsidRPr="009563DB" w:rsidRDefault="00610952" w:rsidP="00B6149E">
            <w:pPr>
              <w:keepNext/>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sidRPr="009563DB">
              <w:rPr>
                <w:rFonts w:cs="Arial"/>
              </w:rPr>
              <w:t>A systematic means of analysing all the costs and benefits of various ways to meet a project objective. It shows:</w:t>
            </w:r>
          </w:p>
          <w:p w14:paraId="4094B039" w14:textId="77777777" w:rsidR="00610952" w:rsidRPr="009563DB" w:rsidRDefault="00610952" w:rsidP="00B6149E">
            <w:pPr>
              <w:pStyle w:val="ListParagraph"/>
              <w:numPr>
                <w:ilvl w:val="0"/>
                <w:numId w:val="11"/>
              </w:numPr>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cs="Arial"/>
                <w:b/>
              </w:rPr>
            </w:pPr>
            <w:r w:rsidRPr="009563DB">
              <w:rPr>
                <w:rFonts w:cs="Arial"/>
              </w:rPr>
              <w:t xml:space="preserve">whether the </w:t>
            </w:r>
            <w:proofErr w:type="gramStart"/>
            <w:r w:rsidRPr="009563DB">
              <w:rPr>
                <w:rFonts w:cs="Arial"/>
              </w:rPr>
              <w:t>benefits</w:t>
            </w:r>
            <w:proofErr w:type="gramEnd"/>
            <w:r w:rsidRPr="009563DB">
              <w:rPr>
                <w:rFonts w:cs="Arial"/>
              </w:rPr>
              <w:t xml:space="preserve"> of a project exceeds its costs</w:t>
            </w:r>
          </w:p>
          <w:p w14:paraId="2339633C" w14:textId="77777777" w:rsidR="00610952" w:rsidRPr="009563DB" w:rsidRDefault="00610952" w:rsidP="00B6149E">
            <w:pPr>
              <w:pStyle w:val="ListParagraph"/>
              <w:numPr>
                <w:ilvl w:val="0"/>
                <w:numId w:val="11"/>
              </w:numPr>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cs="Arial"/>
                <w:b/>
              </w:rPr>
            </w:pPr>
            <w:r w:rsidRPr="009563DB">
              <w:rPr>
                <w:rFonts w:cs="Arial"/>
              </w:rPr>
              <w:t>which, among the range of options to achieve an objective, has the highest net benefit</w:t>
            </w:r>
          </w:p>
          <w:p w14:paraId="6BA0B72E" w14:textId="77777777" w:rsidR="00610952" w:rsidRPr="009563DB" w:rsidRDefault="00610952" w:rsidP="00B6149E">
            <w:pPr>
              <w:pStyle w:val="ListParagraph"/>
              <w:numPr>
                <w:ilvl w:val="0"/>
                <w:numId w:val="11"/>
              </w:numPr>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cs="Arial"/>
              </w:rPr>
            </w:pPr>
            <w:r w:rsidRPr="009563DB">
              <w:rPr>
                <w:rFonts w:cs="Arial"/>
              </w:rPr>
              <w:t>which option is the most cost effective, where benefits are equivalent.</w:t>
            </w:r>
          </w:p>
        </w:tc>
      </w:tr>
      <w:tr w:rsidR="00610952" w:rsidRPr="00BE53B2" w14:paraId="733FAE2A" w14:textId="77777777" w:rsidTr="00BD335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5" w:type="dxa"/>
            <w:vAlign w:val="top"/>
          </w:tcPr>
          <w:p w14:paraId="162AAA28" w14:textId="77777777" w:rsidR="00610952" w:rsidRPr="009563DB" w:rsidRDefault="00610952" w:rsidP="00B6149E">
            <w:pPr>
              <w:spacing w:before="60" w:after="60" w:line="240" w:lineRule="auto"/>
              <w:rPr>
                <w:b w:val="0"/>
                <w:bCs w:val="0"/>
              </w:rPr>
            </w:pPr>
            <w:r w:rsidRPr="009563DB">
              <w:t>Expression of Interest (“EoI”)</w:t>
            </w:r>
          </w:p>
        </w:tc>
        <w:tc>
          <w:tcPr>
            <w:tcW w:w="7085" w:type="dxa"/>
            <w:vAlign w:val="top"/>
          </w:tcPr>
          <w:p w14:paraId="7DCE6D2F" w14:textId="77777777" w:rsidR="00610952" w:rsidRPr="009563DB" w:rsidRDefault="00610952" w:rsidP="00B6149E">
            <w:pPr>
              <w:keepNext/>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rPr>
            </w:pPr>
            <w:r w:rsidRPr="009563DB">
              <w:rPr>
                <w:rFonts w:cs="Arial"/>
              </w:rPr>
              <w:t>A formal document expressing interest in delivering a project, normally including details of the provider’s experience and capability in meeting the requirements of the project.</w:t>
            </w:r>
          </w:p>
        </w:tc>
      </w:tr>
      <w:tr w:rsidR="00610952" w:rsidRPr="00BE53B2" w14:paraId="733FA2AB" w14:textId="77777777" w:rsidTr="00BD335B">
        <w:trPr>
          <w:cantSplit/>
        </w:trPr>
        <w:tc>
          <w:tcPr>
            <w:cnfStyle w:val="001000000000" w:firstRow="0" w:lastRow="0" w:firstColumn="1" w:lastColumn="0" w:oddVBand="0" w:evenVBand="0" w:oddHBand="0" w:evenHBand="0" w:firstRowFirstColumn="0" w:firstRowLastColumn="0" w:lastRowFirstColumn="0" w:lastRowLastColumn="0"/>
            <w:tcW w:w="1985" w:type="dxa"/>
            <w:vAlign w:val="top"/>
          </w:tcPr>
          <w:p w14:paraId="6D097877" w14:textId="77777777" w:rsidR="00610952" w:rsidRPr="009563DB" w:rsidRDefault="00610952" w:rsidP="00B6149E">
            <w:pPr>
              <w:spacing w:before="60" w:after="60" w:line="240" w:lineRule="auto"/>
              <w:rPr>
                <w:b w:val="0"/>
                <w:bCs w:val="0"/>
              </w:rPr>
            </w:pPr>
            <w:r w:rsidRPr="009563DB">
              <w:lastRenderedPageBreak/>
              <w:t>Financial Appraisal</w:t>
            </w:r>
          </w:p>
        </w:tc>
        <w:tc>
          <w:tcPr>
            <w:tcW w:w="7085" w:type="dxa"/>
            <w:vAlign w:val="top"/>
          </w:tcPr>
          <w:p w14:paraId="1F5F6D23" w14:textId="77777777" w:rsidR="00610952" w:rsidRPr="009563DB" w:rsidRDefault="00610952" w:rsidP="00B6149E">
            <w:pPr>
              <w:keepNext/>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sidRPr="009563DB">
              <w:rPr>
                <w:rFonts w:cs="Arial"/>
              </w:rPr>
              <w:t>A method used to evaluate the financial viability of a proposed project. It assesses the extent to which a project will generate revenues sufficient to meet its financial obligations, as measured by the Net Present Value (“NPV”) (where applicable) of its cash flows. The method takes account of all revenues resulting from, and expenditures incurred under, the project and the whole of Government.</w:t>
            </w:r>
          </w:p>
          <w:p w14:paraId="2AEA8D97" w14:textId="77777777" w:rsidR="00610952" w:rsidRPr="009563DB" w:rsidRDefault="00610952" w:rsidP="00B6149E">
            <w:p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sidRPr="009563DB">
              <w:rPr>
                <w:rFonts w:cs="Arial"/>
              </w:rPr>
              <w:t>It assesses:</w:t>
            </w:r>
          </w:p>
          <w:p w14:paraId="0346A457" w14:textId="77777777" w:rsidR="00610952" w:rsidRPr="009563DB" w:rsidRDefault="00610952" w:rsidP="00B6149E">
            <w:pPr>
              <w:pStyle w:val="ListParagraph"/>
              <w:numPr>
                <w:ilvl w:val="0"/>
                <w:numId w:val="11"/>
              </w:numPr>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cs="Arial"/>
              </w:rPr>
            </w:pPr>
            <w:r w:rsidRPr="009563DB">
              <w:rPr>
                <w:rFonts w:cs="Arial"/>
              </w:rPr>
              <w:t>project cash flows</w:t>
            </w:r>
          </w:p>
          <w:p w14:paraId="481B3FD9" w14:textId="77777777" w:rsidR="00610952" w:rsidRPr="009563DB" w:rsidRDefault="00610952" w:rsidP="00B6149E">
            <w:pPr>
              <w:pStyle w:val="ListParagraph"/>
              <w:numPr>
                <w:ilvl w:val="0"/>
                <w:numId w:val="11"/>
              </w:numPr>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cs="Arial"/>
              </w:rPr>
            </w:pPr>
            <w:r w:rsidRPr="009563DB">
              <w:rPr>
                <w:rFonts w:cs="Arial"/>
              </w:rPr>
              <w:t>sensitivity of financial projections to key project risks</w:t>
            </w:r>
          </w:p>
          <w:p w14:paraId="586D420C" w14:textId="77777777" w:rsidR="00610952" w:rsidRPr="009563DB" w:rsidRDefault="00610952" w:rsidP="00B6149E">
            <w:pPr>
              <w:pStyle w:val="ListParagraph"/>
              <w:numPr>
                <w:ilvl w:val="0"/>
                <w:numId w:val="11"/>
              </w:numPr>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cs="Arial"/>
              </w:rPr>
            </w:pPr>
            <w:r w:rsidRPr="009563DB">
              <w:rPr>
                <w:rFonts w:cs="Arial"/>
              </w:rPr>
              <w:t>adequacy of estimated investment costs</w:t>
            </w:r>
          </w:p>
          <w:p w14:paraId="728BAB83" w14:textId="77777777" w:rsidR="00610952" w:rsidRPr="009563DB" w:rsidRDefault="00610952" w:rsidP="00B6149E">
            <w:pPr>
              <w:pStyle w:val="ListParagraph"/>
              <w:numPr>
                <w:ilvl w:val="0"/>
                <w:numId w:val="11"/>
              </w:numPr>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cs="Arial"/>
              </w:rPr>
            </w:pPr>
            <w:r w:rsidRPr="009563DB">
              <w:rPr>
                <w:rFonts w:cs="Arial"/>
              </w:rPr>
              <w:t>the financial impact of alternative projects.</w:t>
            </w:r>
          </w:p>
        </w:tc>
      </w:tr>
      <w:tr w:rsidR="00610952" w:rsidRPr="00BE53B2" w14:paraId="10CEEFE4" w14:textId="77777777" w:rsidTr="00BD335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5" w:type="dxa"/>
            <w:vAlign w:val="top"/>
          </w:tcPr>
          <w:p w14:paraId="6B50717B" w14:textId="77777777" w:rsidR="00610952" w:rsidRPr="009563DB" w:rsidRDefault="00610952" w:rsidP="00B6149E">
            <w:pPr>
              <w:spacing w:before="60" w:after="60" w:line="240" w:lineRule="auto"/>
              <w:rPr>
                <w:b w:val="0"/>
                <w:bCs w:val="0"/>
              </w:rPr>
            </w:pPr>
            <w:r w:rsidRPr="009563DB">
              <w:t>Government</w:t>
            </w:r>
          </w:p>
        </w:tc>
        <w:tc>
          <w:tcPr>
            <w:tcW w:w="7085" w:type="dxa"/>
            <w:vAlign w:val="top"/>
          </w:tcPr>
          <w:p w14:paraId="081E632A" w14:textId="77777777" w:rsidR="00610952" w:rsidRPr="009563DB" w:rsidRDefault="00610952" w:rsidP="00B6149E">
            <w:pPr>
              <w:keepNext/>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rPr>
            </w:pPr>
            <w:r w:rsidRPr="009563DB">
              <w:rPr>
                <w:rFonts w:cs="Arial"/>
              </w:rPr>
              <w:t>The Government of the Australian Capital Territory</w:t>
            </w:r>
          </w:p>
        </w:tc>
      </w:tr>
      <w:tr w:rsidR="00610952" w:rsidRPr="00BE53B2" w14:paraId="32E67888" w14:textId="77777777" w:rsidTr="00BD335B">
        <w:trPr>
          <w:cantSplit/>
        </w:trPr>
        <w:tc>
          <w:tcPr>
            <w:cnfStyle w:val="001000000000" w:firstRow="0" w:lastRow="0" w:firstColumn="1" w:lastColumn="0" w:oddVBand="0" w:evenVBand="0" w:oddHBand="0" w:evenHBand="0" w:firstRowFirstColumn="0" w:firstRowLastColumn="0" w:lastRowFirstColumn="0" w:lastRowLastColumn="0"/>
            <w:tcW w:w="1985" w:type="dxa"/>
            <w:vAlign w:val="top"/>
          </w:tcPr>
          <w:p w14:paraId="6DD5C90E" w14:textId="77777777" w:rsidR="00610952" w:rsidRPr="009563DB" w:rsidRDefault="00610952" w:rsidP="00B6149E">
            <w:pPr>
              <w:spacing w:before="60" w:after="60" w:line="240" w:lineRule="auto"/>
              <w:rPr>
                <w:b w:val="0"/>
                <w:bCs w:val="0"/>
              </w:rPr>
            </w:pPr>
            <w:r w:rsidRPr="009563DB">
              <w:t>Head of Service</w:t>
            </w:r>
          </w:p>
        </w:tc>
        <w:tc>
          <w:tcPr>
            <w:tcW w:w="7085" w:type="dxa"/>
            <w:vAlign w:val="top"/>
          </w:tcPr>
          <w:p w14:paraId="3D8F0603" w14:textId="77777777" w:rsidR="00610952" w:rsidRPr="009563DB" w:rsidRDefault="00610952" w:rsidP="00B6149E">
            <w:pPr>
              <w:keepNext/>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rPr>
            </w:pPr>
            <w:r w:rsidRPr="009563DB">
              <w:rPr>
                <w:rFonts w:cs="Arial"/>
              </w:rPr>
              <w:t xml:space="preserve">The Head of the ACT </w:t>
            </w:r>
            <w:r w:rsidR="00E80572" w:rsidRPr="009563DB">
              <w:rPr>
                <w:rFonts w:cs="Arial"/>
              </w:rPr>
              <w:t>p</w:t>
            </w:r>
            <w:r w:rsidRPr="009563DB">
              <w:rPr>
                <w:rFonts w:cs="Arial"/>
              </w:rPr>
              <w:t xml:space="preserve">ublic </w:t>
            </w:r>
            <w:r w:rsidR="00E80572" w:rsidRPr="009563DB">
              <w:rPr>
                <w:rFonts w:cs="Arial"/>
              </w:rPr>
              <w:t>s</w:t>
            </w:r>
            <w:r w:rsidRPr="009563DB">
              <w:rPr>
                <w:rFonts w:cs="Arial"/>
              </w:rPr>
              <w:t>ervice and Director General of the Chief Minister, Treasury and Economic Development Directorate.</w:t>
            </w:r>
          </w:p>
        </w:tc>
      </w:tr>
      <w:tr w:rsidR="00B6149E" w:rsidRPr="00BE53B2" w14:paraId="75578BC2" w14:textId="77777777" w:rsidTr="00BD335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5" w:type="dxa"/>
            <w:vAlign w:val="top"/>
          </w:tcPr>
          <w:p w14:paraId="4EAAD245" w14:textId="57D70627" w:rsidR="00B6149E" w:rsidRPr="009563DB" w:rsidRDefault="001059E6" w:rsidP="0059395E">
            <w:pPr>
              <w:spacing w:before="60" w:after="60" w:line="240" w:lineRule="auto"/>
            </w:pPr>
            <w:r w:rsidRPr="009563DB">
              <w:t>ICA</w:t>
            </w:r>
          </w:p>
        </w:tc>
        <w:tc>
          <w:tcPr>
            <w:tcW w:w="7085" w:type="dxa"/>
            <w:vAlign w:val="top"/>
          </w:tcPr>
          <w:p w14:paraId="0A518B3E" w14:textId="2ECF9D40" w:rsidR="00B6149E" w:rsidRPr="009563DB" w:rsidRDefault="00B6149E" w:rsidP="00AE078E">
            <w:pPr>
              <w:spacing w:before="60" w:after="60" w:line="240" w:lineRule="auto"/>
              <w:cnfStyle w:val="000000100000" w:firstRow="0" w:lastRow="0" w:firstColumn="0" w:lastColumn="0" w:oddVBand="0" w:evenVBand="0" w:oddHBand="1" w:evenHBand="0" w:firstRowFirstColumn="0" w:firstRowLastColumn="0" w:lastRowFirstColumn="0" w:lastRowLastColumn="0"/>
            </w:pPr>
            <w:r w:rsidRPr="009563DB">
              <w:t xml:space="preserve">The </w:t>
            </w:r>
            <w:r w:rsidR="001059E6" w:rsidRPr="009563DB">
              <w:t>Infrastructure and Commercial Advice</w:t>
            </w:r>
            <w:r w:rsidR="008C3DEC" w:rsidRPr="009563DB">
              <w:t xml:space="preserve"> </w:t>
            </w:r>
            <w:r w:rsidRPr="009563DB">
              <w:t xml:space="preserve">of </w:t>
            </w:r>
            <w:r w:rsidRPr="009563DB">
              <w:rPr>
                <w:rFonts w:cs="Arial"/>
              </w:rPr>
              <w:t>the Chief Minister, Treasury and Economic Development Directorate.</w:t>
            </w:r>
          </w:p>
        </w:tc>
      </w:tr>
      <w:tr w:rsidR="00610952" w:rsidRPr="00BE53B2" w14:paraId="0B47446B" w14:textId="77777777" w:rsidTr="00BD335B">
        <w:trPr>
          <w:cantSplit/>
        </w:trPr>
        <w:tc>
          <w:tcPr>
            <w:cnfStyle w:val="001000000000" w:firstRow="0" w:lastRow="0" w:firstColumn="1" w:lastColumn="0" w:oddVBand="0" w:evenVBand="0" w:oddHBand="0" w:evenHBand="0" w:firstRowFirstColumn="0" w:firstRowLastColumn="0" w:lastRowFirstColumn="0" w:lastRowLastColumn="0"/>
            <w:tcW w:w="1985" w:type="dxa"/>
            <w:vAlign w:val="top"/>
          </w:tcPr>
          <w:p w14:paraId="3A998132" w14:textId="77777777" w:rsidR="00610952" w:rsidRPr="009563DB" w:rsidRDefault="00610952" w:rsidP="00B6149E">
            <w:pPr>
              <w:spacing w:before="60" w:after="60" w:line="240" w:lineRule="auto"/>
              <w:rPr>
                <w:b w:val="0"/>
                <w:bCs w:val="0"/>
              </w:rPr>
            </w:pPr>
            <w:r w:rsidRPr="009563DB">
              <w:t xml:space="preserve">Intellectual Property </w:t>
            </w:r>
          </w:p>
        </w:tc>
        <w:tc>
          <w:tcPr>
            <w:tcW w:w="7085" w:type="dxa"/>
            <w:vAlign w:val="top"/>
          </w:tcPr>
          <w:p w14:paraId="2DFE2E69" w14:textId="77777777" w:rsidR="00610952" w:rsidRPr="009563DB" w:rsidRDefault="00610952" w:rsidP="00B6149E">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9563DB">
              <w:t>Inventions, original designs and practical applications of good ideas protected by law through copyright, patents, registered designs, circuit layout rights and trademarks. It also includes trade secrets, proprietary know-how and other confidential information protected against unlawful disclosure by common law and through additional contractual obligations such as Confidentiality Agreements.</w:t>
            </w:r>
          </w:p>
        </w:tc>
      </w:tr>
      <w:tr w:rsidR="00610952" w:rsidRPr="00BE53B2" w14:paraId="6586F30A" w14:textId="77777777" w:rsidTr="00BD335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5" w:type="dxa"/>
            <w:vAlign w:val="top"/>
          </w:tcPr>
          <w:p w14:paraId="48188148" w14:textId="77777777" w:rsidR="00610952" w:rsidRPr="009563DB" w:rsidRDefault="00610952" w:rsidP="00B6149E">
            <w:pPr>
              <w:spacing w:before="60" w:after="60" w:line="240" w:lineRule="auto"/>
              <w:rPr>
                <w:b w:val="0"/>
                <w:bCs w:val="0"/>
              </w:rPr>
            </w:pPr>
            <w:r w:rsidRPr="009563DB">
              <w:t>Phased Process</w:t>
            </w:r>
          </w:p>
        </w:tc>
        <w:tc>
          <w:tcPr>
            <w:tcW w:w="7085" w:type="dxa"/>
            <w:vAlign w:val="top"/>
          </w:tcPr>
          <w:p w14:paraId="6F247AC6" w14:textId="77777777" w:rsidR="00610952" w:rsidRPr="009563DB" w:rsidRDefault="00610952" w:rsidP="00B6149E">
            <w:pPr>
              <w:spacing w:before="60" w:after="60" w:line="240" w:lineRule="auto"/>
              <w:cnfStyle w:val="000000100000" w:firstRow="0" w:lastRow="0" w:firstColumn="0" w:lastColumn="0" w:oddVBand="0" w:evenVBand="0" w:oddHBand="1" w:evenHBand="0" w:firstRowFirstColumn="0" w:firstRowLastColumn="0" w:lastRowFirstColumn="0" w:lastRowLastColumn="0"/>
            </w:pPr>
            <w:r w:rsidRPr="009563DB">
              <w:t>The Government’s three-phase process for validating, evaluating and awarding projects initiated by Unsolicited Proposals.</w:t>
            </w:r>
          </w:p>
        </w:tc>
      </w:tr>
      <w:tr w:rsidR="00B6149E" w:rsidRPr="00BE53B2" w14:paraId="5C88CE25" w14:textId="77777777" w:rsidTr="00BD335B">
        <w:trPr>
          <w:cantSplit/>
        </w:trPr>
        <w:tc>
          <w:tcPr>
            <w:cnfStyle w:val="001000000000" w:firstRow="0" w:lastRow="0" w:firstColumn="1" w:lastColumn="0" w:oddVBand="0" w:evenVBand="0" w:oddHBand="0" w:evenHBand="0" w:firstRowFirstColumn="0" w:firstRowLastColumn="0" w:lastRowFirstColumn="0" w:lastRowLastColumn="0"/>
            <w:tcW w:w="1985" w:type="dxa"/>
            <w:vAlign w:val="top"/>
          </w:tcPr>
          <w:p w14:paraId="0526C33E" w14:textId="77777777" w:rsidR="00B6149E" w:rsidRPr="009563DB" w:rsidRDefault="00B6149E" w:rsidP="00B6149E">
            <w:pPr>
              <w:spacing w:before="60" w:after="60" w:line="240" w:lineRule="auto"/>
            </w:pPr>
            <w:r w:rsidRPr="009563DB">
              <w:t>Pre-Proposal Meeting</w:t>
            </w:r>
          </w:p>
        </w:tc>
        <w:tc>
          <w:tcPr>
            <w:tcW w:w="7085" w:type="dxa"/>
            <w:vAlign w:val="top"/>
          </w:tcPr>
          <w:p w14:paraId="3B1CD79F" w14:textId="72AF618B" w:rsidR="00B6149E" w:rsidRPr="009563DB" w:rsidRDefault="00B6149E" w:rsidP="0059395E">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9563DB">
              <w:t xml:space="preserve">A meeting between the Proponent and </w:t>
            </w:r>
            <w:r w:rsidR="001059E6" w:rsidRPr="009563DB">
              <w:t xml:space="preserve">ICA </w:t>
            </w:r>
            <w:r w:rsidRPr="009563DB">
              <w:t>offic</w:t>
            </w:r>
            <w:r w:rsidR="006629DE" w:rsidRPr="009563DB">
              <w:t>er</w:t>
            </w:r>
            <w:r w:rsidRPr="009563DB">
              <w:t>s held before the formal submission of an Unsolicited Proposal by the Proponent</w:t>
            </w:r>
          </w:p>
        </w:tc>
      </w:tr>
      <w:tr w:rsidR="00610952" w:rsidRPr="00BE53B2" w14:paraId="048EA59E" w14:textId="77777777" w:rsidTr="00BD335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5" w:type="dxa"/>
            <w:vAlign w:val="top"/>
          </w:tcPr>
          <w:p w14:paraId="0759440D" w14:textId="77777777" w:rsidR="00610952" w:rsidRPr="009563DB" w:rsidRDefault="00610952" w:rsidP="00B6149E">
            <w:pPr>
              <w:spacing w:before="60" w:after="60" w:line="240" w:lineRule="auto"/>
              <w:rPr>
                <w:b w:val="0"/>
                <w:bCs w:val="0"/>
              </w:rPr>
            </w:pPr>
            <w:r w:rsidRPr="009563DB">
              <w:t>Proponent</w:t>
            </w:r>
          </w:p>
        </w:tc>
        <w:tc>
          <w:tcPr>
            <w:tcW w:w="7085" w:type="dxa"/>
            <w:vAlign w:val="top"/>
          </w:tcPr>
          <w:p w14:paraId="06945BB3" w14:textId="77777777" w:rsidR="00610952" w:rsidRPr="009563DB" w:rsidRDefault="00610952" w:rsidP="00B6149E">
            <w:pPr>
              <w:spacing w:before="60" w:after="60" w:line="240" w:lineRule="auto"/>
              <w:cnfStyle w:val="000000100000" w:firstRow="0" w:lastRow="0" w:firstColumn="0" w:lastColumn="0" w:oddVBand="0" w:evenVBand="0" w:oddHBand="1" w:evenHBand="0" w:firstRowFirstColumn="0" w:firstRowLastColumn="0" w:lastRowFirstColumn="0" w:lastRowLastColumn="0"/>
            </w:pPr>
            <w:r w:rsidRPr="009563DB">
              <w:t>Any person or organisation that submits the Unsolicited Proposal, except for Government agencies and directorates.</w:t>
            </w:r>
          </w:p>
        </w:tc>
      </w:tr>
      <w:tr w:rsidR="00610952" w:rsidRPr="00BE53B2" w14:paraId="5C2D4AB7" w14:textId="77777777" w:rsidTr="00BD335B">
        <w:trPr>
          <w:cantSplit/>
        </w:trPr>
        <w:tc>
          <w:tcPr>
            <w:cnfStyle w:val="001000000000" w:firstRow="0" w:lastRow="0" w:firstColumn="1" w:lastColumn="0" w:oddVBand="0" w:evenVBand="0" w:oddHBand="0" w:evenHBand="0" w:firstRowFirstColumn="0" w:firstRowLastColumn="0" w:lastRowFirstColumn="0" w:lastRowLastColumn="0"/>
            <w:tcW w:w="1985" w:type="dxa"/>
            <w:vAlign w:val="top"/>
          </w:tcPr>
          <w:p w14:paraId="6F744BBA" w14:textId="77777777" w:rsidR="00610952" w:rsidRPr="009563DB" w:rsidRDefault="00610952" w:rsidP="00B6149E">
            <w:pPr>
              <w:spacing w:before="60" w:after="60" w:line="240" w:lineRule="auto"/>
              <w:rPr>
                <w:b w:val="0"/>
                <w:bCs w:val="0"/>
              </w:rPr>
            </w:pPr>
            <w:r w:rsidRPr="009563DB">
              <w:t>Proposal</w:t>
            </w:r>
          </w:p>
        </w:tc>
        <w:tc>
          <w:tcPr>
            <w:tcW w:w="7085" w:type="dxa"/>
            <w:vAlign w:val="top"/>
          </w:tcPr>
          <w:p w14:paraId="5B8A1AA6" w14:textId="77777777" w:rsidR="00610952" w:rsidRPr="009563DB" w:rsidRDefault="00610952" w:rsidP="00B6149E">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9563DB">
              <w:t>See Unsolicited Proposal below.</w:t>
            </w:r>
          </w:p>
        </w:tc>
      </w:tr>
      <w:tr w:rsidR="00610952" w:rsidRPr="00BE53B2" w14:paraId="4DAAD30D" w14:textId="77777777" w:rsidTr="00BD335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5" w:type="dxa"/>
            <w:vAlign w:val="top"/>
          </w:tcPr>
          <w:p w14:paraId="50982459" w14:textId="77777777" w:rsidR="00610952" w:rsidRPr="009563DB" w:rsidRDefault="00610952" w:rsidP="00B6149E">
            <w:pPr>
              <w:spacing w:before="60" w:after="60" w:line="240" w:lineRule="auto"/>
              <w:rPr>
                <w:b w:val="0"/>
                <w:bCs w:val="0"/>
              </w:rPr>
            </w:pPr>
            <w:r w:rsidRPr="009563DB">
              <w:t>Strategic Board</w:t>
            </w:r>
          </w:p>
        </w:tc>
        <w:tc>
          <w:tcPr>
            <w:tcW w:w="7085" w:type="dxa"/>
            <w:vAlign w:val="top"/>
          </w:tcPr>
          <w:p w14:paraId="77B74A50" w14:textId="77777777" w:rsidR="00610952" w:rsidRPr="009563DB" w:rsidRDefault="00610952" w:rsidP="00B6149E">
            <w:pPr>
              <w:spacing w:before="60" w:after="60" w:line="240" w:lineRule="auto"/>
              <w:cnfStyle w:val="000000100000" w:firstRow="0" w:lastRow="0" w:firstColumn="0" w:lastColumn="0" w:oddVBand="0" w:evenVBand="0" w:oddHBand="1" w:evenHBand="0" w:firstRowFirstColumn="0" w:firstRowLastColumn="0" w:lastRowFirstColumn="0" w:lastRowLastColumn="0"/>
            </w:pPr>
            <w:r w:rsidRPr="009563DB">
              <w:t xml:space="preserve">The Strategic Board is the senior management team for the ACT </w:t>
            </w:r>
            <w:r w:rsidR="00B6149E" w:rsidRPr="009563DB">
              <w:t>p</w:t>
            </w:r>
            <w:r w:rsidRPr="009563DB">
              <w:t xml:space="preserve">ublic </w:t>
            </w:r>
            <w:r w:rsidR="00B6149E" w:rsidRPr="009563DB">
              <w:t>s</w:t>
            </w:r>
            <w:r w:rsidRPr="009563DB">
              <w:t>ervice. The Head of Service chairs the Strategic Board, and its other members are the Under Treasurer and the Directors-General of each of the Directorates.</w:t>
            </w:r>
          </w:p>
        </w:tc>
      </w:tr>
      <w:tr w:rsidR="005B295B" w:rsidRPr="00BE53B2" w14:paraId="7465A6E0" w14:textId="77777777" w:rsidTr="00BD335B">
        <w:trPr>
          <w:cantSplit/>
        </w:trPr>
        <w:tc>
          <w:tcPr>
            <w:cnfStyle w:val="001000000000" w:firstRow="0" w:lastRow="0" w:firstColumn="1" w:lastColumn="0" w:oddVBand="0" w:evenVBand="0" w:oddHBand="0" w:evenHBand="0" w:firstRowFirstColumn="0" w:firstRowLastColumn="0" w:lastRowFirstColumn="0" w:lastRowLastColumn="0"/>
            <w:tcW w:w="1985" w:type="dxa"/>
            <w:vAlign w:val="top"/>
          </w:tcPr>
          <w:p w14:paraId="2D6F7A75" w14:textId="77777777" w:rsidR="005B295B" w:rsidRPr="009563DB" w:rsidRDefault="005B295B" w:rsidP="00B6149E">
            <w:pPr>
              <w:spacing w:before="60" w:after="60" w:line="240" w:lineRule="auto"/>
            </w:pPr>
            <w:r w:rsidRPr="009563DB">
              <w:lastRenderedPageBreak/>
              <w:t>Tender Model</w:t>
            </w:r>
          </w:p>
        </w:tc>
        <w:tc>
          <w:tcPr>
            <w:tcW w:w="7085" w:type="dxa"/>
            <w:vAlign w:val="top"/>
          </w:tcPr>
          <w:p w14:paraId="28B9A117" w14:textId="5AC27352" w:rsidR="005B295B" w:rsidRPr="009563DB" w:rsidRDefault="005B295B" w:rsidP="00D676FD">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9563DB">
              <w:t xml:space="preserve">One of the alternative processes for the procurement of the works, goods and/or services that are the subject of the Proposal, as described in Section </w:t>
            </w:r>
            <w:r w:rsidR="00D676FD" w:rsidRPr="009563DB">
              <w:fldChar w:fldCharType="begin"/>
            </w:r>
            <w:r w:rsidR="00D676FD" w:rsidRPr="009563DB">
              <w:instrText xml:space="preserve"> REF _Ref505683018 \r \h </w:instrText>
            </w:r>
            <w:r w:rsidR="009563DB">
              <w:instrText xml:space="preserve"> \* MERGEFORMAT </w:instrText>
            </w:r>
            <w:r w:rsidR="00D676FD" w:rsidRPr="009563DB">
              <w:fldChar w:fldCharType="separate"/>
            </w:r>
            <w:r w:rsidR="0016305E" w:rsidRPr="009563DB">
              <w:t>3.5</w:t>
            </w:r>
            <w:r w:rsidR="00D676FD" w:rsidRPr="009563DB">
              <w:fldChar w:fldCharType="end"/>
            </w:r>
            <w:r w:rsidRPr="009563DB">
              <w:t>.</w:t>
            </w:r>
          </w:p>
        </w:tc>
      </w:tr>
      <w:tr w:rsidR="00610952" w:rsidRPr="00BE53B2" w14:paraId="2EE23F64" w14:textId="77777777" w:rsidTr="00BD335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5" w:type="dxa"/>
            <w:vAlign w:val="top"/>
          </w:tcPr>
          <w:p w14:paraId="7ABFD010" w14:textId="77777777" w:rsidR="00610952" w:rsidRPr="009563DB" w:rsidRDefault="00610952" w:rsidP="00B6149E">
            <w:pPr>
              <w:spacing w:before="60" w:after="60" w:line="240" w:lineRule="auto"/>
              <w:rPr>
                <w:b w:val="0"/>
                <w:bCs w:val="0"/>
              </w:rPr>
            </w:pPr>
            <w:r w:rsidRPr="009563DB">
              <w:t>Territory</w:t>
            </w:r>
          </w:p>
        </w:tc>
        <w:tc>
          <w:tcPr>
            <w:tcW w:w="7085" w:type="dxa"/>
            <w:vAlign w:val="top"/>
          </w:tcPr>
          <w:p w14:paraId="2B9DFD36" w14:textId="77777777" w:rsidR="00610952" w:rsidRPr="009563DB" w:rsidRDefault="00610952" w:rsidP="00B6149E">
            <w:pPr>
              <w:pStyle w:val="ListBullet"/>
              <w:spacing w:before="60" w:after="60" w:line="240" w:lineRule="auto"/>
              <w:cnfStyle w:val="000000100000" w:firstRow="0" w:lastRow="0" w:firstColumn="0" w:lastColumn="0" w:oddVBand="0" w:evenVBand="0" w:oddHBand="1" w:evenHBand="0" w:firstRowFirstColumn="0" w:firstRowLastColumn="0" w:lastRowFirstColumn="0" w:lastRowLastColumn="0"/>
            </w:pPr>
            <w:r w:rsidRPr="009563DB">
              <w:t>when used in a geographical sense, means the Australian Capital Territory</w:t>
            </w:r>
          </w:p>
          <w:p w14:paraId="6707BCC8" w14:textId="1A82BF6F" w:rsidR="00610952" w:rsidRPr="009563DB" w:rsidRDefault="00610952" w:rsidP="00BB20E0">
            <w:pPr>
              <w:pStyle w:val="ListBullet"/>
              <w:spacing w:before="60" w:after="60" w:line="240" w:lineRule="auto"/>
              <w:cnfStyle w:val="000000100000" w:firstRow="0" w:lastRow="0" w:firstColumn="0" w:lastColumn="0" w:oddVBand="0" w:evenVBand="0" w:oddHBand="1" w:evenHBand="0" w:firstRowFirstColumn="0" w:firstRowLastColumn="0" w:lastRowFirstColumn="0" w:lastRowLastColumn="0"/>
            </w:pPr>
            <w:r w:rsidRPr="009563DB">
              <w:t xml:space="preserve">when used in any other sense, means the body politic established by </w:t>
            </w:r>
            <w:r w:rsidR="00BB20E0" w:rsidRPr="009563DB">
              <w:t>S</w:t>
            </w:r>
            <w:r w:rsidRPr="009563DB">
              <w:t xml:space="preserve">ection 7 of the </w:t>
            </w:r>
            <w:r w:rsidRPr="009563DB">
              <w:rPr>
                <w:i/>
              </w:rPr>
              <w:t>Australian Capital Territory (Self Government) Act 19</w:t>
            </w:r>
            <w:r w:rsidR="006F082D" w:rsidRPr="009563DB">
              <w:rPr>
                <w:i/>
              </w:rPr>
              <w:t>88</w:t>
            </w:r>
            <w:r w:rsidR="003C20F4" w:rsidRPr="009563DB">
              <w:rPr>
                <w:i/>
              </w:rPr>
              <w:t xml:space="preserve"> </w:t>
            </w:r>
            <w:r w:rsidRPr="009563DB">
              <w:rPr>
                <w:i/>
              </w:rPr>
              <w:t>(Commonwealth of Australia)</w:t>
            </w:r>
            <w:r w:rsidRPr="009563DB">
              <w:t>.</w:t>
            </w:r>
          </w:p>
        </w:tc>
      </w:tr>
      <w:tr w:rsidR="00610952" w:rsidRPr="00BE53B2" w14:paraId="7D13E2C7" w14:textId="77777777" w:rsidTr="00BD335B">
        <w:trPr>
          <w:cantSplit/>
        </w:trPr>
        <w:tc>
          <w:tcPr>
            <w:cnfStyle w:val="001000000000" w:firstRow="0" w:lastRow="0" w:firstColumn="1" w:lastColumn="0" w:oddVBand="0" w:evenVBand="0" w:oddHBand="0" w:evenHBand="0" w:firstRowFirstColumn="0" w:firstRowLastColumn="0" w:lastRowFirstColumn="0" w:lastRowLastColumn="0"/>
            <w:tcW w:w="1985" w:type="dxa"/>
            <w:vAlign w:val="top"/>
          </w:tcPr>
          <w:p w14:paraId="38A6A709" w14:textId="77777777" w:rsidR="00610952" w:rsidRPr="009563DB" w:rsidRDefault="00610952" w:rsidP="00B6149E">
            <w:pPr>
              <w:spacing w:before="60" w:after="60" w:line="240" w:lineRule="auto"/>
              <w:rPr>
                <w:b w:val="0"/>
                <w:bCs w:val="0"/>
              </w:rPr>
            </w:pPr>
            <w:r w:rsidRPr="009563DB">
              <w:t>Unsolicited Proposal, or Proposal</w:t>
            </w:r>
          </w:p>
        </w:tc>
        <w:tc>
          <w:tcPr>
            <w:tcW w:w="7085" w:type="dxa"/>
            <w:vAlign w:val="top"/>
          </w:tcPr>
          <w:p w14:paraId="6C62D796" w14:textId="77777777" w:rsidR="00610952" w:rsidRPr="009563DB" w:rsidRDefault="00610952" w:rsidP="00B6149E">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9563DB">
              <w:t>An approach by a Proponent with a proposal, not requested or otherwise solicited by the Government or its agencies, that entails:</w:t>
            </w:r>
          </w:p>
          <w:p w14:paraId="26F59519" w14:textId="77777777" w:rsidR="00610952" w:rsidRPr="009563DB" w:rsidRDefault="00610952" w:rsidP="00B6149E">
            <w:pPr>
              <w:pStyle w:val="ListBullet"/>
              <w:spacing w:before="60" w:after="60" w:line="240" w:lineRule="auto"/>
              <w:cnfStyle w:val="000000000000" w:firstRow="0" w:lastRow="0" w:firstColumn="0" w:lastColumn="0" w:oddVBand="0" w:evenVBand="0" w:oddHBand="0" w:evenHBand="0" w:firstRowFirstColumn="0" w:firstRowLastColumn="0" w:lastRowFirstColumn="0" w:lastRowLastColumn="0"/>
            </w:pPr>
            <w:r w:rsidRPr="009563DB">
              <w:t>the construction and/or financing of public infrastructure</w:t>
            </w:r>
          </w:p>
          <w:p w14:paraId="3665A072" w14:textId="77777777" w:rsidR="00610952" w:rsidRPr="009563DB" w:rsidRDefault="00610952" w:rsidP="00B6149E">
            <w:pPr>
              <w:pStyle w:val="ListBullet"/>
              <w:spacing w:before="60" w:after="60" w:line="240" w:lineRule="auto"/>
              <w:cnfStyle w:val="000000000000" w:firstRow="0" w:lastRow="0" w:firstColumn="0" w:lastColumn="0" w:oddVBand="0" w:evenVBand="0" w:oddHBand="0" w:evenHBand="0" w:firstRowFirstColumn="0" w:firstRowLastColumn="0" w:lastRowFirstColumn="0" w:lastRowLastColumn="0"/>
            </w:pPr>
            <w:r w:rsidRPr="009563DB">
              <w:t>the transfer of assets between the public and private sector in relation to the provision of public infrastructure</w:t>
            </w:r>
          </w:p>
          <w:p w14:paraId="73C91060" w14:textId="77777777" w:rsidR="00610952" w:rsidRPr="009563DB" w:rsidRDefault="00610952" w:rsidP="00B6149E">
            <w:pPr>
              <w:pStyle w:val="ListBullet"/>
              <w:spacing w:before="60" w:after="60" w:line="240" w:lineRule="auto"/>
              <w:cnfStyle w:val="000000000000" w:firstRow="0" w:lastRow="0" w:firstColumn="0" w:lastColumn="0" w:oddVBand="0" w:evenVBand="0" w:oddHBand="0" w:evenHBand="0" w:firstRowFirstColumn="0" w:firstRowLastColumn="0" w:lastRowFirstColumn="0" w:lastRowLastColumn="0"/>
            </w:pPr>
            <w:r w:rsidRPr="009563DB">
              <w:t>the divestment and/or outsourcing of public assets and/or services</w:t>
            </w:r>
          </w:p>
          <w:p w14:paraId="03862059" w14:textId="77777777" w:rsidR="00610952" w:rsidRPr="009563DB" w:rsidRDefault="00610952" w:rsidP="00B6149E">
            <w:pPr>
              <w:pStyle w:val="ListBullet"/>
              <w:spacing w:before="60" w:after="60" w:line="240" w:lineRule="auto"/>
              <w:cnfStyle w:val="000000000000" w:firstRow="0" w:lastRow="0" w:firstColumn="0" w:lastColumn="0" w:oddVBand="0" w:evenVBand="0" w:oddHBand="0" w:evenHBand="0" w:firstRowFirstColumn="0" w:firstRowLastColumn="0" w:lastRowFirstColumn="0" w:lastRowLastColumn="0"/>
              <w:rPr>
                <w:color w:val="0D0D0D" w:themeColor="text1" w:themeTint="F2"/>
              </w:rPr>
            </w:pPr>
            <w:r w:rsidRPr="009563DB">
              <w:t>business partnerships and collaboration between the public and private sectors that involve considered entrepreneurship</w:t>
            </w:r>
          </w:p>
          <w:p w14:paraId="4B93B858" w14:textId="70CF07D9" w:rsidR="00610952" w:rsidRPr="009563DB" w:rsidRDefault="00610952" w:rsidP="00D676FD">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9563DB">
              <w:t xml:space="preserve">as described in Section </w:t>
            </w:r>
            <w:r w:rsidR="00D676FD" w:rsidRPr="009563DB">
              <w:fldChar w:fldCharType="begin"/>
            </w:r>
            <w:r w:rsidR="00D676FD" w:rsidRPr="009563DB">
              <w:instrText xml:space="preserve"> REF _Ref505683030 \r \h </w:instrText>
            </w:r>
            <w:r w:rsidR="009563DB">
              <w:instrText xml:space="preserve"> \* MERGEFORMAT </w:instrText>
            </w:r>
            <w:r w:rsidR="00D676FD" w:rsidRPr="009563DB">
              <w:fldChar w:fldCharType="separate"/>
            </w:r>
            <w:r w:rsidR="0016305E" w:rsidRPr="009563DB">
              <w:t>2.2</w:t>
            </w:r>
            <w:r w:rsidR="00D676FD" w:rsidRPr="009563DB">
              <w:fldChar w:fldCharType="end"/>
            </w:r>
            <w:r w:rsidRPr="009563DB">
              <w:t>.</w:t>
            </w:r>
          </w:p>
        </w:tc>
      </w:tr>
    </w:tbl>
    <w:p w14:paraId="7EEFF230" w14:textId="77777777" w:rsidR="005C1237" w:rsidRPr="00BE53B2" w:rsidRDefault="005C1237" w:rsidP="00AD43AD"/>
    <w:p w14:paraId="562B0C0E" w14:textId="77777777" w:rsidR="00BE53B2" w:rsidRPr="00C4466D" w:rsidRDefault="00BE53B2" w:rsidP="00BE53B2">
      <w:pPr>
        <w:spacing w:line="276" w:lineRule="auto"/>
        <w:rPr>
          <w:rFonts w:ascii="Calibri" w:hAnsi="Calibri" w:cs="Cambria"/>
          <w:i/>
        </w:rPr>
      </w:pPr>
      <w:r w:rsidRPr="00C4466D">
        <w:rPr>
          <w:rFonts w:ascii="Calibri" w:hAnsi="Calibri" w:cs="Cambria"/>
          <w:i/>
        </w:rPr>
        <w:br w:type="page"/>
      </w:r>
    </w:p>
    <w:p w14:paraId="0B3E2B41" w14:textId="77777777" w:rsidR="00610952" w:rsidRPr="00DA08DC" w:rsidRDefault="00610952" w:rsidP="00610952">
      <w:pPr>
        <w:pStyle w:val="Heading1"/>
        <w:rPr>
          <w:caps w:val="0"/>
        </w:rPr>
      </w:pPr>
      <w:bookmarkStart w:id="155" w:name="AppendixB"/>
      <w:bookmarkStart w:id="156" w:name="_Toc490724940"/>
      <w:bookmarkStart w:id="157" w:name="_Toc228516978"/>
      <w:r w:rsidRPr="00DA08DC">
        <w:rPr>
          <w:caps w:val="0"/>
        </w:rPr>
        <w:lastRenderedPageBreak/>
        <w:t>Appendix B</w:t>
      </w:r>
      <w:bookmarkEnd w:id="155"/>
      <w:r w:rsidRPr="00DA08DC">
        <w:rPr>
          <w:caps w:val="0"/>
        </w:rPr>
        <w:t>: Sources</w:t>
      </w:r>
      <w:bookmarkEnd w:id="156"/>
      <w:bookmarkEnd w:id="157"/>
    </w:p>
    <w:p w14:paraId="6B0E2584" w14:textId="77777777" w:rsidR="00610952" w:rsidRPr="00DA08DC" w:rsidRDefault="00610952" w:rsidP="00610952">
      <w:r w:rsidRPr="00DA08DC">
        <w:t xml:space="preserve">The ACT Government gratefully acknowledges the following documents as sources for much of the information in these </w:t>
      </w:r>
      <w:r w:rsidRPr="00DA08DC">
        <w:rPr>
          <w:i/>
        </w:rPr>
        <w:t>Guidelines</w:t>
      </w:r>
      <w:r w:rsidRPr="00DA08DC">
        <w:t>.</w:t>
      </w:r>
    </w:p>
    <w:p w14:paraId="18C22F0B" w14:textId="77777777" w:rsidR="00610952" w:rsidRPr="00BE53B2" w:rsidRDefault="00610952" w:rsidP="00610952">
      <w:pPr>
        <w:rPr>
          <w:rFonts w:ascii="Calibri" w:hAnsi="Calibri" w:cs="Calibri"/>
        </w:rPr>
      </w:pPr>
      <w:r w:rsidRPr="00FA7C5A">
        <w:rPr>
          <w:rFonts w:ascii="Calibri" w:hAnsi="Calibri" w:cs="Calibri"/>
        </w:rPr>
        <w:t xml:space="preserve">Asian Development Bank &amp; GHD Pty Ltd (2012), </w:t>
      </w:r>
      <w:r w:rsidRPr="00BE53B2">
        <w:rPr>
          <w:rFonts w:ascii="Calibri" w:hAnsi="Calibri" w:cs="Calibri"/>
          <w:i/>
        </w:rPr>
        <w:t>Final Draft – Policy Brief Unsolicited Proposals</w:t>
      </w:r>
    </w:p>
    <w:p w14:paraId="6C9376A9" w14:textId="77777777" w:rsidR="00610952" w:rsidRPr="00BE53B2" w:rsidRDefault="00610952" w:rsidP="00610952">
      <w:pPr>
        <w:rPr>
          <w:rFonts w:ascii="Calibri" w:hAnsi="Calibri" w:cs="Calibri"/>
        </w:rPr>
      </w:pPr>
    </w:p>
    <w:p w14:paraId="703C1E0A" w14:textId="77777777" w:rsidR="00610952" w:rsidRPr="00BE53B2" w:rsidRDefault="00610952" w:rsidP="00610952">
      <w:pPr>
        <w:rPr>
          <w:rFonts w:ascii="Calibri" w:hAnsi="Calibri" w:cs="Calibri"/>
          <w:i/>
        </w:rPr>
      </w:pPr>
      <w:r w:rsidRPr="00BE53B2">
        <w:rPr>
          <w:rFonts w:ascii="Calibri" w:hAnsi="Calibri" w:cs="Calibri"/>
        </w:rPr>
        <w:t xml:space="preserve">Government of South Australia Department of Treasury and Finance, </w:t>
      </w:r>
      <w:r w:rsidRPr="00BE53B2">
        <w:rPr>
          <w:rFonts w:ascii="Calibri" w:hAnsi="Calibri" w:cs="Calibri"/>
          <w:i/>
        </w:rPr>
        <w:t>Guidelines for Assessment of</w:t>
      </w:r>
      <w:r w:rsidRPr="00BE53B2">
        <w:rPr>
          <w:rFonts w:ascii="Calibri" w:hAnsi="Calibri" w:cs="Calibri"/>
        </w:rPr>
        <w:t xml:space="preserve"> </w:t>
      </w:r>
      <w:r w:rsidRPr="00BE53B2">
        <w:rPr>
          <w:rFonts w:ascii="Calibri" w:hAnsi="Calibri" w:cs="Calibri"/>
          <w:i/>
        </w:rPr>
        <w:t>Unsolicited Proposals</w:t>
      </w:r>
    </w:p>
    <w:p w14:paraId="4D594E28" w14:textId="77777777" w:rsidR="00610952" w:rsidRPr="00BE53B2" w:rsidRDefault="00610952" w:rsidP="00610952">
      <w:pPr>
        <w:rPr>
          <w:rFonts w:ascii="Calibri" w:hAnsi="Calibri" w:cs="Calibri"/>
        </w:rPr>
      </w:pPr>
    </w:p>
    <w:p w14:paraId="76183D5A" w14:textId="77777777" w:rsidR="00610952" w:rsidRPr="00BE53B2" w:rsidRDefault="00610952" w:rsidP="00610952">
      <w:pPr>
        <w:rPr>
          <w:rFonts w:ascii="Calibri" w:hAnsi="Calibri" w:cs="Calibri"/>
        </w:rPr>
      </w:pPr>
      <w:r w:rsidRPr="00BE53B2">
        <w:rPr>
          <w:rFonts w:ascii="Calibri" w:hAnsi="Calibri" w:cs="Calibri"/>
        </w:rPr>
        <w:t xml:space="preserve">Hodges, J, </w:t>
      </w:r>
      <w:proofErr w:type="spellStart"/>
      <w:r w:rsidRPr="00BE53B2">
        <w:rPr>
          <w:rFonts w:ascii="Calibri" w:hAnsi="Calibri" w:cs="Calibri"/>
        </w:rPr>
        <w:t>Dellacha</w:t>
      </w:r>
      <w:proofErr w:type="spellEnd"/>
      <w:r w:rsidRPr="00BE53B2">
        <w:rPr>
          <w:rFonts w:ascii="Calibri" w:hAnsi="Calibri" w:cs="Calibri"/>
        </w:rPr>
        <w:t xml:space="preserve">, D (2007), </w:t>
      </w:r>
      <w:r w:rsidRPr="00BE53B2">
        <w:rPr>
          <w:rFonts w:ascii="Calibri" w:hAnsi="Calibri" w:cs="Calibri"/>
          <w:i/>
        </w:rPr>
        <w:t>Unsolicited Infrastructure Proposals: How Some Countries Introduce Competition and Transparency – Working Paper No. 1</w:t>
      </w:r>
      <w:r w:rsidRPr="00BE53B2">
        <w:rPr>
          <w:rFonts w:ascii="Calibri" w:hAnsi="Calibri" w:cs="Calibri"/>
        </w:rPr>
        <w:t>, Public Private Infrastructure Advisory Facility</w:t>
      </w:r>
    </w:p>
    <w:p w14:paraId="1AF6AA52" w14:textId="77777777" w:rsidR="00610952" w:rsidRPr="00BE53B2" w:rsidRDefault="00610952" w:rsidP="00610952">
      <w:pPr>
        <w:rPr>
          <w:rFonts w:ascii="Calibri" w:hAnsi="Calibri" w:cs="Calibri"/>
        </w:rPr>
      </w:pPr>
    </w:p>
    <w:p w14:paraId="03F0D2C0" w14:textId="77777777" w:rsidR="00610952" w:rsidRPr="00BE53B2" w:rsidRDefault="00610952" w:rsidP="00610952">
      <w:pPr>
        <w:rPr>
          <w:rFonts w:ascii="Calibri" w:hAnsi="Calibri" w:cs="Calibri"/>
          <w:i/>
        </w:rPr>
      </w:pPr>
      <w:r w:rsidRPr="00BE53B2">
        <w:rPr>
          <w:rFonts w:ascii="Calibri" w:hAnsi="Calibri" w:cs="Calibri"/>
        </w:rPr>
        <w:t xml:space="preserve">Nova Scotia Procurement (2009), </w:t>
      </w:r>
      <w:r w:rsidRPr="00BE53B2">
        <w:rPr>
          <w:rFonts w:ascii="Calibri" w:hAnsi="Calibri" w:cs="Calibri"/>
          <w:i/>
        </w:rPr>
        <w:t>Procurement Process: Submission &amp; Evaluation of Unsolicited Proposals</w:t>
      </w:r>
    </w:p>
    <w:p w14:paraId="48D1C3C0" w14:textId="77777777" w:rsidR="00610952" w:rsidRPr="00BE53B2" w:rsidRDefault="00610952" w:rsidP="00610952">
      <w:pPr>
        <w:rPr>
          <w:rFonts w:ascii="Calibri" w:hAnsi="Calibri" w:cs="Calibri"/>
        </w:rPr>
      </w:pPr>
    </w:p>
    <w:p w14:paraId="324F78D7" w14:textId="77777777" w:rsidR="00610952" w:rsidRPr="00BE53B2" w:rsidRDefault="00610952" w:rsidP="00610952">
      <w:pPr>
        <w:rPr>
          <w:rFonts w:ascii="Calibri" w:hAnsi="Calibri" w:cs="Calibri"/>
          <w:i/>
        </w:rPr>
      </w:pPr>
      <w:r w:rsidRPr="00BE53B2">
        <w:rPr>
          <w:rFonts w:ascii="Calibri" w:hAnsi="Calibri" w:cs="Calibri"/>
        </w:rPr>
        <w:t xml:space="preserve">NSW Government (2017), </w:t>
      </w:r>
      <w:r w:rsidRPr="00BE53B2">
        <w:rPr>
          <w:rFonts w:ascii="Calibri" w:hAnsi="Calibri" w:cs="Calibri"/>
          <w:i/>
        </w:rPr>
        <w:t>Unsolicited Proposals – Guide for Submission and Assessment</w:t>
      </w:r>
    </w:p>
    <w:p w14:paraId="2DDB8CA6" w14:textId="77777777" w:rsidR="00610952" w:rsidRPr="00BE53B2" w:rsidRDefault="00610952" w:rsidP="00610952">
      <w:pPr>
        <w:rPr>
          <w:rFonts w:ascii="Calibri" w:hAnsi="Calibri" w:cs="Calibri"/>
          <w:i/>
        </w:rPr>
      </w:pPr>
    </w:p>
    <w:p w14:paraId="5AAF8D27" w14:textId="77777777" w:rsidR="00610952" w:rsidRPr="00BE53B2" w:rsidRDefault="00610952" w:rsidP="00610952">
      <w:pPr>
        <w:rPr>
          <w:rFonts w:ascii="Calibri" w:hAnsi="Calibri" w:cs="Calibri"/>
          <w:i/>
        </w:rPr>
      </w:pPr>
      <w:r w:rsidRPr="00BE53B2">
        <w:rPr>
          <w:rFonts w:ascii="Calibri" w:hAnsi="Calibri" w:cs="Calibri"/>
        </w:rPr>
        <w:t xml:space="preserve">Public Private Infrastructure Advisory Facility (2012), </w:t>
      </w:r>
      <w:r w:rsidRPr="00BE53B2">
        <w:rPr>
          <w:rFonts w:ascii="Calibri" w:hAnsi="Calibri" w:cs="Calibri"/>
          <w:i/>
        </w:rPr>
        <w:t>Note 6 – Unsolicited Proposals</w:t>
      </w:r>
    </w:p>
    <w:p w14:paraId="1BC6EAA3" w14:textId="77777777" w:rsidR="00610952" w:rsidRPr="00BE53B2" w:rsidRDefault="00610952" w:rsidP="00610952">
      <w:pPr>
        <w:rPr>
          <w:rFonts w:ascii="Calibri" w:hAnsi="Calibri" w:cs="Calibri"/>
          <w:i/>
        </w:rPr>
      </w:pPr>
    </w:p>
    <w:p w14:paraId="39241E0C" w14:textId="77777777" w:rsidR="00610952" w:rsidRPr="00BE53B2" w:rsidRDefault="00610952" w:rsidP="00610952">
      <w:pPr>
        <w:rPr>
          <w:rFonts w:ascii="Calibri" w:hAnsi="Calibri" w:cs="Calibri"/>
        </w:rPr>
      </w:pPr>
      <w:r w:rsidRPr="00BE53B2">
        <w:rPr>
          <w:rFonts w:ascii="Calibri" w:hAnsi="Calibri" w:cs="Calibri"/>
        </w:rPr>
        <w:t xml:space="preserve">Queensland Government Treasury (2017), </w:t>
      </w:r>
      <w:r w:rsidRPr="00BE53B2">
        <w:rPr>
          <w:rFonts w:ascii="Calibri" w:hAnsi="Calibri" w:cs="Calibri"/>
          <w:i/>
        </w:rPr>
        <w:t xml:space="preserve">Market Led Proposal Guidelines </w:t>
      </w:r>
    </w:p>
    <w:p w14:paraId="39A179FE" w14:textId="77777777" w:rsidR="00610952" w:rsidRPr="00BE53B2" w:rsidRDefault="00610952" w:rsidP="00610952"/>
    <w:p w14:paraId="02D1D1A1" w14:textId="77777777" w:rsidR="00610952" w:rsidRPr="00BE53B2" w:rsidRDefault="00610952" w:rsidP="00610952">
      <w:pPr>
        <w:spacing w:after="160" w:line="259" w:lineRule="auto"/>
      </w:pPr>
      <w:r w:rsidRPr="00BE53B2">
        <w:br w:type="page"/>
      </w:r>
    </w:p>
    <w:p w14:paraId="4663C47C" w14:textId="77777777" w:rsidR="00610952" w:rsidRPr="00BE53B2" w:rsidRDefault="00610952" w:rsidP="00433F12">
      <w:pPr>
        <w:pStyle w:val="Heading1"/>
        <w:rPr>
          <w:caps w:val="0"/>
        </w:rPr>
      </w:pPr>
      <w:bookmarkStart w:id="158" w:name="AppendixC"/>
      <w:bookmarkStart w:id="159" w:name="_Toc490724941"/>
      <w:bookmarkStart w:id="160" w:name="_Toc228516979"/>
      <w:r w:rsidRPr="00BE53B2">
        <w:rPr>
          <w:caps w:val="0"/>
        </w:rPr>
        <w:lastRenderedPageBreak/>
        <w:t>Appendix C</w:t>
      </w:r>
      <w:bookmarkEnd w:id="158"/>
      <w:r w:rsidRPr="00BE53B2">
        <w:rPr>
          <w:caps w:val="0"/>
        </w:rPr>
        <w:t xml:space="preserve">: </w:t>
      </w:r>
      <w:r w:rsidR="00E430A4">
        <w:rPr>
          <w:caps w:val="0"/>
        </w:rPr>
        <w:t xml:space="preserve">Covering </w:t>
      </w:r>
      <w:r w:rsidRPr="00BE53B2">
        <w:rPr>
          <w:caps w:val="0"/>
        </w:rPr>
        <w:t>Letter Template</w:t>
      </w:r>
      <w:bookmarkEnd w:id="159"/>
      <w:bookmarkEnd w:id="160"/>
    </w:p>
    <w:p w14:paraId="7C75AF53" w14:textId="77777777" w:rsidR="00610952" w:rsidRPr="00BE53B2" w:rsidRDefault="00610952" w:rsidP="00433F12"/>
    <w:p w14:paraId="49D3F1AC" w14:textId="77777777" w:rsidR="00610952" w:rsidRPr="00BE53B2" w:rsidRDefault="00610952" w:rsidP="00433F12">
      <w:r w:rsidRPr="00BE53B2">
        <w:t>[Date]</w:t>
      </w:r>
    </w:p>
    <w:p w14:paraId="62EB2A53" w14:textId="1B9A7FF4" w:rsidR="00610952" w:rsidRPr="00BE53B2" w:rsidRDefault="00610952" w:rsidP="00433F12">
      <w:r w:rsidRPr="00BE53B2">
        <w:t>Head of ACT Public Service</w:t>
      </w:r>
      <w:r w:rsidR="00433F12" w:rsidRPr="00BE53B2">
        <w:br/>
      </w:r>
      <w:r w:rsidRPr="00BE53B2">
        <w:t>Chief Minister, Treasury and Economic Development Directorate</w:t>
      </w:r>
      <w:r w:rsidR="00433F12" w:rsidRPr="00BE53B2">
        <w:br/>
      </w:r>
      <w:r w:rsidRPr="00BE53B2">
        <w:t>GPO Box 158</w:t>
      </w:r>
      <w:r w:rsidR="00433F12" w:rsidRPr="00BE53B2">
        <w:br/>
      </w:r>
      <w:r w:rsidRPr="00BE53B2">
        <w:t>Canberra ACT 2601</w:t>
      </w:r>
    </w:p>
    <w:p w14:paraId="72C39FFF" w14:textId="77777777" w:rsidR="00610952" w:rsidRPr="00BE53B2" w:rsidRDefault="00610952" w:rsidP="00433F12">
      <w:r w:rsidRPr="00BE53B2">
        <w:t>RE: UNSOLICITED PROPOSAL – [SUBJECT]</w:t>
      </w:r>
    </w:p>
    <w:p w14:paraId="55DDDE6A" w14:textId="77777777" w:rsidR="00610952" w:rsidRPr="00BE53B2" w:rsidRDefault="00610952" w:rsidP="00433F12">
      <w:r w:rsidRPr="00BE53B2">
        <w:t xml:space="preserve">Dear Sir/Madam, </w:t>
      </w:r>
    </w:p>
    <w:p w14:paraId="3BAA6E30" w14:textId="77777777" w:rsidR="00610952" w:rsidRPr="00BE53B2" w:rsidRDefault="00610952" w:rsidP="00433F12">
      <w:r w:rsidRPr="00BE53B2">
        <w:t>[Letter to contain brief detail of the following:</w:t>
      </w:r>
    </w:p>
    <w:p w14:paraId="1451ED93" w14:textId="77777777" w:rsidR="00610952" w:rsidRPr="00BE53B2" w:rsidRDefault="00E430A4" w:rsidP="00433F12">
      <w:pPr>
        <w:pStyle w:val="ListBullet"/>
      </w:pPr>
      <w:r>
        <w:t>I</w:t>
      </w:r>
      <w:r w:rsidR="00610952" w:rsidRPr="00BE53B2">
        <w:t>ntroduction</w:t>
      </w:r>
      <w:r>
        <w:t xml:space="preserve"> to the Proponent</w:t>
      </w:r>
    </w:p>
    <w:p w14:paraId="2613D47B" w14:textId="77777777" w:rsidR="00610952" w:rsidRPr="00BE53B2" w:rsidRDefault="00610952" w:rsidP="00433F12">
      <w:pPr>
        <w:pStyle w:val="ListBullet"/>
      </w:pPr>
      <w:r w:rsidRPr="00BE53B2">
        <w:t>Proposal idea/concept</w:t>
      </w:r>
    </w:p>
    <w:p w14:paraId="61CB2F60" w14:textId="77777777" w:rsidR="00610952" w:rsidRPr="00BE53B2" w:rsidRDefault="00610952" w:rsidP="00433F12">
      <w:pPr>
        <w:pStyle w:val="ListBullet"/>
      </w:pPr>
      <w:r w:rsidRPr="00BE53B2">
        <w:t xml:space="preserve">Total estimated investment for the </w:t>
      </w:r>
      <w:r w:rsidR="00E430A4">
        <w:t>Proposal</w:t>
      </w:r>
    </w:p>
    <w:p w14:paraId="4AE554A9" w14:textId="77777777" w:rsidR="00610952" w:rsidRPr="00BE53B2" w:rsidRDefault="00610952" w:rsidP="00433F12">
      <w:pPr>
        <w:pStyle w:val="ListBullet"/>
      </w:pPr>
      <w:r w:rsidRPr="00BE53B2">
        <w:t xml:space="preserve">Value proposition to the Territory </w:t>
      </w:r>
    </w:p>
    <w:p w14:paraId="5AEDA89E" w14:textId="77777777" w:rsidR="00610952" w:rsidRPr="00BE53B2" w:rsidRDefault="00610952" w:rsidP="00433F12">
      <w:pPr>
        <w:pStyle w:val="ListBullet"/>
      </w:pPr>
      <w:r w:rsidRPr="00BE53B2">
        <w:t>Contact details.]</w:t>
      </w:r>
    </w:p>
    <w:p w14:paraId="6A6A8B57" w14:textId="77777777" w:rsidR="00610952" w:rsidRPr="00BE53B2" w:rsidRDefault="00610952" w:rsidP="00433F12"/>
    <w:p w14:paraId="14706F8F" w14:textId="77777777" w:rsidR="00433F12" w:rsidRPr="00BE53B2" w:rsidRDefault="00433F12" w:rsidP="00433F12">
      <w:r w:rsidRPr="00BE53B2">
        <w:t>Yours faithfully</w:t>
      </w:r>
    </w:p>
    <w:p w14:paraId="38748A74" w14:textId="77777777" w:rsidR="00610952" w:rsidRPr="00BE53B2" w:rsidRDefault="00433F12" w:rsidP="00433F12">
      <w:r w:rsidRPr="00BE53B2">
        <w:t>[Signature]</w:t>
      </w:r>
      <w:r w:rsidRPr="00BE53B2">
        <w:br/>
      </w:r>
      <w:r w:rsidR="00610952" w:rsidRPr="00BE53B2">
        <w:t>[Name &amp; Title]</w:t>
      </w:r>
      <w:r w:rsidRPr="00BE53B2">
        <w:br/>
      </w:r>
      <w:r w:rsidR="00610952" w:rsidRPr="00BE53B2">
        <w:t>[Organisation]</w:t>
      </w:r>
    </w:p>
    <w:p w14:paraId="69F0653F" w14:textId="77777777" w:rsidR="00610952" w:rsidRPr="00BE53B2" w:rsidRDefault="00610952" w:rsidP="00610952">
      <w:pPr>
        <w:spacing w:after="160" w:line="259" w:lineRule="auto"/>
      </w:pPr>
      <w:r w:rsidRPr="00BE53B2">
        <w:br w:type="page"/>
      </w:r>
    </w:p>
    <w:p w14:paraId="46690B50" w14:textId="77777777" w:rsidR="00610952" w:rsidRPr="00BE53B2" w:rsidRDefault="00610952" w:rsidP="00433F12">
      <w:pPr>
        <w:pStyle w:val="Heading1"/>
        <w:rPr>
          <w:caps w:val="0"/>
        </w:rPr>
      </w:pPr>
      <w:bookmarkStart w:id="161" w:name="AppendixD"/>
      <w:bookmarkStart w:id="162" w:name="_Toc490724942"/>
      <w:bookmarkStart w:id="163" w:name="_Toc228516980"/>
      <w:r w:rsidRPr="00BE53B2">
        <w:rPr>
          <w:caps w:val="0"/>
        </w:rPr>
        <w:lastRenderedPageBreak/>
        <w:t>Appendix D</w:t>
      </w:r>
      <w:bookmarkEnd w:id="161"/>
      <w:r w:rsidRPr="00BE53B2">
        <w:rPr>
          <w:caps w:val="0"/>
        </w:rPr>
        <w:t>: Declaration to Abide by Process</w:t>
      </w:r>
      <w:bookmarkEnd w:id="162"/>
      <w:bookmarkEnd w:id="163"/>
    </w:p>
    <w:p w14:paraId="46E3C558" w14:textId="77777777" w:rsidR="00610952" w:rsidRPr="00BE53B2" w:rsidRDefault="00610952" w:rsidP="00610952">
      <w:pPr>
        <w:spacing w:after="12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486"/>
      </w:tblGrid>
      <w:tr w:rsidR="00610952" w:rsidRPr="00BE53B2" w14:paraId="0040A44E" w14:textId="77777777" w:rsidTr="00433F12">
        <w:trPr>
          <w:trHeight w:val="454"/>
          <w:tblHeader/>
        </w:trPr>
        <w:tc>
          <w:tcPr>
            <w:tcW w:w="1951" w:type="dxa"/>
            <w:shd w:val="clear" w:color="auto" w:fill="E9E9E6"/>
          </w:tcPr>
          <w:p w14:paraId="2B168D2C" w14:textId="77777777" w:rsidR="00610952" w:rsidRPr="00BE53B2" w:rsidRDefault="00610952" w:rsidP="00433F12">
            <w:pPr>
              <w:pStyle w:val="Tablebody"/>
              <w:rPr>
                <w:b/>
                <w:lang w:val="en-AU"/>
              </w:rPr>
            </w:pPr>
            <w:r w:rsidRPr="00BE53B2">
              <w:rPr>
                <w:b/>
                <w:lang w:val="en-AU"/>
              </w:rPr>
              <w:t>Date</w:t>
            </w:r>
          </w:p>
        </w:tc>
        <w:tc>
          <w:tcPr>
            <w:tcW w:w="6486" w:type="dxa"/>
          </w:tcPr>
          <w:p w14:paraId="1B32A069" w14:textId="77777777" w:rsidR="00610952" w:rsidRPr="00BE53B2" w:rsidRDefault="00610952" w:rsidP="00433F12">
            <w:pPr>
              <w:pStyle w:val="Tablebody"/>
              <w:rPr>
                <w:lang w:val="en-AU"/>
              </w:rPr>
            </w:pPr>
          </w:p>
        </w:tc>
      </w:tr>
      <w:tr w:rsidR="00610952" w:rsidRPr="00BE53B2" w14:paraId="29F7C80F" w14:textId="77777777" w:rsidTr="00433F12">
        <w:trPr>
          <w:trHeight w:val="454"/>
          <w:tblHeader/>
        </w:trPr>
        <w:tc>
          <w:tcPr>
            <w:tcW w:w="1951" w:type="dxa"/>
            <w:shd w:val="clear" w:color="auto" w:fill="E9E9E6"/>
          </w:tcPr>
          <w:p w14:paraId="4AEBF4BD" w14:textId="77777777" w:rsidR="00610952" w:rsidRPr="00BE53B2" w:rsidRDefault="00610952" w:rsidP="00433F12">
            <w:pPr>
              <w:pStyle w:val="Tablebody"/>
              <w:rPr>
                <w:b/>
                <w:lang w:val="en-AU"/>
              </w:rPr>
            </w:pPr>
            <w:r w:rsidRPr="00BE53B2">
              <w:rPr>
                <w:b/>
                <w:lang w:val="en-AU"/>
              </w:rPr>
              <w:t>Name</w:t>
            </w:r>
          </w:p>
        </w:tc>
        <w:tc>
          <w:tcPr>
            <w:tcW w:w="6486" w:type="dxa"/>
          </w:tcPr>
          <w:p w14:paraId="5918DD89" w14:textId="77777777" w:rsidR="00610952" w:rsidRPr="00BE53B2" w:rsidRDefault="00610952" w:rsidP="00433F12">
            <w:pPr>
              <w:pStyle w:val="Tablebody"/>
              <w:rPr>
                <w:lang w:val="en-AU"/>
              </w:rPr>
            </w:pPr>
          </w:p>
        </w:tc>
      </w:tr>
      <w:tr w:rsidR="00610952" w:rsidRPr="00BE53B2" w14:paraId="24089056" w14:textId="77777777" w:rsidTr="00433F12">
        <w:trPr>
          <w:trHeight w:val="454"/>
          <w:tblHeader/>
        </w:trPr>
        <w:tc>
          <w:tcPr>
            <w:tcW w:w="1951" w:type="dxa"/>
            <w:shd w:val="clear" w:color="auto" w:fill="E9E9E6"/>
          </w:tcPr>
          <w:p w14:paraId="21C2A185" w14:textId="77777777" w:rsidR="00610952" w:rsidRPr="00BE53B2" w:rsidRDefault="00610952" w:rsidP="00433F12">
            <w:pPr>
              <w:pStyle w:val="Tablebody"/>
              <w:rPr>
                <w:b/>
                <w:lang w:val="en-AU"/>
              </w:rPr>
            </w:pPr>
            <w:r w:rsidRPr="00BE53B2">
              <w:rPr>
                <w:b/>
                <w:lang w:val="en-AU"/>
              </w:rPr>
              <w:t>Organisation</w:t>
            </w:r>
          </w:p>
        </w:tc>
        <w:tc>
          <w:tcPr>
            <w:tcW w:w="6486" w:type="dxa"/>
          </w:tcPr>
          <w:p w14:paraId="42BB3C64" w14:textId="77777777" w:rsidR="00610952" w:rsidRPr="00BE53B2" w:rsidRDefault="00610952" w:rsidP="00433F12">
            <w:pPr>
              <w:pStyle w:val="Tablebody"/>
              <w:rPr>
                <w:lang w:val="en-AU"/>
              </w:rPr>
            </w:pPr>
          </w:p>
        </w:tc>
      </w:tr>
      <w:tr w:rsidR="00610952" w:rsidRPr="00BE53B2" w14:paraId="65886E41" w14:textId="77777777" w:rsidTr="00433F12">
        <w:trPr>
          <w:trHeight w:val="454"/>
          <w:tblHeader/>
        </w:trPr>
        <w:tc>
          <w:tcPr>
            <w:tcW w:w="1951" w:type="dxa"/>
            <w:shd w:val="clear" w:color="auto" w:fill="E9E9E6"/>
          </w:tcPr>
          <w:p w14:paraId="7795FC12" w14:textId="77777777" w:rsidR="00610952" w:rsidRPr="00BE53B2" w:rsidRDefault="00610952" w:rsidP="00433F12">
            <w:pPr>
              <w:pStyle w:val="Tablebody"/>
              <w:rPr>
                <w:b/>
                <w:lang w:val="en-AU"/>
              </w:rPr>
            </w:pPr>
            <w:r w:rsidRPr="00BE53B2">
              <w:rPr>
                <w:b/>
                <w:lang w:val="en-AU"/>
              </w:rPr>
              <w:t>To</w:t>
            </w:r>
          </w:p>
        </w:tc>
        <w:tc>
          <w:tcPr>
            <w:tcW w:w="6486" w:type="dxa"/>
          </w:tcPr>
          <w:p w14:paraId="4FF42DA8" w14:textId="112B6A91" w:rsidR="00610952" w:rsidRPr="00BE53B2" w:rsidRDefault="004B4C5D" w:rsidP="00AE078E">
            <w:pPr>
              <w:pStyle w:val="Tablebody"/>
              <w:rPr>
                <w:lang w:val="en-AU"/>
              </w:rPr>
            </w:pPr>
            <w:r w:rsidRPr="00BE53B2">
              <w:t>Head of ACT Public Service</w:t>
            </w:r>
          </w:p>
        </w:tc>
      </w:tr>
      <w:tr w:rsidR="00610952" w:rsidRPr="00BE53B2" w14:paraId="4EC679E3" w14:textId="77777777" w:rsidTr="00433F12">
        <w:trPr>
          <w:trHeight w:val="454"/>
          <w:tblHeader/>
        </w:trPr>
        <w:tc>
          <w:tcPr>
            <w:tcW w:w="1951" w:type="dxa"/>
            <w:shd w:val="clear" w:color="auto" w:fill="E9E9E6"/>
          </w:tcPr>
          <w:p w14:paraId="3DFAA6DA" w14:textId="77777777" w:rsidR="00610952" w:rsidRPr="00BE53B2" w:rsidRDefault="00433F12" w:rsidP="00433F12">
            <w:pPr>
              <w:pStyle w:val="Tablebody"/>
              <w:rPr>
                <w:b/>
                <w:lang w:val="en-AU"/>
              </w:rPr>
            </w:pPr>
            <w:r w:rsidRPr="00BE53B2">
              <w:rPr>
                <w:b/>
                <w:lang w:val="en-AU"/>
              </w:rPr>
              <w:t>In relation to</w:t>
            </w:r>
          </w:p>
        </w:tc>
        <w:tc>
          <w:tcPr>
            <w:tcW w:w="6486" w:type="dxa"/>
          </w:tcPr>
          <w:p w14:paraId="53DFE0F8" w14:textId="77777777" w:rsidR="00610952" w:rsidRPr="00BE53B2" w:rsidRDefault="00610952" w:rsidP="00433F12">
            <w:pPr>
              <w:pStyle w:val="Tablebody"/>
              <w:rPr>
                <w:lang w:val="en-AU"/>
              </w:rPr>
            </w:pPr>
          </w:p>
        </w:tc>
      </w:tr>
    </w:tbl>
    <w:p w14:paraId="2F3ED39B" w14:textId="77777777" w:rsidR="00610952" w:rsidRPr="00BE53B2" w:rsidRDefault="00610952" w:rsidP="00433F12"/>
    <w:p w14:paraId="1848A87E" w14:textId="77777777" w:rsidR="00610952" w:rsidRPr="00BE53B2" w:rsidRDefault="00610952" w:rsidP="00433F12">
      <w:pPr>
        <w:rPr>
          <w:b/>
        </w:rPr>
      </w:pPr>
      <w:r w:rsidRPr="00BE53B2">
        <w:rPr>
          <w:b/>
        </w:rPr>
        <w:t>Declaration</w:t>
      </w:r>
    </w:p>
    <w:p w14:paraId="3674B2AE" w14:textId="77777777" w:rsidR="00610952" w:rsidRPr="00BE53B2" w:rsidRDefault="00610952" w:rsidP="00433F12">
      <w:r w:rsidRPr="00BE53B2">
        <w:t xml:space="preserve">I, ___________________________________________________, [insert full name] </w:t>
      </w:r>
      <w:r w:rsidR="00433F12" w:rsidRPr="00BE53B2">
        <w:t>of</w:t>
      </w:r>
    </w:p>
    <w:p w14:paraId="35F78CF0" w14:textId="77777777" w:rsidR="00433F12" w:rsidRPr="00BE53B2" w:rsidRDefault="00610952" w:rsidP="00433F12">
      <w:r w:rsidRPr="00BE53B2">
        <w:t>___________________________________</w:t>
      </w:r>
      <w:r w:rsidR="00433F12" w:rsidRPr="00BE53B2">
        <w:t xml:space="preserve">_______________________ </w:t>
      </w:r>
      <w:r w:rsidRPr="00BE53B2">
        <w:t>[Insert organisation and address]</w:t>
      </w:r>
    </w:p>
    <w:p w14:paraId="74E690DA" w14:textId="77777777" w:rsidR="00610952" w:rsidRPr="00BE53B2" w:rsidRDefault="00610952" w:rsidP="00433F12">
      <w:r w:rsidRPr="00BE53B2">
        <w:t>agree and acknowledge that I abide by the process outlined in this document, including the following:</w:t>
      </w:r>
    </w:p>
    <w:p w14:paraId="4C4FE7D7" w14:textId="41A9E09C" w:rsidR="00610952" w:rsidRPr="00BE53B2" w:rsidRDefault="00610952" w:rsidP="00433F12">
      <w:pPr>
        <w:pStyle w:val="ListBullet"/>
      </w:pPr>
      <w:r w:rsidRPr="00BE53B2">
        <w:t>that</w:t>
      </w:r>
      <w:r w:rsidR="00F245A0">
        <w:t xml:space="preserve"> </w:t>
      </w:r>
      <w:r w:rsidR="00D36F74">
        <w:t>I</w:t>
      </w:r>
      <w:r w:rsidRPr="00BE53B2">
        <w:t xml:space="preserve"> am not transferring any Intellectual Property to the Territory in this Concept Submission, and that any material presented will be at my risk of public disclosure</w:t>
      </w:r>
    </w:p>
    <w:p w14:paraId="307E0BA2" w14:textId="3083A72C" w:rsidR="00610952" w:rsidRPr="00BE53B2" w:rsidRDefault="00610952" w:rsidP="00433F12">
      <w:pPr>
        <w:pStyle w:val="ListBullet"/>
      </w:pPr>
      <w:r w:rsidRPr="00BE53B2">
        <w:t>that I will not make any approach regarding the Unsolicited Proposal to Ministers</w:t>
      </w:r>
      <w:r w:rsidR="007635FA">
        <w:t>,</w:t>
      </w:r>
      <w:r w:rsidRPr="00BE53B2">
        <w:t xml:space="preserve"> </w:t>
      </w:r>
      <w:r w:rsidR="007635FA">
        <w:t>Ministerial</w:t>
      </w:r>
      <w:r w:rsidR="002D1802">
        <w:t xml:space="preserve"> staff </w:t>
      </w:r>
      <w:r w:rsidRPr="00BE53B2">
        <w:t>or other officers within the ACT Government prior to, during and after the Phased Process</w:t>
      </w:r>
    </w:p>
    <w:p w14:paraId="6E91083C" w14:textId="44DFF169" w:rsidR="00610952" w:rsidRPr="00BE53B2" w:rsidRDefault="00610952" w:rsidP="00433F12">
      <w:pPr>
        <w:pStyle w:val="ListBullet"/>
      </w:pPr>
      <w:r w:rsidRPr="00BE53B2">
        <w:t xml:space="preserve">that, </w:t>
      </w:r>
      <w:proofErr w:type="gramStart"/>
      <w:r w:rsidRPr="00BE53B2">
        <w:t>in the event that</w:t>
      </w:r>
      <w:proofErr w:type="gramEnd"/>
      <w:r w:rsidRPr="00BE53B2">
        <w:t xml:space="preserve"> the ACT Government rejects my Unsolicited Proposal, I will not make any further approach </w:t>
      </w:r>
      <w:r w:rsidR="004D7A12">
        <w:t xml:space="preserve">to </w:t>
      </w:r>
      <w:r w:rsidRPr="00BE53B2">
        <w:t>the ACT Government regarding it until at least 18 months have transpired since the date of this Concept Submission.</w:t>
      </w:r>
    </w:p>
    <w:p w14:paraId="4CF5E373" w14:textId="77777777" w:rsidR="00610952" w:rsidRPr="00BE53B2" w:rsidRDefault="00610952" w:rsidP="00433F12"/>
    <w:p w14:paraId="1023A426" w14:textId="77777777" w:rsidR="00610952" w:rsidRPr="00BE53B2" w:rsidRDefault="00610952" w:rsidP="00433F12">
      <w:pPr>
        <w:rPr>
          <w:b/>
        </w:rPr>
      </w:pPr>
      <w:r w:rsidRPr="00BE53B2">
        <w:rPr>
          <w:b/>
        </w:rPr>
        <w:t>Executed as a Deed</w:t>
      </w:r>
    </w:p>
    <w:p w14:paraId="425CF276" w14:textId="77777777" w:rsidR="00610952" w:rsidRPr="00BE53B2" w:rsidRDefault="00610952" w:rsidP="00433F12">
      <w:r w:rsidRPr="00BE53B2">
        <w:t>Signed, seal and delivered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486"/>
      </w:tblGrid>
      <w:tr w:rsidR="00610952" w:rsidRPr="00BE53B2" w14:paraId="6EF5D78E" w14:textId="77777777" w:rsidTr="00433F12">
        <w:trPr>
          <w:trHeight w:val="567"/>
          <w:tblHeader/>
        </w:trPr>
        <w:tc>
          <w:tcPr>
            <w:tcW w:w="1951" w:type="dxa"/>
            <w:shd w:val="clear" w:color="auto" w:fill="E9E9E6"/>
          </w:tcPr>
          <w:p w14:paraId="02CE7C9A" w14:textId="77777777" w:rsidR="00610952" w:rsidRPr="00BE53B2" w:rsidRDefault="00610952" w:rsidP="00433F12">
            <w:pPr>
              <w:pStyle w:val="Tablebody"/>
              <w:rPr>
                <w:b/>
                <w:lang w:val="en-AU"/>
              </w:rPr>
            </w:pPr>
            <w:r w:rsidRPr="00BE53B2">
              <w:rPr>
                <w:b/>
                <w:lang w:val="en-AU"/>
              </w:rPr>
              <w:t>Signature of Declarant</w:t>
            </w:r>
          </w:p>
        </w:tc>
        <w:tc>
          <w:tcPr>
            <w:tcW w:w="6486" w:type="dxa"/>
          </w:tcPr>
          <w:p w14:paraId="468ECA5B" w14:textId="77777777" w:rsidR="00610952" w:rsidRPr="00BE53B2" w:rsidRDefault="00610952" w:rsidP="00433F12">
            <w:pPr>
              <w:pStyle w:val="Tablebody"/>
              <w:rPr>
                <w:lang w:val="en-AU"/>
              </w:rPr>
            </w:pPr>
          </w:p>
        </w:tc>
      </w:tr>
      <w:tr w:rsidR="00610952" w:rsidRPr="00BE53B2" w14:paraId="11ED6E87" w14:textId="77777777" w:rsidTr="00433F12">
        <w:trPr>
          <w:trHeight w:val="567"/>
          <w:tblHeader/>
        </w:trPr>
        <w:tc>
          <w:tcPr>
            <w:tcW w:w="1951" w:type="dxa"/>
            <w:shd w:val="clear" w:color="auto" w:fill="E9E9E6"/>
          </w:tcPr>
          <w:p w14:paraId="685B52E7" w14:textId="77777777" w:rsidR="00610952" w:rsidRPr="00BE53B2" w:rsidRDefault="00610952" w:rsidP="00433F12">
            <w:pPr>
              <w:pStyle w:val="Tablebody"/>
              <w:rPr>
                <w:b/>
                <w:lang w:val="en-AU"/>
              </w:rPr>
            </w:pPr>
            <w:r w:rsidRPr="00BE53B2">
              <w:rPr>
                <w:b/>
                <w:lang w:val="en-AU"/>
              </w:rPr>
              <w:t>Name of Declarant</w:t>
            </w:r>
          </w:p>
        </w:tc>
        <w:tc>
          <w:tcPr>
            <w:tcW w:w="6486" w:type="dxa"/>
          </w:tcPr>
          <w:p w14:paraId="12884C8D" w14:textId="77777777" w:rsidR="00610952" w:rsidRPr="00BE53B2" w:rsidRDefault="00610952" w:rsidP="00433F12">
            <w:pPr>
              <w:pStyle w:val="Tablebody"/>
              <w:rPr>
                <w:lang w:val="en-AU"/>
              </w:rPr>
            </w:pPr>
          </w:p>
        </w:tc>
      </w:tr>
      <w:tr w:rsidR="00610952" w:rsidRPr="00BE53B2" w14:paraId="17C03138" w14:textId="77777777" w:rsidTr="00433F12">
        <w:trPr>
          <w:trHeight w:val="567"/>
          <w:tblHeader/>
        </w:trPr>
        <w:tc>
          <w:tcPr>
            <w:tcW w:w="1951" w:type="dxa"/>
            <w:shd w:val="clear" w:color="auto" w:fill="E9E9E6"/>
          </w:tcPr>
          <w:p w14:paraId="5CB5F873" w14:textId="77777777" w:rsidR="00610952" w:rsidRPr="00BE53B2" w:rsidRDefault="00610952" w:rsidP="00433F12">
            <w:pPr>
              <w:pStyle w:val="Tablebody"/>
              <w:rPr>
                <w:b/>
                <w:lang w:val="en-AU"/>
              </w:rPr>
            </w:pPr>
            <w:r w:rsidRPr="00BE53B2">
              <w:rPr>
                <w:b/>
                <w:lang w:val="en-AU"/>
              </w:rPr>
              <w:t>Signature of Witness</w:t>
            </w:r>
          </w:p>
        </w:tc>
        <w:tc>
          <w:tcPr>
            <w:tcW w:w="6486" w:type="dxa"/>
          </w:tcPr>
          <w:p w14:paraId="4C093196" w14:textId="77777777" w:rsidR="00610952" w:rsidRPr="00BE53B2" w:rsidRDefault="00610952" w:rsidP="00433F12">
            <w:pPr>
              <w:pStyle w:val="Tablebody"/>
              <w:rPr>
                <w:lang w:val="en-AU"/>
              </w:rPr>
            </w:pPr>
          </w:p>
        </w:tc>
      </w:tr>
      <w:tr w:rsidR="00610952" w:rsidRPr="00BE53B2" w14:paraId="1739B540" w14:textId="77777777" w:rsidTr="00433F12">
        <w:trPr>
          <w:trHeight w:val="567"/>
          <w:tblHeader/>
        </w:trPr>
        <w:tc>
          <w:tcPr>
            <w:tcW w:w="1951" w:type="dxa"/>
            <w:shd w:val="clear" w:color="auto" w:fill="E9E9E6"/>
          </w:tcPr>
          <w:p w14:paraId="432CF022" w14:textId="77777777" w:rsidR="00610952" w:rsidRPr="00BE53B2" w:rsidRDefault="00610952" w:rsidP="00433F12">
            <w:pPr>
              <w:pStyle w:val="Tablebody"/>
              <w:rPr>
                <w:b/>
                <w:lang w:val="en-AU"/>
              </w:rPr>
            </w:pPr>
            <w:r w:rsidRPr="00BE53B2">
              <w:rPr>
                <w:b/>
                <w:lang w:val="en-AU"/>
              </w:rPr>
              <w:t>Name of Witness</w:t>
            </w:r>
          </w:p>
        </w:tc>
        <w:tc>
          <w:tcPr>
            <w:tcW w:w="6486" w:type="dxa"/>
          </w:tcPr>
          <w:p w14:paraId="2E052A6F" w14:textId="77777777" w:rsidR="00610952" w:rsidRPr="00BE53B2" w:rsidRDefault="00610952" w:rsidP="00433F12">
            <w:pPr>
              <w:pStyle w:val="Tablebody"/>
              <w:rPr>
                <w:lang w:val="en-AU"/>
              </w:rPr>
            </w:pPr>
          </w:p>
        </w:tc>
      </w:tr>
    </w:tbl>
    <w:p w14:paraId="1BEB1252" w14:textId="77777777" w:rsidR="00610952" w:rsidRPr="00BE53B2" w:rsidRDefault="00610952" w:rsidP="00610952">
      <w:pPr>
        <w:pStyle w:val="Bodycopy"/>
        <w:rPr>
          <w:rFonts w:ascii="Calibri" w:hAnsi="Calibri" w:cs="Calibri"/>
        </w:rPr>
      </w:pPr>
    </w:p>
    <w:p w14:paraId="242AA4DD" w14:textId="77777777" w:rsidR="00610952" w:rsidRPr="00BE53B2" w:rsidRDefault="00610952" w:rsidP="00610952">
      <w:pPr>
        <w:spacing w:after="160" w:line="259" w:lineRule="auto"/>
      </w:pPr>
      <w:r w:rsidRPr="00BE53B2">
        <w:br w:type="page"/>
      </w:r>
    </w:p>
    <w:p w14:paraId="13037A4B" w14:textId="77777777" w:rsidR="00610952" w:rsidRPr="00BE53B2" w:rsidRDefault="00610952" w:rsidP="00433F12">
      <w:pPr>
        <w:pStyle w:val="Heading1"/>
        <w:rPr>
          <w:caps w:val="0"/>
        </w:rPr>
      </w:pPr>
      <w:bookmarkStart w:id="164" w:name="AppendixE"/>
      <w:bookmarkStart w:id="165" w:name="_Toc228516981"/>
      <w:r w:rsidRPr="00BE53B2">
        <w:rPr>
          <w:caps w:val="0"/>
        </w:rPr>
        <w:lastRenderedPageBreak/>
        <w:t xml:space="preserve">Appendix </w:t>
      </w:r>
      <w:r w:rsidR="006C21E3">
        <w:rPr>
          <w:caps w:val="0"/>
        </w:rPr>
        <w:t>E</w:t>
      </w:r>
      <w:bookmarkEnd w:id="164"/>
      <w:r w:rsidRPr="00BE53B2">
        <w:rPr>
          <w:caps w:val="0"/>
        </w:rPr>
        <w:t>: Concept Submission</w:t>
      </w:r>
      <w:bookmarkEnd w:id="165"/>
    </w:p>
    <w:p w14:paraId="07775815" w14:textId="77777777" w:rsidR="00610952" w:rsidRPr="00BE53B2" w:rsidRDefault="00610952" w:rsidP="00433F12">
      <w:r w:rsidRPr="00BE53B2">
        <w:t>Proponents should provide the information requested below in their Concept Submission of their Unsolicited Proposal. Proponents may either complete this form in the gaps below or use their own document with company branding, etc. If using a separate document, Proponents should ensure that they provide the information sought below. The Proponent may include additional information that it sees as beneficial.</w:t>
      </w:r>
    </w:p>
    <w:p w14:paraId="087AC006" w14:textId="069DB2D3" w:rsidR="00610952" w:rsidRPr="00BE53B2" w:rsidRDefault="00610952" w:rsidP="00433F12">
      <w:r w:rsidRPr="00BE53B2">
        <w:t>Prospective proponents may also find it useful to complete a draft version of this form as a framework for discussions in the Pre-</w:t>
      </w:r>
      <w:r w:rsidR="009A0E43" w:rsidRPr="00BE53B2">
        <w:t>Proposal M</w:t>
      </w:r>
      <w:r w:rsidRPr="00BE53B2">
        <w:t xml:space="preserve">eeting with </w:t>
      </w:r>
      <w:r w:rsidR="001059E6">
        <w:t>ICA</w:t>
      </w:r>
      <w:r w:rsidR="001059E6" w:rsidRPr="00BE53B2">
        <w:t xml:space="preserve"> </w:t>
      </w:r>
      <w:r w:rsidR="009A0E43" w:rsidRPr="00BE53B2">
        <w:t>offic</w:t>
      </w:r>
      <w:r w:rsidR="006629DE" w:rsidRPr="00BE53B2">
        <w:t>er</w:t>
      </w:r>
      <w:r w:rsidR="009A0E43" w:rsidRPr="00BE53B2">
        <w:t>s</w:t>
      </w:r>
      <w:r w:rsidRPr="00BE53B2">
        <w:t>.</w:t>
      </w:r>
    </w:p>
    <w:tbl>
      <w:tblPr>
        <w:tblStyle w:val="TableGrid1"/>
        <w:tblW w:w="9322" w:type="dxa"/>
        <w:tblLook w:val="0700" w:firstRow="0" w:lastRow="0" w:firstColumn="0" w:lastColumn="1" w:noHBand="1" w:noVBand="1"/>
      </w:tblPr>
      <w:tblGrid>
        <w:gridCol w:w="1809"/>
        <w:gridCol w:w="2852"/>
        <w:gridCol w:w="2052"/>
        <w:gridCol w:w="2609"/>
      </w:tblGrid>
      <w:tr w:rsidR="00610952" w:rsidRPr="00BE53B2" w14:paraId="7E125B00" w14:textId="77777777" w:rsidTr="00433F12">
        <w:tc>
          <w:tcPr>
            <w:tcW w:w="9322" w:type="dxa"/>
            <w:gridSpan w:val="4"/>
            <w:shd w:val="clear" w:color="auto" w:fill="E9E9E6"/>
          </w:tcPr>
          <w:p w14:paraId="682567F7" w14:textId="77777777" w:rsidR="00610952" w:rsidRPr="00B839AC" w:rsidRDefault="00610952" w:rsidP="00433F12">
            <w:pPr>
              <w:pStyle w:val="Tablebody"/>
              <w:rPr>
                <w:rFonts w:asciiTheme="minorHAnsi" w:hAnsiTheme="minorHAnsi"/>
                <w:b/>
                <w:lang w:val="en-AU"/>
              </w:rPr>
            </w:pPr>
            <w:r w:rsidRPr="00B839AC">
              <w:rPr>
                <w:rFonts w:asciiTheme="minorHAnsi" w:hAnsiTheme="minorHAnsi"/>
                <w:b/>
                <w:lang w:val="en-AU"/>
              </w:rPr>
              <w:t xml:space="preserve">Title and abstract of </w:t>
            </w:r>
            <w:r w:rsidR="006B02E6" w:rsidRPr="00B839AC">
              <w:rPr>
                <w:rFonts w:asciiTheme="minorHAnsi" w:hAnsiTheme="minorHAnsi"/>
                <w:b/>
                <w:lang w:val="en-AU"/>
              </w:rPr>
              <w:t>P</w:t>
            </w:r>
            <w:r w:rsidRPr="00B839AC">
              <w:rPr>
                <w:rFonts w:asciiTheme="minorHAnsi" w:hAnsiTheme="minorHAnsi"/>
                <w:b/>
                <w:lang w:val="en-AU"/>
              </w:rPr>
              <w:t>roposal (maximum 200 words)</w:t>
            </w:r>
          </w:p>
        </w:tc>
      </w:tr>
      <w:tr w:rsidR="00610952" w:rsidRPr="00BE53B2" w14:paraId="00E83AC3" w14:textId="77777777" w:rsidTr="00CD69CA">
        <w:trPr>
          <w:trHeight w:val="1357"/>
        </w:trPr>
        <w:tc>
          <w:tcPr>
            <w:tcW w:w="9322" w:type="dxa"/>
            <w:gridSpan w:val="4"/>
          </w:tcPr>
          <w:p w14:paraId="2139FAE6" w14:textId="77777777" w:rsidR="00610952" w:rsidRPr="00B839AC" w:rsidRDefault="00610952" w:rsidP="00433F12">
            <w:pPr>
              <w:pStyle w:val="Tablebody"/>
              <w:rPr>
                <w:rFonts w:asciiTheme="minorHAnsi" w:hAnsiTheme="minorHAnsi"/>
                <w:lang w:val="en-AU"/>
              </w:rPr>
            </w:pPr>
          </w:p>
          <w:p w14:paraId="485B129C" w14:textId="77777777" w:rsidR="00610952" w:rsidRPr="00B839AC" w:rsidRDefault="00610952" w:rsidP="00433F12">
            <w:pPr>
              <w:pStyle w:val="Tablebody"/>
              <w:rPr>
                <w:rFonts w:asciiTheme="minorHAnsi" w:hAnsiTheme="minorHAnsi"/>
                <w:lang w:val="en-AU"/>
              </w:rPr>
            </w:pPr>
          </w:p>
          <w:p w14:paraId="68E5C854" w14:textId="77777777" w:rsidR="00610952" w:rsidRPr="00B839AC" w:rsidRDefault="00610952" w:rsidP="00433F12">
            <w:pPr>
              <w:pStyle w:val="Tablebody"/>
              <w:rPr>
                <w:rFonts w:asciiTheme="minorHAnsi" w:hAnsiTheme="minorHAnsi"/>
                <w:lang w:val="en-AU"/>
              </w:rPr>
            </w:pPr>
          </w:p>
          <w:p w14:paraId="524340AA" w14:textId="77777777" w:rsidR="00610952" w:rsidRPr="00B839AC" w:rsidRDefault="00610952" w:rsidP="00433F12">
            <w:pPr>
              <w:pStyle w:val="Tablebody"/>
              <w:rPr>
                <w:rFonts w:asciiTheme="minorHAnsi" w:hAnsiTheme="minorHAnsi"/>
                <w:lang w:val="en-AU"/>
              </w:rPr>
            </w:pPr>
          </w:p>
          <w:p w14:paraId="7914A726" w14:textId="77777777" w:rsidR="00610952" w:rsidRPr="00B839AC" w:rsidRDefault="00610952" w:rsidP="00433F12">
            <w:pPr>
              <w:pStyle w:val="Tablebody"/>
              <w:rPr>
                <w:rFonts w:asciiTheme="minorHAnsi" w:hAnsiTheme="minorHAnsi"/>
                <w:lang w:val="en-AU"/>
              </w:rPr>
            </w:pPr>
          </w:p>
          <w:p w14:paraId="285D6480" w14:textId="77777777" w:rsidR="00610952" w:rsidRPr="00B839AC" w:rsidRDefault="00610952" w:rsidP="00433F12">
            <w:pPr>
              <w:pStyle w:val="Tablebody"/>
              <w:rPr>
                <w:rFonts w:asciiTheme="minorHAnsi" w:hAnsiTheme="minorHAnsi"/>
                <w:lang w:val="en-AU"/>
              </w:rPr>
            </w:pPr>
          </w:p>
          <w:p w14:paraId="21E55A8B" w14:textId="77777777" w:rsidR="00610952" w:rsidRPr="00B839AC" w:rsidRDefault="00610952" w:rsidP="00433F12">
            <w:pPr>
              <w:pStyle w:val="Tablebody"/>
              <w:rPr>
                <w:rFonts w:asciiTheme="minorHAnsi" w:hAnsiTheme="minorHAnsi"/>
                <w:lang w:val="en-AU"/>
              </w:rPr>
            </w:pPr>
          </w:p>
          <w:p w14:paraId="76CF4A61" w14:textId="77777777" w:rsidR="00610952" w:rsidRPr="00B839AC" w:rsidRDefault="00610952" w:rsidP="00433F12">
            <w:pPr>
              <w:pStyle w:val="Tablebody"/>
              <w:rPr>
                <w:rFonts w:asciiTheme="minorHAnsi" w:hAnsiTheme="minorHAnsi"/>
                <w:lang w:val="en-AU"/>
              </w:rPr>
            </w:pPr>
          </w:p>
          <w:p w14:paraId="09655ACF" w14:textId="77777777" w:rsidR="00610952" w:rsidRPr="00B839AC" w:rsidRDefault="00610952" w:rsidP="00433F12">
            <w:pPr>
              <w:pStyle w:val="Tablebody"/>
              <w:rPr>
                <w:rFonts w:asciiTheme="minorHAnsi" w:hAnsiTheme="minorHAnsi"/>
                <w:lang w:val="en-AU"/>
              </w:rPr>
            </w:pPr>
          </w:p>
          <w:p w14:paraId="10597C83" w14:textId="77777777" w:rsidR="00610952" w:rsidRPr="00B839AC" w:rsidRDefault="00610952" w:rsidP="00433F12">
            <w:pPr>
              <w:pStyle w:val="Tablebody"/>
              <w:rPr>
                <w:rFonts w:asciiTheme="minorHAnsi" w:hAnsiTheme="minorHAnsi"/>
                <w:lang w:val="en-AU"/>
              </w:rPr>
            </w:pPr>
          </w:p>
          <w:p w14:paraId="540A61BD" w14:textId="77777777" w:rsidR="00433F12" w:rsidRPr="00B839AC" w:rsidRDefault="00433F12" w:rsidP="00433F12">
            <w:pPr>
              <w:pStyle w:val="Tablebody"/>
              <w:rPr>
                <w:rFonts w:asciiTheme="minorHAnsi" w:hAnsiTheme="minorHAnsi"/>
                <w:lang w:val="en-AU"/>
              </w:rPr>
            </w:pPr>
          </w:p>
          <w:p w14:paraId="1CCD093D" w14:textId="77777777" w:rsidR="00610952" w:rsidRPr="00B839AC" w:rsidRDefault="00610952" w:rsidP="00433F12">
            <w:pPr>
              <w:pStyle w:val="Tablebody"/>
              <w:rPr>
                <w:rFonts w:asciiTheme="minorHAnsi" w:hAnsiTheme="minorHAnsi"/>
                <w:lang w:val="en-AU"/>
              </w:rPr>
            </w:pPr>
          </w:p>
        </w:tc>
      </w:tr>
      <w:tr w:rsidR="00610952" w:rsidRPr="00BE53B2" w14:paraId="1BBA8592" w14:textId="77777777" w:rsidTr="00433F12">
        <w:tc>
          <w:tcPr>
            <w:tcW w:w="1809" w:type="dxa"/>
            <w:shd w:val="clear" w:color="auto" w:fill="E9E9E6"/>
          </w:tcPr>
          <w:p w14:paraId="6822F6E5" w14:textId="77777777" w:rsidR="00610952" w:rsidRPr="00B839AC" w:rsidRDefault="00610952" w:rsidP="00433F12">
            <w:pPr>
              <w:pStyle w:val="Tablebody"/>
              <w:rPr>
                <w:rFonts w:asciiTheme="minorHAnsi" w:hAnsiTheme="minorHAnsi"/>
                <w:b/>
                <w:lang w:val="en-AU"/>
              </w:rPr>
            </w:pPr>
            <w:r w:rsidRPr="00B839AC">
              <w:rPr>
                <w:rFonts w:asciiTheme="minorHAnsi" w:hAnsiTheme="minorHAnsi"/>
                <w:b/>
                <w:lang w:val="en-AU"/>
              </w:rPr>
              <w:t xml:space="preserve">Proponent: </w:t>
            </w:r>
            <w:r w:rsidRPr="00B839AC">
              <w:rPr>
                <w:rFonts w:asciiTheme="minorHAnsi" w:hAnsiTheme="minorHAnsi"/>
                <w:b/>
                <w:lang w:val="en-AU"/>
              </w:rPr>
              <w:br/>
              <w:t>(Name of Company/</w:t>
            </w:r>
            <w:r w:rsidRPr="00B839AC">
              <w:rPr>
                <w:rFonts w:asciiTheme="minorHAnsi" w:hAnsiTheme="minorHAnsi"/>
                <w:b/>
                <w:lang w:val="en-AU"/>
              </w:rPr>
              <w:br/>
              <w:t>Consortium/</w:t>
            </w:r>
            <w:r w:rsidRPr="00B839AC">
              <w:rPr>
                <w:rFonts w:asciiTheme="minorHAnsi" w:hAnsiTheme="minorHAnsi"/>
                <w:b/>
                <w:lang w:val="en-AU"/>
              </w:rPr>
              <w:br/>
              <w:t>Individual etc.)</w:t>
            </w:r>
          </w:p>
        </w:tc>
        <w:tc>
          <w:tcPr>
            <w:tcW w:w="2852" w:type="dxa"/>
          </w:tcPr>
          <w:p w14:paraId="2066A7E8" w14:textId="77777777" w:rsidR="00610952" w:rsidRPr="00B839AC" w:rsidRDefault="00610952" w:rsidP="00433F12">
            <w:pPr>
              <w:pStyle w:val="Tablebody"/>
              <w:rPr>
                <w:rFonts w:asciiTheme="minorHAnsi" w:hAnsiTheme="minorHAnsi"/>
                <w:lang w:val="en-AU"/>
              </w:rPr>
            </w:pPr>
          </w:p>
        </w:tc>
        <w:tc>
          <w:tcPr>
            <w:tcW w:w="2052" w:type="dxa"/>
            <w:shd w:val="clear" w:color="auto" w:fill="E9E9E6"/>
          </w:tcPr>
          <w:p w14:paraId="1D441FC3" w14:textId="77777777" w:rsidR="00610952" w:rsidRPr="00B839AC" w:rsidRDefault="00610952" w:rsidP="00433F12">
            <w:pPr>
              <w:pStyle w:val="Tablebody"/>
              <w:rPr>
                <w:rFonts w:asciiTheme="minorHAnsi" w:hAnsiTheme="minorHAnsi"/>
                <w:b/>
                <w:lang w:val="en-AU"/>
              </w:rPr>
            </w:pPr>
            <w:r w:rsidRPr="00B839AC">
              <w:rPr>
                <w:rFonts w:asciiTheme="minorHAnsi" w:hAnsiTheme="minorHAnsi"/>
                <w:b/>
                <w:lang w:val="en-AU"/>
              </w:rPr>
              <w:t>Address:</w:t>
            </w:r>
          </w:p>
        </w:tc>
        <w:tc>
          <w:tcPr>
            <w:tcW w:w="2609" w:type="dxa"/>
          </w:tcPr>
          <w:p w14:paraId="59834352" w14:textId="77777777" w:rsidR="00610952" w:rsidRPr="00B839AC" w:rsidRDefault="00610952" w:rsidP="00433F12">
            <w:pPr>
              <w:pStyle w:val="Tablebody"/>
              <w:rPr>
                <w:rFonts w:asciiTheme="minorHAnsi" w:hAnsiTheme="minorHAnsi"/>
                <w:lang w:val="en-AU"/>
              </w:rPr>
            </w:pPr>
          </w:p>
        </w:tc>
      </w:tr>
      <w:tr w:rsidR="00610952" w:rsidRPr="00BE53B2" w14:paraId="7FCDE064" w14:textId="77777777" w:rsidTr="00433F12">
        <w:tc>
          <w:tcPr>
            <w:tcW w:w="1809" w:type="dxa"/>
            <w:shd w:val="clear" w:color="auto" w:fill="E9E9E6"/>
          </w:tcPr>
          <w:p w14:paraId="5DA2F147" w14:textId="77777777" w:rsidR="00610952" w:rsidRPr="00B839AC" w:rsidRDefault="00610952" w:rsidP="00433F12">
            <w:pPr>
              <w:pStyle w:val="Tablebody"/>
              <w:rPr>
                <w:rFonts w:asciiTheme="minorHAnsi" w:hAnsiTheme="minorHAnsi"/>
                <w:b/>
                <w:lang w:val="en-AU"/>
              </w:rPr>
            </w:pPr>
            <w:r w:rsidRPr="00B839AC">
              <w:rPr>
                <w:rFonts w:asciiTheme="minorHAnsi" w:hAnsiTheme="minorHAnsi"/>
                <w:b/>
                <w:lang w:val="en-AU"/>
              </w:rPr>
              <w:t>Identity:</w:t>
            </w:r>
          </w:p>
        </w:tc>
        <w:tc>
          <w:tcPr>
            <w:tcW w:w="2852" w:type="dxa"/>
          </w:tcPr>
          <w:p w14:paraId="4F0F1652" w14:textId="77777777" w:rsidR="00610952" w:rsidRPr="00B839AC" w:rsidRDefault="00610952" w:rsidP="00433F12">
            <w:pPr>
              <w:pStyle w:val="Tablebody"/>
              <w:rPr>
                <w:rFonts w:asciiTheme="minorHAnsi" w:hAnsiTheme="minorHAnsi"/>
                <w:lang w:val="en-AU"/>
              </w:rPr>
            </w:pPr>
            <w:r w:rsidRPr="00B839AC">
              <w:rPr>
                <w:rFonts w:asciiTheme="minorHAnsi" w:hAnsiTheme="minorHAnsi"/>
                <w:lang w:val="en-AU"/>
              </w:rPr>
              <w:t>[Individual, sole trader, company, etc.]</w:t>
            </w:r>
          </w:p>
        </w:tc>
        <w:tc>
          <w:tcPr>
            <w:tcW w:w="2052" w:type="dxa"/>
            <w:shd w:val="clear" w:color="auto" w:fill="E9E9E6"/>
          </w:tcPr>
          <w:p w14:paraId="10D8265A" w14:textId="77777777" w:rsidR="00610952" w:rsidRPr="00B839AC" w:rsidRDefault="00610952" w:rsidP="00433F12">
            <w:pPr>
              <w:pStyle w:val="Tablebody"/>
              <w:rPr>
                <w:rFonts w:asciiTheme="minorHAnsi" w:hAnsiTheme="minorHAnsi"/>
                <w:b/>
                <w:lang w:val="en-AU"/>
              </w:rPr>
            </w:pPr>
            <w:r w:rsidRPr="00B839AC">
              <w:rPr>
                <w:rFonts w:asciiTheme="minorHAnsi" w:hAnsiTheme="minorHAnsi"/>
                <w:b/>
                <w:lang w:val="en-AU"/>
              </w:rPr>
              <w:t>Type of Organisation/</w:t>
            </w:r>
            <w:r w:rsidR="00433F12" w:rsidRPr="00B839AC">
              <w:rPr>
                <w:rFonts w:asciiTheme="minorHAnsi" w:hAnsiTheme="minorHAnsi"/>
                <w:b/>
                <w:lang w:val="en-AU"/>
              </w:rPr>
              <w:br/>
            </w:r>
            <w:r w:rsidRPr="00B839AC">
              <w:rPr>
                <w:rFonts w:asciiTheme="minorHAnsi" w:hAnsiTheme="minorHAnsi"/>
                <w:b/>
                <w:lang w:val="en-AU"/>
              </w:rPr>
              <w:t>Consortium:</w:t>
            </w:r>
          </w:p>
        </w:tc>
        <w:tc>
          <w:tcPr>
            <w:tcW w:w="2609" w:type="dxa"/>
          </w:tcPr>
          <w:p w14:paraId="4F440703" w14:textId="77777777" w:rsidR="00610952" w:rsidRPr="00B839AC" w:rsidRDefault="00610952" w:rsidP="00433F12">
            <w:pPr>
              <w:pStyle w:val="Tablebody"/>
              <w:rPr>
                <w:rFonts w:asciiTheme="minorHAnsi" w:hAnsiTheme="minorHAnsi"/>
                <w:lang w:val="en-AU"/>
              </w:rPr>
            </w:pPr>
            <w:r w:rsidRPr="00B839AC">
              <w:rPr>
                <w:rFonts w:asciiTheme="minorHAnsi" w:hAnsiTheme="minorHAnsi"/>
                <w:lang w:val="en-AU"/>
              </w:rPr>
              <w:t>[profit / non-profit, educational, small business, etc.]</w:t>
            </w:r>
          </w:p>
        </w:tc>
      </w:tr>
      <w:tr w:rsidR="00610952" w:rsidRPr="00BE53B2" w14:paraId="5AC6ED25" w14:textId="77777777" w:rsidTr="00433F12">
        <w:tc>
          <w:tcPr>
            <w:tcW w:w="1809" w:type="dxa"/>
            <w:tcBorders>
              <w:bottom w:val="single" w:sz="4" w:space="0" w:color="auto"/>
            </w:tcBorders>
            <w:shd w:val="clear" w:color="auto" w:fill="E9E9E6"/>
          </w:tcPr>
          <w:p w14:paraId="18266886" w14:textId="77777777" w:rsidR="00610952" w:rsidRPr="00B839AC" w:rsidRDefault="00610952" w:rsidP="00433F12">
            <w:pPr>
              <w:pStyle w:val="Tablebody"/>
              <w:rPr>
                <w:rFonts w:asciiTheme="minorHAnsi" w:hAnsiTheme="minorHAnsi"/>
                <w:b/>
                <w:lang w:val="en-AU"/>
              </w:rPr>
            </w:pPr>
            <w:r w:rsidRPr="00B839AC">
              <w:rPr>
                <w:rFonts w:asciiTheme="minorHAnsi" w:hAnsiTheme="minorHAnsi"/>
                <w:b/>
                <w:lang w:val="en-AU"/>
              </w:rPr>
              <w:t>Contact person(s):</w:t>
            </w:r>
          </w:p>
        </w:tc>
        <w:tc>
          <w:tcPr>
            <w:tcW w:w="2852" w:type="dxa"/>
            <w:tcBorders>
              <w:bottom w:val="single" w:sz="4" w:space="0" w:color="auto"/>
            </w:tcBorders>
          </w:tcPr>
          <w:p w14:paraId="14848A77" w14:textId="77777777" w:rsidR="00610952" w:rsidRPr="00B839AC" w:rsidRDefault="00610952" w:rsidP="00433F12">
            <w:pPr>
              <w:pStyle w:val="Tablebody"/>
              <w:rPr>
                <w:rFonts w:asciiTheme="minorHAnsi" w:hAnsiTheme="minorHAnsi"/>
                <w:lang w:val="en-AU"/>
              </w:rPr>
            </w:pPr>
            <w:r w:rsidRPr="00B839AC">
              <w:rPr>
                <w:rFonts w:asciiTheme="minorHAnsi" w:hAnsiTheme="minorHAnsi"/>
                <w:lang w:val="en-AU"/>
              </w:rPr>
              <w:t>Name:</w:t>
            </w:r>
          </w:p>
          <w:p w14:paraId="3BC0AA08" w14:textId="77777777" w:rsidR="00610952" w:rsidRPr="00B839AC" w:rsidRDefault="00610952" w:rsidP="00433F12">
            <w:pPr>
              <w:pStyle w:val="Tablebody"/>
              <w:rPr>
                <w:rFonts w:asciiTheme="minorHAnsi" w:hAnsiTheme="minorHAnsi"/>
                <w:lang w:val="en-AU"/>
              </w:rPr>
            </w:pPr>
            <w:r w:rsidRPr="00B839AC">
              <w:rPr>
                <w:rFonts w:asciiTheme="minorHAnsi" w:hAnsiTheme="minorHAnsi"/>
                <w:lang w:val="en-AU"/>
              </w:rPr>
              <w:t>Phone:</w:t>
            </w:r>
          </w:p>
          <w:p w14:paraId="6947D496" w14:textId="77777777" w:rsidR="00610952" w:rsidRPr="00B839AC" w:rsidRDefault="00610952" w:rsidP="00433F12">
            <w:pPr>
              <w:pStyle w:val="Tablebody"/>
              <w:rPr>
                <w:rFonts w:asciiTheme="minorHAnsi" w:hAnsiTheme="minorHAnsi"/>
                <w:lang w:val="en-AU"/>
              </w:rPr>
            </w:pPr>
            <w:r w:rsidRPr="00B839AC">
              <w:rPr>
                <w:rFonts w:asciiTheme="minorHAnsi" w:hAnsiTheme="minorHAnsi"/>
                <w:lang w:val="en-AU"/>
              </w:rPr>
              <w:t>Email:</w:t>
            </w:r>
          </w:p>
        </w:tc>
        <w:tc>
          <w:tcPr>
            <w:tcW w:w="2052" w:type="dxa"/>
            <w:shd w:val="clear" w:color="auto" w:fill="E9E9E6"/>
          </w:tcPr>
          <w:p w14:paraId="03B37CFA" w14:textId="77777777" w:rsidR="00610952" w:rsidRPr="00B839AC" w:rsidRDefault="00610952" w:rsidP="00433F12">
            <w:pPr>
              <w:pStyle w:val="Tablebody"/>
              <w:rPr>
                <w:rFonts w:asciiTheme="minorHAnsi" w:hAnsiTheme="minorHAnsi"/>
                <w:b/>
                <w:lang w:val="en-AU"/>
              </w:rPr>
            </w:pPr>
            <w:r w:rsidRPr="00B839AC">
              <w:rPr>
                <w:rFonts w:asciiTheme="minorHAnsi" w:hAnsiTheme="minorHAnsi"/>
                <w:b/>
                <w:lang w:val="en-AU"/>
              </w:rPr>
              <w:t>Date of Submission:</w:t>
            </w:r>
          </w:p>
        </w:tc>
        <w:tc>
          <w:tcPr>
            <w:tcW w:w="2609" w:type="dxa"/>
          </w:tcPr>
          <w:p w14:paraId="17CE2750" w14:textId="77777777" w:rsidR="00610952" w:rsidRPr="00B839AC" w:rsidRDefault="00610952" w:rsidP="00433F12">
            <w:pPr>
              <w:pStyle w:val="Tablebody"/>
              <w:rPr>
                <w:rFonts w:asciiTheme="minorHAnsi" w:hAnsiTheme="minorHAnsi"/>
                <w:lang w:val="en-AU"/>
              </w:rPr>
            </w:pPr>
          </w:p>
        </w:tc>
      </w:tr>
      <w:tr w:rsidR="00610952" w:rsidRPr="00BE53B2" w14:paraId="695EF4F2" w14:textId="77777777" w:rsidTr="00433F12">
        <w:tc>
          <w:tcPr>
            <w:tcW w:w="4661" w:type="dxa"/>
            <w:gridSpan w:val="2"/>
            <w:shd w:val="clear" w:color="auto" w:fill="E9E9E6"/>
          </w:tcPr>
          <w:p w14:paraId="1C84906A" w14:textId="77777777" w:rsidR="00610952" w:rsidRPr="00B839AC" w:rsidRDefault="00610952" w:rsidP="00433F12">
            <w:pPr>
              <w:pStyle w:val="Tablebody"/>
              <w:rPr>
                <w:rFonts w:asciiTheme="minorHAnsi" w:hAnsiTheme="minorHAnsi"/>
                <w:b/>
                <w:lang w:val="en-AU"/>
              </w:rPr>
            </w:pPr>
            <w:r w:rsidRPr="00B839AC">
              <w:rPr>
                <w:rFonts w:asciiTheme="minorHAnsi" w:hAnsiTheme="minorHAnsi"/>
                <w:b/>
                <w:lang w:val="en-AU"/>
              </w:rPr>
              <w:t>Preferred Commercial Tender Model</w:t>
            </w:r>
          </w:p>
        </w:tc>
        <w:tc>
          <w:tcPr>
            <w:tcW w:w="4661" w:type="dxa"/>
            <w:gridSpan w:val="2"/>
          </w:tcPr>
          <w:p w14:paraId="24A50289" w14:textId="13D3DD95" w:rsidR="00610952" w:rsidRPr="00B839AC" w:rsidRDefault="00645EAD" w:rsidP="00645EAD">
            <w:pPr>
              <w:pStyle w:val="Tablebody"/>
              <w:rPr>
                <w:rFonts w:asciiTheme="minorHAnsi" w:hAnsiTheme="minorHAnsi"/>
                <w:lang w:val="en-AU"/>
              </w:rPr>
            </w:pPr>
            <w:r>
              <w:rPr>
                <w:rFonts w:asciiTheme="minorHAnsi" w:hAnsiTheme="minorHAnsi"/>
                <w:lang w:val="en-AU"/>
              </w:rPr>
              <w:t>[</w:t>
            </w:r>
            <w:r w:rsidRPr="00645EAD">
              <w:rPr>
                <w:rFonts w:asciiTheme="minorHAnsi" w:hAnsiTheme="minorHAnsi"/>
                <w:lang w:val="en-AU"/>
              </w:rPr>
              <w:t>Open Tender</w:t>
            </w:r>
            <w:r>
              <w:rPr>
                <w:rFonts w:asciiTheme="minorHAnsi" w:hAnsiTheme="minorHAnsi"/>
                <w:lang w:val="en-AU"/>
              </w:rPr>
              <w:t xml:space="preserve">, </w:t>
            </w:r>
            <w:r w:rsidRPr="00645EAD">
              <w:rPr>
                <w:rFonts w:asciiTheme="minorHAnsi" w:hAnsiTheme="minorHAnsi"/>
                <w:lang w:val="en-AU"/>
              </w:rPr>
              <w:t>Developer Fee</w:t>
            </w:r>
            <w:r>
              <w:rPr>
                <w:rFonts w:asciiTheme="minorHAnsi" w:hAnsiTheme="minorHAnsi"/>
                <w:lang w:val="en-AU"/>
              </w:rPr>
              <w:t>,</w:t>
            </w:r>
            <w:r w:rsidRPr="00645EAD">
              <w:rPr>
                <w:rFonts w:asciiTheme="minorHAnsi" w:hAnsiTheme="minorHAnsi"/>
                <w:lang w:val="en-AU"/>
              </w:rPr>
              <w:t xml:space="preserve"> Development Manager</w:t>
            </w:r>
            <w:r>
              <w:rPr>
                <w:rFonts w:asciiTheme="minorHAnsi" w:hAnsiTheme="minorHAnsi"/>
                <w:lang w:val="en-AU"/>
              </w:rPr>
              <w:t>,</w:t>
            </w:r>
            <w:r w:rsidRPr="00645EAD">
              <w:rPr>
                <w:rFonts w:asciiTheme="minorHAnsi" w:hAnsiTheme="minorHAnsi"/>
                <w:lang w:val="en-AU"/>
              </w:rPr>
              <w:t xml:space="preserve"> Contestable Negotiations</w:t>
            </w:r>
            <w:r>
              <w:rPr>
                <w:rFonts w:asciiTheme="minorHAnsi" w:hAnsiTheme="minorHAnsi"/>
                <w:lang w:val="en-AU"/>
              </w:rPr>
              <w:t>]</w:t>
            </w:r>
          </w:p>
        </w:tc>
      </w:tr>
    </w:tbl>
    <w:p w14:paraId="7AE7C413" w14:textId="77777777" w:rsidR="00610952" w:rsidRPr="00BE53B2" w:rsidRDefault="00610952" w:rsidP="00610952">
      <w:r w:rsidRPr="00BE53B2">
        <w:br w:type="page"/>
      </w:r>
    </w:p>
    <w:tbl>
      <w:tblPr>
        <w:tblStyle w:val="TableGrid1"/>
        <w:tblW w:w="9322" w:type="dxa"/>
        <w:tblLook w:val="0700" w:firstRow="0" w:lastRow="0" w:firstColumn="0" w:lastColumn="1" w:noHBand="1" w:noVBand="1"/>
      </w:tblPr>
      <w:tblGrid>
        <w:gridCol w:w="9322"/>
      </w:tblGrid>
      <w:tr w:rsidR="00610952" w:rsidRPr="00BE53B2" w14:paraId="1E5CFD19" w14:textId="77777777" w:rsidTr="00433F12">
        <w:tc>
          <w:tcPr>
            <w:tcW w:w="9322" w:type="dxa"/>
            <w:shd w:val="clear" w:color="auto" w:fill="E9E9E6"/>
          </w:tcPr>
          <w:p w14:paraId="2859F6C7" w14:textId="77777777" w:rsidR="00610952" w:rsidRPr="00BE53B2" w:rsidRDefault="00610952" w:rsidP="00B839AC">
            <w:pPr>
              <w:pStyle w:val="Tablebody"/>
              <w:rPr>
                <w:rFonts w:asciiTheme="minorHAnsi" w:hAnsiTheme="minorHAnsi"/>
                <w:lang w:val="en-AU"/>
              </w:rPr>
            </w:pPr>
            <w:r w:rsidRPr="00BE53B2">
              <w:rPr>
                <w:rFonts w:asciiTheme="minorHAnsi" w:hAnsiTheme="minorHAnsi"/>
                <w:b/>
                <w:lang w:val="en-AU"/>
              </w:rPr>
              <w:lastRenderedPageBreak/>
              <w:t>Proposal Details</w:t>
            </w:r>
            <w:r w:rsidR="00624285" w:rsidRPr="00624285">
              <w:rPr>
                <w:rFonts w:asciiTheme="minorHAnsi" w:hAnsiTheme="minorHAnsi"/>
                <w:lang w:val="en-AU"/>
              </w:rPr>
              <w:t xml:space="preserve"> </w:t>
            </w:r>
            <w:r w:rsidR="00624285">
              <w:rPr>
                <w:rFonts w:asciiTheme="minorHAnsi" w:hAnsiTheme="minorHAnsi"/>
                <w:szCs w:val="21"/>
                <w:lang w:val="en-AU"/>
              </w:rPr>
              <w:t>–</w:t>
            </w:r>
            <w:r w:rsidR="00624285" w:rsidRPr="00BE53B2">
              <w:rPr>
                <w:rFonts w:asciiTheme="minorHAnsi" w:hAnsiTheme="minorHAnsi"/>
                <w:szCs w:val="21"/>
                <w:lang w:val="en-AU"/>
              </w:rPr>
              <w:t xml:space="preserve"> </w:t>
            </w:r>
            <w:r w:rsidRPr="00BE53B2">
              <w:rPr>
                <w:rFonts w:asciiTheme="minorHAnsi" w:hAnsiTheme="minorHAnsi"/>
                <w:lang w:val="en-AU"/>
              </w:rPr>
              <w:t>Briefly include information on the Proposal objectives, Proposal methodology, anticipated outcomes and the benefits the Proposal will bring to citizens of the ACT. (maximum 500 words</w:t>
            </w:r>
            <w:r w:rsidRPr="00BE53B2">
              <w:rPr>
                <w:rFonts w:asciiTheme="minorHAnsi" w:hAnsiTheme="minorHAnsi"/>
                <w:b/>
                <w:lang w:val="en-AU"/>
              </w:rPr>
              <w:t>)</w:t>
            </w:r>
          </w:p>
        </w:tc>
      </w:tr>
      <w:tr w:rsidR="00610952" w:rsidRPr="00BE53B2" w14:paraId="76A364AF" w14:textId="77777777" w:rsidTr="00CD69CA">
        <w:tc>
          <w:tcPr>
            <w:tcW w:w="9322" w:type="dxa"/>
          </w:tcPr>
          <w:p w14:paraId="70666286" w14:textId="77777777" w:rsidR="00610952" w:rsidRPr="00BE53B2" w:rsidRDefault="00610952" w:rsidP="00433F12">
            <w:pPr>
              <w:pStyle w:val="Tablebody"/>
              <w:rPr>
                <w:rFonts w:asciiTheme="minorHAnsi" w:hAnsiTheme="minorHAnsi"/>
                <w:lang w:val="en-AU"/>
              </w:rPr>
            </w:pPr>
          </w:p>
          <w:p w14:paraId="22DEA299" w14:textId="77777777" w:rsidR="00610952" w:rsidRPr="00BE53B2" w:rsidRDefault="00610952" w:rsidP="00433F12">
            <w:pPr>
              <w:pStyle w:val="Tablebody"/>
              <w:rPr>
                <w:rFonts w:asciiTheme="minorHAnsi" w:hAnsiTheme="minorHAnsi"/>
                <w:lang w:val="en-AU"/>
              </w:rPr>
            </w:pPr>
          </w:p>
          <w:p w14:paraId="52107B0F" w14:textId="77777777" w:rsidR="00610952" w:rsidRPr="00BE53B2" w:rsidRDefault="00610952" w:rsidP="00433F12">
            <w:pPr>
              <w:pStyle w:val="Tablebody"/>
              <w:rPr>
                <w:rFonts w:asciiTheme="minorHAnsi" w:hAnsiTheme="minorHAnsi"/>
                <w:lang w:val="en-AU"/>
              </w:rPr>
            </w:pPr>
          </w:p>
          <w:p w14:paraId="5D4DC01F" w14:textId="77777777" w:rsidR="00610952" w:rsidRPr="00BE53B2" w:rsidRDefault="00610952" w:rsidP="00433F12">
            <w:pPr>
              <w:pStyle w:val="Tablebody"/>
              <w:rPr>
                <w:rFonts w:asciiTheme="minorHAnsi" w:hAnsiTheme="minorHAnsi"/>
                <w:lang w:val="en-AU"/>
              </w:rPr>
            </w:pPr>
          </w:p>
          <w:p w14:paraId="0AD03EA8" w14:textId="77777777" w:rsidR="00610952" w:rsidRPr="00BE53B2" w:rsidRDefault="00610952" w:rsidP="00433F12">
            <w:pPr>
              <w:pStyle w:val="Tablebody"/>
              <w:rPr>
                <w:rFonts w:asciiTheme="minorHAnsi" w:hAnsiTheme="minorHAnsi"/>
                <w:lang w:val="en-AU"/>
              </w:rPr>
            </w:pPr>
          </w:p>
          <w:p w14:paraId="72005AE4" w14:textId="77777777" w:rsidR="00610952" w:rsidRPr="00BE53B2" w:rsidRDefault="00610952" w:rsidP="00433F12">
            <w:pPr>
              <w:pStyle w:val="Tablebody"/>
              <w:rPr>
                <w:rFonts w:asciiTheme="minorHAnsi" w:hAnsiTheme="minorHAnsi"/>
                <w:lang w:val="en-AU"/>
              </w:rPr>
            </w:pPr>
          </w:p>
          <w:p w14:paraId="12ABCEF2" w14:textId="77777777" w:rsidR="00610952" w:rsidRPr="00BE53B2" w:rsidRDefault="00610952" w:rsidP="00433F12">
            <w:pPr>
              <w:pStyle w:val="Tablebody"/>
              <w:rPr>
                <w:rFonts w:asciiTheme="minorHAnsi" w:hAnsiTheme="minorHAnsi"/>
                <w:lang w:val="en-AU"/>
              </w:rPr>
            </w:pPr>
          </w:p>
          <w:p w14:paraId="642EE5F7" w14:textId="77777777" w:rsidR="00610952" w:rsidRPr="00BE53B2" w:rsidRDefault="00610952" w:rsidP="00433F12">
            <w:pPr>
              <w:pStyle w:val="Tablebody"/>
              <w:rPr>
                <w:rFonts w:asciiTheme="minorHAnsi" w:hAnsiTheme="minorHAnsi"/>
                <w:lang w:val="en-AU"/>
              </w:rPr>
            </w:pPr>
          </w:p>
          <w:p w14:paraId="76391C94" w14:textId="77777777" w:rsidR="00610952" w:rsidRPr="00BE53B2" w:rsidRDefault="00610952" w:rsidP="00433F12">
            <w:pPr>
              <w:pStyle w:val="Tablebody"/>
              <w:rPr>
                <w:rFonts w:asciiTheme="minorHAnsi" w:hAnsiTheme="minorHAnsi"/>
                <w:lang w:val="en-AU"/>
              </w:rPr>
            </w:pPr>
          </w:p>
          <w:p w14:paraId="080A5088" w14:textId="77777777" w:rsidR="00610952" w:rsidRPr="00BE53B2" w:rsidRDefault="00610952" w:rsidP="00433F12">
            <w:pPr>
              <w:pStyle w:val="Tablebody"/>
              <w:rPr>
                <w:rFonts w:asciiTheme="minorHAnsi" w:hAnsiTheme="minorHAnsi"/>
                <w:lang w:val="en-AU"/>
              </w:rPr>
            </w:pPr>
          </w:p>
          <w:p w14:paraId="0EC02124" w14:textId="77777777" w:rsidR="00610952" w:rsidRPr="00BE53B2" w:rsidRDefault="00610952" w:rsidP="00433F12">
            <w:pPr>
              <w:pStyle w:val="Tablebody"/>
              <w:rPr>
                <w:rFonts w:asciiTheme="minorHAnsi" w:hAnsiTheme="minorHAnsi"/>
                <w:lang w:val="en-AU"/>
              </w:rPr>
            </w:pPr>
          </w:p>
          <w:p w14:paraId="7BC40A3D" w14:textId="77777777" w:rsidR="00610952" w:rsidRPr="00BE53B2" w:rsidRDefault="00610952" w:rsidP="00433F12">
            <w:pPr>
              <w:pStyle w:val="Tablebody"/>
              <w:rPr>
                <w:rFonts w:asciiTheme="minorHAnsi" w:hAnsiTheme="minorHAnsi"/>
                <w:lang w:val="en-AU"/>
              </w:rPr>
            </w:pPr>
          </w:p>
          <w:p w14:paraId="2AC9ADCA" w14:textId="77777777" w:rsidR="00610952" w:rsidRPr="00BE53B2" w:rsidRDefault="00610952" w:rsidP="00433F12">
            <w:pPr>
              <w:pStyle w:val="Tablebody"/>
              <w:rPr>
                <w:rFonts w:asciiTheme="minorHAnsi" w:hAnsiTheme="minorHAnsi"/>
                <w:lang w:val="en-AU"/>
              </w:rPr>
            </w:pPr>
          </w:p>
          <w:p w14:paraId="161CD9F4" w14:textId="77777777" w:rsidR="00610952" w:rsidRPr="00BE53B2" w:rsidRDefault="00610952" w:rsidP="00433F12">
            <w:pPr>
              <w:pStyle w:val="Tablebody"/>
              <w:rPr>
                <w:rFonts w:asciiTheme="minorHAnsi" w:hAnsiTheme="minorHAnsi"/>
                <w:lang w:val="en-AU"/>
              </w:rPr>
            </w:pPr>
          </w:p>
          <w:p w14:paraId="6BE228A0" w14:textId="77777777" w:rsidR="00610952" w:rsidRPr="00BE53B2" w:rsidRDefault="00610952" w:rsidP="00433F12">
            <w:pPr>
              <w:pStyle w:val="Tablebody"/>
              <w:rPr>
                <w:rFonts w:asciiTheme="minorHAnsi" w:hAnsiTheme="minorHAnsi"/>
                <w:lang w:val="en-AU"/>
              </w:rPr>
            </w:pPr>
          </w:p>
          <w:p w14:paraId="5E3D6ACC" w14:textId="77777777" w:rsidR="00610952" w:rsidRPr="00BE53B2" w:rsidRDefault="00610952" w:rsidP="00433F12">
            <w:pPr>
              <w:pStyle w:val="Tablebody"/>
              <w:rPr>
                <w:rFonts w:asciiTheme="minorHAnsi" w:hAnsiTheme="minorHAnsi"/>
                <w:lang w:val="en-AU"/>
              </w:rPr>
            </w:pPr>
          </w:p>
          <w:p w14:paraId="75370ADE" w14:textId="77777777" w:rsidR="00610952" w:rsidRPr="00BE53B2" w:rsidRDefault="00610952" w:rsidP="00433F12">
            <w:pPr>
              <w:pStyle w:val="Tablebody"/>
              <w:rPr>
                <w:rFonts w:asciiTheme="minorHAnsi" w:hAnsiTheme="minorHAnsi"/>
                <w:lang w:val="en-AU"/>
              </w:rPr>
            </w:pPr>
          </w:p>
          <w:p w14:paraId="5BA8E307" w14:textId="77777777" w:rsidR="00610952" w:rsidRPr="00BE53B2" w:rsidRDefault="00610952" w:rsidP="00433F12">
            <w:pPr>
              <w:pStyle w:val="Tablebody"/>
              <w:rPr>
                <w:rFonts w:asciiTheme="minorHAnsi" w:hAnsiTheme="minorHAnsi"/>
                <w:lang w:val="en-AU"/>
              </w:rPr>
            </w:pPr>
          </w:p>
          <w:p w14:paraId="791A7176" w14:textId="77777777" w:rsidR="00610952" w:rsidRPr="00BE53B2" w:rsidRDefault="00610952" w:rsidP="00433F12">
            <w:pPr>
              <w:pStyle w:val="Tablebody"/>
              <w:rPr>
                <w:rFonts w:asciiTheme="minorHAnsi" w:hAnsiTheme="minorHAnsi"/>
                <w:lang w:val="en-AU"/>
              </w:rPr>
            </w:pPr>
          </w:p>
          <w:p w14:paraId="067FA79E" w14:textId="77777777" w:rsidR="00610952" w:rsidRPr="00BE53B2" w:rsidRDefault="00610952" w:rsidP="00433F12">
            <w:pPr>
              <w:pStyle w:val="Tablebody"/>
              <w:rPr>
                <w:rFonts w:asciiTheme="minorHAnsi" w:hAnsiTheme="minorHAnsi"/>
                <w:lang w:val="en-AU"/>
              </w:rPr>
            </w:pPr>
          </w:p>
          <w:p w14:paraId="6A4E13AA" w14:textId="77777777" w:rsidR="00610952" w:rsidRPr="00BE53B2" w:rsidRDefault="00610952" w:rsidP="00433F12">
            <w:pPr>
              <w:pStyle w:val="Tablebody"/>
              <w:rPr>
                <w:rFonts w:asciiTheme="minorHAnsi" w:hAnsiTheme="minorHAnsi"/>
                <w:lang w:val="en-AU"/>
              </w:rPr>
            </w:pPr>
          </w:p>
          <w:p w14:paraId="50555499" w14:textId="77777777" w:rsidR="00610952" w:rsidRPr="00BE53B2" w:rsidRDefault="00610952" w:rsidP="00433F12">
            <w:pPr>
              <w:pStyle w:val="Tablebody"/>
              <w:rPr>
                <w:rFonts w:asciiTheme="minorHAnsi" w:hAnsiTheme="minorHAnsi"/>
                <w:lang w:val="en-AU"/>
              </w:rPr>
            </w:pPr>
          </w:p>
          <w:p w14:paraId="749B4460" w14:textId="77777777" w:rsidR="00610952" w:rsidRPr="00BE53B2" w:rsidRDefault="00610952" w:rsidP="00433F12">
            <w:pPr>
              <w:pStyle w:val="Tablebody"/>
              <w:rPr>
                <w:rFonts w:asciiTheme="minorHAnsi" w:hAnsiTheme="minorHAnsi"/>
                <w:lang w:val="en-AU"/>
              </w:rPr>
            </w:pPr>
          </w:p>
          <w:p w14:paraId="039B0C11" w14:textId="77777777" w:rsidR="00610952" w:rsidRPr="00BE53B2" w:rsidRDefault="00610952" w:rsidP="00433F12">
            <w:pPr>
              <w:pStyle w:val="Tablebody"/>
              <w:rPr>
                <w:rFonts w:asciiTheme="minorHAnsi" w:hAnsiTheme="minorHAnsi"/>
                <w:lang w:val="en-AU"/>
              </w:rPr>
            </w:pPr>
          </w:p>
          <w:p w14:paraId="6E2A9EF2" w14:textId="77777777" w:rsidR="00610952" w:rsidRPr="00BE53B2" w:rsidRDefault="00610952" w:rsidP="00433F12">
            <w:pPr>
              <w:pStyle w:val="Tablebody"/>
              <w:rPr>
                <w:rFonts w:asciiTheme="minorHAnsi" w:hAnsiTheme="minorHAnsi"/>
                <w:lang w:val="en-AU"/>
              </w:rPr>
            </w:pPr>
          </w:p>
          <w:p w14:paraId="7420A1A6" w14:textId="77777777" w:rsidR="00610952" w:rsidRPr="00BE53B2" w:rsidRDefault="00610952" w:rsidP="00433F12">
            <w:pPr>
              <w:pStyle w:val="Tablebody"/>
              <w:rPr>
                <w:rFonts w:asciiTheme="minorHAnsi" w:hAnsiTheme="minorHAnsi"/>
                <w:lang w:val="en-AU"/>
              </w:rPr>
            </w:pPr>
          </w:p>
          <w:p w14:paraId="22E64156" w14:textId="77777777" w:rsidR="00610952" w:rsidRPr="00BE53B2" w:rsidRDefault="00610952" w:rsidP="00433F12">
            <w:pPr>
              <w:pStyle w:val="Tablebody"/>
              <w:rPr>
                <w:rFonts w:asciiTheme="minorHAnsi" w:hAnsiTheme="minorHAnsi"/>
                <w:lang w:val="en-AU"/>
              </w:rPr>
            </w:pPr>
          </w:p>
          <w:p w14:paraId="76654699" w14:textId="77777777" w:rsidR="00610952" w:rsidRPr="00BE53B2" w:rsidRDefault="00610952" w:rsidP="00433F12">
            <w:pPr>
              <w:pStyle w:val="Tablebody"/>
              <w:rPr>
                <w:rFonts w:asciiTheme="minorHAnsi" w:hAnsiTheme="minorHAnsi"/>
                <w:lang w:val="en-AU"/>
              </w:rPr>
            </w:pPr>
          </w:p>
          <w:p w14:paraId="26524AED" w14:textId="77777777" w:rsidR="00610952" w:rsidRPr="00BE53B2" w:rsidRDefault="00610952" w:rsidP="00433F12">
            <w:pPr>
              <w:pStyle w:val="Tablebody"/>
              <w:rPr>
                <w:rFonts w:asciiTheme="minorHAnsi" w:hAnsiTheme="minorHAnsi"/>
                <w:lang w:val="en-AU"/>
              </w:rPr>
            </w:pPr>
          </w:p>
          <w:p w14:paraId="3E113CF1" w14:textId="77777777" w:rsidR="00610952" w:rsidRPr="00BE53B2" w:rsidRDefault="00610952" w:rsidP="00433F12">
            <w:pPr>
              <w:pStyle w:val="Tablebody"/>
              <w:rPr>
                <w:rFonts w:asciiTheme="minorHAnsi" w:hAnsiTheme="minorHAnsi"/>
                <w:lang w:val="en-AU"/>
              </w:rPr>
            </w:pPr>
          </w:p>
          <w:p w14:paraId="365BB109" w14:textId="77777777" w:rsidR="00610952" w:rsidRPr="00BE53B2" w:rsidRDefault="00610952" w:rsidP="00433F12">
            <w:pPr>
              <w:pStyle w:val="Tablebody"/>
              <w:rPr>
                <w:rFonts w:asciiTheme="minorHAnsi" w:hAnsiTheme="minorHAnsi"/>
                <w:lang w:val="en-AU"/>
              </w:rPr>
            </w:pPr>
          </w:p>
        </w:tc>
      </w:tr>
      <w:tr w:rsidR="00D32862" w:rsidRPr="00BE53B2" w14:paraId="44966C30" w14:textId="77777777" w:rsidTr="00D32862">
        <w:tblPrEx>
          <w:tblLook w:val="04A0" w:firstRow="1" w:lastRow="0" w:firstColumn="1" w:lastColumn="0" w:noHBand="0" w:noVBand="1"/>
        </w:tblPrEx>
        <w:tc>
          <w:tcPr>
            <w:tcW w:w="9322" w:type="dxa"/>
            <w:shd w:val="clear" w:color="auto" w:fill="E9E9E6" w:themeFill="accent2" w:themeFillTint="33"/>
          </w:tcPr>
          <w:p w14:paraId="3E7FB6D9" w14:textId="043274C8" w:rsidR="00D32862" w:rsidRPr="00BE53B2" w:rsidRDefault="00D32862" w:rsidP="00D32862">
            <w:pPr>
              <w:pStyle w:val="Tablebody"/>
              <w:rPr>
                <w:rFonts w:asciiTheme="minorHAnsi" w:hAnsiTheme="minorHAnsi"/>
                <w:lang w:val="en-AU"/>
              </w:rPr>
            </w:pPr>
            <w:r>
              <w:rPr>
                <w:rFonts w:asciiTheme="minorHAnsi" w:hAnsiTheme="minorHAnsi"/>
                <w:b/>
                <w:lang w:val="en-AU"/>
              </w:rPr>
              <w:lastRenderedPageBreak/>
              <w:t>Evaluation</w:t>
            </w:r>
            <w:r w:rsidRPr="00BE53B2">
              <w:rPr>
                <w:rFonts w:asciiTheme="minorHAnsi" w:hAnsiTheme="minorHAnsi"/>
                <w:b/>
                <w:lang w:val="en-AU"/>
              </w:rPr>
              <w:t xml:space="preserve"> Criteria</w:t>
            </w:r>
            <w:r w:rsidRPr="00624285">
              <w:rPr>
                <w:rFonts w:asciiTheme="minorHAnsi" w:hAnsiTheme="minorHAnsi"/>
                <w:lang w:val="en-AU"/>
              </w:rPr>
              <w:t xml:space="preserve"> </w:t>
            </w:r>
            <w:r>
              <w:rPr>
                <w:rFonts w:asciiTheme="minorHAnsi" w:hAnsiTheme="minorHAnsi"/>
                <w:szCs w:val="21"/>
                <w:lang w:val="en-AU"/>
              </w:rPr>
              <w:t>–</w:t>
            </w:r>
            <w:r w:rsidRPr="00BE53B2">
              <w:rPr>
                <w:rFonts w:asciiTheme="minorHAnsi" w:hAnsiTheme="minorHAnsi"/>
                <w:szCs w:val="21"/>
                <w:lang w:val="en-AU"/>
              </w:rPr>
              <w:t xml:space="preserve"> </w:t>
            </w:r>
            <w:r w:rsidRPr="00BE53B2">
              <w:rPr>
                <w:rFonts w:asciiTheme="minorHAnsi" w:hAnsiTheme="minorHAnsi"/>
                <w:lang w:val="en-AU"/>
              </w:rPr>
              <w:t xml:space="preserve">Please provide a brief description, of less than 200 words for each criterion, of how the Proposal would meet each of the following </w:t>
            </w:r>
            <w:r>
              <w:rPr>
                <w:rFonts w:asciiTheme="minorHAnsi" w:hAnsiTheme="minorHAnsi"/>
                <w:lang w:val="en-AU"/>
              </w:rPr>
              <w:t>evaluation</w:t>
            </w:r>
            <w:r w:rsidRPr="00BE53B2">
              <w:rPr>
                <w:rFonts w:asciiTheme="minorHAnsi" w:hAnsiTheme="minorHAnsi"/>
                <w:lang w:val="en-AU"/>
              </w:rPr>
              <w:t xml:space="preserve"> criteria.</w:t>
            </w:r>
          </w:p>
        </w:tc>
      </w:tr>
      <w:tr w:rsidR="00D32862" w:rsidRPr="00BE53B2" w14:paraId="7193FD41" w14:textId="77777777" w:rsidTr="000E2D76">
        <w:tblPrEx>
          <w:tblLook w:val="04A0" w:firstRow="1" w:lastRow="0" w:firstColumn="1" w:lastColumn="0" w:noHBand="0" w:noVBand="1"/>
        </w:tblPrEx>
        <w:tc>
          <w:tcPr>
            <w:tcW w:w="9322" w:type="dxa"/>
            <w:shd w:val="clear" w:color="auto" w:fill="E9E9E6" w:themeFill="accent2" w:themeFillTint="33"/>
          </w:tcPr>
          <w:p w14:paraId="77E043BF" w14:textId="3CAB3EF5" w:rsidR="00D32862" w:rsidRPr="00D32862" w:rsidRDefault="00D32862" w:rsidP="000E2D76">
            <w:pPr>
              <w:pStyle w:val="ListBullet"/>
              <w:numPr>
                <w:ilvl w:val="0"/>
                <w:numId w:val="0"/>
              </w:numPr>
              <w:rPr>
                <w:rFonts w:asciiTheme="minorHAnsi" w:hAnsiTheme="minorHAnsi" w:cstheme="minorHAnsi"/>
              </w:rPr>
            </w:pPr>
            <w:r w:rsidRPr="000E2D76">
              <w:rPr>
                <w:rFonts w:asciiTheme="minorHAnsi" w:hAnsiTheme="minorHAnsi" w:cstheme="minorHAnsi"/>
                <w:b/>
              </w:rPr>
              <w:t>Public Interest</w:t>
            </w:r>
            <w:r w:rsidRPr="000E2D76">
              <w:rPr>
                <w:rFonts w:asciiTheme="minorHAnsi" w:hAnsiTheme="minorHAnsi" w:cstheme="minorHAnsi"/>
              </w:rPr>
              <w:t xml:space="preserve"> –</w:t>
            </w:r>
            <w:r w:rsidRPr="00D32862">
              <w:rPr>
                <w:rFonts w:asciiTheme="minorHAnsi" w:hAnsiTheme="minorHAnsi" w:cstheme="minorHAnsi"/>
              </w:rPr>
              <w:t xml:space="preserve"> satisfying a community need or otherwise providing a clear and measurable benefit to</w:t>
            </w:r>
            <w:r w:rsidR="000E2D76">
              <w:rPr>
                <w:rFonts w:asciiTheme="minorHAnsi" w:hAnsiTheme="minorHAnsi" w:cstheme="minorHAnsi"/>
              </w:rPr>
              <w:t xml:space="preserve"> </w:t>
            </w:r>
            <w:r w:rsidRPr="00D32862">
              <w:rPr>
                <w:rFonts w:asciiTheme="minorHAnsi" w:hAnsiTheme="minorHAnsi" w:cstheme="minorHAnsi"/>
              </w:rPr>
              <w:t>the residents of the ACT, either directly or indirectly via the Government</w:t>
            </w:r>
          </w:p>
        </w:tc>
      </w:tr>
      <w:tr w:rsidR="00D32862" w:rsidRPr="00BE53B2" w14:paraId="4B48E06F" w14:textId="77777777" w:rsidTr="00D32862">
        <w:tblPrEx>
          <w:tblLook w:val="04A0" w:firstRow="1" w:lastRow="0" w:firstColumn="1" w:lastColumn="0" w:noHBand="0" w:noVBand="1"/>
        </w:tblPrEx>
        <w:tc>
          <w:tcPr>
            <w:tcW w:w="9322" w:type="dxa"/>
          </w:tcPr>
          <w:p w14:paraId="59C1409B" w14:textId="77777777" w:rsidR="00D32862" w:rsidRPr="00BE53B2" w:rsidRDefault="00D32862" w:rsidP="00A34EA7">
            <w:pPr>
              <w:pStyle w:val="Tablebody"/>
              <w:rPr>
                <w:rFonts w:asciiTheme="minorHAnsi" w:hAnsiTheme="minorHAnsi"/>
                <w:lang w:val="en-AU"/>
              </w:rPr>
            </w:pPr>
          </w:p>
          <w:p w14:paraId="65D86BF9" w14:textId="77777777" w:rsidR="00D32862" w:rsidRPr="00BE53B2" w:rsidRDefault="00D32862" w:rsidP="00A34EA7">
            <w:pPr>
              <w:pStyle w:val="Tablebody"/>
              <w:rPr>
                <w:rFonts w:asciiTheme="minorHAnsi" w:hAnsiTheme="minorHAnsi"/>
                <w:lang w:val="en-AU"/>
              </w:rPr>
            </w:pPr>
          </w:p>
          <w:p w14:paraId="3AB31E5A" w14:textId="77777777" w:rsidR="00D32862" w:rsidRPr="00BE53B2" w:rsidRDefault="00D32862" w:rsidP="00A34EA7">
            <w:pPr>
              <w:pStyle w:val="Tablebody"/>
              <w:rPr>
                <w:rFonts w:asciiTheme="minorHAnsi" w:hAnsiTheme="minorHAnsi"/>
                <w:lang w:val="en-AU"/>
              </w:rPr>
            </w:pPr>
          </w:p>
          <w:p w14:paraId="04A035F2" w14:textId="77777777" w:rsidR="00D32862" w:rsidRPr="00BE53B2" w:rsidRDefault="00D32862" w:rsidP="00A34EA7">
            <w:pPr>
              <w:pStyle w:val="Tablebody"/>
              <w:rPr>
                <w:rFonts w:asciiTheme="minorHAnsi" w:hAnsiTheme="minorHAnsi"/>
                <w:lang w:val="en-AU"/>
              </w:rPr>
            </w:pPr>
          </w:p>
          <w:p w14:paraId="114230D3" w14:textId="77777777" w:rsidR="00D32862" w:rsidRPr="00BE53B2" w:rsidRDefault="00D32862" w:rsidP="00A34EA7">
            <w:pPr>
              <w:pStyle w:val="Tablebody"/>
              <w:rPr>
                <w:rFonts w:asciiTheme="minorHAnsi" w:hAnsiTheme="minorHAnsi"/>
                <w:lang w:val="en-AU"/>
              </w:rPr>
            </w:pPr>
          </w:p>
          <w:p w14:paraId="045581D8" w14:textId="77777777" w:rsidR="00D32862" w:rsidRDefault="00D32862" w:rsidP="00A34EA7">
            <w:pPr>
              <w:pStyle w:val="Tablebody"/>
              <w:rPr>
                <w:rFonts w:asciiTheme="minorHAnsi" w:hAnsiTheme="minorHAnsi"/>
                <w:lang w:val="en-AU"/>
              </w:rPr>
            </w:pPr>
          </w:p>
          <w:p w14:paraId="72E57B08" w14:textId="77777777" w:rsidR="000E2D76" w:rsidRDefault="000E2D76" w:rsidP="00A34EA7">
            <w:pPr>
              <w:pStyle w:val="Tablebody"/>
              <w:rPr>
                <w:rFonts w:asciiTheme="minorHAnsi" w:hAnsiTheme="minorHAnsi"/>
                <w:lang w:val="en-AU"/>
              </w:rPr>
            </w:pPr>
          </w:p>
          <w:p w14:paraId="6D67105A" w14:textId="77777777" w:rsidR="000E2D76" w:rsidRDefault="000E2D76" w:rsidP="00A34EA7">
            <w:pPr>
              <w:pStyle w:val="Tablebody"/>
              <w:rPr>
                <w:rFonts w:asciiTheme="minorHAnsi" w:hAnsiTheme="minorHAnsi"/>
                <w:lang w:val="en-AU"/>
              </w:rPr>
            </w:pPr>
          </w:p>
          <w:p w14:paraId="4F50C0F5" w14:textId="77777777" w:rsidR="000E2D76" w:rsidRDefault="000E2D76" w:rsidP="00A34EA7">
            <w:pPr>
              <w:pStyle w:val="Tablebody"/>
              <w:rPr>
                <w:rFonts w:asciiTheme="minorHAnsi" w:hAnsiTheme="minorHAnsi"/>
                <w:lang w:val="en-AU"/>
              </w:rPr>
            </w:pPr>
          </w:p>
          <w:p w14:paraId="3357D310" w14:textId="77777777" w:rsidR="000E2D76" w:rsidRPr="00BE53B2" w:rsidRDefault="000E2D76" w:rsidP="00A34EA7">
            <w:pPr>
              <w:pStyle w:val="Tablebody"/>
              <w:rPr>
                <w:rFonts w:asciiTheme="minorHAnsi" w:hAnsiTheme="minorHAnsi"/>
                <w:lang w:val="en-AU"/>
              </w:rPr>
            </w:pPr>
          </w:p>
        </w:tc>
      </w:tr>
      <w:tr w:rsidR="00610952" w:rsidRPr="00BE53B2" w14:paraId="136DF203" w14:textId="77777777" w:rsidTr="000E6551">
        <w:tc>
          <w:tcPr>
            <w:tcW w:w="9322" w:type="dxa"/>
            <w:shd w:val="clear" w:color="auto" w:fill="E9E9E6"/>
          </w:tcPr>
          <w:p w14:paraId="2A016AE1" w14:textId="0398488C" w:rsidR="00610952" w:rsidRPr="00BE53B2" w:rsidRDefault="000E2D76" w:rsidP="000E6551">
            <w:pPr>
              <w:pStyle w:val="Tablebody"/>
              <w:rPr>
                <w:rFonts w:asciiTheme="minorHAnsi" w:hAnsiTheme="minorHAnsi"/>
                <w:lang w:val="en-AU"/>
              </w:rPr>
            </w:pPr>
            <w:r w:rsidRPr="000E2D76">
              <w:rPr>
                <w:rFonts w:asciiTheme="minorHAnsi" w:hAnsiTheme="minorHAnsi"/>
                <w:b/>
                <w:lang w:val="en-AU"/>
              </w:rPr>
              <w:t xml:space="preserve">Appropriate for Government investment </w:t>
            </w:r>
            <w:r w:rsidRPr="000E2D76">
              <w:rPr>
                <w:rFonts w:asciiTheme="minorHAnsi" w:hAnsiTheme="minorHAnsi"/>
                <w:bCs/>
                <w:lang w:val="en-AU"/>
              </w:rPr>
              <w:t>– not displacing private sector activity, crowding out private sector investment, or contravening competitive neutrality principles</w:t>
            </w:r>
          </w:p>
        </w:tc>
      </w:tr>
      <w:tr w:rsidR="00610952" w:rsidRPr="00BE53B2" w14:paraId="37A282ED" w14:textId="77777777" w:rsidTr="00CD69CA">
        <w:tc>
          <w:tcPr>
            <w:tcW w:w="9322" w:type="dxa"/>
          </w:tcPr>
          <w:p w14:paraId="3F816FBE" w14:textId="77777777" w:rsidR="00610952" w:rsidRPr="00BE53B2" w:rsidRDefault="00610952" w:rsidP="000E6551">
            <w:pPr>
              <w:pStyle w:val="Tablebody"/>
              <w:rPr>
                <w:rFonts w:asciiTheme="minorHAnsi" w:hAnsiTheme="minorHAnsi"/>
                <w:szCs w:val="21"/>
                <w:lang w:val="en-AU"/>
              </w:rPr>
            </w:pPr>
          </w:p>
          <w:p w14:paraId="63A8A0B1" w14:textId="77777777" w:rsidR="00610952" w:rsidRPr="00BE53B2" w:rsidRDefault="00610952" w:rsidP="000E6551">
            <w:pPr>
              <w:pStyle w:val="Tablebody"/>
              <w:rPr>
                <w:rFonts w:asciiTheme="minorHAnsi" w:hAnsiTheme="minorHAnsi"/>
                <w:szCs w:val="21"/>
                <w:lang w:val="en-AU"/>
              </w:rPr>
            </w:pPr>
          </w:p>
          <w:p w14:paraId="572989E1" w14:textId="77777777" w:rsidR="00610952" w:rsidRPr="00BE53B2" w:rsidRDefault="00610952" w:rsidP="000E6551">
            <w:pPr>
              <w:pStyle w:val="Tablebody"/>
              <w:rPr>
                <w:rFonts w:asciiTheme="minorHAnsi" w:hAnsiTheme="minorHAnsi"/>
                <w:szCs w:val="21"/>
                <w:lang w:val="en-AU"/>
              </w:rPr>
            </w:pPr>
          </w:p>
          <w:p w14:paraId="442DADD9" w14:textId="77777777" w:rsidR="00610952" w:rsidRDefault="00610952" w:rsidP="000E6551">
            <w:pPr>
              <w:pStyle w:val="Tablebody"/>
              <w:rPr>
                <w:rFonts w:asciiTheme="minorHAnsi" w:hAnsiTheme="minorHAnsi"/>
                <w:szCs w:val="21"/>
                <w:lang w:val="en-AU"/>
              </w:rPr>
            </w:pPr>
          </w:p>
          <w:p w14:paraId="08FDC0BD" w14:textId="77777777" w:rsidR="000E2D76" w:rsidRDefault="000E2D76" w:rsidP="000E6551">
            <w:pPr>
              <w:pStyle w:val="Tablebody"/>
              <w:rPr>
                <w:rFonts w:asciiTheme="minorHAnsi" w:hAnsiTheme="minorHAnsi"/>
                <w:szCs w:val="21"/>
                <w:lang w:val="en-AU"/>
              </w:rPr>
            </w:pPr>
          </w:p>
          <w:p w14:paraId="3762CCAB" w14:textId="77777777" w:rsidR="000E2D76" w:rsidRDefault="000E2D76" w:rsidP="000E6551">
            <w:pPr>
              <w:pStyle w:val="Tablebody"/>
              <w:rPr>
                <w:rFonts w:asciiTheme="minorHAnsi" w:hAnsiTheme="minorHAnsi"/>
                <w:szCs w:val="21"/>
                <w:lang w:val="en-AU"/>
              </w:rPr>
            </w:pPr>
          </w:p>
          <w:p w14:paraId="50DF5E10" w14:textId="77777777" w:rsidR="000E2D76" w:rsidRDefault="000E2D76" w:rsidP="000E6551">
            <w:pPr>
              <w:pStyle w:val="Tablebody"/>
              <w:rPr>
                <w:rFonts w:asciiTheme="minorHAnsi" w:hAnsiTheme="minorHAnsi"/>
                <w:szCs w:val="21"/>
                <w:lang w:val="en-AU"/>
              </w:rPr>
            </w:pPr>
          </w:p>
          <w:p w14:paraId="3D23E597" w14:textId="77777777" w:rsidR="000E2D76" w:rsidRDefault="000E2D76" w:rsidP="000E6551">
            <w:pPr>
              <w:pStyle w:val="Tablebody"/>
              <w:rPr>
                <w:rFonts w:asciiTheme="minorHAnsi" w:hAnsiTheme="minorHAnsi"/>
                <w:szCs w:val="21"/>
                <w:lang w:val="en-AU"/>
              </w:rPr>
            </w:pPr>
          </w:p>
          <w:p w14:paraId="16ABC5BF" w14:textId="77777777" w:rsidR="000E2D76" w:rsidRDefault="000E2D76" w:rsidP="000E6551">
            <w:pPr>
              <w:pStyle w:val="Tablebody"/>
              <w:rPr>
                <w:rFonts w:asciiTheme="minorHAnsi" w:hAnsiTheme="minorHAnsi"/>
                <w:szCs w:val="21"/>
                <w:lang w:val="en-AU"/>
              </w:rPr>
            </w:pPr>
          </w:p>
          <w:p w14:paraId="6F9B65EF" w14:textId="77777777" w:rsidR="000E2D76" w:rsidRPr="00BE53B2" w:rsidRDefault="000E2D76" w:rsidP="000E6551">
            <w:pPr>
              <w:pStyle w:val="Tablebody"/>
              <w:rPr>
                <w:rFonts w:asciiTheme="minorHAnsi" w:hAnsiTheme="minorHAnsi"/>
                <w:szCs w:val="21"/>
                <w:lang w:val="en-AU"/>
              </w:rPr>
            </w:pPr>
          </w:p>
        </w:tc>
      </w:tr>
      <w:tr w:rsidR="000E2D76" w:rsidRPr="00BE53B2" w14:paraId="5B796A08" w14:textId="77777777" w:rsidTr="000E2D76">
        <w:tc>
          <w:tcPr>
            <w:tcW w:w="9322" w:type="dxa"/>
            <w:shd w:val="clear" w:color="auto" w:fill="E9E9E6" w:themeFill="accent2" w:themeFillTint="33"/>
          </w:tcPr>
          <w:p w14:paraId="338048E6" w14:textId="420DEC71" w:rsidR="000E2D76" w:rsidRPr="000E2D76" w:rsidRDefault="000E2D76" w:rsidP="000E6551">
            <w:pPr>
              <w:pStyle w:val="Tablebody"/>
              <w:rPr>
                <w:rFonts w:asciiTheme="minorHAnsi" w:hAnsiTheme="minorHAnsi" w:cstheme="minorHAnsi"/>
              </w:rPr>
            </w:pPr>
            <w:r w:rsidRPr="000E2D76">
              <w:rPr>
                <w:rFonts w:asciiTheme="minorHAnsi" w:hAnsiTheme="minorHAnsi" w:cstheme="minorHAnsi"/>
                <w:b/>
              </w:rPr>
              <w:t>Strategic priority</w:t>
            </w:r>
            <w:r w:rsidRPr="000E2D76">
              <w:rPr>
                <w:rFonts w:asciiTheme="minorHAnsi" w:hAnsiTheme="minorHAnsi" w:cstheme="minorHAnsi"/>
              </w:rPr>
              <w:t xml:space="preserve"> – </w:t>
            </w:r>
            <w:proofErr w:type="gramStart"/>
            <w:r w:rsidRPr="000E2D76">
              <w:rPr>
                <w:rFonts w:asciiTheme="minorHAnsi" w:hAnsiTheme="minorHAnsi" w:cstheme="minorHAnsi"/>
              </w:rPr>
              <w:t>taking into account</w:t>
            </w:r>
            <w:proofErr w:type="gramEnd"/>
            <w:r w:rsidRPr="000E2D76">
              <w:rPr>
                <w:rFonts w:asciiTheme="minorHAnsi" w:hAnsiTheme="minorHAnsi" w:cstheme="minorHAnsi"/>
              </w:rPr>
              <w:t xml:space="preserve"> the Government’s strategic objectives</w:t>
            </w:r>
          </w:p>
        </w:tc>
      </w:tr>
      <w:tr w:rsidR="000E2D76" w:rsidRPr="00BE53B2" w14:paraId="44AC64A5" w14:textId="77777777" w:rsidTr="000E2D76">
        <w:tc>
          <w:tcPr>
            <w:tcW w:w="9322" w:type="dxa"/>
          </w:tcPr>
          <w:p w14:paraId="2C5ECC8B" w14:textId="77777777" w:rsidR="000E2D76" w:rsidRDefault="000E2D76" w:rsidP="000E6551">
            <w:pPr>
              <w:pStyle w:val="Tablebody"/>
              <w:rPr>
                <w:rFonts w:cstheme="minorHAnsi"/>
                <w:b/>
              </w:rPr>
            </w:pPr>
          </w:p>
          <w:p w14:paraId="7CB2BCBB" w14:textId="77777777" w:rsidR="000E2D76" w:rsidRDefault="000E2D76" w:rsidP="000E6551">
            <w:pPr>
              <w:pStyle w:val="Tablebody"/>
              <w:rPr>
                <w:rFonts w:cstheme="minorHAnsi"/>
                <w:b/>
              </w:rPr>
            </w:pPr>
          </w:p>
          <w:p w14:paraId="2FF94628" w14:textId="77777777" w:rsidR="000E2D76" w:rsidRDefault="000E2D76" w:rsidP="000E6551">
            <w:pPr>
              <w:pStyle w:val="Tablebody"/>
              <w:rPr>
                <w:rFonts w:cstheme="minorHAnsi"/>
                <w:b/>
              </w:rPr>
            </w:pPr>
          </w:p>
          <w:p w14:paraId="29108BB4" w14:textId="77777777" w:rsidR="000E2D76" w:rsidRDefault="000E2D76" w:rsidP="000E6551">
            <w:pPr>
              <w:pStyle w:val="Tablebody"/>
              <w:rPr>
                <w:rFonts w:cstheme="minorHAnsi"/>
                <w:b/>
              </w:rPr>
            </w:pPr>
          </w:p>
          <w:p w14:paraId="0AC93B21" w14:textId="77777777" w:rsidR="000E2D76" w:rsidRDefault="000E2D76" w:rsidP="000E6551">
            <w:pPr>
              <w:pStyle w:val="Tablebody"/>
              <w:rPr>
                <w:rFonts w:cstheme="minorHAnsi"/>
                <w:b/>
              </w:rPr>
            </w:pPr>
          </w:p>
          <w:p w14:paraId="1A8E822F" w14:textId="77777777" w:rsidR="000E2D76" w:rsidRDefault="000E2D76" w:rsidP="000E6551">
            <w:pPr>
              <w:pStyle w:val="Tablebody"/>
              <w:rPr>
                <w:rFonts w:cstheme="minorHAnsi"/>
                <w:b/>
              </w:rPr>
            </w:pPr>
          </w:p>
          <w:p w14:paraId="6F3D356D" w14:textId="77777777" w:rsidR="000E2D76" w:rsidRDefault="000E2D76" w:rsidP="000E6551">
            <w:pPr>
              <w:pStyle w:val="Tablebody"/>
              <w:rPr>
                <w:rFonts w:cstheme="minorHAnsi"/>
                <w:b/>
              </w:rPr>
            </w:pPr>
          </w:p>
          <w:p w14:paraId="5CC74016" w14:textId="77777777" w:rsidR="000E2D76" w:rsidRDefault="000E2D76" w:rsidP="000E6551">
            <w:pPr>
              <w:pStyle w:val="Tablebody"/>
              <w:rPr>
                <w:rFonts w:cstheme="minorHAnsi"/>
                <w:b/>
              </w:rPr>
            </w:pPr>
          </w:p>
          <w:p w14:paraId="0B8967E7" w14:textId="77777777" w:rsidR="000E2D76" w:rsidRDefault="000E2D76" w:rsidP="000E6551">
            <w:pPr>
              <w:pStyle w:val="Tablebody"/>
              <w:rPr>
                <w:rFonts w:cstheme="minorHAnsi"/>
                <w:b/>
              </w:rPr>
            </w:pPr>
          </w:p>
          <w:p w14:paraId="07AAF602" w14:textId="77777777" w:rsidR="000E2D76" w:rsidRPr="000E2D76" w:rsidRDefault="000E2D76" w:rsidP="000E6551">
            <w:pPr>
              <w:pStyle w:val="Tablebody"/>
              <w:rPr>
                <w:rFonts w:cstheme="minorHAnsi"/>
                <w:b/>
              </w:rPr>
            </w:pPr>
          </w:p>
        </w:tc>
      </w:tr>
      <w:tr w:rsidR="000E2D76" w:rsidRPr="00BE53B2" w14:paraId="40CE779D" w14:textId="77777777" w:rsidTr="000E2D76">
        <w:tc>
          <w:tcPr>
            <w:tcW w:w="9322" w:type="dxa"/>
            <w:shd w:val="clear" w:color="auto" w:fill="E9E9E6" w:themeFill="accent2" w:themeFillTint="33"/>
          </w:tcPr>
          <w:p w14:paraId="3429C099" w14:textId="67EAF931" w:rsidR="000E2D76" w:rsidRPr="000E2D76" w:rsidRDefault="000E2D76" w:rsidP="000E6551">
            <w:pPr>
              <w:pStyle w:val="Tablebody"/>
              <w:rPr>
                <w:rFonts w:ascii="Calibri" w:hAnsi="Calibri" w:cs="Calibri"/>
                <w:bCs/>
                <w:lang w:val="en-AU"/>
              </w:rPr>
            </w:pPr>
            <w:r w:rsidRPr="000E2D76">
              <w:rPr>
                <w:rFonts w:ascii="Calibri" w:hAnsi="Calibri" w:cs="Calibri"/>
                <w:b/>
                <w:lang w:val="en-AU"/>
              </w:rPr>
              <w:lastRenderedPageBreak/>
              <w:t xml:space="preserve">Justification for direct negotiation </w:t>
            </w:r>
            <w:r w:rsidRPr="000E2D76">
              <w:rPr>
                <w:rFonts w:ascii="Calibri" w:hAnsi="Calibri" w:cs="Calibri"/>
                <w:bCs/>
                <w:lang w:val="en-AU"/>
              </w:rPr>
              <w:t>– demonstrating that the public interest is best served by the Government negotiating directly with the Proponent, rather than by engaging in an open, competitive process</w:t>
            </w:r>
          </w:p>
        </w:tc>
      </w:tr>
      <w:tr w:rsidR="000E2D76" w:rsidRPr="00BE53B2" w14:paraId="5E6675DA" w14:textId="77777777" w:rsidTr="000E2D76">
        <w:tc>
          <w:tcPr>
            <w:tcW w:w="9322" w:type="dxa"/>
          </w:tcPr>
          <w:p w14:paraId="0F9DA518" w14:textId="77777777" w:rsidR="000E2D76" w:rsidRDefault="000E2D76" w:rsidP="000E6551">
            <w:pPr>
              <w:pStyle w:val="Tablebody"/>
              <w:rPr>
                <w:rFonts w:ascii="Calibri" w:hAnsi="Calibri" w:cs="Calibri"/>
                <w:b/>
                <w:lang w:val="en-AU"/>
              </w:rPr>
            </w:pPr>
          </w:p>
          <w:p w14:paraId="1D3E2910" w14:textId="77777777" w:rsidR="000E2D76" w:rsidRDefault="000E2D76" w:rsidP="000E6551">
            <w:pPr>
              <w:pStyle w:val="Tablebody"/>
              <w:rPr>
                <w:rFonts w:ascii="Calibri" w:hAnsi="Calibri" w:cs="Calibri"/>
                <w:b/>
                <w:lang w:val="en-AU"/>
              </w:rPr>
            </w:pPr>
          </w:p>
          <w:p w14:paraId="1DB0B651" w14:textId="77777777" w:rsidR="000E2D76" w:rsidRDefault="000E2D76" w:rsidP="000E6551">
            <w:pPr>
              <w:pStyle w:val="Tablebody"/>
              <w:rPr>
                <w:rFonts w:ascii="Calibri" w:hAnsi="Calibri" w:cs="Calibri"/>
                <w:b/>
                <w:lang w:val="en-AU"/>
              </w:rPr>
            </w:pPr>
          </w:p>
          <w:p w14:paraId="3599F69F" w14:textId="77777777" w:rsidR="000E2D76" w:rsidRDefault="000E2D76" w:rsidP="000E6551">
            <w:pPr>
              <w:pStyle w:val="Tablebody"/>
              <w:rPr>
                <w:rFonts w:ascii="Calibri" w:hAnsi="Calibri" w:cs="Calibri"/>
                <w:b/>
                <w:lang w:val="en-AU"/>
              </w:rPr>
            </w:pPr>
          </w:p>
          <w:p w14:paraId="3337A988" w14:textId="77777777" w:rsidR="000E2D76" w:rsidRDefault="000E2D76" w:rsidP="000E6551">
            <w:pPr>
              <w:pStyle w:val="Tablebody"/>
              <w:rPr>
                <w:rFonts w:ascii="Calibri" w:hAnsi="Calibri" w:cs="Calibri"/>
                <w:b/>
                <w:lang w:val="en-AU"/>
              </w:rPr>
            </w:pPr>
          </w:p>
          <w:p w14:paraId="4ACADDE7" w14:textId="77777777" w:rsidR="000E2D76" w:rsidRDefault="000E2D76" w:rsidP="000E6551">
            <w:pPr>
              <w:pStyle w:val="Tablebody"/>
              <w:rPr>
                <w:rFonts w:ascii="Calibri" w:hAnsi="Calibri" w:cs="Calibri"/>
                <w:b/>
                <w:lang w:val="en-AU"/>
              </w:rPr>
            </w:pPr>
          </w:p>
          <w:p w14:paraId="693A9BDF" w14:textId="77777777" w:rsidR="000E2D76" w:rsidRDefault="000E2D76" w:rsidP="000E6551">
            <w:pPr>
              <w:pStyle w:val="Tablebody"/>
              <w:rPr>
                <w:rFonts w:ascii="Calibri" w:hAnsi="Calibri" w:cs="Calibri"/>
                <w:b/>
                <w:lang w:val="en-AU"/>
              </w:rPr>
            </w:pPr>
          </w:p>
          <w:p w14:paraId="622D9C5D" w14:textId="77777777" w:rsidR="000E2D76" w:rsidRDefault="000E2D76" w:rsidP="000E6551">
            <w:pPr>
              <w:pStyle w:val="Tablebody"/>
              <w:rPr>
                <w:rFonts w:ascii="Calibri" w:hAnsi="Calibri" w:cs="Calibri"/>
                <w:b/>
                <w:lang w:val="en-AU"/>
              </w:rPr>
            </w:pPr>
          </w:p>
          <w:p w14:paraId="180C9A9F" w14:textId="77777777" w:rsidR="000E2D76" w:rsidRDefault="000E2D76" w:rsidP="000E6551">
            <w:pPr>
              <w:pStyle w:val="Tablebody"/>
              <w:rPr>
                <w:rFonts w:ascii="Calibri" w:hAnsi="Calibri" w:cs="Calibri"/>
                <w:b/>
                <w:lang w:val="en-AU"/>
              </w:rPr>
            </w:pPr>
          </w:p>
          <w:p w14:paraId="5ADFFFD5" w14:textId="77777777" w:rsidR="000E2D76" w:rsidRPr="000E2D76" w:rsidRDefault="000E2D76" w:rsidP="000E6551">
            <w:pPr>
              <w:pStyle w:val="Tablebody"/>
              <w:rPr>
                <w:rFonts w:ascii="Calibri" w:hAnsi="Calibri" w:cs="Calibri"/>
                <w:b/>
                <w:lang w:val="en-AU"/>
              </w:rPr>
            </w:pPr>
          </w:p>
        </w:tc>
      </w:tr>
      <w:tr w:rsidR="000E2D76" w:rsidRPr="00BE53B2" w14:paraId="02E2217F" w14:textId="77777777" w:rsidTr="000E2D76">
        <w:tc>
          <w:tcPr>
            <w:tcW w:w="9322" w:type="dxa"/>
            <w:shd w:val="clear" w:color="auto" w:fill="E9E9E6" w:themeFill="accent2" w:themeFillTint="33"/>
          </w:tcPr>
          <w:p w14:paraId="7AC21665" w14:textId="30163FA8" w:rsidR="000E2D76" w:rsidRDefault="000E2D76" w:rsidP="000E6551">
            <w:pPr>
              <w:pStyle w:val="Tablebody"/>
              <w:rPr>
                <w:rFonts w:ascii="Calibri" w:hAnsi="Calibri" w:cs="Calibri"/>
                <w:b/>
                <w:lang w:val="en-AU"/>
              </w:rPr>
            </w:pPr>
            <w:r w:rsidRPr="000E2D76">
              <w:rPr>
                <w:rFonts w:ascii="Calibri" w:hAnsi="Calibri" w:cs="Calibri"/>
                <w:b/>
                <w:lang w:val="en-AU"/>
              </w:rPr>
              <w:t xml:space="preserve">Value for Money </w:t>
            </w:r>
            <w:r w:rsidRPr="000E2D76">
              <w:rPr>
                <w:rFonts w:ascii="Calibri" w:hAnsi="Calibri" w:cs="Calibri"/>
                <w:bCs/>
                <w:lang w:val="en-AU"/>
              </w:rPr>
              <w:t>– delivering an outcome to the Territory that it can determine is value-for-money in the absence of a competitive market</w:t>
            </w:r>
          </w:p>
        </w:tc>
      </w:tr>
      <w:tr w:rsidR="000E2D76" w:rsidRPr="00BE53B2" w14:paraId="6FB2CA96" w14:textId="77777777" w:rsidTr="000E2D76">
        <w:tc>
          <w:tcPr>
            <w:tcW w:w="9322" w:type="dxa"/>
          </w:tcPr>
          <w:p w14:paraId="6D16307F" w14:textId="77777777" w:rsidR="000E2D76" w:rsidRDefault="000E2D76" w:rsidP="000E6551">
            <w:pPr>
              <w:pStyle w:val="Tablebody"/>
              <w:rPr>
                <w:rFonts w:ascii="Calibri" w:hAnsi="Calibri" w:cs="Calibri"/>
                <w:b/>
                <w:lang w:val="en-AU"/>
              </w:rPr>
            </w:pPr>
          </w:p>
          <w:p w14:paraId="0AD780AD" w14:textId="77777777" w:rsidR="000E2D76" w:rsidRDefault="000E2D76" w:rsidP="000E6551">
            <w:pPr>
              <w:pStyle w:val="Tablebody"/>
              <w:rPr>
                <w:rFonts w:ascii="Calibri" w:hAnsi="Calibri" w:cs="Calibri"/>
                <w:b/>
                <w:lang w:val="en-AU"/>
              </w:rPr>
            </w:pPr>
          </w:p>
          <w:p w14:paraId="4ED19621" w14:textId="77777777" w:rsidR="000E2D76" w:rsidRDefault="000E2D76" w:rsidP="000E6551">
            <w:pPr>
              <w:pStyle w:val="Tablebody"/>
              <w:rPr>
                <w:rFonts w:ascii="Calibri" w:hAnsi="Calibri" w:cs="Calibri"/>
                <w:b/>
                <w:lang w:val="en-AU"/>
              </w:rPr>
            </w:pPr>
          </w:p>
          <w:p w14:paraId="1C3A8564" w14:textId="77777777" w:rsidR="000E2D76" w:rsidRDefault="000E2D76" w:rsidP="000E6551">
            <w:pPr>
              <w:pStyle w:val="Tablebody"/>
              <w:rPr>
                <w:rFonts w:ascii="Calibri" w:hAnsi="Calibri" w:cs="Calibri"/>
                <w:b/>
                <w:lang w:val="en-AU"/>
              </w:rPr>
            </w:pPr>
          </w:p>
          <w:p w14:paraId="2999CD89" w14:textId="77777777" w:rsidR="000E2D76" w:rsidRDefault="000E2D76" w:rsidP="000E6551">
            <w:pPr>
              <w:pStyle w:val="Tablebody"/>
              <w:rPr>
                <w:rFonts w:ascii="Calibri" w:hAnsi="Calibri" w:cs="Calibri"/>
                <w:b/>
                <w:lang w:val="en-AU"/>
              </w:rPr>
            </w:pPr>
          </w:p>
          <w:p w14:paraId="10FF644A" w14:textId="77777777" w:rsidR="000E2D76" w:rsidRDefault="000E2D76" w:rsidP="000E6551">
            <w:pPr>
              <w:pStyle w:val="Tablebody"/>
              <w:rPr>
                <w:rFonts w:ascii="Calibri" w:hAnsi="Calibri" w:cs="Calibri"/>
                <w:b/>
                <w:lang w:val="en-AU"/>
              </w:rPr>
            </w:pPr>
          </w:p>
          <w:p w14:paraId="7F13FE8F" w14:textId="77777777" w:rsidR="000E2D76" w:rsidRDefault="000E2D76" w:rsidP="000E6551">
            <w:pPr>
              <w:pStyle w:val="Tablebody"/>
              <w:rPr>
                <w:rFonts w:ascii="Calibri" w:hAnsi="Calibri" w:cs="Calibri"/>
                <w:b/>
                <w:lang w:val="en-AU"/>
              </w:rPr>
            </w:pPr>
          </w:p>
          <w:p w14:paraId="1FE4598A" w14:textId="77777777" w:rsidR="000E2D76" w:rsidRDefault="000E2D76" w:rsidP="000E6551">
            <w:pPr>
              <w:pStyle w:val="Tablebody"/>
              <w:rPr>
                <w:rFonts w:ascii="Calibri" w:hAnsi="Calibri" w:cs="Calibri"/>
                <w:b/>
                <w:lang w:val="en-AU"/>
              </w:rPr>
            </w:pPr>
          </w:p>
          <w:p w14:paraId="725E6832" w14:textId="77777777" w:rsidR="000E2D76" w:rsidRDefault="000E2D76" w:rsidP="000E6551">
            <w:pPr>
              <w:pStyle w:val="Tablebody"/>
              <w:rPr>
                <w:rFonts w:ascii="Calibri" w:hAnsi="Calibri" w:cs="Calibri"/>
                <w:b/>
                <w:lang w:val="en-AU"/>
              </w:rPr>
            </w:pPr>
          </w:p>
          <w:p w14:paraId="01BAA0AD" w14:textId="77777777" w:rsidR="000E2D76" w:rsidRDefault="000E2D76" w:rsidP="000E6551">
            <w:pPr>
              <w:pStyle w:val="Tablebody"/>
              <w:rPr>
                <w:rFonts w:ascii="Calibri" w:hAnsi="Calibri" w:cs="Calibri"/>
                <w:b/>
                <w:lang w:val="en-AU"/>
              </w:rPr>
            </w:pPr>
          </w:p>
        </w:tc>
      </w:tr>
      <w:tr w:rsidR="000E2D76" w:rsidRPr="00BE53B2" w14:paraId="52E58819" w14:textId="77777777" w:rsidTr="000E2D76">
        <w:tc>
          <w:tcPr>
            <w:tcW w:w="9322" w:type="dxa"/>
            <w:shd w:val="clear" w:color="auto" w:fill="E9E9E6" w:themeFill="accent2" w:themeFillTint="33"/>
          </w:tcPr>
          <w:p w14:paraId="5BD34406" w14:textId="6D2ADF9E" w:rsidR="000E2D76" w:rsidRDefault="000E2D76" w:rsidP="000E6551">
            <w:pPr>
              <w:pStyle w:val="Tablebody"/>
              <w:rPr>
                <w:rFonts w:ascii="Calibri" w:hAnsi="Calibri" w:cs="Calibri"/>
                <w:b/>
                <w:lang w:val="en-AU"/>
              </w:rPr>
            </w:pPr>
            <w:r w:rsidRPr="000E2D76">
              <w:rPr>
                <w:rFonts w:ascii="Calibri" w:hAnsi="Calibri" w:cs="Calibri"/>
                <w:b/>
                <w:lang w:val="en-AU"/>
              </w:rPr>
              <w:t xml:space="preserve">Affordability </w:t>
            </w:r>
            <w:r w:rsidRPr="000E2D76">
              <w:rPr>
                <w:rFonts w:ascii="Calibri" w:hAnsi="Calibri" w:cs="Calibri"/>
                <w:bCs/>
                <w:lang w:val="en-AU"/>
              </w:rPr>
              <w:t>– being affordable within the Government’s Budget, funding priorities and fiscal strategy</w:t>
            </w:r>
          </w:p>
        </w:tc>
      </w:tr>
      <w:tr w:rsidR="000E2D76" w:rsidRPr="00BE53B2" w14:paraId="6C26ABC6" w14:textId="77777777" w:rsidTr="000E2D76">
        <w:tc>
          <w:tcPr>
            <w:tcW w:w="9322" w:type="dxa"/>
          </w:tcPr>
          <w:p w14:paraId="0EF86F4E" w14:textId="77777777" w:rsidR="000E2D76" w:rsidRDefault="000E2D76" w:rsidP="000E6551">
            <w:pPr>
              <w:pStyle w:val="Tablebody"/>
              <w:rPr>
                <w:rFonts w:ascii="Calibri" w:hAnsi="Calibri" w:cs="Calibri"/>
                <w:b/>
                <w:lang w:val="en-AU"/>
              </w:rPr>
            </w:pPr>
          </w:p>
          <w:p w14:paraId="0FB044BC" w14:textId="77777777" w:rsidR="000E2D76" w:rsidRDefault="000E2D76" w:rsidP="000E6551">
            <w:pPr>
              <w:pStyle w:val="Tablebody"/>
              <w:rPr>
                <w:rFonts w:ascii="Calibri" w:hAnsi="Calibri" w:cs="Calibri"/>
                <w:b/>
                <w:lang w:val="en-AU"/>
              </w:rPr>
            </w:pPr>
          </w:p>
          <w:p w14:paraId="3B6BD0F2" w14:textId="77777777" w:rsidR="000E2D76" w:rsidRDefault="000E2D76" w:rsidP="000E6551">
            <w:pPr>
              <w:pStyle w:val="Tablebody"/>
              <w:rPr>
                <w:rFonts w:ascii="Calibri" w:hAnsi="Calibri" w:cs="Calibri"/>
                <w:b/>
                <w:lang w:val="en-AU"/>
              </w:rPr>
            </w:pPr>
          </w:p>
          <w:p w14:paraId="34972D08" w14:textId="77777777" w:rsidR="000E2D76" w:rsidRDefault="000E2D76" w:rsidP="000E6551">
            <w:pPr>
              <w:pStyle w:val="Tablebody"/>
              <w:rPr>
                <w:rFonts w:ascii="Calibri" w:hAnsi="Calibri" w:cs="Calibri"/>
                <w:b/>
                <w:lang w:val="en-AU"/>
              </w:rPr>
            </w:pPr>
          </w:p>
          <w:p w14:paraId="7BE3857E" w14:textId="77777777" w:rsidR="000E2D76" w:rsidRDefault="000E2D76" w:rsidP="000E6551">
            <w:pPr>
              <w:pStyle w:val="Tablebody"/>
              <w:rPr>
                <w:rFonts w:ascii="Calibri" w:hAnsi="Calibri" w:cs="Calibri"/>
                <w:b/>
                <w:lang w:val="en-AU"/>
              </w:rPr>
            </w:pPr>
          </w:p>
          <w:p w14:paraId="27AE98D9" w14:textId="77777777" w:rsidR="000E2D76" w:rsidRDefault="000E2D76" w:rsidP="000E6551">
            <w:pPr>
              <w:pStyle w:val="Tablebody"/>
              <w:rPr>
                <w:rFonts w:ascii="Calibri" w:hAnsi="Calibri" w:cs="Calibri"/>
                <w:b/>
                <w:lang w:val="en-AU"/>
              </w:rPr>
            </w:pPr>
          </w:p>
          <w:p w14:paraId="255FED7D" w14:textId="77777777" w:rsidR="000E2D76" w:rsidRPr="000E2D76" w:rsidRDefault="000E2D76" w:rsidP="000E6551">
            <w:pPr>
              <w:pStyle w:val="Tablebody"/>
              <w:rPr>
                <w:rFonts w:ascii="Calibri" w:hAnsi="Calibri" w:cs="Calibri"/>
                <w:b/>
                <w:lang w:val="en-AU"/>
              </w:rPr>
            </w:pPr>
          </w:p>
        </w:tc>
      </w:tr>
      <w:tr w:rsidR="000E2D76" w:rsidRPr="00BE53B2" w14:paraId="7AAA242F" w14:textId="77777777" w:rsidTr="000E2D76">
        <w:tc>
          <w:tcPr>
            <w:tcW w:w="9322" w:type="dxa"/>
            <w:shd w:val="clear" w:color="auto" w:fill="E9E9E6" w:themeFill="accent2" w:themeFillTint="33"/>
          </w:tcPr>
          <w:p w14:paraId="604964BA" w14:textId="61ABF496" w:rsidR="000E2D76" w:rsidRDefault="000E2D76" w:rsidP="000E6551">
            <w:pPr>
              <w:pStyle w:val="Tablebody"/>
              <w:rPr>
                <w:rFonts w:ascii="Calibri" w:hAnsi="Calibri" w:cs="Calibri"/>
                <w:b/>
                <w:lang w:val="en-AU"/>
              </w:rPr>
            </w:pPr>
            <w:r w:rsidRPr="000E2D76">
              <w:rPr>
                <w:rFonts w:ascii="Calibri" w:hAnsi="Calibri" w:cs="Calibri"/>
                <w:b/>
                <w:lang w:val="en-AU"/>
              </w:rPr>
              <w:lastRenderedPageBreak/>
              <w:t xml:space="preserve">Appropriate risk and cost allocation </w:t>
            </w:r>
            <w:r w:rsidRPr="000E2D76">
              <w:rPr>
                <w:rFonts w:ascii="Calibri" w:hAnsi="Calibri" w:cs="Calibri"/>
                <w:bCs/>
                <w:lang w:val="en-AU"/>
              </w:rPr>
              <w:t>– the proposed allocation of costs and risks between the Proponent and other parties is acceptable to the Government</w:t>
            </w:r>
          </w:p>
        </w:tc>
      </w:tr>
      <w:tr w:rsidR="000E2D76" w:rsidRPr="00BE53B2" w14:paraId="4D6506F2" w14:textId="77777777" w:rsidTr="000E2D76">
        <w:tc>
          <w:tcPr>
            <w:tcW w:w="9322" w:type="dxa"/>
          </w:tcPr>
          <w:p w14:paraId="19964238" w14:textId="77777777" w:rsidR="000E2D76" w:rsidRDefault="000E2D76" w:rsidP="000E6551">
            <w:pPr>
              <w:pStyle w:val="Tablebody"/>
              <w:rPr>
                <w:rFonts w:ascii="Calibri" w:hAnsi="Calibri" w:cs="Calibri"/>
                <w:b/>
                <w:lang w:val="en-AU"/>
              </w:rPr>
            </w:pPr>
          </w:p>
          <w:p w14:paraId="59D355DA" w14:textId="77777777" w:rsidR="000E2D76" w:rsidRDefault="000E2D76" w:rsidP="000E6551">
            <w:pPr>
              <w:pStyle w:val="Tablebody"/>
              <w:rPr>
                <w:rFonts w:ascii="Calibri" w:hAnsi="Calibri" w:cs="Calibri"/>
                <w:b/>
                <w:lang w:val="en-AU"/>
              </w:rPr>
            </w:pPr>
          </w:p>
          <w:p w14:paraId="36D2D89C" w14:textId="77777777" w:rsidR="000E2D76" w:rsidRDefault="000E2D76" w:rsidP="000E6551">
            <w:pPr>
              <w:pStyle w:val="Tablebody"/>
              <w:rPr>
                <w:rFonts w:ascii="Calibri" w:hAnsi="Calibri" w:cs="Calibri"/>
                <w:b/>
                <w:lang w:val="en-AU"/>
              </w:rPr>
            </w:pPr>
          </w:p>
          <w:p w14:paraId="35AC9478" w14:textId="77777777" w:rsidR="000E2D76" w:rsidRDefault="000E2D76" w:rsidP="000E6551">
            <w:pPr>
              <w:pStyle w:val="Tablebody"/>
              <w:rPr>
                <w:rFonts w:ascii="Calibri" w:hAnsi="Calibri" w:cs="Calibri"/>
                <w:b/>
                <w:lang w:val="en-AU"/>
              </w:rPr>
            </w:pPr>
          </w:p>
          <w:p w14:paraId="00E15DF3" w14:textId="77777777" w:rsidR="000E2D76" w:rsidRDefault="000E2D76" w:rsidP="000E6551">
            <w:pPr>
              <w:pStyle w:val="Tablebody"/>
              <w:rPr>
                <w:rFonts w:ascii="Calibri" w:hAnsi="Calibri" w:cs="Calibri"/>
                <w:b/>
                <w:lang w:val="en-AU"/>
              </w:rPr>
            </w:pPr>
          </w:p>
          <w:p w14:paraId="3E2931EC" w14:textId="77777777" w:rsidR="000E2D76" w:rsidRDefault="000E2D76" w:rsidP="000E6551">
            <w:pPr>
              <w:pStyle w:val="Tablebody"/>
              <w:rPr>
                <w:rFonts w:ascii="Calibri" w:hAnsi="Calibri" w:cs="Calibri"/>
                <w:b/>
                <w:lang w:val="en-AU"/>
              </w:rPr>
            </w:pPr>
          </w:p>
          <w:p w14:paraId="6932FA22" w14:textId="77777777" w:rsidR="000E2D76" w:rsidRDefault="000E2D76" w:rsidP="000E6551">
            <w:pPr>
              <w:pStyle w:val="Tablebody"/>
              <w:rPr>
                <w:rFonts w:ascii="Calibri" w:hAnsi="Calibri" w:cs="Calibri"/>
                <w:b/>
                <w:lang w:val="en-AU"/>
              </w:rPr>
            </w:pPr>
          </w:p>
          <w:p w14:paraId="60EE85FD" w14:textId="77777777" w:rsidR="000E2D76" w:rsidRDefault="000E2D76" w:rsidP="000E6551">
            <w:pPr>
              <w:pStyle w:val="Tablebody"/>
              <w:rPr>
                <w:rFonts w:ascii="Calibri" w:hAnsi="Calibri" w:cs="Calibri"/>
                <w:b/>
                <w:lang w:val="en-AU"/>
              </w:rPr>
            </w:pPr>
          </w:p>
          <w:p w14:paraId="7936BF8A" w14:textId="77777777" w:rsidR="000E2D76" w:rsidRDefault="000E2D76" w:rsidP="000E6551">
            <w:pPr>
              <w:pStyle w:val="Tablebody"/>
              <w:rPr>
                <w:rFonts w:ascii="Calibri" w:hAnsi="Calibri" w:cs="Calibri"/>
                <w:b/>
                <w:lang w:val="en-AU"/>
              </w:rPr>
            </w:pPr>
          </w:p>
          <w:p w14:paraId="67088862" w14:textId="77777777" w:rsidR="000E2D76" w:rsidRPr="000E2D76" w:rsidRDefault="000E2D76" w:rsidP="000E6551">
            <w:pPr>
              <w:pStyle w:val="Tablebody"/>
              <w:rPr>
                <w:rFonts w:ascii="Calibri" w:hAnsi="Calibri" w:cs="Calibri"/>
                <w:b/>
                <w:lang w:val="en-AU"/>
              </w:rPr>
            </w:pPr>
          </w:p>
        </w:tc>
      </w:tr>
      <w:tr w:rsidR="000E2D76" w:rsidRPr="00BE53B2" w14:paraId="0186F0C1" w14:textId="77777777" w:rsidTr="000E2D76">
        <w:tc>
          <w:tcPr>
            <w:tcW w:w="9322" w:type="dxa"/>
            <w:shd w:val="clear" w:color="auto" w:fill="E9E9E6" w:themeFill="accent2" w:themeFillTint="33"/>
          </w:tcPr>
          <w:p w14:paraId="481FA843" w14:textId="5D7B99C6" w:rsidR="000E2D76" w:rsidRDefault="000E2D76" w:rsidP="000E6551">
            <w:pPr>
              <w:pStyle w:val="Tablebody"/>
              <w:rPr>
                <w:rFonts w:ascii="Calibri" w:hAnsi="Calibri" w:cs="Calibri"/>
                <w:b/>
                <w:lang w:val="en-AU"/>
              </w:rPr>
            </w:pPr>
            <w:r w:rsidRPr="000E2D76">
              <w:rPr>
                <w:rFonts w:ascii="Calibri" w:hAnsi="Calibri" w:cs="Calibri"/>
                <w:b/>
                <w:lang w:val="en-AU"/>
              </w:rPr>
              <w:t xml:space="preserve">Feasibility </w:t>
            </w:r>
            <w:r w:rsidRPr="000E2D76">
              <w:rPr>
                <w:rFonts w:ascii="Calibri" w:hAnsi="Calibri" w:cs="Calibri"/>
                <w:bCs/>
                <w:lang w:val="en-AU"/>
              </w:rPr>
              <w:t>– being technically, commercially and practically feasible</w:t>
            </w:r>
          </w:p>
        </w:tc>
      </w:tr>
      <w:tr w:rsidR="000E2D76" w:rsidRPr="00BE53B2" w14:paraId="0674ED96" w14:textId="77777777" w:rsidTr="000E2D76">
        <w:tc>
          <w:tcPr>
            <w:tcW w:w="9322" w:type="dxa"/>
          </w:tcPr>
          <w:p w14:paraId="35FEB248" w14:textId="77777777" w:rsidR="000E2D76" w:rsidRDefault="000E2D76" w:rsidP="000E6551">
            <w:pPr>
              <w:pStyle w:val="Tablebody"/>
              <w:rPr>
                <w:rFonts w:ascii="Calibri" w:hAnsi="Calibri" w:cs="Calibri"/>
                <w:b/>
                <w:lang w:val="en-AU"/>
              </w:rPr>
            </w:pPr>
          </w:p>
          <w:p w14:paraId="2F623833" w14:textId="77777777" w:rsidR="00025A68" w:rsidRDefault="00025A68" w:rsidP="000E6551">
            <w:pPr>
              <w:pStyle w:val="Tablebody"/>
              <w:rPr>
                <w:rFonts w:ascii="Calibri" w:hAnsi="Calibri" w:cs="Calibri"/>
                <w:b/>
                <w:lang w:val="en-AU"/>
              </w:rPr>
            </w:pPr>
          </w:p>
          <w:p w14:paraId="7BB985B0" w14:textId="77777777" w:rsidR="00025A68" w:rsidRDefault="00025A68" w:rsidP="000E6551">
            <w:pPr>
              <w:pStyle w:val="Tablebody"/>
              <w:rPr>
                <w:rFonts w:ascii="Calibri" w:hAnsi="Calibri" w:cs="Calibri"/>
                <w:b/>
                <w:lang w:val="en-AU"/>
              </w:rPr>
            </w:pPr>
          </w:p>
          <w:p w14:paraId="26CB2BCA" w14:textId="77777777" w:rsidR="00025A68" w:rsidRDefault="00025A68" w:rsidP="000E6551">
            <w:pPr>
              <w:pStyle w:val="Tablebody"/>
              <w:rPr>
                <w:rFonts w:ascii="Calibri" w:hAnsi="Calibri" w:cs="Calibri"/>
                <w:b/>
                <w:lang w:val="en-AU"/>
              </w:rPr>
            </w:pPr>
          </w:p>
          <w:p w14:paraId="691088B7" w14:textId="77777777" w:rsidR="00025A68" w:rsidRDefault="00025A68" w:rsidP="000E6551">
            <w:pPr>
              <w:pStyle w:val="Tablebody"/>
              <w:rPr>
                <w:rFonts w:ascii="Calibri" w:hAnsi="Calibri" w:cs="Calibri"/>
                <w:b/>
                <w:lang w:val="en-AU"/>
              </w:rPr>
            </w:pPr>
          </w:p>
          <w:p w14:paraId="1EF420C8" w14:textId="77777777" w:rsidR="00025A68" w:rsidRDefault="00025A68" w:rsidP="000E6551">
            <w:pPr>
              <w:pStyle w:val="Tablebody"/>
              <w:rPr>
                <w:rFonts w:ascii="Calibri" w:hAnsi="Calibri" w:cs="Calibri"/>
                <w:b/>
                <w:lang w:val="en-AU"/>
              </w:rPr>
            </w:pPr>
          </w:p>
          <w:p w14:paraId="39281D5C" w14:textId="77777777" w:rsidR="00025A68" w:rsidRDefault="00025A68" w:rsidP="000E6551">
            <w:pPr>
              <w:pStyle w:val="Tablebody"/>
              <w:rPr>
                <w:rFonts w:ascii="Calibri" w:hAnsi="Calibri" w:cs="Calibri"/>
                <w:b/>
                <w:lang w:val="en-AU"/>
              </w:rPr>
            </w:pPr>
          </w:p>
          <w:p w14:paraId="07AA45DA" w14:textId="77777777" w:rsidR="00025A68" w:rsidRDefault="00025A68" w:rsidP="000E6551">
            <w:pPr>
              <w:pStyle w:val="Tablebody"/>
              <w:rPr>
                <w:rFonts w:ascii="Calibri" w:hAnsi="Calibri" w:cs="Calibri"/>
                <w:b/>
                <w:lang w:val="en-AU"/>
              </w:rPr>
            </w:pPr>
          </w:p>
          <w:p w14:paraId="6DFCEB36" w14:textId="77777777" w:rsidR="00025A68" w:rsidRDefault="00025A68" w:rsidP="000E6551">
            <w:pPr>
              <w:pStyle w:val="Tablebody"/>
              <w:rPr>
                <w:rFonts w:ascii="Calibri" w:hAnsi="Calibri" w:cs="Calibri"/>
                <w:b/>
                <w:lang w:val="en-AU"/>
              </w:rPr>
            </w:pPr>
          </w:p>
          <w:p w14:paraId="17467EA3" w14:textId="77777777" w:rsidR="00025A68" w:rsidRPr="000E2D76" w:rsidRDefault="00025A68" w:rsidP="000E6551">
            <w:pPr>
              <w:pStyle w:val="Tablebody"/>
              <w:rPr>
                <w:rFonts w:ascii="Calibri" w:hAnsi="Calibri" w:cs="Calibri"/>
                <w:b/>
                <w:lang w:val="en-AU"/>
              </w:rPr>
            </w:pPr>
          </w:p>
        </w:tc>
      </w:tr>
      <w:tr w:rsidR="000E2D76" w:rsidRPr="00BE53B2" w14:paraId="69FFD7B6" w14:textId="77777777" w:rsidTr="00824055">
        <w:tc>
          <w:tcPr>
            <w:tcW w:w="9322" w:type="dxa"/>
            <w:shd w:val="clear" w:color="auto" w:fill="E9E9E6" w:themeFill="accent2" w:themeFillTint="33"/>
          </w:tcPr>
          <w:p w14:paraId="6A4B68C9" w14:textId="71EAA51F" w:rsidR="000E2D76" w:rsidRPr="00824055" w:rsidRDefault="00025A68" w:rsidP="00824055">
            <w:pPr>
              <w:pStyle w:val="ListBullet"/>
              <w:numPr>
                <w:ilvl w:val="0"/>
                <w:numId w:val="0"/>
              </w:numPr>
              <w:rPr>
                <w:rFonts w:ascii="Calibri" w:hAnsi="Calibri" w:cs="Calibri"/>
              </w:rPr>
            </w:pPr>
            <w:r w:rsidRPr="00824055">
              <w:rPr>
                <w:rFonts w:ascii="Calibri" w:hAnsi="Calibri" w:cs="Calibri"/>
                <w:b/>
              </w:rPr>
              <w:t>Capacity and capability</w:t>
            </w:r>
            <w:r w:rsidRPr="00824055">
              <w:rPr>
                <w:rFonts w:ascii="Calibri" w:hAnsi="Calibri" w:cs="Calibri"/>
              </w:rPr>
              <w:t xml:space="preserve"> – the Proponent demonstrating that it has the financial and technical capacity, capability and experience to deliver the proposed outcome successfully.</w:t>
            </w:r>
          </w:p>
        </w:tc>
      </w:tr>
      <w:tr w:rsidR="000E2D76" w:rsidRPr="00BE53B2" w14:paraId="6A176DBD" w14:textId="77777777" w:rsidTr="000E2D76">
        <w:tc>
          <w:tcPr>
            <w:tcW w:w="9322" w:type="dxa"/>
          </w:tcPr>
          <w:p w14:paraId="52D675CF" w14:textId="77777777" w:rsidR="000E2D76" w:rsidRDefault="000E2D76" w:rsidP="000E6551">
            <w:pPr>
              <w:pStyle w:val="Tablebody"/>
              <w:rPr>
                <w:rFonts w:ascii="Calibri" w:hAnsi="Calibri" w:cs="Calibri"/>
                <w:b/>
                <w:lang w:val="en-AU"/>
              </w:rPr>
            </w:pPr>
          </w:p>
          <w:p w14:paraId="25FDDB44" w14:textId="77777777" w:rsidR="00824055" w:rsidRDefault="00824055" w:rsidP="000E6551">
            <w:pPr>
              <w:pStyle w:val="Tablebody"/>
              <w:rPr>
                <w:rFonts w:ascii="Calibri" w:hAnsi="Calibri" w:cs="Calibri"/>
                <w:b/>
                <w:lang w:val="en-AU"/>
              </w:rPr>
            </w:pPr>
          </w:p>
          <w:p w14:paraId="7DBACC2E" w14:textId="77777777" w:rsidR="00824055" w:rsidRDefault="00824055" w:rsidP="000E6551">
            <w:pPr>
              <w:pStyle w:val="Tablebody"/>
              <w:rPr>
                <w:rFonts w:ascii="Calibri" w:hAnsi="Calibri" w:cs="Calibri"/>
                <w:b/>
                <w:lang w:val="en-AU"/>
              </w:rPr>
            </w:pPr>
          </w:p>
          <w:p w14:paraId="37D0169E" w14:textId="77777777" w:rsidR="00824055" w:rsidRDefault="00824055" w:rsidP="000E6551">
            <w:pPr>
              <w:pStyle w:val="Tablebody"/>
              <w:rPr>
                <w:rFonts w:ascii="Calibri" w:hAnsi="Calibri" w:cs="Calibri"/>
                <w:b/>
                <w:lang w:val="en-AU"/>
              </w:rPr>
            </w:pPr>
          </w:p>
          <w:p w14:paraId="3ECB0BEF" w14:textId="77777777" w:rsidR="00824055" w:rsidRDefault="00824055" w:rsidP="000E6551">
            <w:pPr>
              <w:pStyle w:val="Tablebody"/>
              <w:rPr>
                <w:rFonts w:ascii="Calibri" w:hAnsi="Calibri" w:cs="Calibri"/>
                <w:b/>
                <w:lang w:val="en-AU"/>
              </w:rPr>
            </w:pPr>
          </w:p>
          <w:p w14:paraId="1B815420" w14:textId="77777777" w:rsidR="00824055" w:rsidRDefault="00824055" w:rsidP="000E6551">
            <w:pPr>
              <w:pStyle w:val="Tablebody"/>
              <w:rPr>
                <w:rFonts w:ascii="Calibri" w:hAnsi="Calibri" w:cs="Calibri"/>
                <w:b/>
                <w:lang w:val="en-AU"/>
              </w:rPr>
            </w:pPr>
          </w:p>
          <w:p w14:paraId="4C7DE3F5" w14:textId="77777777" w:rsidR="00824055" w:rsidRDefault="00824055" w:rsidP="000E6551">
            <w:pPr>
              <w:pStyle w:val="Tablebody"/>
              <w:rPr>
                <w:rFonts w:ascii="Calibri" w:hAnsi="Calibri" w:cs="Calibri"/>
                <w:b/>
                <w:lang w:val="en-AU"/>
              </w:rPr>
            </w:pPr>
          </w:p>
          <w:p w14:paraId="33CEBD36" w14:textId="77777777" w:rsidR="00824055" w:rsidRDefault="00824055" w:rsidP="000E6551">
            <w:pPr>
              <w:pStyle w:val="Tablebody"/>
              <w:rPr>
                <w:rFonts w:ascii="Calibri" w:hAnsi="Calibri" w:cs="Calibri"/>
                <w:b/>
                <w:lang w:val="en-AU"/>
              </w:rPr>
            </w:pPr>
          </w:p>
          <w:p w14:paraId="5DAC1F93" w14:textId="77777777" w:rsidR="00824055" w:rsidRDefault="00824055" w:rsidP="000E6551">
            <w:pPr>
              <w:pStyle w:val="Tablebody"/>
              <w:rPr>
                <w:rFonts w:ascii="Calibri" w:hAnsi="Calibri" w:cs="Calibri"/>
                <w:b/>
                <w:lang w:val="en-AU"/>
              </w:rPr>
            </w:pPr>
          </w:p>
          <w:p w14:paraId="64C4A978" w14:textId="77777777" w:rsidR="00824055" w:rsidRDefault="00824055" w:rsidP="000E6551">
            <w:pPr>
              <w:pStyle w:val="Tablebody"/>
              <w:rPr>
                <w:rFonts w:ascii="Calibri" w:hAnsi="Calibri" w:cs="Calibri"/>
                <w:b/>
                <w:lang w:val="en-AU"/>
              </w:rPr>
            </w:pPr>
          </w:p>
          <w:p w14:paraId="730D8E42" w14:textId="77777777" w:rsidR="00824055" w:rsidRPr="000E2D76" w:rsidRDefault="00824055" w:rsidP="000E6551">
            <w:pPr>
              <w:pStyle w:val="Tablebody"/>
              <w:rPr>
                <w:rFonts w:ascii="Calibri" w:hAnsi="Calibri" w:cs="Calibri"/>
                <w:b/>
                <w:lang w:val="en-AU"/>
              </w:rPr>
            </w:pPr>
          </w:p>
        </w:tc>
      </w:tr>
    </w:tbl>
    <w:p w14:paraId="708596BC" w14:textId="75436048" w:rsidR="00610952" w:rsidRPr="00BE53B2" w:rsidRDefault="00610952" w:rsidP="00D32862">
      <w:pPr>
        <w:spacing w:line="276" w:lineRule="auto"/>
      </w:pPr>
    </w:p>
    <w:tbl>
      <w:tblPr>
        <w:tblStyle w:val="TableGrid1"/>
        <w:tblW w:w="9322" w:type="dxa"/>
        <w:tblLook w:val="0700" w:firstRow="0" w:lastRow="0" w:firstColumn="0" w:lastColumn="1" w:noHBand="1" w:noVBand="1"/>
      </w:tblPr>
      <w:tblGrid>
        <w:gridCol w:w="9322"/>
      </w:tblGrid>
      <w:tr w:rsidR="00610952" w:rsidRPr="00BE53B2" w14:paraId="778E6A35" w14:textId="77777777" w:rsidTr="000E6551">
        <w:tc>
          <w:tcPr>
            <w:tcW w:w="9322" w:type="dxa"/>
            <w:shd w:val="clear" w:color="auto" w:fill="E9E9E6"/>
          </w:tcPr>
          <w:p w14:paraId="4FF4A5EE" w14:textId="3E08BF27" w:rsidR="00610952" w:rsidRPr="000E2D76" w:rsidRDefault="000C4E1F" w:rsidP="000E6551">
            <w:pPr>
              <w:pStyle w:val="Tablebody"/>
              <w:rPr>
                <w:rFonts w:asciiTheme="minorHAnsi" w:hAnsiTheme="minorHAnsi"/>
                <w:b/>
                <w:lang w:val="en-AU"/>
              </w:rPr>
            </w:pPr>
            <w:r>
              <w:rPr>
                <w:rFonts w:asciiTheme="minorHAnsi" w:hAnsiTheme="minorHAnsi"/>
                <w:b/>
                <w:lang w:val="en-AU"/>
              </w:rPr>
              <w:t>Further information</w:t>
            </w:r>
          </w:p>
        </w:tc>
      </w:tr>
      <w:tr w:rsidR="000E2D76" w:rsidRPr="00BE53B2" w14:paraId="350C0F88" w14:textId="77777777" w:rsidTr="000E6551">
        <w:tc>
          <w:tcPr>
            <w:tcW w:w="9322" w:type="dxa"/>
            <w:shd w:val="clear" w:color="auto" w:fill="E9E9E6"/>
          </w:tcPr>
          <w:p w14:paraId="3245A65D" w14:textId="0A2B6685" w:rsidR="000E2D76" w:rsidRDefault="000E2D76" w:rsidP="000E6551">
            <w:pPr>
              <w:pStyle w:val="Tablebody"/>
              <w:rPr>
                <w:b/>
                <w:lang w:val="en-AU"/>
              </w:rPr>
            </w:pPr>
            <w:r w:rsidRPr="00BE53B2">
              <w:rPr>
                <w:rFonts w:asciiTheme="minorHAnsi" w:hAnsiTheme="minorHAnsi"/>
                <w:b/>
                <w:lang w:val="en-AU"/>
              </w:rPr>
              <w:t>Financial and commercial details</w:t>
            </w:r>
            <w:r w:rsidRPr="00BE53B2">
              <w:rPr>
                <w:rFonts w:asciiTheme="minorHAnsi" w:hAnsiTheme="minorHAnsi"/>
                <w:szCs w:val="21"/>
                <w:lang w:val="en-AU"/>
              </w:rPr>
              <w:t xml:space="preserve"> </w:t>
            </w:r>
            <w:r>
              <w:rPr>
                <w:rFonts w:asciiTheme="minorHAnsi" w:hAnsiTheme="minorHAnsi"/>
                <w:szCs w:val="21"/>
                <w:lang w:val="en-AU"/>
              </w:rPr>
              <w:t>–</w:t>
            </w:r>
            <w:r w:rsidRPr="00BE53B2">
              <w:rPr>
                <w:rFonts w:asciiTheme="minorHAnsi" w:hAnsiTheme="minorHAnsi"/>
                <w:szCs w:val="21"/>
                <w:lang w:val="en-AU"/>
              </w:rPr>
              <w:t xml:space="preserve"> </w:t>
            </w:r>
            <w:r w:rsidRPr="00BE53B2">
              <w:rPr>
                <w:rFonts w:asciiTheme="minorHAnsi" w:hAnsiTheme="minorHAnsi"/>
                <w:lang w:val="en-AU"/>
              </w:rPr>
              <w:t>Please provide a brief description of the financial and commercial details of the Proposal and the Proponent’s financial capacity to deliver the Proposal. Clearly explain the proposed commercial proposition.</w:t>
            </w:r>
          </w:p>
        </w:tc>
      </w:tr>
      <w:tr w:rsidR="00610952" w:rsidRPr="00BE53B2" w14:paraId="460F1CEA" w14:textId="77777777" w:rsidTr="000E6551">
        <w:tc>
          <w:tcPr>
            <w:tcW w:w="9322" w:type="dxa"/>
            <w:tcBorders>
              <w:bottom w:val="single" w:sz="4" w:space="0" w:color="auto"/>
            </w:tcBorders>
          </w:tcPr>
          <w:p w14:paraId="2D8D6FC9" w14:textId="77777777" w:rsidR="00610952" w:rsidRPr="00BE53B2" w:rsidRDefault="00610952" w:rsidP="000E6551">
            <w:pPr>
              <w:pStyle w:val="Tablebody"/>
              <w:rPr>
                <w:rFonts w:asciiTheme="minorHAnsi" w:hAnsiTheme="minorHAnsi"/>
                <w:lang w:val="en-AU"/>
              </w:rPr>
            </w:pPr>
          </w:p>
          <w:p w14:paraId="260647AA" w14:textId="77777777" w:rsidR="00610952" w:rsidRPr="00BE53B2" w:rsidRDefault="00610952" w:rsidP="000E6551">
            <w:pPr>
              <w:pStyle w:val="Tablebody"/>
              <w:rPr>
                <w:rFonts w:asciiTheme="minorHAnsi" w:hAnsiTheme="minorHAnsi"/>
                <w:lang w:val="en-AU"/>
              </w:rPr>
            </w:pPr>
          </w:p>
          <w:p w14:paraId="59F80FD6" w14:textId="77777777" w:rsidR="00610952" w:rsidRPr="00BE53B2" w:rsidRDefault="00610952" w:rsidP="000E6551">
            <w:pPr>
              <w:pStyle w:val="Tablebody"/>
              <w:rPr>
                <w:rFonts w:asciiTheme="minorHAnsi" w:hAnsiTheme="minorHAnsi"/>
                <w:lang w:val="en-AU"/>
              </w:rPr>
            </w:pPr>
          </w:p>
          <w:p w14:paraId="1C845EBC" w14:textId="77777777" w:rsidR="00610952" w:rsidRPr="00BE53B2" w:rsidRDefault="00610952" w:rsidP="000E6551">
            <w:pPr>
              <w:pStyle w:val="Tablebody"/>
              <w:rPr>
                <w:rFonts w:asciiTheme="minorHAnsi" w:hAnsiTheme="minorHAnsi"/>
                <w:lang w:val="en-AU"/>
              </w:rPr>
            </w:pPr>
          </w:p>
          <w:p w14:paraId="1D330B8B" w14:textId="77777777" w:rsidR="00610952" w:rsidRPr="00BE53B2" w:rsidRDefault="00610952" w:rsidP="000E6551">
            <w:pPr>
              <w:pStyle w:val="Tablebody"/>
              <w:rPr>
                <w:rFonts w:asciiTheme="minorHAnsi" w:hAnsiTheme="minorHAnsi"/>
                <w:lang w:val="en-AU"/>
              </w:rPr>
            </w:pPr>
          </w:p>
          <w:p w14:paraId="7C2EB240" w14:textId="77777777" w:rsidR="00610952" w:rsidRDefault="00610952" w:rsidP="000E6551">
            <w:pPr>
              <w:pStyle w:val="Tablebody"/>
              <w:rPr>
                <w:rFonts w:asciiTheme="minorHAnsi" w:hAnsiTheme="minorHAnsi"/>
                <w:lang w:val="en-AU"/>
              </w:rPr>
            </w:pPr>
          </w:p>
          <w:p w14:paraId="4A4EA4A5" w14:textId="691EA13B" w:rsidR="00824055" w:rsidRPr="00BE53B2" w:rsidRDefault="00824055" w:rsidP="000E6551">
            <w:pPr>
              <w:pStyle w:val="Tablebody"/>
              <w:rPr>
                <w:rFonts w:asciiTheme="minorHAnsi" w:hAnsiTheme="minorHAnsi"/>
                <w:lang w:val="en-AU"/>
              </w:rPr>
            </w:pPr>
          </w:p>
        </w:tc>
      </w:tr>
      <w:tr w:rsidR="00610952" w:rsidRPr="00BE53B2" w14:paraId="286F76C3" w14:textId="77777777" w:rsidTr="000E6551">
        <w:tc>
          <w:tcPr>
            <w:tcW w:w="9322" w:type="dxa"/>
            <w:shd w:val="clear" w:color="auto" w:fill="E9E9E6"/>
          </w:tcPr>
          <w:p w14:paraId="4CD52814" w14:textId="77777777" w:rsidR="00610952" w:rsidRPr="00DA08DC" w:rsidRDefault="00610952" w:rsidP="000E6551">
            <w:pPr>
              <w:pStyle w:val="Tablebody"/>
              <w:rPr>
                <w:rFonts w:asciiTheme="minorHAnsi" w:hAnsiTheme="minorHAnsi"/>
                <w:lang w:val="en-AU"/>
              </w:rPr>
            </w:pPr>
            <w:r w:rsidRPr="00DA08DC">
              <w:rPr>
                <w:rFonts w:asciiTheme="minorHAnsi" w:hAnsiTheme="minorHAnsi"/>
                <w:b/>
                <w:lang w:val="en-AU"/>
              </w:rPr>
              <w:t>Costs and requirements of Government</w:t>
            </w:r>
            <w:r w:rsidR="00624285" w:rsidRPr="00BE53B2">
              <w:rPr>
                <w:rFonts w:asciiTheme="minorHAnsi" w:hAnsiTheme="minorHAnsi"/>
                <w:szCs w:val="21"/>
                <w:lang w:val="en-AU"/>
              </w:rPr>
              <w:t xml:space="preserve"> </w:t>
            </w:r>
            <w:r w:rsidR="00624285">
              <w:rPr>
                <w:rFonts w:asciiTheme="minorHAnsi" w:hAnsiTheme="minorHAnsi"/>
                <w:szCs w:val="21"/>
                <w:lang w:val="en-AU"/>
              </w:rPr>
              <w:t>–</w:t>
            </w:r>
            <w:r w:rsidR="00624285" w:rsidRPr="00BE53B2">
              <w:rPr>
                <w:rFonts w:asciiTheme="minorHAnsi" w:hAnsiTheme="minorHAnsi"/>
                <w:szCs w:val="21"/>
                <w:lang w:val="en-AU"/>
              </w:rPr>
              <w:t xml:space="preserve"> </w:t>
            </w:r>
            <w:r w:rsidRPr="00DA08DC">
              <w:rPr>
                <w:rFonts w:asciiTheme="minorHAnsi" w:hAnsiTheme="minorHAnsi"/>
                <w:lang w:val="en-AU"/>
              </w:rPr>
              <w:t>This section may include legislative/regulatory amendments, finance or the use of Government assets, facilities, equipment, materials, personnel, resources and land. What would be the cost of Government providing these resources? (e.g. What is the value of Government land required for the Proposal?)</w:t>
            </w:r>
          </w:p>
        </w:tc>
      </w:tr>
      <w:tr w:rsidR="00610952" w:rsidRPr="00BE53B2" w14:paraId="273CB066" w14:textId="77777777" w:rsidTr="000E6551">
        <w:tc>
          <w:tcPr>
            <w:tcW w:w="9322" w:type="dxa"/>
            <w:tcBorders>
              <w:bottom w:val="single" w:sz="4" w:space="0" w:color="auto"/>
            </w:tcBorders>
          </w:tcPr>
          <w:p w14:paraId="572BD51B" w14:textId="77777777" w:rsidR="00610952" w:rsidRPr="00BE53B2" w:rsidRDefault="00610952" w:rsidP="000E6551">
            <w:pPr>
              <w:pStyle w:val="Tablebody"/>
              <w:rPr>
                <w:rFonts w:asciiTheme="minorHAnsi" w:hAnsiTheme="minorHAnsi"/>
                <w:lang w:val="en-AU"/>
              </w:rPr>
            </w:pPr>
          </w:p>
          <w:p w14:paraId="479B4479" w14:textId="77777777" w:rsidR="00610952" w:rsidRPr="00BE53B2" w:rsidRDefault="00610952" w:rsidP="000E6551">
            <w:pPr>
              <w:pStyle w:val="Tablebody"/>
              <w:rPr>
                <w:rFonts w:asciiTheme="minorHAnsi" w:hAnsiTheme="minorHAnsi"/>
                <w:lang w:val="en-AU"/>
              </w:rPr>
            </w:pPr>
          </w:p>
          <w:p w14:paraId="2A9EC3BB" w14:textId="77777777" w:rsidR="00610952" w:rsidRPr="00BE53B2" w:rsidRDefault="00610952" w:rsidP="000E6551">
            <w:pPr>
              <w:pStyle w:val="Tablebody"/>
              <w:rPr>
                <w:rFonts w:asciiTheme="minorHAnsi" w:hAnsiTheme="minorHAnsi"/>
                <w:lang w:val="en-AU"/>
              </w:rPr>
            </w:pPr>
          </w:p>
          <w:p w14:paraId="27C79462" w14:textId="77777777" w:rsidR="00610952" w:rsidRPr="00BE53B2" w:rsidRDefault="00610952" w:rsidP="000E6551">
            <w:pPr>
              <w:pStyle w:val="Tablebody"/>
              <w:rPr>
                <w:rFonts w:asciiTheme="minorHAnsi" w:hAnsiTheme="minorHAnsi"/>
                <w:lang w:val="en-AU"/>
              </w:rPr>
            </w:pPr>
          </w:p>
          <w:p w14:paraId="2E9436F7" w14:textId="77777777" w:rsidR="00610952" w:rsidRPr="00BE53B2" w:rsidRDefault="00610952" w:rsidP="000E6551">
            <w:pPr>
              <w:pStyle w:val="Tablebody"/>
              <w:rPr>
                <w:rFonts w:asciiTheme="minorHAnsi" w:hAnsiTheme="minorHAnsi"/>
                <w:lang w:val="en-AU"/>
              </w:rPr>
            </w:pPr>
          </w:p>
          <w:p w14:paraId="070D6086" w14:textId="77777777" w:rsidR="00610952" w:rsidRPr="00BE53B2" w:rsidRDefault="00610952" w:rsidP="000E6551">
            <w:pPr>
              <w:pStyle w:val="Tablebody"/>
              <w:rPr>
                <w:rFonts w:asciiTheme="minorHAnsi" w:hAnsiTheme="minorHAnsi"/>
                <w:lang w:val="en-AU"/>
              </w:rPr>
            </w:pPr>
          </w:p>
        </w:tc>
      </w:tr>
      <w:tr w:rsidR="00610952" w:rsidRPr="00BE53B2" w14:paraId="0CB39C42" w14:textId="77777777" w:rsidTr="000E6551">
        <w:tc>
          <w:tcPr>
            <w:tcW w:w="9322" w:type="dxa"/>
            <w:shd w:val="clear" w:color="auto" w:fill="E9E9E6"/>
          </w:tcPr>
          <w:p w14:paraId="5E4809FA" w14:textId="3EF8A19D" w:rsidR="00610952" w:rsidRPr="00824055" w:rsidRDefault="00824055" w:rsidP="00BE53B2">
            <w:pPr>
              <w:pStyle w:val="Tablebody"/>
              <w:rPr>
                <w:rFonts w:asciiTheme="minorHAnsi" w:hAnsiTheme="minorHAnsi"/>
                <w:b/>
                <w:bCs/>
                <w:lang w:val="en-AU"/>
              </w:rPr>
            </w:pPr>
            <w:r w:rsidRPr="00824055">
              <w:rPr>
                <w:rFonts w:asciiTheme="minorHAnsi" w:hAnsiTheme="minorHAnsi"/>
                <w:b/>
                <w:bCs/>
                <w:lang w:val="en-AU"/>
              </w:rPr>
              <w:t>Risks – for both the Proponent and Government – This section should contain a comprehensive description of the risks relating to the Proposal, together with proposed mitigation measures.</w:t>
            </w:r>
          </w:p>
        </w:tc>
      </w:tr>
      <w:tr w:rsidR="00610952" w:rsidRPr="00BE53B2" w14:paraId="02BE0C82" w14:textId="77777777" w:rsidTr="000E6551">
        <w:trPr>
          <w:trHeight w:val="1053"/>
        </w:trPr>
        <w:tc>
          <w:tcPr>
            <w:tcW w:w="9322" w:type="dxa"/>
            <w:tcBorders>
              <w:bottom w:val="single" w:sz="4" w:space="0" w:color="auto"/>
            </w:tcBorders>
          </w:tcPr>
          <w:p w14:paraId="617E3AAF" w14:textId="77777777" w:rsidR="00610952" w:rsidRPr="00BE53B2" w:rsidRDefault="00610952" w:rsidP="000E6551">
            <w:pPr>
              <w:pStyle w:val="Tablebody"/>
              <w:rPr>
                <w:rFonts w:asciiTheme="minorHAnsi" w:hAnsiTheme="minorHAnsi"/>
                <w:lang w:val="en-AU"/>
              </w:rPr>
            </w:pPr>
          </w:p>
          <w:p w14:paraId="429E39F2" w14:textId="77777777" w:rsidR="00610952" w:rsidRPr="00DA08DC" w:rsidRDefault="00610952" w:rsidP="000E6551">
            <w:pPr>
              <w:pStyle w:val="Tablebody"/>
              <w:rPr>
                <w:rFonts w:asciiTheme="minorHAnsi" w:hAnsiTheme="minorHAnsi"/>
                <w:lang w:val="en-AU"/>
              </w:rPr>
            </w:pPr>
          </w:p>
          <w:p w14:paraId="4B21C1BE" w14:textId="77777777" w:rsidR="00610952" w:rsidRPr="00DA08DC" w:rsidRDefault="00610952" w:rsidP="000E6551">
            <w:pPr>
              <w:pStyle w:val="Tablebody"/>
              <w:rPr>
                <w:rFonts w:asciiTheme="minorHAnsi" w:hAnsiTheme="minorHAnsi"/>
                <w:lang w:val="en-AU"/>
              </w:rPr>
            </w:pPr>
          </w:p>
          <w:p w14:paraId="69128524" w14:textId="77777777" w:rsidR="00610952" w:rsidRPr="00DA08DC" w:rsidRDefault="00610952" w:rsidP="000E6551">
            <w:pPr>
              <w:pStyle w:val="Tablebody"/>
              <w:rPr>
                <w:rFonts w:asciiTheme="minorHAnsi" w:hAnsiTheme="minorHAnsi"/>
                <w:lang w:val="en-AU"/>
              </w:rPr>
            </w:pPr>
          </w:p>
          <w:p w14:paraId="068A9E3B" w14:textId="77777777" w:rsidR="00610952" w:rsidRPr="00DA08DC" w:rsidRDefault="00610952" w:rsidP="000E6551">
            <w:pPr>
              <w:pStyle w:val="Tablebody"/>
              <w:rPr>
                <w:rFonts w:asciiTheme="minorHAnsi" w:hAnsiTheme="minorHAnsi"/>
                <w:lang w:val="en-AU"/>
              </w:rPr>
            </w:pPr>
          </w:p>
          <w:p w14:paraId="3F4AB81C" w14:textId="77777777" w:rsidR="00610952" w:rsidRDefault="00610952" w:rsidP="000E6551">
            <w:pPr>
              <w:pStyle w:val="Tablebody"/>
              <w:rPr>
                <w:rFonts w:asciiTheme="minorHAnsi" w:hAnsiTheme="minorHAnsi"/>
                <w:lang w:val="en-AU"/>
              </w:rPr>
            </w:pPr>
          </w:p>
          <w:p w14:paraId="184D3E03" w14:textId="77777777" w:rsidR="00BD335B" w:rsidRDefault="00BD335B" w:rsidP="000E6551">
            <w:pPr>
              <w:pStyle w:val="Tablebody"/>
              <w:rPr>
                <w:rFonts w:asciiTheme="minorHAnsi" w:hAnsiTheme="minorHAnsi"/>
                <w:lang w:val="en-AU"/>
              </w:rPr>
            </w:pPr>
          </w:p>
          <w:p w14:paraId="0EE50358" w14:textId="77777777" w:rsidR="00BD335B" w:rsidRPr="00FA7C5A" w:rsidRDefault="00BD335B" w:rsidP="000E6551">
            <w:pPr>
              <w:pStyle w:val="Tablebody"/>
              <w:rPr>
                <w:rFonts w:asciiTheme="minorHAnsi" w:hAnsiTheme="minorHAnsi"/>
                <w:lang w:val="en-AU"/>
              </w:rPr>
            </w:pPr>
          </w:p>
        </w:tc>
      </w:tr>
      <w:tr w:rsidR="00610952" w:rsidRPr="00BE53B2" w14:paraId="243C0A09" w14:textId="77777777" w:rsidTr="000E6551">
        <w:tc>
          <w:tcPr>
            <w:tcW w:w="9322" w:type="dxa"/>
            <w:shd w:val="clear" w:color="auto" w:fill="E9E9E6"/>
          </w:tcPr>
          <w:p w14:paraId="4FF279EB" w14:textId="77777777" w:rsidR="00610952" w:rsidRPr="00BE53B2" w:rsidRDefault="00610952" w:rsidP="000E6551">
            <w:pPr>
              <w:pStyle w:val="Tablebody"/>
              <w:rPr>
                <w:rFonts w:asciiTheme="minorHAnsi" w:hAnsiTheme="minorHAnsi"/>
                <w:b/>
                <w:lang w:val="en-AU"/>
              </w:rPr>
            </w:pPr>
            <w:r w:rsidRPr="000C7364">
              <w:rPr>
                <w:rFonts w:asciiTheme="minorHAnsi" w:hAnsiTheme="minorHAnsi"/>
                <w:b/>
                <w:lang w:val="en-AU"/>
              </w:rPr>
              <w:lastRenderedPageBreak/>
              <w:t>Intellectual Property details</w:t>
            </w:r>
          </w:p>
        </w:tc>
      </w:tr>
      <w:tr w:rsidR="00610952" w:rsidRPr="00BE53B2" w14:paraId="7168B3AB" w14:textId="77777777" w:rsidTr="00CD69CA">
        <w:tc>
          <w:tcPr>
            <w:tcW w:w="9322" w:type="dxa"/>
          </w:tcPr>
          <w:p w14:paraId="2E59C7B3" w14:textId="77777777" w:rsidR="00610952" w:rsidRPr="00BE53B2" w:rsidRDefault="00610952" w:rsidP="000E6551">
            <w:pPr>
              <w:pStyle w:val="Tablebody"/>
              <w:rPr>
                <w:rFonts w:asciiTheme="minorHAnsi" w:hAnsiTheme="minorHAnsi"/>
                <w:lang w:val="en-AU"/>
              </w:rPr>
            </w:pPr>
            <w:r w:rsidRPr="000C7364">
              <w:rPr>
                <w:rFonts w:asciiTheme="minorHAnsi" w:hAnsiTheme="minorHAnsi"/>
                <w:lang w:val="en-AU"/>
              </w:rPr>
              <w:t>If applicable, please provide a description of the following:</w:t>
            </w:r>
          </w:p>
          <w:p w14:paraId="454EDBFE" w14:textId="77777777" w:rsidR="00610952" w:rsidRPr="000C7364" w:rsidRDefault="00610952" w:rsidP="000E6551">
            <w:pPr>
              <w:pStyle w:val="ListBullet"/>
              <w:rPr>
                <w:rFonts w:asciiTheme="minorHAnsi" w:eastAsia="Montserrat Light" w:hAnsiTheme="minorHAnsi" w:cstheme="minorBidi"/>
                <w:color w:val="262626" w:themeColor="text1" w:themeTint="D9"/>
                <w:szCs w:val="22"/>
                <w:lang w:eastAsia="en-US"/>
              </w:rPr>
            </w:pPr>
            <w:r w:rsidRPr="000C7364">
              <w:rPr>
                <w:rFonts w:asciiTheme="minorHAnsi" w:eastAsia="Montserrat Light" w:hAnsiTheme="minorHAnsi" w:cstheme="minorBidi"/>
                <w:color w:val="262626" w:themeColor="text1" w:themeTint="D9"/>
                <w:szCs w:val="22"/>
                <w:lang w:eastAsia="en-US"/>
              </w:rPr>
              <w:t xml:space="preserve">Inventory of each item of </w:t>
            </w:r>
            <w:r w:rsidR="009F4902" w:rsidRPr="000C7364">
              <w:rPr>
                <w:rFonts w:asciiTheme="minorHAnsi" w:eastAsia="Montserrat Light" w:hAnsiTheme="minorHAnsi" w:cstheme="minorBidi"/>
                <w:color w:val="262626" w:themeColor="text1" w:themeTint="D9"/>
                <w:szCs w:val="22"/>
                <w:lang w:eastAsia="en-US"/>
              </w:rPr>
              <w:t>I</w:t>
            </w:r>
            <w:r w:rsidRPr="000C7364">
              <w:rPr>
                <w:rFonts w:asciiTheme="minorHAnsi" w:eastAsia="Montserrat Light" w:hAnsiTheme="minorHAnsi" w:cstheme="minorBidi"/>
                <w:color w:val="262626" w:themeColor="text1" w:themeTint="D9"/>
                <w:szCs w:val="22"/>
                <w:lang w:eastAsia="en-US"/>
              </w:rPr>
              <w:t xml:space="preserve">ntellectual </w:t>
            </w:r>
            <w:r w:rsidR="009F4902" w:rsidRPr="000C7364">
              <w:rPr>
                <w:rFonts w:asciiTheme="minorHAnsi" w:eastAsia="Montserrat Light" w:hAnsiTheme="minorHAnsi" w:cstheme="minorBidi"/>
                <w:color w:val="262626" w:themeColor="text1" w:themeTint="D9"/>
                <w:szCs w:val="22"/>
                <w:lang w:eastAsia="en-US"/>
              </w:rPr>
              <w:t>P</w:t>
            </w:r>
            <w:r w:rsidRPr="000C7364">
              <w:rPr>
                <w:rFonts w:asciiTheme="minorHAnsi" w:eastAsia="Montserrat Light" w:hAnsiTheme="minorHAnsi" w:cstheme="minorBidi"/>
                <w:color w:val="262626" w:themeColor="text1" w:themeTint="D9"/>
                <w:szCs w:val="22"/>
                <w:lang w:eastAsia="en-US"/>
              </w:rPr>
              <w:t>roperty</w:t>
            </w:r>
          </w:p>
          <w:p w14:paraId="7D5A816D" w14:textId="77777777" w:rsidR="00610952" w:rsidRPr="000C7364" w:rsidRDefault="00610952" w:rsidP="000E6551">
            <w:pPr>
              <w:pStyle w:val="ListBullet"/>
              <w:rPr>
                <w:rFonts w:asciiTheme="minorHAnsi" w:eastAsia="Montserrat Light" w:hAnsiTheme="minorHAnsi" w:cstheme="minorBidi"/>
                <w:color w:val="262626" w:themeColor="text1" w:themeTint="D9"/>
                <w:szCs w:val="22"/>
                <w:lang w:eastAsia="en-US"/>
              </w:rPr>
            </w:pPr>
            <w:r w:rsidRPr="000C7364">
              <w:rPr>
                <w:rFonts w:asciiTheme="minorHAnsi" w:eastAsia="Montserrat Light" w:hAnsiTheme="minorHAnsi" w:cstheme="minorBidi"/>
                <w:color w:val="262626" w:themeColor="text1" w:themeTint="D9"/>
                <w:szCs w:val="22"/>
                <w:lang w:eastAsia="en-US"/>
              </w:rPr>
              <w:t xml:space="preserve">Nature of the </w:t>
            </w:r>
            <w:r w:rsidR="009F4902" w:rsidRPr="000C7364">
              <w:rPr>
                <w:rFonts w:asciiTheme="minorHAnsi" w:eastAsia="Montserrat Light" w:hAnsiTheme="minorHAnsi" w:cstheme="minorBidi"/>
                <w:color w:val="262626" w:themeColor="text1" w:themeTint="D9"/>
                <w:szCs w:val="22"/>
                <w:lang w:eastAsia="en-US"/>
              </w:rPr>
              <w:t>I</w:t>
            </w:r>
            <w:r w:rsidRPr="000C7364">
              <w:rPr>
                <w:rFonts w:asciiTheme="minorHAnsi" w:eastAsia="Montserrat Light" w:hAnsiTheme="minorHAnsi" w:cstheme="minorBidi"/>
                <w:color w:val="262626" w:themeColor="text1" w:themeTint="D9"/>
                <w:szCs w:val="22"/>
                <w:lang w:eastAsia="en-US"/>
              </w:rPr>
              <w:t xml:space="preserve">ntellectual </w:t>
            </w:r>
            <w:r w:rsidR="009F4902" w:rsidRPr="000C7364">
              <w:rPr>
                <w:rFonts w:asciiTheme="minorHAnsi" w:eastAsia="Montserrat Light" w:hAnsiTheme="minorHAnsi" w:cstheme="minorBidi"/>
                <w:color w:val="262626" w:themeColor="text1" w:themeTint="D9"/>
                <w:szCs w:val="22"/>
                <w:lang w:eastAsia="en-US"/>
              </w:rPr>
              <w:t>P</w:t>
            </w:r>
            <w:r w:rsidRPr="000C7364">
              <w:rPr>
                <w:rFonts w:asciiTheme="minorHAnsi" w:eastAsia="Montserrat Light" w:hAnsiTheme="minorHAnsi" w:cstheme="minorBidi"/>
                <w:color w:val="262626" w:themeColor="text1" w:themeTint="D9"/>
                <w:szCs w:val="22"/>
                <w:lang w:eastAsia="en-US"/>
              </w:rPr>
              <w:t>roperty claimed (e.g. copyright, patent, etc.)</w:t>
            </w:r>
          </w:p>
          <w:p w14:paraId="142430DB" w14:textId="77777777" w:rsidR="00610952" w:rsidRPr="000C7364" w:rsidRDefault="00610952" w:rsidP="000E6551">
            <w:pPr>
              <w:pStyle w:val="ListBullet"/>
              <w:rPr>
                <w:rFonts w:asciiTheme="minorHAnsi" w:eastAsia="Montserrat Light" w:hAnsiTheme="minorHAnsi" w:cstheme="minorBidi"/>
                <w:color w:val="262626" w:themeColor="text1" w:themeTint="D9"/>
                <w:szCs w:val="22"/>
                <w:lang w:eastAsia="en-US"/>
              </w:rPr>
            </w:pPr>
            <w:r w:rsidRPr="000C7364">
              <w:rPr>
                <w:rFonts w:asciiTheme="minorHAnsi" w:eastAsia="Montserrat Light" w:hAnsiTheme="minorHAnsi" w:cstheme="minorBidi"/>
                <w:color w:val="262626" w:themeColor="text1" w:themeTint="D9"/>
                <w:szCs w:val="22"/>
                <w:lang w:eastAsia="en-US"/>
              </w:rPr>
              <w:t xml:space="preserve">The owner(s) of the </w:t>
            </w:r>
            <w:r w:rsidR="009F4902" w:rsidRPr="000C7364">
              <w:rPr>
                <w:rFonts w:asciiTheme="minorHAnsi" w:eastAsia="Montserrat Light" w:hAnsiTheme="minorHAnsi" w:cstheme="minorBidi"/>
                <w:color w:val="262626" w:themeColor="text1" w:themeTint="D9"/>
                <w:szCs w:val="22"/>
                <w:lang w:eastAsia="en-US"/>
              </w:rPr>
              <w:t>I</w:t>
            </w:r>
            <w:r w:rsidRPr="000C7364">
              <w:rPr>
                <w:rFonts w:asciiTheme="minorHAnsi" w:eastAsia="Montserrat Light" w:hAnsiTheme="minorHAnsi" w:cstheme="minorBidi"/>
                <w:color w:val="262626" w:themeColor="text1" w:themeTint="D9"/>
                <w:szCs w:val="22"/>
                <w:lang w:eastAsia="en-US"/>
              </w:rPr>
              <w:t xml:space="preserve">ntellectual </w:t>
            </w:r>
            <w:r w:rsidR="009F4902" w:rsidRPr="000C7364">
              <w:rPr>
                <w:rFonts w:asciiTheme="minorHAnsi" w:eastAsia="Montserrat Light" w:hAnsiTheme="minorHAnsi" w:cstheme="minorBidi"/>
                <w:color w:val="262626" w:themeColor="text1" w:themeTint="D9"/>
                <w:szCs w:val="22"/>
                <w:lang w:eastAsia="en-US"/>
              </w:rPr>
              <w:t>P</w:t>
            </w:r>
            <w:r w:rsidRPr="000C7364">
              <w:rPr>
                <w:rFonts w:asciiTheme="minorHAnsi" w:eastAsia="Montserrat Light" w:hAnsiTheme="minorHAnsi" w:cstheme="minorBidi"/>
                <w:color w:val="262626" w:themeColor="text1" w:themeTint="D9"/>
                <w:szCs w:val="22"/>
                <w:lang w:eastAsia="en-US"/>
              </w:rPr>
              <w:t>roperty claimed</w:t>
            </w:r>
          </w:p>
          <w:p w14:paraId="4B72F795" w14:textId="77777777" w:rsidR="00610952" w:rsidRPr="000C7364" w:rsidRDefault="00610952" w:rsidP="000E6551">
            <w:pPr>
              <w:pStyle w:val="ListBullet"/>
              <w:rPr>
                <w:rFonts w:asciiTheme="minorHAnsi" w:eastAsia="Montserrat Light" w:hAnsiTheme="minorHAnsi" w:cstheme="minorBidi"/>
                <w:color w:val="262626" w:themeColor="text1" w:themeTint="D9"/>
                <w:szCs w:val="22"/>
                <w:lang w:eastAsia="en-US"/>
              </w:rPr>
            </w:pPr>
            <w:r w:rsidRPr="000C7364">
              <w:rPr>
                <w:rFonts w:asciiTheme="minorHAnsi" w:eastAsia="Montserrat Light" w:hAnsiTheme="minorHAnsi" w:cstheme="minorBidi"/>
                <w:color w:val="262626" w:themeColor="text1" w:themeTint="D9"/>
                <w:szCs w:val="22"/>
                <w:lang w:eastAsia="en-US"/>
              </w:rPr>
              <w:t>Registration details (where applicable)</w:t>
            </w:r>
          </w:p>
          <w:p w14:paraId="1490E78C" w14:textId="77777777" w:rsidR="00610952" w:rsidRPr="000C7364" w:rsidRDefault="00610952" w:rsidP="000E6551">
            <w:pPr>
              <w:pStyle w:val="ListBullet"/>
              <w:rPr>
                <w:rFonts w:asciiTheme="minorHAnsi" w:eastAsia="Montserrat Light" w:hAnsiTheme="minorHAnsi" w:cstheme="minorBidi"/>
                <w:color w:val="262626" w:themeColor="text1" w:themeTint="D9"/>
                <w:szCs w:val="22"/>
                <w:lang w:eastAsia="en-US"/>
              </w:rPr>
            </w:pPr>
            <w:r w:rsidRPr="000C7364">
              <w:rPr>
                <w:rFonts w:asciiTheme="minorHAnsi" w:eastAsia="Montserrat Light" w:hAnsiTheme="minorHAnsi" w:cstheme="minorBidi"/>
                <w:color w:val="262626" w:themeColor="text1" w:themeTint="D9"/>
                <w:szCs w:val="22"/>
                <w:lang w:eastAsia="en-US"/>
              </w:rPr>
              <w:t>Details of any items for which confidentiality is wholly or partly claimed</w:t>
            </w:r>
          </w:p>
          <w:p w14:paraId="3F8BCD43" w14:textId="77777777" w:rsidR="00610952" w:rsidRDefault="00610952" w:rsidP="000E6551">
            <w:pPr>
              <w:pStyle w:val="Tablebody"/>
              <w:rPr>
                <w:rFonts w:asciiTheme="minorHAnsi" w:hAnsiTheme="minorHAnsi"/>
                <w:lang w:val="en-AU"/>
              </w:rPr>
            </w:pPr>
          </w:p>
          <w:p w14:paraId="66C0FABA" w14:textId="77777777" w:rsidR="00BD335B" w:rsidRDefault="00BD335B" w:rsidP="000E6551">
            <w:pPr>
              <w:pStyle w:val="Tablebody"/>
              <w:rPr>
                <w:rFonts w:asciiTheme="minorHAnsi" w:hAnsiTheme="minorHAnsi"/>
                <w:lang w:val="en-AU"/>
              </w:rPr>
            </w:pPr>
          </w:p>
          <w:p w14:paraId="312C048A" w14:textId="77777777" w:rsidR="00BD335B" w:rsidRDefault="00BD335B" w:rsidP="000E6551">
            <w:pPr>
              <w:pStyle w:val="Tablebody"/>
              <w:rPr>
                <w:rFonts w:asciiTheme="minorHAnsi" w:hAnsiTheme="minorHAnsi"/>
                <w:lang w:val="en-AU"/>
              </w:rPr>
            </w:pPr>
          </w:p>
          <w:p w14:paraId="079409A2" w14:textId="77777777" w:rsidR="00BD335B" w:rsidRDefault="00BD335B" w:rsidP="000E6551">
            <w:pPr>
              <w:pStyle w:val="Tablebody"/>
              <w:rPr>
                <w:rFonts w:asciiTheme="minorHAnsi" w:hAnsiTheme="minorHAnsi"/>
                <w:lang w:val="en-AU"/>
              </w:rPr>
            </w:pPr>
          </w:p>
          <w:p w14:paraId="681FE6B9" w14:textId="77777777" w:rsidR="00BD335B" w:rsidRDefault="00BD335B" w:rsidP="000E6551">
            <w:pPr>
              <w:pStyle w:val="Tablebody"/>
              <w:rPr>
                <w:rFonts w:asciiTheme="minorHAnsi" w:hAnsiTheme="minorHAnsi"/>
                <w:lang w:val="en-AU"/>
              </w:rPr>
            </w:pPr>
          </w:p>
          <w:p w14:paraId="160FA63A" w14:textId="77777777" w:rsidR="00BD335B" w:rsidRPr="00BE53B2" w:rsidRDefault="00BD335B" w:rsidP="000E6551">
            <w:pPr>
              <w:pStyle w:val="Tablebody"/>
              <w:rPr>
                <w:rFonts w:asciiTheme="minorHAnsi" w:hAnsiTheme="minorHAnsi"/>
                <w:lang w:val="en-AU"/>
              </w:rPr>
            </w:pPr>
          </w:p>
        </w:tc>
      </w:tr>
    </w:tbl>
    <w:p w14:paraId="58C19497" w14:textId="77777777" w:rsidR="00610952" w:rsidRPr="00BE53B2" w:rsidRDefault="00610952" w:rsidP="00610952"/>
    <w:tbl>
      <w:tblPr>
        <w:tblStyle w:val="TableGrid1"/>
        <w:tblW w:w="9322" w:type="dxa"/>
        <w:tblLook w:val="0700" w:firstRow="0" w:lastRow="0" w:firstColumn="0" w:lastColumn="1" w:noHBand="1" w:noVBand="1"/>
      </w:tblPr>
      <w:tblGrid>
        <w:gridCol w:w="9322"/>
      </w:tblGrid>
      <w:tr w:rsidR="00610952" w:rsidRPr="00BE53B2" w14:paraId="4395AB3F" w14:textId="77777777" w:rsidTr="000E6551">
        <w:tc>
          <w:tcPr>
            <w:tcW w:w="9322" w:type="dxa"/>
            <w:shd w:val="clear" w:color="auto" w:fill="E9E9E6"/>
          </w:tcPr>
          <w:p w14:paraId="156E4D3C" w14:textId="77777777" w:rsidR="00610952" w:rsidRPr="00BE53B2" w:rsidRDefault="00610952" w:rsidP="000E6551">
            <w:pPr>
              <w:pStyle w:val="Tablebody"/>
              <w:rPr>
                <w:rFonts w:asciiTheme="minorHAnsi" w:hAnsiTheme="minorHAnsi"/>
                <w:b/>
                <w:lang w:val="en-AU"/>
              </w:rPr>
            </w:pPr>
            <w:r w:rsidRPr="00BE53B2">
              <w:rPr>
                <w:rFonts w:asciiTheme="minorHAnsi" w:hAnsiTheme="minorHAnsi"/>
                <w:b/>
                <w:lang w:val="en-AU"/>
              </w:rPr>
              <w:t>Competing Proposals</w:t>
            </w:r>
          </w:p>
        </w:tc>
      </w:tr>
      <w:tr w:rsidR="00610952" w:rsidRPr="00BE53B2" w14:paraId="56F16BA4" w14:textId="77777777" w:rsidTr="000E6551">
        <w:tc>
          <w:tcPr>
            <w:tcW w:w="9322" w:type="dxa"/>
            <w:tcBorders>
              <w:bottom w:val="single" w:sz="4" w:space="0" w:color="auto"/>
            </w:tcBorders>
          </w:tcPr>
          <w:p w14:paraId="5FD76F6B" w14:textId="77777777" w:rsidR="00610952" w:rsidRPr="00BE53B2" w:rsidRDefault="00610952" w:rsidP="000E6551">
            <w:pPr>
              <w:pStyle w:val="Tablebody"/>
              <w:rPr>
                <w:rFonts w:asciiTheme="minorHAnsi" w:hAnsiTheme="minorHAnsi"/>
                <w:lang w:val="en-AU"/>
              </w:rPr>
            </w:pPr>
            <w:r w:rsidRPr="00BE53B2">
              <w:rPr>
                <w:rFonts w:asciiTheme="minorHAnsi" w:hAnsiTheme="minorHAnsi"/>
                <w:lang w:val="en-AU"/>
              </w:rPr>
              <w:t>Demonstrate how the Proposal enjoys advantages over other potential proponents such that the Government could not reasonably expect a better value for money outcome from a competitive tender process.</w:t>
            </w:r>
          </w:p>
          <w:p w14:paraId="66DA4C69" w14:textId="77777777" w:rsidR="00610952" w:rsidRDefault="00610952" w:rsidP="000E6551">
            <w:pPr>
              <w:pStyle w:val="Tablebody"/>
              <w:rPr>
                <w:rFonts w:asciiTheme="minorHAnsi" w:hAnsiTheme="minorHAnsi"/>
                <w:lang w:val="en-AU"/>
              </w:rPr>
            </w:pPr>
          </w:p>
          <w:p w14:paraId="73F578FD" w14:textId="77777777" w:rsidR="00BD335B" w:rsidRDefault="00BD335B" w:rsidP="000E6551">
            <w:pPr>
              <w:pStyle w:val="Tablebody"/>
              <w:rPr>
                <w:rFonts w:asciiTheme="minorHAnsi" w:hAnsiTheme="minorHAnsi"/>
                <w:lang w:val="en-AU"/>
              </w:rPr>
            </w:pPr>
          </w:p>
          <w:p w14:paraId="55B6E5B4" w14:textId="77777777" w:rsidR="00BD335B" w:rsidRDefault="00BD335B" w:rsidP="000E6551">
            <w:pPr>
              <w:pStyle w:val="Tablebody"/>
              <w:rPr>
                <w:rFonts w:asciiTheme="minorHAnsi" w:hAnsiTheme="minorHAnsi"/>
                <w:lang w:val="en-AU"/>
              </w:rPr>
            </w:pPr>
          </w:p>
          <w:p w14:paraId="0F7349A7" w14:textId="77777777" w:rsidR="00BD335B" w:rsidRDefault="00BD335B" w:rsidP="000E6551">
            <w:pPr>
              <w:pStyle w:val="Tablebody"/>
              <w:rPr>
                <w:rFonts w:asciiTheme="minorHAnsi" w:hAnsiTheme="minorHAnsi"/>
                <w:lang w:val="en-AU"/>
              </w:rPr>
            </w:pPr>
          </w:p>
          <w:p w14:paraId="5FB2519A" w14:textId="77777777" w:rsidR="00610952" w:rsidRPr="00BE53B2" w:rsidRDefault="00610952" w:rsidP="000E6551">
            <w:pPr>
              <w:pStyle w:val="Tablebody"/>
              <w:rPr>
                <w:rFonts w:asciiTheme="minorHAnsi" w:hAnsiTheme="minorHAnsi"/>
                <w:lang w:val="en-AU"/>
              </w:rPr>
            </w:pPr>
          </w:p>
        </w:tc>
      </w:tr>
      <w:tr w:rsidR="00610952" w:rsidRPr="00BE53B2" w14:paraId="5E354B17" w14:textId="77777777" w:rsidTr="000E6551">
        <w:tc>
          <w:tcPr>
            <w:tcW w:w="9322" w:type="dxa"/>
            <w:shd w:val="clear" w:color="auto" w:fill="E9E9E6"/>
          </w:tcPr>
          <w:p w14:paraId="06BB6599" w14:textId="77777777" w:rsidR="00610952" w:rsidRPr="00BE53B2" w:rsidRDefault="00610952" w:rsidP="000E6551">
            <w:pPr>
              <w:pStyle w:val="Tablebody"/>
              <w:rPr>
                <w:rFonts w:asciiTheme="minorHAnsi" w:hAnsiTheme="minorHAnsi"/>
                <w:b/>
                <w:lang w:val="en-AU"/>
              </w:rPr>
            </w:pPr>
            <w:r w:rsidRPr="00BE53B2">
              <w:rPr>
                <w:rFonts w:asciiTheme="minorHAnsi" w:hAnsiTheme="minorHAnsi"/>
                <w:b/>
                <w:lang w:val="en-AU"/>
              </w:rPr>
              <w:t>Previ</w:t>
            </w:r>
            <w:r w:rsidR="000E6551" w:rsidRPr="00BE53B2">
              <w:rPr>
                <w:rFonts w:asciiTheme="minorHAnsi" w:hAnsiTheme="minorHAnsi"/>
                <w:b/>
                <w:lang w:val="en-AU"/>
              </w:rPr>
              <w:t>ous contact with the Government</w:t>
            </w:r>
          </w:p>
        </w:tc>
      </w:tr>
      <w:tr w:rsidR="00610952" w:rsidRPr="00BE53B2" w14:paraId="46D218A1" w14:textId="77777777" w:rsidTr="000E6551">
        <w:tc>
          <w:tcPr>
            <w:tcW w:w="9322" w:type="dxa"/>
            <w:tcBorders>
              <w:bottom w:val="single" w:sz="4" w:space="0" w:color="auto"/>
            </w:tcBorders>
          </w:tcPr>
          <w:p w14:paraId="3D8E8726" w14:textId="77777777" w:rsidR="00610952" w:rsidRPr="00BE53B2" w:rsidRDefault="00610952" w:rsidP="000E6551">
            <w:pPr>
              <w:pStyle w:val="Tablebody"/>
              <w:rPr>
                <w:rFonts w:asciiTheme="minorHAnsi" w:hAnsiTheme="minorHAnsi"/>
                <w:lang w:val="en-AU"/>
              </w:rPr>
            </w:pPr>
            <w:r w:rsidRPr="00BE53B2">
              <w:rPr>
                <w:rFonts w:asciiTheme="minorHAnsi" w:hAnsiTheme="minorHAnsi"/>
                <w:lang w:val="en-AU"/>
              </w:rPr>
              <w:t xml:space="preserve">Provide </w:t>
            </w:r>
            <w:r w:rsidR="000C7364">
              <w:rPr>
                <w:rFonts w:asciiTheme="minorHAnsi" w:hAnsiTheme="minorHAnsi"/>
                <w:lang w:val="en-AU"/>
              </w:rPr>
              <w:t xml:space="preserve">the </w:t>
            </w:r>
            <w:r w:rsidRPr="00BE53B2">
              <w:rPr>
                <w:rFonts w:asciiTheme="minorHAnsi" w:hAnsiTheme="minorHAnsi"/>
                <w:lang w:val="en-AU"/>
              </w:rPr>
              <w:t xml:space="preserve">name, agency and contact details of anyone within the Government </w:t>
            </w:r>
            <w:r w:rsidR="00BE53B2" w:rsidRPr="00BE53B2">
              <w:rPr>
                <w:rFonts w:asciiTheme="minorHAnsi" w:hAnsiTheme="minorHAnsi"/>
                <w:lang w:val="en-AU"/>
              </w:rPr>
              <w:t xml:space="preserve">(including the ACT public service and Government agencies) </w:t>
            </w:r>
            <w:r w:rsidRPr="00BE53B2">
              <w:rPr>
                <w:rFonts w:asciiTheme="minorHAnsi" w:hAnsiTheme="minorHAnsi"/>
                <w:lang w:val="en-AU"/>
              </w:rPr>
              <w:t>with whom previous discussions about this project have occurred.</w:t>
            </w:r>
          </w:p>
          <w:p w14:paraId="1FE395D2" w14:textId="77777777" w:rsidR="00610952" w:rsidRPr="00BE53B2" w:rsidRDefault="00610952" w:rsidP="000E6551">
            <w:pPr>
              <w:pStyle w:val="Tablebody"/>
              <w:rPr>
                <w:rFonts w:asciiTheme="minorHAnsi" w:hAnsiTheme="minorHAnsi"/>
                <w:lang w:val="en-AU"/>
              </w:rPr>
            </w:pPr>
          </w:p>
          <w:p w14:paraId="50A0D9B3" w14:textId="77777777" w:rsidR="00610952" w:rsidRDefault="00610952" w:rsidP="000E6551">
            <w:pPr>
              <w:pStyle w:val="Tablebody"/>
              <w:rPr>
                <w:rFonts w:asciiTheme="minorHAnsi" w:hAnsiTheme="minorHAnsi"/>
                <w:lang w:val="en-AU"/>
              </w:rPr>
            </w:pPr>
          </w:p>
          <w:p w14:paraId="543135B4" w14:textId="77777777" w:rsidR="00BD335B" w:rsidRDefault="00BD335B" w:rsidP="000E6551">
            <w:pPr>
              <w:pStyle w:val="Tablebody"/>
              <w:rPr>
                <w:rFonts w:asciiTheme="minorHAnsi" w:hAnsiTheme="minorHAnsi"/>
                <w:lang w:val="en-AU"/>
              </w:rPr>
            </w:pPr>
          </w:p>
          <w:p w14:paraId="5DDEF35E" w14:textId="77777777" w:rsidR="00BD335B" w:rsidRDefault="00BD335B" w:rsidP="000E6551">
            <w:pPr>
              <w:pStyle w:val="Tablebody"/>
              <w:rPr>
                <w:rFonts w:asciiTheme="minorHAnsi" w:hAnsiTheme="minorHAnsi"/>
                <w:lang w:val="en-AU"/>
              </w:rPr>
            </w:pPr>
          </w:p>
          <w:p w14:paraId="78F76B08" w14:textId="77777777" w:rsidR="00BD335B" w:rsidRPr="00BE53B2" w:rsidRDefault="00BD335B" w:rsidP="000E6551">
            <w:pPr>
              <w:pStyle w:val="Tablebody"/>
              <w:rPr>
                <w:rFonts w:asciiTheme="minorHAnsi" w:hAnsiTheme="minorHAnsi"/>
                <w:lang w:val="en-AU"/>
              </w:rPr>
            </w:pPr>
          </w:p>
        </w:tc>
      </w:tr>
      <w:tr w:rsidR="00610952" w:rsidRPr="00BE53B2" w14:paraId="10FB2D17" w14:textId="77777777" w:rsidTr="000E6551">
        <w:tc>
          <w:tcPr>
            <w:tcW w:w="9322" w:type="dxa"/>
            <w:shd w:val="clear" w:color="auto" w:fill="E9E9E6"/>
          </w:tcPr>
          <w:p w14:paraId="0507A2BF" w14:textId="77777777" w:rsidR="00610952" w:rsidRPr="00BE53B2" w:rsidRDefault="000E6551" w:rsidP="000E6551">
            <w:pPr>
              <w:pStyle w:val="Tablebody"/>
              <w:rPr>
                <w:rFonts w:asciiTheme="minorHAnsi" w:hAnsiTheme="minorHAnsi"/>
                <w:b/>
                <w:lang w:val="en-AU"/>
              </w:rPr>
            </w:pPr>
            <w:r w:rsidRPr="00BE53B2">
              <w:rPr>
                <w:rFonts w:asciiTheme="minorHAnsi" w:hAnsiTheme="minorHAnsi"/>
                <w:b/>
                <w:lang w:val="en-AU"/>
              </w:rPr>
              <w:lastRenderedPageBreak/>
              <w:t>Expiry</w:t>
            </w:r>
          </w:p>
        </w:tc>
      </w:tr>
      <w:tr w:rsidR="00610952" w:rsidRPr="00BE53B2" w14:paraId="6273603B" w14:textId="77777777" w:rsidTr="000E6551">
        <w:tc>
          <w:tcPr>
            <w:tcW w:w="9322" w:type="dxa"/>
            <w:tcBorders>
              <w:bottom w:val="single" w:sz="4" w:space="0" w:color="auto"/>
            </w:tcBorders>
          </w:tcPr>
          <w:p w14:paraId="0EFD8B93" w14:textId="77777777" w:rsidR="00610952" w:rsidRPr="00BE53B2" w:rsidRDefault="00610952" w:rsidP="000E6551">
            <w:pPr>
              <w:pStyle w:val="Tablebody"/>
              <w:rPr>
                <w:rFonts w:asciiTheme="minorHAnsi" w:hAnsiTheme="minorHAnsi"/>
                <w:lang w:val="en-AU"/>
              </w:rPr>
            </w:pPr>
            <w:r w:rsidRPr="00BE53B2">
              <w:rPr>
                <w:rFonts w:asciiTheme="minorHAnsi" w:hAnsiTheme="minorHAnsi"/>
                <w:lang w:val="en-AU"/>
              </w:rPr>
              <w:t xml:space="preserve">Advise of any </w:t>
            </w:r>
            <w:proofErr w:type="gramStart"/>
            <w:r w:rsidRPr="00BE53B2">
              <w:rPr>
                <w:rFonts w:asciiTheme="minorHAnsi" w:hAnsiTheme="minorHAnsi"/>
                <w:lang w:val="en-AU"/>
              </w:rPr>
              <w:t>time period</w:t>
            </w:r>
            <w:proofErr w:type="gramEnd"/>
            <w:r w:rsidRPr="00BE53B2">
              <w:rPr>
                <w:rFonts w:asciiTheme="minorHAnsi" w:hAnsiTheme="minorHAnsi"/>
                <w:lang w:val="en-AU"/>
              </w:rPr>
              <w:t xml:space="preserve"> over which the </w:t>
            </w:r>
            <w:r w:rsidR="006B02E6" w:rsidRPr="00BE53B2">
              <w:rPr>
                <w:rFonts w:asciiTheme="minorHAnsi" w:hAnsiTheme="minorHAnsi"/>
                <w:lang w:val="en-AU"/>
              </w:rPr>
              <w:t>P</w:t>
            </w:r>
            <w:r w:rsidRPr="00BE53B2">
              <w:rPr>
                <w:rFonts w:asciiTheme="minorHAnsi" w:hAnsiTheme="minorHAnsi"/>
                <w:lang w:val="en-AU"/>
              </w:rPr>
              <w:t>roposal will remain valid, which should be a minimum of six months</w:t>
            </w:r>
          </w:p>
          <w:p w14:paraId="2FE02D11" w14:textId="77777777" w:rsidR="00610952" w:rsidRDefault="00610952" w:rsidP="000E6551">
            <w:pPr>
              <w:pStyle w:val="Tablebody"/>
              <w:rPr>
                <w:rFonts w:asciiTheme="minorHAnsi" w:hAnsiTheme="minorHAnsi"/>
                <w:lang w:val="en-AU"/>
              </w:rPr>
            </w:pPr>
          </w:p>
          <w:p w14:paraId="116FF0FA" w14:textId="77777777" w:rsidR="00BD335B" w:rsidRDefault="00BD335B" w:rsidP="000E6551">
            <w:pPr>
              <w:pStyle w:val="Tablebody"/>
              <w:rPr>
                <w:rFonts w:asciiTheme="minorHAnsi" w:hAnsiTheme="minorHAnsi"/>
                <w:lang w:val="en-AU"/>
              </w:rPr>
            </w:pPr>
          </w:p>
          <w:p w14:paraId="551C5636" w14:textId="77777777" w:rsidR="00BD335B" w:rsidRDefault="00BD335B" w:rsidP="000E6551">
            <w:pPr>
              <w:pStyle w:val="Tablebody"/>
              <w:rPr>
                <w:rFonts w:asciiTheme="minorHAnsi" w:hAnsiTheme="minorHAnsi"/>
                <w:lang w:val="en-AU"/>
              </w:rPr>
            </w:pPr>
          </w:p>
          <w:p w14:paraId="7523B9D9" w14:textId="77777777" w:rsidR="00BD335B" w:rsidRDefault="00BD335B" w:rsidP="000E6551">
            <w:pPr>
              <w:pStyle w:val="Tablebody"/>
              <w:rPr>
                <w:rFonts w:asciiTheme="minorHAnsi" w:hAnsiTheme="minorHAnsi"/>
                <w:lang w:val="en-AU"/>
              </w:rPr>
            </w:pPr>
          </w:p>
          <w:p w14:paraId="462DB486" w14:textId="77777777" w:rsidR="00610952" w:rsidRPr="00BE53B2" w:rsidRDefault="00610952" w:rsidP="000E6551">
            <w:pPr>
              <w:pStyle w:val="Tablebody"/>
              <w:rPr>
                <w:rFonts w:asciiTheme="minorHAnsi" w:hAnsiTheme="minorHAnsi"/>
                <w:lang w:val="en-AU"/>
              </w:rPr>
            </w:pPr>
          </w:p>
        </w:tc>
      </w:tr>
      <w:tr w:rsidR="00610952" w:rsidRPr="00BE53B2" w14:paraId="44DD3A4A" w14:textId="77777777" w:rsidTr="000E6551">
        <w:tc>
          <w:tcPr>
            <w:tcW w:w="9322" w:type="dxa"/>
            <w:shd w:val="clear" w:color="auto" w:fill="E9E9E6"/>
          </w:tcPr>
          <w:p w14:paraId="7F3F9251" w14:textId="77777777" w:rsidR="00610952" w:rsidRPr="00BE53B2" w:rsidRDefault="00610952" w:rsidP="000E6551">
            <w:pPr>
              <w:pStyle w:val="Tablebody"/>
              <w:rPr>
                <w:rFonts w:asciiTheme="minorHAnsi" w:hAnsiTheme="minorHAnsi"/>
                <w:b/>
                <w:lang w:val="en-AU"/>
              </w:rPr>
            </w:pPr>
            <w:r w:rsidRPr="00BE53B2">
              <w:rPr>
                <w:rFonts w:asciiTheme="minorHAnsi" w:hAnsiTheme="minorHAnsi"/>
                <w:b/>
                <w:lang w:val="en-AU"/>
              </w:rPr>
              <w:t>Other Statements</w:t>
            </w:r>
          </w:p>
        </w:tc>
      </w:tr>
      <w:tr w:rsidR="00610952" w:rsidRPr="00BE53B2" w14:paraId="5316433D" w14:textId="77777777" w:rsidTr="00CD69CA">
        <w:tc>
          <w:tcPr>
            <w:tcW w:w="9322" w:type="dxa"/>
          </w:tcPr>
          <w:p w14:paraId="7612154D" w14:textId="77777777" w:rsidR="00610952" w:rsidRPr="00BE53B2" w:rsidRDefault="00610952" w:rsidP="000E6551">
            <w:pPr>
              <w:pStyle w:val="Tablebody"/>
              <w:rPr>
                <w:rFonts w:asciiTheme="minorHAnsi" w:hAnsiTheme="minorHAnsi"/>
                <w:lang w:val="en-AU"/>
              </w:rPr>
            </w:pPr>
            <w:r w:rsidRPr="00BE53B2">
              <w:rPr>
                <w:rFonts w:asciiTheme="minorHAnsi" w:hAnsiTheme="minorHAnsi"/>
                <w:lang w:val="en-AU"/>
              </w:rPr>
              <w:t>For example, please detail any applicable organisational conflict of interest and environmental impacts.</w:t>
            </w:r>
          </w:p>
          <w:p w14:paraId="2EC824CF" w14:textId="77777777" w:rsidR="00610952" w:rsidRDefault="00610952" w:rsidP="000E6551">
            <w:pPr>
              <w:pStyle w:val="Tablebody"/>
              <w:rPr>
                <w:rFonts w:asciiTheme="minorHAnsi" w:hAnsiTheme="minorHAnsi"/>
                <w:lang w:val="en-AU"/>
              </w:rPr>
            </w:pPr>
          </w:p>
          <w:p w14:paraId="5E5F7D40" w14:textId="77777777" w:rsidR="00BD335B" w:rsidRDefault="00BD335B" w:rsidP="000E6551">
            <w:pPr>
              <w:pStyle w:val="Tablebody"/>
              <w:rPr>
                <w:rFonts w:asciiTheme="minorHAnsi" w:hAnsiTheme="minorHAnsi"/>
                <w:lang w:val="en-AU"/>
              </w:rPr>
            </w:pPr>
          </w:p>
          <w:p w14:paraId="23FA221D" w14:textId="77777777" w:rsidR="00BD335B" w:rsidRDefault="00BD335B" w:rsidP="000E6551">
            <w:pPr>
              <w:pStyle w:val="Tablebody"/>
              <w:rPr>
                <w:rFonts w:asciiTheme="minorHAnsi" w:hAnsiTheme="minorHAnsi"/>
                <w:lang w:val="en-AU"/>
              </w:rPr>
            </w:pPr>
          </w:p>
          <w:p w14:paraId="4314B547" w14:textId="77777777" w:rsidR="00BD335B" w:rsidRDefault="00BD335B" w:rsidP="000E6551">
            <w:pPr>
              <w:pStyle w:val="Tablebody"/>
              <w:rPr>
                <w:rFonts w:asciiTheme="minorHAnsi" w:hAnsiTheme="minorHAnsi"/>
                <w:lang w:val="en-AU"/>
              </w:rPr>
            </w:pPr>
          </w:p>
          <w:p w14:paraId="4F38DA29" w14:textId="77777777" w:rsidR="00610952" w:rsidRPr="00BE53B2" w:rsidRDefault="00610952" w:rsidP="000E6551">
            <w:pPr>
              <w:pStyle w:val="Tablebody"/>
              <w:rPr>
                <w:rFonts w:asciiTheme="minorHAnsi" w:hAnsiTheme="minorHAnsi"/>
                <w:lang w:val="en-AU"/>
              </w:rPr>
            </w:pPr>
          </w:p>
        </w:tc>
      </w:tr>
    </w:tbl>
    <w:p w14:paraId="181E6E07" w14:textId="77777777" w:rsidR="00610952" w:rsidRPr="00DA08DC" w:rsidRDefault="00610952" w:rsidP="000E6551"/>
    <w:p w14:paraId="626FC77A" w14:textId="77777777" w:rsidR="00610952" w:rsidRPr="00FA7C5A" w:rsidRDefault="00610952" w:rsidP="000E6551">
      <w:r w:rsidRPr="00DA08DC">
        <w:t xml:space="preserve">This </w:t>
      </w:r>
      <w:r w:rsidR="006B02E6" w:rsidRPr="00DA08DC">
        <w:t>P</w:t>
      </w:r>
      <w:r w:rsidRPr="00DA08DC">
        <w:t>roposal is to be signed by a repre</w:t>
      </w:r>
      <w:r w:rsidRPr="00FA7C5A">
        <w:t>sentative of the Proponent authorised to represent and contractually bind the Proponent.</w:t>
      </w:r>
    </w:p>
    <w:p w14:paraId="7544715A" w14:textId="77777777" w:rsidR="00610952" w:rsidRPr="00BE53B2" w:rsidRDefault="00610952" w:rsidP="000E6551">
      <w:proofErr w:type="gramStart"/>
      <w:r w:rsidRPr="00BE53B2">
        <w:t>Name:_</w:t>
      </w:r>
      <w:proofErr w:type="gramEnd"/>
      <w:r w:rsidRPr="00BE53B2">
        <w:t>________________________________</w:t>
      </w:r>
    </w:p>
    <w:p w14:paraId="5DBD8853" w14:textId="77777777" w:rsidR="00610952" w:rsidRPr="00BE53B2" w:rsidRDefault="00610952" w:rsidP="000E6551">
      <w:proofErr w:type="gramStart"/>
      <w:r w:rsidRPr="00BE53B2">
        <w:t>Position:_</w:t>
      </w:r>
      <w:proofErr w:type="gramEnd"/>
      <w:r w:rsidRPr="00BE53B2">
        <w:t>_______________________________</w:t>
      </w:r>
    </w:p>
    <w:p w14:paraId="4B23B118" w14:textId="77777777" w:rsidR="00610952" w:rsidRPr="00BE53B2" w:rsidRDefault="00610952" w:rsidP="000E6551">
      <w:proofErr w:type="gramStart"/>
      <w:r w:rsidRPr="00BE53B2">
        <w:t>Signature:_</w:t>
      </w:r>
      <w:proofErr w:type="gramEnd"/>
      <w:r w:rsidRPr="00BE53B2">
        <w:t>______________________________</w:t>
      </w:r>
    </w:p>
    <w:p w14:paraId="334DB080" w14:textId="77777777" w:rsidR="00610952" w:rsidRPr="00BE53B2" w:rsidRDefault="00610952" w:rsidP="000E6551">
      <w:pPr>
        <w:rPr>
          <w:b/>
          <w:sz w:val="28"/>
          <w:szCs w:val="28"/>
        </w:rPr>
      </w:pPr>
      <w:proofErr w:type="gramStart"/>
      <w:r w:rsidRPr="00BE53B2">
        <w:t>Date:_</w:t>
      </w:r>
      <w:proofErr w:type="gramEnd"/>
      <w:r w:rsidRPr="00BE53B2">
        <w:t>__________________________________</w:t>
      </w:r>
    </w:p>
    <w:p w14:paraId="4678DC9E" w14:textId="77777777" w:rsidR="00973446" w:rsidRPr="00BE53B2" w:rsidRDefault="00973446" w:rsidP="000E6551"/>
    <w:p w14:paraId="25B46321" w14:textId="77777777" w:rsidR="006C21E3" w:rsidRPr="00BE53B2" w:rsidRDefault="006C21E3" w:rsidP="006C21E3">
      <w:pPr>
        <w:spacing w:after="160" w:line="259" w:lineRule="auto"/>
      </w:pPr>
      <w:r w:rsidRPr="00BE53B2">
        <w:br w:type="page"/>
      </w:r>
    </w:p>
    <w:p w14:paraId="144BB8A4" w14:textId="77777777" w:rsidR="006C21E3" w:rsidRPr="00BE53B2" w:rsidRDefault="006C21E3" w:rsidP="006C21E3">
      <w:pPr>
        <w:pStyle w:val="Heading1"/>
        <w:rPr>
          <w:caps w:val="0"/>
        </w:rPr>
      </w:pPr>
      <w:bookmarkStart w:id="166" w:name="AppendixF"/>
      <w:bookmarkStart w:id="167" w:name="_Toc228516982"/>
      <w:r w:rsidRPr="00BE53B2">
        <w:rPr>
          <w:caps w:val="0"/>
        </w:rPr>
        <w:lastRenderedPageBreak/>
        <w:t xml:space="preserve">Appendix </w:t>
      </w:r>
      <w:r>
        <w:rPr>
          <w:caps w:val="0"/>
        </w:rPr>
        <w:t>F</w:t>
      </w:r>
      <w:bookmarkEnd w:id="166"/>
      <w:r w:rsidRPr="00BE53B2">
        <w:rPr>
          <w:caps w:val="0"/>
        </w:rPr>
        <w:t>: Public Declaration</w:t>
      </w:r>
      <w:bookmarkEnd w:id="167"/>
    </w:p>
    <w:p w14:paraId="37F72247" w14:textId="2AA7E664" w:rsidR="006C21E3" w:rsidRPr="00BE53B2" w:rsidRDefault="006C21E3" w:rsidP="006C21E3">
      <w:r w:rsidRPr="00BE53B2">
        <w:t xml:space="preserve">The ACT Government </w:t>
      </w:r>
      <w:r w:rsidR="007635FA">
        <w:t>may</w:t>
      </w:r>
      <w:r w:rsidR="007635FA" w:rsidRPr="00BE53B2">
        <w:t xml:space="preserve"> </w:t>
      </w:r>
      <w:r w:rsidRPr="00BE53B2">
        <w:t xml:space="preserve">publish the details provided below on its </w:t>
      </w:r>
      <w:r w:rsidR="007635FA">
        <w:t xml:space="preserve">Treasury </w:t>
      </w:r>
      <w:r w:rsidRPr="00BE53B2">
        <w:t xml:space="preserve">website. The Government </w:t>
      </w:r>
      <w:proofErr w:type="gramStart"/>
      <w:r w:rsidRPr="00BE53B2">
        <w:t>is not in a position to</w:t>
      </w:r>
      <w:proofErr w:type="gramEnd"/>
      <w:r w:rsidRPr="00BE53B2">
        <w:t xml:space="preserve"> comment on a Concept Submission or the related Unsolicited Proposal at the time of its lodgement.</w:t>
      </w:r>
    </w:p>
    <w:p w14:paraId="1EEAC833" w14:textId="77777777" w:rsidR="006C21E3" w:rsidRPr="00BE53B2" w:rsidRDefault="006C21E3" w:rsidP="006C21E3">
      <w:r w:rsidRPr="00BE53B2">
        <w:t xml:space="preserve">Anything submitted by a Proponent as part of its Unsolicited Proposal may be subject to disclosure under the </w:t>
      </w:r>
      <w:r w:rsidR="00E430A4">
        <w:rPr>
          <w:i/>
        </w:rPr>
        <w:t>Freedom of Information Act</w:t>
      </w:r>
      <w:r w:rsidRPr="00BE53B2">
        <w:rPr>
          <w:i/>
        </w:rPr>
        <w:t xml:space="preserve"> 2016</w:t>
      </w:r>
      <w:r w:rsidRPr="00BE53B2">
        <w:t>.</w:t>
      </w:r>
    </w:p>
    <w:p w14:paraId="300F0E2A" w14:textId="77777777" w:rsidR="006C21E3" w:rsidRPr="00BE53B2" w:rsidRDefault="006C21E3" w:rsidP="006C21E3">
      <w:pPr>
        <w:spacing w:after="12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486"/>
      </w:tblGrid>
      <w:tr w:rsidR="006C21E3" w:rsidRPr="00BE53B2" w14:paraId="7AA339F0" w14:textId="77777777" w:rsidTr="00AF2156">
        <w:trPr>
          <w:trHeight w:val="454"/>
          <w:tblHeader/>
        </w:trPr>
        <w:tc>
          <w:tcPr>
            <w:tcW w:w="1951" w:type="dxa"/>
            <w:shd w:val="clear" w:color="auto" w:fill="E9E9E6"/>
          </w:tcPr>
          <w:p w14:paraId="4C9F3F98" w14:textId="77777777" w:rsidR="006C21E3" w:rsidRPr="00BE53B2" w:rsidRDefault="006C21E3" w:rsidP="00AF2156">
            <w:pPr>
              <w:pStyle w:val="Tablebody"/>
              <w:rPr>
                <w:b/>
                <w:lang w:val="en-AU"/>
              </w:rPr>
            </w:pPr>
            <w:r w:rsidRPr="00BE53B2">
              <w:rPr>
                <w:b/>
                <w:lang w:val="en-AU"/>
              </w:rPr>
              <w:t>Date</w:t>
            </w:r>
          </w:p>
        </w:tc>
        <w:tc>
          <w:tcPr>
            <w:tcW w:w="6486" w:type="dxa"/>
          </w:tcPr>
          <w:p w14:paraId="145777FF" w14:textId="77777777" w:rsidR="006C21E3" w:rsidRPr="00BE53B2" w:rsidRDefault="006C21E3" w:rsidP="00AF2156">
            <w:pPr>
              <w:pStyle w:val="Tablebody"/>
              <w:rPr>
                <w:lang w:val="en-AU"/>
              </w:rPr>
            </w:pPr>
          </w:p>
        </w:tc>
      </w:tr>
      <w:tr w:rsidR="006C21E3" w:rsidRPr="00BE53B2" w14:paraId="3821B589" w14:textId="77777777" w:rsidTr="00AF2156">
        <w:trPr>
          <w:trHeight w:val="454"/>
          <w:tblHeader/>
        </w:trPr>
        <w:tc>
          <w:tcPr>
            <w:tcW w:w="1951" w:type="dxa"/>
            <w:shd w:val="clear" w:color="auto" w:fill="E9E9E6"/>
          </w:tcPr>
          <w:p w14:paraId="62F2B741" w14:textId="77777777" w:rsidR="006C21E3" w:rsidRPr="00BE53B2" w:rsidRDefault="006C21E3" w:rsidP="00AF2156">
            <w:pPr>
              <w:pStyle w:val="Tablebody"/>
              <w:rPr>
                <w:b/>
                <w:lang w:val="en-AU"/>
              </w:rPr>
            </w:pPr>
            <w:r w:rsidRPr="00BE53B2">
              <w:rPr>
                <w:b/>
                <w:lang w:val="en-AU"/>
              </w:rPr>
              <w:t>Proponent</w:t>
            </w:r>
          </w:p>
        </w:tc>
        <w:tc>
          <w:tcPr>
            <w:tcW w:w="6486" w:type="dxa"/>
          </w:tcPr>
          <w:p w14:paraId="146D1740" w14:textId="77777777" w:rsidR="006C21E3" w:rsidRPr="00BE53B2" w:rsidRDefault="006C21E3" w:rsidP="00AF2156">
            <w:pPr>
              <w:pStyle w:val="Tablebody"/>
              <w:rPr>
                <w:lang w:val="en-AU"/>
              </w:rPr>
            </w:pPr>
          </w:p>
        </w:tc>
      </w:tr>
      <w:tr w:rsidR="006C21E3" w:rsidRPr="00BE53B2" w14:paraId="4082E305" w14:textId="77777777" w:rsidTr="00AF2156">
        <w:trPr>
          <w:trHeight w:val="454"/>
          <w:tblHeader/>
        </w:trPr>
        <w:tc>
          <w:tcPr>
            <w:tcW w:w="1951" w:type="dxa"/>
            <w:shd w:val="clear" w:color="auto" w:fill="E9E9E6"/>
          </w:tcPr>
          <w:p w14:paraId="003E26F5" w14:textId="77777777" w:rsidR="006C21E3" w:rsidRPr="00BE53B2" w:rsidRDefault="006C21E3" w:rsidP="00AF2156">
            <w:pPr>
              <w:pStyle w:val="Tablebody"/>
              <w:rPr>
                <w:b/>
                <w:lang w:val="en-AU"/>
              </w:rPr>
            </w:pPr>
            <w:r w:rsidRPr="00BE53B2">
              <w:rPr>
                <w:b/>
                <w:lang w:val="en-AU"/>
              </w:rPr>
              <w:t>Media Contact of Proponent</w:t>
            </w:r>
          </w:p>
        </w:tc>
        <w:tc>
          <w:tcPr>
            <w:tcW w:w="6486" w:type="dxa"/>
          </w:tcPr>
          <w:p w14:paraId="6B6944D7" w14:textId="77777777" w:rsidR="006C21E3" w:rsidRPr="00BE53B2" w:rsidRDefault="006C21E3" w:rsidP="00AF2156">
            <w:pPr>
              <w:pStyle w:val="Tablebody"/>
              <w:rPr>
                <w:lang w:val="en-AU"/>
              </w:rPr>
            </w:pPr>
          </w:p>
        </w:tc>
      </w:tr>
      <w:tr w:rsidR="006C21E3" w:rsidRPr="00BE53B2" w14:paraId="64958D0C" w14:textId="77777777" w:rsidTr="00AF2156">
        <w:trPr>
          <w:trHeight w:val="454"/>
          <w:tblHeader/>
        </w:trPr>
        <w:tc>
          <w:tcPr>
            <w:tcW w:w="1951" w:type="dxa"/>
            <w:shd w:val="clear" w:color="auto" w:fill="E9E9E6"/>
          </w:tcPr>
          <w:p w14:paraId="784C02DE" w14:textId="77777777" w:rsidR="006C21E3" w:rsidRPr="00BE53B2" w:rsidRDefault="006C21E3" w:rsidP="00AF2156">
            <w:pPr>
              <w:pStyle w:val="Tablebody"/>
              <w:rPr>
                <w:b/>
                <w:lang w:val="en-AU"/>
              </w:rPr>
            </w:pPr>
            <w:r w:rsidRPr="00BE53B2">
              <w:rPr>
                <w:b/>
                <w:lang w:val="en-AU"/>
              </w:rPr>
              <w:t>Name of Proposal</w:t>
            </w:r>
          </w:p>
        </w:tc>
        <w:tc>
          <w:tcPr>
            <w:tcW w:w="6486" w:type="dxa"/>
          </w:tcPr>
          <w:p w14:paraId="1716E680" w14:textId="77777777" w:rsidR="006C21E3" w:rsidRPr="00BE53B2" w:rsidRDefault="006C21E3" w:rsidP="00AF2156">
            <w:pPr>
              <w:pStyle w:val="Tablebody"/>
              <w:rPr>
                <w:lang w:val="en-AU"/>
              </w:rPr>
            </w:pPr>
          </w:p>
        </w:tc>
      </w:tr>
      <w:tr w:rsidR="006C21E3" w:rsidRPr="00BE53B2" w14:paraId="0F4B4A29" w14:textId="77777777" w:rsidTr="00AF2156">
        <w:trPr>
          <w:trHeight w:val="454"/>
          <w:tblHeader/>
        </w:trPr>
        <w:tc>
          <w:tcPr>
            <w:tcW w:w="1951" w:type="dxa"/>
            <w:shd w:val="clear" w:color="auto" w:fill="E9E9E6"/>
          </w:tcPr>
          <w:p w14:paraId="5850E950" w14:textId="77777777" w:rsidR="006C21E3" w:rsidRPr="00BE53B2" w:rsidRDefault="006C21E3" w:rsidP="00AF2156">
            <w:pPr>
              <w:pStyle w:val="Tablebody"/>
              <w:rPr>
                <w:b/>
                <w:lang w:val="en-AU"/>
              </w:rPr>
            </w:pPr>
            <w:r w:rsidRPr="00BE53B2">
              <w:rPr>
                <w:b/>
                <w:lang w:val="en-AU"/>
              </w:rPr>
              <w:t xml:space="preserve">Summary of Proposal (please keep to 50 words) </w:t>
            </w:r>
          </w:p>
        </w:tc>
        <w:tc>
          <w:tcPr>
            <w:tcW w:w="6486" w:type="dxa"/>
          </w:tcPr>
          <w:p w14:paraId="331387BE" w14:textId="77777777" w:rsidR="006C21E3" w:rsidRPr="00BE53B2" w:rsidRDefault="006C21E3" w:rsidP="00AF2156">
            <w:pPr>
              <w:pStyle w:val="Tablebody"/>
              <w:rPr>
                <w:lang w:val="en-AU"/>
              </w:rPr>
            </w:pPr>
          </w:p>
        </w:tc>
      </w:tr>
    </w:tbl>
    <w:p w14:paraId="5668BAF8" w14:textId="77777777" w:rsidR="006C21E3" w:rsidRPr="00BE53B2" w:rsidRDefault="006C21E3" w:rsidP="006C21E3"/>
    <w:p w14:paraId="0AD99F27" w14:textId="77777777" w:rsidR="006C21E3" w:rsidRPr="00BE53B2" w:rsidRDefault="006C21E3" w:rsidP="006C21E3">
      <w:pPr>
        <w:rPr>
          <w:b/>
        </w:rPr>
      </w:pPr>
      <w:r w:rsidRPr="00BE53B2">
        <w:rPr>
          <w:b/>
        </w:rPr>
        <w:t>Declaration</w:t>
      </w:r>
    </w:p>
    <w:p w14:paraId="59BB5396" w14:textId="77777777" w:rsidR="006C21E3" w:rsidRPr="00BE53B2" w:rsidRDefault="006C21E3" w:rsidP="006C21E3">
      <w:r w:rsidRPr="00BE53B2">
        <w:t xml:space="preserve">I, ___________________________________________________, [insert full name and title] of </w:t>
      </w:r>
    </w:p>
    <w:p w14:paraId="02829915" w14:textId="77777777" w:rsidR="006C21E3" w:rsidRPr="00BE53B2" w:rsidRDefault="006C21E3" w:rsidP="006C21E3">
      <w:r w:rsidRPr="00BE53B2">
        <w:t>_________________________________________________________</w:t>
      </w:r>
      <w:proofErr w:type="gramStart"/>
      <w:r w:rsidRPr="00BE53B2">
        <w:t>_[</w:t>
      </w:r>
      <w:proofErr w:type="gramEnd"/>
      <w:r w:rsidRPr="00BE53B2">
        <w:t>Insert organisation and address]</w:t>
      </w:r>
    </w:p>
    <w:p w14:paraId="67376A35" w14:textId="77777777" w:rsidR="006C21E3" w:rsidRPr="00BE53B2" w:rsidRDefault="006C21E3" w:rsidP="006C21E3">
      <w:r w:rsidRPr="00BE53B2">
        <w:t>acknowledge that the ACT Government may publish the details provided above on its website.</w:t>
      </w:r>
    </w:p>
    <w:p w14:paraId="53F25A35" w14:textId="77777777" w:rsidR="006C21E3" w:rsidRPr="00BE53B2" w:rsidRDefault="006C21E3" w:rsidP="006C21E3"/>
    <w:p w14:paraId="137B83C4" w14:textId="77777777" w:rsidR="006C21E3" w:rsidRPr="00BE53B2" w:rsidRDefault="006C21E3" w:rsidP="006C21E3">
      <w:pPr>
        <w:rPr>
          <w:b/>
        </w:rPr>
      </w:pPr>
      <w:r w:rsidRPr="00BE53B2">
        <w:rPr>
          <w:b/>
        </w:rPr>
        <w:t>Executed as a Deed</w:t>
      </w:r>
    </w:p>
    <w:p w14:paraId="047AA7E2" w14:textId="77777777" w:rsidR="006C21E3" w:rsidRPr="00BE53B2" w:rsidRDefault="006C21E3" w:rsidP="006C21E3">
      <w:r w:rsidRPr="00BE53B2">
        <w:t>Signed, seal and delivered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486"/>
      </w:tblGrid>
      <w:tr w:rsidR="006C21E3" w:rsidRPr="00BE53B2" w14:paraId="7464F734" w14:textId="77777777" w:rsidTr="00AF2156">
        <w:trPr>
          <w:trHeight w:val="567"/>
          <w:tblHeader/>
        </w:trPr>
        <w:tc>
          <w:tcPr>
            <w:tcW w:w="1951" w:type="dxa"/>
            <w:shd w:val="clear" w:color="auto" w:fill="E9E9E6"/>
          </w:tcPr>
          <w:p w14:paraId="70874CFC" w14:textId="77777777" w:rsidR="006C21E3" w:rsidRPr="00BE53B2" w:rsidRDefault="006C21E3" w:rsidP="00AF2156">
            <w:pPr>
              <w:pStyle w:val="Tablebody"/>
              <w:rPr>
                <w:b/>
                <w:lang w:val="en-AU"/>
              </w:rPr>
            </w:pPr>
            <w:r w:rsidRPr="00BE53B2">
              <w:rPr>
                <w:b/>
                <w:lang w:val="en-AU"/>
              </w:rPr>
              <w:t>Signature of Declarant</w:t>
            </w:r>
          </w:p>
        </w:tc>
        <w:tc>
          <w:tcPr>
            <w:tcW w:w="6486" w:type="dxa"/>
          </w:tcPr>
          <w:p w14:paraId="11A14F1E" w14:textId="77777777" w:rsidR="006C21E3" w:rsidRPr="00BE53B2" w:rsidRDefault="006C21E3" w:rsidP="00AF2156">
            <w:pPr>
              <w:pStyle w:val="Tablebody"/>
              <w:rPr>
                <w:lang w:val="en-AU"/>
              </w:rPr>
            </w:pPr>
          </w:p>
        </w:tc>
      </w:tr>
      <w:tr w:rsidR="006C21E3" w:rsidRPr="00BE53B2" w14:paraId="0E6B46BD" w14:textId="77777777" w:rsidTr="00AF2156">
        <w:trPr>
          <w:trHeight w:val="567"/>
          <w:tblHeader/>
        </w:trPr>
        <w:tc>
          <w:tcPr>
            <w:tcW w:w="1951" w:type="dxa"/>
            <w:shd w:val="clear" w:color="auto" w:fill="E9E9E6"/>
          </w:tcPr>
          <w:p w14:paraId="606C86C4" w14:textId="77777777" w:rsidR="006C21E3" w:rsidRPr="00BE53B2" w:rsidRDefault="006C21E3" w:rsidP="00AF2156">
            <w:pPr>
              <w:pStyle w:val="Tablebody"/>
              <w:rPr>
                <w:b/>
                <w:lang w:val="en-AU"/>
              </w:rPr>
            </w:pPr>
            <w:r w:rsidRPr="00BE53B2">
              <w:rPr>
                <w:b/>
                <w:lang w:val="en-AU"/>
              </w:rPr>
              <w:t>Name of Declarant</w:t>
            </w:r>
          </w:p>
        </w:tc>
        <w:tc>
          <w:tcPr>
            <w:tcW w:w="6486" w:type="dxa"/>
          </w:tcPr>
          <w:p w14:paraId="3E7AF73A" w14:textId="77777777" w:rsidR="006C21E3" w:rsidRPr="00BE53B2" w:rsidRDefault="006C21E3" w:rsidP="00AF2156">
            <w:pPr>
              <w:pStyle w:val="Tablebody"/>
              <w:rPr>
                <w:lang w:val="en-AU"/>
              </w:rPr>
            </w:pPr>
          </w:p>
        </w:tc>
      </w:tr>
      <w:tr w:rsidR="006C21E3" w:rsidRPr="00BE53B2" w14:paraId="1C361362" w14:textId="77777777" w:rsidTr="00AF2156">
        <w:trPr>
          <w:trHeight w:val="567"/>
          <w:tblHeader/>
        </w:trPr>
        <w:tc>
          <w:tcPr>
            <w:tcW w:w="1951" w:type="dxa"/>
            <w:shd w:val="clear" w:color="auto" w:fill="E9E9E6"/>
          </w:tcPr>
          <w:p w14:paraId="44856BE5" w14:textId="77777777" w:rsidR="006C21E3" w:rsidRPr="00BE53B2" w:rsidRDefault="006C21E3" w:rsidP="00AF2156">
            <w:pPr>
              <w:pStyle w:val="Tablebody"/>
              <w:rPr>
                <w:b/>
                <w:lang w:val="en-AU"/>
              </w:rPr>
            </w:pPr>
            <w:r w:rsidRPr="00BE53B2">
              <w:rPr>
                <w:b/>
                <w:lang w:val="en-AU"/>
              </w:rPr>
              <w:t>Signature of Witness</w:t>
            </w:r>
          </w:p>
        </w:tc>
        <w:tc>
          <w:tcPr>
            <w:tcW w:w="6486" w:type="dxa"/>
          </w:tcPr>
          <w:p w14:paraId="4D89029D" w14:textId="77777777" w:rsidR="006C21E3" w:rsidRPr="00BE53B2" w:rsidRDefault="006C21E3" w:rsidP="00AF2156">
            <w:pPr>
              <w:pStyle w:val="Tablebody"/>
              <w:rPr>
                <w:lang w:val="en-AU"/>
              </w:rPr>
            </w:pPr>
          </w:p>
        </w:tc>
      </w:tr>
      <w:tr w:rsidR="006C21E3" w:rsidRPr="00BE53B2" w14:paraId="050B6DB4" w14:textId="77777777" w:rsidTr="00AF2156">
        <w:trPr>
          <w:trHeight w:val="567"/>
          <w:tblHeader/>
        </w:trPr>
        <w:tc>
          <w:tcPr>
            <w:tcW w:w="1951" w:type="dxa"/>
            <w:shd w:val="clear" w:color="auto" w:fill="E9E9E6"/>
          </w:tcPr>
          <w:p w14:paraId="619261FA" w14:textId="77777777" w:rsidR="006C21E3" w:rsidRPr="00BE53B2" w:rsidRDefault="006C21E3" w:rsidP="00AF2156">
            <w:pPr>
              <w:pStyle w:val="Tablebody"/>
              <w:rPr>
                <w:b/>
                <w:lang w:val="en-AU"/>
              </w:rPr>
            </w:pPr>
            <w:r w:rsidRPr="00BE53B2">
              <w:rPr>
                <w:b/>
                <w:lang w:val="en-AU"/>
              </w:rPr>
              <w:t>Name of Witness</w:t>
            </w:r>
          </w:p>
        </w:tc>
        <w:tc>
          <w:tcPr>
            <w:tcW w:w="6486" w:type="dxa"/>
          </w:tcPr>
          <w:p w14:paraId="47C5A9AF" w14:textId="77777777" w:rsidR="006C21E3" w:rsidRPr="00BE53B2" w:rsidRDefault="006C21E3" w:rsidP="00AF2156">
            <w:pPr>
              <w:pStyle w:val="Tablebody"/>
              <w:rPr>
                <w:lang w:val="en-AU"/>
              </w:rPr>
            </w:pPr>
          </w:p>
        </w:tc>
      </w:tr>
    </w:tbl>
    <w:p w14:paraId="227C3EAD" w14:textId="77777777" w:rsidR="006C21E3" w:rsidRPr="00BE53B2" w:rsidRDefault="006C21E3" w:rsidP="006C21E3">
      <w:pPr>
        <w:pStyle w:val="Bodycopy"/>
        <w:rPr>
          <w:rFonts w:ascii="Calibri" w:hAnsi="Calibri" w:cs="Calibri"/>
        </w:rPr>
      </w:pPr>
    </w:p>
    <w:p w14:paraId="137D33BD" w14:textId="77777777" w:rsidR="005D4C17" w:rsidRPr="00BE53B2" w:rsidRDefault="005D4C17">
      <w:pPr>
        <w:spacing w:line="276" w:lineRule="auto"/>
      </w:pPr>
      <w:r w:rsidRPr="00BE53B2">
        <w:br w:type="page"/>
      </w:r>
    </w:p>
    <w:p w14:paraId="321E9468" w14:textId="3B79AF38" w:rsidR="00787F7D" w:rsidRPr="00BE53B2" w:rsidRDefault="00787F7D" w:rsidP="00787F7D">
      <w:pPr>
        <w:pStyle w:val="Heading1"/>
        <w:rPr>
          <w:caps w:val="0"/>
        </w:rPr>
      </w:pPr>
      <w:bookmarkStart w:id="168" w:name="AppendixG"/>
      <w:bookmarkStart w:id="169" w:name="_Toc228516983"/>
      <w:r w:rsidRPr="00BE53B2">
        <w:rPr>
          <w:caps w:val="0"/>
        </w:rPr>
        <w:lastRenderedPageBreak/>
        <w:t xml:space="preserve">Appendix </w:t>
      </w:r>
      <w:r>
        <w:rPr>
          <w:caps w:val="0"/>
        </w:rPr>
        <w:t>G</w:t>
      </w:r>
      <w:bookmarkEnd w:id="168"/>
      <w:r w:rsidRPr="00BE53B2">
        <w:rPr>
          <w:caps w:val="0"/>
        </w:rPr>
        <w:t xml:space="preserve">: </w:t>
      </w:r>
      <w:r>
        <w:rPr>
          <w:caps w:val="0"/>
        </w:rPr>
        <w:t>Examples of hypothetical proposals and possible Tender Models</w:t>
      </w:r>
      <w:bookmarkEnd w:id="169"/>
    </w:p>
    <w:p w14:paraId="4643D168" w14:textId="27EE6E93" w:rsidR="00787F7D" w:rsidRPr="002639BD" w:rsidRDefault="00787F7D" w:rsidP="00787F7D">
      <w:pPr>
        <w:spacing w:line="300" w:lineRule="exact"/>
        <w:rPr>
          <w:rFonts w:ascii="Arial" w:hAnsi="Arial" w:cs="Arial"/>
          <w:color w:val="CA4F0C"/>
          <w:sz w:val="30"/>
          <w:szCs w:val="30"/>
        </w:rPr>
      </w:pPr>
      <w:r w:rsidRPr="002639BD">
        <w:rPr>
          <w:rFonts w:ascii="Arial" w:hAnsi="Arial" w:cs="Arial"/>
          <w:color w:val="CA4F0C"/>
          <w:sz w:val="30"/>
          <w:szCs w:val="30"/>
        </w:rPr>
        <w:t>Example 1</w:t>
      </w:r>
    </w:p>
    <w:p w14:paraId="5A302981" w14:textId="72C9A471" w:rsidR="00787F7D" w:rsidRDefault="00FF4712" w:rsidP="00787F7D">
      <w:r>
        <w:t xml:space="preserve">The Proposal involves the provision of new technology that will result in substantial cost savings for the </w:t>
      </w:r>
      <w:proofErr w:type="gramStart"/>
      <w:r>
        <w:t>Government, and</w:t>
      </w:r>
      <w:proofErr w:type="gramEnd"/>
      <w:r>
        <w:t xml:space="preserve"> have no adverse social or environmental impacts. The Government is not aware of any other parties that could provide similar technology with similar benefits. The Proponent’s proposed role is as licensor and operator of the technology. It would need </w:t>
      </w:r>
      <w:r w:rsidR="002639BD">
        <w:t>an</w:t>
      </w:r>
      <w:r>
        <w:t>other part</w:t>
      </w:r>
      <w:r w:rsidR="002639BD">
        <w:t>y</w:t>
      </w:r>
      <w:r>
        <w:t xml:space="preserve"> to </w:t>
      </w:r>
      <w:r w:rsidR="002639BD">
        <w:t>construct</w:t>
      </w:r>
      <w:r>
        <w:t xml:space="preserve"> the necessary infrastructure.</w:t>
      </w:r>
    </w:p>
    <w:p w14:paraId="148654E8" w14:textId="35290148" w:rsidR="002639BD" w:rsidRDefault="00FF4712" w:rsidP="00AE078E">
      <w:r>
        <w:t>The Government’s likely Tender Model</w:t>
      </w:r>
      <w:r w:rsidR="00AE078E">
        <w:t xml:space="preserve"> i</w:t>
      </w:r>
      <w:r>
        <w:t xml:space="preserve">s Contestable Negotiations. </w:t>
      </w:r>
      <w:r w:rsidR="002639BD">
        <w:t>The Government will run a public tender for the contestable parts of the Proposal: the construction of the necessary infrastructure.</w:t>
      </w:r>
    </w:p>
    <w:p w14:paraId="39012A7D" w14:textId="1338B633" w:rsidR="00FF4712" w:rsidRPr="002639BD" w:rsidRDefault="002639BD" w:rsidP="002639BD">
      <w:pPr>
        <w:spacing w:line="300" w:lineRule="exact"/>
        <w:rPr>
          <w:rFonts w:ascii="Arial" w:hAnsi="Arial" w:cs="Arial"/>
          <w:color w:val="CA4F0C"/>
          <w:sz w:val="30"/>
          <w:szCs w:val="30"/>
        </w:rPr>
      </w:pPr>
      <w:r w:rsidRPr="002639BD">
        <w:rPr>
          <w:rFonts w:ascii="Arial" w:hAnsi="Arial" w:cs="Arial"/>
          <w:color w:val="CA4F0C"/>
          <w:sz w:val="30"/>
          <w:szCs w:val="30"/>
        </w:rPr>
        <w:t>Example 2</w:t>
      </w:r>
    </w:p>
    <w:p w14:paraId="5F2B17B0" w14:textId="5E319C79" w:rsidR="002639BD" w:rsidRDefault="002639BD" w:rsidP="00787F7D">
      <w:r>
        <w:t xml:space="preserve">The Proposal involves the provision of </w:t>
      </w:r>
      <w:r w:rsidR="003C292B">
        <w:t xml:space="preserve">a </w:t>
      </w:r>
      <w:r>
        <w:t>new economic infrastructure</w:t>
      </w:r>
      <w:r w:rsidR="003C292B">
        <w:t xml:space="preserve"> project</w:t>
      </w:r>
      <w:r>
        <w:t xml:space="preserve"> </w:t>
      </w:r>
      <w:r w:rsidR="003C292B">
        <w:t>(i.e. for which user charges will make up a substantial part of the funding). The Proponent owns a complementary infrastructure project and can operate the two projects together to result in substantial cost savings and/or additional revenue over those that would result from separate ownership of the new project. The Proponent’s proposed role is developer, owner and operator of the infrastructure. It would need other parties to undertake detailed design, construction and provision of debt finance.</w:t>
      </w:r>
    </w:p>
    <w:p w14:paraId="3CB81494" w14:textId="5301E49E" w:rsidR="003C292B" w:rsidRDefault="003C292B" w:rsidP="00787F7D">
      <w:r>
        <w:t>The Government’s likely Tender Model is Contestable Negotiations. There would be public tenders for the contestable parts of the Proposal: the design and construction of the infrastructure and the provision of debt finance.</w:t>
      </w:r>
    </w:p>
    <w:p w14:paraId="778C6675" w14:textId="25DD5194" w:rsidR="003C292B" w:rsidRPr="003C292B" w:rsidRDefault="003C292B" w:rsidP="003C292B">
      <w:pPr>
        <w:spacing w:line="300" w:lineRule="exact"/>
        <w:rPr>
          <w:rFonts w:ascii="Arial" w:hAnsi="Arial" w:cs="Arial"/>
          <w:color w:val="CA4F0C"/>
          <w:sz w:val="30"/>
          <w:szCs w:val="30"/>
        </w:rPr>
      </w:pPr>
      <w:r w:rsidRPr="003C292B">
        <w:rPr>
          <w:rFonts w:ascii="Arial" w:hAnsi="Arial" w:cs="Arial"/>
          <w:color w:val="CA4F0C"/>
          <w:sz w:val="30"/>
          <w:szCs w:val="30"/>
        </w:rPr>
        <w:t>Example 3</w:t>
      </w:r>
    </w:p>
    <w:p w14:paraId="0AAC7325" w14:textId="00427C89" w:rsidR="003C292B" w:rsidRDefault="003C292B" w:rsidP="00787F7D">
      <w:r>
        <w:t xml:space="preserve">The Proposal involves the provision of new infrastructure that will be of clear benefit to the Territory. The Proponent has undertaken substantial work in developing the Proposal, including preparing a detailed design for it. The Proponent’s proposed role is </w:t>
      </w:r>
      <w:r w:rsidR="002D5D53">
        <w:t>to undertake the entire project: design, construction, finance, operation and maintenance.</w:t>
      </w:r>
    </w:p>
    <w:p w14:paraId="1B97B3E6" w14:textId="616CD8B0" w:rsidR="003C292B" w:rsidRDefault="003C292B" w:rsidP="00787F7D">
      <w:r>
        <w:t>However, the Proponent does</w:t>
      </w:r>
      <w:r w:rsidR="002D5D53">
        <w:t xml:space="preserve"> not have any </w:t>
      </w:r>
      <w:proofErr w:type="gramStart"/>
      <w:r w:rsidR="002D5D53">
        <w:t>particular competitive</w:t>
      </w:r>
      <w:proofErr w:type="gramEnd"/>
      <w:r w:rsidR="002D5D53">
        <w:t xml:space="preserve"> advantage in undertaking the project, other than having proposed it initially. Several other parties could undertake the entire project and possibly be more competitive than would be the Proponent.</w:t>
      </w:r>
    </w:p>
    <w:p w14:paraId="28638753" w14:textId="77777777" w:rsidR="00434BB1" w:rsidRDefault="002D5D53" w:rsidP="00AE078E">
      <w:r>
        <w:t>The Government’s likely Tender Model is the Developer Fee. There would be a public tender for the project. The Proponent would be able to bid. If it were unsuccessful in its bid, the winning bidder would pay it a pre-agreed fee in recognition of the Intellectual Property and detailed work it had undertaken on its original Proposal.</w:t>
      </w:r>
    </w:p>
    <w:p w14:paraId="5ED7D547" w14:textId="77777777" w:rsidR="00434BB1" w:rsidRDefault="00434BB1" w:rsidP="00AE078E">
      <w:pPr>
        <w:sectPr w:rsidR="00434BB1" w:rsidSect="00041712">
          <w:headerReference w:type="default" r:id="rId25"/>
          <w:footerReference w:type="default" r:id="rId26"/>
          <w:pgSz w:w="11906" w:h="16838" w:code="9"/>
          <w:pgMar w:top="2268" w:right="1418" w:bottom="1701" w:left="1418" w:header="567" w:footer="709" w:gutter="0"/>
          <w:pgNumType w:start="1"/>
          <w:cols w:space="708"/>
          <w:docGrid w:linePitch="360"/>
        </w:sectPr>
      </w:pPr>
    </w:p>
    <w:p w14:paraId="3348A07A" w14:textId="191DF2CA" w:rsidR="00787F7D" w:rsidRPr="00AE078E" w:rsidRDefault="00787F7D" w:rsidP="00AE078E"/>
    <w:p w14:paraId="4654E784" w14:textId="703E4E72" w:rsidR="00AE6BD7" w:rsidRPr="00BE53B2" w:rsidRDefault="00AE6BD7" w:rsidP="00AE6BD7">
      <w:pPr>
        <w:spacing w:after="0" w:line="240" w:lineRule="auto"/>
        <w:rPr>
          <w:rFonts w:ascii="Times New Roman" w:eastAsia="Times New Roman" w:hAnsi="Times New Roman"/>
          <w:sz w:val="24"/>
          <w:szCs w:val="24"/>
        </w:rPr>
      </w:pPr>
    </w:p>
    <w:p w14:paraId="42429483" w14:textId="77777777" w:rsidR="00A56436" w:rsidRPr="00DA08DC" w:rsidRDefault="006D2273" w:rsidP="00860B3E">
      <w:pPr>
        <w:spacing w:line="276" w:lineRule="auto"/>
      </w:pPr>
      <w:bookmarkStart w:id="170" w:name="_Toc457377884"/>
      <w:bookmarkEnd w:id="170"/>
      <w:r w:rsidRPr="00DA08DC">
        <w:rPr>
          <w:noProof/>
        </w:rPr>
        <w:drawing>
          <wp:anchor distT="0" distB="0" distL="114300" distR="114300" simplePos="0" relativeHeight="251681792" behindDoc="1" locked="0" layoutInCell="1" allowOverlap="1" wp14:anchorId="7CFA21F8" wp14:editId="53D5CD02">
            <wp:simplePos x="0" y="0"/>
            <wp:positionH relativeFrom="page">
              <wp:posOffset>-11022</wp:posOffset>
            </wp:positionH>
            <wp:positionV relativeFrom="page">
              <wp:posOffset>0</wp:posOffset>
            </wp:positionV>
            <wp:extent cx="7628643" cy="10790839"/>
            <wp:effectExtent l="1276350" t="819150" r="1268095" b="81089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rot="20700000">
                      <a:off x="0" y="0"/>
                      <a:ext cx="7628643" cy="10790839"/>
                    </a:xfrm>
                    <a:prstGeom prst="rect">
                      <a:avLst/>
                    </a:prstGeom>
                    <a:noFill/>
                  </pic:spPr>
                </pic:pic>
              </a:graphicData>
            </a:graphic>
          </wp:anchor>
        </w:drawing>
      </w:r>
    </w:p>
    <w:p w14:paraId="0F482C1A" w14:textId="77777777" w:rsidR="00B70B52" w:rsidRPr="00DA08DC" w:rsidRDefault="00B70B52">
      <w:pPr>
        <w:spacing w:line="276" w:lineRule="auto"/>
        <w:rPr>
          <w:rFonts w:eastAsia="TimesNewRomanPS-ItalicMT"/>
        </w:rPr>
      </w:pPr>
    </w:p>
    <w:p w14:paraId="5ED091FF" w14:textId="77777777" w:rsidR="007903B1" w:rsidRPr="00FA7C5A" w:rsidRDefault="007903B1">
      <w:pPr>
        <w:spacing w:line="276" w:lineRule="auto"/>
        <w:rPr>
          <w:rFonts w:eastAsia="TimesNewRomanPS-ItalicMT"/>
        </w:rPr>
      </w:pPr>
    </w:p>
    <w:p w14:paraId="027DD874" w14:textId="77777777" w:rsidR="007D5985" w:rsidRPr="00BE53B2" w:rsidRDefault="007D5985" w:rsidP="007D5985">
      <w:pPr>
        <w:rPr>
          <w:rFonts w:eastAsia="TimesNewRomanPS-ItalicMT"/>
        </w:rPr>
      </w:pPr>
    </w:p>
    <w:p w14:paraId="30E59470" w14:textId="77777777" w:rsidR="00632F54" w:rsidRPr="00BE53B2" w:rsidRDefault="00496C0F" w:rsidP="00632F54">
      <w:pPr>
        <w:pStyle w:val="Heading2"/>
      </w:pPr>
      <w:bookmarkStart w:id="171" w:name="_Toc500842452"/>
      <w:bookmarkStart w:id="172" w:name="_Toc503435518"/>
      <w:bookmarkStart w:id="173" w:name="_Toc505698392"/>
      <w:bookmarkStart w:id="174" w:name="_Toc228516984"/>
      <w:r w:rsidRPr="00F3263F">
        <w:rPr>
          <w:noProof/>
        </w:rPr>
        <w:drawing>
          <wp:anchor distT="0" distB="0" distL="114300" distR="114300" simplePos="0" relativeHeight="251658240" behindDoc="0" locked="0" layoutInCell="1" allowOverlap="1" wp14:anchorId="5803A3B8" wp14:editId="1EACA243">
            <wp:simplePos x="0" y="0"/>
            <wp:positionH relativeFrom="margin">
              <wp:posOffset>5715</wp:posOffset>
            </wp:positionH>
            <wp:positionV relativeFrom="page">
              <wp:posOffset>7853680</wp:posOffset>
            </wp:positionV>
            <wp:extent cx="1413510" cy="721995"/>
            <wp:effectExtent l="19050" t="0" r="0" b="0"/>
            <wp:wrapSquare wrapText="bothSides"/>
            <wp:docPr id="8" name="Picture 4" descr="ACTGov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Gov_inline_black.wmf"/>
                    <pic:cNvPicPr>
                      <a:picLocks noChangeAspect="1" noChangeArrowheads="1"/>
                    </pic:cNvPicPr>
                  </pic:nvPicPr>
                  <pic:blipFill>
                    <a:blip r:embed="rId9" cstate="print"/>
                    <a:stretch>
                      <a:fillRect/>
                    </a:stretch>
                  </pic:blipFill>
                  <pic:spPr bwMode="auto">
                    <a:xfrm>
                      <a:off x="0" y="0"/>
                      <a:ext cx="1413510" cy="721995"/>
                    </a:xfrm>
                    <a:prstGeom prst="rect">
                      <a:avLst/>
                    </a:prstGeom>
                    <a:noFill/>
                  </pic:spPr>
                </pic:pic>
              </a:graphicData>
            </a:graphic>
          </wp:anchor>
        </w:drawing>
      </w:r>
      <w:r w:rsidR="00E62C2D" w:rsidRPr="00E430A4">
        <w:rPr>
          <w:noProof/>
        </w:rPr>
        <mc:AlternateContent>
          <mc:Choice Requires="wps">
            <w:drawing>
              <wp:anchor distT="0" distB="0" distL="114300" distR="114300" simplePos="0" relativeHeight="251661312" behindDoc="0" locked="0" layoutInCell="1" allowOverlap="1" wp14:anchorId="5FD9A4B4" wp14:editId="3B90685B">
                <wp:simplePos x="0" y="0"/>
                <wp:positionH relativeFrom="column">
                  <wp:posOffset>0</wp:posOffset>
                </wp:positionH>
                <wp:positionV relativeFrom="page">
                  <wp:posOffset>9001125</wp:posOffset>
                </wp:positionV>
                <wp:extent cx="3439795" cy="916940"/>
                <wp:effectExtent l="0" t="0" r="3175"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9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2EEAE" w14:textId="77777777" w:rsidR="004D7A12" w:rsidRPr="003D4DBC" w:rsidRDefault="004D7A12" w:rsidP="000016B9">
                            <w:pPr>
                              <w:pStyle w:val="Intro"/>
                              <w:rPr>
                                <w:color w:val="FFFFFF" w:themeColor="background1"/>
                              </w:rPr>
                            </w:pPr>
                            <w:r>
                              <w:rPr>
                                <w:color w:val="FFFFFF" w:themeColor="background1"/>
                              </w:rPr>
                              <w:t>Chief Minister, Treasury and Economic Development Directorate</w:t>
                            </w:r>
                          </w:p>
                          <w:p w14:paraId="634B68D1" w14:textId="2828BABF" w:rsidR="004D7A12" w:rsidRPr="003D4DBC" w:rsidRDefault="00533950" w:rsidP="000016B9">
                            <w:pPr>
                              <w:pStyle w:val="Intro"/>
                              <w:rPr>
                                <w:color w:val="FFFFFF" w:themeColor="background1"/>
                              </w:rPr>
                            </w:pPr>
                            <w:r>
                              <w:rPr>
                                <w:color w:val="FFFFFF" w:themeColor="background1"/>
                              </w:rPr>
                              <w:t>May</w:t>
                            </w:r>
                            <w:r w:rsidR="003C20F4">
                              <w:rPr>
                                <w:color w:val="FFFFFF" w:themeColor="background1"/>
                              </w:rPr>
                              <w:t xml:space="preserve"> 2026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D9A4B4" id="Text Box 7" o:spid="_x0000_s1028" type="#_x0000_t202" style="position:absolute;margin-left:0;margin-top:708.75pt;width:270.85pt;height:72.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" filled="f" stroked="f">
                <v:textbox style="mso-fit-shape-to-text:t">
                  <w:txbxContent>
                    <w:p w14:paraId="3AC2EEAE" w14:textId="77777777" w:rsidR="004D7A12" w:rsidRPr="003D4DBC" w:rsidRDefault="004D7A12" w:rsidP="000016B9">
                      <w:pPr>
                        <w:pStyle w:val="Intro"/>
                        <w:rPr>
                          <w:color w:val="FFFFFF" w:themeColor="background1"/>
                        </w:rPr>
                      </w:pPr>
                      <w:r>
                        <w:rPr>
                          <w:color w:val="FFFFFF" w:themeColor="background1"/>
                        </w:rPr>
                        <w:t>Chief Minister, Treasury and Economic Development Directorate</w:t>
                      </w:r>
                    </w:p>
                    <w:p w14:paraId="634B68D1" w14:textId="2828BABF" w:rsidR="004D7A12" w:rsidRPr="003D4DBC" w:rsidRDefault="00533950" w:rsidP="000016B9">
                      <w:pPr>
                        <w:pStyle w:val="Intro"/>
                        <w:rPr>
                          <w:color w:val="FFFFFF" w:themeColor="background1"/>
                        </w:rPr>
                      </w:pPr>
                      <w:r>
                        <w:rPr>
                          <w:color w:val="FFFFFF" w:themeColor="background1"/>
                        </w:rPr>
                        <w:t>May</w:t>
                      </w:r>
                      <w:r w:rsidR="003C20F4">
                        <w:rPr>
                          <w:color w:val="FFFFFF" w:themeColor="background1"/>
                        </w:rPr>
                        <w:t xml:space="preserve"> 2026</w:t>
                      </w:r>
                    </w:p>
                  </w:txbxContent>
                </v:textbox>
                <w10:wrap anchory="page"/>
              </v:shape>
            </w:pict>
          </mc:Fallback>
        </mc:AlternateContent>
      </w:r>
      <w:bookmarkEnd w:id="171"/>
      <w:bookmarkEnd w:id="172"/>
      <w:bookmarkEnd w:id="173"/>
      <w:bookmarkEnd w:id="174"/>
      <w:r w:rsidRPr="00BE53B2">
        <w:t xml:space="preserve"> </w:t>
      </w:r>
    </w:p>
    <w:sectPr w:rsidR="00632F54" w:rsidRPr="00BE53B2" w:rsidSect="00041712">
      <w:headerReference w:type="default" r:id="rId28"/>
      <w:pgSz w:w="11906" w:h="16838" w:code="9"/>
      <w:pgMar w:top="2268" w:right="1418" w:bottom="1701" w:left="1418" w:header="567" w:footer="709"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AB1CB" w14:textId="77777777" w:rsidR="003B3759" w:rsidRDefault="003B3759" w:rsidP="00665B9F">
      <w:pPr>
        <w:spacing w:after="0" w:line="240" w:lineRule="auto"/>
      </w:pPr>
      <w:r>
        <w:separator/>
      </w:r>
    </w:p>
  </w:endnote>
  <w:endnote w:type="continuationSeparator" w:id="0">
    <w:p w14:paraId="6B701D25" w14:textId="77777777" w:rsidR="003B3759" w:rsidRDefault="003B3759" w:rsidP="00665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NewRomanPS-Italic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775442"/>
      <w:docPartObj>
        <w:docPartGallery w:val="Page Numbers (Bottom of Page)"/>
        <w:docPartUnique/>
      </w:docPartObj>
    </w:sdtPr>
    <w:sdtEndPr>
      <w:rPr>
        <w:noProof/>
      </w:rPr>
    </w:sdtEndPr>
    <w:sdtContent>
      <w:p w14:paraId="17A60CB6" w14:textId="77777777" w:rsidR="004D7A12" w:rsidRPr="000A6B63" w:rsidRDefault="00000000" w:rsidP="004F1E11">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07822"/>
      <w:docPartObj>
        <w:docPartGallery w:val="Page Numbers (Bottom of Page)"/>
        <w:docPartUnique/>
      </w:docPartObj>
    </w:sdtPr>
    <w:sdtEndPr>
      <w:rPr>
        <w:noProof/>
      </w:rPr>
    </w:sdtEndPr>
    <w:sdtContent>
      <w:p w14:paraId="030003B9" w14:textId="39C973D7" w:rsidR="004D7A12" w:rsidRPr="000A6B63" w:rsidRDefault="006A101C" w:rsidP="004F1E11">
        <w:pPr>
          <w:pStyle w:val="Footer"/>
          <w:jc w:val="right"/>
        </w:pPr>
        <w:r>
          <w:t>`</w:t>
        </w:r>
        <w:r w:rsidR="004D7A12">
          <w:fldChar w:fldCharType="begin"/>
        </w:r>
        <w:r w:rsidR="004D7A12">
          <w:instrText xml:space="preserve"> PAGE   \* MERGEFORMAT </w:instrText>
        </w:r>
        <w:r w:rsidR="004D7A12">
          <w:fldChar w:fldCharType="separate"/>
        </w:r>
        <w:r w:rsidR="0016305E">
          <w:rPr>
            <w:noProof/>
          </w:rPr>
          <w:t>iv</w:t>
        </w:r>
        <w:r w:rsidR="004D7A12">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839383"/>
      <w:docPartObj>
        <w:docPartGallery w:val="Page Numbers (Bottom of Page)"/>
        <w:docPartUnique/>
      </w:docPartObj>
    </w:sdtPr>
    <w:sdtEndPr>
      <w:rPr>
        <w:noProof/>
      </w:rPr>
    </w:sdtEndPr>
    <w:sdtContent>
      <w:p w14:paraId="13F7D82A" w14:textId="77777777" w:rsidR="004D7A12" w:rsidRPr="000A6B63" w:rsidRDefault="004D7A12" w:rsidP="004F1E11">
        <w:pPr>
          <w:pStyle w:val="Footer"/>
          <w:jc w:val="right"/>
        </w:pPr>
        <w:r>
          <w:fldChar w:fldCharType="begin"/>
        </w:r>
        <w:r>
          <w:instrText xml:space="preserve"> PAGE   \* MERGEFORMAT </w:instrText>
        </w:r>
        <w:r>
          <w:fldChar w:fldCharType="separate"/>
        </w:r>
        <w:r w:rsidR="0016305E">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042BB" w14:textId="77777777" w:rsidR="003B3759" w:rsidRDefault="003B3759" w:rsidP="00665B9F">
      <w:pPr>
        <w:spacing w:after="0" w:line="240" w:lineRule="auto"/>
      </w:pPr>
      <w:r>
        <w:separator/>
      </w:r>
    </w:p>
  </w:footnote>
  <w:footnote w:type="continuationSeparator" w:id="0">
    <w:p w14:paraId="2DA4E6B9" w14:textId="77777777" w:rsidR="003B3759" w:rsidRDefault="003B3759" w:rsidP="00665B9F">
      <w:pPr>
        <w:spacing w:after="0" w:line="240" w:lineRule="auto"/>
      </w:pPr>
      <w:r>
        <w:continuationSeparator/>
      </w:r>
    </w:p>
  </w:footnote>
  <w:footnote w:id="1">
    <w:p w14:paraId="0D31DCD3" w14:textId="1E70FD4A" w:rsidR="004D7A12" w:rsidRPr="00BA78C0" w:rsidRDefault="004D7A12">
      <w:pPr>
        <w:pStyle w:val="FootnoteText"/>
        <w:rPr>
          <w:i/>
          <w:sz w:val="18"/>
          <w:szCs w:val="18"/>
        </w:rPr>
      </w:pPr>
      <w:r w:rsidRPr="00ED23A5">
        <w:rPr>
          <w:rStyle w:val="FootnoteReference"/>
          <w:sz w:val="18"/>
          <w:szCs w:val="18"/>
        </w:rPr>
        <w:footnoteRef/>
      </w:r>
      <w:r w:rsidRPr="00ED23A5">
        <w:rPr>
          <w:sz w:val="18"/>
          <w:szCs w:val="18"/>
        </w:rPr>
        <w:t xml:space="preserve"> See Section </w:t>
      </w:r>
      <w:r w:rsidR="00544CD3">
        <w:rPr>
          <w:sz w:val="18"/>
          <w:szCs w:val="18"/>
        </w:rPr>
        <w:t>8</w:t>
      </w:r>
      <w:r w:rsidR="00544CD3" w:rsidRPr="00ED23A5">
        <w:rPr>
          <w:sz w:val="18"/>
          <w:szCs w:val="18"/>
        </w:rPr>
        <w:t xml:space="preserve"> </w:t>
      </w:r>
      <w:r>
        <w:rPr>
          <w:sz w:val="18"/>
          <w:szCs w:val="18"/>
        </w:rPr>
        <w:t xml:space="preserve">of the </w:t>
      </w:r>
      <w:r>
        <w:rPr>
          <w:i/>
          <w:sz w:val="18"/>
          <w:szCs w:val="18"/>
        </w:rPr>
        <w:t>Act</w:t>
      </w:r>
    </w:p>
  </w:footnote>
  <w:footnote w:id="2">
    <w:p w14:paraId="0129976B" w14:textId="6E2FD8CC" w:rsidR="004D7A12" w:rsidRPr="00BA78C0" w:rsidRDefault="004D7A12">
      <w:pPr>
        <w:pStyle w:val="FootnoteText"/>
        <w:rPr>
          <w:i/>
          <w:sz w:val="18"/>
          <w:szCs w:val="18"/>
        </w:rPr>
      </w:pPr>
      <w:r w:rsidRPr="00ED23A5">
        <w:rPr>
          <w:rStyle w:val="FootnoteReference"/>
          <w:sz w:val="18"/>
          <w:szCs w:val="18"/>
        </w:rPr>
        <w:footnoteRef/>
      </w:r>
      <w:r w:rsidRPr="00ED23A5">
        <w:rPr>
          <w:sz w:val="18"/>
          <w:szCs w:val="18"/>
        </w:rPr>
        <w:t xml:space="preserve"> </w:t>
      </w:r>
      <w:r>
        <w:rPr>
          <w:sz w:val="18"/>
          <w:szCs w:val="18"/>
        </w:rPr>
        <w:t xml:space="preserve">See Section </w:t>
      </w:r>
      <w:r w:rsidR="00544CD3">
        <w:rPr>
          <w:sz w:val="18"/>
          <w:szCs w:val="18"/>
        </w:rPr>
        <w:t>8</w:t>
      </w:r>
      <w:r>
        <w:rPr>
          <w:sz w:val="18"/>
          <w:szCs w:val="18"/>
        </w:rPr>
        <w:t xml:space="preserve"> of the </w:t>
      </w:r>
      <w:r>
        <w:rPr>
          <w:i/>
          <w:sz w:val="18"/>
          <w:szCs w:val="18"/>
        </w:rPr>
        <w:t>Regulation</w:t>
      </w:r>
    </w:p>
  </w:footnote>
  <w:footnote w:id="3">
    <w:p w14:paraId="57018F14" w14:textId="3B9D3DD1" w:rsidR="004D7A12" w:rsidRPr="00BA78C0" w:rsidRDefault="004D7A12">
      <w:pPr>
        <w:pStyle w:val="FootnoteText"/>
        <w:rPr>
          <w:sz w:val="18"/>
          <w:szCs w:val="18"/>
        </w:rPr>
      </w:pPr>
      <w:r w:rsidRPr="00BA78C0">
        <w:rPr>
          <w:rStyle w:val="FootnoteReference"/>
          <w:sz w:val="18"/>
          <w:szCs w:val="18"/>
        </w:rPr>
        <w:footnoteRef/>
      </w:r>
      <w:r w:rsidRPr="00BA78C0">
        <w:rPr>
          <w:sz w:val="18"/>
          <w:szCs w:val="18"/>
        </w:rPr>
        <w:t xml:space="preserve"> See Section </w:t>
      </w:r>
      <w:r w:rsidR="002E1B79">
        <w:rPr>
          <w:sz w:val="18"/>
          <w:szCs w:val="18"/>
        </w:rPr>
        <w:t>9</w:t>
      </w:r>
      <w:r w:rsidRPr="00BA78C0">
        <w:rPr>
          <w:sz w:val="18"/>
          <w:szCs w:val="18"/>
        </w:rPr>
        <w:t xml:space="preserve"> </w:t>
      </w:r>
      <w:r>
        <w:rPr>
          <w:sz w:val="18"/>
          <w:szCs w:val="18"/>
        </w:rPr>
        <w:t xml:space="preserve">of the </w:t>
      </w:r>
      <w:r>
        <w:rPr>
          <w:i/>
          <w:sz w:val="18"/>
          <w:szCs w:val="18"/>
        </w:rPr>
        <w:t>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6F29" w14:textId="6ADB75AD" w:rsidR="004D7A12" w:rsidRPr="006046FF" w:rsidRDefault="004D7A12" w:rsidP="002009BA">
    <w:pPr>
      <w:pStyle w:val="Intro"/>
      <w:rPr>
        <w:b/>
        <w:caps/>
        <w:color w:val="000000" w:themeColor="text1"/>
      </w:rPr>
    </w:pPr>
    <w:r w:rsidRPr="006046FF">
      <w:rPr>
        <w:b/>
        <w:caps/>
        <w:noProof/>
        <w:color w:val="000000" w:themeColor="text1"/>
      </w:rPr>
      <w:drawing>
        <wp:anchor distT="0" distB="0" distL="114300" distR="114300" simplePos="0" relativeHeight="251657216" behindDoc="1" locked="0" layoutInCell="1" allowOverlap="1" wp14:anchorId="7C18D4C8" wp14:editId="5FA7F2F7">
          <wp:simplePos x="0" y="0"/>
          <wp:positionH relativeFrom="page">
            <wp:posOffset>-36195</wp:posOffset>
          </wp:positionH>
          <wp:positionV relativeFrom="page">
            <wp:posOffset>0</wp:posOffset>
          </wp:positionV>
          <wp:extent cx="7632000" cy="905504"/>
          <wp:effectExtent l="19050" t="0" r="7050" b="0"/>
          <wp:wrapNone/>
          <wp:docPr id="1" name="Picture 0" descr="Arts ACT-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 ACT-header.jpg"/>
                  <pic:cNvPicPr/>
                </pic:nvPicPr>
                <pic:blipFill>
                  <a:blip r:embed="rId1"/>
                  <a:stretch>
                    <a:fillRect/>
                  </a:stretch>
                </pic:blipFill>
                <pic:spPr>
                  <a:xfrm>
                    <a:off x="0" y="0"/>
                    <a:ext cx="7632000" cy="905504"/>
                  </a:xfrm>
                  <a:prstGeom prst="rect">
                    <a:avLst/>
                  </a:prstGeom>
                </pic:spPr>
              </pic:pic>
            </a:graphicData>
          </a:graphic>
        </wp:anchor>
      </w:drawing>
    </w:r>
    <w:r>
      <w:rPr>
        <w:b/>
        <w:caps/>
        <w:color w:val="000000" w:themeColor="text1"/>
      </w:rPr>
      <w:t>Guidelines for unsolicited proposals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D420" w14:textId="77777777" w:rsidR="00434BB1" w:rsidRPr="006046FF" w:rsidRDefault="00434BB1" w:rsidP="002009BA">
    <w:pPr>
      <w:pStyle w:val="Intro"/>
      <w:rPr>
        <w:b/>
        <w:caps/>
        <w:color w:val="000000" w:themeColor="text1"/>
      </w:rPr>
    </w:pPr>
    <w:r w:rsidRPr="006046FF">
      <w:rPr>
        <w:b/>
        <w:caps/>
        <w:noProof/>
        <w:color w:val="000000" w:themeColor="text1"/>
      </w:rPr>
      <w:drawing>
        <wp:anchor distT="0" distB="0" distL="114300" distR="114300" simplePos="0" relativeHeight="251659264" behindDoc="1" locked="0" layoutInCell="1" allowOverlap="1" wp14:anchorId="5CC68A4B" wp14:editId="47B44D34">
          <wp:simplePos x="0" y="0"/>
          <wp:positionH relativeFrom="page">
            <wp:posOffset>-36195</wp:posOffset>
          </wp:positionH>
          <wp:positionV relativeFrom="page">
            <wp:posOffset>0</wp:posOffset>
          </wp:positionV>
          <wp:extent cx="7632000" cy="905504"/>
          <wp:effectExtent l="19050" t="0" r="7050" b="0"/>
          <wp:wrapNone/>
          <wp:docPr id="1873589823" name="Picture 0" descr="Arts ACT-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 ACT-header.jpg"/>
                  <pic:cNvPicPr/>
                </pic:nvPicPr>
                <pic:blipFill>
                  <a:blip r:embed="rId1"/>
                  <a:stretch>
                    <a:fillRect/>
                  </a:stretch>
                </pic:blipFill>
                <pic:spPr>
                  <a:xfrm>
                    <a:off x="0" y="0"/>
                    <a:ext cx="7632000" cy="905504"/>
                  </a:xfrm>
                  <a:prstGeom prst="rect">
                    <a:avLst/>
                  </a:prstGeom>
                </pic:spPr>
              </pic:pic>
            </a:graphicData>
          </a:graphic>
        </wp:anchor>
      </w:drawing>
    </w:r>
    <w:r>
      <w:rPr>
        <w:b/>
        <w:caps/>
        <w:color w:val="000000" w:themeColor="text1"/>
      </w:rPr>
      <w:t>Guidelines for unsolicited proposals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D55B" w14:textId="7E23DBEE" w:rsidR="00434BB1" w:rsidRPr="006046FF" w:rsidRDefault="00434BB1" w:rsidP="002009BA">
    <w:pPr>
      <w:pStyle w:val="Intro"/>
      <w:rPr>
        <w:b/>
        <w:caps/>
        <w:color w:val="000000" w:themeColor="text1"/>
      </w:rPr>
    </w:pPr>
    <w:r w:rsidRPr="006046FF">
      <w:rPr>
        <w:b/>
        <w:caps/>
        <w:noProof/>
        <w:color w:val="000000" w:themeColor="text1"/>
      </w:rPr>
      <w:drawing>
        <wp:anchor distT="0" distB="0" distL="114300" distR="114300" simplePos="0" relativeHeight="251661312" behindDoc="1" locked="0" layoutInCell="1" allowOverlap="1" wp14:anchorId="0456C64D" wp14:editId="10021AF8">
          <wp:simplePos x="0" y="0"/>
          <wp:positionH relativeFrom="page">
            <wp:posOffset>-36195</wp:posOffset>
          </wp:positionH>
          <wp:positionV relativeFrom="page">
            <wp:posOffset>0</wp:posOffset>
          </wp:positionV>
          <wp:extent cx="7632000" cy="905504"/>
          <wp:effectExtent l="19050" t="0" r="7050" b="0"/>
          <wp:wrapNone/>
          <wp:docPr id="111517100" name="Picture 0" descr="Arts ACT-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 ACT-header.jpg"/>
                  <pic:cNvPicPr/>
                </pic:nvPicPr>
                <pic:blipFill>
                  <a:blip r:embed="rId1"/>
                  <a:stretch>
                    <a:fillRect/>
                  </a:stretch>
                </pic:blipFill>
                <pic:spPr>
                  <a:xfrm>
                    <a:off x="0" y="0"/>
                    <a:ext cx="7632000" cy="9055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F649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5E5856"/>
    <w:multiLevelType w:val="hybridMultilevel"/>
    <w:tmpl w:val="5E6490E8"/>
    <w:lvl w:ilvl="0" w:tplc="BEE0257A">
      <w:start w:val="1"/>
      <w:numFmt w:val="decimal"/>
      <w:lvlText w:val="%1."/>
      <w:lvlJc w:val="left"/>
      <w:pPr>
        <w:ind w:left="1020" w:hanging="360"/>
      </w:pPr>
    </w:lvl>
    <w:lvl w:ilvl="1" w:tplc="2E1A0884">
      <w:start w:val="1"/>
      <w:numFmt w:val="decimal"/>
      <w:lvlText w:val="%2."/>
      <w:lvlJc w:val="left"/>
      <w:pPr>
        <w:ind w:left="1020" w:hanging="360"/>
      </w:pPr>
    </w:lvl>
    <w:lvl w:ilvl="2" w:tplc="30268EFC">
      <w:start w:val="1"/>
      <w:numFmt w:val="decimal"/>
      <w:lvlText w:val="%3."/>
      <w:lvlJc w:val="left"/>
      <w:pPr>
        <w:ind w:left="1020" w:hanging="360"/>
      </w:pPr>
    </w:lvl>
    <w:lvl w:ilvl="3" w:tplc="DEFCFAA2">
      <w:start w:val="1"/>
      <w:numFmt w:val="decimal"/>
      <w:lvlText w:val="%4."/>
      <w:lvlJc w:val="left"/>
      <w:pPr>
        <w:ind w:left="1020" w:hanging="360"/>
      </w:pPr>
    </w:lvl>
    <w:lvl w:ilvl="4" w:tplc="DB9EB62A">
      <w:start w:val="1"/>
      <w:numFmt w:val="decimal"/>
      <w:lvlText w:val="%5."/>
      <w:lvlJc w:val="left"/>
      <w:pPr>
        <w:ind w:left="1020" w:hanging="360"/>
      </w:pPr>
    </w:lvl>
    <w:lvl w:ilvl="5" w:tplc="EF8C4DE6">
      <w:start w:val="1"/>
      <w:numFmt w:val="decimal"/>
      <w:lvlText w:val="%6."/>
      <w:lvlJc w:val="left"/>
      <w:pPr>
        <w:ind w:left="1020" w:hanging="360"/>
      </w:pPr>
    </w:lvl>
    <w:lvl w:ilvl="6" w:tplc="E69A499A">
      <w:start w:val="1"/>
      <w:numFmt w:val="decimal"/>
      <w:lvlText w:val="%7."/>
      <w:lvlJc w:val="left"/>
      <w:pPr>
        <w:ind w:left="1020" w:hanging="360"/>
      </w:pPr>
    </w:lvl>
    <w:lvl w:ilvl="7" w:tplc="0B66A77E">
      <w:start w:val="1"/>
      <w:numFmt w:val="decimal"/>
      <w:lvlText w:val="%8."/>
      <w:lvlJc w:val="left"/>
      <w:pPr>
        <w:ind w:left="1020" w:hanging="360"/>
      </w:pPr>
    </w:lvl>
    <w:lvl w:ilvl="8" w:tplc="058C4E6E">
      <w:start w:val="1"/>
      <w:numFmt w:val="decimal"/>
      <w:lvlText w:val="%9."/>
      <w:lvlJc w:val="left"/>
      <w:pPr>
        <w:ind w:left="1020" w:hanging="360"/>
      </w:pPr>
    </w:lvl>
  </w:abstractNum>
  <w:abstractNum w:abstractNumId="2" w15:restartNumberingAfterBreak="0">
    <w:nsid w:val="143C7688"/>
    <w:multiLevelType w:val="hybridMultilevel"/>
    <w:tmpl w:val="1A0A6E36"/>
    <w:lvl w:ilvl="0" w:tplc="ACC82154">
      <w:start w:val="1"/>
      <w:numFmt w:val="decimal"/>
      <w:lvlText w:val="%1."/>
      <w:lvlJc w:val="left"/>
      <w:pPr>
        <w:ind w:left="1020" w:hanging="360"/>
      </w:pPr>
    </w:lvl>
    <w:lvl w:ilvl="1" w:tplc="0D8C2F4C">
      <w:start w:val="1"/>
      <w:numFmt w:val="decimal"/>
      <w:lvlText w:val="%2."/>
      <w:lvlJc w:val="left"/>
      <w:pPr>
        <w:ind w:left="1020" w:hanging="360"/>
      </w:pPr>
    </w:lvl>
    <w:lvl w:ilvl="2" w:tplc="CB4CDC60">
      <w:start w:val="1"/>
      <w:numFmt w:val="decimal"/>
      <w:lvlText w:val="%3."/>
      <w:lvlJc w:val="left"/>
      <w:pPr>
        <w:ind w:left="1020" w:hanging="360"/>
      </w:pPr>
    </w:lvl>
    <w:lvl w:ilvl="3" w:tplc="D204874E">
      <w:start w:val="1"/>
      <w:numFmt w:val="decimal"/>
      <w:lvlText w:val="%4."/>
      <w:lvlJc w:val="left"/>
      <w:pPr>
        <w:ind w:left="1020" w:hanging="360"/>
      </w:pPr>
    </w:lvl>
    <w:lvl w:ilvl="4" w:tplc="62E8D012">
      <w:start w:val="1"/>
      <w:numFmt w:val="decimal"/>
      <w:lvlText w:val="%5."/>
      <w:lvlJc w:val="left"/>
      <w:pPr>
        <w:ind w:left="1020" w:hanging="360"/>
      </w:pPr>
    </w:lvl>
    <w:lvl w:ilvl="5" w:tplc="C85ACB36">
      <w:start w:val="1"/>
      <w:numFmt w:val="decimal"/>
      <w:lvlText w:val="%6."/>
      <w:lvlJc w:val="left"/>
      <w:pPr>
        <w:ind w:left="1020" w:hanging="360"/>
      </w:pPr>
    </w:lvl>
    <w:lvl w:ilvl="6" w:tplc="89AAE482">
      <w:start w:val="1"/>
      <w:numFmt w:val="decimal"/>
      <w:lvlText w:val="%7."/>
      <w:lvlJc w:val="left"/>
      <w:pPr>
        <w:ind w:left="1020" w:hanging="360"/>
      </w:pPr>
    </w:lvl>
    <w:lvl w:ilvl="7" w:tplc="15CA629A">
      <w:start w:val="1"/>
      <w:numFmt w:val="decimal"/>
      <w:lvlText w:val="%8."/>
      <w:lvlJc w:val="left"/>
      <w:pPr>
        <w:ind w:left="1020" w:hanging="360"/>
      </w:pPr>
    </w:lvl>
    <w:lvl w:ilvl="8" w:tplc="33269736">
      <w:start w:val="1"/>
      <w:numFmt w:val="decimal"/>
      <w:lvlText w:val="%9."/>
      <w:lvlJc w:val="left"/>
      <w:pPr>
        <w:ind w:left="1020" w:hanging="360"/>
      </w:pPr>
    </w:lvl>
  </w:abstractNum>
  <w:abstractNum w:abstractNumId="3" w15:restartNumberingAfterBreak="0">
    <w:nsid w:val="1DDB0893"/>
    <w:multiLevelType w:val="hybridMultilevel"/>
    <w:tmpl w:val="3DD6C5FA"/>
    <w:lvl w:ilvl="0" w:tplc="ADCA91E2">
      <w:start w:val="1"/>
      <w:numFmt w:val="decimal"/>
      <w:lvlText w:val="%1."/>
      <w:lvlJc w:val="left"/>
      <w:pPr>
        <w:ind w:left="1020" w:hanging="360"/>
      </w:pPr>
    </w:lvl>
    <w:lvl w:ilvl="1" w:tplc="F742425E">
      <w:start w:val="1"/>
      <w:numFmt w:val="decimal"/>
      <w:lvlText w:val="%2."/>
      <w:lvlJc w:val="left"/>
      <w:pPr>
        <w:ind w:left="1020" w:hanging="360"/>
      </w:pPr>
    </w:lvl>
    <w:lvl w:ilvl="2" w:tplc="7F3A444A">
      <w:start w:val="1"/>
      <w:numFmt w:val="decimal"/>
      <w:lvlText w:val="%3."/>
      <w:lvlJc w:val="left"/>
      <w:pPr>
        <w:ind w:left="1020" w:hanging="360"/>
      </w:pPr>
    </w:lvl>
    <w:lvl w:ilvl="3" w:tplc="57060D72">
      <w:start w:val="1"/>
      <w:numFmt w:val="decimal"/>
      <w:lvlText w:val="%4."/>
      <w:lvlJc w:val="left"/>
      <w:pPr>
        <w:ind w:left="1020" w:hanging="360"/>
      </w:pPr>
    </w:lvl>
    <w:lvl w:ilvl="4" w:tplc="2DCC4BEE">
      <w:start w:val="1"/>
      <w:numFmt w:val="decimal"/>
      <w:lvlText w:val="%5."/>
      <w:lvlJc w:val="left"/>
      <w:pPr>
        <w:ind w:left="1020" w:hanging="360"/>
      </w:pPr>
    </w:lvl>
    <w:lvl w:ilvl="5" w:tplc="455AF54C">
      <w:start w:val="1"/>
      <w:numFmt w:val="decimal"/>
      <w:lvlText w:val="%6."/>
      <w:lvlJc w:val="left"/>
      <w:pPr>
        <w:ind w:left="1020" w:hanging="360"/>
      </w:pPr>
    </w:lvl>
    <w:lvl w:ilvl="6" w:tplc="1638AFB2">
      <w:start w:val="1"/>
      <w:numFmt w:val="decimal"/>
      <w:lvlText w:val="%7."/>
      <w:lvlJc w:val="left"/>
      <w:pPr>
        <w:ind w:left="1020" w:hanging="360"/>
      </w:pPr>
    </w:lvl>
    <w:lvl w:ilvl="7" w:tplc="DBCCDDE0">
      <w:start w:val="1"/>
      <w:numFmt w:val="decimal"/>
      <w:lvlText w:val="%8."/>
      <w:lvlJc w:val="left"/>
      <w:pPr>
        <w:ind w:left="1020" w:hanging="360"/>
      </w:pPr>
    </w:lvl>
    <w:lvl w:ilvl="8" w:tplc="93A0050E">
      <w:start w:val="1"/>
      <w:numFmt w:val="decimal"/>
      <w:lvlText w:val="%9."/>
      <w:lvlJc w:val="left"/>
      <w:pPr>
        <w:ind w:left="1020" w:hanging="360"/>
      </w:pPr>
    </w:lvl>
  </w:abstractNum>
  <w:abstractNum w:abstractNumId="4"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8877322"/>
    <w:multiLevelType w:val="hybridMultilevel"/>
    <w:tmpl w:val="587852BE"/>
    <w:lvl w:ilvl="0" w:tplc="AC549B96">
      <w:start w:val="1"/>
      <w:numFmt w:val="decimal"/>
      <w:lvlText w:val="%1."/>
      <w:lvlJc w:val="left"/>
      <w:pPr>
        <w:ind w:left="1020" w:hanging="360"/>
      </w:pPr>
    </w:lvl>
    <w:lvl w:ilvl="1" w:tplc="5B80D194">
      <w:start w:val="1"/>
      <w:numFmt w:val="decimal"/>
      <w:lvlText w:val="%2."/>
      <w:lvlJc w:val="left"/>
      <w:pPr>
        <w:ind w:left="1020" w:hanging="360"/>
      </w:pPr>
    </w:lvl>
    <w:lvl w:ilvl="2" w:tplc="B1E64230">
      <w:start w:val="1"/>
      <w:numFmt w:val="decimal"/>
      <w:lvlText w:val="%3."/>
      <w:lvlJc w:val="left"/>
      <w:pPr>
        <w:ind w:left="1020" w:hanging="360"/>
      </w:pPr>
    </w:lvl>
    <w:lvl w:ilvl="3" w:tplc="7602BC0E">
      <w:start w:val="1"/>
      <w:numFmt w:val="decimal"/>
      <w:lvlText w:val="%4."/>
      <w:lvlJc w:val="left"/>
      <w:pPr>
        <w:ind w:left="1020" w:hanging="360"/>
      </w:pPr>
    </w:lvl>
    <w:lvl w:ilvl="4" w:tplc="010EEF3A">
      <w:start w:val="1"/>
      <w:numFmt w:val="decimal"/>
      <w:lvlText w:val="%5."/>
      <w:lvlJc w:val="left"/>
      <w:pPr>
        <w:ind w:left="1020" w:hanging="360"/>
      </w:pPr>
    </w:lvl>
    <w:lvl w:ilvl="5" w:tplc="2B76D466">
      <w:start w:val="1"/>
      <w:numFmt w:val="decimal"/>
      <w:lvlText w:val="%6."/>
      <w:lvlJc w:val="left"/>
      <w:pPr>
        <w:ind w:left="1020" w:hanging="360"/>
      </w:pPr>
    </w:lvl>
    <w:lvl w:ilvl="6" w:tplc="FB404C18">
      <w:start w:val="1"/>
      <w:numFmt w:val="decimal"/>
      <w:lvlText w:val="%7."/>
      <w:lvlJc w:val="left"/>
      <w:pPr>
        <w:ind w:left="1020" w:hanging="360"/>
      </w:pPr>
    </w:lvl>
    <w:lvl w:ilvl="7" w:tplc="A00EC9D0">
      <w:start w:val="1"/>
      <w:numFmt w:val="decimal"/>
      <w:lvlText w:val="%8."/>
      <w:lvlJc w:val="left"/>
      <w:pPr>
        <w:ind w:left="1020" w:hanging="360"/>
      </w:pPr>
    </w:lvl>
    <w:lvl w:ilvl="8" w:tplc="BE46173A">
      <w:start w:val="1"/>
      <w:numFmt w:val="decimal"/>
      <w:lvlText w:val="%9."/>
      <w:lvlJc w:val="left"/>
      <w:pPr>
        <w:ind w:left="1020" w:hanging="360"/>
      </w:pPr>
    </w:lvl>
  </w:abstractNum>
  <w:abstractNum w:abstractNumId="6" w15:restartNumberingAfterBreak="0">
    <w:nsid w:val="3CE73402"/>
    <w:multiLevelType w:val="hybridMultilevel"/>
    <w:tmpl w:val="DD1AB9E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323634E"/>
    <w:multiLevelType w:val="multilevel"/>
    <w:tmpl w:val="44AE221A"/>
    <w:lvl w:ilvl="0">
      <w:start w:val="1"/>
      <w:numFmt w:val="decimal"/>
      <w:lvlText w:val="%1."/>
      <w:lvlJc w:val="left"/>
      <w:pPr>
        <w:ind w:left="709" w:hanging="709"/>
      </w:pPr>
      <w:rPr>
        <w:rFonts w:ascii="Arial" w:hAnsi="Arial" w:hint="default"/>
        <w:b w:val="0"/>
        <w:i w:val="0"/>
        <w:color w:val="23397E"/>
        <w:sz w:val="44"/>
      </w:rPr>
    </w:lvl>
    <w:lvl w:ilvl="1">
      <w:start w:val="1"/>
      <w:numFmt w:val="decimal"/>
      <w:lvlText w:val="%1.%2"/>
      <w:lvlJc w:val="left"/>
      <w:pPr>
        <w:ind w:left="709" w:hanging="709"/>
      </w:pPr>
      <w:rPr>
        <w:rFonts w:ascii="Arial" w:hAnsi="Arial" w:hint="default"/>
        <w:b w:val="0"/>
        <w:i w:val="0"/>
        <w:color w:val="CA4F0C"/>
      </w:rPr>
    </w:lvl>
    <w:lvl w:ilvl="2">
      <w:start w:val="1"/>
      <w:numFmt w:val="decimal"/>
      <w:lvlText w:val="%1.%2.%3"/>
      <w:lvlJc w:val="left"/>
      <w:pPr>
        <w:ind w:left="709" w:hanging="709"/>
      </w:pPr>
      <w:rPr>
        <w:rFonts w:ascii="Arial" w:hAnsi="Arial" w:hint="default"/>
        <w:b/>
        <w:i w:val="0"/>
        <w:color w:val="323232"/>
        <w:sz w:val="24"/>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8"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4E6130D9"/>
    <w:multiLevelType w:val="hybridMultilevel"/>
    <w:tmpl w:val="5EE04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4842045"/>
    <w:multiLevelType w:val="hybridMultilevel"/>
    <w:tmpl w:val="6B5C386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13" w15:restartNumberingAfterBreak="0">
    <w:nsid w:val="5D930FF9"/>
    <w:multiLevelType w:val="hybridMultilevel"/>
    <w:tmpl w:val="0F5CB04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4" w15:restartNumberingAfterBreak="0">
    <w:nsid w:val="5E814C01"/>
    <w:multiLevelType w:val="hybridMultilevel"/>
    <w:tmpl w:val="DD1AB9E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62E3A30"/>
    <w:multiLevelType w:val="hybridMultilevel"/>
    <w:tmpl w:val="272C0AAC"/>
    <w:lvl w:ilvl="0" w:tplc="A92818F2">
      <w:start w:val="1"/>
      <w:numFmt w:val="decimal"/>
      <w:lvlText w:val="%1."/>
      <w:lvlJc w:val="left"/>
      <w:pPr>
        <w:ind w:left="1020" w:hanging="360"/>
      </w:pPr>
    </w:lvl>
    <w:lvl w:ilvl="1" w:tplc="60367ABC">
      <w:start w:val="1"/>
      <w:numFmt w:val="decimal"/>
      <w:lvlText w:val="%2."/>
      <w:lvlJc w:val="left"/>
      <w:pPr>
        <w:ind w:left="1020" w:hanging="360"/>
      </w:pPr>
    </w:lvl>
    <w:lvl w:ilvl="2" w:tplc="FCE442DE">
      <w:start w:val="1"/>
      <w:numFmt w:val="decimal"/>
      <w:lvlText w:val="%3."/>
      <w:lvlJc w:val="left"/>
      <w:pPr>
        <w:ind w:left="1020" w:hanging="360"/>
      </w:pPr>
    </w:lvl>
    <w:lvl w:ilvl="3" w:tplc="B1AA4CFA">
      <w:start w:val="1"/>
      <w:numFmt w:val="decimal"/>
      <w:lvlText w:val="%4."/>
      <w:lvlJc w:val="left"/>
      <w:pPr>
        <w:ind w:left="1020" w:hanging="360"/>
      </w:pPr>
    </w:lvl>
    <w:lvl w:ilvl="4" w:tplc="6D5E1234">
      <w:start w:val="1"/>
      <w:numFmt w:val="decimal"/>
      <w:lvlText w:val="%5."/>
      <w:lvlJc w:val="left"/>
      <w:pPr>
        <w:ind w:left="1020" w:hanging="360"/>
      </w:pPr>
    </w:lvl>
    <w:lvl w:ilvl="5" w:tplc="CAEC62F8">
      <w:start w:val="1"/>
      <w:numFmt w:val="decimal"/>
      <w:lvlText w:val="%6."/>
      <w:lvlJc w:val="left"/>
      <w:pPr>
        <w:ind w:left="1020" w:hanging="360"/>
      </w:pPr>
    </w:lvl>
    <w:lvl w:ilvl="6" w:tplc="4DAC29DC">
      <w:start w:val="1"/>
      <w:numFmt w:val="decimal"/>
      <w:lvlText w:val="%7."/>
      <w:lvlJc w:val="left"/>
      <w:pPr>
        <w:ind w:left="1020" w:hanging="360"/>
      </w:pPr>
    </w:lvl>
    <w:lvl w:ilvl="7" w:tplc="46F47C78">
      <w:start w:val="1"/>
      <w:numFmt w:val="decimal"/>
      <w:lvlText w:val="%8."/>
      <w:lvlJc w:val="left"/>
      <w:pPr>
        <w:ind w:left="1020" w:hanging="360"/>
      </w:pPr>
    </w:lvl>
    <w:lvl w:ilvl="8" w:tplc="6888B896">
      <w:start w:val="1"/>
      <w:numFmt w:val="decimal"/>
      <w:lvlText w:val="%9."/>
      <w:lvlJc w:val="left"/>
      <w:pPr>
        <w:ind w:left="1020" w:hanging="360"/>
      </w:pPr>
    </w:lvl>
  </w:abstractNum>
  <w:abstractNum w:abstractNumId="16"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736213F"/>
    <w:multiLevelType w:val="hybridMultilevel"/>
    <w:tmpl w:val="40A43B1A"/>
    <w:lvl w:ilvl="0" w:tplc="BFB64A46">
      <w:start w:val="1"/>
      <w:numFmt w:val="decimal"/>
      <w:lvlText w:val="%1."/>
      <w:lvlJc w:val="left"/>
      <w:pPr>
        <w:ind w:left="1020" w:hanging="360"/>
      </w:pPr>
    </w:lvl>
    <w:lvl w:ilvl="1" w:tplc="C0369132">
      <w:start w:val="1"/>
      <w:numFmt w:val="decimal"/>
      <w:lvlText w:val="%2."/>
      <w:lvlJc w:val="left"/>
      <w:pPr>
        <w:ind w:left="1020" w:hanging="360"/>
      </w:pPr>
    </w:lvl>
    <w:lvl w:ilvl="2" w:tplc="B142C04E">
      <w:start w:val="1"/>
      <w:numFmt w:val="decimal"/>
      <w:lvlText w:val="%3."/>
      <w:lvlJc w:val="left"/>
      <w:pPr>
        <w:ind w:left="1020" w:hanging="360"/>
      </w:pPr>
    </w:lvl>
    <w:lvl w:ilvl="3" w:tplc="110A08E2">
      <w:start w:val="1"/>
      <w:numFmt w:val="decimal"/>
      <w:lvlText w:val="%4."/>
      <w:lvlJc w:val="left"/>
      <w:pPr>
        <w:ind w:left="1020" w:hanging="360"/>
      </w:pPr>
    </w:lvl>
    <w:lvl w:ilvl="4" w:tplc="264A2E9E">
      <w:start w:val="1"/>
      <w:numFmt w:val="decimal"/>
      <w:lvlText w:val="%5."/>
      <w:lvlJc w:val="left"/>
      <w:pPr>
        <w:ind w:left="1020" w:hanging="360"/>
      </w:pPr>
    </w:lvl>
    <w:lvl w:ilvl="5" w:tplc="E50242BE">
      <w:start w:val="1"/>
      <w:numFmt w:val="decimal"/>
      <w:lvlText w:val="%6."/>
      <w:lvlJc w:val="left"/>
      <w:pPr>
        <w:ind w:left="1020" w:hanging="360"/>
      </w:pPr>
    </w:lvl>
    <w:lvl w:ilvl="6" w:tplc="01986336">
      <w:start w:val="1"/>
      <w:numFmt w:val="decimal"/>
      <w:lvlText w:val="%7."/>
      <w:lvlJc w:val="left"/>
      <w:pPr>
        <w:ind w:left="1020" w:hanging="360"/>
      </w:pPr>
    </w:lvl>
    <w:lvl w:ilvl="7" w:tplc="A3FC769E">
      <w:start w:val="1"/>
      <w:numFmt w:val="decimal"/>
      <w:lvlText w:val="%8."/>
      <w:lvlJc w:val="left"/>
      <w:pPr>
        <w:ind w:left="1020" w:hanging="360"/>
      </w:pPr>
    </w:lvl>
    <w:lvl w:ilvl="8" w:tplc="11D0B370">
      <w:start w:val="1"/>
      <w:numFmt w:val="decimal"/>
      <w:lvlText w:val="%9."/>
      <w:lvlJc w:val="left"/>
      <w:pPr>
        <w:ind w:left="1020" w:hanging="360"/>
      </w:pPr>
    </w:lvl>
  </w:abstractNum>
  <w:num w:numId="1" w16cid:durableId="565577103">
    <w:abstractNumId w:val="16"/>
  </w:num>
  <w:num w:numId="2" w16cid:durableId="1741714865">
    <w:abstractNumId w:val="12"/>
  </w:num>
  <w:num w:numId="3" w16cid:durableId="466245123">
    <w:abstractNumId w:val="8"/>
  </w:num>
  <w:num w:numId="4" w16cid:durableId="1880622827">
    <w:abstractNumId w:val="4"/>
  </w:num>
  <w:num w:numId="5" w16cid:durableId="638808420">
    <w:abstractNumId w:val="10"/>
  </w:num>
  <w:num w:numId="6" w16cid:durableId="951984711">
    <w:abstractNumId w:val="0"/>
  </w:num>
  <w:num w:numId="7" w16cid:durableId="1905486326">
    <w:abstractNumId w:val="7"/>
  </w:num>
  <w:num w:numId="8" w16cid:durableId="1373187060">
    <w:abstractNumId w:val="6"/>
  </w:num>
  <w:num w:numId="9" w16cid:durableId="357394107">
    <w:abstractNumId w:val="14"/>
  </w:num>
  <w:num w:numId="10" w16cid:durableId="1038166916">
    <w:abstractNumId w:val="11"/>
  </w:num>
  <w:num w:numId="11" w16cid:durableId="1644768813">
    <w:abstractNumId w:val="9"/>
  </w:num>
  <w:num w:numId="12" w16cid:durableId="411507735">
    <w:abstractNumId w:val="0"/>
  </w:num>
  <w:num w:numId="13" w16cid:durableId="941449466">
    <w:abstractNumId w:val="0"/>
  </w:num>
  <w:num w:numId="14" w16cid:durableId="675228665">
    <w:abstractNumId w:val="0"/>
  </w:num>
  <w:num w:numId="15" w16cid:durableId="1039357994">
    <w:abstractNumId w:val="13"/>
  </w:num>
  <w:num w:numId="16" w16cid:durableId="2145003403">
    <w:abstractNumId w:val="0"/>
  </w:num>
  <w:num w:numId="17" w16cid:durableId="1483229981">
    <w:abstractNumId w:val="0"/>
  </w:num>
  <w:num w:numId="18" w16cid:durableId="171409077">
    <w:abstractNumId w:val="0"/>
  </w:num>
  <w:num w:numId="19" w16cid:durableId="546919840">
    <w:abstractNumId w:val="0"/>
  </w:num>
  <w:num w:numId="20" w16cid:durableId="1754467382">
    <w:abstractNumId w:val="0"/>
  </w:num>
  <w:num w:numId="21" w16cid:durableId="340209224">
    <w:abstractNumId w:val="3"/>
  </w:num>
  <w:num w:numId="22" w16cid:durableId="1128889764">
    <w:abstractNumId w:val="17"/>
  </w:num>
  <w:num w:numId="23" w16cid:durableId="840584064">
    <w:abstractNumId w:val="5"/>
  </w:num>
  <w:num w:numId="24" w16cid:durableId="1067872701">
    <w:abstractNumId w:val="2"/>
  </w:num>
  <w:num w:numId="25" w16cid:durableId="1774284656">
    <w:abstractNumId w:val="15"/>
  </w:num>
  <w:num w:numId="26" w16cid:durableId="38850023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efaultTableStyle w:val="ColorfulList-Accent5"/>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4A"/>
    <w:rsid w:val="000016B9"/>
    <w:rsid w:val="00005C06"/>
    <w:rsid w:val="000068D5"/>
    <w:rsid w:val="00022154"/>
    <w:rsid w:val="00025A68"/>
    <w:rsid w:val="00030585"/>
    <w:rsid w:val="00030790"/>
    <w:rsid w:val="00030CC1"/>
    <w:rsid w:val="00034546"/>
    <w:rsid w:val="00036B92"/>
    <w:rsid w:val="00041712"/>
    <w:rsid w:val="000419C1"/>
    <w:rsid w:val="00042C08"/>
    <w:rsid w:val="00043408"/>
    <w:rsid w:val="00043B50"/>
    <w:rsid w:val="000469C1"/>
    <w:rsid w:val="0005196D"/>
    <w:rsid w:val="00057C70"/>
    <w:rsid w:val="00064C45"/>
    <w:rsid w:val="000650AF"/>
    <w:rsid w:val="00065CEA"/>
    <w:rsid w:val="00065F87"/>
    <w:rsid w:val="00067FFD"/>
    <w:rsid w:val="00070067"/>
    <w:rsid w:val="00075A28"/>
    <w:rsid w:val="00076803"/>
    <w:rsid w:val="000826E9"/>
    <w:rsid w:val="00090A83"/>
    <w:rsid w:val="00094DC7"/>
    <w:rsid w:val="00097A39"/>
    <w:rsid w:val="000A1207"/>
    <w:rsid w:val="000A2FFC"/>
    <w:rsid w:val="000A3862"/>
    <w:rsid w:val="000A6B63"/>
    <w:rsid w:val="000B13CB"/>
    <w:rsid w:val="000B2143"/>
    <w:rsid w:val="000B51B6"/>
    <w:rsid w:val="000C3F1E"/>
    <w:rsid w:val="000C4E1F"/>
    <w:rsid w:val="000C6C34"/>
    <w:rsid w:val="000C7364"/>
    <w:rsid w:val="000D0DA8"/>
    <w:rsid w:val="000D21DF"/>
    <w:rsid w:val="000D2B71"/>
    <w:rsid w:val="000E2D76"/>
    <w:rsid w:val="000E6551"/>
    <w:rsid w:val="000F2A43"/>
    <w:rsid w:val="000F2AAE"/>
    <w:rsid w:val="000F5ABD"/>
    <w:rsid w:val="000F5CCD"/>
    <w:rsid w:val="000F5D86"/>
    <w:rsid w:val="001059E6"/>
    <w:rsid w:val="0011798B"/>
    <w:rsid w:val="00125C3E"/>
    <w:rsid w:val="00127310"/>
    <w:rsid w:val="0013026C"/>
    <w:rsid w:val="0013234D"/>
    <w:rsid w:val="00141187"/>
    <w:rsid w:val="0014480D"/>
    <w:rsid w:val="00145027"/>
    <w:rsid w:val="00145273"/>
    <w:rsid w:val="0015010B"/>
    <w:rsid w:val="001501D9"/>
    <w:rsid w:val="00152EB7"/>
    <w:rsid w:val="0015300B"/>
    <w:rsid w:val="0015661E"/>
    <w:rsid w:val="0016080C"/>
    <w:rsid w:val="001623DE"/>
    <w:rsid w:val="0016305E"/>
    <w:rsid w:val="00165E63"/>
    <w:rsid w:val="00172074"/>
    <w:rsid w:val="0017372B"/>
    <w:rsid w:val="00174C77"/>
    <w:rsid w:val="00175B08"/>
    <w:rsid w:val="001808B1"/>
    <w:rsid w:val="001843D8"/>
    <w:rsid w:val="001875CA"/>
    <w:rsid w:val="001912A2"/>
    <w:rsid w:val="001966FA"/>
    <w:rsid w:val="00197666"/>
    <w:rsid w:val="001A0139"/>
    <w:rsid w:val="001A0956"/>
    <w:rsid w:val="001A461D"/>
    <w:rsid w:val="001B1790"/>
    <w:rsid w:val="001C1FF2"/>
    <w:rsid w:val="001C2A9A"/>
    <w:rsid w:val="001D54E1"/>
    <w:rsid w:val="001E492A"/>
    <w:rsid w:val="001E7690"/>
    <w:rsid w:val="001E76BA"/>
    <w:rsid w:val="001F0924"/>
    <w:rsid w:val="001F4416"/>
    <w:rsid w:val="002009BA"/>
    <w:rsid w:val="00206E54"/>
    <w:rsid w:val="002149BD"/>
    <w:rsid w:val="00214A8E"/>
    <w:rsid w:val="00215465"/>
    <w:rsid w:val="00215679"/>
    <w:rsid w:val="002203FA"/>
    <w:rsid w:val="00221598"/>
    <w:rsid w:val="00234BA5"/>
    <w:rsid w:val="00236762"/>
    <w:rsid w:val="00241CEA"/>
    <w:rsid w:val="002442E9"/>
    <w:rsid w:val="00250687"/>
    <w:rsid w:val="00253B3A"/>
    <w:rsid w:val="0025416C"/>
    <w:rsid w:val="0026177B"/>
    <w:rsid w:val="002639BD"/>
    <w:rsid w:val="00266A8F"/>
    <w:rsid w:val="002716DF"/>
    <w:rsid w:val="002812B7"/>
    <w:rsid w:val="00282759"/>
    <w:rsid w:val="002846D8"/>
    <w:rsid w:val="00287C96"/>
    <w:rsid w:val="00290A64"/>
    <w:rsid w:val="00291F4C"/>
    <w:rsid w:val="002A0832"/>
    <w:rsid w:val="002A3C60"/>
    <w:rsid w:val="002A5458"/>
    <w:rsid w:val="002B24F0"/>
    <w:rsid w:val="002B56A2"/>
    <w:rsid w:val="002B7906"/>
    <w:rsid w:val="002C2C94"/>
    <w:rsid w:val="002C3C5E"/>
    <w:rsid w:val="002C5383"/>
    <w:rsid w:val="002C6934"/>
    <w:rsid w:val="002C6B74"/>
    <w:rsid w:val="002D1802"/>
    <w:rsid w:val="002D33BC"/>
    <w:rsid w:val="002D5D53"/>
    <w:rsid w:val="002E1B79"/>
    <w:rsid w:val="002E7655"/>
    <w:rsid w:val="003006B4"/>
    <w:rsid w:val="00312745"/>
    <w:rsid w:val="00313933"/>
    <w:rsid w:val="00315834"/>
    <w:rsid w:val="00317369"/>
    <w:rsid w:val="0032304F"/>
    <w:rsid w:val="003238CE"/>
    <w:rsid w:val="003439ED"/>
    <w:rsid w:val="00344965"/>
    <w:rsid w:val="00354F6D"/>
    <w:rsid w:val="00357283"/>
    <w:rsid w:val="00361EEA"/>
    <w:rsid w:val="003633F5"/>
    <w:rsid w:val="00366095"/>
    <w:rsid w:val="00367676"/>
    <w:rsid w:val="00376A58"/>
    <w:rsid w:val="0037744F"/>
    <w:rsid w:val="0038272F"/>
    <w:rsid w:val="003842BA"/>
    <w:rsid w:val="00390FE1"/>
    <w:rsid w:val="00394B4D"/>
    <w:rsid w:val="003A4C8A"/>
    <w:rsid w:val="003A641C"/>
    <w:rsid w:val="003A6E0A"/>
    <w:rsid w:val="003B13F4"/>
    <w:rsid w:val="003B34FA"/>
    <w:rsid w:val="003B3759"/>
    <w:rsid w:val="003B3CFA"/>
    <w:rsid w:val="003B46B4"/>
    <w:rsid w:val="003B4924"/>
    <w:rsid w:val="003B6BBA"/>
    <w:rsid w:val="003B756C"/>
    <w:rsid w:val="003C20F4"/>
    <w:rsid w:val="003C292B"/>
    <w:rsid w:val="003C684B"/>
    <w:rsid w:val="003D4DBC"/>
    <w:rsid w:val="003D705A"/>
    <w:rsid w:val="003E0B64"/>
    <w:rsid w:val="003F416D"/>
    <w:rsid w:val="00406799"/>
    <w:rsid w:val="004103A6"/>
    <w:rsid w:val="00411A3D"/>
    <w:rsid w:val="00416452"/>
    <w:rsid w:val="004167E5"/>
    <w:rsid w:val="004230C5"/>
    <w:rsid w:val="00432BE0"/>
    <w:rsid w:val="00433F12"/>
    <w:rsid w:val="00434BB1"/>
    <w:rsid w:val="00436E57"/>
    <w:rsid w:val="00441F9F"/>
    <w:rsid w:val="0044238F"/>
    <w:rsid w:val="004439BD"/>
    <w:rsid w:val="004502A1"/>
    <w:rsid w:val="00452B15"/>
    <w:rsid w:val="004563B4"/>
    <w:rsid w:val="00461688"/>
    <w:rsid w:val="0046256E"/>
    <w:rsid w:val="0046374D"/>
    <w:rsid w:val="00470893"/>
    <w:rsid w:val="0047140C"/>
    <w:rsid w:val="0047798F"/>
    <w:rsid w:val="00477C9D"/>
    <w:rsid w:val="00481CE3"/>
    <w:rsid w:val="00482E0B"/>
    <w:rsid w:val="004831E0"/>
    <w:rsid w:val="00496C0F"/>
    <w:rsid w:val="00496CD4"/>
    <w:rsid w:val="004A42DE"/>
    <w:rsid w:val="004A4487"/>
    <w:rsid w:val="004B19FC"/>
    <w:rsid w:val="004B1D95"/>
    <w:rsid w:val="004B4981"/>
    <w:rsid w:val="004B4C5D"/>
    <w:rsid w:val="004B60F8"/>
    <w:rsid w:val="004B7504"/>
    <w:rsid w:val="004C10AE"/>
    <w:rsid w:val="004C1925"/>
    <w:rsid w:val="004C2EB1"/>
    <w:rsid w:val="004C687F"/>
    <w:rsid w:val="004D332D"/>
    <w:rsid w:val="004D57BA"/>
    <w:rsid w:val="004D6064"/>
    <w:rsid w:val="004D6E76"/>
    <w:rsid w:val="004D7A12"/>
    <w:rsid w:val="004E0029"/>
    <w:rsid w:val="004E69B5"/>
    <w:rsid w:val="004F131E"/>
    <w:rsid w:val="004F1E11"/>
    <w:rsid w:val="004F29B2"/>
    <w:rsid w:val="004F3D98"/>
    <w:rsid w:val="004F510C"/>
    <w:rsid w:val="004F5602"/>
    <w:rsid w:val="004F5B70"/>
    <w:rsid w:val="004F74DA"/>
    <w:rsid w:val="00500661"/>
    <w:rsid w:val="005014D9"/>
    <w:rsid w:val="00503E7E"/>
    <w:rsid w:val="00512E77"/>
    <w:rsid w:val="00524DA4"/>
    <w:rsid w:val="00533950"/>
    <w:rsid w:val="0053763A"/>
    <w:rsid w:val="005428AB"/>
    <w:rsid w:val="00544CD3"/>
    <w:rsid w:val="00545CEE"/>
    <w:rsid w:val="005521E2"/>
    <w:rsid w:val="00552A17"/>
    <w:rsid w:val="00557D07"/>
    <w:rsid w:val="00560156"/>
    <w:rsid w:val="00564536"/>
    <w:rsid w:val="005654E8"/>
    <w:rsid w:val="005661B1"/>
    <w:rsid w:val="00567EA5"/>
    <w:rsid w:val="00576045"/>
    <w:rsid w:val="00576D35"/>
    <w:rsid w:val="00580D8A"/>
    <w:rsid w:val="0058335E"/>
    <w:rsid w:val="0058377A"/>
    <w:rsid w:val="00586AC8"/>
    <w:rsid w:val="0059395E"/>
    <w:rsid w:val="00594F52"/>
    <w:rsid w:val="00595481"/>
    <w:rsid w:val="005A60DB"/>
    <w:rsid w:val="005B17D4"/>
    <w:rsid w:val="005B295B"/>
    <w:rsid w:val="005B369E"/>
    <w:rsid w:val="005B3FF2"/>
    <w:rsid w:val="005B5979"/>
    <w:rsid w:val="005C1237"/>
    <w:rsid w:val="005C54B5"/>
    <w:rsid w:val="005C72CC"/>
    <w:rsid w:val="005D2F76"/>
    <w:rsid w:val="005D37CC"/>
    <w:rsid w:val="005D4C17"/>
    <w:rsid w:val="005D54A2"/>
    <w:rsid w:val="005D6319"/>
    <w:rsid w:val="005D6BB8"/>
    <w:rsid w:val="005E5305"/>
    <w:rsid w:val="005E6B17"/>
    <w:rsid w:val="005E73BA"/>
    <w:rsid w:val="005F0AE7"/>
    <w:rsid w:val="005F1373"/>
    <w:rsid w:val="005F3154"/>
    <w:rsid w:val="005F6181"/>
    <w:rsid w:val="0060104D"/>
    <w:rsid w:val="006046FF"/>
    <w:rsid w:val="00604F69"/>
    <w:rsid w:val="00610952"/>
    <w:rsid w:val="0061617E"/>
    <w:rsid w:val="006163E2"/>
    <w:rsid w:val="00622565"/>
    <w:rsid w:val="00622707"/>
    <w:rsid w:val="00624285"/>
    <w:rsid w:val="0063036E"/>
    <w:rsid w:val="00632F54"/>
    <w:rsid w:val="00633AF4"/>
    <w:rsid w:val="00635C80"/>
    <w:rsid w:val="00645EAD"/>
    <w:rsid w:val="00647FA2"/>
    <w:rsid w:val="006515F5"/>
    <w:rsid w:val="006610FF"/>
    <w:rsid w:val="006629DE"/>
    <w:rsid w:val="0066513F"/>
    <w:rsid w:val="00665B9F"/>
    <w:rsid w:val="00675980"/>
    <w:rsid w:val="0067755D"/>
    <w:rsid w:val="00680C6F"/>
    <w:rsid w:val="00685229"/>
    <w:rsid w:val="0069624A"/>
    <w:rsid w:val="006A101C"/>
    <w:rsid w:val="006A2843"/>
    <w:rsid w:val="006A6360"/>
    <w:rsid w:val="006B02E6"/>
    <w:rsid w:val="006B3C8F"/>
    <w:rsid w:val="006B62CC"/>
    <w:rsid w:val="006B7235"/>
    <w:rsid w:val="006C1037"/>
    <w:rsid w:val="006C21E3"/>
    <w:rsid w:val="006C284B"/>
    <w:rsid w:val="006C4543"/>
    <w:rsid w:val="006D2273"/>
    <w:rsid w:val="006D4B19"/>
    <w:rsid w:val="006D4E8B"/>
    <w:rsid w:val="006D5CDC"/>
    <w:rsid w:val="006E02FD"/>
    <w:rsid w:val="006E3D9D"/>
    <w:rsid w:val="006F082D"/>
    <w:rsid w:val="006F17D7"/>
    <w:rsid w:val="006F22B1"/>
    <w:rsid w:val="006F73FC"/>
    <w:rsid w:val="006F7929"/>
    <w:rsid w:val="007034EA"/>
    <w:rsid w:val="00711B30"/>
    <w:rsid w:val="00717680"/>
    <w:rsid w:val="0072337F"/>
    <w:rsid w:val="00723C19"/>
    <w:rsid w:val="00725690"/>
    <w:rsid w:val="0073089A"/>
    <w:rsid w:val="00732F3E"/>
    <w:rsid w:val="00744530"/>
    <w:rsid w:val="007635FA"/>
    <w:rsid w:val="0076392F"/>
    <w:rsid w:val="00764673"/>
    <w:rsid w:val="0076504E"/>
    <w:rsid w:val="00776B3E"/>
    <w:rsid w:val="007773CC"/>
    <w:rsid w:val="0078138D"/>
    <w:rsid w:val="00787F7D"/>
    <w:rsid w:val="007903B1"/>
    <w:rsid w:val="0079069F"/>
    <w:rsid w:val="0079281B"/>
    <w:rsid w:val="00792830"/>
    <w:rsid w:val="007A1542"/>
    <w:rsid w:val="007B2A13"/>
    <w:rsid w:val="007C33D6"/>
    <w:rsid w:val="007C55FF"/>
    <w:rsid w:val="007D1FEC"/>
    <w:rsid w:val="007D26DC"/>
    <w:rsid w:val="007D5985"/>
    <w:rsid w:val="007E0785"/>
    <w:rsid w:val="007E59BD"/>
    <w:rsid w:val="007E76A2"/>
    <w:rsid w:val="007F5AA8"/>
    <w:rsid w:val="00805797"/>
    <w:rsid w:val="00810221"/>
    <w:rsid w:val="00810457"/>
    <w:rsid w:val="00815AAF"/>
    <w:rsid w:val="00824055"/>
    <w:rsid w:val="008266EE"/>
    <w:rsid w:val="00826FDC"/>
    <w:rsid w:val="00827CA9"/>
    <w:rsid w:val="008312AA"/>
    <w:rsid w:val="00831982"/>
    <w:rsid w:val="00832935"/>
    <w:rsid w:val="00832B4A"/>
    <w:rsid w:val="00833A9B"/>
    <w:rsid w:val="00837CDE"/>
    <w:rsid w:val="008409FB"/>
    <w:rsid w:val="00842108"/>
    <w:rsid w:val="00843C0A"/>
    <w:rsid w:val="008459DC"/>
    <w:rsid w:val="008466C2"/>
    <w:rsid w:val="008475AB"/>
    <w:rsid w:val="00847EF7"/>
    <w:rsid w:val="0086024E"/>
    <w:rsid w:val="00860B3E"/>
    <w:rsid w:val="00863679"/>
    <w:rsid w:val="0087546A"/>
    <w:rsid w:val="00875C35"/>
    <w:rsid w:val="00877176"/>
    <w:rsid w:val="0088366E"/>
    <w:rsid w:val="00886A94"/>
    <w:rsid w:val="0089332C"/>
    <w:rsid w:val="008A2D11"/>
    <w:rsid w:val="008A593B"/>
    <w:rsid w:val="008B1FBD"/>
    <w:rsid w:val="008B47B9"/>
    <w:rsid w:val="008B5D22"/>
    <w:rsid w:val="008C24E4"/>
    <w:rsid w:val="008C2646"/>
    <w:rsid w:val="008C3DEC"/>
    <w:rsid w:val="008D2D94"/>
    <w:rsid w:val="008E132A"/>
    <w:rsid w:val="008F31EE"/>
    <w:rsid w:val="008F769D"/>
    <w:rsid w:val="00901504"/>
    <w:rsid w:val="009025A8"/>
    <w:rsid w:val="00903BE3"/>
    <w:rsid w:val="00913147"/>
    <w:rsid w:val="0091387E"/>
    <w:rsid w:val="0092387D"/>
    <w:rsid w:val="009240A3"/>
    <w:rsid w:val="0092592D"/>
    <w:rsid w:val="0092768F"/>
    <w:rsid w:val="009358ED"/>
    <w:rsid w:val="00936F16"/>
    <w:rsid w:val="00937B2B"/>
    <w:rsid w:val="00940841"/>
    <w:rsid w:val="00941A30"/>
    <w:rsid w:val="00947539"/>
    <w:rsid w:val="00947AC2"/>
    <w:rsid w:val="009563DB"/>
    <w:rsid w:val="00957E4B"/>
    <w:rsid w:val="009627A1"/>
    <w:rsid w:val="0096313F"/>
    <w:rsid w:val="00963B1D"/>
    <w:rsid w:val="00963F0C"/>
    <w:rsid w:val="00966ABA"/>
    <w:rsid w:val="00973446"/>
    <w:rsid w:val="00973C57"/>
    <w:rsid w:val="00975520"/>
    <w:rsid w:val="00980D28"/>
    <w:rsid w:val="00986188"/>
    <w:rsid w:val="00996AF4"/>
    <w:rsid w:val="009972DF"/>
    <w:rsid w:val="009A0E43"/>
    <w:rsid w:val="009A0FD3"/>
    <w:rsid w:val="009A3D8C"/>
    <w:rsid w:val="009A64D9"/>
    <w:rsid w:val="009B21AE"/>
    <w:rsid w:val="009B65E4"/>
    <w:rsid w:val="009B6837"/>
    <w:rsid w:val="009B683A"/>
    <w:rsid w:val="009B7419"/>
    <w:rsid w:val="009C0179"/>
    <w:rsid w:val="009C53BF"/>
    <w:rsid w:val="009D7762"/>
    <w:rsid w:val="009E365D"/>
    <w:rsid w:val="009E391E"/>
    <w:rsid w:val="009E4EC4"/>
    <w:rsid w:val="009E55E1"/>
    <w:rsid w:val="009E5E88"/>
    <w:rsid w:val="009F16F2"/>
    <w:rsid w:val="009F29B2"/>
    <w:rsid w:val="009F4902"/>
    <w:rsid w:val="009F593F"/>
    <w:rsid w:val="009F6E8C"/>
    <w:rsid w:val="009F7A67"/>
    <w:rsid w:val="00A0320E"/>
    <w:rsid w:val="00A135E5"/>
    <w:rsid w:val="00A20996"/>
    <w:rsid w:val="00A27BE6"/>
    <w:rsid w:val="00A35B01"/>
    <w:rsid w:val="00A37984"/>
    <w:rsid w:val="00A423B7"/>
    <w:rsid w:val="00A502D6"/>
    <w:rsid w:val="00A53F9C"/>
    <w:rsid w:val="00A557FC"/>
    <w:rsid w:val="00A56436"/>
    <w:rsid w:val="00A56D61"/>
    <w:rsid w:val="00A66425"/>
    <w:rsid w:val="00A71EB0"/>
    <w:rsid w:val="00A742D1"/>
    <w:rsid w:val="00A7771C"/>
    <w:rsid w:val="00A80C2F"/>
    <w:rsid w:val="00A849F5"/>
    <w:rsid w:val="00A958DE"/>
    <w:rsid w:val="00AA618D"/>
    <w:rsid w:val="00AA6E5F"/>
    <w:rsid w:val="00AB33D4"/>
    <w:rsid w:val="00AB3779"/>
    <w:rsid w:val="00AB3DF7"/>
    <w:rsid w:val="00AB6DED"/>
    <w:rsid w:val="00AB7D32"/>
    <w:rsid w:val="00AC5820"/>
    <w:rsid w:val="00AD09B3"/>
    <w:rsid w:val="00AD43AD"/>
    <w:rsid w:val="00AD606C"/>
    <w:rsid w:val="00AE078E"/>
    <w:rsid w:val="00AE2693"/>
    <w:rsid w:val="00AE3E57"/>
    <w:rsid w:val="00AE4145"/>
    <w:rsid w:val="00AE6BD7"/>
    <w:rsid w:val="00AF112C"/>
    <w:rsid w:val="00AF2156"/>
    <w:rsid w:val="00AF323E"/>
    <w:rsid w:val="00AF4E7F"/>
    <w:rsid w:val="00AF7470"/>
    <w:rsid w:val="00B0091C"/>
    <w:rsid w:val="00B014BC"/>
    <w:rsid w:val="00B02277"/>
    <w:rsid w:val="00B14743"/>
    <w:rsid w:val="00B2041C"/>
    <w:rsid w:val="00B20F45"/>
    <w:rsid w:val="00B22B42"/>
    <w:rsid w:val="00B23196"/>
    <w:rsid w:val="00B401F1"/>
    <w:rsid w:val="00B458C2"/>
    <w:rsid w:val="00B46CF7"/>
    <w:rsid w:val="00B47961"/>
    <w:rsid w:val="00B51C5D"/>
    <w:rsid w:val="00B525C2"/>
    <w:rsid w:val="00B52648"/>
    <w:rsid w:val="00B5759E"/>
    <w:rsid w:val="00B6149E"/>
    <w:rsid w:val="00B64F0C"/>
    <w:rsid w:val="00B6508B"/>
    <w:rsid w:val="00B70B52"/>
    <w:rsid w:val="00B71D00"/>
    <w:rsid w:val="00B71F22"/>
    <w:rsid w:val="00B728E0"/>
    <w:rsid w:val="00B76C40"/>
    <w:rsid w:val="00B839AC"/>
    <w:rsid w:val="00B92600"/>
    <w:rsid w:val="00B92934"/>
    <w:rsid w:val="00B963F6"/>
    <w:rsid w:val="00B96A74"/>
    <w:rsid w:val="00B97399"/>
    <w:rsid w:val="00BA2F3B"/>
    <w:rsid w:val="00BA48A8"/>
    <w:rsid w:val="00BA5683"/>
    <w:rsid w:val="00BA78C0"/>
    <w:rsid w:val="00BB20E0"/>
    <w:rsid w:val="00BB3989"/>
    <w:rsid w:val="00BC21E9"/>
    <w:rsid w:val="00BC6211"/>
    <w:rsid w:val="00BD335B"/>
    <w:rsid w:val="00BD68F2"/>
    <w:rsid w:val="00BD7779"/>
    <w:rsid w:val="00BD7BCF"/>
    <w:rsid w:val="00BE267A"/>
    <w:rsid w:val="00BE3F9A"/>
    <w:rsid w:val="00BE53B2"/>
    <w:rsid w:val="00BE6CD1"/>
    <w:rsid w:val="00BF04D7"/>
    <w:rsid w:val="00BF53AF"/>
    <w:rsid w:val="00C06830"/>
    <w:rsid w:val="00C11651"/>
    <w:rsid w:val="00C12386"/>
    <w:rsid w:val="00C140C2"/>
    <w:rsid w:val="00C15E7A"/>
    <w:rsid w:val="00C17AE1"/>
    <w:rsid w:val="00C21334"/>
    <w:rsid w:val="00C276A4"/>
    <w:rsid w:val="00C307C8"/>
    <w:rsid w:val="00C34A60"/>
    <w:rsid w:val="00C34F4D"/>
    <w:rsid w:val="00C363A8"/>
    <w:rsid w:val="00C41E86"/>
    <w:rsid w:val="00C46AF7"/>
    <w:rsid w:val="00C46E8A"/>
    <w:rsid w:val="00C530AA"/>
    <w:rsid w:val="00C54EEF"/>
    <w:rsid w:val="00C6461D"/>
    <w:rsid w:val="00C74C6D"/>
    <w:rsid w:val="00C777B3"/>
    <w:rsid w:val="00C81395"/>
    <w:rsid w:val="00C82173"/>
    <w:rsid w:val="00C82D5E"/>
    <w:rsid w:val="00C837F2"/>
    <w:rsid w:val="00C85938"/>
    <w:rsid w:val="00C90E8D"/>
    <w:rsid w:val="00C973B7"/>
    <w:rsid w:val="00CA29C6"/>
    <w:rsid w:val="00CA3110"/>
    <w:rsid w:val="00CA4531"/>
    <w:rsid w:val="00CA5495"/>
    <w:rsid w:val="00CB5B48"/>
    <w:rsid w:val="00CB7CEE"/>
    <w:rsid w:val="00CC521C"/>
    <w:rsid w:val="00CC6E36"/>
    <w:rsid w:val="00CD69CA"/>
    <w:rsid w:val="00CE5298"/>
    <w:rsid w:val="00CF41D9"/>
    <w:rsid w:val="00CF4A31"/>
    <w:rsid w:val="00CF5A26"/>
    <w:rsid w:val="00CF5E3E"/>
    <w:rsid w:val="00CF7143"/>
    <w:rsid w:val="00D05E52"/>
    <w:rsid w:val="00D07FF6"/>
    <w:rsid w:val="00D10032"/>
    <w:rsid w:val="00D2026C"/>
    <w:rsid w:val="00D249CA"/>
    <w:rsid w:val="00D24F1A"/>
    <w:rsid w:val="00D256C9"/>
    <w:rsid w:val="00D25C41"/>
    <w:rsid w:val="00D306D5"/>
    <w:rsid w:val="00D32207"/>
    <w:rsid w:val="00D32862"/>
    <w:rsid w:val="00D32D19"/>
    <w:rsid w:val="00D36F74"/>
    <w:rsid w:val="00D37A57"/>
    <w:rsid w:val="00D4548E"/>
    <w:rsid w:val="00D51B7A"/>
    <w:rsid w:val="00D54041"/>
    <w:rsid w:val="00D5471F"/>
    <w:rsid w:val="00D54971"/>
    <w:rsid w:val="00D6337C"/>
    <w:rsid w:val="00D63564"/>
    <w:rsid w:val="00D676FD"/>
    <w:rsid w:val="00D72E45"/>
    <w:rsid w:val="00D760F0"/>
    <w:rsid w:val="00D770F0"/>
    <w:rsid w:val="00D85C57"/>
    <w:rsid w:val="00D9184F"/>
    <w:rsid w:val="00DA08DC"/>
    <w:rsid w:val="00DA2254"/>
    <w:rsid w:val="00DA4E24"/>
    <w:rsid w:val="00DA78C9"/>
    <w:rsid w:val="00DB04F9"/>
    <w:rsid w:val="00DB064A"/>
    <w:rsid w:val="00DB76EC"/>
    <w:rsid w:val="00DC12D5"/>
    <w:rsid w:val="00DC162A"/>
    <w:rsid w:val="00DC7189"/>
    <w:rsid w:val="00DD03E6"/>
    <w:rsid w:val="00DD1243"/>
    <w:rsid w:val="00DD1627"/>
    <w:rsid w:val="00DD35A4"/>
    <w:rsid w:val="00DD3A96"/>
    <w:rsid w:val="00DD6496"/>
    <w:rsid w:val="00DE3AF3"/>
    <w:rsid w:val="00DE7E3E"/>
    <w:rsid w:val="00DF1568"/>
    <w:rsid w:val="00E020B6"/>
    <w:rsid w:val="00E02AB1"/>
    <w:rsid w:val="00E16B99"/>
    <w:rsid w:val="00E20354"/>
    <w:rsid w:val="00E20794"/>
    <w:rsid w:val="00E23B00"/>
    <w:rsid w:val="00E25F01"/>
    <w:rsid w:val="00E274BA"/>
    <w:rsid w:val="00E27E63"/>
    <w:rsid w:val="00E30105"/>
    <w:rsid w:val="00E305D9"/>
    <w:rsid w:val="00E40407"/>
    <w:rsid w:val="00E430A4"/>
    <w:rsid w:val="00E43F8B"/>
    <w:rsid w:val="00E517A9"/>
    <w:rsid w:val="00E561E7"/>
    <w:rsid w:val="00E60467"/>
    <w:rsid w:val="00E60B79"/>
    <w:rsid w:val="00E62C2D"/>
    <w:rsid w:val="00E670FD"/>
    <w:rsid w:val="00E73B61"/>
    <w:rsid w:val="00E76D17"/>
    <w:rsid w:val="00E80572"/>
    <w:rsid w:val="00E817B2"/>
    <w:rsid w:val="00E863BD"/>
    <w:rsid w:val="00E867EE"/>
    <w:rsid w:val="00E9357F"/>
    <w:rsid w:val="00E93F07"/>
    <w:rsid w:val="00EA1216"/>
    <w:rsid w:val="00EA7CB3"/>
    <w:rsid w:val="00EB2286"/>
    <w:rsid w:val="00EB4DFD"/>
    <w:rsid w:val="00EB4F2F"/>
    <w:rsid w:val="00EB6577"/>
    <w:rsid w:val="00EB6D48"/>
    <w:rsid w:val="00EC3282"/>
    <w:rsid w:val="00EC4BFE"/>
    <w:rsid w:val="00EC7585"/>
    <w:rsid w:val="00ED23A5"/>
    <w:rsid w:val="00ED3EFB"/>
    <w:rsid w:val="00ED594C"/>
    <w:rsid w:val="00EE1C3A"/>
    <w:rsid w:val="00EF392C"/>
    <w:rsid w:val="00F01C1A"/>
    <w:rsid w:val="00F04053"/>
    <w:rsid w:val="00F05642"/>
    <w:rsid w:val="00F05E53"/>
    <w:rsid w:val="00F11E01"/>
    <w:rsid w:val="00F1289E"/>
    <w:rsid w:val="00F12F2B"/>
    <w:rsid w:val="00F141C9"/>
    <w:rsid w:val="00F14437"/>
    <w:rsid w:val="00F15362"/>
    <w:rsid w:val="00F245A0"/>
    <w:rsid w:val="00F25704"/>
    <w:rsid w:val="00F25B6D"/>
    <w:rsid w:val="00F3051B"/>
    <w:rsid w:val="00F3263F"/>
    <w:rsid w:val="00F42452"/>
    <w:rsid w:val="00F469F9"/>
    <w:rsid w:val="00F503CC"/>
    <w:rsid w:val="00F53271"/>
    <w:rsid w:val="00F53D3C"/>
    <w:rsid w:val="00F60856"/>
    <w:rsid w:val="00F638DC"/>
    <w:rsid w:val="00F65D04"/>
    <w:rsid w:val="00F72A4D"/>
    <w:rsid w:val="00F752BC"/>
    <w:rsid w:val="00F76425"/>
    <w:rsid w:val="00F875BD"/>
    <w:rsid w:val="00F918DC"/>
    <w:rsid w:val="00F97BB1"/>
    <w:rsid w:val="00F97C6F"/>
    <w:rsid w:val="00FA29B8"/>
    <w:rsid w:val="00FA6C39"/>
    <w:rsid w:val="00FA7C5A"/>
    <w:rsid w:val="00FB1226"/>
    <w:rsid w:val="00FB230B"/>
    <w:rsid w:val="00FB3938"/>
    <w:rsid w:val="00FB7B3A"/>
    <w:rsid w:val="00FC5691"/>
    <w:rsid w:val="00FD2218"/>
    <w:rsid w:val="00FD65BD"/>
    <w:rsid w:val="00FE0459"/>
    <w:rsid w:val="00FE3E0C"/>
    <w:rsid w:val="00FE631C"/>
    <w:rsid w:val="00FF03F6"/>
    <w:rsid w:val="00FF0A9E"/>
    <w:rsid w:val="00FF3E68"/>
    <w:rsid w:val="00FF3FEE"/>
    <w:rsid w:val="00FF4712"/>
    <w:rsid w:val="00FF52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B2EBA"/>
  <w15:docId w15:val="{043829C8-7A6A-487F-AF63-E43FB489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D76"/>
    <w:pPr>
      <w:spacing w:line="250" w:lineRule="exact"/>
    </w:pPr>
    <w:rPr>
      <w:rFonts w:cs="Times New Roman"/>
      <w:sz w:val="21"/>
      <w:szCs w:val="21"/>
      <w:lang w:eastAsia="en-AU"/>
    </w:rPr>
  </w:style>
  <w:style w:type="paragraph" w:styleId="Heading1">
    <w:name w:val="heading 1"/>
    <w:next w:val="Heading2"/>
    <w:link w:val="Heading1Char"/>
    <w:uiPriority w:val="9"/>
    <w:qFormat/>
    <w:rsid w:val="00B14743"/>
    <w:pPr>
      <w:keepNext/>
      <w:suppressAutoHyphens/>
      <w:spacing w:before="360" w:after="120" w:line="440" w:lineRule="exact"/>
      <w:outlineLvl w:val="0"/>
    </w:pPr>
    <w:rPr>
      <w:rFonts w:asciiTheme="majorHAnsi" w:eastAsiaTheme="majorEastAsia" w:hAnsiTheme="majorHAnsi" w:cstheme="majorBidi"/>
      <w:bCs/>
      <w:caps/>
      <w:color w:val="23397E"/>
      <w:spacing w:val="-20"/>
      <w:kern w:val="36"/>
      <w:sz w:val="44"/>
      <w:szCs w:val="48"/>
      <w:lang w:eastAsia="en-AU"/>
    </w:rPr>
  </w:style>
  <w:style w:type="paragraph" w:styleId="Heading2">
    <w:name w:val="heading 2"/>
    <w:basedOn w:val="Normal"/>
    <w:next w:val="Heading3"/>
    <w:link w:val="Heading2Char"/>
    <w:uiPriority w:val="9"/>
    <w:unhideWhenUsed/>
    <w:qFormat/>
    <w:rsid w:val="00B14743"/>
    <w:pPr>
      <w:keepNext/>
      <w:suppressAutoHyphens/>
      <w:spacing w:before="240" w:after="60" w:line="300" w:lineRule="exact"/>
      <w:outlineLvl w:val="1"/>
    </w:pPr>
    <w:rPr>
      <w:rFonts w:asciiTheme="majorHAnsi" w:hAnsiTheme="majorHAnsi"/>
      <w:caps/>
      <w:color w:val="CA4F0C"/>
      <w:sz w:val="30"/>
      <w:szCs w:val="36"/>
    </w:rPr>
  </w:style>
  <w:style w:type="paragraph" w:styleId="Heading3">
    <w:name w:val="heading 3"/>
    <w:basedOn w:val="Normal"/>
    <w:next w:val="Normal"/>
    <w:link w:val="Heading3Char"/>
    <w:uiPriority w:val="9"/>
    <w:unhideWhenUsed/>
    <w:qFormat/>
    <w:rsid w:val="00A80C2F"/>
    <w:pPr>
      <w:keepNext/>
      <w:suppressAutoHyphens/>
      <w:spacing w:before="200" w:after="60" w:line="240" w:lineRule="exact"/>
      <w:outlineLvl w:val="2"/>
    </w:pPr>
    <w:rPr>
      <w:rFonts w:asciiTheme="majorHAnsi" w:hAnsiTheme="majorHAnsi"/>
      <w:b/>
      <w:caps/>
      <w:color w:val="323232" w:themeColor="accent1"/>
      <w:sz w:val="24"/>
      <w:szCs w:val="28"/>
    </w:rPr>
  </w:style>
  <w:style w:type="paragraph" w:styleId="Heading4">
    <w:name w:val="heading 4"/>
    <w:basedOn w:val="Normal"/>
    <w:link w:val="Heading4Char"/>
    <w:uiPriority w:val="9"/>
    <w:unhideWhenUsed/>
    <w:qFormat/>
    <w:rsid w:val="00B14743"/>
    <w:pPr>
      <w:keepNext/>
      <w:spacing w:before="200" w:after="60" w:line="240" w:lineRule="exact"/>
      <w:outlineLvl w:val="3"/>
    </w:pPr>
    <w:rPr>
      <w:rFonts w:asciiTheme="majorHAnsi" w:hAnsiTheme="majorHAnsi"/>
      <w:bCs/>
      <w:color w:val="23397E"/>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743"/>
    <w:rPr>
      <w:rFonts w:asciiTheme="majorHAnsi" w:eastAsiaTheme="majorEastAsia" w:hAnsiTheme="majorHAnsi" w:cstheme="majorBidi"/>
      <w:bCs/>
      <w:caps/>
      <w:color w:val="23397E"/>
      <w:spacing w:val="-20"/>
      <w:kern w:val="36"/>
      <w:sz w:val="44"/>
      <w:szCs w:val="48"/>
      <w:lang w:eastAsia="en-AU"/>
    </w:rPr>
  </w:style>
  <w:style w:type="character" w:customStyle="1" w:styleId="Heading2Char">
    <w:name w:val="Heading 2 Char"/>
    <w:basedOn w:val="DefaultParagraphFont"/>
    <w:link w:val="Heading2"/>
    <w:uiPriority w:val="9"/>
    <w:rsid w:val="00B14743"/>
    <w:rPr>
      <w:rFonts w:asciiTheme="majorHAnsi" w:hAnsiTheme="majorHAnsi" w:cs="Times New Roman"/>
      <w:caps/>
      <w:color w:val="CA4F0C"/>
      <w:sz w:val="30"/>
      <w:szCs w:val="36"/>
      <w:lang w:eastAsia="en-AU"/>
    </w:rPr>
  </w:style>
  <w:style w:type="character" w:customStyle="1" w:styleId="Heading3Char">
    <w:name w:val="Heading 3 Char"/>
    <w:basedOn w:val="DefaultParagraphFont"/>
    <w:link w:val="Heading3"/>
    <w:uiPriority w:val="9"/>
    <w:rsid w:val="00A80C2F"/>
    <w:rPr>
      <w:rFonts w:asciiTheme="majorHAnsi" w:hAnsiTheme="majorHAnsi" w:cs="Times New Roman"/>
      <w:b/>
      <w:caps/>
      <w:color w:val="323232" w:themeColor="accent1"/>
      <w:sz w:val="24"/>
      <w:szCs w:val="28"/>
      <w:lang w:eastAsia="en-AU"/>
    </w:rPr>
  </w:style>
  <w:style w:type="character" w:customStyle="1" w:styleId="Heading4Char">
    <w:name w:val="Heading 4 Char"/>
    <w:basedOn w:val="DefaultParagraphFont"/>
    <w:link w:val="Heading4"/>
    <w:uiPriority w:val="9"/>
    <w:rsid w:val="00B14743"/>
    <w:rPr>
      <w:rFonts w:asciiTheme="majorHAnsi" w:hAnsiTheme="majorHAnsi" w:cs="Times New Roman"/>
      <w:bCs/>
      <w:color w:val="23397E"/>
      <w:sz w:val="24"/>
      <w:szCs w:val="28"/>
      <w:lang w:eastAsia="en-AU"/>
    </w:rPr>
  </w:style>
  <w:style w:type="character" w:styleId="Hyperlink">
    <w:name w:val="Hyperlink"/>
    <w:basedOn w:val="DefaultParagraphFont"/>
    <w:uiPriority w:val="99"/>
    <w:unhideWhenUsed/>
    <w:rsid w:val="0037744F"/>
    <w:rPr>
      <w:rFonts w:asciiTheme="minorHAnsi" w:hAnsiTheme="minorHAnsi"/>
      <w:color w:val="005677" w:themeColor="text2" w:themeShade="80"/>
      <w:u w:val="single"/>
    </w:rPr>
  </w:style>
  <w:style w:type="paragraph" w:styleId="TOC1">
    <w:name w:val="toc 1"/>
    <w:basedOn w:val="Normal"/>
    <w:autoRedefine/>
    <w:uiPriority w:val="39"/>
    <w:unhideWhenUsed/>
    <w:rsid w:val="00E430A4"/>
    <w:pPr>
      <w:keepNext/>
      <w:tabs>
        <w:tab w:val="left" w:pos="630"/>
        <w:tab w:val="right" w:leader="dot" w:pos="9060"/>
      </w:tabs>
      <w:spacing w:after="120" w:line="240" w:lineRule="auto"/>
    </w:pPr>
    <w:rPr>
      <w:rFonts w:asciiTheme="majorHAnsi" w:eastAsia="Times New Roman" w:hAnsiTheme="majorHAnsi"/>
      <w:caps/>
      <w:noProof/>
      <w:color w:val="23397E"/>
      <w:sz w:val="36"/>
      <w:szCs w:val="40"/>
    </w:rPr>
  </w:style>
  <w:style w:type="paragraph" w:styleId="TOC2">
    <w:name w:val="toc 2"/>
    <w:basedOn w:val="Normal"/>
    <w:autoRedefine/>
    <w:uiPriority w:val="39"/>
    <w:unhideWhenUsed/>
    <w:rsid w:val="00BF04D7"/>
    <w:pPr>
      <w:keepNext/>
      <w:tabs>
        <w:tab w:val="left" w:pos="880"/>
        <w:tab w:val="right" w:leader="dot" w:pos="9060"/>
      </w:tabs>
      <w:spacing w:after="120" w:line="240" w:lineRule="auto"/>
      <w:ind w:left="210"/>
    </w:pPr>
    <w:rPr>
      <w:rFonts w:asciiTheme="majorHAnsi" w:hAnsiTheme="majorHAnsi"/>
      <w:caps/>
      <w:noProof/>
      <w:color w:val="CA4F0C"/>
      <w:sz w:val="28"/>
      <w:szCs w:val="32"/>
    </w:rPr>
  </w:style>
  <w:style w:type="paragraph" w:styleId="TOC3">
    <w:name w:val="toc 3"/>
    <w:basedOn w:val="Normal"/>
    <w:autoRedefine/>
    <w:uiPriority w:val="39"/>
    <w:unhideWhenUsed/>
    <w:rsid w:val="00D5471F"/>
    <w:pPr>
      <w:keepNext/>
      <w:spacing w:before="200" w:after="120" w:line="240" w:lineRule="exact"/>
      <w:ind w:left="420"/>
    </w:pPr>
    <w:rPr>
      <w:rFonts w:asciiTheme="majorHAnsi" w:hAnsiTheme="majorHAnsi"/>
      <w:caps/>
      <w:color w:val="323232" w:themeColor="accent1"/>
      <w:sz w:val="24"/>
      <w:szCs w:val="24"/>
    </w:rPr>
  </w:style>
  <w:style w:type="paragraph" w:styleId="Title">
    <w:name w:val="Title"/>
    <w:basedOn w:val="Normal"/>
    <w:link w:val="TitleChar"/>
    <w:uiPriority w:val="10"/>
    <w:qFormat/>
    <w:rsid w:val="00B14743"/>
    <w:pPr>
      <w:spacing w:after="120" w:line="680" w:lineRule="exact"/>
    </w:pPr>
    <w:rPr>
      <w:rFonts w:asciiTheme="majorHAnsi" w:hAnsiTheme="majorHAnsi"/>
      <w:caps/>
      <w:color w:val="CA4F0C"/>
      <w:sz w:val="72"/>
      <w:szCs w:val="72"/>
    </w:rPr>
  </w:style>
  <w:style w:type="character" w:customStyle="1" w:styleId="TitleChar">
    <w:name w:val="Title Char"/>
    <w:basedOn w:val="DefaultParagraphFont"/>
    <w:link w:val="Title"/>
    <w:uiPriority w:val="10"/>
    <w:rsid w:val="00B14743"/>
    <w:rPr>
      <w:rFonts w:asciiTheme="majorHAnsi" w:hAnsiTheme="majorHAnsi" w:cs="Times New Roman"/>
      <w:caps/>
      <w:color w:val="CA4F0C"/>
      <w:sz w:val="72"/>
      <w:szCs w:val="72"/>
      <w:lang w:eastAsia="en-AU"/>
    </w:rPr>
  </w:style>
  <w:style w:type="paragraph" w:styleId="Subtitle">
    <w:name w:val="Subtitle"/>
    <w:basedOn w:val="Normal"/>
    <w:link w:val="SubtitleChar"/>
    <w:uiPriority w:val="11"/>
    <w:qFormat/>
    <w:rsid w:val="00632F54"/>
    <w:pPr>
      <w:spacing w:line="360" w:lineRule="exact"/>
    </w:pPr>
    <w:rPr>
      <w:rFonts w:asciiTheme="majorHAnsi" w:hAnsiTheme="majorHAnsi"/>
      <w:caps/>
      <w:color w:val="262626"/>
      <w:spacing w:val="15"/>
      <w:sz w:val="40"/>
      <w:szCs w:val="40"/>
    </w:rPr>
  </w:style>
  <w:style w:type="character" w:customStyle="1" w:styleId="SubtitleChar">
    <w:name w:val="Subtitle Char"/>
    <w:basedOn w:val="DefaultParagraphFont"/>
    <w:link w:val="Subtitle"/>
    <w:uiPriority w:val="11"/>
    <w:rsid w:val="00632F54"/>
    <w:rPr>
      <w:rFonts w:asciiTheme="majorHAnsi" w:hAnsiTheme="majorHAnsi" w:cs="Times New Roman"/>
      <w:caps/>
      <w:color w:val="262626"/>
      <w:spacing w:val="15"/>
      <w:sz w:val="40"/>
      <w:szCs w:val="40"/>
      <w:lang w:eastAsia="en-AU"/>
    </w:rPr>
  </w:style>
  <w:style w:type="paragraph" w:styleId="TOCHeading">
    <w:name w:val="TOC Heading"/>
    <w:basedOn w:val="Normal"/>
    <w:uiPriority w:val="39"/>
    <w:unhideWhenUsed/>
    <w:qFormat/>
    <w:rsid w:val="00AE6BD7"/>
    <w:pPr>
      <w:keepNext/>
      <w:spacing w:before="480" w:after="120" w:line="276" w:lineRule="auto"/>
    </w:pPr>
    <w:rPr>
      <w:rFonts w:ascii="Cambria" w:hAnsi="Cambria"/>
      <w:b/>
      <w:bCs/>
      <w:color w:val="365F91"/>
      <w:sz w:val="28"/>
      <w:szCs w:val="28"/>
    </w:rPr>
  </w:style>
  <w:style w:type="paragraph" w:customStyle="1" w:styleId="Intro">
    <w:name w:val="Intro"/>
    <w:basedOn w:val="Normal"/>
    <w:rsid w:val="00AE2693"/>
    <w:pPr>
      <w:spacing w:line="300" w:lineRule="exact"/>
    </w:pPr>
    <w:rPr>
      <w:color w:val="323232" w:themeColor="accent1"/>
      <w:sz w:val="25"/>
      <w:szCs w:val="24"/>
    </w:rPr>
  </w:style>
  <w:style w:type="paragraph" w:styleId="TOC4">
    <w:name w:val="toc 4"/>
    <w:basedOn w:val="Normal"/>
    <w:next w:val="Normal"/>
    <w:autoRedefine/>
    <w:uiPriority w:val="39"/>
    <w:unhideWhenUsed/>
    <w:rsid w:val="00A20996"/>
    <w:pPr>
      <w:tabs>
        <w:tab w:val="right" w:leader="dot" w:pos="9060"/>
      </w:tabs>
      <w:spacing w:after="100"/>
      <w:ind w:left="630"/>
    </w:pPr>
    <w:rPr>
      <w:rFonts w:eastAsia="Times New Roman"/>
      <w:noProof/>
      <w:color w:val="23397E"/>
    </w:rPr>
  </w:style>
  <w:style w:type="paragraph" w:customStyle="1" w:styleId="bulletnumbers">
    <w:name w:val="bullet numbers"/>
    <w:basedOn w:val="Normal"/>
    <w:qFormat/>
    <w:rsid w:val="000C6C34"/>
    <w:pPr>
      <w:numPr>
        <w:numId w:val="5"/>
      </w:numPr>
      <w:spacing w:after="120"/>
    </w:pPr>
  </w:style>
  <w:style w:type="paragraph" w:styleId="Header">
    <w:name w:val="header"/>
    <w:basedOn w:val="Normal"/>
    <w:link w:val="HeaderChar"/>
    <w:uiPriority w:val="99"/>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665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B9F"/>
    <w:rPr>
      <w:rFonts w:ascii="Source Sans Pro" w:hAnsi="Source Sans Pro" w:cs="Times New Roman"/>
      <w:sz w:val="21"/>
      <w:szCs w:val="21"/>
      <w:lang w:eastAsia="en-AU"/>
    </w:rPr>
  </w:style>
  <w:style w:type="paragraph" w:customStyle="1" w:styleId="Tablebody">
    <w:name w:val="Table body"/>
    <w:basedOn w:val="BodyText"/>
    <w:uiPriority w:val="1"/>
    <w:qFormat/>
    <w:rsid w:val="00632F54"/>
    <w:pPr>
      <w:widowControl w:val="0"/>
      <w:spacing w:before="120"/>
    </w:pPr>
    <w:rPr>
      <w:rFonts w:eastAsia="Montserrat Light" w:cstheme="minorBidi"/>
      <w:color w:val="262626" w:themeColor="text1" w:themeTint="D9"/>
      <w:szCs w:val="22"/>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qFormat/>
    <w:rsid w:val="00B02277"/>
    <w:rPr>
      <w:rFonts w:asciiTheme="majorHAnsi" w:hAnsiTheme="majorHAnsi"/>
      <w:color w:val="FFFFFF" w:themeColor="background1"/>
      <w:szCs w:val="24"/>
    </w:rPr>
  </w:style>
  <w:style w:type="paragraph" w:styleId="BodyText">
    <w:name w:val="Body Text"/>
    <w:basedOn w:val="Normal"/>
    <w:link w:val="BodyTextChar"/>
    <w:uiPriority w:val="99"/>
    <w:semiHidden/>
    <w:unhideWhenUsed/>
    <w:rsid w:val="00632F54"/>
    <w:pPr>
      <w:spacing w:after="120"/>
    </w:pPr>
  </w:style>
  <w:style w:type="character" w:customStyle="1" w:styleId="BodyTextChar">
    <w:name w:val="Body Text Char"/>
    <w:basedOn w:val="DefaultParagraphFont"/>
    <w:link w:val="BodyText"/>
    <w:uiPriority w:val="99"/>
    <w:semiHidden/>
    <w:rsid w:val="00632F54"/>
    <w:rPr>
      <w:rFonts w:ascii="Source Sans Pro" w:hAnsi="Source Sans Pro" w:cs="Times New Roman"/>
      <w:sz w:val="21"/>
      <w:szCs w:val="21"/>
      <w:lang w:eastAsia="en-AU"/>
    </w:rPr>
  </w:style>
  <w:style w:type="paragraph" w:customStyle="1" w:styleId="Bullet1">
    <w:name w:val="Bullet 1"/>
    <w:basedOn w:val="Normal"/>
    <w:link w:val="Bullet1Char"/>
    <w:qFormat/>
    <w:rsid w:val="00F53D3C"/>
    <w:pPr>
      <w:numPr>
        <w:numId w:val="1"/>
      </w:numPr>
      <w:spacing w:after="60" w:line="240" w:lineRule="auto"/>
      <w:ind w:left="357" w:hanging="357"/>
    </w:pPr>
    <w:rPr>
      <w:rFonts w:eastAsia="Times New Roman"/>
      <w:sz w:val="22"/>
      <w:szCs w:val="20"/>
      <w:lang w:eastAsia="en-US"/>
    </w:rPr>
  </w:style>
  <w:style w:type="character" w:customStyle="1" w:styleId="Bullet1Char">
    <w:name w:val="Bullet 1 Char"/>
    <w:basedOn w:val="DefaultParagraphFont"/>
    <w:link w:val="Bullet1"/>
    <w:rsid w:val="00F53D3C"/>
    <w:rPr>
      <w:rFonts w:eastAsia="Times New Roman" w:cs="Times New Roman"/>
      <w:szCs w:val="20"/>
    </w:rPr>
  </w:style>
  <w:style w:type="paragraph" w:customStyle="1" w:styleId="Bullet2">
    <w:name w:val="Bullet 2"/>
    <w:basedOn w:val="Bullet1"/>
    <w:link w:val="Bullet2Char"/>
    <w:qFormat/>
    <w:rsid w:val="002A5458"/>
    <w:pPr>
      <w:numPr>
        <w:numId w:val="2"/>
      </w:numPr>
      <w:ind w:left="630" w:hanging="273"/>
    </w:pPr>
  </w:style>
  <w:style w:type="character" w:customStyle="1" w:styleId="Bullet2Char">
    <w:name w:val="Bullet 2 Char"/>
    <w:basedOn w:val="Bullet1Char"/>
    <w:link w:val="Bullet2"/>
    <w:rsid w:val="002A5458"/>
    <w:rPr>
      <w:rFonts w:eastAsia="Times New Roman" w:cs="Times New Roman"/>
      <w:szCs w:val="20"/>
    </w:rPr>
  </w:style>
  <w:style w:type="paragraph" w:customStyle="1" w:styleId="Bullet3">
    <w:name w:val="Bullet 3"/>
    <w:basedOn w:val="Bullet2"/>
    <w:qFormat/>
    <w:rsid w:val="002A5458"/>
    <w:pPr>
      <w:numPr>
        <w:numId w:val="3"/>
      </w:numPr>
      <w:tabs>
        <w:tab w:val="num" w:pos="360"/>
      </w:tabs>
      <w:ind w:left="993" w:hanging="276"/>
    </w:pPr>
  </w:style>
  <w:style w:type="paragraph" w:customStyle="1" w:styleId="Note">
    <w:name w:val="Note"/>
    <w:basedOn w:val="Normal"/>
    <w:link w:val="NoteChar"/>
    <w:qFormat/>
    <w:rsid w:val="00BA2F3B"/>
    <w:pPr>
      <w:keepNext/>
      <w:spacing w:before="60" w:after="120"/>
    </w:pPr>
    <w:rPr>
      <w:rFonts w:eastAsia="Times New Roman"/>
      <w:sz w:val="18"/>
      <w:szCs w:val="16"/>
      <w:lang w:eastAsia="en-US"/>
    </w:rPr>
  </w:style>
  <w:style w:type="character" w:customStyle="1" w:styleId="NoteChar">
    <w:name w:val="Note Char"/>
    <w:link w:val="Note"/>
    <w:rsid w:val="00BA2F3B"/>
    <w:rPr>
      <w:rFonts w:eastAsia="Times New Roman" w:cs="Times New Roman"/>
      <w:sz w:val="18"/>
      <w:szCs w:val="16"/>
    </w:rPr>
  </w:style>
  <w:style w:type="paragraph" w:customStyle="1" w:styleId="Tablefigures">
    <w:name w:val="Table figures"/>
    <w:basedOn w:val="Tabletext"/>
    <w:link w:val="TablefiguresChar"/>
    <w:autoRedefine/>
    <w:qFormat/>
    <w:rsid w:val="0086024E"/>
    <w:pPr>
      <w:jc w:val="right"/>
    </w:pPr>
    <w:rPr>
      <w:bCs w:val="0"/>
    </w:rPr>
  </w:style>
  <w:style w:type="paragraph" w:customStyle="1" w:styleId="Tabletext">
    <w:name w:val="Table text"/>
    <w:basedOn w:val="Normal"/>
    <w:link w:val="TabletextChar"/>
    <w:autoRedefine/>
    <w:qFormat/>
    <w:rsid w:val="000419C1"/>
    <w:pPr>
      <w:spacing w:after="0" w:line="240" w:lineRule="auto"/>
      <w:ind w:left="227" w:hanging="227"/>
    </w:pPr>
    <w:rPr>
      <w:rFonts w:eastAsia="Times New Roman"/>
      <w:bCs/>
      <w:szCs w:val="20"/>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basedOn w:val="DefaultParagraphFont"/>
    <w:link w:val="Tabletext"/>
    <w:rsid w:val="000419C1"/>
    <w:rPr>
      <w:rFonts w:eastAsia="Times New Roman" w:cs="Times New Roman"/>
      <w:bCs/>
      <w:sz w:val="21"/>
      <w:szCs w:val="20"/>
      <w:lang w:eastAsia="en-AU"/>
    </w:rPr>
  </w:style>
  <w:style w:type="paragraph" w:customStyle="1" w:styleId="Noteslist">
    <w:name w:val="Notes list"/>
    <w:basedOn w:val="Normal"/>
    <w:link w:val="NoteslistChar"/>
    <w:qFormat/>
    <w:rsid w:val="0086024E"/>
    <w:pPr>
      <w:numPr>
        <w:numId w:val="4"/>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sz w:val="18"/>
      <w:szCs w:val="24"/>
    </w:rPr>
  </w:style>
  <w:style w:type="paragraph" w:customStyle="1" w:styleId="TableFiguresheading">
    <w:name w:val="Table Figures_heading"/>
    <w:basedOn w:val="Normal"/>
    <w:link w:val="TableFiguresheadingChar"/>
    <w:qFormat/>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qFormat/>
    <w:rsid w:val="007D5985"/>
    <w:rPr>
      <w:b/>
    </w:rPr>
  </w:style>
  <w:style w:type="paragraph" w:customStyle="1" w:styleId="TableTextbolditalics">
    <w:name w:val="Table Text bold italics"/>
    <w:basedOn w:val="Tabletext"/>
    <w:qFormat/>
    <w:rsid w:val="007D5985"/>
    <w:rPr>
      <w:b/>
      <w:i/>
    </w:rPr>
  </w:style>
  <w:style w:type="paragraph" w:customStyle="1" w:styleId="TableFiguresbold">
    <w:name w:val="Table Figures bold"/>
    <w:basedOn w:val="Tablefigures"/>
    <w:qFormat/>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qFormat/>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qFormat/>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qFormat/>
    <w:rsid w:val="00C85938"/>
    <w:rPr>
      <w:b/>
      <w:bCs/>
    </w:rPr>
  </w:style>
  <w:style w:type="paragraph" w:styleId="NoSpacing">
    <w:name w:val="No Spacing"/>
    <w:link w:val="NoSpacingChar"/>
    <w:uiPriority w:val="1"/>
    <w:qFormat/>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basedOn w:val="Normal"/>
    <w:uiPriority w:val="34"/>
    <w:qFormat/>
    <w:rsid w:val="00AA6E5F"/>
    <w:pPr>
      <w:ind w:left="720"/>
      <w:contextualSpacing/>
    </w:pPr>
  </w:style>
  <w:style w:type="paragraph" w:customStyle="1" w:styleId="Tableheadbold">
    <w:name w:val="Table head bold"/>
    <w:basedOn w:val="Normal"/>
    <w:next w:val="Tablebody"/>
    <w:qFormat/>
    <w:rsid w:val="004B4981"/>
    <w:pPr>
      <w:spacing w:after="0"/>
    </w:pPr>
    <w:rPr>
      <w:rFonts w:asciiTheme="majorHAnsi" w:eastAsia="Times New Roman" w:hAnsiTheme="majorHAnsi"/>
      <w:b/>
    </w:rPr>
  </w:style>
  <w:style w:type="paragraph" w:customStyle="1" w:styleId="Tableheadblack">
    <w:name w:val="Table head black"/>
    <w:basedOn w:val="Tablehead"/>
    <w:qFormat/>
    <w:rsid w:val="00B70B52"/>
    <w:rPr>
      <w:rFonts w:cstheme="majorHAnsi"/>
      <w:b/>
      <w:color w:val="auto"/>
      <w:szCs w:val="21"/>
    </w:rPr>
  </w:style>
  <w:style w:type="paragraph" w:customStyle="1" w:styleId="Tableheadtext">
    <w:name w:val="Table head text"/>
    <w:basedOn w:val="Note"/>
    <w:qFormat/>
    <w:rsid w:val="00452B15"/>
    <w:rPr>
      <w:rFonts w:asciiTheme="majorHAnsi" w:hAnsiTheme="majorHAnsi" w:cstheme="majorHAnsi"/>
      <w:sz w:val="21"/>
      <w:szCs w:val="21"/>
    </w:rPr>
  </w:style>
  <w:style w:type="table" w:styleId="Colo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rfulList-Accent5">
    <w:name w:val="Colorful List Accent 5"/>
    <w:basedOn w:val="TableNormal"/>
    <w:uiPriority w:val="72"/>
    <w:rsid w:val="0079069F"/>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00AEEF" w:themeFill="text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qFormat/>
    <w:rsid w:val="0058377A"/>
    <w:rPr>
      <w:b/>
      <w:noProof/>
      <w:color w:val="FFFFFF" w:themeColor="background1"/>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qFormat/>
    <w:rsid w:val="00A56436"/>
    <w:rPr>
      <w:color w:val="FFFFFF" w:themeColor="background1"/>
    </w:rPr>
  </w:style>
  <w:style w:type="paragraph" w:customStyle="1" w:styleId="bodytextreverse">
    <w:name w:val="body text reverse"/>
    <w:basedOn w:val="Normal"/>
    <w:qFormat/>
    <w:rsid w:val="004C1925"/>
    <w:pPr>
      <w:spacing w:line="270" w:lineRule="exact"/>
    </w:pPr>
    <w:rPr>
      <w:rFonts w:ascii="Arial" w:hAnsi="Arial"/>
      <w:noProof/>
      <w:color w:val="FFFFFF" w:themeColor="background1"/>
      <w:kern w:val="22"/>
      <w:sz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89332C"/>
    <w:pPr>
      <w:numPr>
        <w:numId w:val="6"/>
      </w:numPr>
      <w:contextualSpacing/>
    </w:pPr>
  </w:style>
  <w:style w:type="paragraph" w:styleId="Revision">
    <w:name w:val="Revision"/>
    <w:hidden/>
    <w:uiPriority w:val="99"/>
    <w:semiHidden/>
    <w:rsid w:val="00AD09B3"/>
    <w:pPr>
      <w:spacing w:after="0" w:line="240" w:lineRule="auto"/>
    </w:pPr>
    <w:rPr>
      <w:rFonts w:cs="Times New Roman"/>
      <w:sz w:val="21"/>
      <w:szCs w:val="21"/>
      <w:lang w:eastAsia="en-AU"/>
    </w:rPr>
  </w:style>
  <w:style w:type="character" w:styleId="Emphasis">
    <w:name w:val="Emphasis"/>
    <w:basedOn w:val="DefaultParagraphFont"/>
    <w:uiPriority w:val="20"/>
    <w:qFormat/>
    <w:rsid w:val="001501D9"/>
    <w:rPr>
      <w:i/>
      <w:iCs/>
    </w:rPr>
  </w:style>
  <w:style w:type="character" w:styleId="IntenseEmphasis">
    <w:name w:val="Intense Emphasis"/>
    <w:basedOn w:val="DefaultParagraphFont"/>
    <w:uiPriority w:val="21"/>
    <w:qFormat/>
    <w:rsid w:val="0037744F"/>
    <w:rPr>
      <w:b/>
      <w:bCs/>
      <w:i/>
      <w:iCs/>
      <w:color w:val="323232" w:themeColor="accent1"/>
    </w:rPr>
  </w:style>
  <w:style w:type="paragraph" w:customStyle="1" w:styleId="Default">
    <w:name w:val="Default"/>
    <w:rsid w:val="000A1207"/>
    <w:pPr>
      <w:autoSpaceDE w:val="0"/>
      <w:autoSpaceDN w:val="0"/>
      <w:adjustRightInd w:val="0"/>
      <w:spacing w:after="0" w:line="240" w:lineRule="exact"/>
    </w:pPr>
    <w:rPr>
      <w:rFonts w:ascii="Times New Roman" w:eastAsia="Calibri" w:hAnsi="Times New Roman" w:cs="Times New Roman"/>
      <w:color w:val="000000"/>
      <w:sz w:val="24"/>
      <w:szCs w:val="24"/>
      <w:lang w:eastAsia="en-AU"/>
    </w:rPr>
  </w:style>
  <w:style w:type="paragraph" w:customStyle="1" w:styleId="Bodycopy">
    <w:name w:val="Body copy"/>
    <w:basedOn w:val="Normal"/>
    <w:link w:val="BodycopyChar"/>
    <w:rsid w:val="000A1207"/>
    <w:pPr>
      <w:spacing w:after="113" w:line="240" w:lineRule="atLeast"/>
    </w:pPr>
    <w:rPr>
      <w:rFonts w:ascii="Times New Roman" w:eastAsia="Times New Roman" w:hAnsi="Times New Roman"/>
      <w:sz w:val="22"/>
      <w:szCs w:val="24"/>
      <w:lang w:eastAsia="en-US"/>
    </w:rPr>
  </w:style>
  <w:style w:type="character" w:customStyle="1" w:styleId="BodycopyChar">
    <w:name w:val="Body copy Char"/>
    <w:basedOn w:val="DefaultParagraphFont"/>
    <w:link w:val="Bodycopy"/>
    <w:rsid w:val="000A1207"/>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9F29B2"/>
    <w:rPr>
      <w:sz w:val="16"/>
      <w:szCs w:val="16"/>
    </w:rPr>
  </w:style>
  <w:style w:type="paragraph" w:styleId="CommentText">
    <w:name w:val="annotation text"/>
    <w:basedOn w:val="Normal"/>
    <w:link w:val="CommentTextChar"/>
    <w:uiPriority w:val="99"/>
    <w:unhideWhenUsed/>
    <w:rsid w:val="009F29B2"/>
    <w:pPr>
      <w:spacing w:line="276"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9F29B2"/>
    <w:rPr>
      <w:rFonts w:ascii="Calibri" w:eastAsia="Calibri" w:hAnsi="Calibri" w:cs="Times New Roman"/>
      <w:sz w:val="20"/>
      <w:szCs w:val="20"/>
    </w:rPr>
  </w:style>
  <w:style w:type="paragraph" w:customStyle="1" w:styleId="BodyText0">
    <w:name w:val="BodyText"/>
    <w:basedOn w:val="Bodycopy"/>
    <w:link w:val="BodyTextChar0"/>
    <w:qFormat/>
    <w:rsid w:val="00022154"/>
    <w:pPr>
      <w:tabs>
        <w:tab w:val="left" w:pos="567"/>
      </w:tabs>
      <w:spacing w:after="0" w:line="252" w:lineRule="auto"/>
      <w:ind w:left="567" w:hanging="567"/>
    </w:pPr>
    <w:rPr>
      <w:rFonts w:ascii="Calibri" w:hAnsi="Calibri" w:cs="Calibri"/>
    </w:rPr>
  </w:style>
  <w:style w:type="character" w:customStyle="1" w:styleId="BodyTextChar0">
    <w:name w:val="BodyText Char"/>
    <w:basedOn w:val="BodycopyChar"/>
    <w:link w:val="BodyText0"/>
    <w:rsid w:val="00022154"/>
    <w:rPr>
      <w:rFonts w:ascii="Calibri" w:eastAsia="Times New Roman" w:hAnsi="Calibri" w:cs="Calibri"/>
      <w:szCs w:val="24"/>
    </w:rPr>
  </w:style>
  <w:style w:type="paragraph" w:styleId="NormalWeb">
    <w:name w:val="Normal (Web)"/>
    <w:basedOn w:val="Normal"/>
    <w:uiPriority w:val="99"/>
    <w:unhideWhenUsed/>
    <w:rsid w:val="00610952"/>
    <w:pPr>
      <w:spacing w:before="100" w:beforeAutospacing="1" w:after="100" w:afterAutospacing="1" w:line="240" w:lineRule="auto"/>
    </w:pPr>
    <w:rPr>
      <w:rFonts w:ascii="Times New Roman" w:eastAsiaTheme="minorEastAsia" w:hAnsi="Times New Roman"/>
      <w:sz w:val="24"/>
      <w:szCs w:val="24"/>
    </w:rPr>
  </w:style>
  <w:style w:type="paragraph" w:customStyle="1" w:styleId="paragraph">
    <w:name w:val="paragraph"/>
    <w:basedOn w:val="Normal"/>
    <w:rsid w:val="00610952"/>
    <w:pPr>
      <w:spacing w:before="100" w:beforeAutospacing="1" w:after="100" w:afterAutospacing="1" w:line="240" w:lineRule="auto"/>
    </w:pPr>
    <w:rPr>
      <w:rFonts w:ascii="Times New Roman" w:eastAsia="Times New Roman" w:hAnsi="Times New Roman"/>
      <w:sz w:val="24"/>
      <w:szCs w:val="24"/>
    </w:rPr>
  </w:style>
  <w:style w:type="table" w:customStyle="1" w:styleId="TableGrid1">
    <w:name w:val="Table Grid1"/>
    <w:basedOn w:val="TableNormal"/>
    <w:uiPriority w:val="59"/>
    <w:rsid w:val="0061095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47FA2"/>
    <w:pPr>
      <w:spacing w:line="240" w:lineRule="auto"/>
    </w:pPr>
    <w:rPr>
      <w:rFonts w:asciiTheme="minorHAnsi" w:eastAsiaTheme="minorHAnsi" w:hAnsiTheme="minorHAnsi"/>
      <w:b/>
      <w:bCs/>
      <w:lang w:eastAsia="en-AU"/>
    </w:rPr>
  </w:style>
  <w:style w:type="character" w:customStyle="1" w:styleId="CommentSubjectChar">
    <w:name w:val="Comment Subject Char"/>
    <w:basedOn w:val="CommentTextChar"/>
    <w:link w:val="CommentSubject"/>
    <w:uiPriority w:val="99"/>
    <w:semiHidden/>
    <w:rsid w:val="00647FA2"/>
    <w:rPr>
      <w:rFonts w:ascii="Calibri" w:eastAsia="Calibri" w:hAnsi="Calibri" w:cs="Times New Roman"/>
      <w:b/>
      <w:bCs/>
      <w:sz w:val="20"/>
      <w:szCs w:val="20"/>
      <w:lang w:eastAsia="en-AU"/>
    </w:rPr>
  </w:style>
  <w:style w:type="character" w:styleId="FollowedHyperlink">
    <w:name w:val="FollowedHyperlink"/>
    <w:basedOn w:val="DefaultParagraphFont"/>
    <w:uiPriority w:val="99"/>
    <w:semiHidden/>
    <w:unhideWhenUsed/>
    <w:rsid w:val="002203FA"/>
    <w:rPr>
      <w:color w:val="7F7F7F" w:themeColor="followedHyperlink"/>
      <w:u w:val="single"/>
    </w:rPr>
  </w:style>
  <w:style w:type="paragraph" w:styleId="FootnoteText">
    <w:name w:val="footnote text"/>
    <w:basedOn w:val="Normal"/>
    <w:link w:val="FootnoteTextChar"/>
    <w:uiPriority w:val="99"/>
    <w:semiHidden/>
    <w:unhideWhenUsed/>
    <w:rsid w:val="00ED2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23A5"/>
    <w:rPr>
      <w:rFonts w:cs="Times New Roman"/>
      <w:sz w:val="20"/>
      <w:szCs w:val="20"/>
      <w:lang w:eastAsia="en-AU"/>
    </w:rPr>
  </w:style>
  <w:style w:type="character" w:styleId="FootnoteReference">
    <w:name w:val="footnote reference"/>
    <w:basedOn w:val="DefaultParagraphFont"/>
    <w:uiPriority w:val="99"/>
    <w:semiHidden/>
    <w:unhideWhenUsed/>
    <w:rsid w:val="00ED23A5"/>
    <w:rPr>
      <w:vertAlign w:val="superscript"/>
    </w:rPr>
  </w:style>
  <w:style w:type="character" w:styleId="UnresolvedMention">
    <w:name w:val="Unresolved Mention"/>
    <w:basedOn w:val="DefaultParagraphFont"/>
    <w:uiPriority w:val="99"/>
    <w:semiHidden/>
    <w:unhideWhenUsed/>
    <w:rsid w:val="00723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8532">
      <w:bodyDiv w:val="1"/>
      <w:marLeft w:val="0"/>
      <w:marRight w:val="0"/>
      <w:marTop w:val="0"/>
      <w:marBottom w:val="0"/>
      <w:divBdr>
        <w:top w:val="none" w:sz="0" w:space="0" w:color="auto"/>
        <w:left w:val="none" w:sz="0" w:space="0" w:color="auto"/>
        <w:bottom w:val="none" w:sz="0" w:space="0" w:color="auto"/>
        <w:right w:val="none" w:sz="0" w:space="0" w:color="auto"/>
      </w:divBdr>
    </w:div>
    <w:div w:id="148786063">
      <w:bodyDiv w:val="1"/>
      <w:marLeft w:val="0"/>
      <w:marRight w:val="0"/>
      <w:marTop w:val="0"/>
      <w:marBottom w:val="0"/>
      <w:divBdr>
        <w:top w:val="none" w:sz="0" w:space="0" w:color="auto"/>
        <w:left w:val="none" w:sz="0" w:space="0" w:color="auto"/>
        <w:bottom w:val="none" w:sz="0" w:space="0" w:color="auto"/>
        <w:right w:val="none" w:sz="0" w:space="0" w:color="auto"/>
      </w:divBdr>
    </w:div>
    <w:div w:id="403140934">
      <w:bodyDiv w:val="1"/>
      <w:marLeft w:val="0"/>
      <w:marRight w:val="0"/>
      <w:marTop w:val="0"/>
      <w:marBottom w:val="0"/>
      <w:divBdr>
        <w:top w:val="none" w:sz="0" w:space="0" w:color="auto"/>
        <w:left w:val="none" w:sz="0" w:space="0" w:color="auto"/>
        <w:bottom w:val="none" w:sz="0" w:space="0" w:color="auto"/>
        <w:right w:val="none" w:sz="0" w:space="0" w:color="auto"/>
      </w:divBdr>
    </w:div>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 w:id="1685280855">
      <w:bodyDiv w:val="1"/>
      <w:marLeft w:val="0"/>
      <w:marRight w:val="0"/>
      <w:marTop w:val="0"/>
      <w:marBottom w:val="0"/>
      <w:divBdr>
        <w:top w:val="none" w:sz="0" w:space="0" w:color="auto"/>
        <w:left w:val="none" w:sz="0" w:space="0" w:color="auto"/>
        <w:bottom w:val="none" w:sz="0" w:space="0" w:color="auto"/>
        <w:right w:val="none" w:sz="0" w:space="0" w:color="auto"/>
      </w:divBdr>
    </w:div>
    <w:div w:id="21392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canberra.com.au/business/why-canberra/engaging-with-government"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mailto:unsolicitedproposal@act.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act.gov.au/open/built-for-cbr-infrastructure-plan" TargetMode="Externa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www.treasury.act.gov.au/budget" TargetMode="External"/><Relationship Id="rId20" Type="http://schemas.openxmlformats.org/officeDocument/2006/relationships/hyperlink" Target="http://www.legislation.act.gov.au/a/2017-12/default.asp"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unsolicitedproposal@act.gov.au" TargetMode="Externa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5.png"/><Relationship Id="rId28"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yperlink" Target="https://www.planning.act.gov.au/professionals/land-release-sales/direct-sales"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yperlink" Target="mailto:unsolicitedproposal@act.gov.au" TargetMode="External"/><Relationship Id="rId27" Type="http://schemas.openxmlformats.org/officeDocument/2006/relationships/image" Target="media/image7.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885535-1207-4142-AB3D-CC9A563C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42</Pages>
  <Words>10214</Words>
  <Characters>59452</Characters>
  <Application>Microsoft Office Word</Application>
  <DocSecurity>0</DocSecurity>
  <Lines>1415</Lines>
  <Paragraphs>703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 Amanda</dc:creator>
  <cp:keywords/>
  <dc:description/>
  <cp:lastModifiedBy>Bales, Scott</cp:lastModifiedBy>
  <cp:revision>11</cp:revision>
  <dcterms:created xsi:type="dcterms:W3CDTF">2026-05-05T04:46:00Z</dcterms:created>
  <dcterms:modified xsi:type="dcterms:W3CDTF">2026-05-26T05:36:00Z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2025-06-16T05:10:47Z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f2949f2a-ca18-46a4-bce1-d53991532e2a</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