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3DA523" w14:textId="77777777" w:rsidR="00E045B6" w:rsidRDefault="00006D49">
      <w:pPr>
        <w:pBdr>
          <w:top w:val="nil"/>
          <w:left w:val="nil"/>
          <w:bottom w:val="nil"/>
          <w:right w:val="nil"/>
          <w:between w:val="nil"/>
          <w:bar w:val="nil"/>
        </w:pBdr>
        <w:rPr>
          <w:bdr w:val="nil"/>
        </w:rPr>
      </w:pPr>
      <w:r>
        <w:rPr>
          <w:bdr w:val="nil"/>
        </w:rPr>
        <w:tab/>
      </w:r>
    </w:p>
    <w:p w14:paraId="0CF5103A" w14:textId="77777777" w:rsidR="009759F5" w:rsidRDefault="006D03D8" w:rsidP="00F93EE8">
      <w:pPr>
        <w:pStyle w:val="TOCHeading"/>
        <w:pBdr>
          <w:top w:val="nil"/>
          <w:left w:val="nil"/>
          <w:bottom w:val="nil"/>
          <w:right w:val="nil"/>
          <w:between w:val="nil"/>
          <w:bar w:val="nil"/>
        </w:pBdr>
        <w:jc w:val="center"/>
        <w:rPr>
          <w:bdr w:val="nil"/>
        </w:rPr>
      </w:pPr>
      <w:r>
        <w:rPr>
          <w:bdr w:val="nil"/>
        </w:rPr>
        <w:t>BUDGET STATEMENTS</w:t>
      </w:r>
    </w:p>
    <w:p w14:paraId="307C32C0" w14:textId="77777777" w:rsidR="009759F5" w:rsidRDefault="006D03D8" w:rsidP="009759F5">
      <w:pPr>
        <w:pStyle w:val="TOCHeading"/>
        <w:pBdr>
          <w:top w:val="nil"/>
          <w:left w:val="nil"/>
          <w:bottom w:val="nil"/>
          <w:right w:val="nil"/>
          <w:between w:val="nil"/>
          <w:bar w:val="nil"/>
        </w:pBdr>
        <w:jc w:val="center"/>
        <w:rPr>
          <w:bdr w:val="nil"/>
          <w:lang w:val="en-AU"/>
        </w:rPr>
      </w:pPr>
      <w:r>
        <w:rPr>
          <w:bdr w:val="nil"/>
        </w:rPr>
        <w:t>2018-19</w:t>
      </w:r>
    </w:p>
    <w:p w14:paraId="27B3B3A3" w14:textId="77777777" w:rsidR="009759F5" w:rsidRPr="00F22137" w:rsidRDefault="006D03D8" w:rsidP="009759F5">
      <w:pPr>
        <w:pStyle w:val="TOCHeading"/>
        <w:pBdr>
          <w:top w:val="nil"/>
          <w:left w:val="nil"/>
          <w:bottom w:val="nil"/>
          <w:right w:val="nil"/>
          <w:between w:val="nil"/>
          <w:bar w:val="nil"/>
        </w:pBdr>
        <w:jc w:val="center"/>
        <w:rPr>
          <w:bdr w:val="nil"/>
          <w:lang w:val="en-AU"/>
        </w:rPr>
      </w:pPr>
      <w:proofErr w:type="gramStart"/>
      <w:r>
        <w:rPr>
          <w:bdr w:val="nil"/>
        </w:rPr>
        <w:t>for</w:t>
      </w:r>
      <w:proofErr w:type="gramEnd"/>
    </w:p>
    <w:p w14:paraId="33FF3D6C" w14:textId="77777777" w:rsidR="009759F5" w:rsidRDefault="006D03D8" w:rsidP="009759F5">
      <w:pPr>
        <w:pStyle w:val="TOCHeading"/>
        <w:pBdr>
          <w:top w:val="nil"/>
          <w:left w:val="nil"/>
          <w:bottom w:val="nil"/>
          <w:right w:val="nil"/>
          <w:between w:val="nil"/>
          <w:bar w:val="nil"/>
        </w:pBdr>
        <w:jc w:val="center"/>
        <w:rPr>
          <w:bdr w:val="nil"/>
        </w:rPr>
      </w:pPr>
      <w:r>
        <w:rPr>
          <w:bdr w:val="nil"/>
        </w:rPr>
        <w:t xml:space="preserve">Education Directorate </w:t>
      </w:r>
    </w:p>
    <w:p w14:paraId="61E41D77" w14:textId="77777777" w:rsidR="009759F5" w:rsidRDefault="009759F5">
      <w:pPr>
        <w:pBdr>
          <w:top w:val="nil"/>
          <w:left w:val="nil"/>
          <w:bottom w:val="nil"/>
          <w:right w:val="nil"/>
          <w:between w:val="nil"/>
          <w:bar w:val="nil"/>
        </w:pBdr>
        <w:spacing w:before="0" w:after="0"/>
        <w:rPr>
          <w:rFonts w:eastAsia="TimesNewRomanPS-ItalicMT"/>
          <w:bdr w:val="nil"/>
        </w:rPr>
      </w:pPr>
    </w:p>
    <w:p w14:paraId="2F261168" w14:textId="77777777" w:rsidR="003F64FD" w:rsidRDefault="003F64FD">
      <w:pPr>
        <w:pBdr>
          <w:top w:val="nil"/>
          <w:left w:val="nil"/>
          <w:bottom w:val="nil"/>
          <w:right w:val="nil"/>
          <w:between w:val="nil"/>
          <w:bar w:val="nil"/>
        </w:pBdr>
        <w:spacing w:before="0" w:after="0"/>
        <w:rPr>
          <w:rFonts w:eastAsia="TimesNewRomanPS-ItalicMT"/>
          <w:bdr w:val="nil"/>
        </w:rPr>
      </w:pPr>
    </w:p>
    <w:p w14:paraId="1EA18506" w14:textId="468B4924" w:rsidR="00F93EE8" w:rsidRPr="00F93EE8" w:rsidRDefault="00F93EE8" w:rsidP="00F93EE8">
      <w:pPr>
        <w:spacing w:before="0" w:after="0"/>
        <w:rPr>
          <w:rFonts w:eastAsia="TimesNewRomanPS-ItalicMT"/>
          <w:bdr w:val="nil"/>
        </w:rPr>
      </w:pPr>
    </w:p>
    <w:p w14:paraId="7B0E3DDB" w14:textId="77777777" w:rsidR="00F93EE8" w:rsidRPr="00F93EE8" w:rsidRDefault="00F93EE8" w:rsidP="00F93EE8">
      <w:pPr>
        <w:rPr>
          <w:rFonts w:eastAsia="TimesNewRomanPS-ItalicMT"/>
          <w:lang w:val="en-US"/>
        </w:rPr>
      </w:pPr>
    </w:p>
    <w:p w14:paraId="69E3F56A" w14:textId="77777777" w:rsidR="00F93EE8" w:rsidRPr="00F93EE8" w:rsidRDefault="00F93EE8" w:rsidP="00F93EE8">
      <w:pPr>
        <w:rPr>
          <w:rFonts w:eastAsia="TimesNewRomanPS-ItalicMT"/>
          <w:lang w:val="en-US"/>
        </w:rPr>
      </w:pPr>
    </w:p>
    <w:p w14:paraId="3390A50D" w14:textId="694ADBEA" w:rsidR="00F93EE8" w:rsidRDefault="00F93EE8" w:rsidP="00F93EE8">
      <w:pPr>
        <w:pStyle w:val="TOCHeading"/>
        <w:pBdr>
          <w:top w:val="nil"/>
          <w:left w:val="nil"/>
          <w:bottom w:val="nil"/>
          <w:right w:val="nil"/>
          <w:between w:val="nil"/>
          <w:bar w:val="nil"/>
        </w:pBdr>
        <w:jc w:val="center"/>
        <w:rPr>
          <w:rFonts w:eastAsia="TimesNewRomanPS-ItalicMT"/>
        </w:rPr>
      </w:pPr>
    </w:p>
    <w:p w14:paraId="77E39C3C" w14:textId="77777777" w:rsidR="003F64FD" w:rsidRPr="002E0707" w:rsidRDefault="006D03D8" w:rsidP="00F93EE8">
      <w:pPr>
        <w:pStyle w:val="TOCHeading"/>
        <w:pBdr>
          <w:top w:val="nil"/>
          <w:left w:val="nil"/>
          <w:bottom w:val="nil"/>
          <w:right w:val="nil"/>
          <w:between w:val="nil"/>
          <w:bar w:val="nil"/>
        </w:pBdr>
      </w:pPr>
      <w:r w:rsidRPr="00F93EE8">
        <w:rPr>
          <w:rFonts w:eastAsia="TimesNewRomanPS-ItalicMT"/>
        </w:rPr>
        <w:br w:type="page"/>
      </w:r>
      <w:r w:rsidR="003F64FD" w:rsidRPr="00F93EE8">
        <w:rPr>
          <w:sz w:val="36"/>
          <w:bdr w:val="nil"/>
        </w:rPr>
        <w:lastRenderedPageBreak/>
        <w:t>Contents</w:t>
      </w:r>
    </w:p>
    <w:p w14:paraId="30DAE398" w14:textId="77777777" w:rsidR="00476515" w:rsidRDefault="003F64FD">
      <w:pPr>
        <w:pStyle w:val="TOC1"/>
        <w:tabs>
          <w:tab w:val="right" w:leader="dot" w:pos="9016"/>
        </w:tabs>
        <w:rPr>
          <w:rFonts w:asciiTheme="minorHAnsi" w:eastAsiaTheme="minorEastAsia" w:hAnsiTheme="minorHAnsi" w:cstheme="minorBidi"/>
          <w:noProof/>
          <w:sz w:val="22"/>
          <w:szCs w:val="22"/>
          <w:lang w:eastAsia="en-AU"/>
        </w:rPr>
      </w:pPr>
      <w:r>
        <w:rPr>
          <w:rFonts w:eastAsia="TimesNewRomanPS-ItalicMT"/>
          <w:bdr w:val="nil"/>
        </w:rPr>
        <w:fldChar w:fldCharType="begin"/>
      </w:r>
      <w:r>
        <w:rPr>
          <w:rFonts w:eastAsia="TimesNewRomanPS-ItalicMT"/>
          <w:bdr w:val="nil"/>
        </w:rPr>
        <w:instrText xml:space="preserve"> TOC \o "1-2" \h \z \u </w:instrText>
      </w:r>
      <w:r>
        <w:rPr>
          <w:rFonts w:eastAsia="TimesNewRomanPS-ItalicMT"/>
          <w:bdr w:val="nil"/>
        </w:rPr>
        <w:fldChar w:fldCharType="separate"/>
      </w:r>
      <w:hyperlink w:anchor="_Toc514942542" w:history="1">
        <w:r w:rsidR="00476515" w:rsidRPr="003D2DA9">
          <w:rPr>
            <w:rStyle w:val="Hyperlink"/>
            <w:noProof/>
          </w:rPr>
          <w:t>EDUCATION DIRECTORATE</w:t>
        </w:r>
        <w:r w:rsidR="00476515">
          <w:rPr>
            <w:noProof/>
            <w:webHidden/>
          </w:rPr>
          <w:tab/>
        </w:r>
        <w:r w:rsidR="00476515">
          <w:rPr>
            <w:noProof/>
            <w:webHidden/>
          </w:rPr>
          <w:fldChar w:fldCharType="begin"/>
        </w:r>
        <w:r w:rsidR="00476515">
          <w:rPr>
            <w:noProof/>
            <w:webHidden/>
          </w:rPr>
          <w:instrText xml:space="preserve"> PAGEREF _Toc514942542 \h </w:instrText>
        </w:r>
        <w:r w:rsidR="00476515">
          <w:rPr>
            <w:noProof/>
            <w:webHidden/>
          </w:rPr>
        </w:r>
        <w:r w:rsidR="00476515">
          <w:rPr>
            <w:noProof/>
            <w:webHidden/>
          </w:rPr>
          <w:fldChar w:fldCharType="separate"/>
        </w:r>
        <w:r w:rsidR="008B0D18">
          <w:rPr>
            <w:noProof/>
            <w:webHidden/>
          </w:rPr>
          <w:t>1</w:t>
        </w:r>
        <w:r w:rsidR="00476515">
          <w:rPr>
            <w:noProof/>
            <w:webHidden/>
          </w:rPr>
          <w:fldChar w:fldCharType="end"/>
        </w:r>
      </w:hyperlink>
    </w:p>
    <w:p w14:paraId="585A0DB7" w14:textId="77777777" w:rsidR="00476515" w:rsidRDefault="00112681">
      <w:pPr>
        <w:pStyle w:val="TOC2"/>
        <w:tabs>
          <w:tab w:val="right" w:leader="dot" w:pos="9016"/>
        </w:tabs>
        <w:rPr>
          <w:rFonts w:asciiTheme="minorHAnsi" w:eastAsiaTheme="minorEastAsia" w:hAnsiTheme="minorHAnsi" w:cstheme="minorBidi"/>
          <w:noProof/>
          <w:sz w:val="22"/>
          <w:szCs w:val="22"/>
          <w:lang w:eastAsia="en-AU"/>
        </w:rPr>
      </w:pPr>
      <w:hyperlink w:anchor="_Toc514942543" w:history="1">
        <w:r w:rsidR="00476515" w:rsidRPr="003D2DA9">
          <w:rPr>
            <w:rStyle w:val="Hyperlink"/>
            <w:noProof/>
          </w:rPr>
          <w:t>Purpose</w:t>
        </w:r>
        <w:r w:rsidR="00476515">
          <w:rPr>
            <w:noProof/>
            <w:webHidden/>
          </w:rPr>
          <w:tab/>
        </w:r>
        <w:r w:rsidR="00476515">
          <w:rPr>
            <w:noProof/>
            <w:webHidden/>
          </w:rPr>
          <w:fldChar w:fldCharType="begin"/>
        </w:r>
        <w:r w:rsidR="00476515">
          <w:rPr>
            <w:noProof/>
            <w:webHidden/>
          </w:rPr>
          <w:instrText xml:space="preserve"> PAGEREF _Toc514942543 \h </w:instrText>
        </w:r>
        <w:r w:rsidR="00476515">
          <w:rPr>
            <w:noProof/>
            <w:webHidden/>
          </w:rPr>
        </w:r>
        <w:r w:rsidR="00476515">
          <w:rPr>
            <w:noProof/>
            <w:webHidden/>
          </w:rPr>
          <w:fldChar w:fldCharType="separate"/>
        </w:r>
        <w:r w:rsidR="008B0D18">
          <w:rPr>
            <w:noProof/>
            <w:webHidden/>
          </w:rPr>
          <w:t>1</w:t>
        </w:r>
        <w:r w:rsidR="00476515">
          <w:rPr>
            <w:noProof/>
            <w:webHidden/>
          </w:rPr>
          <w:fldChar w:fldCharType="end"/>
        </w:r>
      </w:hyperlink>
    </w:p>
    <w:p w14:paraId="11CD1AF9" w14:textId="77777777" w:rsidR="00476515" w:rsidRDefault="00112681">
      <w:pPr>
        <w:pStyle w:val="TOC2"/>
        <w:tabs>
          <w:tab w:val="right" w:leader="dot" w:pos="9016"/>
        </w:tabs>
        <w:rPr>
          <w:rFonts w:asciiTheme="minorHAnsi" w:eastAsiaTheme="minorEastAsia" w:hAnsiTheme="minorHAnsi" w:cstheme="minorBidi"/>
          <w:noProof/>
          <w:sz w:val="22"/>
          <w:szCs w:val="22"/>
          <w:lang w:eastAsia="en-AU"/>
        </w:rPr>
      </w:pPr>
      <w:hyperlink w:anchor="_Toc514942544" w:history="1">
        <w:r w:rsidR="00476515" w:rsidRPr="003D2DA9">
          <w:rPr>
            <w:rStyle w:val="Hyperlink"/>
            <w:noProof/>
          </w:rPr>
          <w:t>2018-19 Priorities</w:t>
        </w:r>
        <w:r w:rsidR="00476515">
          <w:rPr>
            <w:noProof/>
            <w:webHidden/>
          </w:rPr>
          <w:tab/>
        </w:r>
        <w:r w:rsidR="00476515">
          <w:rPr>
            <w:noProof/>
            <w:webHidden/>
          </w:rPr>
          <w:fldChar w:fldCharType="begin"/>
        </w:r>
        <w:r w:rsidR="00476515">
          <w:rPr>
            <w:noProof/>
            <w:webHidden/>
          </w:rPr>
          <w:instrText xml:space="preserve"> PAGEREF _Toc514942544 \h </w:instrText>
        </w:r>
        <w:r w:rsidR="00476515">
          <w:rPr>
            <w:noProof/>
            <w:webHidden/>
          </w:rPr>
        </w:r>
        <w:r w:rsidR="00476515">
          <w:rPr>
            <w:noProof/>
            <w:webHidden/>
          </w:rPr>
          <w:fldChar w:fldCharType="separate"/>
        </w:r>
        <w:r w:rsidR="008B0D18">
          <w:rPr>
            <w:noProof/>
            <w:webHidden/>
          </w:rPr>
          <w:t>1</w:t>
        </w:r>
        <w:r w:rsidR="00476515">
          <w:rPr>
            <w:noProof/>
            <w:webHidden/>
          </w:rPr>
          <w:fldChar w:fldCharType="end"/>
        </w:r>
      </w:hyperlink>
    </w:p>
    <w:p w14:paraId="04906EBE" w14:textId="77777777" w:rsidR="00476515" w:rsidRDefault="00112681">
      <w:pPr>
        <w:pStyle w:val="TOC2"/>
        <w:tabs>
          <w:tab w:val="right" w:leader="dot" w:pos="9016"/>
        </w:tabs>
        <w:rPr>
          <w:rFonts w:asciiTheme="minorHAnsi" w:eastAsiaTheme="minorEastAsia" w:hAnsiTheme="minorHAnsi" w:cstheme="minorBidi"/>
          <w:noProof/>
          <w:sz w:val="22"/>
          <w:szCs w:val="22"/>
          <w:lang w:eastAsia="en-AU"/>
        </w:rPr>
      </w:pPr>
      <w:hyperlink w:anchor="_Toc514942545" w:history="1">
        <w:r w:rsidR="00476515" w:rsidRPr="003D2DA9">
          <w:rPr>
            <w:rStyle w:val="Hyperlink"/>
            <w:noProof/>
          </w:rPr>
          <w:t>Estimated Employment Level</w:t>
        </w:r>
        <w:r w:rsidR="00476515">
          <w:rPr>
            <w:noProof/>
            <w:webHidden/>
          </w:rPr>
          <w:tab/>
        </w:r>
        <w:r w:rsidR="00476515">
          <w:rPr>
            <w:noProof/>
            <w:webHidden/>
          </w:rPr>
          <w:fldChar w:fldCharType="begin"/>
        </w:r>
        <w:r w:rsidR="00476515">
          <w:rPr>
            <w:noProof/>
            <w:webHidden/>
          </w:rPr>
          <w:instrText xml:space="preserve"> PAGEREF _Toc514942545 \h </w:instrText>
        </w:r>
        <w:r w:rsidR="00476515">
          <w:rPr>
            <w:noProof/>
            <w:webHidden/>
          </w:rPr>
        </w:r>
        <w:r w:rsidR="00476515">
          <w:rPr>
            <w:noProof/>
            <w:webHidden/>
          </w:rPr>
          <w:fldChar w:fldCharType="separate"/>
        </w:r>
        <w:r w:rsidR="008B0D18">
          <w:rPr>
            <w:noProof/>
            <w:webHidden/>
          </w:rPr>
          <w:t>3</w:t>
        </w:r>
        <w:r w:rsidR="00476515">
          <w:rPr>
            <w:noProof/>
            <w:webHidden/>
          </w:rPr>
          <w:fldChar w:fldCharType="end"/>
        </w:r>
      </w:hyperlink>
    </w:p>
    <w:p w14:paraId="33F52FEA" w14:textId="77777777" w:rsidR="00476515" w:rsidRDefault="00112681">
      <w:pPr>
        <w:pStyle w:val="TOC2"/>
        <w:tabs>
          <w:tab w:val="right" w:leader="dot" w:pos="9016"/>
        </w:tabs>
        <w:rPr>
          <w:rFonts w:asciiTheme="minorHAnsi" w:eastAsiaTheme="minorEastAsia" w:hAnsiTheme="minorHAnsi" w:cstheme="minorBidi"/>
          <w:noProof/>
          <w:sz w:val="22"/>
          <w:szCs w:val="22"/>
          <w:lang w:eastAsia="en-AU"/>
        </w:rPr>
      </w:pPr>
      <w:hyperlink w:anchor="_Toc514942546" w:history="1">
        <w:r w:rsidR="00476515" w:rsidRPr="003D2DA9">
          <w:rPr>
            <w:rStyle w:val="Hyperlink"/>
            <w:noProof/>
          </w:rPr>
          <w:t>Strategic Objectives and Indicators</w:t>
        </w:r>
        <w:r w:rsidR="00476515">
          <w:rPr>
            <w:noProof/>
            <w:webHidden/>
          </w:rPr>
          <w:tab/>
        </w:r>
        <w:r w:rsidR="00476515">
          <w:rPr>
            <w:noProof/>
            <w:webHidden/>
          </w:rPr>
          <w:fldChar w:fldCharType="begin"/>
        </w:r>
        <w:r w:rsidR="00476515">
          <w:rPr>
            <w:noProof/>
            <w:webHidden/>
          </w:rPr>
          <w:instrText xml:space="preserve"> PAGEREF _Toc514942546 \h </w:instrText>
        </w:r>
        <w:r w:rsidR="00476515">
          <w:rPr>
            <w:noProof/>
            <w:webHidden/>
          </w:rPr>
        </w:r>
        <w:r w:rsidR="00476515">
          <w:rPr>
            <w:noProof/>
            <w:webHidden/>
          </w:rPr>
          <w:fldChar w:fldCharType="separate"/>
        </w:r>
        <w:r w:rsidR="008B0D18">
          <w:rPr>
            <w:noProof/>
            <w:webHidden/>
          </w:rPr>
          <w:t>4</w:t>
        </w:r>
        <w:r w:rsidR="00476515">
          <w:rPr>
            <w:noProof/>
            <w:webHidden/>
          </w:rPr>
          <w:fldChar w:fldCharType="end"/>
        </w:r>
      </w:hyperlink>
    </w:p>
    <w:p w14:paraId="603BE305" w14:textId="77777777" w:rsidR="00476515" w:rsidRDefault="00112681">
      <w:pPr>
        <w:pStyle w:val="TOC2"/>
        <w:tabs>
          <w:tab w:val="right" w:leader="dot" w:pos="9016"/>
        </w:tabs>
        <w:rPr>
          <w:rFonts w:asciiTheme="minorHAnsi" w:eastAsiaTheme="minorEastAsia" w:hAnsiTheme="minorHAnsi" w:cstheme="minorBidi"/>
          <w:noProof/>
          <w:sz w:val="22"/>
          <w:szCs w:val="22"/>
          <w:lang w:eastAsia="en-AU"/>
        </w:rPr>
      </w:pPr>
      <w:hyperlink w:anchor="_Toc514942547" w:history="1">
        <w:r w:rsidR="00476515" w:rsidRPr="003D2DA9">
          <w:rPr>
            <w:rStyle w:val="Hyperlink"/>
            <w:noProof/>
          </w:rPr>
          <w:t>Output Classes</w:t>
        </w:r>
        <w:r w:rsidR="00476515">
          <w:rPr>
            <w:noProof/>
            <w:webHidden/>
          </w:rPr>
          <w:tab/>
        </w:r>
        <w:r w:rsidR="00476515">
          <w:rPr>
            <w:noProof/>
            <w:webHidden/>
          </w:rPr>
          <w:fldChar w:fldCharType="begin"/>
        </w:r>
        <w:r w:rsidR="00476515">
          <w:rPr>
            <w:noProof/>
            <w:webHidden/>
          </w:rPr>
          <w:instrText xml:space="preserve"> PAGEREF _Toc514942547 \h </w:instrText>
        </w:r>
        <w:r w:rsidR="00476515">
          <w:rPr>
            <w:noProof/>
            <w:webHidden/>
          </w:rPr>
        </w:r>
        <w:r w:rsidR="00476515">
          <w:rPr>
            <w:noProof/>
            <w:webHidden/>
          </w:rPr>
          <w:fldChar w:fldCharType="separate"/>
        </w:r>
        <w:r w:rsidR="008B0D18">
          <w:rPr>
            <w:noProof/>
            <w:webHidden/>
          </w:rPr>
          <w:t>10</w:t>
        </w:r>
        <w:r w:rsidR="00476515">
          <w:rPr>
            <w:noProof/>
            <w:webHidden/>
          </w:rPr>
          <w:fldChar w:fldCharType="end"/>
        </w:r>
      </w:hyperlink>
    </w:p>
    <w:p w14:paraId="74812DCD" w14:textId="77777777" w:rsidR="00476515" w:rsidRDefault="00112681">
      <w:pPr>
        <w:pStyle w:val="TOC2"/>
        <w:tabs>
          <w:tab w:val="right" w:leader="dot" w:pos="9016"/>
        </w:tabs>
        <w:rPr>
          <w:rFonts w:asciiTheme="minorHAnsi" w:eastAsiaTheme="minorEastAsia" w:hAnsiTheme="minorHAnsi" w:cstheme="minorBidi"/>
          <w:noProof/>
          <w:sz w:val="22"/>
          <w:szCs w:val="22"/>
          <w:lang w:eastAsia="en-AU"/>
        </w:rPr>
      </w:pPr>
      <w:hyperlink w:anchor="_Toc514942548" w:history="1">
        <w:r w:rsidR="00476515" w:rsidRPr="003D2DA9">
          <w:rPr>
            <w:rStyle w:val="Hyperlink"/>
            <w:noProof/>
          </w:rPr>
          <w:t>Accountability Indicators</w:t>
        </w:r>
        <w:r w:rsidR="00476515">
          <w:rPr>
            <w:noProof/>
            <w:webHidden/>
          </w:rPr>
          <w:tab/>
        </w:r>
        <w:r w:rsidR="00476515">
          <w:rPr>
            <w:noProof/>
            <w:webHidden/>
          </w:rPr>
          <w:fldChar w:fldCharType="begin"/>
        </w:r>
        <w:r w:rsidR="00476515">
          <w:rPr>
            <w:noProof/>
            <w:webHidden/>
          </w:rPr>
          <w:instrText xml:space="preserve"> PAGEREF _Toc514942548 \h </w:instrText>
        </w:r>
        <w:r w:rsidR="00476515">
          <w:rPr>
            <w:noProof/>
            <w:webHidden/>
          </w:rPr>
        </w:r>
        <w:r w:rsidR="00476515">
          <w:rPr>
            <w:noProof/>
            <w:webHidden/>
          </w:rPr>
          <w:fldChar w:fldCharType="separate"/>
        </w:r>
        <w:r w:rsidR="008B0D18">
          <w:rPr>
            <w:noProof/>
            <w:webHidden/>
          </w:rPr>
          <w:t>14</w:t>
        </w:r>
        <w:r w:rsidR="00476515">
          <w:rPr>
            <w:noProof/>
            <w:webHidden/>
          </w:rPr>
          <w:fldChar w:fldCharType="end"/>
        </w:r>
      </w:hyperlink>
    </w:p>
    <w:p w14:paraId="1AC6FC66" w14:textId="77777777" w:rsidR="00476515" w:rsidRDefault="00112681">
      <w:pPr>
        <w:pStyle w:val="TOC2"/>
        <w:tabs>
          <w:tab w:val="right" w:leader="dot" w:pos="9016"/>
        </w:tabs>
        <w:rPr>
          <w:rFonts w:asciiTheme="minorHAnsi" w:eastAsiaTheme="minorEastAsia" w:hAnsiTheme="minorHAnsi" w:cstheme="minorBidi"/>
          <w:noProof/>
          <w:sz w:val="22"/>
          <w:szCs w:val="22"/>
          <w:lang w:eastAsia="en-AU"/>
        </w:rPr>
      </w:pPr>
      <w:hyperlink w:anchor="_Toc514942549" w:history="1">
        <w:r w:rsidR="00476515" w:rsidRPr="003D2DA9">
          <w:rPr>
            <w:rStyle w:val="Hyperlink"/>
            <w:noProof/>
            <w:bdr w:val="nil"/>
          </w:rPr>
          <w:t>Changes to Appropriation</w:t>
        </w:r>
        <w:r w:rsidR="00476515">
          <w:rPr>
            <w:noProof/>
            <w:webHidden/>
          </w:rPr>
          <w:tab/>
        </w:r>
        <w:r w:rsidR="00476515">
          <w:rPr>
            <w:noProof/>
            <w:webHidden/>
          </w:rPr>
          <w:fldChar w:fldCharType="begin"/>
        </w:r>
        <w:r w:rsidR="00476515">
          <w:rPr>
            <w:noProof/>
            <w:webHidden/>
          </w:rPr>
          <w:instrText xml:space="preserve"> PAGEREF _Toc514942549 \h </w:instrText>
        </w:r>
        <w:r w:rsidR="00476515">
          <w:rPr>
            <w:noProof/>
            <w:webHidden/>
          </w:rPr>
        </w:r>
        <w:r w:rsidR="00476515">
          <w:rPr>
            <w:noProof/>
            <w:webHidden/>
          </w:rPr>
          <w:fldChar w:fldCharType="separate"/>
        </w:r>
        <w:r w:rsidR="008B0D18">
          <w:rPr>
            <w:noProof/>
            <w:webHidden/>
          </w:rPr>
          <w:t>17</w:t>
        </w:r>
        <w:r w:rsidR="00476515">
          <w:rPr>
            <w:noProof/>
            <w:webHidden/>
          </w:rPr>
          <w:fldChar w:fldCharType="end"/>
        </w:r>
      </w:hyperlink>
    </w:p>
    <w:p w14:paraId="5ECD9052" w14:textId="77777777" w:rsidR="00476515" w:rsidRDefault="00112681">
      <w:pPr>
        <w:pStyle w:val="TOC2"/>
        <w:tabs>
          <w:tab w:val="right" w:leader="dot" w:pos="9016"/>
        </w:tabs>
        <w:rPr>
          <w:rFonts w:asciiTheme="minorHAnsi" w:eastAsiaTheme="minorEastAsia" w:hAnsiTheme="minorHAnsi" w:cstheme="minorBidi"/>
          <w:noProof/>
          <w:sz w:val="22"/>
          <w:szCs w:val="22"/>
          <w:lang w:eastAsia="en-AU"/>
        </w:rPr>
      </w:pPr>
      <w:hyperlink w:anchor="_Toc514942550" w:history="1">
        <w:r w:rsidR="00476515" w:rsidRPr="003D2DA9">
          <w:rPr>
            <w:rStyle w:val="Hyperlink"/>
            <w:bCs/>
            <w:noProof/>
          </w:rPr>
          <w:t>Summary of 2018-19 Infrastructure Program</w:t>
        </w:r>
        <w:r w:rsidR="00476515">
          <w:rPr>
            <w:noProof/>
            <w:webHidden/>
          </w:rPr>
          <w:tab/>
        </w:r>
        <w:r w:rsidR="00476515">
          <w:rPr>
            <w:noProof/>
            <w:webHidden/>
          </w:rPr>
          <w:fldChar w:fldCharType="begin"/>
        </w:r>
        <w:r w:rsidR="00476515">
          <w:rPr>
            <w:noProof/>
            <w:webHidden/>
          </w:rPr>
          <w:instrText xml:space="preserve"> PAGEREF _Toc514942550 \h </w:instrText>
        </w:r>
        <w:r w:rsidR="00476515">
          <w:rPr>
            <w:noProof/>
            <w:webHidden/>
          </w:rPr>
        </w:r>
        <w:r w:rsidR="00476515">
          <w:rPr>
            <w:noProof/>
            <w:webHidden/>
          </w:rPr>
          <w:fldChar w:fldCharType="separate"/>
        </w:r>
        <w:r w:rsidR="008B0D18">
          <w:rPr>
            <w:noProof/>
            <w:webHidden/>
          </w:rPr>
          <w:t>22</w:t>
        </w:r>
        <w:r w:rsidR="00476515">
          <w:rPr>
            <w:noProof/>
            <w:webHidden/>
          </w:rPr>
          <w:fldChar w:fldCharType="end"/>
        </w:r>
      </w:hyperlink>
    </w:p>
    <w:p w14:paraId="0F268DA2" w14:textId="77777777" w:rsidR="00476515" w:rsidRDefault="00112681">
      <w:pPr>
        <w:pStyle w:val="TOC2"/>
        <w:tabs>
          <w:tab w:val="right" w:leader="dot" w:pos="9016"/>
        </w:tabs>
        <w:rPr>
          <w:rFonts w:asciiTheme="minorHAnsi" w:eastAsiaTheme="minorEastAsia" w:hAnsiTheme="minorHAnsi" w:cstheme="minorBidi"/>
          <w:noProof/>
          <w:sz w:val="22"/>
          <w:szCs w:val="22"/>
          <w:lang w:eastAsia="en-AU"/>
        </w:rPr>
      </w:pPr>
      <w:hyperlink w:anchor="_Toc514942551" w:history="1">
        <w:r w:rsidR="00476515" w:rsidRPr="003D2DA9">
          <w:rPr>
            <w:rStyle w:val="Hyperlink"/>
            <w:noProof/>
            <w:bdr w:val="nil"/>
          </w:rPr>
          <w:t>Financial Statements</w:t>
        </w:r>
        <w:r w:rsidR="00476515">
          <w:rPr>
            <w:noProof/>
            <w:webHidden/>
          </w:rPr>
          <w:tab/>
        </w:r>
        <w:r w:rsidR="00476515">
          <w:rPr>
            <w:noProof/>
            <w:webHidden/>
          </w:rPr>
          <w:fldChar w:fldCharType="begin"/>
        </w:r>
        <w:r w:rsidR="00476515">
          <w:rPr>
            <w:noProof/>
            <w:webHidden/>
          </w:rPr>
          <w:instrText xml:space="preserve"> PAGEREF _Toc514942551 \h </w:instrText>
        </w:r>
        <w:r w:rsidR="00476515">
          <w:rPr>
            <w:noProof/>
            <w:webHidden/>
          </w:rPr>
        </w:r>
        <w:r w:rsidR="00476515">
          <w:rPr>
            <w:noProof/>
            <w:webHidden/>
          </w:rPr>
          <w:fldChar w:fldCharType="separate"/>
        </w:r>
        <w:r w:rsidR="008B0D18">
          <w:rPr>
            <w:noProof/>
            <w:webHidden/>
          </w:rPr>
          <w:t>23</w:t>
        </w:r>
        <w:r w:rsidR="00476515">
          <w:rPr>
            <w:noProof/>
            <w:webHidden/>
          </w:rPr>
          <w:fldChar w:fldCharType="end"/>
        </w:r>
      </w:hyperlink>
    </w:p>
    <w:p w14:paraId="55142C48" w14:textId="77777777" w:rsidR="00476515" w:rsidRDefault="00112681">
      <w:pPr>
        <w:pStyle w:val="TOC2"/>
        <w:tabs>
          <w:tab w:val="right" w:leader="dot" w:pos="9016"/>
        </w:tabs>
        <w:rPr>
          <w:rFonts w:asciiTheme="minorHAnsi" w:eastAsiaTheme="minorEastAsia" w:hAnsiTheme="minorHAnsi" w:cstheme="minorBidi"/>
          <w:noProof/>
          <w:sz w:val="22"/>
          <w:szCs w:val="22"/>
          <w:lang w:eastAsia="en-AU"/>
        </w:rPr>
      </w:pPr>
      <w:hyperlink w:anchor="_Toc514942552" w:history="1">
        <w:r w:rsidR="00476515" w:rsidRPr="003D2DA9">
          <w:rPr>
            <w:rStyle w:val="Hyperlink"/>
            <w:noProof/>
            <w:bdr w:val="nil"/>
          </w:rPr>
          <w:t>Financial Statements – Territorial</w:t>
        </w:r>
        <w:r w:rsidR="00476515">
          <w:rPr>
            <w:noProof/>
            <w:webHidden/>
          </w:rPr>
          <w:tab/>
        </w:r>
        <w:r w:rsidR="00476515">
          <w:rPr>
            <w:noProof/>
            <w:webHidden/>
          </w:rPr>
          <w:fldChar w:fldCharType="begin"/>
        </w:r>
        <w:r w:rsidR="00476515">
          <w:rPr>
            <w:noProof/>
            <w:webHidden/>
          </w:rPr>
          <w:instrText xml:space="preserve"> PAGEREF _Toc514942552 \h </w:instrText>
        </w:r>
        <w:r w:rsidR="00476515">
          <w:rPr>
            <w:noProof/>
            <w:webHidden/>
          </w:rPr>
        </w:r>
        <w:r w:rsidR="00476515">
          <w:rPr>
            <w:noProof/>
            <w:webHidden/>
          </w:rPr>
          <w:fldChar w:fldCharType="separate"/>
        </w:r>
        <w:r w:rsidR="008B0D18">
          <w:rPr>
            <w:noProof/>
            <w:webHidden/>
          </w:rPr>
          <w:t>30</w:t>
        </w:r>
        <w:r w:rsidR="00476515">
          <w:rPr>
            <w:noProof/>
            <w:webHidden/>
          </w:rPr>
          <w:fldChar w:fldCharType="end"/>
        </w:r>
      </w:hyperlink>
    </w:p>
    <w:p w14:paraId="074B5825" w14:textId="7A20F151" w:rsidR="009759F5" w:rsidRDefault="003F64FD" w:rsidP="003F64FD">
      <w:pPr>
        <w:pBdr>
          <w:top w:val="nil"/>
          <w:left w:val="nil"/>
          <w:bottom w:val="nil"/>
          <w:right w:val="nil"/>
          <w:between w:val="nil"/>
          <w:bar w:val="nil"/>
        </w:pBdr>
        <w:spacing w:before="0" w:after="0"/>
        <w:rPr>
          <w:rFonts w:eastAsia="TimesNewRomanPS-ItalicMT"/>
          <w:bdr w:val="nil"/>
        </w:rPr>
      </w:pPr>
      <w:r>
        <w:rPr>
          <w:rFonts w:eastAsia="TimesNewRomanPS-ItalicMT"/>
          <w:bdr w:val="nil"/>
        </w:rPr>
        <w:fldChar w:fldCharType="end"/>
      </w:r>
    </w:p>
    <w:p w14:paraId="5CD6B8A5" w14:textId="77777777" w:rsidR="003F64FD" w:rsidRDefault="003F64FD" w:rsidP="003F64FD">
      <w:pPr>
        <w:pBdr>
          <w:top w:val="nil"/>
          <w:left w:val="nil"/>
          <w:bottom w:val="nil"/>
          <w:right w:val="nil"/>
          <w:between w:val="nil"/>
          <w:bar w:val="nil"/>
        </w:pBdr>
        <w:spacing w:before="0" w:after="0"/>
        <w:rPr>
          <w:rFonts w:eastAsia="TimesNewRomanPS-ItalicMT"/>
          <w:bdr w:val="nil"/>
        </w:rPr>
      </w:pPr>
    </w:p>
    <w:p w14:paraId="34767479" w14:textId="77777777" w:rsidR="003F64FD" w:rsidRDefault="003F64FD" w:rsidP="003F64FD">
      <w:pPr>
        <w:pBdr>
          <w:top w:val="nil"/>
          <w:left w:val="nil"/>
          <w:bottom w:val="nil"/>
          <w:right w:val="nil"/>
          <w:between w:val="nil"/>
          <w:bar w:val="nil"/>
        </w:pBdr>
        <w:spacing w:before="0" w:after="0"/>
        <w:rPr>
          <w:rFonts w:eastAsia="TimesNewRomanPS-ItalicMT"/>
          <w:bdr w:val="nil"/>
        </w:rPr>
      </w:pPr>
    </w:p>
    <w:p w14:paraId="3F5F1A54" w14:textId="77777777" w:rsidR="003F64FD" w:rsidRDefault="003F64FD" w:rsidP="003F64FD">
      <w:pPr>
        <w:pBdr>
          <w:top w:val="nil"/>
          <w:left w:val="nil"/>
          <w:bottom w:val="nil"/>
          <w:right w:val="nil"/>
          <w:between w:val="nil"/>
          <w:bar w:val="nil"/>
        </w:pBdr>
        <w:spacing w:before="0" w:after="0"/>
        <w:rPr>
          <w:rFonts w:eastAsia="TimesNewRomanPS-ItalicMT"/>
          <w:bdr w:val="nil"/>
        </w:rPr>
      </w:pPr>
    </w:p>
    <w:p w14:paraId="3E81D039" w14:textId="77777777" w:rsidR="003F64FD" w:rsidRDefault="003F64FD" w:rsidP="003F64FD">
      <w:pPr>
        <w:pBdr>
          <w:top w:val="nil"/>
          <w:left w:val="nil"/>
          <w:bottom w:val="nil"/>
          <w:right w:val="nil"/>
          <w:between w:val="nil"/>
          <w:bar w:val="nil"/>
        </w:pBdr>
        <w:spacing w:before="0" w:after="0"/>
        <w:rPr>
          <w:rFonts w:eastAsia="TimesNewRomanPS-ItalicMT"/>
          <w:bdr w:val="nil"/>
        </w:rPr>
      </w:pPr>
    </w:p>
    <w:p w14:paraId="151DEE08" w14:textId="77777777" w:rsidR="003F64FD" w:rsidRDefault="003F64FD" w:rsidP="003F64FD">
      <w:pPr>
        <w:pBdr>
          <w:top w:val="nil"/>
          <w:left w:val="nil"/>
          <w:bottom w:val="nil"/>
          <w:right w:val="nil"/>
          <w:between w:val="nil"/>
          <w:bar w:val="nil"/>
        </w:pBdr>
        <w:spacing w:before="0" w:after="0"/>
        <w:rPr>
          <w:rFonts w:eastAsia="TimesNewRomanPS-ItalicMT"/>
          <w:bdr w:val="nil"/>
        </w:rPr>
      </w:pPr>
    </w:p>
    <w:p w14:paraId="38415BC9" w14:textId="77777777" w:rsidR="003F64FD" w:rsidRDefault="003F64FD" w:rsidP="003F64FD">
      <w:pPr>
        <w:pBdr>
          <w:top w:val="nil"/>
          <w:left w:val="nil"/>
          <w:bottom w:val="nil"/>
          <w:right w:val="nil"/>
          <w:between w:val="nil"/>
          <w:bar w:val="nil"/>
        </w:pBdr>
        <w:spacing w:before="0" w:after="0"/>
        <w:rPr>
          <w:rFonts w:eastAsia="TimesNewRomanPS-ItalicMT"/>
          <w:bdr w:val="nil"/>
        </w:rPr>
      </w:pPr>
    </w:p>
    <w:p w14:paraId="3E6AEE4F" w14:textId="77777777" w:rsidR="003F64FD" w:rsidRDefault="003F64FD" w:rsidP="003F64FD">
      <w:pPr>
        <w:pBdr>
          <w:top w:val="nil"/>
          <w:left w:val="nil"/>
          <w:bottom w:val="nil"/>
          <w:right w:val="nil"/>
          <w:between w:val="nil"/>
          <w:bar w:val="nil"/>
        </w:pBdr>
        <w:spacing w:before="0" w:after="0"/>
        <w:rPr>
          <w:rFonts w:eastAsia="TimesNewRomanPS-ItalicMT"/>
          <w:bdr w:val="nil"/>
        </w:rPr>
      </w:pPr>
    </w:p>
    <w:p w14:paraId="274520B2" w14:textId="77777777" w:rsidR="003F64FD" w:rsidRDefault="003F64FD" w:rsidP="003F64FD">
      <w:pPr>
        <w:pBdr>
          <w:top w:val="nil"/>
          <w:left w:val="nil"/>
          <w:bottom w:val="nil"/>
          <w:right w:val="nil"/>
          <w:between w:val="nil"/>
          <w:bar w:val="nil"/>
        </w:pBdr>
        <w:spacing w:before="0" w:after="0"/>
        <w:rPr>
          <w:rFonts w:eastAsia="TimesNewRomanPS-ItalicMT"/>
          <w:bdr w:val="nil"/>
        </w:rPr>
      </w:pPr>
    </w:p>
    <w:p w14:paraId="220417E5" w14:textId="77777777" w:rsidR="003F64FD" w:rsidRDefault="003F64FD" w:rsidP="003F64FD">
      <w:pPr>
        <w:pBdr>
          <w:top w:val="nil"/>
          <w:left w:val="nil"/>
          <w:bottom w:val="nil"/>
          <w:right w:val="nil"/>
          <w:between w:val="nil"/>
          <w:bar w:val="nil"/>
        </w:pBdr>
        <w:spacing w:before="0" w:after="0"/>
        <w:rPr>
          <w:rFonts w:eastAsia="TimesNewRomanPS-ItalicMT"/>
          <w:bdr w:val="nil"/>
        </w:rPr>
      </w:pPr>
    </w:p>
    <w:p w14:paraId="12156DC2" w14:textId="77777777" w:rsidR="003F64FD" w:rsidRDefault="003F64FD" w:rsidP="003F64FD">
      <w:pPr>
        <w:pBdr>
          <w:top w:val="nil"/>
          <w:left w:val="nil"/>
          <w:bottom w:val="nil"/>
          <w:right w:val="nil"/>
          <w:between w:val="nil"/>
          <w:bar w:val="nil"/>
        </w:pBdr>
        <w:spacing w:before="0" w:after="0"/>
        <w:rPr>
          <w:rFonts w:eastAsia="TimesNewRomanPS-ItalicMT"/>
          <w:bdr w:val="nil"/>
        </w:rPr>
      </w:pPr>
    </w:p>
    <w:p w14:paraId="5B205C7A" w14:textId="77777777" w:rsidR="003F64FD" w:rsidRDefault="003F64FD" w:rsidP="003F64FD">
      <w:pPr>
        <w:pBdr>
          <w:top w:val="nil"/>
          <w:left w:val="nil"/>
          <w:bottom w:val="nil"/>
          <w:right w:val="nil"/>
          <w:between w:val="nil"/>
          <w:bar w:val="nil"/>
        </w:pBdr>
        <w:spacing w:before="0" w:after="0"/>
        <w:rPr>
          <w:rFonts w:eastAsia="TimesNewRomanPS-ItalicMT"/>
          <w:bdr w:val="nil"/>
        </w:rPr>
      </w:pPr>
    </w:p>
    <w:p w14:paraId="0388AC96" w14:textId="77777777" w:rsidR="003F64FD" w:rsidRDefault="003F64FD" w:rsidP="003F64FD">
      <w:pPr>
        <w:pBdr>
          <w:top w:val="nil"/>
          <w:left w:val="nil"/>
          <w:bottom w:val="nil"/>
          <w:right w:val="nil"/>
          <w:between w:val="nil"/>
          <w:bar w:val="nil"/>
        </w:pBdr>
        <w:spacing w:before="0" w:after="0"/>
        <w:rPr>
          <w:rFonts w:eastAsia="TimesNewRomanPS-ItalicMT"/>
          <w:bdr w:val="nil"/>
        </w:rPr>
      </w:pPr>
    </w:p>
    <w:p w14:paraId="2D519810" w14:textId="77777777" w:rsidR="003F64FD" w:rsidRDefault="003F64FD" w:rsidP="003F64FD">
      <w:pPr>
        <w:pBdr>
          <w:top w:val="nil"/>
          <w:left w:val="nil"/>
          <w:bottom w:val="nil"/>
          <w:right w:val="nil"/>
          <w:between w:val="nil"/>
          <w:bar w:val="nil"/>
        </w:pBdr>
        <w:spacing w:before="0" w:after="0"/>
        <w:rPr>
          <w:rFonts w:eastAsia="TimesNewRomanPS-ItalicMT"/>
          <w:bdr w:val="nil"/>
        </w:rPr>
      </w:pPr>
    </w:p>
    <w:p w14:paraId="2E435FAD" w14:textId="77777777" w:rsidR="003F64FD" w:rsidRDefault="003F64FD" w:rsidP="003F64FD">
      <w:pPr>
        <w:pBdr>
          <w:top w:val="nil"/>
          <w:left w:val="nil"/>
          <w:bottom w:val="nil"/>
          <w:right w:val="nil"/>
          <w:between w:val="nil"/>
          <w:bar w:val="nil"/>
        </w:pBdr>
        <w:spacing w:before="0" w:after="0"/>
        <w:rPr>
          <w:rFonts w:eastAsia="TimesNewRomanPS-ItalicMT"/>
          <w:bdr w:val="nil"/>
        </w:rPr>
      </w:pPr>
    </w:p>
    <w:p w14:paraId="69BA3CB9" w14:textId="77777777" w:rsidR="003F64FD" w:rsidRDefault="003F64FD" w:rsidP="003F64FD">
      <w:pPr>
        <w:pBdr>
          <w:top w:val="nil"/>
          <w:left w:val="nil"/>
          <w:bottom w:val="nil"/>
          <w:right w:val="nil"/>
          <w:between w:val="nil"/>
          <w:bar w:val="nil"/>
        </w:pBdr>
        <w:spacing w:before="0" w:after="0"/>
        <w:rPr>
          <w:rFonts w:eastAsia="TimesNewRomanPS-ItalicMT"/>
          <w:bdr w:val="nil"/>
        </w:rPr>
      </w:pPr>
    </w:p>
    <w:p w14:paraId="28B86CFC" w14:textId="77777777" w:rsidR="003F64FD" w:rsidRDefault="003F64FD" w:rsidP="003F64FD">
      <w:pPr>
        <w:pBdr>
          <w:top w:val="nil"/>
          <w:left w:val="nil"/>
          <w:bottom w:val="nil"/>
          <w:right w:val="nil"/>
          <w:between w:val="nil"/>
          <w:bar w:val="nil"/>
        </w:pBdr>
        <w:spacing w:before="0" w:after="0"/>
        <w:rPr>
          <w:rFonts w:eastAsia="TimesNewRomanPS-ItalicMT"/>
          <w:bdr w:val="nil"/>
        </w:rPr>
      </w:pPr>
    </w:p>
    <w:p w14:paraId="40CD497B" w14:textId="77777777" w:rsidR="002E6C80" w:rsidRDefault="002E6C80" w:rsidP="003F64FD">
      <w:pPr>
        <w:pBdr>
          <w:top w:val="nil"/>
          <w:left w:val="nil"/>
          <w:bottom w:val="nil"/>
          <w:right w:val="nil"/>
          <w:between w:val="nil"/>
          <w:bar w:val="nil"/>
        </w:pBdr>
        <w:spacing w:before="0" w:after="0"/>
        <w:rPr>
          <w:rFonts w:eastAsia="TimesNewRomanPS-ItalicMT"/>
          <w:bdr w:val="nil"/>
        </w:rPr>
      </w:pPr>
    </w:p>
    <w:p w14:paraId="1E88C416" w14:textId="77777777" w:rsidR="002E6C80" w:rsidRDefault="002E6C80" w:rsidP="003F64FD">
      <w:pPr>
        <w:pBdr>
          <w:top w:val="nil"/>
          <w:left w:val="nil"/>
          <w:bottom w:val="nil"/>
          <w:right w:val="nil"/>
          <w:between w:val="nil"/>
          <w:bar w:val="nil"/>
        </w:pBdr>
        <w:spacing w:before="0" w:after="0"/>
        <w:rPr>
          <w:rFonts w:eastAsia="TimesNewRomanPS-ItalicMT"/>
          <w:bdr w:val="nil"/>
        </w:rPr>
      </w:pPr>
    </w:p>
    <w:p w14:paraId="7FD72FA5" w14:textId="77777777" w:rsidR="002E6C80" w:rsidRDefault="002E6C80" w:rsidP="003F64FD">
      <w:pPr>
        <w:pBdr>
          <w:top w:val="nil"/>
          <w:left w:val="nil"/>
          <w:bottom w:val="nil"/>
          <w:right w:val="nil"/>
          <w:between w:val="nil"/>
          <w:bar w:val="nil"/>
        </w:pBdr>
        <w:spacing w:before="0" w:after="0"/>
        <w:rPr>
          <w:rFonts w:eastAsia="TimesNewRomanPS-ItalicMT"/>
          <w:bdr w:val="nil"/>
        </w:rPr>
      </w:pPr>
    </w:p>
    <w:p w14:paraId="7D4BBADC" w14:textId="77777777" w:rsidR="002E6C80" w:rsidRDefault="002E6C80" w:rsidP="003F64FD">
      <w:pPr>
        <w:pBdr>
          <w:top w:val="nil"/>
          <w:left w:val="nil"/>
          <w:bottom w:val="nil"/>
          <w:right w:val="nil"/>
          <w:between w:val="nil"/>
          <w:bar w:val="nil"/>
        </w:pBdr>
        <w:spacing w:before="0" w:after="0"/>
        <w:rPr>
          <w:rFonts w:eastAsia="TimesNewRomanPS-ItalicMT"/>
          <w:bdr w:val="nil"/>
        </w:rPr>
      </w:pPr>
    </w:p>
    <w:p w14:paraId="5D4C75BE" w14:textId="77777777" w:rsidR="002E6C80" w:rsidRDefault="002E6C80" w:rsidP="003F64FD">
      <w:pPr>
        <w:pBdr>
          <w:top w:val="nil"/>
          <w:left w:val="nil"/>
          <w:bottom w:val="nil"/>
          <w:right w:val="nil"/>
          <w:between w:val="nil"/>
          <w:bar w:val="nil"/>
        </w:pBdr>
        <w:spacing w:before="0" w:after="0"/>
        <w:rPr>
          <w:rFonts w:eastAsia="TimesNewRomanPS-ItalicMT"/>
          <w:bdr w:val="nil"/>
        </w:rPr>
      </w:pPr>
    </w:p>
    <w:p w14:paraId="594DE28C" w14:textId="77777777" w:rsidR="002E6C80" w:rsidRDefault="002E6C80" w:rsidP="003F64FD">
      <w:pPr>
        <w:pBdr>
          <w:top w:val="nil"/>
          <w:left w:val="nil"/>
          <w:bottom w:val="nil"/>
          <w:right w:val="nil"/>
          <w:between w:val="nil"/>
          <w:bar w:val="nil"/>
        </w:pBdr>
        <w:spacing w:before="0" w:after="0"/>
        <w:rPr>
          <w:rFonts w:eastAsia="TimesNewRomanPS-ItalicMT"/>
          <w:bdr w:val="nil"/>
        </w:rPr>
      </w:pPr>
    </w:p>
    <w:p w14:paraId="1BF8FD9D" w14:textId="77777777" w:rsidR="002E6C80" w:rsidRDefault="002E6C80" w:rsidP="003F64FD">
      <w:pPr>
        <w:pBdr>
          <w:top w:val="nil"/>
          <w:left w:val="nil"/>
          <w:bottom w:val="nil"/>
          <w:right w:val="nil"/>
          <w:between w:val="nil"/>
          <w:bar w:val="nil"/>
        </w:pBdr>
        <w:spacing w:before="0" w:after="0"/>
        <w:rPr>
          <w:rFonts w:eastAsia="TimesNewRomanPS-ItalicMT"/>
          <w:bdr w:val="nil"/>
        </w:rPr>
      </w:pPr>
    </w:p>
    <w:p w14:paraId="4639C8FA" w14:textId="77777777" w:rsidR="003F64FD" w:rsidRDefault="003F64FD" w:rsidP="003F64FD">
      <w:pPr>
        <w:pBdr>
          <w:top w:val="nil"/>
          <w:left w:val="nil"/>
          <w:bottom w:val="nil"/>
          <w:right w:val="nil"/>
          <w:between w:val="nil"/>
          <w:bar w:val="nil"/>
        </w:pBdr>
        <w:spacing w:before="0" w:after="0"/>
        <w:rPr>
          <w:rFonts w:eastAsia="TimesNewRomanPS-ItalicMT"/>
          <w:bdr w:val="nil"/>
        </w:rPr>
      </w:pPr>
    </w:p>
    <w:p w14:paraId="31DFF8F6" w14:textId="77777777" w:rsidR="003F64FD" w:rsidRDefault="003F64FD" w:rsidP="003F64FD">
      <w:pPr>
        <w:pBdr>
          <w:top w:val="nil"/>
          <w:left w:val="nil"/>
          <w:bottom w:val="nil"/>
          <w:right w:val="nil"/>
          <w:between w:val="nil"/>
          <w:bar w:val="nil"/>
        </w:pBdr>
        <w:spacing w:before="0" w:after="0"/>
        <w:rPr>
          <w:rFonts w:eastAsia="TimesNewRomanPS-ItalicMT"/>
          <w:bdr w:val="nil"/>
        </w:rPr>
      </w:pPr>
    </w:p>
    <w:p w14:paraId="708124DB" w14:textId="77777777" w:rsidR="009759F5" w:rsidRPr="0004555B" w:rsidRDefault="006D03D8" w:rsidP="009759F5">
      <w:pPr>
        <w:pBdr>
          <w:top w:val="nil"/>
          <w:left w:val="nil"/>
          <w:bottom w:val="nil"/>
          <w:right w:val="nil"/>
          <w:between w:val="nil"/>
          <w:bar w:val="nil"/>
        </w:pBdr>
        <w:jc w:val="center"/>
        <w:rPr>
          <w:rFonts w:eastAsia="TimesNewRomanPS-ItalicMT"/>
          <w:bdr w:val="nil"/>
        </w:rPr>
        <w:sectPr w:rsidR="009759F5" w:rsidRPr="0004555B" w:rsidSect="009759F5">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151" w:right="1440" w:bottom="1729" w:left="1440" w:header="720" w:footer="720" w:gutter="0"/>
          <w:pgBorders>
            <w:top w:val="nil"/>
            <w:left w:val="nil"/>
            <w:bottom w:val="nil"/>
            <w:right w:val="nil"/>
          </w:pgBorders>
          <w:cols w:space="720"/>
        </w:sectPr>
      </w:pPr>
      <w:r>
        <w:rPr>
          <w:i/>
          <w:bdr w:val="nil"/>
        </w:rPr>
        <w:lastRenderedPageBreak/>
        <w:t>This page deliberately left blank</w:t>
      </w:r>
    </w:p>
    <w:p w14:paraId="256FE636" w14:textId="77777777" w:rsidR="009759F5" w:rsidRPr="00AB5AA0" w:rsidRDefault="006D03D8" w:rsidP="009759F5">
      <w:pPr>
        <w:pStyle w:val="Heading10"/>
        <w:pageBreakBefore/>
      </w:pPr>
      <w:bookmarkStart w:id="0" w:name="_Toc514942542"/>
      <w:r w:rsidRPr="00AB5AA0">
        <w:lastRenderedPageBreak/>
        <w:t>EDUCATION DIRECTORATE</w:t>
      </w:r>
      <w:bookmarkEnd w:id="0"/>
    </w:p>
    <w:p w14:paraId="50DF7ACF" w14:textId="77777777" w:rsidR="009759F5" w:rsidRDefault="006D03D8" w:rsidP="009759F5">
      <w:pPr>
        <w:pStyle w:val="Heading2"/>
      </w:pPr>
      <w:bookmarkStart w:id="1" w:name="_Toc452467795"/>
      <w:bookmarkStart w:id="2" w:name="_Toc451895557"/>
      <w:bookmarkStart w:id="3" w:name="_Toc514942543"/>
      <w:r>
        <w:t>Purpose</w:t>
      </w:r>
      <w:bookmarkEnd w:id="1"/>
      <w:bookmarkEnd w:id="2"/>
      <w:bookmarkEnd w:id="3"/>
    </w:p>
    <w:p w14:paraId="28774532" w14:textId="77777777" w:rsidR="009759F5" w:rsidRDefault="006D03D8" w:rsidP="009759F5">
      <w:pPr>
        <w:pStyle w:val="Normal0"/>
      </w:pPr>
      <w:r>
        <w:t xml:space="preserve">The Education Directorate (the Directorate) is a leading learning organisation where people know they matter, delivering high quality early childhood education and public school education in an accessible and inclusive environment. </w:t>
      </w:r>
    </w:p>
    <w:p w14:paraId="02A65B85" w14:textId="77777777" w:rsidR="009759F5" w:rsidRDefault="006D03D8" w:rsidP="009759F5">
      <w:pPr>
        <w:pStyle w:val="Normal0"/>
      </w:pPr>
      <w:r>
        <w:t>The Directorate is dedicated to facilitating quality education services across the ACT through:</w:t>
      </w:r>
    </w:p>
    <w:p w14:paraId="4311B450" w14:textId="77777777" w:rsidR="009759F5" w:rsidRDefault="006D03D8" w:rsidP="009759F5">
      <w:pPr>
        <w:pStyle w:val="ListParagraph"/>
        <w:numPr>
          <w:ilvl w:val="0"/>
          <w:numId w:val="2"/>
        </w:numPr>
        <w:tabs>
          <w:tab w:val="left" w:pos="426"/>
        </w:tabs>
        <w:spacing w:line="257" w:lineRule="auto"/>
        <w:ind w:left="426" w:hanging="426"/>
        <w:contextualSpacing/>
        <w:rPr>
          <w:sz w:val="24"/>
        </w:rPr>
      </w:pPr>
      <w:r>
        <w:rPr>
          <w:sz w:val="24"/>
        </w:rPr>
        <w:t>the provision of government learning institutions in the form of public preschools, primary, secondary and special schools and colleges;</w:t>
      </w:r>
    </w:p>
    <w:p w14:paraId="193F4758" w14:textId="77777777" w:rsidR="009759F5" w:rsidRDefault="006D03D8" w:rsidP="009759F5">
      <w:pPr>
        <w:pStyle w:val="ListParagraph"/>
        <w:numPr>
          <w:ilvl w:val="0"/>
          <w:numId w:val="2"/>
        </w:numPr>
        <w:ind w:left="426" w:hanging="426"/>
        <w:rPr>
          <w:sz w:val="24"/>
        </w:rPr>
      </w:pPr>
      <w:r>
        <w:rPr>
          <w:sz w:val="24"/>
        </w:rPr>
        <w:t>access to quality teaching, specialised learning programs and well-being supports for individual student needs;</w:t>
      </w:r>
    </w:p>
    <w:p w14:paraId="2BA0C320" w14:textId="77777777" w:rsidR="009759F5" w:rsidRDefault="006D03D8" w:rsidP="009759F5">
      <w:pPr>
        <w:pStyle w:val="ListParagraph"/>
        <w:numPr>
          <w:ilvl w:val="0"/>
          <w:numId w:val="2"/>
        </w:numPr>
        <w:ind w:left="426" w:hanging="426"/>
        <w:rPr>
          <w:sz w:val="24"/>
        </w:rPr>
      </w:pPr>
      <w:r>
        <w:rPr>
          <w:sz w:val="24"/>
        </w:rPr>
        <w:t>enrolment and support of international students; and</w:t>
      </w:r>
    </w:p>
    <w:p w14:paraId="516A7964" w14:textId="77777777" w:rsidR="009759F5" w:rsidRPr="0073007B" w:rsidRDefault="006D03D8" w:rsidP="009759F5">
      <w:pPr>
        <w:pStyle w:val="ListParagraph"/>
        <w:numPr>
          <w:ilvl w:val="0"/>
          <w:numId w:val="2"/>
        </w:numPr>
        <w:ind w:left="426" w:hanging="426"/>
        <w:rPr>
          <w:sz w:val="24"/>
        </w:rPr>
      </w:pPr>
      <w:proofErr w:type="gramStart"/>
      <w:r w:rsidRPr="0073007B">
        <w:rPr>
          <w:sz w:val="24"/>
        </w:rPr>
        <w:t>the</w:t>
      </w:r>
      <w:proofErr w:type="gramEnd"/>
      <w:r w:rsidRPr="0073007B">
        <w:rPr>
          <w:sz w:val="24"/>
        </w:rPr>
        <w:t xml:space="preserve"> registration and regulation of home education, early childhood learning centres and non-government schools.</w:t>
      </w:r>
    </w:p>
    <w:p w14:paraId="7CBFD834" w14:textId="77777777" w:rsidR="009759F5" w:rsidRDefault="006D03D8" w:rsidP="009759F5">
      <w:pPr>
        <w:pStyle w:val="Normal0"/>
        <w:rPr>
          <w:szCs w:val="24"/>
        </w:rPr>
      </w:pPr>
      <w:r>
        <w:rPr>
          <w:szCs w:val="24"/>
        </w:rPr>
        <w:t xml:space="preserve">Through engaging with students, families and the community the </w:t>
      </w:r>
      <w:r w:rsidR="00BC1738">
        <w:t xml:space="preserve">Directorate </w:t>
      </w:r>
      <w:r>
        <w:rPr>
          <w:szCs w:val="24"/>
        </w:rPr>
        <w:t>is shaping the future of education and establishing strong foundations for the continual development and provision of educational services that empower each young person in the ACT to learn for life.</w:t>
      </w:r>
    </w:p>
    <w:p w14:paraId="66D62BCA" w14:textId="77777777" w:rsidR="009759F5" w:rsidRDefault="006D03D8" w:rsidP="009759F5">
      <w:pPr>
        <w:pStyle w:val="Normal0"/>
        <w:rPr>
          <w:szCs w:val="24"/>
        </w:rPr>
      </w:pPr>
      <w:r>
        <w:t xml:space="preserve">Over the coming years, the Directorate </w:t>
      </w:r>
      <w:r>
        <w:rPr>
          <w:szCs w:val="24"/>
        </w:rPr>
        <w:t xml:space="preserve">will be focussing on creating opportunities for every student to have equitable access to quality teaching, delivered by professional and skilled educators. </w:t>
      </w:r>
    </w:p>
    <w:p w14:paraId="415AC99C" w14:textId="77777777" w:rsidR="009759F5" w:rsidRPr="004D07E1" w:rsidRDefault="006D03D8" w:rsidP="009759F5">
      <w:pPr>
        <w:pStyle w:val="Normal0"/>
        <w:rPr>
          <w:vanish/>
        </w:rPr>
      </w:pPr>
      <w:r>
        <w:t xml:space="preserve"> </w:t>
      </w:r>
    </w:p>
    <w:p w14:paraId="52F54EB8" w14:textId="77777777" w:rsidR="009759F5" w:rsidRDefault="006D03D8" w:rsidP="009759F5">
      <w:pPr>
        <w:pStyle w:val="Heading20"/>
        <w:spacing w:before="120"/>
      </w:pPr>
      <w:bookmarkStart w:id="4" w:name="_Toc452467796"/>
      <w:bookmarkStart w:id="5" w:name="_Toc451895558"/>
      <w:bookmarkStart w:id="6" w:name="_Toc514942544"/>
      <w:r>
        <w:t>2018-19 Priorities</w:t>
      </w:r>
      <w:bookmarkEnd w:id="4"/>
      <w:bookmarkEnd w:id="5"/>
      <w:bookmarkEnd w:id="6"/>
    </w:p>
    <w:p w14:paraId="27D9DC03" w14:textId="77777777" w:rsidR="009759F5" w:rsidRDefault="006D03D8" w:rsidP="009759F5">
      <w:pPr>
        <w:pStyle w:val="Normal1"/>
      </w:pPr>
      <w:r>
        <w:t>The Education Directorate’s priorities in 2018-19 will be shaped by the following policy context and objectives of the ACT Government.</w:t>
      </w:r>
    </w:p>
    <w:p w14:paraId="6BDA1988" w14:textId="77777777" w:rsidR="009759F5" w:rsidRDefault="006D03D8" w:rsidP="009759F5">
      <w:pPr>
        <w:pStyle w:val="Normal1"/>
        <w:rPr>
          <w:b/>
        </w:rPr>
      </w:pPr>
      <w:r>
        <w:rPr>
          <w:b/>
        </w:rPr>
        <w:t>The Future of Education</w:t>
      </w:r>
    </w:p>
    <w:p w14:paraId="29126A52" w14:textId="77777777" w:rsidR="009759F5" w:rsidRDefault="006D03D8" w:rsidP="009759F5">
      <w:pPr>
        <w:pStyle w:val="Normal1"/>
        <w:rPr>
          <w:szCs w:val="24"/>
        </w:rPr>
      </w:pPr>
      <w:r>
        <w:t xml:space="preserve">The ACT </w:t>
      </w:r>
      <w:r>
        <w:rPr>
          <w:szCs w:val="24"/>
        </w:rPr>
        <w:t xml:space="preserve">Government will launch the next chapter in the Future of Education initiative in 2018-19, with a flexible and directional strategy to be delivered over the next ten years. </w:t>
      </w:r>
    </w:p>
    <w:p w14:paraId="4285A5A1" w14:textId="77777777" w:rsidR="00001D9C" w:rsidRDefault="006D03D8" w:rsidP="009759F5">
      <w:pPr>
        <w:pStyle w:val="Normal1"/>
        <w:rPr>
          <w:szCs w:val="24"/>
        </w:rPr>
      </w:pPr>
      <w:r>
        <w:rPr>
          <w:szCs w:val="24"/>
        </w:rPr>
        <w:t>In the 2017-18 Budget, the ACT Government committed to developing a strategy for the future of education to meet the needs of the next generation of students and better prepare them for the</w:t>
      </w:r>
      <w:r w:rsidR="00001D9C">
        <w:rPr>
          <w:szCs w:val="24"/>
        </w:rPr>
        <w:t>ir next endeavours in life</w:t>
      </w:r>
      <w:r>
        <w:rPr>
          <w:szCs w:val="24"/>
        </w:rPr>
        <w:t>. Since then, the Directorate has undertaken significant community consultation, research and inter-directorate engagement.</w:t>
      </w:r>
    </w:p>
    <w:p w14:paraId="1C2FE32A" w14:textId="77777777" w:rsidR="00001D9C" w:rsidRDefault="00001D9C">
      <w:pPr>
        <w:spacing w:before="0" w:after="0"/>
        <w:rPr>
          <w:szCs w:val="24"/>
        </w:rPr>
      </w:pPr>
      <w:r>
        <w:rPr>
          <w:szCs w:val="24"/>
        </w:rPr>
        <w:br w:type="page"/>
      </w:r>
    </w:p>
    <w:p w14:paraId="742A7548" w14:textId="77777777" w:rsidR="009759F5" w:rsidRDefault="006D03D8" w:rsidP="009759F5">
      <w:pPr>
        <w:pStyle w:val="Normal1"/>
        <w:rPr>
          <w:szCs w:val="24"/>
        </w:rPr>
      </w:pPr>
      <w:r>
        <w:rPr>
          <w:szCs w:val="24"/>
        </w:rPr>
        <w:lastRenderedPageBreak/>
        <w:t xml:space="preserve">The ultimate outcome will be to achieve greater equity in learning outcomes within all of our schools. To achieve greater equity, </w:t>
      </w:r>
      <w:r w:rsidR="00001D9C">
        <w:rPr>
          <w:szCs w:val="24"/>
        </w:rPr>
        <w:t>the Future of Education</w:t>
      </w:r>
      <w:r>
        <w:rPr>
          <w:szCs w:val="24"/>
        </w:rPr>
        <w:t xml:space="preserve"> will concentrate on:</w:t>
      </w:r>
    </w:p>
    <w:p w14:paraId="1BE23FBF" w14:textId="77777777" w:rsidR="009759F5" w:rsidRPr="009E4D5F" w:rsidRDefault="006D03D8" w:rsidP="009759F5">
      <w:pPr>
        <w:pStyle w:val="BSbullet1"/>
      </w:pPr>
      <w:r>
        <w:t>placing students at the centre – recognising the broad range of gifts, talents, interests, challenges and unique personalities of our children and developing their individual learning supports in a student centred, student-led approach;</w:t>
      </w:r>
    </w:p>
    <w:p w14:paraId="51B44E23" w14:textId="77777777" w:rsidR="009759F5" w:rsidRDefault="006D03D8" w:rsidP="009759F5">
      <w:pPr>
        <w:pStyle w:val="BSbullet1"/>
      </w:pPr>
      <w:r>
        <w:t>investing in teacher excellence – responding effectively to the diversity that exists in Canberra, by building learner capabilities and content knowledge, creating environments where students can exercise agency and be engaged; and the consideration of positive relationships and well-being underpinning all decision making; and</w:t>
      </w:r>
    </w:p>
    <w:p w14:paraId="0D26870F" w14:textId="77777777" w:rsidR="009759F5" w:rsidRDefault="006D03D8" w:rsidP="009759F5">
      <w:pPr>
        <w:pStyle w:val="BSbullet1"/>
      </w:pPr>
      <w:proofErr w:type="gramStart"/>
      <w:r>
        <w:t>recognising</w:t>
      </w:r>
      <w:proofErr w:type="gramEnd"/>
      <w:r>
        <w:t xml:space="preserve"> the role of access to early childhood education in promoting greater equity in learning outcomes.</w:t>
      </w:r>
    </w:p>
    <w:p w14:paraId="1A1804F9" w14:textId="77777777" w:rsidR="009759F5" w:rsidRDefault="006D03D8" w:rsidP="009759F5">
      <w:pPr>
        <w:pStyle w:val="Normal1"/>
        <w:rPr>
          <w:szCs w:val="24"/>
        </w:rPr>
      </w:pPr>
      <w:r>
        <w:t xml:space="preserve">To further support </w:t>
      </w:r>
      <w:r>
        <w:rPr>
          <w:szCs w:val="24"/>
        </w:rPr>
        <w:t>the delivery of the Future of Education initiative, the Directorate is developing a new Strategic Plan for 2018-2021. The Directorate aims to increase its capability in a number of areas, including:</w:t>
      </w:r>
    </w:p>
    <w:p w14:paraId="2683729D" w14:textId="77777777" w:rsidR="009759F5" w:rsidRDefault="006D03D8" w:rsidP="009759F5">
      <w:pPr>
        <w:pStyle w:val="BSbullet1"/>
      </w:pPr>
      <w:r>
        <w:t>united leadership;</w:t>
      </w:r>
    </w:p>
    <w:p w14:paraId="1BD0C6AE" w14:textId="77777777" w:rsidR="009759F5" w:rsidRDefault="006D03D8" w:rsidP="009759F5">
      <w:pPr>
        <w:pStyle w:val="BSbullet1"/>
      </w:pPr>
      <w:r>
        <w:t>evidence informed decision making;</w:t>
      </w:r>
    </w:p>
    <w:p w14:paraId="3362CC4A" w14:textId="77777777" w:rsidR="009759F5" w:rsidRDefault="006D03D8" w:rsidP="009759F5">
      <w:pPr>
        <w:pStyle w:val="BSbullet1"/>
      </w:pPr>
      <w:r>
        <w:t>fostering a learning culture;</w:t>
      </w:r>
    </w:p>
    <w:p w14:paraId="70440CDE" w14:textId="77777777" w:rsidR="009759F5" w:rsidRDefault="006D03D8" w:rsidP="009759F5">
      <w:pPr>
        <w:pStyle w:val="BSbullet1"/>
      </w:pPr>
      <w:r>
        <w:t>investing early; and</w:t>
      </w:r>
    </w:p>
    <w:p w14:paraId="7DAEA69E" w14:textId="77777777" w:rsidR="009759F5" w:rsidRDefault="006D03D8" w:rsidP="009759F5">
      <w:pPr>
        <w:pStyle w:val="BSbullet1"/>
      </w:pPr>
      <w:proofErr w:type="gramStart"/>
      <w:r>
        <w:t>creating</w:t>
      </w:r>
      <w:proofErr w:type="gramEnd"/>
      <w:r>
        <w:t xml:space="preserve"> schools where each student loves to learn.</w:t>
      </w:r>
    </w:p>
    <w:p w14:paraId="303AF2E9" w14:textId="77777777" w:rsidR="009759F5" w:rsidRDefault="006D03D8" w:rsidP="009759F5">
      <w:pPr>
        <w:pStyle w:val="Normal1"/>
        <w:rPr>
          <w:b/>
          <w:szCs w:val="24"/>
        </w:rPr>
      </w:pPr>
      <w:r>
        <w:rPr>
          <w:b/>
          <w:szCs w:val="24"/>
        </w:rPr>
        <w:t>Review of the Education Act 2004</w:t>
      </w:r>
    </w:p>
    <w:p w14:paraId="6085A3B1" w14:textId="77777777" w:rsidR="009759F5" w:rsidRDefault="006D03D8" w:rsidP="009759F5">
      <w:pPr>
        <w:pStyle w:val="Normal1"/>
        <w:rPr>
          <w:szCs w:val="24"/>
        </w:rPr>
      </w:pPr>
      <w:r>
        <w:rPr>
          <w:szCs w:val="24"/>
        </w:rPr>
        <w:t xml:space="preserve">In conjunction with the Future of Education initiative, the Education Directorate commenced in 2017, for the ACT Government, a principles-based review of the </w:t>
      </w:r>
      <w:r>
        <w:rPr>
          <w:i/>
          <w:szCs w:val="24"/>
        </w:rPr>
        <w:t xml:space="preserve">Education Act 2004.  </w:t>
      </w:r>
      <w:r>
        <w:rPr>
          <w:szCs w:val="24"/>
        </w:rPr>
        <w:t>The aim is to ensure that the ACT has legislation that reflects the principles of its education system, as refreshed in the Future of Education initiative, and provides excellence and equity in education to all ACT children.</w:t>
      </w:r>
    </w:p>
    <w:p w14:paraId="01E5AF59" w14:textId="77777777" w:rsidR="009759F5" w:rsidRDefault="006D03D8" w:rsidP="009759F5">
      <w:pPr>
        <w:pStyle w:val="Normal1"/>
        <w:rPr>
          <w:b/>
          <w:szCs w:val="24"/>
        </w:rPr>
      </w:pPr>
      <w:r>
        <w:rPr>
          <w:b/>
          <w:szCs w:val="24"/>
        </w:rPr>
        <w:t>Growth in student demand</w:t>
      </w:r>
    </w:p>
    <w:p w14:paraId="638487FA" w14:textId="0E794A52" w:rsidR="009759F5" w:rsidRDefault="006D03D8" w:rsidP="009759F5">
      <w:pPr>
        <w:pStyle w:val="Normal1"/>
      </w:pPr>
      <w:r>
        <w:t>Demand for public school enrolments has been growing in recent yea</w:t>
      </w:r>
      <w:r w:rsidR="008B0D18">
        <w:t>rs at a high rate (around 4 per</w:t>
      </w:r>
      <w:r>
        <w:t xml:space="preserve">cent per annum since 2016) and is projected to continue to </w:t>
      </w:r>
      <w:r w:rsidR="008B0D18">
        <w:t>grow at around an average 3 per</w:t>
      </w:r>
      <w:r>
        <w:t xml:space="preserve">cent per annum over the next decade.  This is a result of not only natural population growth and in-migration, but also a shift in the balance of enrolments towards public schools.  Since 2011, public schools have taken the lion’s share of the growth in student numbers. In 2017, the ratio of public to non-government enrolments in the ACT was about 61:39.  </w:t>
      </w:r>
    </w:p>
    <w:p w14:paraId="6E6166D3" w14:textId="77777777" w:rsidR="00001D9C" w:rsidRDefault="006D03D8" w:rsidP="009759F5">
      <w:pPr>
        <w:pStyle w:val="Normal1"/>
      </w:pPr>
      <w:r>
        <w:t>An imperative for the Directorate will be to conduct the planning and delivery of additional school infrastructure and the workforce requirements to accommodate this growth.</w:t>
      </w:r>
    </w:p>
    <w:p w14:paraId="29B297CD" w14:textId="77777777" w:rsidR="00001D9C" w:rsidRDefault="00001D9C">
      <w:pPr>
        <w:spacing w:before="0" w:after="0"/>
      </w:pPr>
      <w:r>
        <w:br w:type="page"/>
      </w:r>
    </w:p>
    <w:p w14:paraId="437663B9" w14:textId="77777777" w:rsidR="009759F5" w:rsidRDefault="006D03D8" w:rsidP="009759F5">
      <w:pPr>
        <w:pStyle w:val="Normal1"/>
        <w:rPr>
          <w:b/>
          <w:szCs w:val="24"/>
        </w:rPr>
      </w:pPr>
      <w:r>
        <w:rPr>
          <w:b/>
          <w:szCs w:val="24"/>
        </w:rPr>
        <w:lastRenderedPageBreak/>
        <w:t>Student Resource Allocation</w:t>
      </w:r>
    </w:p>
    <w:p w14:paraId="2FDC784A" w14:textId="4A02E971" w:rsidR="009759F5" w:rsidRDefault="006D03D8" w:rsidP="009759F5">
      <w:pPr>
        <w:pStyle w:val="Normal1"/>
      </w:pPr>
      <w:r>
        <w:t>The Stud</w:t>
      </w:r>
      <w:r w:rsidR="00001D9C">
        <w:t>ent Resources Allocation (SRA) p</w:t>
      </w:r>
      <w:r>
        <w:t>rogram commenced in 2016 and is a phased approach to implementing the</w:t>
      </w:r>
      <w:r w:rsidR="008B0D18">
        <w:t xml:space="preserve"> </w:t>
      </w:r>
      <w:r>
        <w:t>Directorate’s response to the Australian Government’s 2011 Review of Funding for Schooling (the ‘</w:t>
      </w:r>
      <w:proofErr w:type="spellStart"/>
      <w:r>
        <w:t>Gonski</w:t>
      </w:r>
      <w:proofErr w:type="spellEnd"/>
      <w:r>
        <w:t xml:space="preserve"> Review’). The SRA program provides schools with funding based in part on individual student needs for support and additional resources, which is a critical element of the Future of Education objective of achieving greater equity for students.</w:t>
      </w:r>
    </w:p>
    <w:p w14:paraId="37FF7EAF" w14:textId="77777777" w:rsidR="009759F5" w:rsidRDefault="006D03D8" w:rsidP="009759F5">
      <w:pPr>
        <w:pStyle w:val="BSbullet1"/>
        <w:numPr>
          <w:ilvl w:val="0"/>
          <w:numId w:val="0"/>
        </w:numPr>
        <w:tabs>
          <w:tab w:val="left" w:pos="720"/>
        </w:tabs>
      </w:pPr>
      <w:r>
        <w:t>This program also provides for learning environments that best meet student needs, increases school-level control over resources, embeds evidence-driven leading practice and provides data about student and school performance.</w:t>
      </w:r>
    </w:p>
    <w:p w14:paraId="5FABC435" w14:textId="77777777" w:rsidR="009759F5" w:rsidRDefault="006E19AA" w:rsidP="009759F5">
      <w:pPr>
        <w:pStyle w:val="BSbullet1"/>
        <w:numPr>
          <w:ilvl w:val="0"/>
          <w:numId w:val="0"/>
        </w:numPr>
        <w:tabs>
          <w:tab w:val="left" w:pos="720"/>
        </w:tabs>
      </w:pPr>
      <w:r>
        <w:t xml:space="preserve">The </w:t>
      </w:r>
      <w:r w:rsidR="006D03D8">
        <w:t xml:space="preserve">SRA program allocation for core school funding was finalised in 2016, as was needs-based funding for students from Low Socio-Economic Status backgrounds. SRA allocations for students who speak English as an Additional Language or Dialect were finalised in 2017, and from 2018 schools will receive an allocation to build their Cultural Integrity, to better support Aboriginal and Torres Strait Islander students and embed Aboriginal and Torres Strait Islander cultures and perspectives throughout the curriculum.  </w:t>
      </w:r>
    </w:p>
    <w:p w14:paraId="5B930DC7" w14:textId="77777777" w:rsidR="009759F5" w:rsidRDefault="006D03D8" w:rsidP="009759F5">
      <w:pPr>
        <w:pStyle w:val="BSbullet1"/>
        <w:numPr>
          <w:ilvl w:val="0"/>
          <w:numId w:val="0"/>
        </w:numPr>
        <w:tabs>
          <w:tab w:val="left" w:pos="720"/>
        </w:tabs>
        <w:ind w:left="357" w:hanging="357"/>
      </w:pPr>
      <w:r>
        <w:t>For 2018-19 the SRA program priorities will be to:</w:t>
      </w:r>
    </w:p>
    <w:p w14:paraId="3384740B" w14:textId="77777777" w:rsidR="009759F5" w:rsidRDefault="006D03D8" w:rsidP="009759F5">
      <w:pPr>
        <w:pStyle w:val="BSbullet1"/>
        <w:numPr>
          <w:ilvl w:val="0"/>
          <w:numId w:val="4"/>
        </w:numPr>
        <w:tabs>
          <w:tab w:val="left" w:pos="426"/>
        </w:tabs>
        <w:spacing w:before="120"/>
        <w:ind w:left="426" w:hanging="426"/>
      </w:pPr>
      <w:r>
        <w:t>finalise the resource allocation model and policy settings for Students with Disability in ACT public schools;</w:t>
      </w:r>
    </w:p>
    <w:p w14:paraId="7B64A149" w14:textId="77777777" w:rsidR="009759F5" w:rsidRDefault="006D03D8" w:rsidP="009759F5">
      <w:pPr>
        <w:pStyle w:val="BSbullet1"/>
        <w:numPr>
          <w:ilvl w:val="0"/>
          <w:numId w:val="4"/>
        </w:numPr>
        <w:tabs>
          <w:tab w:val="left" w:pos="426"/>
        </w:tabs>
        <w:spacing w:before="120"/>
        <w:ind w:left="426" w:hanging="426"/>
      </w:pPr>
      <w:r>
        <w:t>establish an evaluation strategy; and</w:t>
      </w:r>
    </w:p>
    <w:p w14:paraId="5E8C5ECF" w14:textId="77777777" w:rsidR="009759F5" w:rsidRDefault="006D03D8" w:rsidP="009759F5">
      <w:pPr>
        <w:pStyle w:val="BSbullet1"/>
        <w:numPr>
          <w:ilvl w:val="0"/>
          <w:numId w:val="5"/>
        </w:numPr>
        <w:tabs>
          <w:tab w:val="left" w:pos="426"/>
        </w:tabs>
        <w:spacing w:before="120"/>
        <w:ind w:left="426" w:hanging="426"/>
      </w:pPr>
      <w:proofErr w:type="gramStart"/>
      <w:r>
        <w:t>ensure</w:t>
      </w:r>
      <w:proofErr w:type="gramEnd"/>
      <w:r>
        <w:t xml:space="preserve"> tha</w:t>
      </w:r>
      <w:r w:rsidR="00001D9C">
        <w:t>t the SRA p</w:t>
      </w:r>
      <w:r>
        <w:t>rogram supports the development and implementation of the Future of Education initiative.</w:t>
      </w:r>
    </w:p>
    <w:p w14:paraId="4A1E1D9D" w14:textId="77777777" w:rsidR="009759F5" w:rsidRDefault="006D03D8" w:rsidP="009759F5">
      <w:pPr>
        <w:pStyle w:val="Heading21"/>
      </w:pPr>
      <w:bookmarkStart w:id="7" w:name="_Toc452467797"/>
      <w:bookmarkStart w:id="8" w:name="_Toc451895559"/>
      <w:bookmarkStart w:id="9" w:name="_Toc514942545"/>
      <w:r>
        <w:t>Estimated Employment Level</w:t>
      </w:r>
      <w:bookmarkEnd w:id="7"/>
      <w:bookmarkEnd w:id="8"/>
      <w:bookmarkEnd w:id="9"/>
    </w:p>
    <w:p w14:paraId="0062F7E4" w14:textId="77777777" w:rsidR="009759F5" w:rsidRDefault="006D03D8" w:rsidP="009759F5">
      <w:pPr>
        <w:pStyle w:val="Caption"/>
      </w:pPr>
      <w:r>
        <w:t xml:space="preserve">Table </w:t>
      </w:r>
      <w:r w:rsidR="00112681">
        <w:fldChar w:fldCharType="begin"/>
      </w:r>
      <w:r w:rsidR="00112681">
        <w:instrText xml:space="preserve"> SEQ Table \* ARABIC </w:instrText>
      </w:r>
      <w:r w:rsidR="00112681">
        <w:fldChar w:fldCharType="separate"/>
      </w:r>
      <w:r w:rsidR="008B0D18">
        <w:rPr>
          <w:noProof/>
        </w:rPr>
        <w:t>1</w:t>
      </w:r>
      <w:r w:rsidR="00112681">
        <w:rPr>
          <w:noProof/>
        </w:rPr>
        <w:fldChar w:fldCharType="end"/>
      </w:r>
      <w:r>
        <w:t>:  Estimated Employment Level</w:t>
      </w:r>
    </w:p>
    <w:tbl>
      <w:tblPr>
        <w:tblW w:w="9105" w:type="dxa"/>
        <w:tblBorders>
          <w:top w:val="single" w:sz="12" w:space="0" w:color="000000"/>
        </w:tblBorders>
        <w:tblLayout w:type="fixed"/>
        <w:tblLook w:val="04A0" w:firstRow="1" w:lastRow="0" w:firstColumn="1" w:lastColumn="0" w:noHBand="0" w:noVBand="1"/>
      </w:tblPr>
      <w:tblGrid>
        <w:gridCol w:w="2700"/>
        <w:gridCol w:w="1601"/>
        <w:gridCol w:w="1601"/>
        <w:gridCol w:w="1601"/>
        <w:gridCol w:w="1602"/>
      </w:tblGrid>
      <w:tr w:rsidR="00E045B6" w14:paraId="33161084" w14:textId="77777777" w:rsidTr="009759F5">
        <w:trPr>
          <w:trHeight w:val="392"/>
          <w:tblHeader/>
        </w:trPr>
        <w:tc>
          <w:tcPr>
            <w:tcW w:w="2699" w:type="dxa"/>
            <w:tcBorders>
              <w:top w:val="single" w:sz="12" w:space="0" w:color="000000"/>
              <w:left w:val="nil"/>
              <w:bottom w:val="nil"/>
              <w:right w:val="nil"/>
            </w:tcBorders>
            <w:vAlign w:val="bottom"/>
          </w:tcPr>
          <w:p w14:paraId="6FCC8FDC" w14:textId="77777777" w:rsidR="009759F5" w:rsidRDefault="009759F5">
            <w:pPr>
              <w:pStyle w:val="BStabletext"/>
            </w:pPr>
          </w:p>
        </w:tc>
        <w:tc>
          <w:tcPr>
            <w:tcW w:w="1600" w:type="dxa"/>
            <w:tcBorders>
              <w:top w:val="single" w:sz="12" w:space="0" w:color="000000"/>
              <w:left w:val="nil"/>
              <w:bottom w:val="nil"/>
              <w:right w:val="nil"/>
            </w:tcBorders>
            <w:hideMark/>
          </w:tcPr>
          <w:p w14:paraId="15B7E74F" w14:textId="77777777" w:rsidR="009759F5" w:rsidRDefault="006D03D8">
            <w:pPr>
              <w:pStyle w:val="BStableheading1"/>
              <w:framePr w:wrap="around"/>
            </w:pPr>
            <w:r>
              <w:t>2016-17</w:t>
            </w:r>
          </w:p>
          <w:p w14:paraId="4B317147" w14:textId="77777777" w:rsidR="009759F5" w:rsidRDefault="006D03D8">
            <w:pPr>
              <w:pStyle w:val="BStableheading1"/>
              <w:framePr w:wrap="around"/>
            </w:pPr>
            <w:r>
              <w:t>Actual</w:t>
            </w:r>
          </w:p>
          <w:p w14:paraId="42D397BF" w14:textId="77777777" w:rsidR="009759F5" w:rsidRDefault="006D03D8">
            <w:pPr>
              <w:pStyle w:val="BStableheading1"/>
              <w:framePr w:wrap="around"/>
            </w:pPr>
            <w:r>
              <w:t>Outcome</w:t>
            </w:r>
          </w:p>
        </w:tc>
        <w:tc>
          <w:tcPr>
            <w:tcW w:w="1600" w:type="dxa"/>
            <w:tcBorders>
              <w:top w:val="single" w:sz="12" w:space="0" w:color="000000"/>
              <w:left w:val="nil"/>
              <w:bottom w:val="nil"/>
              <w:right w:val="nil"/>
            </w:tcBorders>
            <w:hideMark/>
          </w:tcPr>
          <w:p w14:paraId="4A7143E4" w14:textId="77777777" w:rsidR="009759F5" w:rsidRDefault="006D03D8" w:rsidP="009759F5">
            <w:pPr>
              <w:pStyle w:val="BStableheading1"/>
              <w:framePr w:wrap="auto" w:vAnchor="margin" w:yAlign="inline"/>
            </w:pPr>
            <w:r>
              <w:t>2017-18</w:t>
            </w:r>
          </w:p>
          <w:p w14:paraId="764662EF" w14:textId="77777777" w:rsidR="009759F5" w:rsidRDefault="006D03D8">
            <w:pPr>
              <w:pStyle w:val="BStableheading1"/>
              <w:framePr w:wrap="around"/>
            </w:pPr>
            <w:r>
              <w:t>Budget</w:t>
            </w:r>
          </w:p>
        </w:tc>
        <w:tc>
          <w:tcPr>
            <w:tcW w:w="1600" w:type="dxa"/>
            <w:tcBorders>
              <w:top w:val="single" w:sz="12" w:space="0" w:color="000000"/>
              <w:left w:val="nil"/>
              <w:bottom w:val="nil"/>
              <w:right w:val="nil"/>
            </w:tcBorders>
            <w:hideMark/>
          </w:tcPr>
          <w:p w14:paraId="054E5441" w14:textId="77777777" w:rsidR="009759F5" w:rsidRDefault="006D03D8">
            <w:pPr>
              <w:pStyle w:val="BStableheading1"/>
              <w:framePr w:wrap="around"/>
            </w:pPr>
            <w:r>
              <w:t>2017-18</w:t>
            </w:r>
          </w:p>
          <w:p w14:paraId="2902E49B" w14:textId="77777777" w:rsidR="009759F5" w:rsidRDefault="006D03D8">
            <w:pPr>
              <w:pStyle w:val="BStableheading1"/>
              <w:framePr w:wrap="around"/>
            </w:pPr>
            <w:r>
              <w:t>Estimated Outcome</w:t>
            </w:r>
          </w:p>
        </w:tc>
        <w:tc>
          <w:tcPr>
            <w:tcW w:w="1601" w:type="dxa"/>
            <w:tcBorders>
              <w:top w:val="single" w:sz="12" w:space="0" w:color="000000"/>
              <w:left w:val="nil"/>
              <w:bottom w:val="nil"/>
              <w:right w:val="nil"/>
            </w:tcBorders>
            <w:noWrap/>
            <w:hideMark/>
          </w:tcPr>
          <w:p w14:paraId="6F08E17A" w14:textId="77777777" w:rsidR="009759F5" w:rsidRDefault="006D03D8">
            <w:pPr>
              <w:pStyle w:val="BStableheading1"/>
              <w:framePr w:wrap="around"/>
            </w:pPr>
            <w:r>
              <w:t>2018-19</w:t>
            </w:r>
          </w:p>
          <w:p w14:paraId="42BEF6FD" w14:textId="77777777" w:rsidR="009759F5" w:rsidRDefault="006D03D8">
            <w:pPr>
              <w:pStyle w:val="BStableheading1"/>
              <w:framePr w:wrap="around"/>
            </w:pPr>
            <w:r>
              <w:t>Budget</w:t>
            </w:r>
          </w:p>
        </w:tc>
      </w:tr>
      <w:tr w:rsidR="00E045B6" w:rsidRPr="00E940B1" w14:paraId="1BD5C06B" w14:textId="77777777" w:rsidTr="009759F5">
        <w:trPr>
          <w:trHeight w:val="319"/>
          <w:tblHeader/>
        </w:trPr>
        <w:tc>
          <w:tcPr>
            <w:tcW w:w="2699" w:type="dxa"/>
            <w:tcBorders>
              <w:top w:val="single" w:sz="6" w:space="0" w:color="000000"/>
              <w:left w:val="nil"/>
              <w:bottom w:val="single" w:sz="12" w:space="0" w:color="000000"/>
              <w:right w:val="nil"/>
            </w:tcBorders>
            <w:vAlign w:val="bottom"/>
            <w:hideMark/>
          </w:tcPr>
          <w:p w14:paraId="7084722A" w14:textId="77777777" w:rsidR="009759F5" w:rsidRPr="00E940B1" w:rsidRDefault="006D03D8">
            <w:pPr>
              <w:pStyle w:val="BStabletext"/>
              <w:rPr>
                <w:rStyle w:val="Strong"/>
                <w:bCs/>
              </w:rPr>
            </w:pPr>
            <w:r w:rsidRPr="00E940B1">
              <w:rPr>
                <w:rStyle w:val="Strong"/>
                <w:bCs/>
              </w:rPr>
              <w:t>Staffing (FTE)</w:t>
            </w:r>
          </w:p>
        </w:tc>
        <w:tc>
          <w:tcPr>
            <w:tcW w:w="1600" w:type="dxa"/>
            <w:tcBorders>
              <w:top w:val="single" w:sz="6" w:space="0" w:color="000000"/>
              <w:left w:val="nil"/>
              <w:bottom w:val="single" w:sz="12" w:space="0" w:color="000000"/>
              <w:right w:val="nil"/>
            </w:tcBorders>
            <w:vAlign w:val="bottom"/>
            <w:hideMark/>
          </w:tcPr>
          <w:p w14:paraId="241CA9C6" w14:textId="77777777" w:rsidR="009759F5" w:rsidRPr="00E940B1" w:rsidRDefault="006D03D8" w:rsidP="009759F5">
            <w:pPr>
              <w:pStyle w:val="BStablefigures"/>
            </w:pPr>
            <w:r w:rsidRPr="00E940B1">
              <w:t>5,291</w:t>
            </w:r>
          </w:p>
        </w:tc>
        <w:tc>
          <w:tcPr>
            <w:tcW w:w="1600" w:type="dxa"/>
            <w:tcBorders>
              <w:top w:val="single" w:sz="6" w:space="0" w:color="000000"/>
              <w:left w:val="nil"/>
              <w:bottom w:val="single" w:sz="12" w:space="0" w:color="000000"/>
              <w:right w:val="nil"/>
            </w:tcBorders>
            <w:vAlign w:val="bottom"/>
            <w:hideMark/>
          </w:tcPr>
          <w:p w14:paraId="7AA9D5C9" w14:textId="77777777" w:rsidR="009759F5" w:rsidRPr="00E940B1" w:rsidRDefault="006D03D8" w:rsidP="009759F5">
            <w:pPr>
              <w:pStyle w:val="BStablefigures"/>
            </w:pPr>
            <w:r w:rsidRPr="00E940B1">
              <w:t>5,309</w:t>
            </w:r>
            <w:r w:rsidR="00AA1E95" w:rsidRPr="00AA1E95">
              <w:rPr>
                <w:vertAlign w:val="superscript"/>
              </w:rPr>
              <w:t>1</w:t>
            </w:r>
          </w:p>
        </w:tc>
        <w:tc>
          <w:tcPr>
            <w:tcW w:w="1600" w:type="dxa"/>
            <w:tcBorders>
              <w:top w:val="single" w:sz="6" w:space="0" w:color="000000"/>
              <w:left w:val="nil"/>
              <w:bottom w:val="single" w:sz="12" w:space="0" w:color="000000"/>
              <w:right w:val="nil"/>
            </w:tcBorders>
            <w:vAlign w:val="bottom"/>
            <w:hideMark/>
          </w:tcPr>
          <w:p w14:paraId="607B7D73" w14:textId="77777777" w:rsidR="009759F5" w:rsidRPr="00E940B1" w:rsidRDefault="006D03D8" w:rsidP="009759F5">
            <w:pPr>
              <w:pStyle w:val="BStablefigures"/>
              <w:rPr>
                <w:vertAlign w:val="superscript"/>
              </w:rPr>
            </w:pPr>
            <w:r w:rsidRPr="00E940B1">
              <w:t>5,350</w:t>
            </w:r>
            <w:r w:rsidR="00AA1E95" w:rsidRPr="00AA1E95">
              <w:rPr>
                <w:vertAlign w:val="superscript"/>
              </w:rPr>
              <w:t>2</w:t>
            </w:r>
          </w:p>
        </w:tc>
        <w:tc>
          <w:tcPr>
            <w:tcW w:w="1601" w:type="dxa"/>
            <w:tcBorders>
              <w:top w:val="single" w:sz="6" w:space="0" w:color="000000"/>
              <w:left w:val="nil"/>
              <w:bottom w:val="single" w:sz="12" w:space="0" w:color="000000"/>
              <w:right w:val="nil"/>
            </w:tcBorders>
            <w:noWrap/>
            <w:vAlign w:val="bottom"/>
            <w:hideMark/>
          </w:tcPr>
          <w:p w14:paraId="7C88814F" w14:textId="77777777" w:rsidR="009759F5" w:rsidRPr="00E940B1" w:rsidRDefault="006D03D8" w:rsidP="009759F5">
            <w:pPr>
              <w:pStyle w:val="BStablefigures"/>
            </w:pPr>
            <w:r w:rsidRPr="00E940B1">
              <w:t>5,411</w:t>
            </w:r>
            <w:r w:rsidR="00AA1E95" w:rsidRPr="00AA1E95">
              <w:rPr>
                <w:vertAlign w:val="superscript"/>
              </w:rPr>
              <w:t>3</w:t>
            </w:r>
          </w:p>
        </w:tc>
      </w:tr>
    </w:tbl>
    <w:p w14:paraId="72438124" w14:textId="77777777" w:rsidR="009759F5" w:rsidRPr="00E940B1" w:rsidRDefault="00E940B1" w:rsidP="009759F5">
      <w:pPr>
        <w:pStyle w:val="BSnote"/>
      </w:pPr>
      <w:r w:rsidRPr="00E940B1">
        <w:t>Note</w:t>
      </w:r>
      <w:r w:rsidR="006D03D8" w:rsidRPr="00E940B1">
        <w:t>:</w:t>
      </w:r>
    </w:p>
    <w:p w14:paraId="22BE2BBB" w14:textId="77777777" w:rsidR="009759F5" w:rsidRPr="00E940B1" w:rsidRDefault="006D03D8" w:rsidP="009759F5">
      <w:pPr>
        <w:pStyle w:val="BSnoteslist"/>
      </w:pPr>
      <w:r w:rsidRPr="00E940B1">
        <w:t>The increase in the 2017-18 Budget from the 2016-17 Actual Outcome is primarily due to increased enrolments in 2017 combined with new initiatives.</w:t>
      </w:r>
    </w:p>
    <w:p w14:paraId="74A05CE7" w14:textId="77777777" w:rsidR="009759F5" w:rsidRPr="00E940B1" w:rsidRDefault="006D03D8" w:rsidP="009759F5">
      <w:pPr>
        <w:pStyle w:val="BSnoteslist"/>
      </w:pPr>
      <w:r w:rsidRPr="00E940B1">
        <w:t>The increase in the 2017-18 Estimated Outcome from the 2017-18 Budget mainly relates to increased enrolments in 2018.</w:t>
      </w:r>
    </w:p>
    <w:p w14:paraId="4718FE0F" w14:textId="6B3ADDD6" w:rsidR="009759F5" w:rsidRPr="00E940B1" w:rsidRDefault="006D03D8" w:rsidP="009759F5">
      <w:pPr>
        <w:pStyle w:val="BSnoteslist"/>
      </w:pPr>
      <w:r w:rsidRPr="00E940B1">
        <w:t>The increase in 2018-19 Budget from the 2017-18 Estimated Outcome primarily relates to increased enrolments in 2018 and new initiatives.</w:t>
      </w:r>
    </w:p>
    <w:p w14:paraId="24D74DE8" w14:textId="77777777" w:rsidR="009759F5" w:rsidRDefault="006D03D8" w:rsidP="009759F5">
      <w:pPr>
        <w:pStyle w:val="Heading22"/>
        <w:pageBreakBefore/>
      </w:pPr>
      <w:bookmarkStart w:id="10" w:name="_Toc452467798"/>
      <w:bookmarkStart w:id="11" w:name="_Toc514942546"/>
      <w:r>
        <w:lastRenderedPageBreak/>
        <w:t>Strategic Objectives and Indicators</w:t>
      </w:r>
      <w:bookmarkEnd w:id="10"/>
      <w:bookmarkEnd w:id="11"/>
      <w:r>
        <w:t xml:space="preserve"> </w:t>
      </w:r>
    </w:p>
    <w:p w14:paraId="72D4898E" w14:textId="6CC265A5" w:rsidR="009759F5" w:rsidRDefault="006D03D8" w:rsidP="009759F5">
      <w:pPr>
        <w:pStyle w:val="Normal3"/>
        <w:rPr>
          <w:szCs w:val="24"/>
        </w:rPr>
      </w:pPr>
      <w:r>
        <w:rPr>
          <w:szCs w:val="24"/>
        </w:rPr>
        <w:t xml:space="preserve">The </w:t>
      </w:r>
      <w:r>
        <w:t xml:space="preserve">Directorate’s </w:t>
      </w:r>
      <w:r>
        <w:rPr>
          <w:szCs w:val="24"/>
        </w:rPr>
        <w:t>strategic objectives for 2018-19 will be shaped by the Future of Education initiative and the implementation of a new Strategic Plan 2018-2021. The Strategic Plan, which is still under development at the time of writing, will lead the Directorate to develop and deliver educational services to empower each young person in the ACT to learn for life.</w:t>
      </w:r>
    </w:p>
    <w:p w14:paraId="5EAE0957" w14:textId="5478A8EA" w:rsidR="009759F5" w:rsidRDefault="006D03D8" w:rsidP="009759F5">
      <w:pPr>
        <w:pStyle w:val="Normal3"/>
        <w:rPr>
          <w:color w:val="1F497D"/>
          <w:sz w:val="22"/>
        </w:rPr>
      </w:pPr>
      <w:r>
        <w:t>The Future of Education initiative will forecast the direction</w:t>
      </w:r>
      <w:r w:rsidR="008B0D18">
        <w:t xml:space="preserve"> of the Directorate over the next ten</w:t>
      </w:r>
      <w:r>
        <w:t xml:space="preserve"> years and underpin the Directorate’s strategic objectives. </w:t>
      </w:r>
      <w:r w:rsidR="00001D9C">
        <w:t>As a consequence, this Budget Statement presents three new strategic objectives, and corresponding indicators, replacing the objectives and indicators reported in recent preceding Budget Statements</w:t>
      </w:r>
      <w:r w:rsidR="00001D9C" w:rsidRPr="00001D9C">
        <w:rPr>
          <w:vertAlign w:val="superscript"/>
        </w:rPr>
        <w:t>1</w:t>
      </w:r>
      <w:r w:rsidR="00001D9C">
        <w:t>.</w:t>
      </w:r>
      <w:r w:rsidR="00001D9C">
        <w:rPr>
          <w:b/>
          <w:i/>
          <w:vertAlign w:val="superscript"/>
        </w:rPr>
        <w:t xml:space="preserve"> </w:t>
      </w:r>
      <w:r>
        <w:t>The Directorate is developing strategies which focus on improving access to quality early childhood education towards achieving greater equity for students</w:t>
      </w:r>
      <w:bookmarkStart w:id="12" w:name="_MailEndCompose"/>
      <w:r>
        <w:t xml:space="preserve"> and engaging with families before their children enrol in preschool. To provide high quality teaching, the Directorate has recognised the important role of its workforce and is developing strategies to support systematic continual professional learning, which in turn will lead to greater student learning outcomes.</w:t>
      </w:r>
      <w:bookmarkEnd w:id="12"/>
    </w:p>
    <w:p w14:paraId="55A93914" w14:textId="77777777" w:rsidR="009759F5" w:rsidRDefault="006D03D8" w:rsidP="009759F5">
      <w:pPr>
        <w:pStyle w:val="Normal30"/>
      </w:pPr>
      <w:r>
        <w:t>These objectives will evolve over time and form a progressive response to the changing needs of education in the ACT as the initiative is further developed and implemented.</w:t>
      </w:r>
    </w:p>
    <w:p w14:paraId="57FF9260" w14:textId="77777777" w:rsidR="002B1A01" w:rsidRDefault="002B1A01" w:rsidP="002B1A01">
      <w:pPr>
        <w:pStyle w:val="BSnote1"/>
      </w:pPr>
      <w:r>
        <w:t>Note:</w:t>
      </w:r>
    </w:p>
    <w:p w14:paraId="029F4C1D" w14:textId="77777777" w:rsidR="002B1A01" w:rsidRPr="00AA1E95" w:rsidRDefault="002B1A01" w:rsidP="002B1A01">
      <w:pPr>
        <w:pStyle w:val="BSnoteslist1"/>
        <w:rPr>
          <w:sz w:val="22"/>
          <w:lang w:eastAsia="en-US"/>
        </w:rPr>
      </w:pPr>
      <w:r>
        <w:t>The Directorate previously identified three strategic objectives with corresponding indicators as below:</w:t>
      </w:r>
    </w:p>
    <w:p w14:paraId="3437A2D8" w14:textId="77777777" w:rsidR="00AA1E95" w:rsidRPr="00AA1E95" w:rsidRDefault="00AA1E95" w:rsidP="00AA1E95">
      <w:pPr>
        <w:pStyle w:val="BSnoteslist1"/>
        <w:numPr>
          <w:ilvl w:val="0"/>
          <w:numId w:val="0"/>
        </w:numPr>
        <w:ind w:left="360"/>
        <w:rPr>
          <w:sz w:val="6"/>
          <w:szCs w:val="6"/>
          <w:lang w:eastAsia="en-US"/>
        </w:rPr>
      </w:pPr>
    </w:p>
    <w:p w14:paraId="556EF5B0" w14:textId="77777777" w:rsidR="002B1A01" w:rsidRPr="007729CD" w:rsidRDefault="002B1A01" w:rsidP="00AA1E95">
      <w:pPr>
        <w:pStyle w:val="BSnoteslist1"/>
        <w:numPr>
          <w:ilvl w:val="0"/>
          <w:numId w:val="40"/>
        </w:numPr>
        <w:ind w:left="851" w:hanging="284"/>
        <w:rPr>
          <w:sz w:val="22"/>
          <w:lang w:eastAsia="en-US"/>
        </w:rPr>
      </w:pPr>
      <w:r>
        <w:t xml:space="preserve">Quality learning, measured using the mean NAPLAN literacy and numeracy scores in years 3, 5, 7 and 9 for all public school students in those respective years. This information remains publicly available at </w:t>
      </w:r>
      <w:hyperlink r:id="rId17" w:history="1">
        <w:r w:rsidRPr="00CE6DD0">
          <w:rPr>
            <w:rStyle w:val="Hyperlink"/>
          </w:rPr>
          <w:t>www.naplan.edu.au</w:t>
        </w:r>
      </w:hyperlink>
      <w:r>
        <w:t>;</w:t>
      </w:r>
    </w:p>
    <w:p w14:paraId="1CD43AC7" w14:textId="77777777" w:rsidR="002B1A01" w:rsidRPr="007729CD" w:rsidRDefault="002B1A01" w:rsidP="00AA1E95">
      <w:pPr>
        <w:pStyle w:val="BSnoteslist1"/>
        <w:numPr>
          <w:ilvl w:val="1"/>
          <w:numId w:val="8"/>
        </w:numPr>
        <w:ind w:left="851" w:hanging="284"/>
        <w:rPr>
          <w:sz w:val="22"/>
          <w:lang w:eastAsia="en-US"/>
        </w:rPr>
      </w:pPr>
      <w:r>
        <w:t xml:space="preserve">Inspirational teaching and leadership, measured by the School Satisfaction Survey and staff retention rates. The School Satisfaction Survey results remain publicly available at </w:t>
      </w:r>
      <w:hyperlink r:id="rId18" w:history="1">
        <w:r w:rsidRPr="00CE6DD0">
          <w:rPr>
            <w:rStyle w:val="Hyperlink"/>
          </w:rPr>
          <w:t>www.education.act.gov.au</w:t>
        </w:r>
      </w:hyperlink>
      <w:r>
        <w:t>. The staff retention information is available on request;</w:t>
      </w:r>
      <w:r w:rsidR="00AA1E95">
        <w:t xml:space="preserve"> and</w:t>
      </w:r>
    </w:p>
    <w:p w14:paraId="14DFB5F8" w14:textId="77777777" w:rsidR="002B1A01" w:rsidRPr="00ED2C1C" w:rsidRDefault="002B1A01" w:rsidP="00AA1E95">
      <w:pPr>
        <w:pStyle w:val="BSnoteslist1"/>
        <w:numPr>
          <w:ilvl w:val="1"/>
          <w:numId w:val="8"/>
        </w:numPr>
        <w:ind w:left="851" w:hanging="284"/>
        <w:rPr>
          <w:sz w:val="22"/>
          <w:lang w:eastAsia="en-US"/>
        </w:rPr>
      </w:pPr>
      <w:r>
        <w:t xml:space="preserve">High expectations, high performance measured by the percentage of year 12 public school students who received a Senior Secondary Certificate and the percentage of public school year 12 graduates employed or studying 6 months after completing year 12. This information is reported in the 2018-19 Accountability Indicators and on </w:t>
      </w:r>
      <w:hyperlink r:id="rId19" w:history="1">
        <w:r w:rsidRPr="00CE6DD0">
          <w:rPr>
            <w:rStyle w:val="Hyperlink"/>
          </w:rPr>
          <w:t>www.education.act.gov.au</w:t>
        </w:r>
      </w:hyperlink>
      <w:r>
        <w:t xml:space="preserve"> respectively.</w:t>
      </w:r>
    </w:p>
    <w:p w14:paraId="65549E1E" w14:textId="77777777" w:rsidR="002B1A01" w:rsidRDefault="002B1A01">
      <w:pPr>
        <w:spacing w:before="0" w:after="0"/>
      </w:pPr>
      <w:r>
        <w:br w:type="page"/>
      </w:r>
    </w:p>
    <w:p w14:paraId="7A42D97C" w14:textId="77777777" w:rsidR="009759F5" w:rsidRDefault="006D03D8" w:rsidP="008B0D18">
      <w:pPr>
        <w:pStyle w:val="Heading3"/>
      </w:pPr>
      <w:r>
        <w:lastRenderedPageBreak/>
        <w:t xml:space="preserve">Strategic Objective 1 </w:t>
      </w:r>
    </w:p>
    <w:p w14:paraId="719E5C29" w14:textId="77777777" w:rsidR="009759F5" w:rsidRDefault="006D03D8" w:rsidP="009759F5">
      <w:pPr>
        <w:pStyle w:val="Normal30"/>
        <w:rPr>
          <w:b/>
          <w:i/>
        </w:rPr>
      </w:pPr>
      <w:r>
        <w:rPr>
          <w:b/>
          <w:i/>
        </w:rPr>
        <w:t>To promote greater equity in learning outcomes in and across ACT public schools</w:t>
      </w:r>
    </w:p>
    <w:p w14:paraId="6342834F" w14:textId="5AAD171E" w:rsidR="009759F5" w:rsidRDefault="006D03D8" w:rsidP="009759F5">
      <w:pPr>
        <w:pStyle w:val="Normal30"/>
      </w:pPr>
      <w:r>
        <w:t>The ACT public education system is underpinned by the r</w:t>
      </w:r>
      <w:r w:rsidR="008B0D18">
        <w:t>ight of all children to access</w:t>
      </w:r>
      <w:r>
        <w:t xml:space="preserve"> high quality education. It is recognised that not all children are able to access the same educational advantages when starting their education.  Some children receive at-home and early childhood education, others first access education at the start of preschool.  Children may also experience adversity at different stages of their education journey. The difference in access may be the result of socio-economic factors, physical or mental health or disability, cultural backgrounds or familial circumstance.</w:t>
      </w:r>
    </w:p>
    <w:p w14:paraId="09B455A1" w14:textId="01B116F1" w:rsidR="009759F5" w:rsidRDefault="006D03D8" w:rsidP="009759F5">
      <w:pPr>
        <w:pStyle w:val="Normal30"/>
      </w:pPr>
      <w:r>
        <w:t xml:space="preserve">The Future of Education initiative reaffirms the ACT Government’s commitment to equity in </w:t>
      </w:r>
      <w:r w:rsidR="008B0D18">
        <w:t>the public</w:t>
      </w:r>
      <w:r>
        <w:t xml:space="preserve"> education system.  To this end, the strategy recognises students as individuals and will emphasise the creation of learning environments with students at the centre. The Directorate will support teachers’ ability to ensure that all students are appropriately engaged, challenged and extended by designing classroom activities to meet student’s learning needs, levels of readiness, interests, aspirations and motivations.</w:t>
      </w:r>
    </w:p>
    <w:p w14:paraId="6645B27D" w14:textId="77777777" w:rsidR="009759F5" w:rsidRDefault="006D03D8" w:rsidP="009759F5">
      <w:pPr>
        <w:pStyle w:val="Normal30"/>
      </w:pPr>
      <w:r>
        <w:t>The Directorate will renew and innovate its efforts to support children to overcome any personal challenges to take full advantage of the high quality education offered by the ACT Government.</w:t>
      </w:r>
    </w:p>
    <w:p w14:paraId="1ADD5DAC" w14:textId="34BC40DE" w:rsidR="00E940B1" w:rsidRDefault="006D03D8" w:rsidP="009759F5">
      <w:pPr>
        <w:pStyle w:val="Normal30"/>
      </w:pPr>
      <w:r>
        <w:t>To help assess its progress towards greater equity in the system, the Directorate is currently developing and testing indicators using NAPLAN</w:t>
      </w:r>
      <w:r w:rsidR="009D1E57">
        <w:rPr>
          <w:vertAlign w:val="superscript"/>
        </w:rPr>
        <w:t>1</w:t>
      </w:r>
      <w:r>
        <w:t xml:space="preserve"> scores that represent the performance gap over time between the most disadvantaged group of students—based on parental ed</w:t>
      </w:r>
      <w:r w:rsidR="008B0D18">
        <w:t>ucation (those whose parents have</w:t>
      </w:r>
      <w:r>
        <w:t xml:space="preserve"> not completed year 12)—and the most advantaged group of students –</w:t>
      </w:r>
      <w:r w:rsidR="00E940B1">
        <w:t xml:space="preserve"> </w:t>
      </w:r>
      <w:r>
        <w:t xml:space="preserve">those with parents with a university qualification.  </w:t>
      </w:r>
    </w:p>
    <w:p w14:paraId="395F576B" w14:textId="77777777" w:rsidR="009759F5" w:rsidRDefault="006D03D8" w:rsidP="009759F5">
      <w:pPr>
        <w:pStyle w:val="Normal30"/>
      </w:pPr>
      <w:r>
        <w:t xml:space="preserve">The level of parental education is a commonly used indicator of educational advantage in the sector. </w:t>
      </w:r>
    </w:p>
    <w:p w14:paraId="19A965BC" w14:textId="77777777" w:rsidR="009759F5" w:rsidRDefault="002B1A01" w:rsidP="009759F5">
      <w:pPr>
        <w:pStyle w:val="BSnote1"/>
      </w:pPr>
      <w:r>
        <w:t>Note</w:t>
      </w:r>
      <w:r w:rsidR="006D03D8">
        <w:t>:</w:t>
      </w:r>
    </w:p>
    <w:p w14:paraId="12B0AA2D" w14:textId="77777777" w:rsidR="009759F5" w:rsidRDefault="006D03D8" w:rsidP="002B1A01">
      <w:pPr>
        <w:pStyle w:val="BSnoteslist1"/>
        <w:numPr>
          <w:ilvl w:val="0"/>
          <w:numId w:val="42"/>
        </w:numPr>
      </w:pPr>
      <w:r>
        <w:t>National Assessment Program – Literacy And Numeracy (NAPLAN) is an annual assessment for all Australian students in years 3, 5, 7 and 9. NAPLAN tests a student’s skill level in reading, writing, spelling, grammar, punctuation and numeracy (www.nap.edu.au).</w:t>
      </w:r>
    </w:p>
    <w:p w14:paraId="1E7D41C3" w14:textId="77777777" w:rsidR="009759F5" w:rsidRDefault="009759F5" w:rsidP="009759F5">
      <w:pPr>
        <w:pStyle w:val="Heading4"/>
      </w:pPr>
    </w:p>
    <w:p w14:paraId="46509F45" w14:textId="77777777" w:rsidR="009759F5" w:rsidRPr="00BF7010" w:rsidRDefault="006D03D8" w:rsidP="009759F5">
      <w:pPr>
        <w:pStyle w:val="Normal3"/>
        <w:spacing w:before="0" w:after="0"/>
        <w:rPr>
          <w:rFonts w:cs="Calibri"/>
          <w:i/>
          <w:sz w:val="16"/>
          <w:szCs w:val="16"/>
        </w:rPr>
      </w:pPr>
      <w:r>
        <w:rPr>
          <w:rFonts w:cs="Calibri"/>
          <w:i/>
          <w:sz w:val="16"/>
          <w:szCs w:val="16"/>
        </w:rPr>
        <w:br w:type="page"/>
      </w:r>
    </w:p>
    <w:p w14:paraId="1DFAF435" w14:textId="77777777" w:rsidR="009759F5" w:rsidRDefault="006D03D8" w:rsidP="008B0D18">
      <w:pPr>
        <w:pStyle w:val="Heading3"/>
      </w:pPr>
      <w:r w:rsidRPr="00F064CF">
        <w:lastRenderedPageBreak/>
        <w:t>Strategic Objective 2</w:t>
      </w:r>
      <w:r>
        <w:t xml:space="preserve"> </w:t>
      </w:r>
    </w:p>
    <w:p w14:paraId="3F775C70" w14:textId="77777777" w:rsidR="009759F5" w:rsidRDefault="006D03D8" w:rsidP="009759F5">
      <w:pPr>
        <w:pStyle w:val="Normal30"/>
        <w:rPr>
          <w:b/>
          <w:i/>
        </w:rPr>
      </w:pPr>
      <w:r>
        <w:rPr>
          <w:b/>
          <w:i/>
        </w:rPr>
        <w:t xml:space="preserve">To facilitate high quality teaching in ACT public schools and strengthen educational outcomes </w:t>
      </w:r>
    </w:p>
    <w:p w14:paraId="6121FD97" w14:textId="77777777" w:rsidR="009759F5" w:rsidRDefault="006D03D8" w:rsidP="009759F5">
      <w:pPr>
        <w:pStyle w:val="Normal30"/>
      </w:pPr>
      <w:r>
        <w:t xml:space="preserve">The Future of Education initiative sets the objective for the Directorate of ensuring students succeed through the delivery of high quality learning that engages students and supports the development of learning for life. </w:t>
      </w:r>
      <w:r w:rsidR="002B1A01">
        <w:t>This will be achieved through collaborative</w:t>
      </w:r>
      <w:r>
        <w:t xml:space="preserve"> learning</w:t>
      </w:r>
      <w:r w:rsidR="002B1A01">
        <w:t>;</w:t>
      </w:r>
      <w:r>
        <w:t xml:space="preserve"> by developing cohesive relationships between sc</w:t>
      </w:r>
      <w:r w:rsidR="002B1A01">
        <w:t>hools, communities and whole</w:t>
      </w:r>
      <w:r w:rsidR="002B1A01">
        <w:noBreakHyphen/>
        <w:t>of</w:t>
      </w:r>
      <w:r w:rsidR="002B1A01">
        <w:noBreakHyphen/>
      </w:r>
      <w:r>
        <w:t>government.</w:t>
      </w:r>
    </w:p>
    <w:p w14:paraId="700A7FF1" w14:textId="77777777" w:rsidR="009759F5" w:rsidRDefault="006D03D8" w:rsidP="009759F5">
      <w:pPr>
        <w:pStyle w:val="Normal30"/>
        <w:rPr>
          <w:rStyle w:val="Hyperlink"/>
        </w:rPr>
      </w:pPr>
      <w:r>
        <w:t xml:space="preserve">The Directorate will also be strengthening the pedagogy (teaching practice) to respond to diversity and build learner capabilities as well as content knowledge. To measure this, the Directorate will replace previous reporting on NAPLAN mean results with a more meaningful measure of student learning gain.  NAPLAN means results remain publicly available at </w:t>
      </w:r>
      <w:hyperlink r:id="rId20" w:history="1">
        <w:r>
          <w:rPr>
            <w:rStyle w:val="Hyperlink"/>
          </w:rPr>
          <w:t>www.nap.edu.au</w:t>
        </w:r>
      </w:hyperlink>
      <w:r>
        <w:rPr>
          <w:rStyle w:val="Hyperlink"/>
        </w:rPr>
        <w:t>.</w:t>
      </w:r>
    </w:p>
    <w:p w14:paraId="5DDB2494" w14:textId="77777777" w:rsidR="009759F5" w:rsidRDefault="006D03D8" w:rsidP="009759F5">
      <w:pPr>
        <w:pStyle w:val="Normal30"/>
      </w:pPr>
      <w:r>
        <w:t>Progress in student learning gain is an important measure of evaluating educational outcomes. Drawing on the concept of a year’s learning for a year’s teaching, the new strategic indicators measure the growth in learning of our students.  Student learning gain will be measured by comparing student progress between Year 3 and 5; and Year 7 and 9 NAPLAN scores.</w:t>
      </w:r>
    </w:p>
    <w:p w14:paraId="3B172E7D" w14:textId="77777777" w:rsidR="009759F5" w:rsidRDefault="006D03D8" w:rsidP="000311CE">
      <w:pPr>
        <w:pStyle w:val="Normal30"/>
        <w:spacing w:before="120" w:after="80"/>
      </w:pPr>
      <w:r>
        <w:t>It is important to note students generally experience a higher gain in their early years of schooling developing a foundation and understanding of new concepts in numeracy and literacy. This is reflected in the national NAPLAN scale which reflects double the gain between Year 3 and 5 compared with gain between Year 7 and 9 students with lower NAPLAN scores in years 3 and 5 who tend to achieve (and need) greater gains over time than their counterparts who start their education with a higher NAPLAN score. The gain measure will account for these different starting points.</w:t>
      </w:r>
    </w:p>
    <w:p w14:paraId="035F3A65" w14:textId="77777777" w:rsidR="009759F5" w:rsidRDefault="006D03D8" w:rsidP="000311CE">
      <w:pPr>
        <w:pStyle w:val="Normal30"/>
        <w:spacing w:before="80" w:after="80"/>
      </w:pPr>
      <w:r>
        <w:rPr>
          <w:b/>
        </w:rPr>
        <w:t xml:space="preserve">Strategic Indicator 2(a): </w:t>
      </w:r>
      <w:r>
        <w:t>ACT public schools NAPLAN gain for years 3 to 5 in reading</w:t>
      </w:r>
    </w:p>
    <w:p w14:paraId="774FE504" w14:textId="77777777" w:rsidR="009759F5" w:rsidRDefault="006D03D8" w:rsidP="000311CE">
      <w:pPr>
        <w:pStyle w:val="Normal30"/>
        <w:spacing w:before="80" w:after="80"/>
      </w:pPr>
      <w:r>
        <w:t xml:space="preserve">To measure the growth in student outcomes over time in the education system, the Directorate compares the NAPLAN mean reading scores of children in year 3 with the NAPLAN mean reading scores of the same children when they have reached year 5. The difference (gain) in the results indicates how the children’s learning outcomes are changing over time and demonstrates whether the Directorate is achieving a growth in student outcomes (ideally, the gain will be maintained with a gradual increase over time). </w:t>
      </w:r>
    </w:p>
    <w:p w14:paraId="4F11D0B9" w14:textId="77777777" w:rsidR="009759F5" w:rsidRPr="00D41F5F" w:rsidRDefault="006D03D8" w:rsidP="000311CE">
      <w:pPr>
        <w:pStyle w:val="Caption0"/>
        <w:spacing w:after="80"/>
      </w:pPr>
      <w:r>
        <w:t>Table 2:  Strategic Indicator 2(a):</w:t>
      </w:r>
      <w:r w:rsidRPr="00F064CF">
        <w:rPr>
          <w:b w:val="0"/>
        </w:rPr>
        <w:t xml:space="preserve">  </w:t>
      </w:r>
      <w:r>
        <w:rPr>
          <w:b w:val="0"/>
        </w:rPr>
        <w:t>ACT public schools NAPLAN gain for years 3 to 5 in reading</w:t>
      </w:r>
    </w:p>
    <w:tbl>
      <w:tblPr>
        <w:tblStyle w:val="TableGrid"/>
        <w:tblW w:w="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587"/>
        <w:gridCol w:w="1588"/>
        <w:gridCol w:w="1587"/>
        <w:gridCol w:w="1588"/>
        <w:gridCol w:w="1588"/>
      </w:tblGrid>
      <w:tr w:rsidR="00E045B6" w14:paraId="768BD80D" w14:textId="77777777" w:rsidTr="00214717">
        <w:trPr>
          <w:trHeight w:val="730"/>
        </w:trPr>
        <w:tc>
          <w:tcPr>
            <w:tcW w:w="1134" w:type="dxa"/>
            <w:tcBorders>
              <w:top w:val="single" w:sz="4" w:space="0" w:color="auto"/>
              <w:left w:val="nil"/>
              <w:bottom w:val="single" w:sz="8" w:space="0" w:color="auto"/>
              <w:right w:val="nil"/>
            </w:tcBorders>
          </w:tcPr>
          <w:p w14:paraId="79813639" w14:textId="77777777" w:rsidR="009759F5" w:rsidRPr="000311CE" w:rsidRDefault="009759F5">
            <w:pPr>
              <w:pStyle w:val="Normal3"/>
              <w:spacing w:before="120" w:after="120"/>
              <w:rPr>
                <w:sz w:val="20"/>
              </w:rPr>
            </w:pPr>
          </w:p>
        </w:tc>
        <w:tc>
          <w:tcPr>
            <w:tcW w:w="1587" w:type="dxa"/>
            <w:tcBorders>
              <w:top w:val="single" w:sz="4" w:space="0" w:color="auto"/>
              <w:left w:val="nil"/>
              <w:bottom w:val="single" w:sz="8" w:space="0" w:color="auto"/>
              <w:right w:val="nil"/>
            </w:tcBorders>
            <w:hideMark/>
          </w:tcPr>
          <w:p w14:paraId="6D0A33EC" w14:textId="77777777" w:rsidR="009759F5" w:rsidRPr="000311CE" w:rsidRDefault="006D03D8">
            <w:pPr>
              <w:pStyle w:val="Normal3"/>
              <w:spacing w:before="120" w:after="120"/>
              <w:jc w:val="right"/>
              <w:rPr>
                <w:b/>
                <w:sz w:val="20"/>
              </w:rPr>
            </w:pPr>
            <w:r w:rsidRPr="000311CE">
              <w:rPr>
                <w:b/>
                <w:sz w:val="20"/>
              </w:rPr>
              <w:t>2012-14</w:t>
            </w:r>
          </w:p>
          <w:p w14:paraId="3B76D175" w14:textId="77777777" w:rsidR="009759F5" w:rsidRPr="000311CE" w:rsidRDefault="006D03D8">
            <w:pPr>
              <w:pStyle w:val="Normal3"/>
              <w:spacing w:before="120" w:after="120"/>
              <w:jc w:val="right"/>
              <w:rPr>
                <w:b/>
                <w:sz w:val="20"/>
              </w:rPr>
            </w:pPr>
            <w:r w:rsidRPr="000311CE">
              <w:rPr>
                <w:b/>
                <w:sz w:val="20"/>
              </w:rPr>
              <w:t>Actual</w:t>
            </w:r>
          </w:p>
        </w:tc>
        <w:tc>
          <w:tcPr>
            <w:tcW w:w="1588" w:type="dxa"/>
            <w:tcBorders>
              <w:top w:val="single" w:sz="4" w:space="0" w:color="auto"/>
              <w:left w:val="nil"/>
              <w:bottom w:val="single" w:sz="8" w:space="0" w:color="auto"/>
              <w:right w:val="nil"/>
            </w:tcBorders>
            <w:hideMark/>
          </w:tcPr>
          <w:p w14:paraId="584E3E8F" w14:textId="77777777" w:rsidR="009759F5" w:rsidRPr="000311CE" w:rsidRDefault="006D03D8">
            <w:pPr>
              <w:pStyle w:val="Normal3"/>
              <w:spacing w:before="120" w:after="120"/>
              <w:jc w:val="right"/>
              <w:rPr>
                <w:b/>
                <w:sz w:val="20"/>
              </w:rPr>
            </w:pPr>
            <w:r w:rsidRPr="000311CE">
              <w:rPr>
                <w:b/>
                <w:sz w:val="20"/>
              </w:rPr>
              <w:t>2013-15</w:t>
            </w:r>
          </w:p>
          <w:p w14:paraId="4CC2D19C" w14:textId="77777777" w:rsidR="009759F5" w:rsidRPr="000311CE" w:rsidRDefault="006D03D8">
            <w:pPr>
              <w:pStyle w:val="Normal3"/>
              <w:spacing w:before="120" w:after="120"/>
              <w:jc w:val="right"/>
              <w:rPr>
                <w:b/>
                <w:sz w:val="20"/>
              </w:rPr>
            </w:pPr>
            <w:r w:rsidRPr="000311CE">
              <w:rPr>
                <w:b/>
                <w:sz w:val="20"/>
              </w:rPr>
              <w:t>Actual</w:t>
            </w:r>
          </w:p>
        </w:tc>
        <w:tc>
          <w:tcPr>
            <w:tcW w:w="1587" w:type="dxa"/>
            <w:tcBorders>
              <w:top w:val="single" w:sz="4" w:space="0" w:color="auto"/>
              <w:left w:val="nil"/>
              <w:bottom w:val="single" w:sz="8" w:space="0" w:color="auto"/>
              <w:right w:val="nil"/>
            </w:tcBorders>
            <w:hideMark/>
          </w:tcPr>
          <w:p w14:paraId="68F02975" w14:textId="77777777" w:rsidR="009759F5" w:rsidRPr="000311CE" w:rsidRDefault="006D03D8">
            <w:pPr>
              <w:pStyle w:val="Normal3"/>
              <w:spacing w:before="120" w:after="120"/>
              <w:jc w:val="right"/>
              <w:rPr>
                <w:b/>
                <w:sz w:val="20"/>
              </w:rPr>
            </w:pPr>
            <w:r w:rsidRPr="000311CE">
              <w:rPr>
                <w:b/>
                <w:sz w:val="20"/>
              </w:rPr>
              <w:t>2014-16</w:t>
            </w:r>
          </w:p>
          <w:p w14:paraId="60735AE6" w14:textId="77777777" w:rsidR="009759F5" w:rsidRPr="000311CE" w:rsidRDefault="006D03D8">
            <w:pPr>
              <w:pStyle w:val="Normal3"/>
              <w:spacing w:before="120" w:after="120"/>
              <w:jc w:val="right"/>
              <w:rPr>
                <w:b/>
                <w:sz w:val="20"/>
              </w:rPr>
            </w:pPr>
            <w:r w:rsidRPr="000311CE">
              <w:rPr>
                <w:b/>
                <w:sz w:val="20"/>
              </w:rPr>
              <w:t>Actual</w:t>
            </w:r>
          </w:p>
        </w:tc>
        <w:tc>
          <w:tcPr>
            <w:tcW w:w="1588" w:type="dxa"/>
            <w:tcBorders>
              <w:top w:val="single" w:sz="4" w:space="0" w:color="auto"/>
              <w:left w:val="nil"/>
              <w:bottom w:val="single" w:sz="8" w:space="0" w:color="auto"/>
              <w:right w:val="nil"/>
            </w:tcBorders>
            <w:hideMark/>
          </w:tcPr>
          <w:p w14:paraId="44730AE3" w14:textId="77777777" w:rsidR="009759F5" w:rsidRPr="000311CE" w:rsidRDefault="006D03D8">
            <w:pPr>
              <w:pStyle w:val="Normal3"/>
              <w:spacing w:before="120" w:after="120"/>
              <w:jc w:val="right"/>
              <w:rPr>
                <w:b/>
                <w:sz w:val="20"/>
              </w:rPr>
            </w:pPr>
            <w:r w:rsidRPr="000311CE">
              <w:rPr>
                <w:b/>
                <w:sz w:val="20"/>
              </w:rPr>
              <w:t>2015-17</w:t>
            </w:r>
          </w:p>
          <w:p w14:paraId="0C757E6F" w14:textId="77777777" w:rsidR="009759F5" w:rsidRPr="000311CE" w:rsidRDefault="006D03D8">
            <w:pPr>
              <w:pStyle w:val="Normal3"/>
              <w:spacing w:before="120" w:after="120"/>
              <w:jc w:val="right"/>
              <w:rPr>
                <w:b/>
                <w:sz w:val="20"/>
              </w:rPr>
            </w:pPr>
            <w:r w:rsidRPr="000311CE">
              <w:rPr>
                <w:b/>
                <w:sz w:val="20"/>
              </w:rPr>
              <w:t>Actual</w:t>
            </w:r>
          </w:p>
        </w:tc>
        <w:tc>
          <w:tcPr>
            <w:tcW w:w="1588" w:type="dxa"/>
            <w:tcBorders>
              <w:top w:val="single" w:sz="4" w:space="0" w:color="auto"/>
              <w:left w:val="nil"/>
              <w:bottom w:val="single" w:sz="8" w:space="0" w:color="auto"/>
              <w:right w:val="nil"/>
            </w:tcBorders>
            <w:hideMark/>
          </w:tcPr>
          <w:p w14:paraId="1280253E" w14:textId="77777777" w:rsidR="009759F5" w:rsidRPr="000311CE" w:rsidRDefault="006D03D8">
            <w:pPr>
              <w:pStyle w:val="Normal3"/>
              <w:spacing w:before="120" w:after="120"/>
              <w:jc w:val="right"/>
              <w:rPr>
                <w:b/>
                <w:sz w:val="20"/>
              </w:rPr>
            </w:pPr>
            <w:r w:rsidRPr="000311CE">
              <w:rPr>
                <w:b/>
                <w:sz w:val="20"/>
              </w:rPr>
              <w:t>2016-18</w:t>
            </w:r>
          </w:p>
          <w:p w14:paraId="592188D9" w14:textId="77777777" w:rsidR="009759F5" w:rsidRPr="000311CE" w:rsidRDefault="006D03D8">
            <w:pPr>
              <w:pStyle w:val="Normal3"/>
              <w:spacing w:before="120" w:after="120"/>
              <w:jc w:val="right"/>
              <w:rPr>
                <w:b/>
                <w:sz w:val="20"/>
              </w:rPr>
            </w:pPr>
            <w:r w:rsidRPr="000311CE">
              <w:rPr>
                <w:b/>
                <w:sz w:val="20"/>
              </w:rPr>
              <w:t>Target</w:t>
            </w:r>
          </w:p>
        </w:tc>
      </w:tr>
      <w:tr w:rsidR="00E045B6" w14:paraId="3558A0DC" w14:textId="77777777" w:rsidTr="009759F5">
        <w:tc>
          <w:tcPr>
            <w:tcW w:w="1134" w:type="dxa"/>
            <w:tcBorders>
              <w:top w:val="single" w:sz="8" w:space="0" w:color="auto"/>
              <w:left w:val="nil"/>
              <w:bottom w:val="single" w:sz="8" w:space="0" w:color="auto"/>
              <w:right w:val="nil"/>
            </w:tcBorders>
            <w:hideMark/>
          </w:tcPr>
          <w:p w14:paraId="6DEC6826" w14:textId="77777777" w:rsidR="009759F5" w:rsidRPr="000311CE" w:rsidRDefault="006D03D8">
            <w:pPr>
              <w:pStyle w:val="Normal3"/>
              <w:spacing w:before="120" w:after="120"/>
              <w:rPr>
                <w:b/>
                <w:sz w:val="20"/>
              </w:rPr>
            </w:pPr>
            <w:r w:rsidRPr="000311CE">
              <w:rPr>
                <w:b/>
                <w:sz w:val="20"/>
              </w:rPr>
              <w:t>Year 3</w:t>
            </w:r>
          </w:p>
        </w:tc>
        <w:tc>
          <w:tcPr>
            <w:tcW w:w="1587" w:type="dxa"/>
            <w:tcBorders>
              <w:top w:val="single" w:sz="8" w:space="0" w:color="auto"/>
              <w:left w:val="nil"/>
              <w:bottom w:val="single" w:sz="8" w:space="0" w:color="auto"/>
              <w:right w:val="nil"/>
            </w:tcBorders>
            <w:hideMark/>
          </w:tcPr>
          <w:p w14:paraId="21647CB5" w14:textId="77777777" w:rsidR="009759F5" w:rsidRPr="000311CE" w:rsidRDefault="006D03D8">
            <w:pPr>
              <w:pStyle w:val="Normal3"/>
              <w:spacing w:before="120" w:after="120"/>
              <w:jc w:val="right"/>
              <w:rPr>
                <w:sz w:val="20"/>
              </w:rPr>
            </w:pPr>
            <w:r w:rsidRPr="000311CE">
              <w:rPr>
                <w:sz w:val="20"/>
              </w:rPr>
              <w:t>445</w:t>
            </w:r>
          </w:p>
        </w:tc>
        <w:tc>
          <w:tcPr>
            <w:tcW w:w="1588" w:type="dxa"/>
            <w:tcBorders>
              <w:top w:val="single" w:sz="8" w:space="0" w:color="auto"/>
              <w:left w:val="nil"/>
              <w:bottom w:val="single" w:sz="8" w:space="0" w:color="auto"/>
              <w:right w:val="nil"/>
            </w:tcBorders>
            <w:hideMark/>
          </w:tcPr>
          <w:p w14:paraId="2710EBD2" w14:textId="77777777" w:rsidR="009759F5" w:rsidRPr="000311CE" w:rsidRDefault="006D03D8">
            <w:pPr>
              <w:pStyle w:val="Normal3"/>
              <w:spacing w:before="120" w:after="120"/>
              <w:jc w:val="right"/>
              <w:rPr>
                <w:sz w:val="20"/>
              </w:rPr>
            </w:pPr>
            <w:r w:rsidRPr="000311CE">
              <w:rPr>
                <w:sz w:val="20"/>
              </w:rPr>
              <w:t>442</w:t>
            </w:r>
          </w:p>
        </w:tc>
        <w:tc>
          <w:tcPr>
            <w:tcW w:w="1587" w:type="dxa"/>
            <w:tcBorders>
              <w:top w:val="single" w:sz="8" w:space="0" w:color="auto"/>
              <w:left w:val="nil"/>
              <w:bottom w:val="single" w:sz="8" w:space="0" w:color="auto"/>
              <w:right w:val="nil"/>
            </w:tcBorders>
            <w:hideMark/>
          </w:tcPr>
          <w:p w14:paraId="4F339661" w14:textId="77777777" w:rsidR="009759F5" w:rsidRPr="000311CE" w:rsidRDefault="006D03D8">
            <w:pPr>
              <w:pStyle w:val="Normal3"/>
              <w:spacing w:before="120" w:after="120"/>
              <w:jc w:val="right"/>
              <w:rPr>
                <w:sz w:val="20"/>
              </w:rPr>
            </w:pPr>
            <w:r w:rsidRPr="000311CE">
              <w:rPr>
                <w:sz w:val="20"/>
              </w:rPr>
              <w:t>439</w:t>
            </w:r>
          </w:p>
        </w:tc>
        <w:tc>
          <w:tcPr>
            <w:tcW w:w="1588" w:type="dxa"/>
            <w:tcBorders>
              <w:top w:val="single" w:sz="8" w:space="0" w:color="auto"/>
              <w:left w:val="nil"/>
              <w:bottom w:val="single" w:sz="8" w:space="0" w:color="auto"/>
              <w:right w:val="nil"/>
            </w:tcBorders>
            <w:hideMark/>
          </w:tcPr>
          <w:p w14:paraId="091CDED5" w14:textId="77777777" w:rsidR="009759F5" w:rsidRPr="000311CE" w:rsidRDefault="006D03D8">
            <w:pPr>
              <w:pStyle w:val="Normal3"/>
              <w:spacing w:before="120" w:after="120"/>
              <w:jc w:val="right"/>
              <w:rPr>
                <w:sz w:val="20"/>
              </w:rPr>
            </w:pPr>
            <w:r w:rsidRPr="000311CE">
              <w:rPr>
                <w:sz w:val="20"/>
              </w:rPr>
              <w:t>441</w:t>
            </w:r>
          </w:p>
        </w:tc>
        <w:tc>
          <w:tcPr>
            <w:tcW w:w="1588" w:type="dxa"/>
            <w:tcBorders>
              <w:top w:val="single" w:sz="8" w:space="0" w:color="auto"/>
              <w:left w:val="nil"/>
              <w:bottom w:val="single" w:sz="8" w:space="0" w:color="auto"/>
              <w:right w:val="nil"/>
            </w:tcBorders>
            <w:hideMark/>
          </w:tcPr>
          <w:p w14:paraId="339D51D1" w14:textId="77777777" w:rsidR="009759F5" w:rsidRPr="000311CE" w:rsidRDefault="006D03D8">
            <w:pPr>
              <w:pStyle w:val="Normal3"/>
              <w:spacing w:before="120" w:after="120"/>
              <w:jc w:val="right"/>
              <w:rPr>
                <w:sz w:val="20"/>
              </w:rPr>
            </w:pPr>
            <w:r w:rsidRPr="000311CE">
              <w:rPr>
                <w:sz w:val="20"/>
              </w:rPr>
              <w:t>441</w:t>
            </w:r>
          </w:p>
        </w:tc>
      </w:tr>
      <w:tr w:rsidR="00E045B6" w14:paraId="01FBE500" w14:textId="77777777" w:rsidTr="009759F5">
        <w:tc>
          <w:tcPr>
            <w:tcW w:w="1134" w:type="dxa"/>
            <w:tcBorders>
              <w:top w:val="single" w:sz="8" w:space="0" w:color="auto"/>
              <w:left w:val="nil"/>
              <w:bottom w:val="single" w:sz="8" w:space="0" w:color="auto"/>
              <w:right w:val="nil"/>
            </w:tcBorders>
            <w:hideMark/>
          </w:tcPr>
          <w:p w14:paraId="241FDAE9" w14:textId="77777777" w:rsidR="009759F5" w:rsidRPr="000311CE" w:rsidRDefault="006D03D8">
            <w:pPr>
              <w:pStyle w:val="Normal3"/>
              <w:spacing w:before="120" w:after="120"/>
              <w:rPr>
                <w:b/>
                <w:sz w:val="20"/>
              </w:rPr>
            </w:pPr>
            <w:r w:rsidRPr="000311CE">
              <w:rPr>
                <w:b/>
                <w:sz w:val="20"/>
              </w:rPr>
              <w:t>Year 5</w:t>
            </w:r>
          </w:p>
        </w:tc>
        <w:tc>
          <w:tcPr>
            <w:tcW w:w="1587" w:type="dxa"/>
            <w:tcBorders>
              <w:top w:val="single" w:sz="8" w:space="0" w:color="auto"/>
              <w:left w:val="nil"/>
              <w:bottom w:val="single" w:sz="8" w:space="0" w:color="auto"/>
              <w:right w:val="nil"/>
            </w:tcBorders>
            <w:hideMark/>
          </w:tcPr>
          <w:p w14:paraId="751DDEF4" w14:textId="77777777" w:rsidR="009759F5" w:rsidRPr="000311CE" w:rsidRDefault="006D03D8">
            <w:pPr>
              <w:pStyle w:val="Normal3"/>
              <w:spacing w:before="120" w:after="120"/>
              <w:jc w:val="right"/>
              <w:rPr>
                <w:sz w:val="20"/>
              </w:rPr>
            </w:pPr>
            <w:r w:rsidRPr="000311CE">
              <w:rPr>
                <w:sz w:val="20"/>
              </w:rPr>
              <w:t>523</w:t>
            </w:r>
          </w:p>
        </w:tc>
        <w:tc>
          <w:tcPr>
            <w:tcW w:w="1588" w:type="dxa"/>
            <w:tcBorders>
              <w:top w:val="single" w:sz="8" w:space="0" w:color="auto"/>
              <w:left w:val="nil"/>
              <w:bottom w:val="single" w:sz="8" w:space="0" w:color="auto"/>
              <w:right w:val="nil"/>
            </w:tcBorders>
            <w:hideMark/>
          </w:tcPr>
          <w:p w14:paraId="15FF2D54" w14:textId="77777777" w:rsidR="009759F5" w:rsidRPr="000311CE" w:rsidRDefault="006D03D8">
            <w:pPr>
              <w:pStyle w:val="Normal3"/>
              <w:spacing w:before="120" w:after="120"/>
              <w:jc w:val="right"/>
              <w:rPr>
                <w:sz w:val="20"/>
              </w:rPr>
            </w:pPr>
            <w:r w:rsidRPr="000311CE">
              <w:rPr>
                <w:sz w:val="20"/>
              </w:rPr>
              <w:t>522</w:t>
            </w:r>
          </w:p>
        </w:tc>
        <w:tc>
          <w:tcPr>
            <w:tcW w:w="1587" w:type="dxa"/>
            <w:tcBorders>
              <w:top w:val="single" w:sz="8" w:space="0" w:color="auto"/>
              <w:left w:val="nil"/>
              <w:bottom w:val="single" w:sz="8" w:space="0" w:color="auto"/>
              <w:right w:val="nil"/>
            </w:tcBorders>
            <w:hideMark/>
          </w:tcPr>
          <w:p w14:paraId="797ABE90" w14:textId="77777777" w:rsidR="009759F5" w:rsidRPr="000311CE" w:rsidRDefault="006D03D8">
            <w:pPr>
              <w:pStyle w:val="Normal3"/>
              <w:spacing w:before="120" w:after="120"/>
              <w:jc w:val="right"/>
              <w:rPr>
                <w:sz w:val="20"/>
              </w:rPr>
            </w:pPr>
            <w:r w:rsidRPr="000311CE">
              <w:rPr>
                <w:sz w:val="20"/>
              </w:rPr>
              <w:t>515</w:t>
            </w:r>
          </w:p>
        </w:tc>
        <w:tc>
          <w:tcPr>
            <w:tcW w:w="1588" w:type="dxa"/>
            <w:tcBorders>
              <w:top w:val="single" w:sz="8" w:space="0" w:color="auto"/>
              <w:left w:val="nil"/>
              <w:bottom w:val="single" w:sz="8" w:space="0" w:color="auto"/>
              <w:right w:val="nil"/>
            </w:tcBorders>
            <w:hideMark/>
          </w:tcPr>
          <w:p w14:paraId="74ED8C5A" w14:textId="77777777" w:rsidR="009759F5" w:rsidRPr="000311CE" w:rsidRDefault="006D03D8">
            <w:pPr>
              <w:pStyle w:val="Normal3"/>
              <w:spacing w:before="120" w:after="120"/>
              <w:jc w:val="right"/>
              <w:rPr>
                <w:sz w:val="20"/>
              </w:rPr>
            </w:pPr>
            <w:r w:rsidRPr="000311CE">
              <w:rPr>
                <w:sz w:val="20"/>
              </w:rPr>
              <w:t>520</w:t>
            </w:r>
          </w:p>
        </w:tc>
        <w:tc>
          <w:tcPr>
            <w:tcW w:w="1588" w:type="dxa"/>
            <w:tcBorders>
              <w:top w:val="single" w:sz="8" w:space="0" w:color="auto"/>
              <w:left w:val="nil"/>
              <w:bottom w:val="single" w:sz="8" w:space="0" w:color="auto"/>
              <w:right w:val="nil"/>
            </w:tcBorders>
            <w:hideMark/>
          </w:tcPr>
          <w:p w14:paraId="582E4437" w14:textId="77777777" w:rsidR="009759F5" w:rsidRPr="000311CE" w:rsidRDefault="006D03D8">
            <w:pPr>
              <w:pStyle w:val="Normal3"/>
              <w:spacing w:before="120" w:after="120"/>
              <w:jc w:val="right"/>
              <w:rPr>
                <w:sz w:val="20"/>
              </w:rPr>
            </w:pPr>
            <w:r w:rsidRPr="000311CE">
              <w:rPr>
                <w:sz w:val="20"/>
              </w:rPr>
              <w:t>520</w:t>
            </w:r>
          </w:p>
        </w:tc>
      </w:tr>
      <w:tr w:rsidR="00E045B6" w14:paraId="39F2F014" w14:textId="77777777" w:rsidTr="009759F5">
        <w:tc>
          <w:tcPr>
            <w:tcW w:w="1134" w:type="dxa"/>
            <w:tcBorders>
              <w:top w:val="single" w:sz="8" w:space="0" w:color="auto"/>
              <w:left w:val="nil"/>
              <w:bottom w:val="single" w:sz="4" w:space="0" w:color="auto"/>
              <w:right w:val="nil"/>
            </w:tcBorders>
            <w:hideMark/>
          </w:tcPr>
          <w:p w14:paraId="378CDD82" w14:textId="77777777" w:rsidR="009759F5" w:rsidRPr="000311CE" w:rsidRDefault="006D03D8">
            <w:pPr>
              <w:pStyle w:val="Normal3"/>
              <w:spacing w:before="120" w:after="120"/>
              <w:rPr>
                <w:b/>
                <w:sz w:val="20"/>
              </w:rPr>
            </w:pPr>
            <w:r w:rsidRPr="000311CE">
              <w:rPr>
                <w:b/>
                <w:sz w:val="20"/>
              </w:rPr>
              <w:t>Gain</w:t>
            </w:r>
          </w:p>
        </w:tc>
        <w:tc>
          <w:tcPr>
            <w:tcW w:w="1587" w:type="dxa"/>
            <w:tcBorders>
              <w:top w:val="single" w:sz="8" w:space="0" w:color="auto"/>
              <w:left w:val="nil"/>
              <w:bottom w:val="single" w:sz="4" w:space="0" w:color="auto"/>
              <w:right w:val="nil"/>
            </w:tcBorders>
            <w:hideMark/>
          </w:tcPr>
          <w:p w14:paraId="321A9A06" w14:textId="77777777" w:rsidR="009759F5" w:rsidRPr="000311CE" w:rsidRDefault="00E940B1">
            <w:pPr>
              <w:pStyle w:val="Normal3"/>
              <w:spacing w:before="120" w:after="120"/>
              <w:jc w:val="right"/>
              <w:rPr>
                <w:sz w:val="20"/>
              </w:rPr>
            </w:pPr>
            <w:r w:rsidRPr="000311CE">
              <w:rPr>
                <w:sz w:val="20"/>
              </w:rPr>
              <w:t>78</w:t>
            </w:r>
          </w:p>
        </w:tc>
        <w:tc>
          <w:tcPr>
            <w:tcW w:w="1588" w:type="dxa"/>
            <w:tcBorders>
              <w:top w:val="single" w:sz="8" w:space="0" w:color="auto"/>
              <w:left w:val="nil"/>
              <w:bottom w:val="single" w:sz="4" w:space="0" w:color="auto"/>
              <w:right w:val="nil"/>
            </w:tcBorders>
            <w:hideMark/>
          </w:tcPr>
          <w:p w14:paraId="4193A1D6" w14:textId="77777777" w:rsidR="009759F5" w:rsidRPr="000311CE" w:rsidRDefault="00E940B1">
            <w:pPr>
              <w:pStyle w:val="Normal3"/>
              <w:spacing w:before="120" w:after="120"/>
              <w:jc w:val="right"/>
              <w:rPr>
                <w:sz w:val="20"/>
              </w:rPr>
            </w:pPr>
            <w:r w:rsidRPr="000311CE">
              <w:rPr>
                <w:sz w:val="20"/>
              </w:rPr>
              <w:t>80</w:t>
            </w:r>
          </w:p>
        </w:tc>
        <w:tc>
          <w:tcPr>
            <w:tcW w:w="1587" w:type="dxa"/>
            <w:tcBorders>
              <w:top w:val="single" w:sz="8" w:space="0" w:color="auto"/>
              <w:left w:val="nil"/>
              <w:bottom w:val="single" w:sz="4" w:space="0" w:color="auto"/>
              <w:right w:val="nil"/>
            </w:tcBorders>
            <w:hideMark/>
          </w:tcPr>
          <w:p w14:paraId="57B4576C" w14:textId="77777777" w:rsidR="009759F5" w:rsidRPr="000311CE" w:rsidRDefault="00E940B1">
            <w:pPr>
              <w:pStyle w:val="Normal3"/>
              <w:spacing w:before="120" w:after="120"/>
              <w:jc w:val="right"/>
              <w:rPr>
                <w:sz w:val="20"/>
              </w:rPr>
            </w:pPr>
            <w:r w:rsidRPr="000311CE">
              <w:rPr>
                <w:sz w:val="20"/>
              </w:rPr>
              <w:t>76</w:t>
            </w:r>
          </w:p>
        </w:tc>
        <w:tc>
          <w:tcPr>
            <w:tcW w:w="1588" w:type="dxa"/>
            <w:tcBorders>
              <w:top w:val="single" w:sz="8" w:space="0" w:color="auto"/>
              <w:left w:val="nil"/>
              <w:bottom w:val="single" w:sz="4" w:space="0" w:color="auto"/>
              <w:right w:val="nil"/>
            </w:tcBorders>
            <w:hideMark/>
          </w:tcPr>
          <w:p w14:paraId="3C8AAB6B" w14:textId="77777777" w:rsidR="009759F5" w:rsidRPr="000311CE" w:rsidRDefault="00E940B1">
            <w:pPr>
              <w:pStyle w:val="Normal3"/>
              <w:spacing w:before="120" w:after="120"/>
              <w:jc w:val="right"/>
              <w:rPr>
                <w:sz w:val="20"/>
              </w:rPr>
            </w:pPr>
            <w:r w:rsidRPr="000311CE">
              <w:rPr>
                <w:sz w:val="20"/>
              </w:rPr>
              <w:t>79</w:t>
            </w:r>
          </w:p>
        </w:tc>
        <w:tc>
          <w:tcPr>
            <w:tcW w:w="1588" w:type="dxa"/>
            <w:tcBorders>
              <w:top w:val="single" w:sz="8" w:space="0" w:color="auto"/>
              <w:left w:val="nil"/>
              <w:bottom w:val="single" w:sz="4" w:space="0" w:color="auto"/>
              <w:right w:val="nil"/>
            </w:tcBorders>
            <w:hideMark/>
          </w:tcPr>
          <w:p w14:paraId="2EDEF1E7" w14:textId="77777777" w:rsidR="009759F5" w:rsidRPr="000311CE" w:rsidRDefault="006D03D8">
            <w:pPr>
              <w:pStyle w:val="Normal3"/>
              <w:spacing w:before="120" w:after="120"/>
              <w:jc w:val="right"/>
              <w:rPr>
                <w:sz w:val="20"/>
              </w:rPr>
            </w:pPr>
            <w:r w:rsidRPr="000311CE">
              <w:rPr>
                <w:sz w:val="20"/>
              </w:rPr>
              <w:t>79</w:t>
            </w:r>
          </w:p>
        </w:tc>
      </w:tr>
    </w:tbl>
    <w:p w14:paraId="37F0FBD8" w14:textId="77777777" w:rsidR="009759F5" w:rsidRDefault="006D03D8" w:rsidP="009759F5">
      <w:pPr>
        <w:pStyle w:val="Normal3"/>
        <w:rPr>
          <w:i/>
          <w:sz w:val="16"/>
        </w:rPr>
      </w:pPr>
      <w:r>
        <w:rPr>
          <w:i/>
          <w:sz w:val="16"/>
        </w:rPr>
        <w:t>Source:</w:t>
      </w:r>
      <w:r>
        <w:rPr>
          <w:i/>
          <w:sz w:val="16"/>
        </w:rPr>
        <w:tab/>
        <w:t>ACT Education Directorate, unpublished data.</w:t>
      </w:r>
    </w:p>
    <w:p w14:paraId="32FA595F" w14:textId="77777777" w:rsidR="009759F5" w:rsidRDefault="006D03D8" w:rsidP="009759F5">
      <w:pPr>
        <w:pStyle w:val="Normal30"/>
      </w:pPr>
      <w:r>
        <w:rPr>
          <w:b/>
        </w:rPr>
        <w:lastRenderedPageBreak/>
        <w:t xml:space="preserve">Strategic Indicator 2(b): </w:t>
      </w:r>
      <w:r>
        <w:t>ACT public schools NAPLAN gain for years 3 to 5 in numeracy</w:t>
      </w:r>
    </w:p>
    <w:p w14:paraId="49436B6D" w14:textId="77777777" w:rsidR="009759F5" w:rsidRDefault="006D03D8" w:rsidP="009759F5">
      <w:pPr>
        <w:pStyle w:val="Normal30"/>
      </w:pPr>
      <w:r>
        <w:t xml:space="preserve">To measure the growth in student outcomes over time in the education system, the Directorate compares the NAPLAN mean numeracy scores of children in year 3 with the NAPLAN mean numeracy scores of the same children when they have reached year 5. As above, the difference (gain) in the results indicates how the children’s learning outcomes are changing over time and demonstrates whether the Directorate is achieving a growth in student outcomes (ideally, the gain will be maintained with a gradual increase over time). </w:t>
      </w:r>
    </w:p>
    <w:p w14:paraId="3A7D0D3D" w14:textId="77777777" w:rsidR="009759F5" w:rsidRPr="00D41F5F" w:rsidRDefault="006D03D8" w:rsidP="009759F5">
      <w:pPr>
        <w:pStyle w:val="Caption0"/>
      </w:pPr>
      <w:r>
        <w:t>Table 3:  Strategic Indicator 2(b):</w:t>
      </w:r>
      <w:r w:rsidRPr="00F064CF">
        <w:rPr>
          <w:b w:val="0"/>
        </w:rPr>
        <w:t xml:space="preserve">  </w:t>
      </w:r>
      <w:r>
        <w:rPr>
          <w:b w:val="0"/>
        </w:rPr>
        <w:t>ACT public schools NAPLAN gain for years 3 to 5 in numeracy</w:t>
      </w:r>
    </w:p>
    <w:tbl>
      <w:tblPr>
        <w:tblStyle w:val="TableGrid"/>
        <w:tblW w:w="907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587"/>
        <w:gridCol w:w="1588"/>
        <w:gridCol w:w="1587"/>
        <w:gridCol w:w="1588"/>
        <w:gridCol w:w="1588"/>
      </w:tblGrid>
      <w:tr w:rsidR="00E045B6" w14:paraId="5443A5FF" w14:textId="77777777" w:rsidTr="009759F5">
        <w:tc>
          <w:tcPr>
            <w:tcW w:w="1134" w:type="dxa"/>
            <w:tcBorders>
              <w:top w:val="single" w:sz="4" w:space="0" w:color="auto"/>
              <w:left w:val="nil"/>
              <w:bottom w:val="single" w:sz="8" w:space="0" w:color="auto"/>
              <w:right w:val="nil"/>
            </w:tcBorders>
          </w:tcPr>
          <w:p w14:paraId="6A71B26D" w14:textId="77777777" w:rsidR="009759F5" w:rsidRPr="0013621F" w:rsidRDefault="009759F5">
            <w:pPr>
              <w:pStyle w:val="Normal3"/>
              <w:spacing w:before="120" w:after="120"/>
              <w:rPr>
                <w:sz w:val="20"/>
              </w:rPr>
            </w:pPr>
          </w:p>
        </w:tc>
        <w:tc>
          <w:tcPr>
            <w:tcW w:w="1587" w:type="dxa"/>
            <w:tcBorders>
              <w:top w:val="single" w:sz="4" w:space="0" w:color="auto"/>
              <w:left w:val="nil"/>
              <w:bottom w:val="single" w:sz="8" w:space="0" w:color="auto"/>
              <w:right w:val="nil"/>
            </w:tcBorders>
            <w:hideMark/>
          </w:tcPr>
          <w:p w14:paraId="26D6F490" w14:textId="77777777" w:rsidR="009759F5" w:rsidRPr="0013621F" w:rsidRDefault="006D03D8">
            <w:pPr>
              <w:pStyle w:val="Normal3"/>
              <w:spacing w:before="120" w:after="120"/>
              <w:jc w:val="right"/>
              <w:rPr>
                <w:b/>
                <w:sz w:val="20"/>
              </w:rPr>
            </w:pPr>
            <w:r w:rsidRPr="0013621F">
              <w:rPr>
                <w:b/>
                <w:sz w:val="20"/>
              </w:rPr>
              <w:t>2012-14</w:t>
            </w:r>
          </w:p>
          <w:p w14:paraId="1F71008C" w14:textId="77777777" w:rsidR="009759F5" w:rsidRPr="0013621F" w:rsidRDefault="006D03D8">
            <w:pPr>
              <w:pStyle w:val="Normal3"/>
              <w:spacing w:before="120" w:after="120"/>
              <w:jc w:val="right"/>
              <w:rPr>
                <w:b/>
                <w:sz w:val="20"/>
              </w:rPr>
            </w:pPr>
            <w:r w:rsidRPr="0013621F">
              <w:rPr>
                <w:b/>
                <w:sz w:val="20"/>
              </w:rPr>
              <w:t>Actual</w:t>
            </w:r>
          </w:p>
        </w:tc>
        <w:tc>
          <w:tcPr>
            <w:tcW w:w="1588" w:type="dxa"/>
            <w:tcBorders>
              <w:top w:val="single" w:sz="4" w:space="0" w:color="auto"/>
              <w:left w:val="nil"/>
              <w:bottom w:val="single" w:sz="8" w:space="0" w:color="auto"/>
              <w:right w:val="nil"/>
            </w:tcBorders>
            <w:hideMark/>
          </w:tcPr>
          <w:p w14:paraId="4D2EB23B" w14:textId="77777777" w:rsidR="009759F5" w:rsidRPr="0013621F" w:rsidRDefault="006D03D8">
            <w:pPr>
              <w:pStyle w:val="Normal3"/>
              <w:spacing w:before="120" w:after="120"/>
              <w:jc w:val="right"/>
              <w:rPr>
                <w:b/>
                <w:sz w:val="20"/>
              </w:rPr>
            </w:pPr>
            <w:r w:rsidRPr="0013621F">
              <w:rPr>
                <w:b/>
                <w:sz w:val="20"/>
              </w:rPr>
              <w:t>2013-15</w:t>
            </w:r>
          </w:p>
          <w:p w14:paraId="13786431" w14:textId="77777777" w:rsidR="009759F5" w:rsidRPr="0013621F" w:rsidRDefault="006D03D8">
            <w:pPr>
              <w:pStyle w:val="Normal3"/>
              <w:spacing w:before="120" w:after="120"/>
              <w:jc w:val="right"/>
              <w:rPr>
                <w:b/>
                <w:sz w:val="20"/>
              </w:rPr>
            </w:pPr>
            <w:r w:rsidRPr="0013621F">
              <w:rPr>
                <w:b/>
                <w:sz w:val="20"/>
              </w:rPr>
              <w:t>Actual</w:t>
            </w:r>
          </w:p>
        </w:tc>
        <w:tc>
          <w:tcPr>
            <w:tcW w:w="1587" w:type="dxa"/>
            <w:tcBorders>
              <w:top w:val="single" w:sz="4" w:space="0" w:color="auto"/>
              <w:left w:val="nil"/>
              <w:bottom w:val="single" w:sz="8" w:space="0" w:color="auto"/>
              <w:right w:val="nil"/>
            </w:tcBorders>
            <w:hideMark/>
          </w:tcPr>
          <w:p w14:paraId="0CA86EB7" w14:textId="77777777" w:rsidR="009759F5" w:rsidRPr="0013621F" w:rsidRDefault="006D03D8">
            <w:pPr>
              <w:pStyle w:val="Normal3"/>
              <w:spacing w:before="120" w:after="120"/>
              <w:jc w:val="right"/>
              <w:rPr>
                <w:b/>
                <w:sz w:val="20"/>
              </w:rPr>
            </w:pPr>
            <w:r w:rsidRPr="0013621F">
              <w:rPr>
                <w:b/>
                <w:sz w:val="20"/>
              </w:rPr>
              <w:t>2014-16</w:t>
            </w:r>
          </w:p>
          <w:p w14:paraId="34AC1DD3" w14:textId="77777777" w:rsidR="009759F5" w:rsidRPr="0013621F" w:rsidRDefault="006D03D8">
            <w:pPr>
              <w:pStyle w:val="Normal3"/>
              <w:spacing w:before="120" w:after="120"/>
              <w:jc w:val="right"/>
              <w:rPr>
                <w:b/>
                <w:sz w:val="20"/>
              </w:rPr>
            </w:pPr>
            <w:r w:rsidRPr="0013621F">
              <w:rPr>
                <w:b/>
                <w:sz w:val="20"/>
              </w:rPr>
              <w:t>Actual</w:t>
            </w:r>
          </w:p>
        </w:tc>
        <w:tc>
          <w:tcPr>
            <w:tcW w:w="1588" w:type="dxa"/>
            <w:tcBorders>
              <w:top w:val="single" w:sz="4" w:space="0" w:color="auto"/>
              <w:left w:val="nil"/>
              <w:bottom w:val="single" w:sz="8" w:space="0" w:color="auto"/>
              <w:right w:val="nil"/>
            </w:tcBorders>
            <w:hideMark/>
          </w:tcPr>
          <w:p w14:paraId="4A00FC19" w14:textId="77777777" w:rsidR="009759F5" w:rsidRPr="0013621F" w:rsidRDefault="006D03D8">
            <w:pPr>
              <w:pStyle w:val="Normal3"/>
              <w:spacing w:before="120" w:after="120"/>
              <w:jc w:val="right"/>
              <w:rPr>
                <w:b/>
                <w:sz w:val="20"/>
              </w:rPr>
            </w:pPr>
            <w:r w:rsidRPr="0013621F">
              <w:rPr>
                <w:b/>
                <w:sz w:val="20"/>
              </w:rPr>
              <w:t>2015-17</w:t>
            </w:r>
          </w:p>
          <w:p w14:paraId="22D419C2" w14:textId="77777777" w:rsidR="009759F5" w:rsidRPr="0013621F" w:rsidRDefault="006D03D8">
            <w:pPr>
              <w:pStyle w:val="Normal3"/>
              <w:spacing w:before="120" w:after="120"/>
              <w:jc w:val="right"/>
              <w:rPr>
                <w:b/>
                <w:sz w:val="20"/>
              </w:rPr>
            </w:pPr>
            <w:r w:rsidRPr="0013621F">
              <w:rPr>
                <w:b/>
                <w:sz w:val="20"/>
              </w:rPr>
              <w:t>Actual</w:t>
            </w:r>
          </w:p>
        </w:tc>
        <w:tc>
          <w:tcPr>
            <w:tcW w:w="1588" w:type="dxa"/>
            <w:tcBorders>
              <w:top w:val="single" w:sz="4" w:space="0" w:color="auto"/>
              <w:left w:val="nil"/>
              <w:bottom w:val="single" w:sz="8" w:space="0" w:color="auto"/>
              <w:right w:val="nil"/>
            </w:tcBorders>
            <w:hideMark/>
          </w:tcPr>
          <w:p w14:paraId="3DECF6AD" w14:textId="77777777" w:rsidR="009759F5" w:rsidRPr="0013621F" w:rsidRDefault="006D03D8">
            <w:pPr>
              <w:pStyle w:val="Normal3"/>
              <w:spacing w:before="120" w:after="120"/>
              <w:jc w:val="right"/>
              <w:rPr>
                <w:b/>
                <w:sz w:val="20"/>
              </w:rPr>
            </w:pPr>
            <w:r w:rsidRPr="0013621F">
              <w:rPr>
                <w:b/>
                <w:sz w:val="20"/>
              </w:rPr>
              <w:t>2016-18</w:t>
            </w:r>
          </w:p>
          <w:p w14:paraId="46C02476" w14:textId="77777777" w:rsidR="009759F5" w:rsidRPr="0013621F" w:rsidRDefault="006D03D8">
            <w:pPr>
              <w:pStyle w:val="Normal3"/>
              <w:spacing w:before="120" w:after="120"/>
              <w:jc w:val="right"/>
              <w:rPr>
                <w:b/>
                <w:sz w:val="20"/>
              </w:rPr>
            </w:pPr>
            <w:r w:rsidRPr="0013621F">
              <w:rPr>
                <w:b/>
                <w:sz w:val="20"/>
              </w:rPr>
              <w:t>Target</w:t>
            </w:r>
          </w:p>
        </w:tc>
      </w:tr>
      <w:tr w:rsidR="00E045B6" w14:paraId="53EFA5B8" w14:textId="77777777" w:rsidTr="009759F5">
        <w:tc>
          <w:tcPr>
            <w:tcW w:w="1134" w:type="dxa"/>
            <w:tcBorders>
              <w:top w:val="single" w:sz="8" w:space="0" w:color="auto"/>
              <w:left w:val="nil"/>
              <w:bottom w:val="single" w:sz="8" w:space="0" w:color="auto"/>
              <w:right w:val="nil"/>
            </w:tcBorders>
            <w:hideMark/>
          </w:tcPr>
          <w:p w14:paraId="42440D64" w14:textId="77777777" w:rsidR="009759F5" w:rsidRPr="0013621F" w:rsidRDefault="006D03D8">
            <w:pPr>
              <w:pStyle w:val="Normal3"/>
              <w:spacing w:before="120" w:after="120"/>
              <w:rPr>
                <w:b/>
                <w:sz w:val="20"/>
              </w:rPr>
            </w:pPr>
            <w:r w:rsidRPr="0013621F">
              <w:rPr>
                <w:b/>
                <w:sz w:val="20"/>
              </w:rPr>
              <w:t>Year 3</w:t>
            </w:r>
          </w:p>
        </w:tc>
        <w:tc>
          <w:tcPr>
            <w:tcW w:w="1587" w:type="dxa"/>
            <w:tcBorders>
              <w:top w:val="single" w:sz="8" w:space="0" w:color="auto"/>
              <w:left w:val="nil"/>
              <w:bottom w:val="single" w:sz="8" w:space="0" w:color="auto"/>
              <w:right w:val="nil"/>
            </w:tcBorders>
            <w:hideMark/>
          </w:tcPr>
          <w:p w14:paraId="47C2826E" w14:textId="77777777" w:rsidR="009759F5" w:rsidRPr="0013621F" w:rsidRDefault="006D03D8">
            <w:pPr>
              <w:pStyle w:val="Normal3"/>
              <w:spacing w:before="120" w:after="120"/>
              <w:jc w:val="right"/>
              <w:rPr>
                <w:sz w:val="20"/>
              </w:rPr>
            </w:pPr>
            <w:r w:rsidRPr="0013621F">
              <w:rPr>
                <w:sz w:val="20"/>
              </w:rPr>
              <w:t>411</w:t>
            </w:r>
          </w:p>
        </w:tc>
        <w:tc>
          <w:tcPr>
            <w:tcW w:w="1588" w:type="dxa"/>
            <w:tcBorders>
              <w:top w:val="single" w:sz="8" w:space="0" w:color="auto"/>
              <w:left w:val="nil"/>
              <w:bottom w:val="single" w:sz="8" w:space="0" w:color="auto"/>
              <w:right w:val="nil"/>
            </w:tcBorders>
            <w:hideMark/>
          </w:tcPr>
          <w:p w14:paraId="0C128C48" w14:textId="77777777" w:rsidR="009759F5" w:rsidRPr="0013621F" w:rsidRDefault="006D03D8">
            <w:pPr>
              <w:pStyle w:val="Normal3"/>
              <w:spacing w:before="120" w:after="120"/>
              <w:jc w:val="right"/>
              <w:rPr>
                <w:sz w:val="20"/>
              </w:rPr>
            </w:pPr>
            <w:r w:rsidRPr="0013621F">
              <w:rPr>
                <w:sz w:val="20"/>
              </w:rPr>
              <w:t>413</w:t>
            </w:r>
          </w:p>
        </w:tc>
        <w:tc>
          <w:tcPr>
            <w:tcW w:w="1587" w:type="dxa"/>
            <w:tcBorders>
              <w:top w:val="single" w:sz="8" w:space="0" w:color="auto"/>
              <w:left w:val="nil"/>
              <w:bottom w:val="single" w:sz="8" w:space="0" w:color="auto"/>
              <w:right w:val="nil"/>
            </w:tcBorders>
            <w:hideMark/>
          </w:tcPr>
          <w:p w14:paraId="3E9C6339" w14:textId="77777777" w:rsidR="009759F5" w:rsidRPr="0013621F" w:rsidRDefault="006D03D8">
            <w:pPr>
              <w:pStyle w:val="Normal3"/>
              <w:spacing w:before="120" w:after="120"/>
              <w:jc w:val="right"/>
              <w:rPr>
                <w:sz w:val="20"/>
              </w:rPr>
            </w:pPr>
            <w:r w:rsidRPr="0013621F">
              <w:rPr>
                <w:sz w:val="20"/>
              </w:rPr>
              <w:t>415</w:t>
            </w:r>
          </w:p>
        </w:tc>
        <w:tc>
          <w:tcPr>
            <w:tcW w:w="1588" w:type="dxa"/>
            <w:tcBorders>
              <w:top w:val="single" w:sz="8" w:space="0" w:color="auto"/>
              <w:left w:val="nil"/>
              <w:bottom w:val="single" w:sz="8" w:space="0" w:color="auto"/>
              <w:right w:val="nil"/>
            </w:tcBorders>
            <w:hideMark/>
          </w:tcPr>
          <w:p w14:paraId="10975CF9" w14:textId="77777777" w:rsidR="009759F5" w:rsidRPr="0013621F" w:rsidRDefault="006D03D8">
            <w:pPr>
              <w:pStyle w:val="Normal3"/>
              <w:spacing w:before="120" w:after="120"/>
              <w:jc w:val="right"/>
              <w:rPr>
                <w:sz w:val="20"/>
              </w:rPr>
            </w:pPr>
            <w:r w:rsidRPr="0013621F">
              <w:rPr>
                <w:sz w:val="20"/>
              </w:rPr>
              <w:t>411</w:t>
            </w:r>
          </w:p>
        </w:tc>
        <w:tc>
          <w:tcPr>
            <w:tcW w:w="1588" w:type="dxa"/>
            <w:tcBorders>
              <w:top w:val="single" w:sz="8" w:space="0" w:color="auto"/>
              <w:left w:val="nil"/>
              <w:bottom w:val="single" w:sz="8" w:space="0" w:color="auto"/>
              <w:right w:val="nil"/>
            </w:tcBorders>
            <w:hideMark/>
          </w:tcPr>
          <w:p w14:paraId="19D67914" w14:textId="77777777" w:rsidR="009759F5" w:rsidRPr="0013621F" w:rsidRDefault="006D03D8">
            <w:pPr>
              <w:pStyle w:val="Normal3"/>
              <w:spacing w:before="120" w:after="120"/>
              <w:jc w:val="right"/>
              <w:rPr>
                <w:sz w:val="20"/>
              </w:rPr>
            </w:pPr>
            <w:r w:rsidRPr="0013621F">
              <w:rPr>
                <w:sz w:val="20"/>
              </w:rPr>
              <w:t>412</w:t>
            </w:r>
          </w:p>
        </w:tc>
      </w:tr>
      <w:tr w:rsidR="00E045B6" w14:paraId="13B55512" w14:textId="77777777" w:rsidTr="009759F5">
        <w:tc>
          <w:tcPr>
            <w:tcW w:w="1134" w:type="dxa"/>
            <w:tcBorders>
              <w:top w:val="single" w:sz="8" w:space="0" w:color="auto"/>
              <w:left w:val="nil"/>
              <w:bottom w:val="single" w:sz="8" w:space="0" w:color="auto"/>
              <w:right w:val="nil"/>
            </w:tcBorders>
            <w:hideMark/>
          </w:tcPr>
          <w:p w14:paraId="2BB55930" w14:textId="77777777" w:rsidR="009759F5" w:rsidRPr="0013621F" w:rsidRDefault="006D03D8">
            <w:pPr>
              <w:pStyle w:val="Normal3"/>
              <w:spacing w:before="120" w:after="120"/>
              <w:rPr>
                <w:b/>
                <w:sz w:val="20"/>
              </w:rPr>
            </w:pPr>
            <w:r w:rsidRPr="0013621F">
              <w:rPr>
                <w:b/>
                <w:sz w:val="20"/>
              </w:rPr>
              <w:t>Year 5</w:t>
            </w:r>
          </w:p>
        </w:tc>
        <w:tc>
          <w:tcPr>
            <w:tcW w:w="1587" w:type="dxa"/>
            <w:tcBorders>
              <w:top w:val="single" w:sz="8" w:space="0" w:color="auto"/>
              <w:left w:val="nil"/>
              <w:bottom w:val="single" w:sz="8" w:space="0" w:color="auto"/>
              <w:right w:val="nil"/>
            </w:tcBorders>
            <w:hideMark/>
          </w:tcPr>
          <w:p w14:paraId="672B5C01" w14:textId="77777777" w:rsidR="009759F5" w:rsidRPr="0013621F" w:rsidRDefault="006D03D8">
            <w:pPr>
              <w:pStyle w:val="Normal3"/>
              <w:spacing w:before="120" w:after="120"/>
              <w:jc w:val="right"/>
              <w:rPr>
                <w:sz w:val="20"/>
              </w:rPr>
            </w:pPr>
            <w:r w:rsidRPr="0013621F">
              <w:rPr>
                <w:sz w:val="20"/>
              </w:rPr>
              <w:t>498</w:t>
            </w:r>
          </w:p>
        </w:tc>
        <w:tc>
          <w:tcPr>
            <w:tcW w:w="1588" w:type="dxa"/>
            <w:tcBorders>
              <w:top w:val="single" w:sz="8" w:space="0" w:color="auto"/>
              <w:left w:val="nil"/>
              <w:bottom w:val="single" w:sz="8" w:space="0" w:color="auto"/>
              <w:right w:val="nil"/>
            </w:tcBorders>
            <w:hideMark/>
          </w:tcPr>
          <w:p w14:paraId="05757CD7" w14:textId="77777777" w:rsidR="009759F5" w:rsidRPr="0013621F" w:rsidRDefault="006D03D8">
            <w:pPr>
              <w:pStyle w:val="Normal3"/>
              <w:spacing w:before="120" w:after="120"/>
              <w:jc w:val="right"/>
              <w:rPr>
                <w:sz w:val="20"/>
              </w:rPr>
            </w:pPr>
            <w:r w:rsidRPr="0013621F">
              <w:rPr>
                <w:sz w:val="20"/>
              </w:rPr>
              <w:t>503</w:t>
            </w:r>
          </w:p>
        </w:tc>
        <w:tc>
          <w:tcPr>
            <w:tcW w:w="1587" w:type="dxa"/>
            <w:tcBorders>
              <w:top w:val="single" w:sz="8" w:space="0" w:color="auto"/>
              <w:left w:val="nil"/>
              <w:bottom w:val="single" w:sz="8" w:space="0" w:color="auto"/>
              <w:right w:val="nil"/>
            </w:tcBorders>
            <w:hideMark/>
          </w:tcPr>
          <w:p w14:paraId="0742FBDB" w14:textId="77777777" w:rsidR="009759F5" w:rsidRPr="0013621F" w:rsidRDefault="006D03D8">
            <w:pPr>
              <w:pStyle w:val="Normal3"/>
              <w:spacing w:before="120" w:after="120"/>
              <w:jc w:val="right"/>
              <w:rPr>
                <w:sz w:val="20"/>
              </w:rPr>
            </w:pPr>
            <w:r w:rsidRPr="0013621F">
              <w:rPr>
                <w:sz w:val="20"/>
              </w:rPr>
              <w:t>498</w:t>
            </w:r>
          </w:p>
        </w:tc>
        <w:tc>
          <w:tcPr>
            <w:tcW w:w="1588" w:type="dxa"/>
            <w:tcBorders>
              <w:top w:val="single" w:sz="8" w:space="0" w:color="auto"/>
              <w:left w:val="nil"/>
              <w:bottom w:val="single" w:sz="8" w:space="0" w:color="auto"/>
              <w:right w:val="nil"/>
            </w:tcBorders>
            <w:hideMark/>
          </w:tcPr>
          <w:p w14:paraId="2FC4B96E" w14:textId="77777777" w:rsidR="009759F5" w:rsidRPr="0013621F" w:rsidRDefault="006D03D8">
            <w:pPr>
              <w:pStyle w:val="Normal3"/>
              <w:spacing w:before="120" w:after="120"/>
              <w:jc w:val="right"/>
              <w:rPr>
                <w:sz w:val="20"/>
              </w:rPr>
            </w:pPr>
            <w:r w:rsidRPr="0013621F">
              <w:rPr>
                <w:sz w:val="20"/>
              </w:rPr>
              <w:t>497</w:t>
            </w:r>
          </w:p>
        </w:tc>
        <w:tc>
          <w:tcPr>
            <w:tcW w:w="1588" w:type="dxa"/>
            <w:tcBorders>
              <w:top w:val="single" w:sz="8" w:space="0" w:color="auto"/>
              <w:left w:val="nil"/>
              <w:bottom w:val="single" w:sz="8" w:space="0" w:color="auto"/>
              <w:right w:val="nil"/>
            </w:tcBorders>
            <w:hideMark/>
          </w:tcPr>
          <w:p w14:paraId="290A85A2" w14:textId="77777777" w:rsidR="009759F5" w:rsidRPr="0013621F" w:rsidRDefault="006D03D8">
            <w:pPr>
              <w:pStyle w:val="Normal3"/>
              <w:spacing w:before="120" w:after="120"/>
              <w:jc w:val="right"/>
              <w:rPr>
                <w:sz w:val="20"/>
              </w:rPr>
            </w:pPr>
            <w:r w:rsidRPr="0013621F">
              <w:rPr>
                <w:sz w:val="20"/>
              </w:rPr>
              <w:t>499</w:t>
            </w:r>
          </w:p>
        </w:tc>
      </w:tr>
      <w:tr w:rsidR="00E045B6" w14:paraId="2CA27773" w14:textId="77777777" w:rsidTr="009759F5">
        <w:tc>
          <w:tcPr>
            <w:tcW w:w="1134" w:type="dxa"/>
            <w:tcBorders>
              <w:top w:val="single" w:sz="8" w:space="0" w:color="auto"/>
              <w:left w:val="nil"/>
              <w:bottom w:val="single" w:sz="4" w:space="0" w:color="auto"/>
              <w:right w:val="nil"/>
            </w:tcBorders>
            <w:hideMark/>
          </w:tcPr>
          <w:p w14:paraId="2E8D5660" w14:textId="77777777" w:rsidR="009759F5" w:rsidRPr="0013621F" w:rsidRDefault="006D03D8">
            <w:pPr>
              <w:pStyle w:val="Normal3"/>
              <w:spacing w:before="120" w:after="120"/>
              <w:rPr>
                <w:b/>
                <w:sz w:val="20"/>
              </w:rPr>
            </w:pPr>
            <w:r w:rsidRPr="0013621F">
              <w:rPr>
                <w:b/>
                <w:sz w:val="20"/>
              </w:rPr>
              <w:t>Gain</w:t>
            </w:r>
          </w:p>
        </w:tc>
        <w:tc>
          <w:tcPr>
            <w:tcW w:w="1587" w:type="dxa"/>
            <w:tcBorders>
              <w:top w:val="single" w:sz="8" w:space="0" w:color="auto"/>
              <w:left w:val="nil"/>
              <w:bottom w:val="single" w:sz="4" w:space="0" w:color="auto"/>
              <w:right w:val="nil"/>
            </w:tcBorders>
            <w:hideMark/>
          </w:tcPr>
          <w:p w14:paraId="7F377B9C" w14:textId="77777777" w:rsidR="009759F5" w:rsidRPr="0013621F" w:rsidRDefault="00DC7659">
            <w:pPr>
              <w:pStyle w:val="Normal3"/>
              <w:spacing w:before="120" w:after="120"/>
              <w:jc w:val="right"/>
              <w:rPr>
                <w:sz w:val="20"/>
              </w:rPr>
            </w:pPr>
            <w:r w:rsidRPr="0013621F">
              <w:rPr>
                <w:sz w:val="20"/>
              </w:rPr>
              <w:t>87</w:t>
            </w:r>
          </w:p>
        </w:tc>
        <w:tc>
          <w:tcPr>
            <w:tcW w:w="1588" w:type="dxa"/>
            <w:tcBorders>
              <w:top w:val="single" w:sz="8" w:space="0" w:color="auto"/>
              <w:left w:val="nil"/>
              <w:bottom w:val="single" w:sz="4" w:space="0" w:color="auto"/>
              <w:right w:val="nil"/>
            </w:tcBorders>
            <w:hideMark/>
          </w:tcPr>
          <w:p w14:paraId="0E8E0E9B" w14:textId="77777777" w:rsidR="009759F5" w:rsidRPr="0013621F" w:rsidRDefault="006D03D8">
            <w:pPr>
              <w:pStyle w:val="Normal3"/>
              <w:spacing w:before="120" w:after="120"/>
              <w:jc w:val="right"/>
              <w:rPr>
                <w:sz w:val="20"/>
              </w:rPr>
            </w:pPr>
            <w:r w:rsidRPr="0013621F">
              <w:rPr>
                <w:sz w:val="20"/>
              </w:rPr>
              <w:t>90</w:t>
            </w:r>
          </w:p>
        </w:tc>
        <w:tc>
          <w:tcPr>
            <w:tcW w:w="1587" w:type="dxa"/>
            <w:tcBorders>
              <w:top w:val="single" w:sz="8" w:space="0" w:color="auto"/>
              <w:left w:val="nil"/>
              <w:bottom w:val="single" w:sz="4" w:space="0" w:color="auto"/>
              <w:right w:val="nil"/>
            </w:tcBorders>
            <w:hideMark/>
          </w:tcPr>
          <w:p w14:paraId="7AD2F864" w14:textId="77777777" w:rsidR="009759F5" w:rsidRPr="0013621F" w:rsidRDefault="006D03D8">
            <w:pPr>
              <w:pStyle w:val="Normal3"/>
              <w:spacing w:before="120" w:after="120"/>
              <w:jc w:val="right"/>
              <w:rPr>
                <w:sz w:val="20"/>
              </w:rPr>
            </w:pPr>
            <w:r w:rsidRPr="0013621F">
              <w:rPr>
                <w:sz w:val="20"/>
              </w:rPr>
              <w:t>83</w:t>
            </w:r>
          </w:p>
        </w:tc>
        <w:tc>
          <w:tcPr>
            <w:tcW w:w="1588" w:type="dxa"/>
            <w:tcBorders>
              <w:top w:val="single" w:sz="8" w:space="0" w:color="auto"/>
              <w:left w:val="nil"/>
              <w:bottom w:val="single" w:sz="4" w:space="0" w:color="auto"/>
              <w:right w:val="nil"/>
            </w:tcBorders>
            <w:hideMark/>
          </w:tcPr>
          <w:p w14:paraId="0A901B5A" w14:textId="77777777" w:rsidR="009759F5" w:rsidRPr="0013621F" w:rsidRDefault="006D03D8">
            <w:pPr>
              <w:pStyle w:val="Normal3"/>
              <w:spacing w:before="120" w:after="120"/>
              <w:jc w:val="right"/>
              <w:rPr>
                <w:sz w:val="20"/>
              </w:rPr>
            </w:pPr>
            <w:r w:rsidRPr="0013621F">
              <w:rPr>
                <w:sz w:val="20"/>
              </w:rPr>
              <w:t>86</w:t>
            </w:r>
          </w:p>
        </w:tc>
        <w:tc>
          <w:tcPr>
            <w:tcW w:w="1588" w:type="dxa"/>
            <w:tcBorders>
              <w:top w:val="single" w:sz="8" w:space="0" w:color="auto"/>
              <w:left w:val="nil"/>
              <w:bottom w:val="single" w:sz="4" w:space="0" w:color="auto"/>
              <w:right w:val="nil"/>
            </w:tcBorders>
            <w:hideMark/>
          </w:tcPr>
          <w:p w14:paraId="55760B75" w14:textId="77777777" w:rsidR="009759F5" w:rsidRPr="0013621F" w:rsidRDefault="006D03D8">
            <w:pPr>
              <w:pStyle w:val="Normal3"/>
              <w:spacing w:before="120" w:after="120"/>
              <w:jc w:val="right"/>
              <w:rPr>
                <w:sz w:val="20"/>
              </w:rPr>
            </w:pPr>
            <w:r w:rsidRPr="0013621F">
              <w:rPr>
                <w:sz w:val="20"/>
              </w:rPr>
              <w:t>87</w:t>
            </w:r>
          </w:p>
        </w:tc>
      </w:tr>
    </w:tbl>
    <w:p w14:paraId="6FCD387D" w14:textId="77777777" w:rsidR="009759F5" w:rsidRDefault="006D03D8" w:rsidP="009759F5">
      <w:pPr>
        <w:pStyle w:val="Normal3"/>
        <w:rPr>
          <w:i/>
          <w:sz w:val="16"/>
        </w:rPr>
      </w:pPr>
      <w:r>
        <w:rPr>
          <w:i/>
          <w:sz w:val="16"/>
        </w:rPr>
        <w:t>Source:</w:t>
      </w:r>
      <w:r>
        <w:rPr>
          <w:i/>
          <w:sz w:val="16"/>
        </w:rPr>
        <w:tab/>
        <w:t>ACT Education Directorate, unpublished data.</w:t>
      </w:r>
    </w:p>
    <w:p w14:paraId="2EFCF8B7" w14:textId="77777777" w:rsidR="009759F5" w:rsidRDefault="006D03D8" w:rsidP="009759F5">
      <w:pPr>
        <w:pStyle w:val="Normal30"/>
      </w:pPr>
      <w:r>
        <w:rPr>
          <w:b/>
        </w:rPr>
        <w:t xml:space="preserve">Strategic Indicator 2(c): </w:t>
      </w:r>
      <w:r>
        <w:t>ACT public schools NAPLAN gain for years 7 to 9 in reading</w:t>
      </w:r>
    </w:p>
    <w:p w14:paraId="39DE4E23" w14:textId="77777777" w:rsidR="009759F5" w:rsidRDefault="006D03D8" w:rsidP="009759F5">
      <w:pPr>
        <w:pStyle w:val="Normal30"/>
      </w:pPr>
      <w:r>
        <w:t xml:space="preserve">To measure the growth in student outcomes over time in the education system, the Directorate compares the NAPLAN mean reading scores of children in year 7 with the NAPLAN mean reading scores of the same children when they have reached year 9. As above, this measure allows assessment of the gain in learning. </w:t>
      </w:r>
    </w:p>
    <w:p w14:paraId="20685D66" w14:textId="77777777" w:rsidR="009759F5" w:rsidRPr="00D41F5F" w:rsidRDefault="006D03D8" w:rsidP="009759F5">
      <w:pPr>
        <w:pStyle w:val="Caption0"/>
      </w:pPr>
      <w:r>
        <w:t>Table 4:  Strategic Indicator 2(c):</w:t>
      </w:r>
      <w:r w:rsidRPr="00F064CF">
        <w:rPr>
          <w:b w:val="0"/>
        </w:rPr>
        <w:t xml:space="preserve">  </w:t>
      </w:r>
      <w:r>
        <w:rPr>
          <w:b w:val="0"/>
        </w:rPr>
        <w:t>ACT public schools NAPLAN gain for years 7 to 9 in reading</w:t>
      </w:r>
    </w:p>
    <w:tbl>
      <w:tblPr>
        <w:tblStyle w:val="TableGrid"/>
        <w:tblW w:w="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587"/>
        <w:gridCol w:w="1588"/>
        <w:gridCol w:w="1587"/>
        <w:gridCol w:w="1588"/>
        <w:gridCol w:w="1588"/>
      </w:tblGrid>
      <w:tr w:rsidR="00E045B6" w14:paraId="2591818C" w14:textId="77777777" w:rsidTr="009759F5">
        <w:tc>
          <w:tcPr>
            <w:tcW w:w="1134" w:type="dxa"/>
            <w:tcBorders>
              <w:top w:val="single" w:sz="4" w:space="0" w:color="auto"/>
              <w:left w:val="nil"/>
              <w:bottom w:val="single" w:sz="8" w:space="0" w:color="auto"/>
              <w:right w:val="nil"/>
            </w:tcBorders>
          </w:tcPr>
          <w:p w14:paraId="5ED3CCDF" w14:textId="77777777" w:rsidR="009759F5" w:rsidRPr="0013621F" w:rsidRDefault="009759F5">
            <w:pPr>
              <w:pStyle w:val="Normal3"/>
              <w:spacing w:before="120" w:after="120"/>
              <w:rPr>
                <w:sz w:val="20"/>
              </w:rPr>
            </w:pPr>
          </w:p>
        </w:tc>
        <w:tc>
          <w:tcPr>
            <w:tcW w:w="1587" w:type="dxa"/>
            <w:tcBorders>
              <w:top w:val="single" w:sz="4" w:space="0" w:color="auto"/>
              <w:left w:val="nil"/>
              <w:bottom w:val="single" w:sz="8" w:space="0" w:color="auto"/>
              <w:right w:val="nil"/>
            </w:tcBorders>
            <w:hideMark/>
          </w:tcPr>
          <w:p w14:paraId="7E677767" w14:textId="77777777" w:rsidR="009759F5" w:rsidRPr="0013621F" w:rsidRDefault="006D03D8">
            <w:pPr>
              <w:pStyle w:val="Normal3"/>
              <w:spacing w:before="120" w:after="120"/>
              <w:jc w:val="right"/>
              <w:rPr>
                <w:b/>
                <w:sz w:val="20"/>
              </w:rPr>
            </w:pPr>
            <w:r w:rsidRPr="0013621F">
              <w:rPr>
                <w:b/>
                <w:sz w:val="20"/>
              </w:rPr>
              <w:t>2012-14</w:t>
            </w:r>
          </w:p>
          <w:p w14:paraId="625C95F0" w14:textId="77777777" w:rsidR="009759F5" w:rsidRPr="0013621F" w:rsidRDefault="006D03D8">
            <w:pPr>
              <w:pStyle w:val="Normal3"/>
              <w:spacing w:before="120" w:after="120"/>
              <w:jc w:val="right"/>
              <w:rPr>
                <w:b/>
                <w:sz w:val="20"/>
              </w:rPr>
            </w:pPr>
            <w:r w:rsidRPr="0013621F">
              <w:rPr>
                <w:b/>
                <w:sz w:val="20"/>
              </w:rPr>
              <w:t>Actual</w:t>
            </w:r>
          </w:p>
        </w:tc>
        <w:tc>
          <w:tcPr>
            <w:tcW w:w="1588" w:type="dxa"/>
            <w:tcBorders>
              <w:top w:val="single" w:sz="4" w:space="0" w:color="auto"/>
              <w:left w:val="nil"/>
              <w:bottom w:val="single" w:sz="8" w:space="0" w:color="auto"/>
              <w:right w:val="nil"/>
            </w:tcBorders>
            <w:hideMark/>
          </w:tcPr>
          <w:p w14:paraId="14F10B35" w14:textId="77777777" w:rsidR="009759F5" w:rsidRPr="0013621F" w:rsidRDefault="006D03D8">
            <w:pPr>
              <w:pStyle w:val="Normal3"/>
              <w:spacing w:before="120" w:after="120"/>
              <w:jc w:val="right"/>
              <w:rPr>
                <w:b/>
                <w:sz w:val="20"/>
              </w:rPr>
            </w:pPr>
            <w:r w:rsidRPr="0013621F">
              <w:rPr>
                <w:b/>
                <w:sz w:val="20"/>
              </w:rPr>
              <w:t>2013-15</w:t>
            </w:r>
          </w:p>
          <w:p w14:paraId="7E479CC2" w14:textId="77777777" w:rsidR="009759F5" w:rsidRPr="0013621F" w:rsidRDefault="006D03D8">
            <w:pPr>
              <w:pStyle w:val="Normal3"/>
              <w:spacing w:before="120" w:after="120"/>
              <w:jc w:val="right"/>
              <w:rPr>
                <w:b/>
                <w:sz w:val="20"/>
              </w:rPr>
            </w:pPr>
            <w:r w:rsidRPr="0013621F">
              <w:rPr>
                <w:b/>
                <w:sz w:val="20"/>
              </w:rPr>
              <w:t>Actual</w:t>
            </w:r>
          </w:p>
        </w:tc>
        <w:tc>
          <w:tcPr>
            <w:tcW w:w="1587" w:type="dxa"/>
            <w:tcBorders>
              <w:top w:val="single" w:sz="4" w:space="0" w:color="auto"/>
              <w:left w:val="nil"/>
              <w:bottom w:val="single" w:sz="8" w:space="0" w:color="auto"/>
              <w:right w:val="nil"/>
            </w:tcBorders>
            <w:hideMark/>
          </w:tcPr>
          <w:p w14:paraId="1C55BAA3" w14:textId="77777777" w:rsidR="009759F5" w:rsidRPr="0013621F" w:rsidRDefault="006D03D8">
            <w:pPr>
              <w:pStyle w:val="Normal3"/>
              <w:spacing w:before="120" w:after="120"/>
              <w:jc w:val="right"/>
              <w:rPr>
                <w:b/>
                <w:sz w:val="20"/>
              </w:rPr>
            </w:pPr>
            <w:r w:rsidRPr="0013621F">
              <w:rPr>
                <w:b/>
                <w:sz w:val="20"/>
              </w:rPr>
              <w:t>2014-16</w:t>
            </w:r>
          </w:p>
          <w:p w14:paraId="1FE5B1F2" w14:textId="77777777" w:rsidR="009759F5" w:rsidRPr="0013621F" w:rsidRDefault="006D03D8">
            <w:pPr>
              <w:pStyle w:val="Normal3"/>
              <w:spacing w:before="120" w:after="120"/>
              <w:jc w:val="right"/>
              <w:rPr>
                <w:b/>
                <w:sz w:val="20"/>
              </w:rPr>
            </w:pPr>
            <w:r w:rsidRPr="0013621F">
              <w:rPr>
                <w:b/>
                <w:sz w:val="20"/>
              </w:rPr>
              <w:t>Actual</w:t>
            </w:r>
          </w:p>
        </w:tc>
        <w:tc>
          <w:tcPr>
            <w:tcW w:w="1588" w:type="dxa"/>
            <w:tcBorders>
              <w:top w:val="single" w:sz="4" w:space="0" w:color="auto"/>
              <w:left w:val="nil"/>
              <w:bottom w:val="single" w:sz="8" w:space="0" w:color="auto"/>
              <w:right w:val="nil"/>
            </w:tcBorders>
            <w:hideMark/>
          </w:tcPr>
          <w:p w14:paraId="49E84344" w14:textId="77777777" w:rsidR="009759F5" w:rsidRPr="0013621F" w:rsidRDefault="006D03D8">
            <w:pPr>
              <w:pStyle w:val="Normal3"/>
              <w:spacing w:before="120" w:after="120"/>
              <w:jc w:val="right"/>
              <w:rPr>
                <w:b/>
                <w:sz w:val="20"/>
              </w:rPr>
            </w:pPr>
            <w:r w:rsidRPr="0013621F">
              <w:rPr>
                <w:b/>
                <w:sz w:val="20"/>
              </w:rPr>
              <w:t>2015-17</w:t>
            </w:r>
          </w:p>
          <w:p w14:paraId="6E6963F0" w14:textId="77777777" w:rsidR="009759F5" w:rsidRPr="0013621F" w:rsidRDefault="006D03D8">
            <w:pPr>
              <w:pStyle w:val="Normal3"/>
              <w:spacing w:before="120" w:after="120"/>
              <w:jc w:val="right"/>
              <w:rPr>
                <w:b/>
                <w:sz w:val="20"/>
              </w:rPr>
            </w:pPr>
            <w:r w:rsidRPr="0013621F">
              <w:rPr>
                <w:b/>
                <w:sz w:val="20"/>
              </w:rPr>
              <w:t>Actual</w:t>
            </w:r>
          </w:p>
        </w:tc>
        <w:tc>
          <w:tcPr>
            <w:tcW w:w="1588" w:type="dxa"/>
            <w:tcBorders>
              <w:top w:val="single" w:sz="4" w:space="0" w:color="auto"/>
              <w:left w:val="nil"/>
              <w:bottom w:val="single" w:sz="8" w:space="0" w:color="auto"/>
              <w:right w:val="nil"/>
            </w:tcBorders>
            <w:hideMark/>
          </w:tcPr>
          <w:p w14:paraId="5C2BDF07" w14:textId="77777777" w:rsidR="009759F5" w:rsidRPr="0013621F" w:rsidRDefault="006D03D8">
            <w:pPr>
              <w:pStyle w:val="Normal3"/>
              <w:spacing w:before="120" w:after="120"/>
              <w:jc w:val="right"/>
              <w:rPr>
                <w:b/>
                <w:sz w:val="20"/>
              </w:rPr>
            </w:pPr>
            <w:r w:rsidRPr="0013621F">
              <w:rPr>
                <w:b/>
                <w:sz w:val="20"/>
              </w:rPr>
              <w:t>2016-18</w:t>
            </w:r>
          </w:p>
          <w:p w14:paraId="1A17FEAA" w14:textId="77777777" w:rsidR="009759F5" w:rsidRPr="0013621F" w:rsidRDefault="006D03D8">
            <w:pPr>
              <w:pStyle w:val="Normal3"/>
              <w:spacing w:before="120" w:after="120"/>
              <w:jc w:val="right"/>
              <w:rPr>
                <w:b/>
                <w:sz w:val="20"/>
              </w:rPr>
            </w:pPr>
            <w:r w:rsidRPr="0013621F">
              <w:rPr>
                <w:b/>
                <w:sz w:val="20"/>
              </w:rPr>
              <w:t>Target</w:t>
            </w:r>
          </w:p>
        </w:tc>
      </w:tr>
      <w:tr w:rsidR="00E045B6" w14:paraId="68ACFD6B" w14:textId="77777777" w:rsidTr="009759F5">
        <w:tc>
          <w:tcPr>
            <w:tcW w:w="1134" w:type="dxa"/>
            <w:tcBorders>
              <w:top w:val="single" w:sz="8" w:space="0" w:color="auto"/>
              <w:left w:val="nil"/>
              <w:bottom w:val="single" w:sz="8" w:space="0" w:color="auto"/>
              <w:right w:val="nil"/>
            </w:tcBorders>
            <w:hideMark/>
          </w:tcPr>
          <w:p w14:paraId="5A239DC4" w14:textId="77777777" w:rsidR="009759F5" w:rsidRPr="0013621F" w:rsidRDefault="006D03D8">
            <w:pPr>
              <w:pStyle w:val="Normal3"/>
              <w:spacing w:before="120" w:after="120"/>
              <w:rPr>
                <w:b/>
                <w:sz w:val="20"/>
              </w:rPr>
            </w:pPr>
            <w:r w:rsidRPr="0013621F">
              <w:rPr>
                <w:b/>
                <w:sz w:val="20"/>
              </w:rPr>
              <w:t>Year 7</w:t>
            </w:r>
          </w:p>
        </w:tc>
        <w:tc>
          <w:tcPr>
            <w:tcW w:w="1587" w:type="dxa"/>
            <w:tcBorders>
              <w:top w:val="single" w:sz="8" w:space="0" w:color="auto"/>
              <w:left w:val="nil"/>
              <w:bottom w:val="single" w:sz="8" w:space="0" w:color="auto"/>
              <w:right w:val="nil"/>
            </w:tcBorders>
            <w:hideMark/>
          </w:tcPr>
          <w:p w14:paraId="2368541A" w14:textId="77777777" w:rsidR="009759F5" w:rsidRPr="0013621F" w:rsidRDefault="006D03D8">
            <w:pPr>
              <w:pStyle w:val="Normal3"/>
              <w:spacing w:before="120" w:after="120"/>
              <w:jc w:val="right"/>
              <w:rPr>
                <w:sz w:val="20"/>
              </w:rPr>
            </w:pPr>
            <w:r w:rsidRPr="0013621F">
              <w:rPr>
                <w:sz w:val="20"/>
              </w:rPr>
              <w:t>554</w:t>
            </w:r>
          </w:p>
        </w:tc>
        <w:tc>
          <w:tcPr>
            <w:tcW w:w="1588" w:type="dxa"/>
            <w:tcBorders>
              <w:top w:val="single" w:sz="8" w:space="0" w:color="auto"/>
              <w:left w:val="nil"/>
              <w:bottom w:val="single" w:sz="8" w:space="0" w:color="auto"/>
              <w:right w:val="nil"/>
            </w:tcBorders>
            <w:hideMark/>
          </w:tcPr>
          <w:p w14:paraId="746F327F" w14:textId="77777777" w:rsidR="009759F5" w:rsidRPr="0013621F" w:rsidRDefault="006D03D8">
            <w:pPr>
              <w:pStyle w:val="Normal3"/>
              <w:spacing w:before="120" w:after="120"/>
              <w:jc w:val="right"/>
              <w:rPr>
                <w:sz w:val="20"/>
              </w:rPr>
            </w:pPr>
            <w:r w:rsidRPr="0013621F">
              <w:rPr>
                <w:sz w:val="20"/>
              </w:rPr>
              <w:t>558</w:t>
            </w:r>
          </w:p>
        </w:tc>
        <w:tc>
          <w:tcPr>
            <w:tcW w:w="1587" w:type="dxa"/>
            <w:tcBorders>
              <w:top w:val="single" w:sz="8" w:space="0" w:color="auto"/>
              <w:left w:val="nil"/>
              <w:bottom w:val="single" w:sz="8" w:space="0" w:color="auto"/>
              <w:right w:val="nil"/>
            </w:tcBorders>
            <w:hideMark/>
          </w:tcPr>
          <w:p w14:paraId="68F13629" w14:textId="77777777" w:rsidR="009759F5" w:rsidRPr="0013621F" w:rsidRDefault="006D03D8">
            <w:pPr>
              <w:pStyle w:val="Normal3"/>
              <w:spacing w:before="120" w:after="120"/>
              <w:jc w:val="right"/>
              <w:rPr>
                <w:sz w:val="20"/>
              </w:rPr>
            </w:pPr>
            <w:r w:rsidRPr="0013621F">
              <w:rPr>
                <w:sz w:val="20"/>
              </w:rPr>
              <w:t>563</w:t>
            </w:r>
          </w:p>
        </w:tc>
        <w:tc>
          <w:tcPr>
            <w:tcW w:w="1588" w:type="dxa"/>
            <w:tcBorders>
              <w:top w:val="single" w:sz="8" w:space="0" w:color="auto"/>
              <w:left w:val="nil"/>
              <w:bottom w:val="single" w:sz="8" w:space="0" w:color="auto"/>
              <w:right w:val="nil"/>
            </w:tcBorders>
            <w:hideMark/>
          </w:tcPr>
          <w:p w14:paraId="08B79ED6" w14:textId="77777777" w:rsidR="009759F5" w:rsidRPr="0013621F" w:rsidRDefault="006D03D8">
            <w:pPr>
              <w:pStyle w:val="Normal3"/>
              <w:spacing w:before="120" w:after="120"/>
              <w:jc w:val="right"/>
              <w:rPr>
                <w:sz w:val="20"/>
              </w:rPr>
            </w:pPr>
            <w:r w:rsidRPr="0013621F">
              <w:rPr>
                <w:sz w:val="20"/>
              </w:rPr>
              <w:t>566</w:t>
            </w:r>
          </w:p>
        </w:tc>
        <w:tc>
          <w:tcPr>
            <w:tcW w:w="1588" w:type="dxa"/>
            <w:tcBorders>
              <w:top w:val="single" w:sz="8" w:space="0" w:color="auto"/>
              <w:left w:val="nil"/>
              <w:bottom w:val="single" w:sz="8" w:space="0" w:color="auto"/>
              <w:right w:val="nil"/>
            </w:tcBorders>
            <w:hideMark/>
          </w:tcPr>
          <w:p w14:paraId="0755265A" w14:textId="77777777" w:rsidR="009759F5" w:rsidRPr="0013621F" w:rsidRDefault="006D03D8">
            <w:pPr>
              <w:pStyle w:val="Normal3"/>
              <w:spacing w:before="120" w:after="120"/>
              <w:jc w:val="right"/>
              <w:rPr>
                <w:sz w:val="20"/>
              </w:rPr>
            </w:pPr>
            <w:r w:rsidRPr="0013621F">
              <w:rPr>
                <w:sz w:val="20"/>
              </w:rPr>
              <w:t>558</w:t>
            </w:r>
          </w:p>
        </w:tc>
      </w:tr>
      <w:tr w:rsidR="00E045B6" w14:paraId="7AD2E414" w14:textId="77777777" w:rsidTr="009759F5">
        <w:tc>
          <w:tcPr>
            <w:tcW w:w="1134" w:type="dxa"/>
            <w:tcBorders>
              <w:top w:val="single" w:sz="8" w:space="0" w:color="auto"/>
              <w:left w:val="nil"/>
              <w:bottom w:val="single" w:sz="8" w:space="0" w:color="auto"/>
              <w:right w:val="nil"/>
            </w:tcBorders>
            <w:hideMark/>
          </w:tcPr>
          <w:p w14:paraId="4F82F0F3" w14:textId="77777777" w:rsidR="009759F5" w:rsidRPr="0013621F" w:rsidRDefault="006D03D8">
            <w:pPr>
              <w:pStyle w:val="Normal3"/>
              <w:spacing w:before="120" w:after="120"/>
              <w:rPr>
                <w:b/>
                <w:sz w:val="20"/>
              </w:rPr>
            </w:pPr>
            <w:r w:rsidRPr="0013621F">
              <w:rPr>
                <w:b/>
                <w:sz w:val="20"/>
              </w:rPr>
              <w:t>Year 9</w:t>
            </w:r>
          </w:p>
        </w:tc>
        <w:tc>
          <w:tcPr>
            <w:tcW w:w="1587" w:type="dxa"/>
            <w:tcBorders>
              <w:top w:val="single" w:sz="8" w:space="0" w:color="auto"/>
              <w:left w:val="nil"/>
              <w:bottom w:val="single" w:sz="8" w:space="0" w:color="auto"/>
              <w:right w:val="nil"/>
            </w:tcBorders>
            <w:hideMark/>
          </w:tcPr>
          <w:p w14:paraId="6D627683" w14:textId="77777777" w:rsidR="009759F5" w:rsidRPr="0013621F" w:rsidRDefault="006D03D8">
            <w:pPr>
              <w:pStyle w:val="Normal3"/>
              <w:spacing w:before="120" w:after="120"/>
              <w:jc w:val="right"/>
              <w:rPr>
                <w:sz w:val="20"/>
              </w:rPr>
            </w:pPr>
            <w:r w:rsidRPr="0013621F">
              <w:rPr>
                <w:sz w:val="20"/>
              </w:rPr>
              <w:t>593</w:t>
            </w:r>
          </w:p>
        </w:tc>
        <w:tc>
          <w:tcPr>
            <w:tcW w:w="1588" w:type="dxa"/>
            <w:tcBorders>
              <w:top w:val="single" w:sz="8" w:space="0" w:color="auto"/>
              <w:left w:val="nil"/>
              <w:bottom w:val="single" w:sz="8" w:space="0" w:color="auto"/>
              <w:right w:val="nil"/>
            </w:tcBorders>
            <w:hideMark/>
          </w:tcPr>
          <w:p w14:paraId="7569706E" w14:textId="77777777" w:rsidR="009759F5" w:rsidRPr="0013621F" w:rsidRDefault="006D03D8">
            <w:pPr>
              <w:pStyle w:val="Normal3"/>
              <w:spacing w:before="120" w:after="120"/>
              <w:jc w:val="right"/>
              <w:rPr>
                <w:sz w:val="20"/>
              </w:rPr>
            </w:pPr>
            <w:r w:rsidRPr="0013621F">
              <w:rPr>
                <w:sz w:val="20"/>
              </w:rPr>
              <w:t>597</w:t>
            </w:r>
          </w:p>
        </w:tc>
        <w:tc>
          <w:tcPr>
            <w:tcW w:w="1587" w:type="dxa"/>
            <w:tcBorders>
              <w:top w:val="single" w:sz="8" w:space="0" w:color="auto"/>
              <w:left w:val="nil"/>
              <w:bottom w:val="single" w:sz="8" w:space="0" w:color="auto"/>
              <w:right w:val="nil"/>
            </w:tcBorders>
            <w:hideMark/>
          </w:tcPr>
          <w:p w14:paraId="690B1B14" w14:textId="77777777" w:rsidR="009759F5" w:rsidRPr="0013621F" w:rsidRDefault="006D03D8">
            <w:pPr>
              <w:pStyle w:val="Normal3"/>
              <w:spacing w:before="120" w:after="120"/>
              <w:jc w:val="right"/>
              <w:rPr>
                <w:sz w:val="20"/>
              </w:rPr>
            </w:pPr>
            <w:r w:rsidRPr="0013621F">
              <w:rPr>
                <w:sz w:val="20"/>
              </w:rPr>
              <w:t>597</w:t>
            </w:r>
          </w:p>
        </w:tc>
        <w:tc>
          <w:tcPr>
            <w:tcW w:w="1588" w:type="dxa"/>
            <w:tcBorders>
              <w:top w:val="single" w:sz="8" w:space="0" w:color="auto"/>
              <w:left w:val="nil"/>
              <w:bottom w:val="single" w:sz="8" w:space="0" w:color="auto"/>
              <w:right w:val="nil"/>
            </w:tcBorders>
            <w:hideMark/>
          </w:tcPr>
          <w:p w14:paraId="6A1AB67D" w14:textId="77777777" w:rsidR="009759F5" w:rsidRPr="0013621F" w:rsidRDefault="006D03D8">
            <w:pPr>
              <w:pStyle w:val="Normal3"/>
              <w:spacing w:before="120" w:after="120"/>
              <w:jc w:val="right"/>
              <w:rPr>
                <w:sz w:val="20"/>
              </w:rPr>
            </w:pPr>
            <w:r w:rsidRPr="0013621F">
              <w:rPr>
                <w:sz w:val="20"/>
              </w:rPr>
              <w:t>596</w:t>
            </w:r>
          </w:p>
        </w:tc>
        <w:tc>
          <w:tcPr>
            <w:tcW w:w="1588" w:type="dxa"/>
            <w:tcBorders>
              <w:top w:val="single" w:sz="8" w:space="0" w:color="auto"/>
              <w:left w:val="nil"/>
              <w:bottom w:val="single" w:sz="8" w:space="0" w:color="auto"/>
              <w:right w:val="nil"/>
            </w:tcBorders>
            <w:hideMark/>
          </w:tcPr>
          <w:p w14:paraId="1DD7CCA7" w14:textId="77777777" w:rsidR="009759F5" w:rsidRPr="0013621F" w:rsidRDefault="006D03D8">
            <w:pPr>
              <w:pStyle w:val="Normal3"/>
              <w:spacing w:before="120" w:after="120"/>
              <w:jc w:val="right"/>
              <w:rPr>
                <w:sz w:val="20"/>
              </w:rPr>
            </w:pPr>
            <w:r w:rsidRPr="0013621F">
              <w:rPr>
                <w:sz w:val="20"/>
              </w:rPr>
              <w:t>598</w:t>
            </w:r>
          </w:p>
        </w:tc>
      </w:tr>
      <w:tr w:rsidR="00E045B6" w14:paraId="0634CD38" w14:textId="77777777" w:rsidTr="009759F5">
        <w:tc>
          <w:tcPr>
            <w:tcW w:w="1134" w:type="dxa"/>
            <w:tcBorders>
              <w:top w:val="single" w:sz="8" w:space="0" w:color="auto"/>
              <w:left w:val="nil"/>
              <w:bottom w:val="single" w:sz="4" w:space="0" w:color="auto"/>
              <w:right w:val="nil"/>
            </w:tcBorders>
            <w:hideMark/>
          </w:tcPr>
          <w:p w14:paraId="0784C310" w14:textId="77777777" w:rsidR="009759F5" w:rsidRPr="0013621F" w:rsidRDefault="006D03D8">
            <w:pPr>
              <w:pStyle w:val="Normal3"/>
              <w:spacing w:before="120" w:after="120"/>
              <w:rPr>
                <w:b/>
                <w:sz w:val="20"/>
              </w:rPr>
            </w:pPr>
            <w:r w:rsidRPr="0013621F">
              <w:rPr>
                <w:b/>
                <w:sz w:val="20"/>
              </w:rPr>
              <w:t>Gain</w:t>
            </w:r>
          </w:p>
        </w:tc>
        <w:tc>
          <w:tcPr>
            <w:tcW w:w="1587" w:type="dxa"/>
            <w:tcBorders>
              <w:top w:val="single" w:sz="8" w:space="0" w:color="auto"/>
              <w:left w:val="nil"/>
              <w:bottom w:val="single" w:sz="4" w:space="0" w:color="auto"/>
              <w:right w:val="nil"/>
            </w:tcBorders>
            <w:hideMark/>
          </w:tcPr>
          <w:p w14:paraId="0B3BF097" w14:textId="77777777" w:rsidR="009759F5" w:rsidRPr="0013621F" w:rsidRDefault="006D03D8">
            <w:pPr>
              <w:pStyle w:val="Normal3"/>
              <w:spacing w:before="120" w:after="120"/>
              <w:jc w:val="right"/>
              <w:rPr>
                <w:sz w:val="20"/>
              </w:rPr>
            </w:pPr>
            <w:r w:rsidRPr="0013621F">
              <w:rPr>
                <w:sz w:val="20"/>
              </w:rPr>
              <w:t>39</w:t>
            </w:r>
          </w:p>
        </w:tc>
        <w:tc>
          <w:tcPr>
            <w:tcW w:w="1588" w:type="dxa"/>
            <w:tcBorders>
              <w:top w:val="single" w:sz="8" w:space="0" w:color="auto"/>
              <w:left w:val="nil"/>
              <w:bottom w:val="single" w:sz="4" w:space="0" w:color="auto"/>
              <w:right w:val="nil"/>
            </w:tcBorders>
            <w:hideMark/>
          </w:tcPr>
          <w:p w14:paraId="1589980A" w14:textId="77777777" w:rsidR="009759F5" w:rsidRPr="0013621F" w:rsidRDefault="006D03D8">
            <w:pPr>
              <w:pStyle w:val="Normal3"/>
              <w:spacing w:before="120" w:after="120"/>
              <w:jc w:val="right"/>
              <w:rPr>
                <w:sz w:val="20"/>
              </w:rPr>
            </w:pPr>
            <w:r w:rsidRPr="0013621F">
              <w:rPr>
                <w:sz w:val="20"/>
              </w:rPr>
              <w:t>39</w:t>
            </w:r>
          </w:p>
        </w:tc>
        <w:tc>
          <w:tcPr>
            <w:tcW w:w="1587" w:type="dxa"/>
            <w:tcBorders>
              <w:top w:val="single" w:sz="8" w:space="0" w:color="auto"/>
              <w:left w:val="nil"/>
              <w:bottom w:val="single" w:sz="4" w:space="0" w:color="auto"/>
              <w:right w:val="nil"/>
            </w:tcBorders>
            <w:hideMark/>
          </w:tcPr>
          <w:p w14:paraId="5A9A8089" w14:textId="77777777" w:rsidR="009759F5" w:rsidRPr="0013621F" w:rsidRDefault="006D03D8">
            <w:pPr>
              <w:pStyle w:val="Normal3"/>
              <w:spacing w:before="120" w:after="120"/>
              <w:jc w:val="right"/>
              <w:rPr>
                <w:sz w:val="20"/>
              </w:rPr>
            </w:pPr>
            <w:r w:rsidRPr="0013621F">
              <w:rPr>
                <w:sz w:val="20"/>
              </w:rPr>
              <w:t>34</w:t>
            </w:r>
          </w:p>
        </w:tc>
        <w:tc>
          <w:tcPr>
            <w:tcW w:w="1588" w:type="dxa"/>
            <w:tcBorders>
              <w:top w:val="single" w:sz="8" w:space="0" w:color="auto"/>
              <w:left w:val="nil"/>
              <w:bottom w:val="single" w:sz="4" w:space="0" w:color="auto"/>
              <w:right w:val="nil"/>
            </w:tcBorders>
            <w:hideMark/>
          </w:tcPr>
          <w:p w14:paraId="7441FDDB" w14:textId="77777777" w:rsidR="009759F5" w:rsidRPr="0013621F" w:rsidRDefault="006D03D8">
            <w:pPr>
              <w:pStyle w:val="Normal3"/>
              <w:spacing w:before="120" w:after="120"/>
              <w:jc w:val="right"/>
              <w:rPr>
                <w:sz w:val="20"/>
              </w:rPr>
            </w:pPr>
            <w:r w:rsidRPr="0013621F">
              <w:rPr>
                <w:sz w:val="20"/>
              </w:rPr>
              <w:t>30</w:t>
            </w:r>
          </w:p>
        </w:tc>
        <w:tc>
          <w:tcPr>
            <w:tcW w:w="1588" w:type="dxa"/>
            <w:tcBorders>
              <w:top w:val="single" w:sz="8" w:space="0" w:color="auto"/>
              <w:left w:val="nil"/>
              <w:bottom w:val="single" w:sz="4" w:space="0" w:color="auto"/>
              <w:right w:val="nil"/>
            </w:tcBorders>
            <w:hideMark/>
          </w:tcPr>
          <w:p w14:paraId="22B49E97" w14:textId="77777777" w:rsidR="009759F5" w:rsidRPr="0013621F" w:rsidRDefault="006D03D8">
            <w:pPr>
              <w:pStyle w:val="Normal3"/>
              <w:spacing w:before="120" w:after="120"/>
              <w:jc w:val="right"/>
              <w:rPr>
                <w:sz w:val="20"/>
              </w:rPr>
            </w:pPr>
            <w:r w:rsidRPr="0013621F">
              <w:rPr>
                <w:sz w:val="20"/>
              </w:rPr>
              <w:t>40</w:t>
            </w:r>
          </w:p>
        </w:tc>
      </w:tr>
    </w:tbl>
    <w:p w14:paraId="32B17FF6" w14:textId="77777777" w:rsidR="009759F5" w:rsidRDefault="006D03D8" w:rsidP="009759F5">
      <w:pPr>
        <w:pStyle w:val="Normal3"/>
        <w:rPr>
          <w:i/>
          <w:sz w:val="16"/>
        </w:rPr>
      </w:pPr>
      <w:r>
        <w:rPr>
          <w:i/>
          <w:sz w:val="16"/>
        </w:rPr>
        <w:t>Source:</w:t>
      </w:r>
      <w:r>
        <w:rPr>
          <w:i/>
          <w:sz w:val="16"/>
        </w:rPr>
        <w:tab/>
        <w:t>ACT Education Directorate, unpublished data.</w:t>
      </w:r>
    </w:p>
    <w:p w14:paraId="5E86D70F" w14:textId="77777777" w:rsidR="00EE4460" w:rsidRDefault="00EE4460">
      <w:pPr>
        <w:spacing w:before="0" w:after="0"/>
        <w:rPr>
          <w:b/>
        </w:rPr>
      </w:pPr>
      <w:r>
        <w:rPr>
          <w:b/>
        </w:rPr>
        <w:br w:type="page"/>
      </w:r>
    </w:p>
    <w:p w14:paraId="75F53A5B" w14:textId="77777777" w:rsidR="009759F5" w:rsidRDefault="006D03D8" w:rsidP="009759F5">
      <w:pPr>
        <w:pStyle w:val="Normal30"/>
      </w:pPr>
      <w:r>
        <w:rPr>
          <w:b/>
        </w:rPr>
        <w:lastRenderedPageBreak/>
        <w:t xml:space="preserve">Strategic Indicator 2(d): </w:t>
      </w:r>
      <w:r>
        <w:t>ACT public schools NAPLAN gain for years 7 to 9 in numeracy</w:t>
      </w:r>
    </w:p>
    <w:p w14:paraId="5BCCA214" w14:textId="77777777" w:rsidR="009759F5" w:rsidRDefault="006D03D8" w:rsidP="00EE4460">
      <w:pPr>
        <w:pStyle w:val="Normal30"/>
      </w:pPr>
      <w:r>
        <w:t xml:space="preserve">To measure the growth in student outcomes over time in the education system, the Directorate compares the NAPLAN mean numeracy scores of children in year 7 with the NAPLAN mean numeracy scores of the same children when they have reached year 9. As above, this measure allows assessment of the gain in learning. </w:t>
      </w:r>
    </w:p>
    <w:p w14:paraId="5472BE31" w14:textId="77777777" w:rsidR="009759F5" w:rsidRPr="00D41F5F" w:rsidRDefault="006D03D8" w:rsidP="009759F5">
      <w:pPr>
        <w:pStyle w:val="Caption0"/>
      </w:pPr>
      <w:r>
        <w:t>Table 5:  Strategic Indicator 2(d):</w:t>
      </w:r>
      <w:r w:rsidRPr="00F064CF">
        <w:rPr>
          <w:b w:val="0"/>
        </w:rPr>
        <w:t xml:space="preserve">  </w:t>
      </w:r>
      <w:r>
        <w:rPr>
          <w:b w:val="0"/>
        </w:rPr>
        <w:t>ACT public schools NAPLAN gain for years 7 to 9 in numeracy</w:t>
      </w:r>
    </w:p>
    <w:tbl>
      <w:tblPr>
        <w:tblStyle w:val="TableGrid"/>
        <w:tblW w:w="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587"/>
        <w:gridCol w:w="1588"/>
        <w:gridCol w:w="1587"/>
        <w:gridCol w:w="1588"/>
        <w:gridCol w:w="1588"/>
      </w:tblGrid>
      <w:tr w:rsidR="00E045B6" w14:paraId="7F5537F7" w14:textId="77777777" w:rsidTr="009759F5">
        <w:tc>
          <w:tcPr>
            <w:tcW w:w="1134" w:type="dxa"/>
            <w:tcBorders>
              <w:top w:val="single" w:sz="4" w:space="0" w:color="auto"/>
              <w:left w:val="nil"/>
              <w:bottom w:val="single" w:sz="8" w:space="0" w:color="auto"/>
              <w:right w:val="nil"/>
            </w:tcBorders>
          </w:tcPr>
          <w:p w14:paraId="50F75157" w14:textId="77777777" w:rsidR="009759F5" w:rsidRPr="0013621F" w:rsidRDefault="009759F5">
            <w:pPr>
              <w:pStyle w:val="Normal3"/>
              <w:spacing w:before="120" w:after="120"/>
              <w:rPr>
                <w:sz w:val="20"/>
              </w:rPr>
            </w:pPr>
          </w:p>
        </w:tc>
        <w:tc>
          <w:tcPr>
            <w:tcW w:w="1587" w:type="dxa"/>
            <w:tcBorders>
              <w:top w:val="single" w:sz="4" w:space="0" w:color="auto"/>
              <w:left w:val="nil"/>
              <w:bottom w:val="single" w:sz="8" w:space="0" w:color="auto"/>
              <w:right w:val="nil"/>
            </w:tcBorders>
            <w:hideMark/>
          </w:tcPr>
          <w:p w14:paraId="3AF853E4" w14:textId="77777777" w:rsidR="009759F5" w:rsidRPr="0013621F" w:rsidRDefault="006D03D8">
            <w:pPr>
              <w:pStyle w:val="Normal3"/>
              <w:spacing w:before="120" w:after="120"/>
              <w:jc w:val="right"/>
              <w:rPr>
                <w:b/>
                <w:sz w:val="20"/>
              </w:rPr>
            </w:pPr>
            <w:r w:rsidRPr="0013621F">
              <w:rPr>
                <w:b/>
                <w:sz w:val="20"/>
              </w:rPr>
              <w:t>2012-14</w:t>
            </w:r>
          </w:p>
          <w:p w14:paraId="63B73123" w14:textId="77777777" w:rsidR="009759F5" w:rsidRPr="0013621F" w:rsidRDefault="006D03D8">
            <w:pPr>
              <w:pStyle w:val="Normal3"/>
              <w:spacing w:before="120" w:after="120"/>
              <w:jc w:val="right"/>
              <w:rPr>
                <w:b/>
                <w:sz w:val="20"/>
              </w:rPr>
            </w:pPr>
            <w:r w:rsidRPr="0013621F">
              <w:rPr>
                <w:b/>
                <w:sz w:val="20"/>
              </w:rPr>
              <w:t>Actual</w:t>
            </w:r>
          </w:p>
        </w:tc>
        <w:tc>
          <w:tcPr>
            <w:tcW w:w="1588" w:type="dxa"/>
            <w:tcBorders>
              <w:top w:val="single" w:sz="4" w:space="0" w:color="auto"/>
              <w:left w:val="nil"/>
              <w:bottom w:val="single" w:sz="8" w:space="0" w:color="auto"/>
              <w:right w:val="nil"/>
            </w:tcBorders>
            <w:hideMark/>
          </w:tcPr>
          <w:p w14:paraId="05E4E75B" w14:textId="77777777" w:rsidR="009759F5" w:rsidRPr="0013621F" w:rsidRDefault="006D03D8">
            <w:pPr>
              <w:pStyle w:val="Normal3"/>
              <w:spacing w:before="120" w:after="120"/>
              <w:jc w:val="right"/>
              <w:rPr>
                <w:b/>
                <w:sz w:val="20"/>
              </w:rPr>
            </w:pPr>
            <w:r w:rsidRPr="0013621F">
              <w:rPr>
                <w:b/>
                <w:sz w:val="20"/>
              </w:rPr>
              <w:t>2013-15</w:t>
            </w:r>
          </w:p>
          <w:p w14:paraId="398C4728" w14:textId="77777777" w:rsidR="009759F5" w:rsidRPr="0013621F" w:rsidRDefault="006D03D8">
            <w:pPr>
              <w:pStyle w:val="Normal3"/>
              <w:spacing w:before="120" w:after="120"/>
              <w:jc w:val="right"/>
              <w:rPr>
                <w:b/>
                <w:sz w:val="20"/>
              </w:rPr>
            </w:pPr>
            <w:r w:rsidRPr="0013621F">
              <w:rPr>
                <w:b/>
                <w:sz w:val="20"/>
              </w:rPr>
              <w:t>Actual</w:t>
            </w:r>
          </w:p>
        </w:tc>
        <w:tc>
          <w:tcPr>
            <w:tcW w:w="1587" w:type="dxa"/>
            <w:tcBorders>
              <w:top w:val="single" w:sz="4" w:space="0" w:color="auto"/>
              <w:left w:val="nil"/>
              <w:bottom w:val="single" w:sz="8" w:space="0" w:color="auto"/>
              <w:right w:val="nil"/>
            </w:tcBorders>
            <w:hideMark/>
          </w:tcPr>
          <w:p w14:paraId="55928CBE" w14:textId="77777777" w:rsidR="009759F5" w:rsidRPr="0013621F" w:rsidRDefault="006D03D8">
            <w:pPr>
              <w:pStyle w:val="Normal3"/>
              <w:spacing w:before="120" w:after="120"/>
              <w:jc w:val="right"/>
              <w:rPr>
                <w:b/>
                <w:sz w:val="20"/>
              </w:rPr>
            </w:pPr>
            <w:r w:rsidRPr="0013621F">
              <w:rPr>
                <w:b/>
                <w:sz w:val="20"/>
              </w:rPr>
              <w:t>2014-16</w:t>
            </w:r>
          </w:p>
          <w:p w14:paraId="722E2C3D" w14:textId="77777777" w:rsidR="009759F5" w:rsidRPr="0013621F" w:rsidRDefault="006D03D8">
            <w:pPr>
              <w:pStyle w:val="Normal3"/>
              <w:spacing w:before="120" w:after="120"/>
              <w:jc w:val="right"/>
              <w:rPr>
                <w:b/>
                <w:sz w:val="20"/>
              </w:rPr>
            </w:pPr>
            <w:r w:rsidRPr="0013621F">
              <w:rPr>
                <w:b/>
                <w:sz w:val="20"/>
              </w:rPr>
              <w:t>Actual</w:t>
            </w:r>
          </w:p>
        </w:tc>
        <w:tc>
          <w:tcPr>
            <w:tcW w:w="1588" w:type="dxa"/>
            <w:tcBorders>
              <w:top w:val="single" w:sz="4" w:space="0" w:color="auto"/>
              <w:left w:val="nil"/>
              <w:bottom w:val="single" w:sz="8" w:space="0" w:color="auto"/>
              <w:right w:val="nil"/>
            </w:tcBorders>
            <w:hideMark/>
          </w:tcPr>
          <w:p w14:paraId="70640A7B" w14:textId="77777777" w:rsidR="009759F5" w:rsidRPr="0013621F" w:rsidRDefault="006D03D8">
            <w:pPr>
              <w:pStyle w:val="Normal3"/>
              <w:spacing w:before="120" w:after="120"/>
              <w:jc w:val="right"/>
              <w:rPr>
                <w:b/>
                <w:sz w:val="20"/>
              </w:rPr>
            </w:pPr>
            <w:r w:rsidRPr="0013621F">
              <w:rPr>
                <w:b/>
                <w:sz w:val="20"/>
              </w:rPr>
              <w:t>2015-17</w:t>
            </w:r>
          </w:p>
          <w:p w14:paraId="48F3074B" w14:textId="77777777" w:rsidR="009759F5" w:rsidRPr="0013621F" w:rsidRDefault="006D03D8">
            <w:pPr>
              <w:pStyle w:val="Normal3"/>
              <w:spacing w:before="120" w:after="120"/>
              <w:jc w:val="right"/>
              <w:rPr>
                <w:b/>
                <w:sz w:val="20"/>
              </w:rPr>
            </w:pPr>
            <w:r w:rsidRPr="0013621F">
              <w:rPr>
                <w:b/>
                <w:sz w:val="20"/>
              </w:rPr>
              <w:t>Actual</w:t>
            </w:r>
          </w:p>
        </w:tc>
        <w:tc>
          <w:tcPr>
            <w:tcW w:w="1588" w:type="dxa"/>
            <w:tcBorders>
              <w:top w:val="single" w:sz="4" w:space="0" w:color="auto"/>
              <w:left w:val="nil"/>
              <w:bottom w:val="single" w:sz="8" w:space="0" w:color="auto"/>
              <w:right w:val="nil"/>
            </w:tcBorders>
            <w:hideMark/>
          </w:tcPr>
          <w:p w14:paraId="2E6BB6C4" w14:textId="77777777" w:rsidR="009759F5" w:rsidRPr="0013621F" w:rsidRDefault="006D03D8">
            <w:pPr>
              <w:pStyle w:val="Normal3"/>
              <w:spacing w:before="120" w:after="120"/>
              <w:jc w:val="right"/>
              <w:rPr>
                <w:b/>
                <w:sz w:val="20"/>
              </w:rPr>
            </w:pPr>
            <w:r w:rsidRPr="0013621F">
              <w:rPr>
                <w:b/>
                <w:sz w:val="20"/>
              </w:rPr>
              <w:t>2016-18</w:t>
            </w:r>
          </w:p>
          <w:p w14:paraId="754F53F8" w14:textId="77777777" w:rsidR="009759F5" w:rsidRPr="0013621F" w:rsidRDefault="006D03D8">
            <w:pPr>
              <w:pStyle w:val="Normal3"/>
              <w:spacing w:before="120" w:after="120"/>
              <w:jc w:val="right"/>
              <w:rPr>
                <w:b/>
                <w:sz w:val="20"/>
              </w:rPr>
            </w:pPr>
            <w:r w:rsidRPr="0013621F">
              <w:rPr>
                <w:b/>
                <w:sz w:val="20"/>
              </w:rPr>
              <w:t>Target</w:t>
            </w:r>
          </w:p>
        </w:tc>
      </w:tr>
      <w:tr w:rsidR="00E045B6" w14:paraId="0F532DF2" w14:textId="77777777" w:rsidTr="009759F5">
        <w:tc>
          <w:tcPr>
            <w:tcW w:w="1134" w:type="dxa"/>
            <w:tcBorders>
              <w:top w:val="single" w:sz="8" w:space="0" w:color="auto"/>
              <w:left w:val="nil"/>
              <w:bottom w:val="single" w:sz="8" w:space="0" w:color="auto"/>
              <w:right w:val="nil"/>
            </w:tcBorders>
            <w:hideMark/>
          </w:tcPr>
          <w:p w14:paraId="03510E13" w14:textId="77777777" w:rsidR="009759F5" w:rsidRPr="0013621F" w:rsidRDefault="006D03D8">
            <w:pPr>
              <w:pStyle w:val="Normal3"/>
              <w:spacing w:before="120" w:after="120"/>
              <w:rPr>
                <w:b/>
                <w:sz w:val="20"/>
              </w:rPr>
            </w:pPr>
            <w:r w:rsidRPr="0013621F">
              <w:rPr>
                <w:b/>
                <w:sz w:val="20"/>
              </w:rPr>
              <w:t>Year 7</w:t>
            </w:r>
          </w:p>
        </w:tc>
        <w:tc>
          <w:tcPr>
            <w:tcW w:w="1587" w:type="dxa"/>
            <w:tcBorders>
              <w:top w:val="single" w:sz="8" w:space="0" w:color="auto"/>
              <w:left w:val="nil"/>
              <w:bottom w:val="single" w:sz="8" w:space="0" w:color="auto"/>
              <w:right w:val="nil"/>
            </w:tcBorders>
            <w:hideMark/>
          </w:tcPr>
          <w:p w14:paraId="57958E72" w14:textId="77777777" w:rsidR="009759F5" w:rsidRPr="0013621F" w:rsidRDefault="006D03D8">
            <w:pPr>
              <w:pStyle w:val="Normal3"/>
              <w:spacing w:before="120" w:after="120"/>
              <w:jc w:val="right"/>
              <w:rPr>
                <w:sz w:val="20"/>
              </w:rPr>
            </w:pPr>
            <w:r w:rsidRPr="0013621F">
              <w:rPr>
                <w:sz w:val="20"/>
              </w:rPr>
              <w:t>543</w:t>
            </w:r>
          </w:p>
        </w:tc>
        <w:tc>
          <w:tcPr>
            <w:tcW w:w="1588" w:type="dxa"/>
            <w:tcBorders>
              <w:top w:val="single" w:sz="8" w:space="0" w:color="auto"/>
              <w:left w:val="nil"/>
              <w:bottom w:val="single" w:sz="8" w:space="0" w:color="auto"/>
              <w:right w:val="nil"/>
            </w:tcBorders>
            <w:hideMark/>
          </w:tcPr>
          <w:p w14:paraId="1F869751" w14:textId="77777777" w:rsidR="009759F5" w:rsidRPr="0013621F" w:rsidRDefault="006D03D8">
            <w:pPr>
              <w:pStyle w:val="Normal3"/>
              <w:spacing w:before="120" w:after="120"/>
              <w:jc w:val="right"/>
              <w:rPr>
                <w:sz w:val="20"/>
              </w:rPr>
            </w:pPr>
            <w:r w:rsidRPr="0013621F">
              <w:rPr>
                <w:sz w:val="20"/>
              </w:rPr>
              <w:t>548</w:t>
            </w:r>
          </w:p>
        </w:tc>
        <w:tc>
          <w:tcPr>
            <w:tcW w:w="1587" w:type="dxa"/>
            <w:tcBorders>
              <w:top w:val="single" w:sz="8" w:space="0" w:color="auto"/>
              <w:left w:val="nil"/>
              <w:bottom w:val="single" w:sz="8" w:space="0" w:color="auto"/>
              <w:right w:val="nil"/>
            </w:tcBorders>
            <w:hideMark/>
          </w:tcPr>
          <w:p w14:paraId="0967B820" w14:textId="77777777" w:rsidR="009759F5" w:rsidRPr="0013621F" w:rsidRDefault="006D03D8">
            <w:pPr>
              <w:pStyle w:val="Normal3"/>
              <w:spacing w:before="120" w:after="120"/>
              <w:jc w:val="right"/>
              <w:rPr>
                <w:sz w:val="20"/>
              </w:rPr>
            </w:pPr>
            <w:r w:rsidRPr="0013621F">
              <w:rPr>
                <w:sz w:val="20"/>
              </w:rPr>
              <w:t>552</w:t>
            </w:r>
          </w:p>
        </w:tc>
        <w:tc>
          <w:tcPr>
            <w:tcW w:w="1588" w:type="dxa"/>
            <w:tcBorders>
              <w:top w:val="single" w:sz="8" w:space="0" w:color="auto"/>
              <w:left w:val="nil"/>
              <w:bottom w:val="single" w:sz="8" w:space="0" w:color="auto"/>
              <w:right w:val="nil"/>
            </w:tcBorders>
            <w:hideMark/>
          </w:tcPr>
          <w:p w14:paraId="6B0F51DA" w14:textId="77777777" w:rsidR="009759F5" w:rsidRPr="0013621F" w:rsidRDefault="006D03D8">
            <w:pPr>
              <w:pStyle w:val="Normal3"/>
              <w:spacing w:before="120" w:after="120"/>
              <w:jc w:val="right"/>
              <w:rPr>
                <w:sz w:val="20"/>
              </w:rPr>
            </w:pPr>
            <w:r w:rsidRPr="0013621F">
              <w:rPr>
                <w:sz w:val="20"/>
              </w:rPr>
              <w:t>551</w:t>
            </w:r>
          </w:p>
        </w:tc>
        <w:tc>
          <w:tcPr>
            <w:tcW w:w="1588" w:type="dxa"/>
            <w:tcBorders>
              <w:top w:val="single" w:sz="8" w:space="0" w:color="auto"/>
              <w:left w:val="nil"/>
              <w:bottom w:val="single" w:sz="8" w:space="0" w:color="auto"/>
              <w:right w:val="nil"/>
            </w:tcBorders>
            <w:hideMark/>
          </w:tcPr>
          <w:p w14:paraId="45C41B2C" w14:textId="77777777" w:rsidR="009759F5" w:rsidRPr="0013621F" w:rsidRDefault="006D03D8">
            <w:pPr>
              <w:pStyle w:val="Normal3"/>
              <w:spacing w:before="120" w:after="120"/>
              <w:jc w:val="right"/>
              <w:rPr>
                <w:sz w:val="20"/>
              </w:rPr>
            </w:pPr>
            <w:r w:rsidRPr="0013621F">
              <w:rPr>
                <w:sz w:val="20"/>
              </w:rPr>
              <w:t>556</w:t>
            </w:r>
          </w:p>
        </w:tc>
      </w:tr>
      <w:tr w:rsidR="00E045B6" w14:paraId="1DD76318" w14:textId="77777777" w:rsidTr="009759F5">
        <w:tc>
          <w:tcPr>
            <w:tcW w:w="1134" w:type="dxa"/>
            <w:tcBorders>
              <w:top w:val="single" w:sz="8" w:space="0" w:color="auto"/>
              <w:left w:val="nil"/>
              <w:bottom w:val="single" w:sz="8" w:space="0" w:color="auto"/>
              <w:right w:val="nil"/>
            </w:tcBorders>
            <w:hideMark/>
          </w:tcPr>
          <w:p w14:paraId="051650EB" w14:textId="77777777" w:rsidR="009759F5" w:rsidRPr="0013621F" w:rsidRDefault="006D03D8">
            <w:pPr>
              <w:pStyle w:val="Normal3"/>
              <w:spacing w:before="120" w:after="120"/>
              <w:rPr>
                <w:b/>
                <w:sz w:val="20"/>
              </w:rPr>
            </w:pPr>
            <w:r w:rsidRPr="0013621F">
              <w:rPr>
                <w:b/>
                <w:sz w:val="20"/>
              </w:rPr>
              <w:t>Year 9</w:t>
            </w:r>
          </w:p>
        </w:tc>
        <w:tc>
          <w:tcPr>
            <w:tcW w:w="1587" w:type="dxa"/>
            <w:tcBorders>
              <w:top w:val="single" w:sz="8" w:space="0" w:color="auto"/>
              <w:left w:val="nil"/>
              <w:bottom w:val="single" w:sz="8" w:space="0" w:color="auto"/>
              <w:right w:val="nil"/>
            </w:tcBorders>
            <w:hideMark/>
          </w:tcPr>
          <w:p w14:paraId="442AFD18" w14:textId="77777777" w:rsidR="009759F5" w:rsidRPr="0013621F" w:rsidRDefault="006D03D8">
            <w:pPr>
              <w:pStyle w:val="Normal3"/>
              <w:spacing w:before="120" w:after="120"/>
              <w:jc w:val="right"/>
              <w:rPr>
                <w:sz w:val="20"/>
              </w:rPr>
            </w:pPr>
            <w:r w:rsidRPr="0013621F">
              <w:rPr>
                <w:sz w:val="20"/>
              </w:rPr>
              <w:t>589</w:t>
            </w:r>
          </w:p>
        </w:tc>
        <w:tc>
          <w:tcPr>
            <w:tcW w:w="1588" w:type="dxa"/>
            <w:tcBorders>
              <w:top w:val="single" w:sz="8" w:space="0" w:color="auto"/>
              <w:left w:val="nil"/>
              <w:bottom w:val="single" w:sz="8" w:space="0" w:color="auto"/>
              <w:right w:val="nil"/>
            </w:tcBorders>
            <w:hideMark/>
          </w:tcPr>
          <w:p w14:paraId="403C64A0" w14:textId="77777777" w:rsidR="009759F5" w:rsidRPr="0013621F" w:rsidRDefault="006D03D8">
            <w:pPr>
              <w:pStyle w:val="Normal3"/>
              <w:spacing w:before="120" w:after="120"/>
              <w:jc w:val="right"/>
              <w:rPr>
                <w:sz w:val="20"/>
              </w:rPr>
            </w:pPr>
            <w:r w:rsidRPr="0013621F">
              <w:rPr>
                <w:sz w:val="20"/>
              </w:rPr>
              <w:t>597</w:t>
            </w:r>
          </w:p>
        </w:tc>
        <w:tc>
          <w:tcPr>
            <w:tcW w:w="1587" w:type="dxa"/>
            <w:tcBorders>
              <w:top w:val="single" w:sz="8" w:space="0" w:color="auto"/>
              <w:left w:val="nil"/>
              <w:bottom w:val="single" w:sz="8" w:space="0" w:color="auto"/>
              <w:right w:val="nil"/>
            </w:tcBorders>
            <w:hideMark/>
          </w:tcPr>
          <w:p w14:paraId="67ED1EF8" w14:textId="77777777" w:rsidR="009759F5" w:rsidRPr="0013621F" w:rsidRDefault="006D03D8">
            <w:pPr>
              <w:pStyle w:val="Normal3"/>
              <w:spacing w:before="120" w:after="120"/>
              <w:jc w:val="right"/>
              <w:rPr>
                <w:sz w:val="20"/>
              </w:rPr>
            </w:pPr>
            <w:r w:rsidRPr="0013621F">
              <w:rPr>
                <w:sz w:val="20"/>
              </w:rPr>
              <w:t>593</w:t>
            </w:r>
          </w:p>
        </w:tc>
        <w:tc>
          <w:tcPr>
            <w:tcW w:w="1588" w:type="dxa"/>
            <w:tcBorders>
              <w:top w:val="single" w:sz="8" w:space="0" w:color="auto"/>
              <w:left w:val="nil"/>
              <w:bottom w:val="single" w:sz="8" w:space="0" w:color="auto"/>
              <w:right w:val="nil"/>
            </w:tcBorders>
            <w:hideMark/>
          </w:tcPr>
          <w:p w14:paraId="0ECA0FED" w14:textId="77777777" w:rsidR="009759F5" w:rsidRPr="0013621F" w:rsidRDefault="006D03D8">
            <w:pPr>
              <w:pStyle w:val="Normal3"/>
              <w:spacing w:before="120" w:after="120"/>
              <w:jc w:val="right"/>
              <w:rPr>
                <w:sz w:val="20"/>
              </w:rPr>
            </w:pPr>
            <w:r w:rsidRPr="0013621F">
              <w:rPr>
                <w:sz w:val="20"/>
              </w:rPr>
              <w:t>594</w:t>
            </w:r>
          </w:p>
        </w:tc>
        <w:tc>
          <w:tcPr>
            <w:tcW w:w="1588" w:type="dxa"/>
            <w:tcBorders>
              <w:top w:val="single" w:sz="8" w:space="0" w:color="auto"/>
              <w:left w:val="nil"/>
              <w:bottom w:val="single" w:sz="8" w:space="0" w:color="auto"/>
              <w:right w:val="nil"/>
            </w:tcBorders>
            <w:hideMark/>
          </w:tcPr>
          <w:p w14:paraId="78D1A5ED" w14:textId="77777777" w:rsidR="009759F5" w:rsidRPr="0013621F" w:rsidRDefault="006D03D8">
            <w:pPr>
              <w:pStyle w:val="Normal3"/>
              <w:spacing w:before="120" w:after="120"/>
              <w:jc w:val="right"/>
              <w:rPr>
                <w:sz w:val="20"/>
              </w:rPr>
            </w:pPr>
            <w:r w:rsidRPr="0013621F">
              <w:rPr>
                <w:sz w:val="20"/>
              </w:rPr>
              <w:t>601</w:t>
            </w:r>
          </w:p>
        </w:tc>
      </w:tr>
      <w:tr w:rsidR="00E045B6" w14:paraId="12B2FA05" w14:textId="77777777" w:rsidTr="009759F5">
        <w:tc>
          <w:tcPr>
            <w:tcW w:w="1134" w:type="dxa"/>
            <w:tcBorders>
              <w:top w:val="single" w:sz="8" w:space="0" w:color="auto"/>
              <w:left w:val="nil"/>
              <w:bottom w:val="single" w:sz="4" w:space="0" w:color="auto"/>
              <w:right w:val="nil"/>
            </w:tcBorders>
            <w:hideMark/>
          </w:tcPr>
          <w:p w14:paraId="6B015C12" w14:textId="77777777" w:rsidR="009759F5" w:rsidRPr="0013621F" w:rsidRDefault="006D03D8">
            <w:pPr>
              <w:pStyle w:val="Normal3"/>
              <w:spacing w:before="120" w:after="120"/>
              <w:rPr>
                <w:b/>
                <w:sz w:val="20"/>
              </w:rPr>
            </w:pPr>
            <w:r w:rsidRPr="0013621F">
              <w:rPr>
                <w:b/>
                <w:sz w:val="20"/>
              </w:rPr>
              <w:t>Gain</w:t>
            </w:r>
          </w:p>
        </w:tc>
        <w:tc>
          <w:tcPr>
            <w:tcW w:w="1587" w:type="dxa"/>
            <w:tcBorders>
              <w:top w:val="single" w:sz="8" w:space="0" w:color="auto"/>
              <w:left w:val="nil"/>
              <w:bottom w:val="single" w:sz="4" w:space="0" w:color="auto"/>
              <w:right w:val="nil"/>
            </w:tcBorders>
            <w:hideMark/>
          </w:tcPr>
          <w:p w14:paraId="2E35FBE7" w14:textId="77777777" w:rsidR="009759F5" w:rsidRPr="0013621F" w:rsidRDefault="00DC7659">
            <w:pPr>
              <w:pStyle w:val="Normal3"/>
              <w:spacing w:before="120" w:after="120"/>
              <w:jc w:val="right"/>
              <w:rPr>
                <w:sz w:val="20"/>
              </w:rPr>
            </w:pPr>
            <w:r w:rsidRPr="0013621F">
              <w:rPr>
                <w:sz w:val="20"/>
              </w:rPr>
              <w:t>46</w:t>
            </w:r>
          </w:p>
        </w:tc>
        <w:tc>
          <w:tcPr>
            <w:tcW w:w="1588" w:type="dxa"/>
            <w:tcBorders>
              <w:top w:val="single" w:sz="8" w:space="0" w:color="auto"/>
              <w:left w:val="nil"/>
              <w:bottom w:val="single" w:sz="4" w:space="0" w:color="auto"/>
              <w:right w:val="nil"/>
            </w:tcBorders>
            <w:hideMark/>
          </w:tcPr>
          <w:p w14:paraId="680D8CFB" w14:textId="77777777" w:rsidR="009759F5" w:rsidRPr="0013621F" w:rsidRDefault="006D03D8">
            <w:pPr>
              <w:pStyle w:val="Normal3"/>
              <w:spacing w:before="120" w:after="120"/>
              <w:jc w:val="right"/>
              <w:rPr>
                <w:sz w:val="20"/>
              </w:rPr>
            </w:pPr>
            <w:r w:rsidRPr="0013621F">
              <w:rPr>
                <w:sz w:val="20"/>
              </w:rPr>
              <w:t>49</w:t>
            </w:r>
          </w:p>
        </w:tc>
        <w:tc>
          <w:tcPr>
            <w:tcW w:w="1587" w:type="dxa"/>
            <w:tcBorders>
              <w:top w:val="single" w:sz="8" w:space="0" w:color="auto"/>
              <w:left w:val="nil"/>
              <w:bottom w:val="single" w:sz="4" w:space="0" w:color="auto"/>
              <w:right w:val="nil"/>
            </w:tcBorders>
            <w:hideMark/>
          </w:tcPr>
          <w:p w14:paraId="6AE65EA2" w14:textId="77777777" w:rsidR="009759F5" w:rsidRPr="0013621F" w:rsidRDefault="006D03D8">
            <w:pPr>
              <w:pStyle w:val="Normal3"/>
              <w:spacing w:before="120" w:after="120"/>
              <w:jc w:val="right"/>
              <w:rPr>
                <w:sz w:val="20"/>
              </w:rPr>
            </w:pPr>
            <w:r w:rsidRPr="0013621F">
              <w:rPr>
                <w:sz w:val="20"/>
              </w:rPr>
              <w:t>41</w:t>
            </w:r>
          </w:p>
        </w:tc>
        <w:tc>
          <w:tcPr>
            <w:tcW w:w="1588" w:type="dxa"/>
            <w:tcBorders>
              <w:top w:val="single" w:sz="8" w:space="0" w:color="auto"/>
              <w:left w:val="nil"/>
              <w:bottom w:val="single" w:sz="4" w:space="0" w:color="auto"/>
              <w:right w:val="nil"/>
            </w:tcBorders>
            <w:hideMark/>
          </w:tcPr>
          <w:p w14:paraId="22C96ACF" w14:textId="77777777" w:rsidR="009759F5" w:rsidRPr="0013621F" w:rsidRDefault="006D03D8">
            <w:pPr>
              <w:pStyle w:val="Normal3"/>
              <w:spacing w:before="120" w:after="120"/>
              <w:jc w:val="right"/>
              <w:rPr>
                <w:sz w:val="20"/>
              </w:rPr>
            </w:pPr>
            <w:r w:rsidRPr="0013621F">
              <w:rPr>
                <w:sz w:val="20"/>
              </w:rPr>
              <w:t>43</w:t>
            </w:r>
          </w:p>
        </w:tc>
        <w:tc>
          <w:tcPr>
            <w:tcW w:w="1588" w:type="dxa"/>
            <w:tcBorders>
              <w:top w:val="single" w:sz="8" w:space="0" w:color="auto"/>
              <w:left w:val="nil"/>
              <w:bottom w:val="single" w:sz="4" w:space="0" w:color="auto"/>
              <w:right w:val="nil"/>
            </w:tcBorders>
            <w:hideMark/>
          </w:tcPr>
          <w:p w14:paraId="241347B7" w14:textId="77777777" w:rsidR="009759F5" w:rsidRPr="0013621F" w:rsidRDefault="006D03D8">
            <w:pPr>
              <w:pStyle w:val="Normal3"/>
              <w:spacing w:before="120" w:after="120"/>
              <w:jc w:val="right"/>
              <w:rPr>
                <w:sz w:val="20"/>
              </w:rPr>
            </w:pPr>
            <w:r w:rsidRPr="0013621F">
              <w:rPr>
                <w:sz w:val="20"/>
              </w:rPr>
              <w:t>45</w:t>
            </w:r>
          </w:p>
        </w:tc>
      </w:tr>
    </w:tbl>
    <w:p w14:paraId="772E50AE" w14:textId="77777777" w:rsidR="009759F5" w:rsidRDefault="006D03D8" w:rsidP="009759F5">
      <w:pPr>
        <w:pStyle w:val="Normal3"/>
        <w:rPr>
          <w:i/>
          <w:sz w:val="16"/>
        </w:rPr>
      </w:pPr>
      <w:r>
        <w:rPr>
          <w:i/>
          <w:sz w:val="16"/>
        </w:rPr>
        <w:t>Source:</w:t>
      </w:r>
      <w:r>
        <w:rPr>
          <w:i/>
          <w:sz w:val="16"/>
        </w:rPr>
        <w:tab/>
        <w:t>ACT Education Directorate, unpublished data.</w:t>
      </w:r>
    </w:p>
    <w:p w14:paraId="46DA0C43" w14:textId="77777777" w:rsidR="009759F5" w:rsidRDefault="009759F5" w:rsidP="009759F5">
      <w:pPr>
        <w:pStyle w:val="Normal3"/>
      </w:pPr>
    </w:p>
    <w:p w14:paraId="3615334B" w14:textId="77777777" w:rsidR="009759F5" w:rsidRDefault="006D03D8">
      <w:pPr>
        <w:pStyle w:val="Normal3"/>
        <w:spacing w:before="0" w:after="0"/>
        <w:rPr>
          <w:rFonts w:cs="Calibri"/>
          <w:i/>
          <w:sz w:val="16"/>
          <w:szCs w:val="16"/>
        </w:rPr>
      </w:pPr>
      <w:r>
        <w:rPr>
          <w:rFonts w:cs="Calibri"/>
          <w:i/>
          <w:sz w:val="16"/>
          <w:szCs w:val="16"/>
        </w:rPr>
        <w:br w:type="page"/>
      </w:r>
    </w:p>
    <w:p w14:paraId="665D8CA0" w14:textId="77777777" w:rsidR="009759F5" w:rsidRDefault="006D03D8" w:rsidP="008B0D18">
      <w:pPr>
        <w:pStyle w:val="Heading3"/>
      </w:pPr>
      <w:r>
        <w:lastRenderedPageBreak/>
        <w:t xml:space="preserve">Strategic Objective 3 </w:t>
      </w:r>
    </w:p>
    <w:p w14:paraId="2DE8C1CC" w14:textId="77777777" w:rsidR="009759F5" w:rsidRDefault="006D03D8" w:rsidP="009759F5">
      <w:pPr>
        <w:pStyle w:val="Normal30"/>
        <w:rPr>
          <w:b/>
          <w:i/>
        </w:rPr>
      </w:pPr>
      <w:r>
        <w:rPr>
          <w:b/>
          <w:i/>
        </w:rPr>
        <w:t>To centre teaching and learning around students as individuals</w:t>
      </w:r>
    </w:p>
    <w:p w14:paraId="555F899F" w14:textId="77777777" w:rsidR="009759F5" w:rsidRDefault="006D03D8" w:rsidP="009759F5">
      <w:pPr>
        <w:pStyle w:val="Normal30"/>
      </w:pPr>
      <w:r>
        <w:t>The Future of Education initiative recognises the importance of developing students as individuals and creating a learning environment adapted to their needs. Children enter the education sector with diverse range of strengths and needs and the Directorate will respond and adapt the teaching approaches to increase student outcomes.</w:t>
      </w:r>
    </w:p>
    <w:p w14:paraId="4D2F82C9" w14:textId="4C5D4537" w:rsidR="009759F5" w:rsidRDefault="006D03D8" w:rsidP="009759F5">
      <w:pPr>
        <w:pStyle w:val="Normal3"/>
      </w:pPr>
      <w:r>
        <w:t>The ACT Government recogni</w:t>
      </w:r>
      <w:r w:rsidR="009444C8">
        <w:t>s</w:t>
      </w:r>
      <w:r>
        <w:t xml:space="preserve">es that quality peer relationships, and a sense of school belonging, positively impacts the outcomes of students and of school staff.  During 2018 the Directorate will develop strategic indicators drawing information from the </w:t>
      </w:r>
      <w:r>
        <w:rPr>
          <w:i/>
        </w:rPr>
        <w:t xml:space="preserve">Australian School Climate and School Identification Measurement Tool Student Survey </w:t>
      </w:r>
      <w:r>
        <w:t>(ASCSIMT), to measure the quality of these relationships within schools. These indicators will show the change over time of the strength of identification with their schools of the students, staff, and parents/ carers.</w:t>
      </w:r>
    </w:p>
    <w:p w14:paraId="32B933AF" w14:textId="77777777" w:rsidR="009759F5" w:rsidRDefault="006D03D8" w:rsidP="009759F5">
      <w:pPr>
        <w:pStyle w:val="Normal30"/>
      </w:pPr>
      <w:r>
        <w:t xml:space="preserve">The Directorate reported previously on the “overall student satisfaction with the education at their public school”. This information drew from the annual survey of parents and students. The results of this survey are publicly available on the Directorate’s website </w:t>
      </w:r>
      <w:hyperlink r:id="rId21" w:history="1">
        <w:r>
          <w:rPr>
            <w:rStyle w:val="Hyperlink"/>
          </w:rPr>
          <w:t>www.education.act.gov.au</w:t>
        </w:r>
      </w:hyperlink>
      <w:r>
        <w:t xml:space="preserve">. </w:t>
      </w:r>
    </w:p>
    <w:p w14:paraId="0600922D" w14:textId="77777777" w:rsidR="009759F5" w:rsidRDefault="009759F5" w:rsidP="009759F5">
      <w:pPr>
        <w:pStyle w:val="Normal30"/>
      </w:pPr>
    </w:p>
    <w:p w14:paraId="5EF47467" w14:textId="77777777" w:rsidR="009759F5" w:rsidRDefault="006D03D8" w:rsidP="009759F5">
      <w:pPr>
        <w:pStyle w:val="Heading23"/>
        <w:pageBreakBefore/>
      </w:pPr>
      <w:bookmarkStart w:id="13" w:name="_Toc452467799"/>
      <w:bookmarkStart w:id="14" w:name="_Toc514942547"/>
      <w:r>
        <w:lastRenderedPageBreak/>
        <w:t>Output Classes</w:t>
      </w:r>
      <w:bookmarkEnd w:id="13"/>
      <w:bookmarkEnd w:id="14"/>
    </w:p>
    <w:p w14:paraId="63228C20" w14:textId="77777777" w:rsidR="009759F5" w:rsidRDefault="006D03D8" w:rsidP="009759F5">
      <w:pPr>
        <w:pStyle w:val="Normal4"/>
      </w:pPr>
      <w:r>
        <w:t xml:space="preserve">At the February 2018 census, there were 47,945 students enrolled in 87 public schools operated by </w:t>
      </w:r>
      <w:r w:rsidRPr="00D77389">
        <w:t xml:space="preserve">the ACT Government. </w:t>
      </w:r>
      <w:r>
        <w:t xml:space="preserve"> Of that figure, 30</w:t>
      </w:r>
      <w:r w:rsidRPr="00D77389">
        <w:t>,3</w:t>
      </w:r>
      <w:r>
        <w:t>59</w:t>
      </w:r>
      <w:r w:rsidRPr="00D77389">
        <w:t xml:space="preserve"> students were </w:t>
      </w:r>
      <w:r>
        <w:t xml:space="preserve">enrolled in </w:t>
      </w:r>
      <w:r w:rsidR="00BE3D16">
        <w:t xml:space="preserve">preschool and </w:t>
      </w:r>
      <w:r>
        <w:t>primary school (63.3%), 11</w:t>
      </w:r>
      <w:r w:rsidRPr="00D77389">
        <w:t>,</w:t>
      </w:r>
      <w:r>
        <w:t>062</w:t>
      </w:r>
      <w:r w:rsidRPr="00D77389">
        <w:t xml:space="preserve"> were enrolled in high school (2</w:t>
      </w:r>
      <w:r>
        <w:t>3</w:t>
      </w:r>
      <w:r w:rsidRPr="00D77389">
        <w:t>.</w:t>
      </w:r>
      <w:r>
        <w:t>1</w:t>
      </w:r>
      <w:r w:rsidRPr="00D77389">
        <w:t>%), and 6,</w:t>
      </w:r>
      <w:r>
        <w:t>524</w:t>
      </w:r>
      <w:r w:rsidRPr="00D77389">
        <w:t xml:space="preserve"> were enrolled in college (1</w:t>
      </w:r>
      <w:r>
        <w:t>3</w:t>
      </w:r>
      <w:r w:rsidRPr="00D77389">
        <w:t>.</w:t>
      </w:r>
      <w:r>
        <w:t>6</w:t>
      </w:r>
      <w:r w:rsidRPr="00D77389">
        <w:t>%).</w:t>
      </w:r>
    </w:p>
    <w:p w14:paraId="3F66995E" w14:textId="77777777" w:rsidR="009759F5" w:rsidRPr="00B55A4D" w:rsidRDefault="006D03D8" w:rsidP="009759F5">
      <w:pPr>
        <w:pStyle w:val="Heading30"/>
      </w:pPr>
      <w:r>
        <w:t xml:space="preserve">Output Class </w:t>
      </w:r>
      <w:r w:rsidRPr="00B55A4D">
        <w:t xml:space="preserve">1: </w:t>
      </w:r>
      <w:r>
        <w:t xml:space="preserve"> </w:t>
      </w:r>
      <w:r w:rsidRPr="00B55A4D">
        <w:t>Public School Education</w:t>
      </w:r>
    </w:p>
    <w:p w14:paraId="5E167AA5" w14:textId="77777777" w:rsidR="009759F5" w:rsidRPr="0013621F" w:rsidRDefault="006D03D8" w:rsidP="009759F5">
      <w:pPr>
        <w:pStyle w:val="Caption1"/>
        <w:rPr>
          <w:szCs w:val="22"/>
        </w:rPr>
      </w:pPr>
      <w:r w:rsidRPr="0013621F">
        <w:rPr>
          <w:szCs w:val="22"/>
        </w:rPr>
        <w:t>Table 6:  Output Class 1:  Public School Education</w:t>
      </w:r>
    </w:p>
    <w:tbl>
      <w:tblPr>
        <w:tblW w:w="9060" w:type="dxa"/>
        <w:tblLayout w:type="fixed"/>
        <w:tblLook w:val="0600" w:firstRow="0" w:lastRow="0" w:firstColumn="0" w:lastColumn="0" w:noHBand="1" w:noVBand="1"/>
      </w:tblPr>
      <w:tblGrid>
        <w:gridCol w:w="4695"/>
        <w:gridCol w:w="540"/>
        <w:gridCol w:w="2175"/>
        <w:gridCol w:w="1650"/>
      </w:tblGrid>
      <w:tr w:rsidR="00E045B6" w14:paraId="1BB4CE37" w14:textId="77777777">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14:paraId="1F6C016E" w14:textId="77777777" w:rsidR="00E045B6" w:rsidRPr="0013621F" w:rsidRDefault="00E045B6">
            <w:pPr>
              <w:pStyle w:val="Normal4"/>
              <w:spacing w:before="0" w:after="0"/>
              <w:rPr>
                <w:rFonts w:eastAsia="Calibri" w:cs="Calibri"/>
                <w:color w:val="000000"/>
                <w:sz w:val="20"/>
              </w:rPr>
            </w:pP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14:paraId="0D7FAB9C" w14:textId="77777777" w:rsidR="00E045B6" w:rsidRPr="0013621F" w:rsidRDefault="00E045B6">
            <w:pPr>
              <w:pStyle w:val="Normal4"/>
              <w:spacing w:before="0" w:after="0"/>
              <w:rPr>
                <w:rFonts w:eastAsia="Calibri" w:cs="Calibri"/>
                <w:color w:val="000000"/>
                <w:sz w:val="20"/>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14:paraId="75E7408F" w14:textId="77777777" w:rsidR="00E045B6" w:rsidRPr="0013621F" w:rsidRDefault="006D03D8">
            <w:pPr>
              <w:pStyle w:val="Normal4"/>
              <w:spacing w:before="0" w:after="0"/>
              <w:jc w:val="right"/>
              <w:rPr>
                <w:rFonts w:eastAsia="Calibri" w:cs="Calibri"/>
                <w:b/>
                <w:color w:val="000000"/>
                <w:sz w:val="20"/>
              </w:rPr>
            </w:pPr>
            <w:r w:rsidRPr="0013621F">
              <w:rPr>
                <w:rFonts w:eastAsia="Calibri" w:cs="Calibri"/>
                <w:b/>
                <w:color w:val="000000"/>
                <w:sz w:val="20"/>
              </w:rPr>
              <w:t>2017-18</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14:paraId="43A49354" w14:textId="77777777" w:rsidR="00E045B6" w:rsidRPr="0013621F" w:rsidRDefault="006D03D8">
            <w:pPr>
              <w:pStyle w:val="Normal4"/>
              <w:spacing w:before="0" w:after="0"/>
              <w:jc w:val="right"/>
              <w:rPr>
                <w:rFonts w:eastAsia="Calibri" w:cs="Calibri"/>
                <w:b/>
                <w:color w:val="000000"/>
                <w:sz w:val="20"/>
              </w:rPr>
            </w:pPr>
            <w:r w:rsidRPr="0013621F">
              <w:rPr>
                <w:rFonts w:eastAsia="Calibri" w:cs="Calibri"/>
                <w:b/>
                <w:color w:val="000000"/>
                <w:sz w:val="20"/>
              </w:rPr>
              <w:t>2018-19</w:t>
            </w:r>
          </w:p>
        </w:tc>
      </w:tr>
      <w:tr w:rsidR="00E045B6" w14:paraId="4F7E87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695" w:type="dxa"/>
            <w:tcBorders>
              <w:top w:val="nil"/>
              <w:left w:val="nil"/>
              <w:bottom w:val="nil"/>
              <w:right w:val="nil"/>
              <w:tl2br w:val="nil"/>
              <w:tr2bl w:val="nil"/>
            </w:tcBorders>
            <w:shd w:val="clear" w:color="auto" w:fill="auto"/>
            <w:noWrap/>
            <w:tcMar>
              <w:left w:w="40" w:type="dxa"/>
              <w:right w:w="40" w:type="dxa"/>
            </w:tcMar>
          </w:tcPr>
          <w:p w14:paraId="0257DF83" w14:textId="77777777" w:rsidR="00E045B6" w:rsidRPr="0013621F" w:rsidRDefault="00E045B6">
            <w:pPr>
              <w:pStyle w:val="Normal4"/>
              <w:spacing w:before="0" w:after="0"/>
              <w:rPr>
                <w:rFonts w:eastAsia="Calibri" w:cs="Calibri"/>
                <w:color w:val="000000"/>
                <w:sz w:val="20"/>
              </w:rPr>
            </w:pPr>
          </w:p>
        </w:tc>
        <w:tc>
          <w:tcPr>
            <w:tcW w:w="540" w:type="dxa"/>
            <w:tcBorders>
              <w:top w:val="nil"/>
              <w:left w:val="nil"/>
              <w:bottom w:val="nil"/>
              <w:right w:val="nil"/>
              <w:tl2br w:val="nil"/>
              <w:tr2bl w:val="nil"/>
            </w:tcBorders>
            <w:shd w:val="clear" w:color="auto" w:fill="auto"/>
            <w:noWrap/>
            <w:tcMar>
              <w:left w:w="40" w:type="dxa"/>
              <w:right w:w="40" w:type="dxa"/>
            </w:tcMar>
          </w:tcPr>
          <w:p w14:paraId="00265BAB" w14:textId="77777777" w:rsidR="00E045B6" w:rsidRPr="0013621F" w:rsidRDefault="00E045B6">
            <w:pPr>
              <w:pStyle w:val="Normal4"/>
              <w:spacing w:before="0" w:after="0"/>
              <w:rPr>
                <w:rFonts w:eastAsia="Calibri" w:cs="Calibri"/>
                <w:color w:val="000000"/>
                <w:sz w:val="20"/>
              </w:rPr>
            </w:pPr>
          </w:p>
        </w:tc>
        <w:tc>
          <w:tcPr>
            <w:tcW w:w="2175" w:type="dxa"/>
            <w:tcBorders>
              <w:top w:val="nil"/>
              <w:left w:val="nil"/>
              <w:bottom w:val="nil"/>
              <w:right w:val="nil"/>
              <w:tl2br w:val="nil"/>
              <w:tr2bl w:val="nil"/>
            </w:tcBorders>
            <w:shd w:val="clear" w:color="auto" w:fill="auto"/>
            <w:noWrap/>
            <w:tcMar>
              <w:left w:w="40" w:type="dxa"/>
              <w:right w:w="40" w:type="dxa"/>
            </w:tcMar>
          </w:tcPr>
          <w:p w14:paraId="5A974FA4" w14:textId="77777777" w:rsidR="00E045B6" w:rsidRPr="0013621F" w:rsidRDefault="006D03D8">
            <w:pPr>
              <w:pStyle w:val="Normal4"/>
              <w:spacing w:before="0" w:after="0"/>
              <w:jc w:val="right"/>
              <w:rPr>
                <w:rFonts w:eastAsia="Calibri" w:cs="Calibri"/>
                <w:b/>
                <w:color w:val="000000"/>
                <w:sz w:val="20"/>
              </w:rPr>
            </w:pPr>
            <w:r w:rsidRPr="0013621F">
              <w:rPr>
                <w:rFonts w:eastAsia="Calibri" w:cs="Calibri"/>
                <w:b/>
                <w:color w:val="000000"/>
                <w:sz w:val="20"/>
              </w:rPr>
              <w:t>Estimated Outcome</w:t>
            </w:r>
          </w:p>
        </w:tc>
        <w:tc>
          <w:tcPr>
            <w:tcW w:w="1650" w:type="dxa"/>
            <w:tcBorders>
              <w:top w:val="nil"/>
              <w:left w:val="nil"/>
              <w:bottom w:val="nil"/>
              <w:right w:val="nil"/>
              <w:tl2br w:val="nil"/>
              <w:tr2bl w:val="nil"/>
            </w:tcBorders>
            <w:shd w:val="clear" w:color="auto" w:fill="auto"/>
            <w:noWrap/>
            <w:tcMar>
              <w:left w:w="40" w:type="dxa"/>
              <w:right w:w="40" w:type="dxa"/>
            </w:tcMar>
          </w:tcPr>
          <w:p w14:paraId="79D730F8" w14:textId="77777777" w:rsidR="00E045B6" w:rsidRPr="0013621F" w:rsidRDefault="006D03D8">
            <w:pPr>
              <w:pStyle w:val="Normal4"/>
              <w:spacing w:before="0" w:after="0"/>
              <w:jc w:val="right"/>
              <w:rPr>
                <w:rFonts w:eastAsia="Calibri" w:cs="Calibri"/>
                <w:b/>
                <w:color w:val="000000"/>
                <w:sz w:val="20"/>
              </w:rPr>
            </w:pPr>
            <w:r w:rsidRPr="0013621F">
              <w:rPr>
                <w:rFonts w:eastAsia="Calibri" w:cs="Calibri"/>
                <w:b/>
                <w:color w:val="000000"/>
                <w:sz w:val="20"/>
              </w:rPr>
              <w:t>Budget</w:t>
            </w:r>
          </w:p>
        </w:tc>
      </w:tr>
      <w:tr w:rsidR="00E045B6" w14:paraId="1ABA2C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14:paraId="441AE827" w14:textId="77777777" w:rsidR="00E045B6" w:rsidRPr="0013621F" w:rsidRDefault="00E045B6">
            <w:pPr>
              <w:pStyle w:val="Normal4"/>
              <w:spacing w:before="0" w:after="0"/>
              <w:rPr>
                <w:rFonts w:eastAsia="Calibri" w:cs="Calibri"/>
                <w:color w:val="000000"/>
                <w:sz w:val="20"/>
              </w:rPr>
            </w:pP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14:paraId="5748E7F3" w14:textId="77777777" w:rsidR="00E045B6" w:rsidRPr="0013621F" w:rsidRDefault="00E045B6">
            <w:pPr>
              <w:pStyle w:val="Normal4"/>
              <w:spacing w:before="0" w:after="0"/>
              <w:rPr>
                <w:rFonts w:eastAsia="Calibri" w:cs="Calibri"/>
                <w:color w:val="000000"/>
                <w:sz w:val="20"/>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14:paraId="22F72F91" w14:textId="77777777" w:rsidR="00E045B6" w:rsidRPr="0013621F" w:rsidRDefault="006D03D8">
            <w:pPr>
              <w:pStyle w:val="Normal4"/>
              <w:spacing w:before="0" w:after="0"/>
              <w:jc w:val="right"/>
              <w:rPr>
                <w:rFonts w:eastAsia="Calibri" w:cs="Calibri"/>
                <w:b/>
                <w:color w:val="000000"/>
                <w:sz w:val="20"/>
              </w:rPr>
            </w:pPr>
            <w:r w:rsidRPr="0013621F">
              <w:rPr>
                <w:rFonts w:eastAsia="Calibri" w:cs="Calibri"/>
                <w:b/>
                <w:color w:val="000000"/>
                <w:sz w:val="20"/>
              </w:rPr>
              <w:t>$'000</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14:paraId="7FE8A2CA" w14:textId="77777777" w:rsidR="00E045B6" w:rsidRPr="0013621F" w:rsidRDefault="006D03D8">
            <w:pPr>
              <w:pStyle w:val="Normal4"/>
              <w:spacing w:before="0" w:after="0"/>
              <w:jc w:val="right"/>
              <w:rPr>
                <w:rFonts w:eastAsia="Calibri" w:cs="Calibri"/>
                <w:b/>
                <w:color w:val="000000"/>
                <w:sz w:val="20"/>
              </w:rPr>
            </w:pPr>
            <w:r w:rsidRPr="0013621F">
              <w:rPr>
                <w:rFonts w:eastAsia="Calibri" w:cs="Calibri"/>
                <w:b/>
                <w:color w:val="000000"/>
                <w:sz w:val="20"/>
              </w:rPr>
              <w:t>$'000</w:t>
            </w:r>
          </w:p>
        </w:tc>
      </w:tr>
      <w:tr w:rsidR="00E045B6" w14:paraId="024D05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14:paraId="7354787A" w14:textId="77777777" w:rsidR="00E045B6" w:rsidRPr="0013621F" w:rsidRDefault="006D03D8">
            <w:pPr>
              <w:pStyle w:val="Normal4"/>
              <w:spacing w:before="0" w:after="0"/>
              <w:rPr>
                <w:rFonts w:eastAsia="Calibri" w:cs="Calibri"/>
                <w:b/>
                <w:color w:val="000000"/>
                <w:sz w:val="20"/>
              </w:rPr>
            </w:pPr>
            <w:r w:rsidRPr="0013621F">
              <w:rPr>
                <w:rFonts w:eastAsia="Calibri" w:cs="Calibri"/>
                <w:b/>
                <w:color w:val="000000"/>
                <w:sz w:val="20"/>
              </w:rPr>
              <w:t>Total Cost</w:t>
            </w: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14:paraId="0A9EC447" w14:textId="77777777" w:rsidR="00E045B6" w:rsidRPr="0013621F" w:rsidRDefault="00E045B6">
            <w:pPr>
              <w:pStyle w:val="Normal4"/>
              <w:spacing w:before="0" w:after="0"/>
              <w:rPr>
                <w:rFonts w:eastAsia="Calibri" w:cs="Calibri"/>
                <w:b/>
                <w:color w:val="000000"/>
                <w:sz w:val="20"/>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14:paraId="07DC9743" w14:textId="77777777" w:rsidR="00E045B6" w:rsidRPr="0013621F" w:rsidRDefault="00EE4460">
            <w:pPr>
              <w:pStyle w:val="Normal4"/>
              <w:spacing w:before="0" w:after="0"/>
              <w:jc w:val="right"/>
              <w:rPr>
                <w:rFonts w:eastAsia="Calibri" w:cs="Calibri"/>
                <w:color w:val="000000"/>
                <w:sz w:val="20"/>
              </w:rPr>
            </w:pPr>
            <w:r>
              <w:rPr>
                <w:rFonts w:eastAsia="Calibri" w:cs="Calibri"/>
                <w:color w:val="000000"/>
                <w:sz w:val="20"/>
              </w:rPr>
              <w:t>775,</w:t>
            </w:r>
            <w:r w:rsidR="006D03D8" w:rsidRPr="0013621F">
              <w:rPr>
                <w:rFonts w:eastAsia="Calibri" w:cs="Calibri"/>
                <w:color w:val="000000"/>
                <w:sz w:val="20"/>
              </w:rPr>
              <w:t>715</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14:paraId="34A3930C" w14:textId="77777777" w:rsidR="00E045B6" w:rsidRPr="0013621F" w:rsidRDefault="00EE4460">
            <w:pPr>
              <w:pStyle w:val="Normal4"/>
              <w:spacing w:before="0" w:after="0"/>
              <w:jc w:val="right"/>
              <w:rPr>
                <w:rFonts w:eastAsia="Calibri" w:cs="Calibri"/>
                <w:color w:val="000000"/>
                <w:sz w:val="20"/>
              </w:rPr>
            </w:pPr>
            <w:r>
              <w:rPr>
                <w:rFonts w:eastAsia="Calibri" w:cs="Calibri"/>
                <w:color w:val="000000"/>
                <w:sz w:val="20"/>
              </w:rPr>
              <w:t>822,</w:t>
            </w:r>
            <w:r w:rsidR="006D03D8" w:rsidRPr="0013621F">
              <w:rPr>
                <w:rFonts w:eastAsia="Calibri" w:cs="Calibri"/>
                <w:color w:val="000000"/>
                <w:sz w:val="20"/>
              </w:rPr>
              <w:t>839</w:t>
            </w:r>
          </w:p>
        </w:tc>
      </w:tr>
      <w:tr w:rsidR="00E045B6" w14:paraId="65C1D5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14:paraId="5FDAFC64" w14:textId="77777777" w:rsidR="00E045B6" w:rsidRPr="0013621F" w:rsidRDefault="006D03D8">
            <w:pPr>
              <w:pStyle w:val="Normal4"/>
              <w:spacing w:before="0" w:after="0"/>
              <w:rPr>
                <w:rFonts w:eastAsia="Calibri" w:cs="Calibri"/>
                <w:b/>
                <w:color w:val="000000"/>
                <w:sz w:val="20"/>
              </w:rPr>
            </w:pPr>
            <w:r w:rsidRPr="0013621F">
              <w:rPr>
                <w:rFonts w:eastAsia="Calibri" w:cs="Calibri"/>
                <w:b/>
                <w:color w:val="000000"/>
                <w:sz w:val="20"/>
              </w:rPr>
              <w:t>Controlled Recurrent Payments</w:t>
            </w: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14:paraId="6F116012" w14:textId="77777777" w:rsidR="00E045B6" w:rsidRPr="0013621F" w:rsidRDefault="00E045B6">
            <w:pPr>
              <w:pStyle w:val="Normal4"/>
              <w:spacing w:before="0" w:after="0"/>
              <w:rPr>
                <w:rFonts w:eastAsia="Calibri" w:cs="Calibri"/>
                <w:b/>
                <w:color w:val="000000"/>
                <w:sz w:val="20"/>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14:paraId="089F77EC" w14:textId="77777777" w:rsidR="00E045B6" w:rsidRPr="0013621F" w:rsidRDefault="00EE4460">
            <w:pPr>
              <w:pStyle w:val="Normal4"/>
              <w:spacing w:before="0" w:after="0"/>
              <w:jc w:val="right"/>
              <w:rPr>
                <w:rFonts w:eastAsia="Calibri" w:cs="Calibri"/>
                <w:color w:val="000000"/>
                <w:sz w:val="20"/>
              </w:rPr>
            </w:pPr>
            <w:r>
              <w:rPr>
                <w:rFonts w:eastAsia="Calibri" w:cs="Calibri"/>
                <w:color w:val="000000"/>
                <w:sz w:val="20"/>
              </w:rPr>
              <w:t>662,</w:t>
            </w:r>
            <w:r w:rsidR="006D03D8" w:rsidRPr="0013621F">
              <w:rPr>
                <w:rFonts w:eastAsia="Calibri" w:cs="Calibri"/>
                <w:color w:val="000000"/>
                <w:sz w:val="20"/>
              </w:rPr>
              <w:t>135</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14:paraId="68C84311" w14:textId="77777777" w:rsidR="00E045B6" w:rsidRPr="0013621F" w:rsidRDefault="00EE4460">
            <w:pPr>
              <w:pStyle w:val="Normal4"/>
              <w:spacing w:before="0" w:after="0"/>
              <w:jc w:val="right"/>
              <w:rPr>
                <w:rFonts w:eastAsia="Calibri" w:cs="Calibri"/>
                <w:color w:val="000000"/>
                <w:sz w:val="20"/>
              </w:rPr>
            </w:pPr>
            <w:r>
              <w:rPr>
                <w:rFonts w:eastAsia="Calibri" w:cs="Calibri"/>
                <w:color w:val="000000"/>
                <w:sz w:val="20"/>
              </w:rPr>
              <w:t>704,</w:t>
            </w:r>
            <w:r w:rsidR="006D03D8" w:rsidRPr="0013621F">
              <w:rPr>
                <w:rFonts w:eastAsia="Calibri" w:cs="Calibri"/>
                <w:color w:val="000000"/>
                <w:sz w:val="20"/>
              </w:rPr>
              <w:t>628</w:t>
            </w:r>
          </w:p>
        </w:tc>
      </w:tr>
    </w:tbl>
    <w:p w14:paraId="5817CA9C" w14:textId="77777777" w:rsidR="009759F5" w:rsidRDefault="00F42B01" w:rsidP="009759F5">
      <w:pPr>
        <w:pStyle w:val="BSnote0"/>
      </w:pPr>
      <w:r>
        <w:t>Note</w:t>
      </w:r>
      <w:r w:rsidR="006D03D8">
        <w:t>:</w:t>
      </w:r>
    </w:p>
    <w:p w14:paraId="23C4AFEB" w14:textId="77777777" w:rsidR="009759F5" w:rsidRDefault="006D03D8" w:rsidP="009759F5">
      <w:pPr>
        <w:pStyle w:val="BSnoteslist0"/>
      </w:pPr>
      <w:r>
        <w:t xml:space="preserve">Total cost </w:t>
      </w:r>
      <w:r>
        <w:rPr>
          <w:szCs w:val="16"/>
        </w:rPr>
        <w:t>includes</w:t>
      </w:r>
      <w:r>
        <w:t xml:space="preserve"> depreciation and amortisatio</w:t>
      </w:r>
      <w:r w:rsidRPr="00515F8F">
        <w:t>n of $6</w:t>
      </w:r>
      <w:r>
        <w:t>7</w:t>
      </w:r>
      <w:r w:rsidRPr="00515F8F">
        <w:t>.</w:t>
      </w:r>
      <w:r>
        <w:t>743</w:t>
      </w:r>
      <w:r w:rsidRPr="00515F8F">
        <w:t> milli</w:t>
      </w:r>
      <w:r>
        <w:t>on in 2017-18 and $72</w:t>
      </w:r>
      <w:r w:rsidRPr="00515F8F">
        <w:t>.</w:t>
      </w:r>
      <w:r>
        <w:t>553 million in 2018-19.</w:t>
      </w:r>
    </w:p>
    <w:p w14:paraId="4B9D9DC4" w14:textId="77777777" w:rsidR="009759F5" w:rsidRDefault="009759F5" w:rsidP="009759F5">
      <w:pPr>
        <w:pStyle w:val="BSnoteslist0"/>
        <w:numPr>
          <w:ilvl w:val="0"/>
          <w:numId w:val="0"/>
        </w:numPr>
        <w:ind w:left="360" w:hanging="360"/>
      </w:pPr>
    </w:p>
    <w:p w14:paraId="78BA4868" w14:textId="77777777" w:rsidR="009759F5" w:rsidRDefault="006D03D8" w:rsidP="009759F5">
      <w:pPr>
        <w:pStyle w:val="Heading40"/>
      </w:pPr>
      <w:r>
        <w:t>Output 1.</w:t>
      </w:r>
      <w:r w:rsidRPr="00B55A4D">
        <w:t xml:space="preserve">1: </w:t>
      </w:r>
      <w:r>
        <w:t xml:space="preserve"> </w:t>
      </w:r>
      <w:r w:rsidRPr="00B55A4D">
        <w:t>Public Primary School Education</w:t>
      </w:r>
    </w:p>
    <w:p w14:paraId="1D78C6AD" w14:textId="77777777" w:rsidR="009759F5" w:rsidRDefault="006D03D8" w:rsidP="009759F5">
      <w:pPr>
        <w:pStyle w:val="Normal4"/>
      </w:pPr>
      <w:r>
        <w:t xml:space="preserve">Public primary school education spans the years from preschool to year 6. Learning opportunities in the primary years are designed to allow each student to experience success and achieve high quality learning outcomes. </w:t>
      </w:r>
    </w:p>
    <w:p w14:paraId="3D6AAF4B" w14:textId="77777777" w:rsidR="009759F5" w:rsidRDefault="006D03D8" w:rsidP="009759F5">
      <w:pPr>
        <w:pStyle w:val="Normal4"/>
      </w:pPr>
      <w:r>
        <w:t>Each school maximises opportunities for students to develop knowledge, understanding, skills and values through implementing curriculum, assessment and reporting using the ACT curriculum framework, the Australian Curriculum and the Early Years Learning Framework. Schools partner with parents, carers and the community to enhance student outcomes.</w:t>
      </w:r>
    </w:p>
    <w:p w14:paraId="40D39EEC" w14:textId="77777777" w:rsidR="009759F5" w:rsidRDefault="006D03D8" w:rsidP="009759F5">
      <w:pPr>
        <w:pStyle w:val="Normal4"/>
      </w:pPr>
      <w:r>
        <w:t>The Directorate is responsible for the regulation of education and care services.  Assessment and monitoring of education and care services contributes to ensuring quality education and care is provided to children accessing these services.  Education and care services include ACT public preschools, independent preschools, family day care, long day care and school age care programs.</w:t>
      </w:r>
    </w:p>
    <w:p w14:paraId="118492F0" w14:textId="77777777" w:rsidR="009759F5" w:rsidRPr="0013621F" w:rsidRDefault="006D03D8" w:rsidP="009759F5">
      <w:pPr>
        <w:pStyle w:val="BSbullet10"/>
        <w:keepNext/>
        <w:keepLines/>
        <w:numPr>
          <w:ilvl w:val="0"/>
          <w:numId w:val="0"/>
        </w:numPr>
        <w:jc w:val="left"/>
        <w:rPr>
          <w:b/>
          <w:sz w:val="22"/>
          <w:szCs w:val="22"/>
        </w:rPr>
      </w:pPr>
      <w:r w:rsidRPr="0013621F">
        <w:rPr>
          <w:b/>
          <w:sz w:val="22"/>
          <w:szCs w:val="22"/>
        </w:rPr>
        <w:t>Table 7:  Output 1.1:  Public Primary School Education</w:t>
      </w:r>
    </w:p>
    <w:tbl>
      <w:tblPr>
        <w:tblW w:w="9060" w:type="dxa"/>
        <w:tblLayout w:type="fixed"/>
        <w:tblLook w:val="0600" w:firstRow="0" w:lastRow="0" w:firstColumn="0" w:lastColumn="0" w:noHBand="1" w:noVBand="1"/>
      </w:tblPr>
      <w:tblGrid>
        <w:gridCol w:w="4695"/>
        <w:gridCol w:w="540"/>
        <w:gridCol w:w="2175"/>
        <w:gridCol w:w="1650"/>
      </w:tblGrid>
      <w:tr w:rsidR="00E045B6" w14:paraId="3D0AAD61" w14:textId="77777777">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14:paraId="2605B471" w14:textId="77777777" w:rsidR="00E045B6" w:rsidRPr="0013621F" w:rsidRDefault="00E045B6">
            <w:pPr>
              <w:pStyle w:val="Normal4"/>
              <w:spacing w:before="0" w:after="0"/>
              <w:rPr>
                <w:rFonts w:eastAsia="Calibri" w:cs="Calibri"/>
                <w:color w:val="000000"/>
                <w:sz w:val="20"/>
              </w:rPr>
            </w:pP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14:paraId="43E80FD1" w14:textId="77777777" w:rsidR="00E045B6" w:rsidRPr="0013621F" w:rsidRDefault="00E045B6">
            <w:pPr>
              <w:pStyle w:val="Normal4"/>
              <w:spacing w:before="0" w:after="0"/>
              <w:rPr>
                <w:rFonts w:eastAsia="Calibri" w:cs="Calibri"/>
                <w:color w:val="000000"/>
                <w:sz w:val="20"/>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14:paraId="38B3AAAE" w14:textId="77777777" w:rsidR="00E045B6" w:rsidRPr="0013621F" w:rsidRDefault="006D03D8">
            <w:pPr>
              <w:pStyle w:val="Normal4"/>
              <w:spacing w:before="0" w:after="0"/>
              <w:jc w:val="right"/>
              <w:rPr>
                <w:rFonts w:eastAsia="Calibri" w:cs="Calibri"/>
                <w:b/>
                <w:color w:val="000000"/>
                <w:sz w:val="20"/>
              </w:rPr>
            </w:pPr>
            <w:r w:rsidRPr="0013621F">
              <w:rPr>
                <w:rFonts w:eastAsia="Calibri" w:cs="Calibri"/>
                <w:b/>
                <w:color w:val="000000"/>
                <w:sz w:val="20"/>
              </w:rPr>
              <w:t>2017-18</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14:paraId="5FA7A24F" w14:textId="77777777" w:rsidR="00E045B6" w:rsidRPr="0013621F" w:rsidRDefault="006D03D8">
            <w:pPr>
              <w:pStyle w:val="Normal4"/>
              <w:spacing w:before="0" w:after="0"/>
              <w:jc w:val="right"/>
              <w:rPr>
                <w:rFonts w:eastAsia="Calibri" w:cs="Calibri"/>
                <w:b/>
                <w:color w:val="000000"/>
                <w:sz w:val="20"/>
              </w:rPr>
            </w:pPr>
            <w:r w:rsidRPr="0013621F">
              <w:rPr>
                <w:rFonts w:eastAsia="Calibri" w:cs="Calibri"/>
                <w:b/>
                <w:color w:val="000000"/>
                <w:sz w:val="20"/>
              </w:rPr>
              <w:t>2018-19</w:t>
            </w:r>
          </w:p>
        </w:tc>
      </w:tr>
      <w:tr w:rsidR="00E045B6" w14:paraId="536716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695" w:type="dxa"/>
            <w:tcBorders>
              <w:top w:val="nil"/>
              <w:left w:val="nil"/>
              <w:bottom w:val="nil"/>
              <w:right w:val="nil"/>
              <w:tl2br w:val="nil"/>
              <w:tr2bl w:val="nil"/>
            </w:tcBorders>
            <w:shd w:val="clear" w:color="auto" w:fill="auto"/>
            <w:noWrap/>
            <w:tcMar>
              <w:left w:w="40" w:type="dxa"/>
              <w:right w:w="40" w:type="dxa"/>
            </w:tcMar>
          </w:tcPr>
          <w:p w14:paraId="5DAA45AB" w14:textId="77777777" w:rsidR="00E045B6" w:rsidRPr="0013621F" w:rsidRDefault="00E045B6">
            <w:pPr>
              <w:pStyle w:val="Normal4"/>
              <w:spacing w:before="0" w:after="0"/>
              <w:rPr>
                <w:rFonts w:eastAsia="Calibri" w:cs="Calibri"/>
                <w:color w:val="000000"/>
                <w:sz w:val="20"/>
              </w:rPr>
            </w:pPr>
          </w:p>
        </w:tc>
        <w:tc>
          <w:tcPr>
            <w:tcW w:w="540" w:type="dxa"/>
            <w:tcBorders>
              <w:top w:val="nil"/>
              <w:left w:val="nil"/>
              <w:bottom w:val="nil"/>
              <w:right w:val="nil"/>
              <w:tl2br w:val="nil"/>
              <w:tr2bl w:val="nil"/>
            </w:tcBorders>
            <w:shd w:val="clear" w:color="auto" w:fill="auto"/>
            <w:noWrap/>
            <w:tcMar>
              <w:left w:w="40" w:type="dxa"/>
              <w:right w:w="40" w:type="dxa"/>
            </w:tcMar>
          </w:tcPr>
          <w:p w14:paraId="683F8C62" w14:textId="77777777" w:rsidR="00E045B6" w:rsidRPr="0013621F" w:rsidRDefault="00E045B6">
            <w:pPr>
              <w:pStyle w:val="Normal4"/>
              <w:spacing w:before="0" w:after="0"/>
              <w:rPr>
                <w:rFonts w:eastAsia="Calibri" w:cs="Calibri"/>
                <w:color w:val="000000"/>
                <w:sz w:val="20"/>
              </w:rPr>
            </w:pPr>
          </w:p>
        </w:tc>
        <w:tc>
          <w:tcPr>
            <w:tcW w:w="2175" w:type="dxa"/>
            <w:tcBorders>
              <w:top w:val="nil"/>
              <w:left w:val="nil"/>
              <w:bottom w:val="nil"/>
              <w:right w:val="nil"/>
              <w:tl2br w:val="nil"/>
              <w:tr2bl w:val="nil"/>
            </w:tcBorders>
            <w:shd w:val="clear" w:color="auto" w:fill="auto"/>
            <w:tcMar>
              <w:left w:w="40" w:type="dxa"/>
              <w:right w:w="40" w:type="dxa"/>
            </w:tcMar>
          </w:tcPr>
          <w:p w14:paraId="68F96E94" w14:textId="77777777" w:rsidR="00E045B6" w:rsidRPr="0013621F" w:rsidRDefault="006D03D8">
            <w:pPr>
              <w:pStyle w:val="Normal4"/>
              <w:spacing w:before="0" w:after="0"/>
              <w:jc w:val="right"/>
              <w:rPr>
                <w:rFonts w:eastAsia="Calibri" w:cs="Calibri"/>
                <w:b/>
                <w:color w:val="000000"/>
                <w:sz w:val="20"/>
              </w:rPr>
            </w:pPr>
            <w:r w:rsidRPr="0013621F">
              <w:rPr>
                <w:rFonts w:eastAsia="Calibri" w:cs="Calibri"/>
                <w:b/>
                <w:color w:val="000000"/>
                <w:sz w:val="20"/>
              </w:rPr>
              <w:t>Estimated Outcome</w:t>
            </w:r>
          </w:p>
        </w:tc>
        <w:tc>
          <w:tcPr>
            <w:tcW w:w="1650" w:type="dxa"/>
            <w:tcBorders>
              <w:top w:val="nil"/>
              <w:left w:val="nil"/>
              <w:bottom w:val="nil"/>
              <w:right w:val="nil"/>
              <w:tl2br w:val="nil"/>
              <w:tr2bl w:val="nil"/>
            </w:tcBorders>
            <w:shd w:val="clear" w:color="auto" w:fill="auto"/>
            <w:noWrap/>
            <w:tcMar>
              <w:left w:w="40" w:type="dxa"/>
              <w:right w:w="40" w:type="dxa"/>
            </w:tcMar>
          </w:tcPr>
          <w:p w14:paraId="441421F2" w14:textId="77777777" w:rsidR="00E045B6" w:rsidRPr="0013621F" w:rsidRDefault="006D03D8">
            <w:pPr>
              <w:pStyle w:val="Normal4"/>
              <w:spacing w:before="0" w:after="0"/>
              <w:jc w:val="right"/>
              <w:rPr>
                <w:rFonts w:eastAsia="Calibri" w:cs="Calibri"/>
                <w:b/>
                <w:color w:val="000000"/>
                <w:sz w:val="20"/>
              </w:rPr>
            </w:pPr>
            <w:r w:rsidRPr="0013621F">
              <w:rPr>
                <w:rFonts w:eastAsia="Calibri" w:cs="Calibri"/>
                <w:b/>
                <w:color w:val="000000"/>
                <w:sz w:val="20"/>
              </w:rPr>
              <w:t>Budget</w:t>
            </w:r>
          </w:p>
        </w:tc>
      </w:tr>
      <w:tr w:rsidR="00E045B6" w14:paraId="03ABC7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14:paraId="34CDB78C" w14:textId="77777777" w:rsidR="00E045B6" w:rsidRPr="0013621F" w:rsidRDefault="00E045B6">
            <w:pPr>
              <w:pStyle w:val="Normal4"/>
              <w:spacing w:before="0" w:after="0"/>
              <w:rPr>
                <w:rFonts w:eastAsia="Calibri" w:cs="Calibri"/>
                <w:color w:val="000000"/>
                <w:sz w:val="20"/>
              </w:rPr>
            </w:pP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14:paraId="530739F8" w14:textId="77777777" w:rsidR="00E045B6" w:rsidRPr="0013621F" w:rsidRDefault="00E045B6">
            <w:pPr>
              <w:pStyle w:val="Normal4"/>
              <w:spacing w:before="0" w:after="0"/>
              <w:rPr>
                <w:rFonts w:eastAsia="Calibri" w:cs="Calibri"/>
                <w:color w:val="000000"/>
                <w:sz w:val="20"/>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14:paraId="5747BD34" w14:textId="77777777" w:rsidR="00E045B6" w:rsidRPr="0013621F" w:rsidRDefault="006D03D8">
            <w:pPr>
              <w:pStyle w:val="Normal4"/>
              <w:spacing w:before="0" w:after="0"/>
              <w:jc w:val="right"/>
              <w:rPr>
                <w:rFonts w:eastAsia="Calibri" w:cs="Calibri"/>
                <w:b/>
                <w:color w:val="000000"/>
                <w:sz w:val="20"/>
              </w:rPr>
            </w:pPr>
            <w:r w:rsidRPr="0013621F">
              <w:rPr>
                <w:rFonts w:eastAsia="Calibri" w:cs="Calibri"/>
                <w:b/>
                <w:color w:val="000000"/>
                <w:sz w:val="20"/>
              </w:rPr>
              <w:t>$'000</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14:paraId="7632531F" w14:textId="77777777" w:rsidR="00E045B6" w:rsidRPr="0013621F" w:rsidRDefault="006D03D8">
            <w:pPr>
              <w:pStyle w:val="Normal4"/>
              <w:spacing w:before="0" w:after="0"/>
              <w:jc w:val="right"/>
              <w:rPr>
                <w:rFonts w:eastAsia="Calibri" w:cs="Calibri"/>
                <w:b/>
                <w:color w:val="000000"/>
                <w:sz w:val="20"/>
              </w:rPr>
            </w:pPr>
            <w:r w:rsidRPr="0013621F">
              <w:rPr>
                <w:rFonts w:eastAsia="Calibri" w:cs="Calibri"/>
                <w:b/>
                <w:color w:val="000000"/>
                <w:sz w:val="20"/>
              </w:rPr>
              <w:t>$'000</w:t>
            </w:r>
          </w:p>
        </w:tc>
      </w:tr>
      <w:tr w:rsidR="00E045B6" w14:paraId="03B01D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14:paraId="70096BF9" w14:textId="77777777" w:rsidR="00E045B6" w:rsidRPr="0013621F" w:rsidRDefault="006D03D8">
            <w:pPr>
              <w:pStyle w:val="Normal4"/>
              <w:spacing w:before="0" w:after="0"/>
              <w:rPr>
                <w:rFonts w:eastAsia="Calibri" w:cs="Calibri"/>
                <w:b/>
                <w:color w:val="000000"/>
                <w:sz w:val="20"/>
              </w:rPr>
            </w:pPr>
            <w:r w:rsidRPr="0013621F">
              <w:rPr>
                <w:rFonts w:eastAsia="Calibri" w:cs="Calibri"/>
                <w:b/>
                <w:color w:val="000000"/>
                <w:sz w:val="20"/>
              </w:rPr>
              <w:t>Total Cost</w:t>
            </w: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14:paraId="34802698" w14:textId="77777777" w:rsidR="00E045B6" w:rsidRPr="0013621F" w:rsidRDefault="00E045B6">
            <w:pPr>
              <w:pStyle w:val="Normal4"/>
              <w:spacing w:before="0" w:after="0"/>
              <w:rPr>
                <w:rFonts w:eastAsia="Calibri" w:cs="Calibri"/>
                <w:b/>
                <w:color w:val="000000"/>
                <w:sz w:val="20"/>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14:paraId="335567DE" w14:textId="77777777" w:rsidR="00E045B6" w:rsidRPr="0013621F" w:rsidRDefault="00EE4460">
            <w:pPr>
              <w:pStyle w:val="Normal4"/>
              <w:spacing w:before="0" w:after="0"/>
              <w:jc w:val="right"/>
              <w:rPr>
                <w:rFonts w:eastAsia="Calibri" w:cs="Calibri"/>
                <w:color w:val="000000"/>
                <w:sz w:val="20"/>
              </w:rPr>
            </w:pPr>
            <w:r>
              <w:rPr>
                <w:rFonts w:eastAsia="Calibri" w:cs="Calibri"/>
                <w:color w:val="000000"/>
                <w:sz w:val="20"/>
              </w:rPr>
              <w:t>384,</w:t>
            </w:r>
            <w:r w:rsidR="006D03D8" w:rsidRPr="0013621F">
              <w:rPr>
                <w:rFonts w:eastAsia="Calibri" w:cs="Calibri"/>
                <w:color w:val="000000"/>
                <w:sz w:val="20"/>
              </w:rPr>
              <w:t>263</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14:paraId="6E7E7089" w14:textId="77777777" w:rsidR="00E045B6" w:rsidRPr="0013621F" w:rsidRDefault="00EE4460">
            <w:pPr>
              <w:pStyle w:val="Normal4"/>
              <w:spacing w:before="0" w:after="0"/>
              <w:jc w:val="right"/>
              <w:rPr>
                <w:rFonts w:eastAsia="Calibri" w:cs="Calibri"/>
                <w:color w:val="000000"/>
                <w:sz w:val="20"/>
              </w:rPr>
            </w:pPr>
            <w:r>
              <w:rPr>
                <w:rFonts w:eastAsia="Calibri" w:cs="Calibri"/>
                <w:color w:val="000000"/>
                <w:sz w:val="20"/>
              </w:rPr>
              <w:t>410,</w:t>
            </w:r>
            <w:r w:rsidR="006D03D8" w:rsidRPr="0013621F">
              <w:rPr>
                <w:rFonts w:eastAsia="Calibri" w:cs="Calibri"/>
                <w:color w:val="000000"/>
                <w:sz w:val="20"/>
              </w:rPr>
              <w:t>697</w:t>
            </w:r>
          </w:p>
        </w:tc>
      </w:tr>
      <w:tr w:rsidR="00E045B6" w14:paraId="3C77E9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14:paraId="165B0B81" w14:textId="77777777" w:rsidR="00E045B6" w:rsidRPr="0013621F" w:rsidRDefault="006D03D8">
            <w:pPr>
              <w:pStyle w:val="Normal4"/>
              <w:spacing w:before="0" w:after="0"/>
              <w:rPr>
                <w:rFonts w:eastAsia="Calibri" w:cs="Calibri"/>
                <w:b/>
                <w:color w:val="000000"/>
                <w:sz w:val="20"/>
              </w:rPr>
            </w:pPr>
            <w:r w:rsidRPr="0013621F">
              <w:rPr>
                <w:rFonts w:eastAsia="Calibri" w:cs="Calibri"/>
                <w:b/>
                <w:color w:val="000000"/>
                <w:sz w:val="20"/>
              </w:rPr>
              <w:t>Controlled Recurrent Payments</w:t>
            </w: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14:paraId="3DD51F64" w14:textId="77777777" w:rsidR="00E045B6" w:rsidRPr="0013621F" w:rsidRDefault="00E045B6">
            <w:pPr>
              <w:pStyle w:val="Normal4"/>
              <w:spacing w:before="0" w:after="0"/>
              <w:rPr>
                <w:rFonts w:eastAsia="Calibri" w:cs="Calibri"/>
                <w:b/>
                <w:color w:val="000000"/>
                <w:sz w:val="20"/>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14:paraId="34221CC4" w14:textId="77777777" w:rsidR="00E045B6" w:rsidRPr="0013621F" w:rsidRDefault="00EE4460">
            <w:pPr>
              <w:pStyle w:val="Normal4"/>
              <w:spacing w:before="0" w:after="0"/>
              <w:jc w:val="right"/>
              <w:rPr>
                <w:rFonts w:eastAsia="Calibri" w:cs="Calibri"/>
                <w:color w:val="000000"/>
                <w:sz w:val="20"/>
              </w:rPr>
            </w:pPr>
            <w:r>
              <w:rPr>
                <w:rFonts w:eastAsia="Calibri" w:cs="Calibri"/>
                <w:color w:val="000000"/>
                <w:sz w:val="20"/>
              </w:rPr>
              <w:t>324,</w:t>
            </w:r>
            <w:r w:rsidR="006D03D8" w:rsidRPr="0013621F">
              <w:rPr>
                <w:rFonts w:eastAsia="Calibri" w:cs="Calibri"/>
                <w:color w:val="000000"/>
                <w:sz w:val="20"/>
              </w:rPr>
              <w:t>142</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14:paraId="1BB65216" w14:textId="77777777" w:rsidR="00E045B6" w:rsidRPr="0013621F" w:rsidRDefault="00EE4460">
            <w:pPr>
              <w:pStyle w:val="Normal4"/>
              <w:spacing w:before="0" w:after="0"/>
              <w:jc w:val="right"/>
              <w:rPr>
                <w:rFonts w:eastAsia="Calibri" w:cs="Calibri"/>
                <w:color w:val="000000"/>
                <w:sz w:val="20"/>
              </w:rPr>
            </w:pPr>
            <w:r>
              <w:rPr>
                <w:rFonts w:eastAsia="Calibri" w:cs="Calibri"/>
                <w:color w:val="000000"/>
                <w:sz w:val="20"/>
              </w:rPr>
              <w:t>349,</w:t>
            </w:r>
            <w:r w:rsidR="006D03D8" w:rsidRPr="0013621F">
              <w:rPr>
                <w:rFonts w:eastAsia="Calibri" w:cs="Calibri"/>
                <w:color w:val="000000"/>
                <w:sz w:val="20"/>
              </w:rPr>
              <w:t>270</w:t>
            </w:r>
          </w:p>
        </w:tc>
      </w:tr>
    </w:tbl>
    <w:p w14:paraId="5F415B2C" w14:textId="77777777" w:rsidR="009759F5" w:rsidRPr="00B55A4D" w:rsidRDefault="006D03D8" w:rsidP="009759F5">
      <w:pPr>
        <w:pStyle w:val="Normal4"/>
        <w:spacing w:before="0" w:after="0"/>
        <w:rPr>
          <w:sz w:val="18"/>
          <w:szCs w:val="24"/>
        </w:rPr>
      </w:pPr>
      <w:r>
        <w:br w:type="page"/>
      </w:r>
    </w:p>
    <w:p w14:paraId="69538983" w14:textId="77777777" w:rsidR="009759F5" w:rsidRDefault="006D03D8" w:rsidP="009759F5">
      <w:pPr>
        <w:pStyle w:val="Heading40"/>
      </w:pPr>
      <w:r w:rsidRPr="00B55A4D">
        <w:lastRenderedPageBreak/>
        <w:t xml:space="preserve">Output 1.2: </w:t>
      </w:r>
      <w:r>
        <w:t xml:space="preserve"> </w:t>
      </w:r>
      <w:r w:rsidRPr="00B55A4D">
        <w:t>Public High School Education</w:t>
      </w:r>
    </w:p>
    <w:p w14:paraId="44CF6153" w14:textId="77777777" w:rsidR="009759F5" w:rsidRDefault="006D03D8" w:rsidP="009759F5">
      <w:pPr>
        <w:pStyle w:val="Normal4"/>
      </w:pPr>
      <w:r>
        <w:t xml:space="preserve">Public high school education covers years 7 to 10.  Each school organises its curriculum to maximise opportunities for students to develop the knowledge, understanding, skills and values articulated in the ACT curriculum framework and progressively the Australian Curriculum. </w:t>
      </w:r>
    </w:p>
    <w:p w14:paraId="62D574DB" w14:textId="77777777" w:rsidR="009759F5" w:rsidRDefault="006D03D8" w:rsidP="009759F5">
      <w:pPr>
        <w:pStyle w:val="Normal4"/>
      </w:pPr>
      <w:r>
        <w:t>ACT public high schools offer a comprehensive education across all key learning areas.  The focus is on providing challenging and engaging learning, building relationships based on mutual trust and respect, and connecting students to the outside world.  School programs develop students’ critical thinking, problem solving, interpersonal and teamwork skills to empower students to contribute positively to their community.  Schools partner with parents, carers and the community to enhance student outcomes.</w:t>
      </w:r>
    </w:p>
    <w:p w14:paraId="31F0EF3E" w14:textId="77777777" w:rsidR="009759F5" w:rsidRPr="0013621F" w:rsidRDefault="006D03D8" w:rsidP="009759F5">
      <w:pPr>
        <w:pStyle w:val="BSbullet10"/>
        <w:keepNext/>
        <w:keepLines/>
        <w:numPr>
          <w:ilvl w:val="0"/>
          <w:numId w:val="0"/>
        </w:numPr>
        <w:jc w:val="left"/>
        <w:rPr>
          <w:b/>
          <w:sz w:val="22"/>
          <w:szCs w:val="22"/>
        </w:rPr>
      </w:pPr>
      <w:r w:rsidRPr="0013621F">
        <w:rPr>
          <w:b/>
          <w:sz w:val="22"/>
          <w:szCs w:val="22"/>
        </w:rPr>
        <w:t>Table 8:  Output 1.2:  Public High School Education</w:t>
      </w:r>
    </w:p>
    <w:tbl>
      <w:tblPr>
        <w:tblW w:w="9060" w:type="dxa"/>
        <w:tblLayout w:type="fixed"/>
        <w:tblLook w:val="0600" w:firstRow="0" w:lastRow="0" w:firstColumn="0" w:lastColumn="0" w:noHBand="1" w:noVBand="1"/>
      </w:tblPr>
      <w:tblGrid>
        <w:gridCol w:w="4695"/>
        <w:gridCol w:w="540"/>
        <w:gridCol w:w="2175"/>
        <w:gridCol w:w="1650"/>
      </w:tblGrid>
      <w:tr w:rsidR="00E045B6" w14:paraId="042669F9" w14:textId="77777777">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14:paraId="0316F6C4" w14:textId="77777777" w:rsidR="00E045B6" w:rsidRPr="0013621F" w:rsidRDefault="00E045B6">
            <w:pPr>
              <w:pStyle w:val="Normal4"/>
              <w:spacing w:before="0" w:after="0"/>
              <w:rPr>
                <w:rFonts w:eastAsia="Calibri" w:cs="Calibri"/>
                <w:color w:val="000000"/>
                <w:sz w:val="20"/>
              </w:rPr>
            </w:pP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14:paraId="23057D7E" w14:textId="77777777" w:rsidR="00E045B6" w:rsidRPr="0013621F" w:rsidRDefault="00E045B6">
            <w:pPr>
              <w:pStyle w:val="Normal4"/>
              <w:spacing w:before="0" w:after="0"/>
              <w:rPr>
                <w:rFonts w:eastAsia="Calibri" w:cs="Calibri"/>
                <w:color w:val="000000"/>
                <w:sz w:val="20"/>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14:paraId="24AC1EC6" w14:textId="77777777" w:rsidR="00E045B6" w:rsidRPr="0013621F" w:rsidRDefault="006D03D8">
            <w:pPr>
              <w:pStyle w:val="Normal4"/>
              <w:spacing w:before="0" w:after="0"/>
              <w:jc w:val="right"/>
              <w:rPr>
                <w:rFonts w:eastAsia="Calibri" w:cs="Calibri"/>
                <w:b/>
                <w:color w:val="000000"/>
                <w:sz w:val="20"/>
              </w:rPr>
            </w:pPr>
            <w:r w:rsidRPr="0013621F">
              <w:rPr>
                <w:rFonts w:eastAsia="Calibri" w:cs="Calibri"/>
                <w:b/>
                <w:color w:val="000000"/>
                <w:sz w:val="20"/>
              </w:rPr>
              <w:t>2017-18</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14:paraId="7A254DCB" w14:textId="77777777" w:rsidR="00E045B6" w:rsidRPr="0013621F" w:rsidRDefault="006D03D8">
            <w:pPr>
              <w:pStyle w:val="Normal4"/>
              <w:spacing w:before="0" w:after="0"/>
              <w:jc w:val="right"/>
              <w:rPr>
                <w:rFonts w:eastAsia="Calibri" w:cs="Calibri"/>
                <w:b/>
                <w:color w:val="000000"/>
                <w:sz w:val="20"/>
              </w:rPr>
            </w:pPr>
            <w:r w:rsidRPr="0013621F">
              <w:rPr>
                <w:rFonts w:eastAsia="Calibri" w:cs="Calibri"/>
                <w:b/>
                <w:color w:val="000000"/>
                <w:sz w:val="20"/>
              </w:rPr>
              <w:t>2018-19</w:t>
            </w:r>
          </w:p>
        </w:tc>
      </w:tr>
      <w:tr w:rsidR="00E045B6" w14:paraId="37390F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695" w:type="dxa"/>
            <w:tcBorders>
              <w:top w:val="nil"/>
              <w:left w:val="nil"/>
              <w:bottom w:val="nil"/>
              <w:right w:val="nil"/>
              <w:tl2br w:val="nil"/>
              <w:tr2bl w:val="nil"/>
            </w:tcBorders>
            <w:shd w:val="clear" w:color="auto" w:fill="auto"/>
            <w:noWrap/>
            <w:tcMar>
              <w:left w:w="40" w:type="dxa"/>
              <w:right w:w="40" w:type="dxa"/>
            </w:tcMar>
          </w:tcPr>
          <w:p w14:paraId="50BC276F" w14:textId="77777777" w:rsidR="00E045B6" w:rsidRPr="0013621F" w:rsidRDefault="00E045B6">
            <w:pPr>
              <w:pStyle w:val="Normal4"/>
              <w:spacing w:before="0" w:after="0"/>
              <w:rPr>
                <w:rFonts w:eastAsia="Calibri" w:cs="Calibri"/>
                <w:color w:val="000000"/>
                <w:sz w:val="20"/>
              </w:rPr>
            </w:pPr>
          </w:p>
        </w:tc>
        <w:tc>
          <w:tcPr>
            <w:tcW w:w="540" w:type="dxa"/>
            <w:tcBorders>
              <w:top w:val="nil"/>
              <w:left w:val="nil"/>
              <w:bottom w:val="nil"/>
              <w:right w:val="nil"/>
              <w:tl2br w:val="nil"/>
              <w:tr2bl w:val="nil"/>
            </w:tcBorders>
            <w:shd w:val="clear" w:color="auto" w:fill="auto"/>
            <w:noWrap/>
            <w:tcMar>
              <w:left w:w="40" w:type="dxa"/>
              <w:right w:w="40" w:type="dxa"/>
            </w:tcMar>
          </w:tcPr>
          <w:p w14:paraId="5D41AD15" w14:textId="77777777" w:rsidR="00E045B6" w:rsidRPr="0013621F" w:rsidRDefault="00E045B6">
            <w:pPr>
              <w:pStyle w:val="Normal4"/>
              <w:spacing w:before="0" w:after="0"/>
              <w:rPr>
                <w:rFonts w:eastAsia="Calibri" w:cs="Calibri"/>
                <w:color w:val="000000"/>
                <w:sz w:val="20"/>
              </w:rPr>
            </w:pPr>
          </w:p>
        </w:tc>
        <w:tc>
          <w:tcPr>
            <w:tcW w:w="2175" w:type="dxa"/>
            <w:tcBorders>
              <w:top w:val="nil"/>
              <w:left w:val="nil"/>
              <w:bottom w:val="nil"/>
              <w:right w:val="nil"/>
              <w:tl2br w:val="nil"/>
              <w:tr2bl w:val="nil"/>
            </w:tcBorders>
            <w:shd w:val="clear" w:color="auto" w:fill="auto"/>
            <w:tcMar>
              <w:left w:w="40" w:type="dxa"/>
              <w:right w:w="40" w:type="dxa"/>
            </w:tcMar>
          </w:tcPr>
          <w:p w14:paraId="3B99DDB7" w14:textId="77777777" w:rsidR="00E045B6" w:rsidRPr="0013621F" w:rsidRDefault="006D03D8">
            <w:pPr>
              <w:pStyle w:val="Normal4"/>
              <w:spacing w:before="0" w:after="0"/>
              <w:jc w:val="right"/>
              <w:rPr>
                <w:rFonts w:eastAsia="Calibri" w:cs="Calibri"/>
                <w:b/>
                <w:color w:val="000000"/>
                <w:sz w:val="20"/>
              </w:rPr>
            </w:pPr>
            <w:r w:rsidRPr="0013621F">
              <w:rPr>
                <w:rFonts w:eastAsia="Calibri" w:cs="Calibri"/>
                <w:b/>
                <w:color w:val="000000"/>
                <w:sz w:val="20"/>
              </w:rPr>
              <w:t>Estimated Outcome</w:t>
            </w:r>
          </w:p>
        </w:tc>
        <w:tc>
          <w:tcPr>
            <w:tcW w:w="1650" w:type="dxa"/>
            <w:tcBorders>
              <w:top w:val="nil"/>
              <w:left w:val="nil"/>
              <w:bottom w:val="nil"/>
              <w:right w:val="nil"/>
              <w:tl2br w:val="nil"/>
              <w:tr2bl w:val="nil"/>
            </w:tcBorders>
            <w:shd w:val="clear" w:color="auto" w:fill="auto"/>
            <w:noWrap/>
            <w:tcMar>
              <w:left w:w="40" w:type="dxa"/>
              <w:right w:w="40" w:type="dxa"/>
            </w:tcMar>
          </w:tcPr>
          <w:p w14:paraId="18DB7C37" w14:textId="77777777" w:rsidR="00E045B6" w:rsidRPr="0013621F" w:rsidRDefault="006D03D8">
            <w:pPr>
              <w:pStyle w:val="Normal4"/>
              <w:spacing w:before="0" w:after="0"/>
              <w:jc w:val="right"/>
              <w:rPr>
                <w:rFonts w:eastAsia="Calibri" w:cs="Calibri"/>
                <w:b/>
                <w:color w:val="000000"/>
                <w:sz w:val="20"/>
              </w:rPr>
            </w:pPr>
            <w:r w:rsidRPr="0013621F">
              <w:rPr>
                <w:rFonts w:eastAsia="Calibri" w:cs="Calibri"/>
                <w:b/>
                <w:color w:val="000000"/>
                <w:sz w:val="20"/>
              </w:rPr>
              <w:t>Budget</w:t>
            </w:r>
          </w:p>
        </w:tc>
      </w:tr>
      <w:tr w:rsidR="00E045B6" w14:paraId="31A53F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14:paraId="23122424" w14:textId="77777777" w:rsidR="00E045B6" w:rsidRPr="0013621F" w:rsidRDefault="00E045B6">
            <w:pPr>
              <w:pStyle w:val="Normal4"/>
              <w:spacing w:before="0" w:after="0"/>
              <w:rPr>
                <w:rFonts w:eastAsia="Calibri" w:cs="Calibri"/>
                <w:color w:val="000000"/>
                <w:sz w:val="20"/>
              </w:rPr>
            </w:pP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14:paraId="0A013480" w14:textId="77777777" w:rsidR="00E045B6" w:rsidRPr="0013621F" w:rsidRDefault="00E045B6">
            <w:pPr>
              <w:pStyle w:val="Normal4"/>
              <w:spacing w:before="0" w:after="0"/>
              <w:rPr>
                <w:rFonts w:eastAsia="Calibri" w:cs="Calibri"/>
                <w:color w:val="000000"/>
                <w:sz w:val="20"/>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14:paraId="6B47C78C" w14:textId="77777777" w:rsidR="00E045B6" w:rsidRPr="0013621F" w:rsidRDefault="006D03D8">
            <w:pPr>
              <w:pStyle w:val="Normal4"/>
              <w:spacing w:before="0" w:after="0"/>
              <w:jc w:val="right"/>
              <w:rPr>
                <w:rFonts w:eastAsia="Calibri" w:cs="Calibri"/>
                <w:b/>
                <w:color w:val="000000"/>
                <w:sz w:val="20"/>
              </w:rPr>
            </w:pPr>
            <w:r w:rsidRPr="0013621F">
              <w:rPr>
                <w:rFonts w:eastAsia="Calibri" w:cs="Calibri"/>
                <w:b/>
                <w:color w:val="000000"/>
                <w:sz w:val="20"/>
              </w:rPr>
              <w:t>$'000</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14:paraId="3BBF36C7" w14:textId="77777777" w:rsidR="00E045B6" w:rsidRPr="0013621F" w:rsidRDefault="006D03D8">
            <w:pPr>
              <w:pStyle w:val="Normal4"/>
              <w:spacing w:before="0" w:after="0"/>
              <w:jc w:val="right"/>
              <w:rPr>
                <w:rFonts w:eastAsia="Calibri" w:cs="Calibri"/>
                <w:b/>
                <w:color w:val="000000"/>
                <w:sz w:val="20"/>
              </w:rPr>
            </w:pPr>
            <w:r w:rsidRPr="0013621F">
              <w:rPr>
                <w:rFonts w:eastAsia="Calibri" w:cs="Calibri"/>
                <w:b/>
                <w:color w:val="000000"/>
                <w:sz w:val="20"/>
              </w:rPr>
              <w:t>$'000</w:t>
            </w:r>
          </w:p>
        </w:tc>
      </w:tr>
      <w:tr w:rsidR="00E045B6" w14:paraId="449B03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14:paraId="2B92DD9D" w14:textId="77777777" w:rsidR="00E045B6" w:rsidRPr="0013621F" w:rsidRDefault="006D03D8">
            <w:pPr>
              <w:pStyle w:val="Normal4"/>
              <w:spacing w:before="0" w:after="0"/>
              <w:rPr>
                <w:rFonts w:eastAsia="Calibri" w:cs="Calibri"/>
                <w:b/>
                <w:color w:val="000000"/>
                <w:sz w:val="20"/>
              </w:rPr>
            </w:pPr>
            <w:r w:rsidRPr="0013621F">
              <w:rPr>
                <w:rFonts w:eastAsia="Calibri" w:cs="Calibri"/>
                <w:b/>
                <w:color w:val="000000"/>
                <w:sz w:val="20"/>
              </w:rPr>
              <w:t>Total Cost</w:t>
            </w: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14:paraId="3C4C9A71" w14:textId="77777777" w:rsidR="00E045B6" w:rsidRPr="0013621F" w:rsidRDefault="00E045B6">
            <w:pPr>
              <w:pStyle w:val="Normal4"/>
              <w:spacing w:before="0" w:after="0"/>
              <w:rPr>
                <w:rFonts w:eastAsia="Calibri" w:cs="Calibri"/>
                <w:b/>
                <w:color w:val="000000"/>
                <w:sz w:val="20"/>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14:paraId="61CDA2B0" w14:textId="77777777" w:rsidR="00E045B6" w:rsidRPr="0013621F" w:rsidRDefault="00EE4460">
            <w:pPr>
              <w:pStyle w:val="Normal4"/>
              <w:spacing w:before="0" w:after="0"/>
              <w:jc w:val="right"/>
              <w:rPr>
                <w:rFonts w:eastAsia="Calibri" w:cs="Calibri"/>
                <w:color w:val="000000"/>
                <w:sz w:val="20"/>
              </w:rPr>
            </w:pPr>
            <w:r>
              <w:rPr>
                <w:rFonts w:eastAsia="Calibri" w:cs="Calibri"/>
                <w:color w:val="000000"/>
                <w:sz w:val="20"/>
              </w:rPr>
              <w:t>191,</w:t>
            </w:r>
            <w:r w:rsidR="006D03D8" w:rsidRPr="0013621F">
              <w:rPr>
                <w:rFonts w:eastAsia="Calibri" w:cs="Calibri"/>
                <w:color w:val="000000"/>
                <w:sz w:val="20"/>
              </w:rPr>
              <w:t>758</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14:paraId="28E71846" w14:textId="77777777" w:rsidR="00E045B6" w:rsidRPr="0013621F" w:rsidRDefault="00EE4460">
            <w:pPr>
              <w:pStyle w:val="Normal4"/>
              <w:spacing w:before="0" w:after="0"/>
              <w:jc w:val="right"/>
              <w:rPr>
                <w:rFonts w:eastAsia="Calibri" w:cs="Calibri"/>
                <w:color w:val="000000"/>
                <w:sz w:val="20"/>
              </w:rPr>
            </w:pPr>
            <w:r>
              <w:rPr>
                <w:rFonts w:eastAsia="Calibri" w:cs="Calibri"/>
                <w:color w:val="000000"/>
                <w:sz w:val="20"/>
              </w:rPr>
              <w:t>203,</w:t>
            </w:r>
            <w:r w:rsidR="006D03D8" w:rsidRPr="0013621F">
              <w:rPr>
                <w:rFonts w:eastAsia="Calibri" w:cs="Calibri"/>
                <w:color w:val="000000"/>
                <w:sz w:val="20"/>
              </w:rPr>
              <w:t>458</w:t>
            </w:r>
          </w:p>
        </w:tc>
      </w:tr>
      <w:tr w:rsidR="00E045B6" w14:paraId="1DB5AF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14:paraId="09D6D090" w14:textId="77777777" w:rsidR="00E045B6" w:rsidRPr="0013621F" w:rsidRDefault="006D03D8">
            <w:pPr>
              <w:pStyle w:val="Normal4"/>
              <w:spacing w:before="0" w:after="0"/>
              <w:rPr>
                <w:rFonts w:eastAsia="Calibri" w:cs="Calibri"/>
                <w:b/>
                <w:color w:val="000000"/>
                <w:sz w:val="20"/>
              </w:rPr>
            </w:pPr>
            <w:r w:rsidRPr="0013621F">
              <w:rPr>
                <w:rFonts w:eastAsia="Calibri" w:cs="Calibri"/>
                <w:b/>
                <w:color w:val="000000"/>
                <w:sz w:val="20"/>
              </w:rPr>
              <w:t>Controlled Recurrent Payments</w:t>
            </w: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14:paraId="110BE2A8" w14:textId="77777777" w:rsidR="00E045B6" w:rsidRPr="0013621F" w:rsidRDefault="00E045B6">
            <w:pPr>
              <w:pStyle w:val="Normal4"/>
              <w:spacing w:before="0" w:after="0"/>
              <w:rPr>
                <w:rFonts w:eastAsia="Calibri" w:cs="Calibri"/>
                <w:b/>
                <w:color w:val="000000"/>
                <w:sz w:val="20"/>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14:paraId="1002FF4E" w14:textId="77777777" w:rsidR="00E045B6" w:rsidRPr="0013621F" w:rsidRDefault="00EE4460">
            <w:pPr>
              <w:pStyle w:val="Normal4"/>
              <w:spacing w:before="0" w:after="0"/>
              <w:jc w:val="right"/>
              <w:rPr>
                <w:rFonts w:eastAsia="Calibri" w:cs="Calibri"/>
                <w:color w:val="000000"/>
                <w:sz w:val="20"/>
              </w:rPr>
            </w:pPr>
            <w:r>
              <w:rPr>
                <w:rFonts w:eastAsia="Calibri" w:cs="Calibri"/>
                <w:color w:val="000000"/>
                <w:sz w:val="20"/>
              </w:rPr>
              <w:t>165,</w:t>
            </w:r>
            <w:r w:rsidR="006D03D8" w:rsidRPr="0013621F">
              <w:rPr>
                <w:rFonts w:eastAsia="Calibri" w:cs="Calibri"/>
                <w:color w:val="000000"/>
                <w:sz w:val="20"/>
              </w:rPr>
              <w:t>281</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14:paraId="5E09169F" w14:textId="77777777" w:rsidR="00E045B6" w:rsidRPr="0013621F" w:rsidRDefault="00EE4460">
            <w:pPr>
              <w:pStyle w:val="Normal4"/>
              <w:spacing w:before="0" w:after="0"/>
              <w:jc w:val="right"/>
              <w:rPr>
                <w:rFonts w:eastAsia="Calibri" w:cs="Calibri"/>
                <w:color w:val="000000"/>
                <w:sz w:val="20"/>
              </w:rPr>
            </w:pPr>
            <w:r>
              <w:rPr>
                <w:rFonts w:eastAsia="Calibri" w:cs="Calibri"/>
                <w:color w:val="000000"/>
                <w:sz w:val="20"/>
              </w:rPr>
              <w:t>175,</w:t>
            </w:r>
            <w:r w:rsidR="006D03D8" w:rsidRPr="0013621F">
              <w:rPr>
                <w:rFonts w:eastAsia="Calibri" w:cs="Calibri"/>
                <w:color w:val="000000"/>
                <w:sz w:val="20"/>
              </w:rPr>
              <w:t>066</w:t>
            </w:r>
          </w:p>
        </w:tc>
      </w:tr>
    </w:tbl>
    <w:p w14:paraId="5E2BBD1D" w14:textId="77777777" w:rsidR="009759F5" w:rsidRPr="00B55A4D" w:rsidRDefault="009759F5" w:rsidP="009759F5">
      <w:pPr>
        <w:pStyle w:val="BSnoteslist0"/>
        <w:numPr>
          <w:ilvl w:val="0"/>
          <w:numId w:val="0"/>
        </w:numPr>
        <w:ind w:left="360" w:hanging="360"/>
      </w:pPr>
    </w:p>
    <w:p w14:paraId="4F02F872" w14:textId="77777777" w:rsidR="009759F5" w:rsidRDefault="006D03D8" w:rsidP="009759F5">
      <w:pPr>
        <w:pStyle w:val="Heading40"/>
      </w:pPr>
      <w:r w:rsidRPr="00B55A4D">
        <w:t xml:space="preserve">Output 1.3: </w:t>
      </w:r>
      <w:r>
        <w:t xml:space="preserve"> </w:t>
      </w:r>
      <w:r w:rsidRPr="00B55A4D">
        <w:t>Public Secondary College Education</w:t>
      </w:r>
    </w:p>
    <w:p w14:paraId="4002115E" w14:textId="77777777" w:rsidR="009759F5" w:rsidRDefault="006D03D8" w:rsidP="009759F5">
      <w:pPr>
        <w:pStyle w:val="Normal4"/>
      </w:pPr>
      <w:r>
        <w:t xml:space="preserve">Public secondary college education covers years 11 and 12.  ACT public secondary colleges offer courses catering for a broad range of student needs and interests.  Courses are accredited by the ACT Board of Senior Secondary Studies (BSSS).  Students can obtain an ACT Senior Secondary Certificate on successful completion of year 11 and 12 studies.  Students can also opt to obtain an Australian Tertiary Admissions Rank (ATAR) on successful completion of enough T or H courses and completion of the ACT Scaling Test in Year 12. </w:t>
      </w:r>
    </w:p>
    <w:p w14:paraId="2A6128D4" w14:textId="77777777" w:rsidR="009759F5" w:rsidRDefault="006D03D8" w:rsidP="007147A3">
      <w:pPr>
        <w:pStyle w:val="BSbullet10"/>
        <w:numPr>
          <w:ilvl w:val="0"/>
          <w:numId w:val="14"/>
        </w:numPr>
        <w:spacing w:before="80" w:after="0"/>
        <w:jc w:val="left"/>
      </w:pPr>
      <w:r>
        <w:t>A courses – courses accredited as educationally sound and appropriate for students in years 11 and 12;</w:t>
      </w:r>
    </w:p>
    <w:p w14:paraId="6C681325" w14:textId="77777777" w:rsidR="009759F5" w:rsidRDefault="006D03D8" w:rsidP="007147A3">
      <w:pPr>
        <w:pStyle w:val="BSbullet10"/>
        <w:numPr>
          <w:ilvl w:val="0"/>
          <w:numId w:val="14"/>
        </w:numPr>
        <w:spacing w:before="80" w:after="0"/>
        <w:jc w:val="left"/>
      </w:pPr>
      <w:r>
        <w:t>T courses – accredited courses leading to higher education and can contribute towards ATAR calculations;</w:t>
      </w:r>
    </w:p>
    <w:p w14:paraId="6FB3733E" w14:textId="77777777" w:rsidR="009759F5" w:rsidRDefault="006D03D8" w:rsidP="007147A3">
      <w:pPr>
        <w:pStyle w:val="BSbullet10"/>
        <w:numPr>
          <w:ilvl w:val="0"/>
          <w:numId w:val="14"/>
        </w:numPr>
        <w:spacing w:before="80" w:after="0"/>
        <w:jc w:val="left"/>
      </w:pPr>
      <w:r>
        <w:t xml:space="preserve">M courses – accredited courses providing appropriate educational experiences for students who satisfy specific disability criteria; </w:t>
      </w:r>
    </w:p>
    <w:p w14:paraId="5258F4A7" w14:textId="77777777" w:rsidR="009759F5" w:rsidRDefault="006D03D8" w:rsidP="007147A3">
      <w:pPr>
        <w:pStyle w:val="BSbullet10"/>
        <w:numPr>
          <w:ilvl w:val="0"/>
          <w:numId w:val="14"/>
        </w:numPr>
        <w:spacing w:before="80" w:after="0"/>
        <w:jc w:val="left"/>
      </w:pPr>
      <w:r>
        <w:t>R courses – acknowledging community service, sporting, cultural, work exploration and college based extra-curricular activity;</w:t>
      </w:r>
    </w:p>
    <w:p w14:paraId="39AE907F" w14:textId="77777777" w:rsidR="009759F5" w:rsidRDefault="006D03D8" w:rsidP="007147A3">
      <w:pPr>
        <w:pStyle w:val="BSbullet10"/>
        <w:numPr>
          <w:ilvl w:val="0"/>
          <w:numId w:val="14"/>
        </w:numPr>
        <w:spacing w:before="80" w:after="0"/>
        <w:jc w:val="left"/>
      </w:pPr>
      <w:r>
        <w:t>H courses – accredited by an Australian university as contributing towards an undergraduate degree and recognised by the BSSS; and can contribute towards ATAR calculations;</w:t>
      </w:r>
    </w:p>
    <w:p w14:paraId="78EA2C34" w14:textId="77777777" w:rsidR="009759F5" w:rsidRDefault="006D03D8" w:rsidP="007147A3">
      <w:pPr>
        <w:pStyle w:val="BSbullet10"/>
        <w:numPr>
          <w:ilvl w:val="0"/>
          <w:numId w:val="14"/>
        </w:numPr>
        <w:spacing w:before="80" w:after="0"/>
        <w:jc w:val="left"/>
      </w:pPr>
      <w:r>
        <w:t>V courses – accredited courses which can culminate in a nationally recognised vocational certificate or statement of attainment;</w:t>
      </w:r>
    </w:p>
    <w:p w14:paraId="4AAEBF73" w14:textId="77777777" w:rsidR="009759F5" w:rsidRDefault="008E64A0" w:rsidP="007147A3">
      <w:pPr>
        <w:pStyle w:val="BSbullet10"/>
        <w:numPr>
          <w:ilvl w:val="0"/>
          <w:numId w:val="14"/>
        </w:numPr>
        <w:spacing w:before="80" w:after="0"/>
        <w:jc w:val="left"/>
      </w:pPr>
      <w:r>
        <w:t>C Courses – c</w:t>
      </w:r>
      <w:r w:rsidR="006D03D8">
        <w:t>ompetency based courses which can culminate in a nationally recognised vocational certificate or statement of attainment; and</w:t>
      </w:r>
    </w:p>
    <w:p w14:paraId="2CF382A9" w14:textId="77777777" w:rsidR="009759F5" w:rsidRDefault="008E64A0" w:rsidP="007147A3">
      <w:pPr>
        <w:pStyle w:val="BSbullet10"/>
        <w:numPr>
          <w:ilvl w:val="0"/>
          <w:numId w:val="14"/>
        </w:numPr>
        <w:spacing w:before="80" w:after="0"/>
        <w:jc w:val="left"/>
      </w:pPr>
      <w:r>
        <w:t>E courses – c</w:t>
      </w:r>
      <w:r w:rsidR="006D03D8">
        <w:t>ourses given as recognition for externally studied nationally recognised vocational qualifications completed during Years 11 and 12.</w:t>
      </w:r>
    </w:p>
    <w:p w14:paraId="14E845BE" w14:textId="77777777" w:rsidR="009759F5" w:rsidRPr="0013621F" w:rsidRDefault="006D03D8" w:rsidP="009759F5">
      <w:pPr>
        <w:pStyle w:val="BSbullet10"/>
        <w:keepNext/>
        <w:keepLines/>
        <w:numPr>
          <w:ilvl w:val="0"/>
          <w:numId w:val="0"/>
        </w:numPr>
        <w:jc w:val="left"/>
        <w:rPr>
          <w:b/>
          <w:sz w:val="22"/>
          <w:szCs w:val="22"/>
        </w:rPr>
      </w:pPr>
      <w:r w:rsidRPr="0013621F">
        <w:rPr>
          <w:b/>
          <w:sz w:val="22"/>
          <w:szCs w:val="22"/>
        </w:rPr>
        <w:lastRenderedPageBreak/>
        <w:t>Table 9:  Output 1.3:  Public Secondary College Education</w:t>
      </w:r>
    </w:p>
    <w:tbl>
      <w:tblPr>
        <w:tblW w:w="9060" w:type="dxa"/>
        <w:tblLayout w:type="fixed"/>
        <w:tblLook w:val="0600" w:firstRow="0" w:lastRow="0" w:firstColumn="0" w:lastColumn="0" w:noHBand="1" w:noVBand="1"/>
      </w:tblPr>
      <w:tblGrid>
        <w:gridCol w:w="4695"/>
        <w:gridCol w:w="540"/>
        <w:gridCol w:w="2175"/>
        <w:gridCol w:w="1650"/>
      </w:tblGrid>
      <w:tr w:rsidR="00E045B6" w14:paraId="608FA451" w14:textId="77777777">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14:paraId="2DC85447" w14:textId="77777777" w:rsidR="00E045B6" w:rsidRPr="0013621F" w:rsidRDefault="00E045B6">
            <w:pPr>
              <w:pStyle w:val="Normal4"/>
              <w:spacing w:before="0" w:after="0"/>
              <w:rPr>
                <w:rFonts w:eastAsia="Calibri" w:cs="Calibri"/>
                <w:color w:val="000000"/>
                <w:sz w:val="20"/>
              </w:rPr>
            </w:pP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14:paraId="795601DB" w14:textId="77777777" w:rsidR="00E045B6" w:rsidRPr="0013621F" w:rsidRDefault="00E045B6">
            <w:pPr>
              <w:pStyle w:val="Normal4"/>
              <w:spacing w:before="0" w:after="0"/>
              <w:rPr>
                <w:rFonts w:eastAsia="Calibri" w:cs="Calibri"/>
                <w:color w:val="000000"/>
                <w:sz w:val="20"/>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14:paraId="73921522" w14:textId="77777777" w:rsidR="00E045B6" w:rsidRPr="0013621F" w:rsidRDefault="006D03D8">
            <w:pPr>
              <w:pStyle w:val="Normal4"/>
              <w:spacing w:before="0" w:after="0"/>
              <w:jc w:val="right"/>
              <w:rPr>
                <w:rFonts w:eastAsia="Calibri" w:cs="Calibri"/>
                <w:b/>
                <w:color w:val="000000"/>
                <w:sz w:val="20"/>
              </w:rPr>
            </w:pPr>
            <w:r w:rsidRPr="0013621F">
              <w:rPr>
                <w:rFonts w:eastAsia="Calibri" w:cs="Calibri"/>
                <w:b/>
                <w:color w:val="000000"/>
                <w:sz w:val="20"/>
              </w:rPr>
              <w:t>2017-18</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14:paraId="4641ACD1" w14:textId="77777777" w:rsidR="00E045B6" w:rsidRPr="0013621F" w:rsidRDefault="006D03D8">
            <w:pPr>
              <w:pStyle w:val="Normal4"/>
              <w:spacing w:before="0" w:after="0"/>
              <w:jc w:val="right"/>
              <w:rPr>
                <w:rFonts w:eastAsia="Calibri" w:cs="Calibri"/>
                <w:b/>
                <w:color w:val="000000"/>
                <w:sz w:val="20"/>
              </w:rPr>
            </w:pPr>
            <w:r w:rsidRPr="0013621F">
              <w:rPr>
                <w:rFonts w:eastAsia="Calibri" w:cs="Calibri"/>
                <w:b/>
                <w:color w:val="000000"/>
                <w:sz w:val="20"/>
              </w:rPr>
              <w:t>2018-19</w:t>
            </w:r>
          </w:p>
        </w:tc>
      </w:tr>
      <w:tr w:rsidR="00E045B6" w14:paraId="0C1DFB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695" w:type="dxa"/>
            <w:tcBorders>
              <w:top w:val="nil"/>
              <w:left w:val="nil"/>
              <w:bottom w:val="nil"/>
              <w:right w:val="nil"/>
              <w:tl2br w:val="nil"/>
              <w:tr2bl w:val="nil"/>
            </w:tcBorders>
            <w:shd w:val="clear" w:color="auto" w:fill="auto"/>
            <w:noWrap/>
            <w:tcMar>
              <w:left w:w="40" w:type="dxa"/>
              <w:right w:w="40" w:type="dxa"/>
            </w:tcMar>
          </w:tcPr>
          <w:p w14:paraId="019FA1D4" w14:textId="77777777" w:rsidR="00E045B6" w:rsidRPr="0013621F" w:rsidRDefault="00E045B6">
            <w:pPr>
              <w:pStyle w:val="Normal4"/>
              <w:spacing w:before="0" w:after="0"/>
              <w:rPr>
                <w:rFonts w:eastAsia="Calibri" w:cs="Calibri"/>
                <w:color w:val="000000"/>
                <w:sz w:val="20"/>
              </w:rPr>
            </w:pPr>
          </w:p>
        </w:tc>
        <w:tc>
          <w:tcPr>
            <w:tcW w:w="540" w:type="dxa"/>
            <w:tcBorders>
              <w:top w:val="nil"/>
              <w:left w:val="nil"/>
              <w:bottom w:val="nil"/>
              <w:right w:val="nil"/>
              <w:tl2br w:val="nil"/>
              <w:tr2bl w:val="nil"/>
            </w:tcBorders>
            <w:shd w:val="clear" w:color="auto" w:fill="auto"/>
            <w:noWrap/>
            <w:tcMar>
              <w:left w:w="40" w:type="dxa"/>
              <w:right w:w="40" w:type="dxa"/>
            </w:tcMar>
          </w:tcPr>
          <w:p w14:paraId="640FF2CB" w14:textId="77777777" w:rsidR="00E045B6" w:rsidRPr="0013621F" w:rsidRDefault="00E045B6">
            <w:pPr>
              <w:pStyle w:val="Normal4"/>
              <w:spacing w:before="0" w:after="0"/>
              <w:rPr>
                <w:rFonts w:eastAsia="Calibri" w:cs="Calibri"/>
                <w:color w:val="000000"/>
                <w:sz w:val="20"/>
              </w:rPr>
            </w:pPr>
          </w:p>
        </w:tc>
        <w:tc>
          <w:tcPr>
            <w:tcW w:w="2175" w:type="dxa"/>
            <w:tcBorders>
              <w:top w:val="nil"/>
              <w:left w:val="nil"/>
              <w:bottom w:val="nil"/>
              <w:right w:val="nil"/>
              <w:tl2br w:val="nil"/>
              <w:tr2bl w:val="nil"/>
            </w:tcBorders>
            <w:shd w:val="clear" w:color="auto" w:fill="auto"/>
            <w:tcMar>
              <w:left w:w="40" w:type="dxa"/>
              <w:right w:w="40" w:type="dxa"/>
            </w:tcMar>
          </w:tcPr>
          <w:p w14:paraId="52E2391A" w14:textId="77777777" w:rsidR="00E045B6" w:rsidRPr="0013621F" w:rsidRDefault="006D03D8">
            <w:pPr>
              <w:pStyle w:val="Normal4"/>
              <w:spacing w:before="0" w:after="0"/>
              <w:jc w:val="right"/>
              <w:rPr>
                <w:rFonts w:eastAsia="Calibri" w:cs="Calibri"/>
                <w:b/>
                <w:color w:val="000000"/>
                <w:sz w:val="20"/>
              </w:rPr>
            </w:pPr>
            <w:r w:rsidRPr="0013621F">
              <w:rPr>
                <w:rFonts w:eastAsia="Calibri" w:cs="Calibri"/>
                <w:b/>
                <w:color w:val="000000"/>
                <w:sz w:val="20"/>
              </w:rPr>
              <w:t>Estimated Outcome</w:t>
            </w:r>
          </w:p>
        </w:tc>
        <w:tc>
          <w:tcPr>
            <w:tcW w:w="1650" w:type="dxa"/>
            <w:tcBorders>
              <w:top w:val="nil"/>
              <w:left w:val="nil"/>
              <w:bottom w:val="nil"/>
              <w:right w:val="nil"/>
              <w:tl2br w:val="nil"/>
              <w:tr2bl w:val="nil"/>
            </w:tcBorders>
            <w:shd w:val="clear" w:color="auto" w:fill="auto"/>
            <w:noWrap/>
            <w:tcMar>
              <w:left w:w="40" w:type="dxa"/>
              <w:right w:w="40" w:type="dxa"/>
            </w:tcMar>
          </w:tcPr>
          <w:p w14:paraId="4BB57A34" w14:textId="77777777" w:rsidR="00E045B6" w:rsidRPr="0013621F" w:rsidRDefault="006D03D8">
            <w:pPr>
              <w:pStyle w:val="Normal4"/>
              <w:spacing w:before="0" w:after="0"/>
              <w:jc w:val="right"/>
              <w:rPr>
                <w:rFonts w:eastAsia="Calibri" w:cs="Calibri"/>
                <w:b/>
                <w:color w:val="000000"/>
                <w:sz w:val="20"/>
              </w:rPr>
            </w:pPr>
            <w:r w:rsidRPr="0013621F">
              <w:rPr>
                <w:rFonts w:eastAsia="Calibri" w:cs="Calibri"/>
                <w:b/>
                <w:color w:val="000000"/>
                <w:sz w:val="20"/>
              </w:rPr>
              <w:t>Budget</w:t>
            </w:r>
          </w:p>
        </w:tc>
      </w:tr>
      <w:tr w:rsidR="00E045B6" w14:paraId="7EA169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14:paraId="75586C8D" w14:textId="77777777" w:rsidR="00E045B6" w:rsidRPr="0013621F" w:rsidRDefault="00E045B6">
            <w:pPr>
              <w:pStyle w:val="Normal4"/>
              <w:spacing w:before="0" w:after="0"/>
              <w:rPr>
                <w:rFonts w:eastAsia="Calibri" w:cs="Calibri"/>
                <w:color w:val="000000"/>
                <w:sz w:val="20"/>
              </w:rPr>
            </w:pP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14:paraId="5C49490B" w14:textId="77777777" w:rsidR="00E045B6" w:rsidRPr="0013621F" w:rsidRDefault="00E045B6">
            <w:pPr>
              <w:pStyle w:val="Normal4"/>
              <w:spacing w:before="0" w:after="0"/>
              <w:rPr>
                <w:rFonts w:eastAsia="Calibri" w:cs="Calibri"/>
                <w:color w:val="000000"/>
                <w:sz w:val="20"/>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14:paraId="02841386" w14:textId="77777777" w:rsidR="00E045B6" w:rsidRPr="0013621F" w:rsidRDefault="006D03D8">
            <w:pPr>
              <w:pStyle w:val="Normal4"/>
              <w:spacing w:before="0" w:after="0"/>
              <w:jc w:val="right"/>
              <w:rPr>
                <w:rFonts w:eastAsia="Calibri" w:cs="Calibri"/>
                <w:b/>
                <w:color w:val="000000"/>
                <w:sz w:val="20"/>
              </w:rPr>
            </w:pPr>
            <w:r w:rsidRPr="0013621F">
              <w:rPr>
                <w:rFonts w:eastAsia="Calibri" w:cs="Calibri"/>
                <w:b/>
                <w:color w:val="000000"/>
                <w:sz w:val="20"/>
              </w:rPr>
              <w:t>$'000</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14:paraId="1FEDBE12" w14:textId="77777777" w:rsidR="00E045B6" w:rsidRPr="0013621F" w:rsidRDefault="006D03D8">
            <w:pPr>
              <w:pStyle w:val="Normal4"/>
              <w:spacing w:before="0" w:after="0"/>
              <w:jc w:val="right"/>
              <w:rPr>
                <w:rFonts w:eastAsia="Calibri" w:cs="Calibri"/>
                <w:b/>
                <w:color w:val="000000"/>
                <w:sz w:val="20"/>
              </w:rPr>
            </w:pPr>
            <w:r w:rsidRPr="0013621F">
              <w:rPr>
                <w:rFonts w:eastAsia="Calibri" w:cs="Calibri"/>
                <w:b/>
                <w:color w:val="000000"/>
                <w:sz w:val="20"/>
              </w:rPr>
              <w:t>$'000</w:t>
            </w:r>
          </w:p>
        </w:tc>
      </w:tr>
      <w:tr w:rsidR="00E045B6" w14:paraId="6B7758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14:paraId="11580287" w14:textId="77777777" w:rsidR="00E045B6" w:rsidRPr="0013621F" w:rsidRDefault="006D03D8">
            <w:pPr>
              <w:pStyle w:val="Normal4"/>
              <w:spacing w:before="0" w:after="0"/>
              <w:rPr>
                <w:rFonts w:eastAsia="Calibri" w:cs="Calibri"/>
                <w:b/>
                <w:color w:val="000000"/>
                <w:sz w:val="20"/>
              </w:rPr>
            </w:pPr>
            <w:r w:rsidRPr="0013621F">
              <w:rPr>
                <w:rFonts w:eastAsia="Calibri" w:cs="Calibri"/>
                <w:b/>
                <w:color w:val="000000"/>
                <w:sz w:val="20"/>
              </w:rPr>
              <w:t>Total Cost</w:t>
            </w: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14:paraId="7865B81A" w14:textId="77777777" w:rsidR="00E045B6" w:rsidRPr="0013621F" w:rsidRDefault="00E045B6">
            <w:pPr>
              <w:pStyle w:val="Normal4"/>
              <w:spacing w:before="0" w:after="0"/>
              <w:rPr>
                <w:rFonts w:eastAsia="Calibri" w:cs="Calibri"/>
                <w:b/>
                <w:color w:val="000000"/>
                <w:sz w:val="20"/>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14:paraId="7154AD16" w14:textId="77777777" w:rsidR="00E045B6" w:rsidRPr="0013621F" w:rsidRDefault="00EE4460">
            <w:pPr>
              <w:pStyle w:val="Normal4"/>
              <w:spacing w:before="0" w:after="0"/>
              <w:jc w:val="right"/>
              <w:rPr>
                <w:rFonts w:eastAsia="Calibri" w:cs="Calibri"/>
                <w:color w:val="000000"/>
                <w:sz w:val="20"/>
              </w:rPr>
            </w:pPr>
            <w:r>
              <w:rPr>
                <w:rFonts w:eastAsia="Calibri" w:cs="Calibri"/>
                <w:color w:val="000000"/>
                <w:sz w:val="20"/>
              </w:rPr>
              <w:t>125,</w:t>
            </w:r>
            <w:r w:rsidR="006D03D8" w:rsidRPr="0013621F">
              <w:rPr>
                <w:rFonts w:eastAsia="Calibri" w:cs="Calibri"/>
                <w:color w:val="000000"/>
                <w:sz w:val="20"/>
              </w:rPr>
              <w:t>312</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14:paraId="588117B5" w14:textId="77777777" w:rsidR="00E045B6" w:rsidRPr="0013621F" w:rsidRDefault="00EE4460">
            <w:pPr>
              <w:pStyle w:val="Normal4"/>
              <w:spacing w:before="0" w:after="0"/>
              <w:jc w:val="right"/>
              <w:rPr>
                <w:rFonts w:eastAsia="Calibri" w:cs="Calibri"/>
                <w:color w:val="000000"/>
                <w:sz w:val="20"/>
              </w:rPr>
            </w:pPr>
            <w:r>
              <w:rPr>
                <w:rFonts w:eastAsia="Calibri" w:cs="Calibri"/>
                <w:color w:val="000000"/>
                <w:sz w:val="20"/>
              </w:rPr>
              <w:t>130,</w:t>
            </w:r>
            <w:r w:rsidR="006D03D8" w:rsidRPr="0013621F">
              <w:rPr>
                <w:rFonts w:eastAsia="Calibri" w:cs="Calibri"/>
                <w:color w:val="000000"/>
                <w:sz w:val="20"/>
              </w:rPr>
              <w:t>091</w:t>
            </w:r>
          </w:p>
        </w:tc>
      </w:tr>
      <w:tr w:rsidR="00E045B6" w14:paraId="2E0A11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14:paraId="5C7F16AE" w14:textId="77777777" w:rsidR="00E045B6" w:rsidRPr="0013621F" w:rsidRDefault="006D03D8">
            <w:pPr>
              <w:pStyle w:val="Normal4"/>
              <w:spacing w:before="0" w:after="0"/>
              <w:rPr>
                <w:rFonts w:eastAsia="Calibri" w:cs="Calibri"/>
                <w:b/>
                <w:color w:val="000000"/>
                <w:sz w:val="20"/>
              </w:rPr>
            </w:pPr>
            <w:r w:rsidRPr="0013621F">
              <w:rPr>
                <w:rFonts w:eastAsia="Calibri" w:cs="Calibri"/>
                <w:b/>
                <w:color w:val="000000"/>
                <w:sz w:val="20"/>
              </w:rPr>
              <w:t>Controlled Recurrent Payments</w:t>
            </w: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14:paraId="12960B1F" w14:textId="77777777" w:rsidR="00E045B6" w:rsidRPr="0013621F" w:rsidRDefault="00E045B6">
            <w:pPr>
              <w:pStyle w:val="Normal4"/>
              <w:spacing w:before="0" w:after="0"/>
              <w:rPr>
                <w:rFonts w:eastAsia="Calibri" w:cs="Calibri"/>
                <w:b/>
                <w:color w:val="000000"/>
                <w:sz w:val="20"/>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14:paraId="21356C0C" w14:textId="77777777" w:rsidR="00E045B6" w:rsidRPr="0013621F" w:rsidRDefault="00EE4460">
            <w:pPr>
              <w:pStyle w:val="Normal4"/>
              <w:spacing w:before="0" w:after="0"/>
              <w:jc w:val="right"/>
              <w:rPr>
                <w:rFonts w:eastAsia="Calibri" w:cs="Calibri"/>
                <w:color w:val="000000"/>
                <w:sz w:val="20"/>
              </w:rPr>
            </w:pPr>
            <w:r>
              <w:rPr>
                <w:rFonts w:eastAsia="Calibri" w:cs="Calibri"/>
                <w:color w:val="000000"/>
                <w:sz w:val="20"/>
              </w:rPr>
              <w:t>106,</w:t>
            </w:r>
            <w:r w:rsidR="006D03D8" w:rsidRPr="0013621F">
              <w:rPr>
                <w:rFonts w:eastAsia="Calibri" w:cs="Calibri"/>
                <w:color w:val="000000"/>
                <w:sz w:val="20"/>
              </w:rPr>
              <w:t>486</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14:paraId="197EBC4A" w14:textId="77777777" w:rsidR="00E045B6" w:rsidRPr="0013621F" w:rsidRDefault="00EE4460">
            <w:pPr>
              <w:pStyle w:val="Normal4"/>
              <w:spacing w:before="0" w:after="0"/>
              <w:jc w:val="right"/>
              <w:rPr>
                <w:rFonts w:eastAsia="Calibri" w:cs="Calibri"/>
                <w:color w:val="000000"/>
                <w:sz w:val="20"/>
              </w:rPr>
            </w:pPr>
            <w:r>
              <w:rPr>
                <w:rFonts w:eastAsia="Calibri" w:cs="Calibri"/>
                <w:color w:val="000000"/>
                <w:sz w:val="20"/>
              </w:rPr>
              <w:t>110,</w:t>
            </w:r>
            <w:r w:rsidR="006D03D8" w:rsidRPr="0013621F">
              <w:rPr>
                <w:rFonts w:eastAsia="Calibri" w:cs="Calibri"/>
                <w:color w:val="000000"/>
                <w:sz w:val="20"/>
              </w:rPr>
              <w:t>317</w:t>
            </w:r>
          </w:p>
        </w:tc>
      </w:tr>
    </w:tbl>
    <w:p w14:paraId="5353813E" w14:textId="77777777" w:rsidR="009759F5" w:rsidRPr="00B55A4D" w:rsidRDefault="009759F5" w:rsidP="009759F5">
      <w:pPr>
        <w:pStyle w:val="BSnoteslist0"/>
        <w:numPr>
          <w:ilvl w:val="0"/>
          <w:numId w:val="0"/>
        </w:numPr>
        <w:ind w:left="360" w:hanging="360"/>
      </w:pPr>
    </w:p>
    <w:p w14:paraId="4591F7FF" w14:textId="77777777" w:rsidR="009759F5" w:rsidRDefault="006D03D8" w:rsidP="009759F5">
      <w:pPr>
        <w:pStyle w:val="Heading40"/>
      </w:pPr>
      <w:r w:rsidRPr="00B55A4D">
        <w:t xml:space="preserve">Output 1.4: </w:t>
      </w:r>
      <w:r>
        <w:t xml:space="preserve"> </w:t>
      </w:r>
      <w:r w:rsidRPr="00B55A4D">
        <w:t>Disability Education in Public Schools</w:t>
      </w:r>
    </w:p>
    <w:p w14:paraId="0BE3CEA0" w14:textId="77777777" w:rsidR="009759F5" w:rsidRDefault="006D03D8" w:rsidP="009759F5">
      <w:pPr>
        <w:pStyle w:val="Normal4"/>
      </w:pPr>
      <w:r>
        <w:t xml:space="preserve">A range of programs are available in ACT public schools for students with a disability.  These include access to specialist schools, specific classes or units in mainstream schools, and participation in mainstream classes with the support to access the educational programs offered by the school.  All students accessing a disability program have an Individual Learning Plan (ILP).  The ILP is developed in partnership between the school, family, student (where appropriate) and other professionals. </w:t>
      </w:r>
    </w:p>
    <w:p w14:paraId="3D7A9390" w14:textId="77777777" w:rsidR="009759F5" w:rsidRDefault="006D03D8" w:rsidP="009759F5">
      <w:pPr>
        <w:pStyle w:val="Normal4"/>
      </w:pPr>
      <w:r>
        <w:t>The Student Centred Appraisal of Need process identifies the level of additional resourcing required by the student in the particular school setting.  Parents and schools work together in developing and reviewing each student’s ILP, which identifies educational goals.  Student progress against the ILP is reviewed annually or more frequently as required.</w:t>
      </w:r>
    </w:p>
    <w:p w14:paraId="227BC113" w14:textId="77777777" w:rsidR="009759F5" w:rsidRDefault="006D03D8" w:rsidP="009759F5">
      <w:pPr>
        <w:pStyle w:val="Normal4"/>
      </w:pPr>
      <w:r>
        <w:t xml:space="preserve">The Directorate provides personal care support in ACT public schools, as an in-kind contribution to the National Disability Insurance Scheme. </w:t>
      </w:r>
    </w:p>
    <w:p w14:paraId="00AAAD81" w14:textId="77777777" w:rsidR="009759F5" w:rsidRPr="0013621F" w:rsidRDefault="006D03D8" w:rsidP="009759F5">
      <w:pPr>
        <w:pStyle w:val="Normal4"/>
        <w:rPr>
          <w:b/>
          <w:sz w:val="22"/>
          <w:szCs w:val="22"/>
        </w:rPr>
      </w:pPr>
      <w:r w:rsidRPr="0013621F">
        <w:rPr>
          <w:b/>
          <w:sz w:val="22"/>
          <w:szCs w:val="22"/>
        </w:rPr>
        <w:t>Table 10:  Output 1.4:  Disability Education in Public Schools</w:t>
      </w:r>
    </w:p>
    <w:tbl>
      <w:tblPr>
        <w:tblW w:w="9060" w:type="dxa"/>
        <w:tblLayout w:type="fixed"/>
        <w:tblLook w:val="0600" w:firstRow="0" w:lastRow="0" w:firstColumn="0" w:lastColumn="0" w:noHBand="1" w:noVBand="1"/>
      </w:tblPr>
      <w:tblGrid>
        <w:gridCol w:w="4695"/>
        <w:gridCol w:w="540"/>
        <w:gridCol w:w="2175"/>
        <w:gridCol w:w="1650"/>
      </w:tblGrid>
      <w:tr w:rsidR="00E045B6" w14:paraId="3DDE4DD0" w14:textId="77777777">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14:paraId="2ECED8CC" w14:textId="77777777" w:rsidR="00E045B6" w:rsidRPr="0013621F" w:rsidRDefault="00E045B6">
            <w:pPr>
              <w:pStyle w:val="Normal4"/>
              <w:spacing w:before="0" w:after="0"/>
              <w:rPr>
                <w:rFonts w:eastAsia="Calibri" w:cs="Calibri"/>
                <w:color w:val="000000"/>
                <w:sz w:val="20"/>
              </w:rPr>
            </w:pP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14:paraId="505FE705" w14:textId="77777777" w:rsidR="00E045B6" w:rsidRPr="0013621F" w:rsidRDefault="00E045B6">
            <w:pPr>
              <w:pStyle w:val="Normal4"/>
              <w:spacing w:before="0" w:after="0"/>
              <w:rPr>
                <w:rFonts w:eastAsia="Calibri" w:cs="Calibri"/>
                <w:color w:val="000000"/>
                <w:sz w:val="20"/>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14:paraId="0A2E9927" w14:textId="77777777" w:rsidR="00E045B6" w:rsidRPr="0013621F" w:rsidRDefault="006D03D8">
            <w:pPr>
              <w:pStyle w:val="Normal4"/>
              <w:spacing w:before="0" w:after="0"/>
              <w:jc w:val="right"/>
              <w:rPr>
                <w:rFonts w:eastAsia="Calibri" w:cs="Calibri"/>
                <w:b/>
                <w:color w:val="000000"/>
                <w:sz w:val="20"/>
              </w:rPr>
            </w:pPr>
            <w:r w:rsidRPr="0013621F">
              <w:rPr>
                <w:rFonts w:eastAsia="Calibri" w:cs="Calibri"/>
                <w:b/>
                <w:color w:val="000000"/>
                <w:sz w:val="20"/>
              </w:rPr>
              <w:t>2017-18</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14:paraId="38B61F5F" w14:textId="77777777" w:rsidR="00E045B6" w:rsidRPr="0013621F" w:rsidRDefault="006D03D8">
            <w:pPr>
              <w:pStyle w:val="Normal4"/>
              <w:spacing w:before="0" w:after="0"/>
              <w:jc w:val="right"/>
              <w:rPr>
                <w:rFonts w:eastAsia="Calibri" w:cs="Calibri"/>
                <w:b/>
                <w:color w:val="000000"/>
                <w:sz w:val="20"/>
              </w:rPr>
            </w:pPr>
            <w:r w:rsidRPr="0013621F">
              <w:rPr>
                <w:rFonts w:eastAsia="Calibri" w:cs="Calibri"/>
                <w:b/>
                <w:color w:val="000000"/>
                <w:sz w:val="20"/>
              </w:rPr>
              <w:t>2018-19</w:t>
            </w:r>
          </w:p>
        </w:tc>
      </w:tr>
      <w:tr w:rsidR="00E045B6" w14:paraId="757A85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695" w:type="dxa"/>
            <w:tcBorders>
              <w:top w:val="nil"/>
              <w:left w:val="nil"/>
              <w:bottom w:val="nil"/>
              <w:right w:val="nil"/>
              <w:tl2br w:val="nil"/>
              <w:tr2bl w:val="nil"/>
            </w:tcBorders>
            <w:shd w:val="clear" w:color="auto" w:fill="auto"/>
            <w:noWrap/>
            <w:tcMar>
              <w:left w:w="40" w:type="dxa"/>
              <w:right w:w="40" w:type="dxa"/>
            </w:tcMar>
          </w:tcPr>
          <w:p w14:paraId="145BF749" w14:textId="77777777" w:rsidR="00E045B6" w:rsidRPr="0013621F" w:rsidRDefault="00E045B6">
            <w:pPr>
              <w:pStyle w:val="Normal4"/>
              <w:spacing w:before="0" w:after="0"/>
              <w:rPr>
                <w:rFonts w:eastAsia="Calibri" w:cs="Calibri"/>
                <w:color w:val="000000"/>
                <w:sz w:val="20"/>
              </w:rPr>
            </w:pPr>
          </w:p>
        </w:tc>
        <w:tc>
          <w:tcPr>
            <w:tcW w:w="540" w:type="dxa"/>
            <w:tcBorders>
              <w:top w:val="nil"/>
              <w:left w:val="nil"/>
              <w:bottom w:val="nil"/>
              <w:right w:val="nil"/>
              <w:tl2br w:val="nil"/>
              <w:tr2bl w:val="nil"/>
            </w:tcBorders>
            <w:shd w:val="clear" w:color="auto" w:fill="auto"/>
            <w:noWrap/>
            <w:tcMar>
              <w:left w:w="40" w:type="dxa"/>
              <w:right w:w="40" w:type="dxa"/>
            </w:tcMar>
          </w:tcPr>
          <w:p w14:paraId="272A7361" w14:textId="77777777" w:rsidR="00E045B6" w:rsidRPr="0013621F" w:rsidRDefault="00E045B6">
            <w:pPr>
              <w:pStyle w:val="Normal4"/>
              <w:spacing w:before="0" w:after="0"/>
              <w:rPr>
                <w:rFonts w:eastAsia="Calibri" w:cs="Calibri"/>
                <w:color w:val="000000"/>
                <w:sz w:val="20"/>
              </w:rPr>
            </w:pPr>
          </w:p>
        </w:tc>
        <w:tc>
          <w:tcPr>
            <w:tcW w:w="2175" w:type="dxa"/>
            <w:tcBorders>
              <w:top w:val="nil"/>
              <w:left w:val="nil"/>
              <w:bottom w:val="nil"/>
              <w:right w:val="nil"/>
              <w:tl2br w:val="nil"/>
              <w:tr2bl w:val="nil"/>
            </w:tcBorders>
            <w:shd w:val="clear" w:color="auto" w:fill="auto"/>
            <w:tcMar>
              <w:left w:w="40" w:type="dxa"/>
              <w:right w:w="40" w:type="dxa"/>
            </w:tcMar>
          </w:tcPr>
          <w:p w14:paraId="22990B22" w14:textId="77777777" w:rsidR="00E045B6" w:rsidRPr="0013621F" w:rsidRDefault="006D03D8">
            <w:pPr>
              <w:pStyle w:val="Normal4"/>
              <w:spacing w:before="0" w:after="0"/>
              <w:jc w:val="right"/>
              <w:rPr>
                <w:rFonts w:eastAsia="Calibri" w:cs="Calibri"/>
                <w:b/>
                <w:color w:val="000000"/>
                <w:sz w:val="20"/>
              </w:rPr>
            </w:pPr>
            <w:r w:rsidRPr="0013621F">
              <w:rPr>
                <w:rFonts w:eastAsia="Calibri" w:cs="Calibri"/>
                <w:b/>
                <w:color w:val="000000"/>
                <w:sz w:val="20"/>
              </w:rPr>
              <w:t>Estimated Outcome</w:t>
            </w:r>
          </w:p>
        </w:tc>
        <w:tc>
          <w:tcPr>
            <w:tcW w:w="1650" w:type="dxa"/>
            <w:tcBorders>
              <w:top w:val="nil"/>
              <w:left w:val="nil"/>
              <w:bottom w:val="nil"/>
              <w:right w:val="nil"/>
              <w:tl2br w:val="nil"/>
              <w:tr2bl w:val="nil"/>
            </w:tcBorders>
            <w:shd w:val="clear" w:color="auto" w:fill="auto"/>
            <w:noWrap/>
            <w:tcMar>
              <w:left w:w="40" w:type="dxa"/>
              <w:right w:w="40" w:type="dxa"/>
            </w:tcMar>
          </w:tcPr>
          <w:p w14:paraId="644CE859" w14:textId="77777777" w:rsidR="00E045B6" w:rsidRPr="0013621F" w:rsidRDefault="006D03D8">
            <w:pPr>
              <w:pStyle w:val="Normal4"/>
              <w:spacing w:before="0" w:after="0"/>
              <w:jc w:val="right"/>
              <w:rPr>
                <w:rFonts w:eastAsia="Calibri" w:cs="Calibri"/>
                <w:b/>
                <w:color w:val="000000"/>
                <w:sz w:val="20"/>
              </w:rPr>
            </w:pPr>
            <w:r w:rsidRPr="0013621F">
              <w:rPr>
                <w:rFonts w:eastAsia="Calibri" w:cs="Calibri"/>
                <w:b/>
                <w:color w:val="000000"/>
                <w:sz w:val="20"/>
              </w:rPr>
              <w:t>Budget</w:t>
            </w:r>
          </w:p>
        </w:tc>
      </w:tr>
      <w:tr w:rsidR="00E045B6" w14:paraId="0BC86D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14:paraId="78694A3F" w14:textId="77777777" w:rsidR="00E045B6" w:rsidRPr="0013621F" w:rsidRDefault="00E045B6">
            <w:pPr>
              <w:pStyle w:val="Normal4"/>
              <w:spacing w:before="0" w:after="0"/>
              <w:rPr>
                <w:rFonts w:eastAsia="Calibri" w:cs="Calibri"/>
                <w:color w:val="000000"/>
                <w:sz w:val="20"/>
              </w:rPr>
            </w:pP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14:paraId="7A5241B4" w14:textId="77777777" w:rsidR="00E045B6" w:rsidRPr="0013621F" w:rsidRDefault="00E045B6">
            <w:pPr>
              <w:pStyle w:val="Normal4"/>
              <w:spacing w:before="0" w:after="0"/>
              <w:rPr>
                <w:rFonts w:eastAsia="Calibri" w:cs="Calibri"/>
                <w:color w:val="000000"/>
                <w:sz w:val="20"/>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14:paraId="40AF891B" w14:textId="77777777" w:rsidR="00E045B6" w:rsidRPr="0013621F" w:rsidRDefault="006D03D8">
            <w:pPr>
              <w:pStyle w:val="Normal4"/>
              <w:spacing w:before="0" w:after="0"/>
              <w:jc w:val="right"/>
              <w:rPr>
                <w:rFonts w:eastAsia="Calibri" w:cs="Calibri"/>
                <w:b/>
                <w:color w:val="000000"/>
                <w:sz w:val="20"/>
              </w:rPr>
            </w:pPr>
            <w:r w:rsidRPr="0013621F">
              <w:rPr>
                <w:rFonts w:eastAsia="Calibri" w:cs="Calibri"/>
                <w:b/>
                <w:color w:val="000000"/>
                <w:sz w:val="20"/>
              </w:rPr>
              <w:t>$'000</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14:paraId="292BAE3F" w14:textId="77777777" w:rsidR="00E045B6" w:rsidRPr="0013621F" w:rsidRDefault="006D03D8">
            <w:pPr>
              <w:pStyle w:val="Normal4"/>
              <w:spacing w:before="0" w:after="0"/>
              <w:jc w:val="right"/>
              <w:rPr>
                <w:rFonts w:eastAsia="Calibri" w:cs="Calibri"/>
                <w:b/>
                <w:color w:val="000000"/>
                <w:sz w:val="20"/>
              </w:rPr>
            </w:pPr>
            <w:r w:rsidRPr="0013621F">
              <w:rPr>
                <w:rFonts w:eastAsia="Calibri" w:cs="Calibri"/>
                <w:b/>
                <w:color w:val="000000"/>
                <w:sz w:val="20"/>
              </w:rPr>
              <w:t>$'000</w:t>
            </w:r>
          </w:p>
        </w:tc>
      </w:tr>
      <w:tr w:rsidR="00E045B6" w14:paraId="2FDF99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14:paraId="2327F1F7" w14:textId="77777777" w:rsidR="00E045B6" w:rsidRPr="0013621F" w:rsidRDefault="006D03D8">
            <w:pPr>
              <w:pStyle w:val="Normal4"/>
              <w:spacing w:before="0" w:after="0"/>
              <w:rPr>
                <w:rFonts w:eastAsia="Calibri" w:cs="Calibri"/>
                <w:b/>
                <w:color w:val="000000"/>
                <w:sz w:val="20"/>
              </w:rPr>
            </w:pPr>
            <w:r w:rsidRPr="0013621F">
              <w:rPr>
                <w:rFonts w:eastAsia="Calibri" w:cs="Calibri"/>
                <w:b/>
                <w:color w:val="000000"/>
                <w:sz w:val="20"/>
              </w:rPr>
              <w:t>Total Cost</w:t>
            </w: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14:paraId="4E7A4A93" w14:textId="77777777" w:rsidR="00E045B6" w:rsidRPr="0013621F" w:rsidRDefault="00E045B6">
            <w:pPr>
              <w:pStyle w:val="Normal4"/>
              <w:spacing w:before="0" w:after="0"/>
              <w:rPr>
                <w:rFonts w:eastAsia="Calibri" w:cs="Calibri"/>
                <w:b/>
                <w:color w:val="000000"/>
                <w:sz w:val="20"/>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14:paraId="448BCBEF" w14:textId="77777777" w:rsidR="00E045B6" w:rsidRPr="0013621F" w:rsidRDefault="00EE4460">
            <w:pPr>
              <w:pStyle w:val="Normal4"/>
              <w:spacing w:before="0" w:after="0"/>
              <w:jc w:val="right"/>
              <w:rPr>
                <w:rFonts w:eastAsia="Calibri" w:cs="Calibri"/>
                <w:color w:val="000000"/>
                <w:sz w:val="20"/>
              </w:rPr>
            </w:pPr>
            <w:r>
              <w:rPr>
                <w:rFonts w:eastAsia="Calibri" w:cs="Calibri"/>
                <w:color w:val="000000"/>
                <w:sz w:val="20"/>
              </w:rPr>
              <w:t>74,</w:t>
            </w:r>
            <w:r w:rsidR="006D03D8" w:rsidRPr="0013621F">
              <w:rPr>
                <w:rFonts w:eastAsia="Calibri" w:cs="Calibri"/>
                <w:color w:val="000000"/>
                <w:sz w:val="20"/>
              </w:rPr>
              <w:t>382</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14:paraId="421B6432" w14:textId="77777777" w:rsidR="00E045B6" w:rsidRPr="0013621F" w:rsidRDefault="00EE4460">
            <w:pPr>
              <w:pStyle w:val="Normal4"/>
              <w:spacing w:before="0" w:after="0"/>
              <w:jc w:val="right"/>
              <w:rPr>
                <w:rFonts w:eastAsia="Calibri" w:cs="Calibri"/>
                <w:color w:val="000000"/>
                <w:sz w:val="20"/>
              </w:rPr>
            </w:pPr>
            <w:r>
              <w:rPr>
                <w:rFonts w:eastAsia="Calibri" w:cs="Calibri"/>
                <w:color w:val="000000"/>
                <w:sz w:val="20"/>
              </w:rPr>
              <w:t>78,</w:t>
            </w:r>
            <w:r w:rsidR="006D03D8" w:rsidRPr="0013621F">
              <w:rPr>
                <w:rFonts w:eastAsia="Calibri" w:cs="Calibri"/>
                <w:color w:val="000000"/>
                <w:sz w:val="20"/>
              </w:rPr>
              <w:t>593</w:t>
            </w:r>
          </w:p>
        </w:tc>
      </w:tr>
      <w:tr w:rsidR="00E045B6" w14:paraId="2AC1AE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14:paraId="301ED355" w14:textId="77777777" w:rsidR="00E045B6" w:rsidRPr="0013621F" w:rsidRDefault="006D03D8">
            <w:pPr>
              <w:pStyle w:val="Normal4"/>
              <w:spacing w:before="0" w:after="0"/>
              <w:rPr>
                <w:rFonts w:eastAsia="Calibri" w:cs="Calibri"/>
                <w:b/>
                <w:color w:val="000000"/>
                <w:sz w:val="20"/>
              </w:rPr>
            </w:pPr>
            <w:r w:rsidRPr="0013621F">
              <w:rPr>
                <w:rFonts w:eastAsia="Calibri" w:cs="Calibri"/>
                <w:b/>
                <w:color w:val="000000"/>
                <w:sz w:val="20"/>
              </w:rPr>
              <w:t>Controlled Recurrent Payments</w:t>
            </w: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14:paraId="299E3D1F" w14:textId="77777777" w:rsidR="00E045B6" w:rsidRPr="0013621F" w:rsidRDefault="00E045B6">
            <w:pPr>
              <w:pStyle w:val="Normal4"/>
              <w:spacing w:before="0" w:after="0"/>
              <w:rPr>
                <w:rFonts w:eastAsia="Calibri" w:cs="Calibri"/>
                <w:b/>
                <w:color w:val="000000"/>
                <w:sz w:val="20"/>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14:paraId="369B8E8D" w14:textId="77777777" w:rsidR="00E045B6" w:rsidRPr="0013621F" w:rsidRDefault="00EE4460">
            <w:pPr>
              <w:pStyle w:val="Normal4"/>
              <w:spacing w:before="0" w:after="0"/>
              <w:jc w:val="right"/>
              <w:rPr>
                <w:rFonts w:eastAsia="Calibri" w:cs="Calibri"/>
                <w:color w:val="000000"/>
                <w:sz w:val="20"/>
              </w:rPr>
            </w:pPr>
            <w:r>
              <w:rPr>
                <w:rFonts w:eastAsia="Calibri" w:cs="Calibri"/>
                <w:color w:val="000000"/>
                <w:sz w:val="20"/>
              </w:rPr>
              <w:t>66,</w:t>
            </w:r>
            <w:r w:rsidR="006D03D8" w:rsidRPr="0013621F">
              <w:rPr>
                <w:rFonts w:eastAsia="Calibri" w:cs="Calibri"/>
                <w:color w:val="000000"/>
                <w:sz w:val="20"/>
              </w:rPr>
              <w:t>226</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14:paraId="08B88B39" w14:textId="77777777" w:rsidR="00E045B6" w:rsidRPr="0013621F" w:rsidRDefault="00EE4460">
            <w:pPr>
              <w:pStyle w:val="Normal4"/>
              <w:spacing w:before="0" w:after="0"/>
              <w:jc w:val="right"/>
              <w:rPr>
                <w:rFonts w:eastAsia="Calibri" w:cs="Calibri"/>
                <w:color w:val="000000"/>
                <w:sz w:val="20"/>
              </w:rPr>
            </w:pPr>
            <w:r>
              <w:rPr>
                <w:rFonts w:eastAsia="Calibri" w:cs="Calibri"/>
                <w:color w:val="000000"/>
                <w:sz w:val="20"/>
              </w:rPr>
              <w:t>69,</w:t>
            </w:r>
            <w:r w:rsidR="006D03D8" w:rsidRPr="0013621F">
              <w:rPr>
                <w:rFonts w:eastAsia="Calibri" w:cs="Calibri"/>
                <w:color w:val="000000"/>
                <w:sz w:val="20"/>
              </w:rPr>
              <w:t>975</w:t>
            </w:r>
          </w:p>
        </w:tc>
      </w:tr>
    </w:tbl>
    <w:p w14:paraId="6352FEF6" w14:textId="77777777" w:rsidR="009759F5" w:rsidRDefault="006D03D8" w:rsidP="009759F5">
      <w:pPr>
        <w:pStyle w:val="Normal4"/>
        <w:spacing w:before="0" w:after="0"/>
      </w:pPr>
      <w:r>
        <w:br w:type="page"/>
      </w:r>
    </w:p>
    <w:p w14:paraId="020C211A" w14:textId="77777777" w:rsidR="009759F5" w:rsidRPr="00B55A4D" w:rsidRDefault="006D03D8" w:rsidP="009759F5">
      <w:pPr>
        <w:pStyle w:val="Heading30"/>
      </w:pPr>
      <w:r>
        <w:lastRenderedPageBreak/>
        <w:t>Output Class 2</w:t>
      </w:r>
      <w:r w:rsidRPr="00B55A4D">
        <w:t xml:space="preserve">: </w:t>
      </w:r>
      <w:r>
        <w:t xml:space="preserve"> </w:t>
      </w:r>
      <w:r w:rsidRPr="00B55A4D">
        <w:t>Non-Government Education</w:t>
      </w:r>
    </w:p>
    <w:p w14:paraId="265E8DFB" w14:textId="77777777" w:rsidR="009759F5" w:rsidRDefault="006D03D8" w:rsidP="009759F5">
      <w:pPr>
        <w:pStyle w:val="Caption1"/>
      </w:pPr>
      <w:r>
        <w:t>Table 11</w:t>
      </w:r>
      <w:r w:rsidRPr="00B55A4D">
        <w:t xml:space="preserve">: </w:t>
      </w:r>
      <w:r>
        <w:t xml:space="preserve"> </w:t>
      </w:r>
      <w:r w:rsidRPr="00B55A4D">
        <w:t xml:space="preserve">Output Class 2: </w:t>
      </w:r>
      <w:r>
        <w:t xml:space="preserve"> </w:t>
      </w:r>
      <w:r w:rsidRPr="00B55A4D">
        <w:t>Non-Government Education</w:t>
      </w:r>
    </w:p>
    <w:tbl>
      <w:tblPr>
        <w:tblW w:w="9060" w:type="dxa"/>
        <w:tblLayout w:type="fixed"/>
        <w:tblLook w:val="0600" w:firstRow="0" w:lastRow="0" w:firstColumn="0" w:lastColumn="0" w:noHBand="1" w:noVBand="1"/>
      </w:tblPr>
      <w:tblGrid>
        <w:gridCol w:w="4695"/>
        <w:gridCol w:w="540"/>
        <w:gridCol w:w="2175"/>
        <w:gridCol w:w="1650"/>
      </w:tblGrid>
      <w:tr w:rsidR="00E045B6" w14:paraId="259A8AA8" w14:textId="77777777">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14:paraId="14799E1F" w14:textId="77777777" w:rsidR="00E045B6" w:rsidRPr="0013621F" w:rsidRDefault="00E045B6">
            <w:pPr>
              <w:pStyle w:val="Normal4"/>
              <w:spacing w:before="0" w:after="0"/>
              <w:rPr>
                <w:rFonts w:eastAsia="Calibri" w:cs="Calibri"/>
                <w:color w:val="000000"/>
                <w:sz w:val="20"/>
              </w:rPr>
            </w:pP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14:paraId="18B3BDC4" w14:textId="77777777" w:rsidR="00E045B6" w:rsidRPr="0013621F" w:rsidRDefault="00E045B6">
            <w:pPr>
              <w:pStyle w:val="Normal4"/>
              <w:spacing w:before="0" w:after="0"/>
              <w:rPr>
                <w:rFonts w:eastAsia="Calibri" w:cs="Calibri"/>
                <w:color w:val="000000"/>
                <w:sz w:val="20"/>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14:paraId="4283CC03" w14:textId="77777777" w:rsidR="00E045B6" w:rsidRPr="0013621F" w:rsidRDefault="006D03D8">
            <w:pPr>
              <w:pStyle w:val="Normal4"/>
              <w:spacing w:before="0" w:after="0"/>
              <w:jc w:val="right"/>
              <w:rPr>
                <w:rFonts w:eastAsia="Calibri" w:cs="Calibri"/>
                <w:b/>
                <w:color w:val="000000"/>
                <w:sz w:val="20"/>
              </w:rPr>
            </w:pPr>
            <w:r w:rsidRPr="0013621F">
              <w:rPr>
                <w:rFonts w:eastAsia="Calibri" w:cs="Calibri"/>
                <w:b/>
                <w:color w:val="000000"/>
                <w:sz w:val="20"/>
              </w:rPr>
              <w:t>2017-18</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14:paraId="553677B0" w14:textId="77777777" w:rsidR="00E045B6" w:rsidRPr="0013621F" w:rsidRDefault="006D03D8">
            <w:pPr>
              <w:pStyle w:val="Normal4"/>
              <w:spacing w:before="0" w:after="0"/>
              <w:jc w:val="right"/>
              <w:rPr>
                <w:rFonts w:eastAsia="Calibri" w:cs="Calibri"/>
                <w:b/>
                <w:color w:val="000000"/>
                <w:sz w:val="20"/>
              </w:rPr>
            </w:pPr>
            <w:r w:rsidRPr="0013621F">
              <w:rPr>
                <w:rFonts w:eastAsia="Calibri" w:cs="Calibri"/>
                <w:b/>
                <w:color w:val="000000"/>
                <w:sz w:val="20"/>
              </w:rPr>
              <w:t>2018-19</w:t>
            </w:r>
          </w:p>
        </w:tc>
      </w:tr>
      <w:tr w:rsidR="00E045B6" w14:paraId="160285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695" w:type="dxa"/>
            <w:tcBorders>
              <w:top w:val="nil"/>
              <w:left w:val="nil"/>
              <w:bottom w:val="nil"/>
              <w:right w:val="nil"/>
              <w:tl2br w:val="nil"/>
              <w:tr2bl w:val="nil"/>
            </w:tcBorders>
            <w:shd w:val="clear" w:color="auto" w:fill="auto"/>
            <w:noWrap/>
            <w:tcMar>
              <w:left w:w="40" w:type="dxa"/>
              <w:right w:w="40" w:type="dxa"/>
            </w:tcMar>
          </w:tcPr>
          <w:p w14:paraId="34C62234" w14:textId="77777777" w:rsidR="00E045B6" w:rsidRPr="0013621F" w:rsidRDefault="00E045B6">
            <w:pPr>
              <w:pStyle w:val="Normal4"/>
              <w:spacing w:before="0" w:after="0"/>
              <w:rPr>
                <w:rFonts w:eastAsia="Calibri" w:cs="Calibri"/>
                <w:color w:val="000000"/>
                <w:sz w:val="20"/>
              </w:rPr>
            </w:pPr>
          </w:p>
        </w:tc>
        <w:tc>
          <w:tcPr>
            <w:tcW w:w="540" w:type="dxa"/>
            <w:tcBorders>
              <w:top w:val="nil"/>
              <w:left w:val="nil"/>
              <w:bottom w:val="nil"/>
              <w:right w:val="nil"/>
              <w:tl2br w:val="nil"/>
              <w:tr2bl w:val="nil"/>
            </w:tcBorders>
            <w:shd w:val="clear" w:color="auto" w:fill="auto"/>
            <w:noWrap/>
            <w:tcMar>
              <w:left w:w="40" w:type="dxa"/>
              <w:right w:w="40" w:type="dxa"/>
            </w:tcMar>
          </w:tcPr>
          <w:p w14:paraId="301AF032" w14:textId="77777777" w:rsidR="00E045B6" w:rsidRPr="0013621F" w:rsidRDefault="00E045B6">
            <w:pPr>
              <w:pStyle w:val="Normal4"/>
              <w:spacing w:before="0" w:after="0"/>
              <w:rPr>
                <w:rFonts w:eastAsia="Calibri" w:cs="Calibri"/>
                <w:color w:val="000000"/>
                <w:sz w:val="20"/>
              </w:rPr>
            </w:pPr>
          </w:p>
        </w:tc>
        <w:tc>
          <w:tcPr>
            <w:tcW w:w="2175" w:type="dxa"/>
            <w:tcBorders>
              <w:top w:val="nil"/>
              <w:left w:val="nil"/>
              <w:bottom w:val="nil"/>
              <w:right w:val="nil"/>
              <w:tl2br w:val="nil"/>
              <w:tr2bl w:val="nil"/>
            </w:tcBorders>
            <w:shd w:val="clear" w:color="auto" w:fill="auto"/>
            <w:noWrap/>
            <w:tcMar>
              <w:left w:w="40" w:type="dxa"/>
              <w:right w:w="40" w:type="dxa"/>
            </w:tcMar>
          </w:tcPr>
          <w:p w14:paraId="147D76B3" w14:textId="77777777" w:rsidR="00E045B6" w:rsidRPr="0013621F" w:rsidRDefault="006D03D8">
            <w:pPr>
              <w:pStyle w:val="Normal4"/>
              <w:spacing w:before="0" w:after="0"/>
              <w:jc w:val="right"/>
              <w:rPr>
                <w:rFonts w:eastAsia="Calibri" w:cs="Calibri"/>
                <w:b/>
                <w:color w:val="000000"/>
                <w:sz w:val="20"/>
              </w:rPr>
            </w:pPr>
            <w:r w:rsidRPr="0013621F">
              <w:rPr>
                <w:rFonts w:eastAsia="Calibri" w:cs="Calibri"/>
                <w:b/>
                <w:color w:val="000000"/>
                <w:sz w:val="20"/>
              </w:rPr>
              <w:t>Estimated Outcome</w:t>
            </w:r>
          </w:p>
        </w:tc>
        <w:tc>
          <w:tcPr>
            <w:tcW w:w="1650" w:type="dxa"/>
            <w:tcBorders>
              <w:top w:val="nil"/>
              <w:left w:val="nil"/>
              <w:bottom w:val="nil"/>
              <w:right w:val="nil"/>
              <w:tl2br w:val="nil"/>
              <w:tr2bl w:val="nil"/>
            </w:tcBorders>
            <w:shd w:val="clear" w:color="auto" w:fill="auto"/>
            <w:noWrap/>
            <w:tcMar>
              <w:left w:w="40" w:type="dxa"/>
              <w:right w:w="40" w:type="dxa"/>
            </w:tcMar>
          </w:tcPr>
          <w:p w14:paraId="2C3F5DE9" w14:textId="77777777" w:rsidR="00E045B6" w:rsidRPr="0013621F" w:rsidRDefault="006D03D8">
            <w:pPr>
              <w:pStyle w:val="Normal4"/>
              <w:spacing w:before="0" w:after="0"/>
              <w:jc w:val="right"/>
              <w:rPr>
                <w:rFonts w:eastAsia="Calibri" w:cs="Calibri"/>
                <w:b/>
                <w:color w:val="000000"/>
                <w:sz w:val="20"/>
              </w:rPr>
            </w:pPr>
            <w:r w:rsidRPr="0013621F">
              <w:rPr>
                <w:rFonts w:eastAsia="Calibri" w:cs="Calibri"/>
                <w:b/>
                <w:color w:val="000000"/>
                <w:sz w:val="20"/>
              </w:rPr>
              <w:t>Budget</w:t>
            </w:r>
          </w:p>
        </w:tc>
      </w:tr>
      <w:tr w:rsidR="00E045B6" w14:paraId="33927B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14:paraId="79D84CC7" w14:textId="77777777" w:rsidR="00E045B6" w:rsidRPr="0013621F" w:rsidRDefault="00E045B6">
            <w:pPr>
              <w:pStyle w:val="Normal4"/>
              <w:spacing w:before="0" w:after="0"/>
              <w:rPr>
                <w:rFonts w:eastAsia="Calibri" w:cs="Calibri"/>
                <w:color w:val="000000"/>
                <w:sz w:val="20"/>
              </w:rPr>
            </w:pP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14:paraId="7A066846" w14:textId="77777777" w:rsidR="00E045B6" w:rsidRPr="0013621F" w:rsidRDefault="00E045B6">
            <w:pPr>
              <w:pStyle w:val="Normal4"/>
              <w:spacing w:before="0" w:after="0"/>
              <w:rPr>
                <w:rFonts w:eastAsia="Calibri" w:cs="Calibri"/>
                <w:color w:val="000000"/>
                <w:sz w:val="20"/>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14:paraId="62DB3A8A" w14:textId="77777777" w:rsidR="00E045B6" w:rsidRPr="0013621F" w:rsidRDefault="006D03D8">
            <w:pPr>
              <w:pStyle w:val="Normal4"/>
              <w:spacing w:before="0" w:after="0"/>
              <w:jc w:val="right"/>
              <w:rPr>
                <w:rFonts w:eastAsia="Calibri" w:cs="Calibri"/>
                <w:b/>
                <w:color w:val="000000"/>
                <w:sz w:val="20"/>
              </w:rPr>
            </w:pPr>
            <w:r w:rsidRPr="0013621F">
              <w:rPr>
                <w:rFonts w:eastAsia="Calibri" w:cs="Calibri"/>
                <w:b/>
                <w:color w:val="000000"/>
                <w:sz w:val="20"/>
              </w:rPr>
              <w:t>$'000</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14:paraId="0F61BCBE" w14:textId="77777777" w:rsidR="00E045B6" w:rsidRPr="0013621F" w:rsidRDefault="006D03D8">
            <w:pPr>
              <w:pStyle w:val="Normal4"/>
              <w:spacing w:before="0" w:after="0"/>
              <w:jc w:val="right"/>
              <w:rPr>
                <w:rFonts w:eastAsia="Calibri" w:cs="Calibri"/>
                <w:b/>
                <w:color w:val="000000"/>
                <w:sz w:val="20"/>
              </w:rPr>
            </w:pPr>
            <w:r w:rsidRPr="0013621F">
              <w:rPr>
                <w:rFonts w:eastAsia="Calibri" w:cs="Calibri"/>
                <w:b/>
                <w:color w:val="000000"/>
                <w:sz w:val="20"/>
              </w:rPr>
              <w:t>$'000</w:t>
            </w:r>
          </w:p>
        </w:tc>
      </w:tr>
      <w:tr w:rsidR="00E045B6" w14:paraId="797189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14:paraId="158A33A6" w14:textId="77777777" w:rsidR="00E045B6" w:rsidRPr="0013621F" w:rsidRDefault="006D03D8">
            <w:pPr>
              <w:pStyle w:val="Normal4"/>
              <w:spacing w:before="0" w:after="0"/>
              <w:rPr>
                <w:rFonts w:eastAsia="Calibri" w:cs="Calibri"/>
                <w:b/>
                <w:color w:val="000000"/>
                <w:sz w:val="20"/>
              </w:rPr>
            </w:pPr>
            <w:r w:rsidRPr="0013621F">
              <w:rPr>
                <w:rFonts w:eastAsia="Calibri" w:cs="Calibri"/>
                <w:b/>
                <w:color w:val="000000"/>
                <w:sz w:val="20"/>
              </w:rPr>
              <w:t>Total Cost</w:t>
            </w: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14:paraId="71EC238B" w14:textId="77777777" w:rsidR="00E045B6" w:rsidRPr="0013621F" w:rsidRDefault="00E045B6">
            <w:pPr>
              <w:pStyle w:val="Normal4"/>
              <w:spacing w:before="0" w:after="0"/>
              <w:rPr>
                <w:rFonts w:eastAsia="Calibri" w:cs="Calibri"/>
                <w:b/>
                <w:color w:val="000000"/>
                <w:sz w:val="20"/>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14:paraId="0B1C8D33" w14:textId="77777777" w:rsidR="00E045B6" w:rsidRPr="0013621F" w:rsidRDefault="00EE4460">
            <w:pPr>
              <w:pStyle w:val="Normal4"/>
              <w:spacing w:before="0" w:after="0"/>
              <w:jc w:val="right"/>
              <w:rPr>
                <w:rFonts w:eastAsia="Calibri" w:cs="Calibri"/>
                <w:color w:val="000000"/>
                <w:sz w:val="20"/>
              </w:rPr>
            </w:pPr>
            <w:r>
              <w:rPr>
                <w:rFonts w:eastAsia="Calibri" w:cs="Calibri"/>
                <w:color w:val="000000"/>
                <w:sz w:val="20"/>
              </w:rPr>
              <w:t>3,</w:t>
            </w:r>
            <w:r w:rsidR="006D03D8" w:rsidRPr="0013621F">
              <w:rPr>
                <w:rFonts w:eastAsia="Calibri" w:cs="Calibri"/>
                <w:color w:val="000000"/>
                <w:sz w:val="20"/>
              </w:rPr>
              <w:t>755</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14:paraId="6161A130" w14:textId="77777777" w:rsidR="00E045B6" w:rsidRPr="0013621F" w:rsidRDefault="00EE4460">
            <w:pPr>
              <w:pStyle w:val="Normal4"/>
              <w:spacing w:before="0" w:after="0"/>
              <w:jc w:val="right"/>
              <w:rPr>
                <w:rFonts w:eastAsia="Calibri" w:cs="Calibri"/>
                <w:color w:val="000000"/>
                <w:sz w:val="20"/>
              </w:rPr>
            </w:pPr>
            <w:r>
              <w:rPr>
                <w:rFonts w:eastAsia="Calibri" w:cs="Calibri"/>
                <w:color w:val="000000"/>
                <w:sz w:val="20"/>
              </w:rPr>
              <w:t>3,</w:t>
            </w:r>
            <w:r w:rsidR="006D03D8" w:rsidRPr="0013621F">
              <w:rPr>
                <w:rFonts w:eastAsia="Calibri" w:cs="Calibri"/>
                <w:color w:val="000000"/>
                <w:sz w:val="20"/>
              </w:rPr>
              <w:t>581</w:t>
            </w:r>
          </w:p>
        </w:tc>
      </w:tr>
      <w:tr w:rsidR="00E045B6" w14:paraId="727E72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14:paraId="13A57C0C" w14:textId="77777777" w:rsidR="00E045B6" w:rsidRPr="0013621F" w:rsidRDefault="006D03D8">
            <w:pPr>
              <w:pStyle w:val="Normal4"/>
              <w:spacing w:before="0" w:after="0"/>
              <w:rPr>
                <w:rFonts w:eastAsia="Calibri" w:cs="Calibri"/>
                <w:b/>
                <w:color w:val="000000"/>
                <w:sz w:val="20"/>
              </w:rPr>
            </w:pPr>
            <w:r w:rsidRPr="0013621F">
              <w:rPr>
                <w:rFonts w:eastAsia="Calibri" w:cs="Calibri"/>
                <w:b/>
                <w:color w:val="000000"/>
                <w:sz w:val="20"/>
              </w:rPr>
              <w:t>Controlled Recurrent Payments</w:t>
            </w: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14:paraId="4E94847E" w14:textId="77777777" w:rsidR="00E045B6" w:rsidRPr="0013621F" w:rsidRDefault="00E045B6">
            <w:pPr>
              <w:pStyle w:val="Normal4"/>
              <w:spacing w:before="0" w:after="0"/>
              <w:rPr>
                <w:rFonts w:eastAsia="Calibri" w:cs="Calibri"/>
                <w:b/>
                <w:color w:val="000000"/>
                <w:sz w:val="20"/>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14:paraId="32ABAF17" w14:textId="77777777" w:rsidR="00E045B6" w:rsidRPr="0013621F" w:rsidRDefault="00EE4460">
            <w:pPr>
              <w:pStyle w:val="Normal4"/>
              <w:spacing w:before="0" w:after="0"/>
              <w:jc w:val="right"/>
              <w:rPr>
                <w:rFonts w:eastAsia="Calibri" w:cs="Calibri"/>
                <w:color w:val="000000"/>
                <w:sz w:val="20"/>
              </w:rPr>
            </w:pPr>
            <w:r>
              <w:rPr>
                <w:rFonts w:eastAsia="Calibri" w:cs="Calibri"/>
                <w:color w:val="000000"/>
                <w:sz w:val="20"/>
              </w:rPr>
              <w:t>3,</w:t>
            </w:r>
            <w:r w:rsidR="006D03D8" w:rsidRPr="0013621F">
              <w:rPr>
                <w:rFonts w:eastAsia="Calibri" w:cs="Calibri"/>
                <w:color w:val="000000"/>
                <w:sz w:val="20"/>
              </w:rPr>
              <w:t>123</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14:paraId="7F68CC9C" w14:textId="77777777" w:rsidR="00E045B6" w:rsidRPr="0013621F" w:rsidRDefault="00EE4460">
            <w:pPr>
              <w:pStyle w:val="Normal4"/>
              <w:spacing w:before="0" w:after="0"/>
              <w:jc w:val="right"/>
              <w:rPr>
                <w:rFonts w:eastAsia="Calibri" w:cs="Calibri"/>
                <w:color w:val="000000"/>
                <w:sz w:val="20"/>
              </w:rPr>
            </w:pPr>
            <w:r>
              <w:rPr>
                <w:rFonts w:eastAsia="Calibri" w:cs="Calibri"/>
                <w:color w:val="000000"/>
                <w:sz w:val="20"/>
              </w:rPr>
              <w:t>2,</w:t>
            </w:r>
            <w:r w:rsidR="006D03D8" w:rsidRPr="0013621F">
              <w:rPr>
                <w:rFonts w:eastAsia="Calibri" w:cs="Calibri"/>
                <w:color w:val="000000"/>
                <w:sz w:val="20"/>
              </w:rPr>
              <w:t>910</w:t>
            </w:r>
          </w:p>
        </w:tc>
      </w:tr>
    </w:tbl>
    <w:p w14:paraId="780B2065" w14:textId="77777777" w:rsidR="009759F5" w:rsidRDefault="008E64A0" w:rsidP="009759F5">
      <w:pPr>
        <w:pStyle w:val="BSnote0"/>
      </w:pPr>
      <w:r>
        <w:t>Note</w:t>
      </w:r>
      <w:r w:rsidR="006D03D8">
        <w:t>:</w:t>
      </w:r>
    </w:p>
    <w:p w14:paraId="5DE6B51B" w14:textId="77777777" w:rsidR="009759F5" w:rsidRDefault="006D03D8" w:rsidP="009759F5">
      <w:pPr>
        <w:pStyle w:val="BSnoteslist0"/>
        <w:numPr>
          <w:ilvl w:val="0"/>
          <w:numId w:val="15"/>
        </w:numPr>
      </w:pPr>
      <w:r>
        <w:t xml:space="preserve">Total cost </w:t>
      </w:r>
      <w:r w:rsidRPr="000A2EC2">
        <w:rPr>
          <w:szCs w:val="16"/>
        </w:rPr>
        <w:t>includes</w:t>
      </w:r>
      <w:r>
        <w:t xml:space="preserve"> depreciation and amortisati</w:t>
      </w:r>
      <w:r w:rsidRPr="00515F8F">
        <w:t>on of $0.1</w:t>
      </w:r>
      <w:r>
        <w:t>96</w:t>
      </w:r>
      <w:r w:rsidRPr="00515F8F">
        <w:t> mill</w:t>
      </w:r>
      <w:r>
        <w:t>ion in 2017-18 and $0.209</w:t>
      </w:r>
      <w:r w:rsidR="008E64A0">
        <w:t> </w:t>
      </w:r>
      <w:r w:rsidRPr="00515F8F">
        <w:t>mi</w:t>
      </w:r>
      <w:r>
        <w:t>llion in 2018-19.</w:t>
      </w:r>
    </w:p>
    <w:p w14:paraId="76BEB4BB" w14:textId="77777777" w:rsidR="009759F5" w:rsidRDefault="009759F5" w:rsidP="009759F5">
      <w:pPr>
        <w:pStyle w:val="BSnoteslist0"/>
        <w:numPr>
          <w:ilvl w:val="0"/>
          <w:numId w:val="0"/>
        </w:numPr>
        <w:ind w:left="360" w:hanging="360"/>
      </w:pPr>
    </w:p>
    <w:p w14:paraId="0D2867AB" w14:textId="77777777" w:rsidR="009759F5" w:rsidRDefault="006D03D8" w:rsidP="009759F5">
      <w:pPr>
        <w:pStyle w:val="Heading40"/>
      </w:pPr>
      <w:r>
        <w:t>Output 2</w:t>
      </w:r>
      <w:r w:rsidRPr="00B55A4D">
        <w:t xml:space="preserve">.1: </w:t>
      </w:r>
      <w:r>
        <w:t xml:space="preserve"> </w:t>
      </w:r>
      <w:r w:rsidR="00846141">
        <w:t>Non-</w:t>
      </w:r>
      <w:r w:rsidRPr="00B55A4D">
        <w:t>Government School Education</w:t>
      </w:r>
    </w:p>
    <w:p w14:paraId="621DB6CD" w14:textId="77777777" w:rsidR="009759F5" w:rsidRDefault="006D03D8" w:rsidP="009759F5">
      <w:pPr>
        <w:pStyle w:val="Normal4"/>
      </w:pPr>
      <w:r>
        <w:t xml:space="preserve">The Directorate contributes to the </w:t>
      </w:r>
      <w:r w:rsidR="00846141">
        <w:t>maintenance of standards in non-</w:t>
      </w:r>
      <w:r>
        <w:t>government schools and home education through registration and the BSSS accreditation and certification of senior secondary courses.  The Directorate also undertakes the administration and payment of Commonwealth and ACT Government grants.</w:t>
      </w:r>
    </w:p>
    <w:p w14:paraId="28FAD2B5" w14:textId="77777777" w:rsidR="009759F5" w:rsidRDefault="006D03D8" w:rsidP="009759F5">
      <w:pPr>
        <w:pStyle w:val="Normal4"/>
      </w:pPr>
      <w:r>
        <w:t xml:space="preserve">In addition to the funds provided by the Directorate in Output Class 2, both the ACT and Commonwealth Governments provide funding to </w:t>
      </w:r>
      <w:r>
        <w:rPr>
          <w:lang w:eastAsia="ko-KR"/>
        </w:rPr>
        <w:t>non-government</w:t>
      </w:r>
      <w:r>
        <w:t xml:space="preserve"> schools through the Territorial appropriation.</w:t>
      </w:r>
    </w:p>
    <w:p w14:paraId="39722360" w14:textId="77777777" w:rsidR="009759F5" w:rsidRPr="0013621F" w:rsidRDefault="006D03D8" w:rsidP="009759F5">
      <w:pPr>
        <w:pStyle w:val="Normal4"/>
        <w:rPr>
          <w:b/>
          <w:sz w:val="22"/>
          <w:szCs w:val="22"/>
        </w:rPr>
      </w:pPr>
      <w:r w:rsidRPr="0013621F">
        <w:rPr>
          <w:b/>
          <w:sz w:val="22"/>
          <w:szCs w:val="22"/>
        </w:rPr>
        <w:t>Table 12:  Output 2.1</w:t>
      </w:r>
      <w:r w:rsidR="00846141">
        <w:rPr>
          <w:b/>
          <w:sz w:val="22"/>
          <w:szCs w:val="22"/>
        </w:rPr>
        <w:t>:  Non-</w:t>
      </w:r>
      <w:r w:rsidRPr="0013621F">
        <w:rPr>
          <w:b/>
          <w:sz w:val="22"/>
          <w:szCs w:val="22"/>
        </w:rPr>
        <w:t>Government School Education</w:t>
      </w:r>
    </w:p>
    <w:tbl>
      <w:tblPr>
        <w:tblW w:w="9060" w:type="dxa"/>
        <w:tblLayout w:type="fixed"/>
        <w:tblLook w:val="0600" w:firstRow="0" w:lastRow="0" w:firstColumn="0" w:lastColumn="0" w:noHBand="1" w:noVBand="1"/>
      </w:tblPr>
      <w:tblGrid>
        <w:gridCol w:w="4695"/>
        <w:gridCol w:w="540"/>
        <w:gridCol w:w="2175"/>
        <w:gridCol w:w="1650"/>
      </w:tblGrid>
      <w:tr w:rsidR="00E045B6" w14:paraId="635986B2" w14:textId="77777777">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14:paraId="6AC3E780" w14:textId="77777777" w:rsidR="00E045B6" w:rsidRPr="0013621F" w:rsidRDefault="00E045B6">
            <w:pPr>
              <w:pStyle w:val="Normal4"/>
              <w:spacing w:before="0" w:after="0"/>
              <w:rPr>
                <w:rFonts w:eastAsia="Calibri" w:cs="Calibri"/>
                <w:color w:val="000000"/>
                <w:sz w:val="20"/>
              </w:rPr>
            </w:pP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14:paraId="7894FA3B" w14:textId="77777777" w:rsidR="00E045B6" w:rsidRPr="0013621F" w:rsidRDefault="00E045B6">
            <w:pPr>
              <w:pStyle w:val="Normal4"/>
              <w:spacing w:before="0" w:after="0"/>
              <w:rPr>
                <w:rFonts w:eastAsia="Calibri" w:cs="Calibri"/>
                <w:color w:val="000000"/>
                <w:sz w:val="20"/>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14:paraId="06509662" w14:textId="77777777" w:rsidR="00E045B6" w:rsidRPr="0013621F" w:rsidRDefault="006D03D8">
            <w:pPr>
              <w:pStyle w:val="Normal4"/>
              <w:spacing w:before="0" w:after="0"/>
              <w:jc w:val="right"/>
              <w:rPr>
                <w:rFonts w:eastAsia="Calibri" w:cs="Calibri"/>
                <w:b/>
                <w:color w:val="000000"/>
                <w:sz w:val="20"/>
              </w:rPr>
            </w:pPr>
            <w:r w:rsidRPr="0013621F">
              <w:rPr>
                <w:rFonts w:eastAsia="Calibri" w:cs="Calibri"/>
                <w:b/>
                <w:color w:val="000000"/>
                <w:sz w:val="20"/>
              </w:rPr>
              <w:t>2017-18</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14:paraId="5CA5E546" w14:textId="77777777" w:rsidR="00E045B6" w:rsidRPr="0013621F" w:rsidRDefault="006D03D8">
            <w:pPr>
              <w:pStyle w:val="Normal4"/>
              <w:spacing w:before="0" w:after="0"/>
              <w:jc w:val="right"/>
              <w:rPr>
                <w:rFonts w:eastAsia="Calibri" w:cs="Calibri"/>
                <w:b/>
                <w:color w:val="000000"/>
                <w:sz w:val="20"/>
              </w:rPr>
            </w:pPr>
            <w:r w:rsidRPr="0013621F">
              <w:rPr>
                <w:rFonts w:eastAsia="Calibri" w:cs="Calibri"/>
                <w:b/>
                <w:color w:val="000000"/>
                <w:sz w:val="20"/>
              </w:rPr>
              <w:t>2018-19</w:t>
            </w:r>
          </w:p>
        </w:tc>
      </w:tr>
      <w:tr w:rsidR="00E045B6" w14:paraId="4AD44B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695" w:type="dxa"/>
            <w:tcBorders>
              <w:top w:val="nil"/>
              <w:left w:val="nil"/>
              <w:bottom w:val="nil"/>
              <w:right w:val="nil"/>
              <w:tl2br w:val="nil"/>
              <w:tr2bl w:val="nil"/>
            </w:tcBorders>
            <w:shd w:val="clear" w:color="auto" w:fill="auto"/>
            <w:noWrap/>
            <w:tcMar>
              <w:left w:w="40" w:type="dxa"/>
              <w:right w:w="40" w:type="dxa"/>
            </w:tcMar>
          </w:tcPr>
          <w:p w14:paraId="7C913373" w14:textId="77777777" w:rsidR="00E045B6" w:rsidRPr="0013621F" w:rsidRDefault="00E045B6">
            <w:pPr>
              <w:pStyle w:val="Normal4"/>
              <w:spacing w:before="0" w:after="0"/>
              <w:rPr>
                <w:rFonts w:eastAsia="Calibri" w:cs="Calibri"/>
                <w:color w:val="000000"/>
                <w:sz w:val="20"/>
              </w:rPr>
            </w:pPr>
          </w:p>
        </w:tc>
        <w:tc>
          <w:tcPr>
            <w:tcW w:w="540" w:type="dxa"/>
            <w:tcBorders>
              <w:top w:val="nil"/>
              <w:left w:val="nil"/>
              <w:bottom w:val="nil"/>
              <w:right w:val="nil"/>
              <w:tl2br w:val="nil"/>
              <w:tr2bl w:val="nil"/>
            </w:tcBorders>
            <w:shd w:val="clear" w:color="auto" w:fill="auto"/>
            <w:noWrap/>
            <w:tcMar>
              <w:left w:w="40" w:type="dxa"/>
              <w:right w:w="40" w:type="dxa"/>
            </w:tcMar>
          </w:tcPr>
          <w:p w14:paraId="696FCC58" w14:textId="77777777" w:rsidR="00E045B6" w:rsidRPr="0013621F" w:rsidRDefault="00E045B6">
            <w:pPr>
              <w:pStyle w:val="Normal4"/>
              <w:spacing w:before="0" w:after="0"/>
              <w:rPr>
                <w:rFonts w:eastAsia="Calibri" w:cs="Calibri"/>
                <w:color w:val="000000"/>
                <w:sz w:val="20"/>
              </w:rPr>
            </w:pPr>
          </w:p>
        </w:tc>
        <w:tc>
          <w:tcPr>
            <w:tcW w:w="2175" w:type="dxa"/>
            <w:tcBorders>
              <w:top w:val="nil"/>
              <w:left w:val="nil"/>
              <w:bottom w:val="nil"/>
              <w:right w:val="nil"/>
              <w:tl2br w:val="nil"/>
              <w:tr2bl w:val="nil"/>
            </w:tcBorders>
            <w:shd w:val="clear" w:color="auto" w:fill="auto"/>
            <w:tcMar>
              <w:left w:w="40" w:type="dxa"/>
              <w:right w:w="40" w:type="dxa"/>
            </w:tcMar>
          </w:tcPr>
          <w:p w14:paraId="00FF38B2" w14:textId="77777777" w:rsidR="00E045B6" w:rsidRPr="0013621F" w:rsidRDefault="006D03D8">
            <w:pPr>
              <w:pStyle w:val="Normal4"/>
              <w:spacing w:before="0" w:after="0"/>
              <w:jc w:val="right"/>
              <w:rPr>
                <w:rFonts w:eastAsia="Calibri" w:cs="Calibri"/>
                <w:b/>
                <w:color w:val="000000"/>
                <w:sz w:val="20"/>
              </w:rPr>
            </w:pPr>
            <w:r w:rsidRPr="0013621F">
              <w:rPr>
                <w:rFonts w:eastAsia="Calibri" w:cs="Calibri"/>
                <w:b/>
                <w:color w:val="000000"/>
                <w:sz w:val="20"/>
              </w:rPr>
              <w:t>Estimated Outcome</w:t>
            </w:r>
          </w:p>
        </w:tc>
        <w:tc>
          <w:tcPr>
            <w:tcW w:w="1650" w:type="dxa"/>
            <w:tcBorders>
              <w:top w:val="nil"/>
              <w:left w:val="nil"/>
              <w:bottom w:val="nil"/>
              <w:right w:val="nil"/>
              <w:tl2br w:val="nil"/>
              <w:tr2bl w:val="nil"/>
            </w:tcBorders>
            <w:shd w:val="clear" w:color="auto" w:fill="auto"/>
            <w:noWrap/>
            <w:tcMar>
              <w:left w:w="40" w:type="dxa"/>
              <w:right w:w="40" w:type="dxa"/>
            </w:tcMar>
          </w:tcPr>
          <w:p w14:paraId="5A2EA748" w14:textId="77777777" w:rsidR="00E045B6" w:rsidRPr="0013621F" w:rsidRDefault="006D03D8">
            <w:pPr>
              <w:pStyle w:val="Normal4"/>
              <w:spacing w:before="0" w:after="0"/>
              <w:jc w:val="right"/>
              <w:rPr>
                <w:rFonts w:eastAsia="Calibri" w:cs="Calibri"/>
                <w:b/>
                <w:color w:val="000000"/>
                <w:sz w:val="20"/>
              </w:rPr>
            </w:pPr>
            <w:r w:rsidRPr="0013621F">
              <w:rPr>
                <w:rFonts w:eastAsia="Calibri" w:cs="Calibri"/>
                <w:b/>
                <w:color w:val="000000"/>
                <w:sz w:val="20"/>
              </w:rPr>
              <w:t>Budget</w:t>
            </w:r>
          </w:p>
        </w:tc>
      </w:tr>
      <w:tr w:rsidR="00E045B6" w14:paraId="139818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14:paraId="4D6EAF34" w14:textId="77777777" w:rsidR="00E045B6" w:rsidRPr="0013621F" w:rsidRDefault="00E045B6">
            <w:pPr>
              <w:pStyle w:val="Normal4"/>
              <w:spacing w:before="0" w:after="0"/>
              <w:rPr>
                <w:rFonts w:eastAsia="Calibri" w:cs="Calibri"/>
                <w:color w:val="000000"/>
                <w:sz w:val="20"/>
              </w:rPr>
            </w:pP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14:paraId="2A4442E5" w14:textId="77777777" w:rsidR="00E045B6" w:rsidRPr="0013621F" w:rsidRDefault="00E045B6">
            <w:pPr>
              <w:pStyle w:val="Normal4"/>
              <w:spacing w:before="0" w:after="0"/>
              <w:rPr>
                <w:rFonts w:eastAsia="Calibri" w:cs="Calibri"/>
                <w:color w:val="000000"/>
                <w:sz w:val="20"/>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14:paraId="17C71F57" w14:textId="77777777" w:rsidR="00E045B6" w:rsidRPr="0013621F" w:rsidRDefault="006D03D8">
            <w:pPr>
              <w:pStyle w:val="Normal4"/>
              <w:spacing w:before="0" w:after="0"/>
              <w:jc w:val="right"/>
              <w:rPr>
                <w:rFonts w:eastAsia="Calibri" w:cs="Calibri"/>
                <w:b/>
                <w:color w:val="000000"/>
                <w:sz w:val="20"/>
              </w:rPr>
            </w:pPr>
            <w:r w:rsidRPr="0013621F">
              <w:rPr>
                <w:rFonts w:eastAsia="Calibri" w:cs="Calibri"/>
                <w:b/>
                <w:color w:val="000000"/>
                <w:sz w:val="20"/>
              </w:rPr>
              <w:t>$'000</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14:paraId="4D09FF68" w14:textId="77777777" w:rsidR="00E045B6" w:rsidRPr="0013621F" w:rsidRDefault="006D03D8">
            <w:pPr>
              <w:pStyle w:val="Normal4"/>
              <w:spacing w:before="0" w:after="0"/>
              <w:jc w:val="right"/>
              <w:rPr>
                <w:rFonts w:eastAsia="Calibri" w:cs="Calibri"/>
                <w:b/>
                <w:color w:val="000000"/>
                <w:sz w:val="20"/>
              </w:rPr>
            </w:pPr>
            <w:r w:rsidRPr="0013621F">
              <w:rPr>
                <w:rFonts w:eastAsia="Calibri" w:cs="Calibri"/>
                <w:b/>
                <w:color w:val="000000"/>
                <w:sz w:val="20"/>
              </w:rPr>
              <w:t>$'000</w:t>
            </w:r>
          </w:p>
        </w:tc>
      </w:tr>
      <w:tr w:rsidR="00E045B6" w14:paraId="450C58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14:paraId="4CEF6558" w14:textId="77777777" w:rsidR="00E045B6" w:rsidRPr="0013621F" w:rsidRDefault="006D03D8">
            <w:pPr>
              <w:pStyle w:val="Normal4"/>
              <w:spacing w:before="0" w:after="0"/>
              <w:rPr>
                <w:rFonts w:eastAsia="Calibri" w:cs="Calibri"/>
                <w:b/>
                <w:color w:val="000000"/>
                <w:sz w:val="20"/>
              </w:rPr>
            </w:pPr>
            <w:r w:rsidRPr="0013621F">
              <w:rPr>
                <w:rFonts w:eastAsia="Calibri" w:cs="Calibri"/>
                <w:b/>
                <w:color w:val="000000"/>
                <w:sz w:val="20"/>
              </w:rPr>
              <w:t>Total Cost</w:t>
            </w: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14:paraId="170FD230" w14:textId="77777777" w:rsidR="00E045B6" w:rsidRPr="0013621F" w:rsidRDefault="00E045B6">
            <w:pPr>
              <w:pStyle w:val="Normal4"/>
              <w:spacing w:before="0" w:after="0"/>
              <w:rPr>
                <w:rFonts w:eastAsia="Calibri" w:cs="Calibri"/>
                <w:b/>
                <w:color w:val="000000"/>
                <w:sz w:val="20"/>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14:paraId="54FF4085" w14:textId="77777777" w:rsidR="00E045B6" w:rsidRPr="0013621F" w:rsidRDefault="00EE4460">
            <w:pPr>
              <w:pStyle w:val="Normal4"/>
              <w:spacing w:before="0" w:after="0"/>
              <w:jc w:val="right"/>
              <w:rPr>
                <w:rFonts w:eastAsia="Calibri" w:cs="Calibri"/>
                <w:color w:val="000000"/>
                <w:sz w:val="20"/>
              </w:rPr>
            </w:pPr>
            <w:r>
              <w:rPr>
                <w:rFonts w:eastAsia="Calibri" w:cs="Calibri"/>
                <w:color w:val="000000"/>
                <w:sz w:val="20"/>
              </w:rPr>
              <w:t>3,</w:t>
            </w:r>
            <w:r w:rsidR="006D03D8" w:rsidRPr="0013621F">
              <w:rPr>
                <w:rFonts w:eastAsia="Calibri" w:cs="Calibri"/>
                <w:color w:val="000000"/>
                <w:sz w:val="20"/>
              </w:rPr>
              <w:t>755</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14:paraId="5F5B1A49" w14:textId="77777777" w:rsidR="00E045B6" w:rsidRPr="0013621F" w:rsidRDefault="00EE4460">
            <w:pPr>
              <w:pStyle w:val="Normal4"/>
              <w:spacing w:before="0" w:after="0"/>
              <w:jc w:val="right"/>
              <w:rPr>
                <w:rFonts w:eastAsia="Calibri" w:cs="Calibri"/>
                <w:color w:val="000000"/>
                <w:sz w:val="20"/>
              </w:rPr>
            </w:pPr>
            <w:r>
              <w:rPr>
                <w:rFonts w:eastAsia="Calibri" w:cs="Calibri"/>
                <w:color w:val="000000"/>
                <w:sz w:val="20"/>
              </w:rPr>
              <w:t>3,</w:t>
            </w:r>
            <w:r w:rsidR="008E64A0" w:rsidRPr="0013621F">
              <w:rPr>
                <w:rFonts w:eastAsia="Calibri" w:cs="Calibri"/>
                <w:color w:val="000000"/>
                <w:sz w:val="20"/>
              </w:rPr>
              <w:t>581</w:t>
            </w:r>
          </w:p>
        </w:tc>
      </w:tr>
      <w:tr w:rsidR="00E045B6" w14:paraId="68BCF9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14:paraId="05BB95D3" w14:textId="77777777" w:rsidR="00E045B6" w:rsidRPr="0013621F" w:rsidRDefault="006D03D8">
            <w:pPr>
              <w:pStyle w:val="Normal4"/>
              <w:spacing w:before="0" w:after="0"/>
              <w:rPr>
                <w:rFonts w:eastAsia="Calibri" w:cs="Calibri"/>
                <w:b/>
                <w:color w:val="000000"/>
                <w:sz w:val="20"/>
              </w:rPr>
            </w:pPr>
            <w:r w:rsidRPr="0013621F">
              <w:rPr>
                <w:rFonts w:eastAsia="Calibri" w:cs="Calibri"/>
                <w:b/>
                <w:color w:val="000000"/>
                <w:sz w:val="20"/>
              </w:rPr>
              <w:t>Controlled Recurrent Payments</w:t>
            </w: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14:paraId="086F7574" w14:textId="77777777" w:rsidR="00E045B6" w:rsidRPr="0013621F" w:rsidRDefault="00E045B6">
            <w:pPr>
              <w:pStyle w:val="Normal4"/>
              <w:spacing w:before="0" w:after="0"/>
              <w:rPr>
                <w:rFonts w:eastAsia="Calibri" w:cs="Calibri"/>
                <w:b/>
                <w:color w:val="000000"/>
                <w:sz w:val="20"/>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14:paraId="36F9A6A7" w14:textId="77777777" w:rsidR="00E045B6" w:rsidRPr="0013621F" w:rsidRDefault="00EE4460">
            <w:pPr>
              <w:pStyle w:val="Normal4"/>
              <w:spacing w:before="0" w:after="0"/>
              <w:jc w:val="right"/>
              <w:rPr>
                <w:rFonts w:eastAsia="Calibri" w:cs="Calibri"/>
                <w:color w:val="000000"/>
                <w:sz w:val="20"/>
              </w:rPr>
            </w:pPr>
            <w:r>
              <w:rPr>
                <w:rFonts w:eastAsia="Calibri" w:cs="Calibri"/>
                <w:color w:val="000000"/>
                <w:sz w:val="20"/>
              </w:rPr>
              <w:t>3,</w:t>
            </w:r>
            <w:r w:rsidR="006D03D8" w:rsidRPr="0013621F">
              <w:rPr>
                <w:rFonts w:eastAsia="Calibri" w:cs="Calibri"/>
                <w:color w:val="000000"/>
                <w:sz w:val="20"/>
              </w:rPr>
              <w:t>123</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14:paraId="227B2166" w14:textId="77777777" w:rsidR="00E045B6" w:rsidRPr="0013621F" w:rsidRDefault="00EE4460">
            <w:pPr>
              <w:pStyle w:val="Normal4"/>
              <w:spacing w:before="0" w:after="0"/>
              <w:jc w:val="right"/>
              <w:rPr>
                <w:rFonts w:eastAsia="Calibri" w:cs="Calibri"/>
                <w:color w:val="000000"/>
                <w:sz w:val="20"/>
              </w:rPr>
            </w:pPr>
            <w:r>
              <w:rPr>
                <w:rFonts w:eastAsia="Calibri" w:cs="Calibri"/>
                <w:color w:val="000000"/>
                <w:sz w:val="20"/>
              </w:rPr>
              <w:t>2,</w:t>
            </w:r>
            <w:r w:rsidR="008E64A0" w:rsidRPr="0013621F">
              <w:rPr>
                <w:rFonts w:eastAsia="Calibri" w:cs="Calibri"/>
                <w:color w:val="000000"/>
                <w:sz w:val="20"/>
              </w:rPr>
              <w:t>910</w:t>
            </w:r>
          </w:p>
        </w:tc>
      </w:tr>
    </w:tbl>
    <w:p w14:paraId="34BDA814" w14:textId="77777777" w:rsidR="009759F5" w:rsidRDefault="009759F5" w:rsidP="009759F5">
      <w:pPr>
        <w:pStyle w:val="BSnoteslist0"/>
        <w:numPr>
          <w:ilvl w:val="0"/>
          <w:numId w:val="0"/>
        </w:numPr>
        <w:ind w:left="360" w:hanging="360"/>
        <w:rPr>
          <w:b/>
          <w:sz w:val="24"/>
          <w:szCs w:val="20"/>
        </w:rPr>
      </w:pPr>
    </w:p>
    <w:p w14:paraId="6AE5E0A7" w14:textId="77777777" w:rsidR="00EE4460" w:rsidRDefault="00EE4460" w:rsidP="009759F5">
      <w:pPr>
        <w:pStyle w:val="BSnoteslist0"/>
        <w:numPr>
          <w:ilvl w:val="0"/>
          <w:numId w:val="0"/>
        </w:numPr>
        <w:ind w:left="360" w:hanging="360"/>
        <w:rPr>
          <w:b/>
          <w:sz w:val="24"/>
          <w:szCs w:val="20"/>
        </w:rPr>
      </w:pPr>
    </w:p>
    <w:p w14:paraId="0FE85B42" w14:textId="77777777" w:rsidR="00846141" w:rsidRDefault="00846141" w:rsidP="009759F5">
      <w:pPr>
        <w:pStyle w:val="BSnoteslist0"/>
        <w:numPr>
          <w:ilvl w:val="0"/>
          <w:numId w:val="0"/>
        </w:numPr>
        <w:ind w:left="360" w:hanging="360"/>
        <w:rPr>
          <w:b/>
          <w:sz w:val="24"/>
          <w:szCs w:val="20"/>
        </w:rPr>
      </w:pPr>
      <w:r>
        <w:rPr>
          <w:b/>
          <w:sz w:val="24"/>
          <w:szCs w:val="20"/>
        </w:rPr>
        <w:t>Grants Paid to Non-Government Schools</w:t>
      </w:r>
    </w:p>
    <w:p w14:paraId="6001BEBA" w14:textId="77777777" w:rsidR="00846141" w:rsidRPr="00B55A4D" w:rsidRDefault="00846141" w:rsidP="009759F5">
      <w:pPr>
        <w:pStyle w:val="BSnoteslist0"/>
        <w:numPr>
          <w:ilvl w:val="0"/>
          <w:numId w:val="0"/>
        </w:numPr>
        <w:ind w:left="360" w:hanging="360"/>
        <w:rPr>
          <w:b/>
          <w:sz w:val="24"/>
          <w:szCs w:val="20"/>
        </w:rPr>
      </w:pPr>
    </w:p>
    <w:p w14:paraId="3DFED7E9" w14:textId="77777777" w:rsidR="009759F5" w:rsidRPr="0013621F" w:rsidRDefault="006D03D8" w:rsidP="009759F5">
      <w:pPr>
        <w:pStyle w:val="BSnoteslist0"/>
        <w:numPr>
          <w:ilvl w:val="0"/>
          <w:numId w:val="0"/>
        </w:numPr>
        <w:rPr>
          <w:b/>
          <w:sz w:val="22"/>
          <w:szCs w:val="22"/>
        </w:rPr>
      </w:pPr>
      <w:r w:rsidRPr="0013621F">
        <w:rPr>
          <w:b/>
          <w:sz w:val="22"/>
          <w:szCs w:val="22"/>
        </w:rPr>
        <w:t>Table 13:</w:t>
      </w:r>
      <w:r w:rsidR="00846141">
        <w:rPr>
          <w:b/>
          <w:sz w:val="22"/>
          <w:szCs w:val="22"/>
        </w:rPr>
        <w:t xml:space="preserve">  Grants Paid to Non-</w:t>
      </w:r>
      <w:r w:rsidRPr="0013621F">
        <w:rPr>
          <w:b/>
          <w:sz w:val="22"/>
          <w:szCs w:val="22"/>
        </w:rPr>
        <w:t>Government Schools (funded through Territorial Appropriation)</w:t>
      </w:r>
    </w:p>
    <w:tbl>
      <w:tblPr>
        <w:tblW w:w="5025" w:type="pct"/>
        <w:tblBorders>
          <w:top w:val="single" w:sz="12" w:space="0" w:color="000000"/>
          <w:bottom w:val="single" w:sz="12" w:space="0" w:color="000000"/>
          <w:insideH w:val="single" w:sz="6" w:space="0" w:color="000000"/>
        </w:tblBorders>
        <w:tblLook w:val="04A0" w:firstRow="1" w:lastRow="0" w:firstColumn="1" w:lastColumn="0" w:noHBand="0" w:noVBand="1"/>
      </w:tblPr>
      <w:tblGrid>
        <w:gridCol w:w="5245"/>
        <w:gridCol w:w="2369"/>
        <w:gridCol w:w="1457"/>
      </w:tblGrid>
      <w:tr w:rsidR="00E045B6" w14:paraId="4484E5C1" w14:textId="77777777" w:rsidTr="00EE4460">
        <w:trPr>
          <w:tblHeader/>
        </w:trPr>
        <w:tc>
          <w:tcPr>
            <w:tcW w:w="2891" w:type="pct"/>
            <w:tcBorders>
              <w:top w:val="single" w:sz="4" w:space="0" w:color="auto"/>
              <w:left w:val="nil"/>
              <w:bottom w:val="single" w:sz="4" w:space="0" w:color="auto"/>
              <w:right w:val="nil"/>
            </w:tcBorders>
          </w:tcPr>
          <w:p w14:paraId="74ADE686" w14:textId="77777777" w:rsidR="009759F5" w:rsidRPr="0013621F" w:rsidRDefault="009759F5">
            <w:pPr>
              <w:pStyle w:val="BStabletext0"/>
            </w:pPr>
          </w:p>
        </w:tc>
        <w:tc>
          <w:tcPr>
            <w:tcW w:w="1306" w:type="pct"/>
            <w:tcBorders>
              <w:top w:val="single" w:sz="4" w:space="0" w:color="auto"/>
              <w:left w:val="nil"/>
              <w:bottom w:val="single" w:sz="4" w:space="0" w:color="auto"/>
              <w:right w:val="nil"/>
            </w:tcBorders>
            <w:hideMark/>
          </w:tcPr>
          <w:p w14:paraId="4E719D90" w14:textId="77777777" w:rsidR="009759F5" w:rsidRPr="0013621F" w:rsidRDefault="006D03D8">
            <w:pPr>
              <w:pStyle w:val="BStableheading"/>
              <w:framePr w:wrap="auto" w:vAnchor="margin" w:yAlign="inline"/>
            </w:pPr>
            <w:r w:rsidRPr="0013621F">
              <w:t>2017-18</w:t>
            </w:r>
          </w:p>
          <w:p w14:paraId="77B672F4" w14:textId="77777777" w:rsidR="009759F5" w:rsidRPr="0013621F" w:rsidRDefault="006D03D8">
            <w:pPr>
              <w:pStyle w:val="BStableheading"/>
              <w:framePr w:wrap="auto" w:vAnchor="margin" w:yAlign="inline"/>
            </w:pPr>
            <w:r w:rsidRPr="0013621F">
              <w:t>Estimated Outcome</w:t>
            </w:r>
          </w:p>
          <w:p w14:paraId="2D64EC15" w14:textId="77777777" w:rsidR="009759F5" w:rsidRPr="0013621F" w:rsidRDefault="006D03D8">
            <w:pPr>
              <w:pStyle w:val="BStableheading"/>
              <w:framePr w:wrap="auto" w:vAnchor="margin" w:yAlign="inline"/>
            </w:pPr>
            <w:r w:rsidRPr="0013621F">
              <w:t>$’000</w:t>
            </w:r>
          </w:p>
        </w:tc>
        <w:tc>
          <w:tcPr>
            <w:tcW w:w="803" w:type="pct"/>
            <w:tcBorders>
              <w:top w:val="single" w:sz="4" w:space="0" w:color="auto"/>
              <w:left w:val="nil"/>
              <w:bottom w:val="single" w:sz="4" w:space="0" w:color="auto"/>
              <w:right w:val="nil"/>
            </w:tcBorders>
            <w:hideMark/>
          </w:tcPr>
          <w:p w14:paraId="13C1BBC5" w14:textId="77777777" w:rsidR="009759F5" w:rsidRPr="0013621F" w:rsidRDefault="006D03D8">
            <w:pPr>
              <w:pStyle w:val="BStableheading"/>
              <w:framePr w:wrap="auto" w:vAnchor="margin" w:yAlign="inline"/>
            </w:pPr>
            <w:r w:rsidRPr="0013621F">
              <w:t>2018-19</w:t>
            </w:r>
          </w:p>
          <w:p w14:paraId="0A4D3BC0" w14:textId="77777777" w:rsidR="009759F5" w:rsidRPr="0013621F" w:rsidRDefault="006D03D8">
            <w:pPr>
              <w:pStyle w:val="BStableheading"/>
              <w:framePr w:wrap="auto" w:vAnchor="margin" w:yAlign="inline"/>
            </w:pPr>
            <w:r w:rsidRPr="0013621F">
              <w:t>Budget</w:t>
            </w:r>
          </w:p>
          <w:p w14:paraId="4FF9FDA8" w14:textId="77777777" w:rsidR="009759F5" w:rsidRPr="0013621F" w:rsidRDefault="006D03D8">
            <w:pPr>
              <w:pStyle w:val="BStableheading"/>
              <w:framePr w:wrap="auto" w:vAnchor="margin" w:yAlign="inline"/>
            </w:pPr>
            <w:r w:rsidRPr="0013621F">
              <w:t>$’000</w:t>
            </w:r>
          </w:p>
        </w:tc>
      </w:tr>
      <w:tr w:rsidR="00E045B6" w14:paraId="61ED4A04" w14:textId="77777777" w:rsidTr="00CB783F">
        <w:trPr>
          <w:trHeight w:val="227"/>
        </w:trPr>
        <w:tc>
          <w:tcPr>
            <w:tcW w:w="2891" w:type="pct"/>
            <w:tcBorders>
              <w:top w:val="single" w:sz="4" w:space="0" w:color="auto"/>
              <w:left w:val="nil"/>
              <w:bottom w:val="nil"/>
              <w:right w:val="nil"/>
            </w:tcBorders>
            <w:hideMark/>
          </w:tcPr>
          <w:p w14:paraId="396F0125" w14:textId="77777777" w:rsidR="009759F5" w:rsidRPr="0013621F" w:rsidRDefault="006D03D8">
            <w:pPr>
              <w:pStyle w:val="BStabletext0"/>
              <w:rPr>
                <w:rStyle w:val="Strong0"/>
                <w:b w:val="0"/>
              </w:rPr>
            </w:pPr>
            <w:r w:rsidRPr="0013621F">
              <w:rPr>
                <w:rStyle w:val="Strong0"/>
                <w:b w:val="0"/>
              </w:rPr>
              <w:t>ACT Government Grants</w:t>
            </w:r>
            <w:r w:rsidRPr="0013621F">
              <w:rPr>
                <w:rStyle w:val="Strong0"/>
                <w:b w:val="0"/>
                <w:vertAlign w:val="superscript"/>
              </w:rPr>
              <w:t>1</w:t>
            </w:r>
          </w:p>
        </w:tc>
        <w:tc>
          <w:tcPr>
            <w:tcW w:w="1306" w:type="pct"/>
            <w:tcBorders>
              <w:top w:val="single" w:sz="4" w:space="0" w:color="auto"/>
              <w:left w:val="nil"/>
              <w:bottom w:val="nil"/>
              <w:right w:val="nil"/>
            </w:tcBorders>
            <w:hideMark/>
          </w:tcPr>
          <w:p w14:paraId="728BAEB9" w14:textId="77777777" w:rsidR="009759F5" w:rsidRPr="0013621F" w:rsidRDefault="006D03D8" w:rsidP="009759F5">
            <w:pPr>
              <w:pStyle w:val="BStablefigures0"/>
            </w:pPr>
            <w:r w:rsidRPr="0013621F">
              <w:t>64,455</w:t>
            </w:r>
          </w:p>
        </w:tc>
        <w:tc>
          <w:tcPr>
            <w:tcW w:w="803" w:type="pct"/>
            <w:tcBorders>
              <w:top w:val="single" w:sz="4" w:space="0" w:color="auto"/>
              <w:left w:val="nil"/>
              <w:bottom w:val="nil"/>
              <w:right w:val="nil"/>
            </w:tcBorders>
            <w:hideMark/>
          </w:tcPr>
          <w:p w14:paraId="73BAD794" w14:textId="77777777" w:rsidR="009759F5" w:rsidRPr="0013621F" w:rsidRDefault="006D03D8">
            <w:pPr>
              <w:pStyle w:val="BStablefigures0"/>
            </w:pPr>
            <w:r w:rsidRPr="0013621F">
              <w:t>69,616</w:t>
            </w:r>
          </w:p>
        </w:tc>
      </w:tr>
      <w:tr w:rsidR="00E045B6" w14:paraId="4680C089" w14:textId="77777777" w:rsidTr="00CB783F">
        <w:trPr>
          <w:trHeight w:val="227"/>
        </w:trPr>
        <w:tc>
          <w:tcPr>
            <w:tcW w:w="2891" w:type="pct"/>
            <w:tcBorders>
              <w:top w:val="nil"/>
              <w:left w:val="nil"/>
              <w:bottom w:val="single" w:sz="4" w:space="0" w:color="auto"/>
              <w:right w:val="nil"/>
            </w:tcBorders>
            <w:hideMark/>
          </w:tcPr>
          <w:p w14:paraId="673D6207" w14:textId="77777777" w:rsidR="009759F5" w:rsidRPr="0013621F" w:rsidRDefault="006D03D8">
            <w:pPr>
              <w:pStyle w:val="BStabletext0"/>
            </w:pPr>
            <w:r w:rsidRPr="0013621F">
              <w:t>Commonwealth Government Grants</w:t>
            </w:r>
            <w:r w:rsidRPr="0013621F">
              <w:rPr>
                <w:vertAlign w:val="superscript"/>
              </w:rPr>
              <w:t>2</w:t>
            </w:r>
          </w:p>
        </w:tc>
        <w:tc>
          <w:tcPr>
            <w:tcW w:w="1306" w:type="pct"/>
            <w:tcBorders>
              <w:top w:val="nil"/>
              <w:left w:val="nil"/>
              <w:bottom w:val="single" w:sz="4" w:space="0" w:color="auto"/>
              <w:right w:val="nil"/>
            </w:tcBorders>
            <w:hideMark/>
          </w:tcPr>
          <w:p w14:paraId="38E699EF" w14:textId="77777777" w:rsidR="009759F5" w:rsidRPr="0013621F" w:rsidRDefault="006D03D8" w:rsidP="009759F5">
            <w:pPr>
              <w:pStyle w:val="BStablefigures0"/>
            </w:pPr>
            <w:r w:rsidRPr="0013621F">
              <w:t>224,057</w:t>
            </w:r>
          </w:p>
        </w:tc>
        <w:tc>
          <w:tcPr>
            <w:tcW w:w="803" w:type="pct"/>
            <w:tcBorders>
              <w:top w:val="nil"/>
              <w:left w:val="nil"/>
              <w:bottom w:val="single" w:sz="4" w:space="0" w:color="auto"/>
              <w:right w:val="nil"/>
            </w:tcBorders>
            <w:hideMark/>
          </w:tcPr>
          <w:p w14:paraId="01AC352D" w14:textId="77777777" w:rsidR="009759F5" w:rsidRPr="0013621F" w:rsidRDefault="006D03D8" w:rsidP="009759F5">
            <w:pPr>
              <w:pStyle w:val="BStablefigures0"/>
            </w:pPr>
            <w:r w:rsidRPr="0013621F">
              <w:t>229,621</w:t>
            </w:r>
          </w:p>
        </w:tc>
      </w:tr>
      <w:tr w:rsidR="00E045B6" w14:paraId="7EA422EA" w14:textId="77777777" w:rsidTr="00CB783F">
        <w:trPr>
          <w:trHeight w:val="227"/>
        </w:trPr>
        <w:tc>
          <w:tcPr>
            <w:tcW w:w="2891" w:type="pct"/>
            <w:tcBorders>
              <w:top w:val="single" w:sz="4" w:space="0" w:color="auto"/>
              <w:left w:val="nil"/>
              <w:bottom w:val="single" w:sz="4" w:space="0" w:color="auto"/>
              <w:right w:val="nil"/>
            </w:tcBorders>
            <w:hideMark/>
          </w:tcPr>
          <w:p w14:paraId="546722A9" w14:textId="77777777" w:rsidR="009759F5" w:rsidRPr="0013621F" w:rsidRDefault="006D03D8">
            <w:pPr>
              <w:pStyle w:val="BStabletext0"/>
              <w:rPr>
                <w:rStyle w:val="Strong0"/>
                <w:b w:val="0"/>
              </w:rPr>
            </w:pPr>
            <w:r w:rsidRPr="0013621F">
              <w:rPr>
                <w:b/>
              </w:rPr>
              <w:t>Total</w:t>
            </w:r>
          </w:p>
        </w:tc>
        <w:tc>
          <w:tcPr>
            <w:tcW w:w="1306" w:type="pct"/>
            <w:tcBorders>
              <w:top w:val="single" w:sz="4" w:space="0" w:color="auto"/>
              <w:left w:val="nil"/>
              <w:bottom w:val="single" w:sz="4" w:space="0" w:color="auto"/>
              <w:right w:val="nil"/>
            </w:tcBorders>
            <w:hideMark/>
          </w:tcPr>
          <w:p w14:paraId="13A9848A" w14:textId="77777777" w:rsidR="009759F5" w:rsidRPr="0013621F" w:rsidRDefault="006D03D8" w:rsidP="009759F5">
            <w:pPr>
              <w:pStyle w:val="BStablefigures0"/>
              <w:rPr>
                <w:b/>
              </w:rPr>
            </w:pPr>
            <w:r w:rsidRPr="0013621F">
              <w:rPr>
                <w:b/>
              </w:rPr>
              <w:t>288,512</w:t>
            </w:r>
          </w:p>
        </w:tc>
        <w:tc>
          <w:tcPr>
            <w:tcW w:w="803" w:type="pct"/>
            <w:tcBorders>
              <w:top w:val="single" w:sz="4" w:space="0" w:color="auto"/>
              <w:left w:val="nil"/>
              <w:bottom w:val="single" w:sz="4" w:space="0" w:color="auto"/>
              <w:right w:val="nil"/>
            </w:tcBorders>
            <w:hideMark/>
          </w:tcPr>
          <w:p w14:paraId="694E5F1F" w14:textId="77777777" w:rsidR="009759F5" w:rsidRPr="0013621F" w:rsidRDefault="006D03D8" w:rsidP="009759F5">
            <w:pPr>
              <w:pStyle w:val="BStablefigures0"/>
              <w:rPr>
                <w:b/>
              </w:rPr>
            </w:pPr>
            <w:r w:rsidRPr="0013621F">
              <w:rPr>
                <w:b/>
              </w:rPr>
              <w:t>299,237</w:t>
            </w:r>
          </w:p>
        </w:tc>
      </w:tr>
    </w:tbl>
    <w:p w14:paraId="79DC7878" w14:textId="77777777" w:rsidR="009759F5" w:rsidRDefault="008E64A0" w:rsidP="009759F5">
      <w:pPr>
        <w:pStyle w:val="BSnote0"/>
      </w:pPr>
      <w:r>
        <w:t>Notes</w:t>
      </w:r>
      <w:r w:rsidR="006D03D8">
        <w:t>:</w:t>
      </w:r>
    </w:p>
    <w:p w14:paraId="1A069167" w14:textId="77777777" w:rsidR="009759F5" w:rsidRPr="008E64A0" w:rsidRDefault="006D03D8" w:rsidP="009759F5">
      <w:pPr>
        <w:pStyle w:val="BSnoteslist0"/>
        <w:numPr>
          <w:ilvl w:val="0"/>
          <w:numId w:val="16"/>
        </w:numPr>
        <w:ind w:left="426" w:hanging="426"/>
      </w:pPr>
      <w:r w:rsidRPr="00C571AD">
        <w:t>The increase in ACT Government Grants in the 201</w:t>
      </w:r>
      <w:r>
        <w:t>8</w:t>
      </w:r>
      <w:r w:rsidRPr="00C571AD">
        <w:t>-</w:t>
      </w:r>
      <w:r>
        <w:t>19</w:t>
      </w:r>
      <w:r w:rsidRPr="00C571AD">
        <w:t xml:space="preserve"> Budget compared to the 201</w:t>
      </w:r>
      <w:r>
        <w:t>7</w:t>
      </w:r>
      <w:r w:rsidRPr="00C571AD">
        <w:t>-1</w:t>
      </w:r>
      <w:r>
        <w:t>8</w:t>
      </w:r>
      <w:r w:rsidRPr="00C571AD">
        <w:t xml:space="preserve"> estimated outcome mainly </w:t>
      </w:r>
      <w:r w:rsidRPr="008E64A0">
        <w:t>relates to indexation of recurrent grants.</w:t>
      </w:r>
    </w:p>
    <w:p w14:paraId="0904CF00" w14:textId="77777777" w:rsidR="009759F5" w:rsidRPr="008E64A0" w:rsidRDefault="006D03D8" w:rsidP="009759F5">
      <w:pPr>
        <w:pStyle w:val="BSnoteslist0"/>
        <w:numPr>
          <w:ilvl w:val="0"/>
          <w:numId w:val="16"/>
        </w:numPr>
        <w:ind w:left="426" w:hanging="426"/>
      </w:pPr>
      <w:r w:rsidRPr="008E64A0">
        <w:t>The increase in Commonwealth Government Grants in the 2018-19 Budget compared to the 2017-18 estimated outcome mainly relates to indexation of recurrent grants.</w:t>
      </w:r>
    </w:p>
    <w:p w14:paraId="1885D76B" w14:textId="77777777" w:rsidR="009759F5" w:rsidRDefault="006D03D8" w:rsidP="009759F5">
      <w:pPr>
        <w:pStyle w:val="Heading24"/>
        <w:pageBreakBefore/>
      </w:pPr>
      <w:bookmarkStart w:id="15" w:name="_Toc452467800"/>
      <w:bookmarkStart w:id="16" w:name="_Toc514942548"/>
      <w:r>
        <w:lastRenderedPageBreak/>
        <w:t>Accountability Indicators</w:t>
      </w:r>
      <w:bookmarkEnd w:id="15"/>
      <w:bookmarkEnd w:id="16"/>
    </w:p>
    <w:p w14:paraId="61A5E1FC" w14:textId="77777777" w:rsidR="009759F5" w:rsidRDefault="006D03D8" w:rsidP="009759F5">
      <w:pPr>
        <w:pStyle w:val="Heading31"/>
      </w:pPr>
      <w:r>
        <w:t>Output Cla</w:t>
      </w:r>
      <w:r w:rsidRPr="0069581E">
        <w:t xml:space="preserve">ss 1: </w:t>
      </w:r>
      <w:r>
        <w:t xml:space="preserve"> </w:t>
      </w:r>
      <w:r w:rsidRPr="0069581E">
        <w:t>Public School Education</w:t>
      </w:r>
    </w:p>
    <w:p w14:paraId="33DB70A4" w14:textId="77777777" w:rsidR="009759F5" w:rsidRPr="00EC02B7" w:rsidRDefault="006D03D8" w:rsidP="009759F5">
      <w:pPr>
        <w:pStyle w:val="Caption2"/>
        <w:rPr>
          <w:b w:val="0"/>
        </w:rPr>
      </w:pPr>
      <w:r w:rsidRPr="00EC02B7">
        <w:rPr>
          <w:b w:val="0"/>
        </w:rPr>
        <w:t xml:space="preserve">The Directorate has begun reviewing the accountability indicators for public school education to align with the implementation of the </w:t>
      </w:r>
      <w:r>
        <w:rPr>
          <w:b w:val="0"/>
        </w:rPr>
        <w:t>phased approach</w:t>
      </w:r>
      <w:r w:rsidRPr="00EC02B7">
        <w:rPr>
          <w:b w:val="0"/>
        </w:rPr>
        <w:t xml:space="preserve"> of </w:t>
      </w:r>
      <w:r>
        <w:rPr>
          <w:b w:val="0"/>
        </w:rPr>
        <w:t xml:space="preserve">the </w:t>
      </w:r>
      <w:r w:rsidRPr="00EC02B7">
        <w:rPr>
          <w:b w:val="0"/>
        </w:rPr>
        <w:t xml:space="preserve">Future of Education </w:t>
      </w:r>
      <w:r>
        <w:rPr>
          <w:b w:val="0"/>
        </w:rPr>
        <w:t>initiative</w:t>
      </w:r>
      <w:r w:rsidRPr="00EC02B7">
        <w:rPr>
          <w:b w:val="0"/>
        </w:rPr>
        <w:t>.</w:t>
      </w:r>
      <w:r>
        <w:rPr>
          <w:b w:val="0"/>
        </w:rPr>
        <w:t xml:space="preserve"> A small number of changes have been made to the indicators below for 2018-19. The Future of Education initiative will evolve over the next ten years and the Directorate anticipates there will be continuous refinement of accountability indicators and measures over the course of this time. </w:t>
      </w:r>
    </w:p>
    <w:p w14:paraId="047D133B" w14:textId="77777777" w:rsidR="009759F5" w:rsidRDefault="006D03D8" w:rsidP="009759F5">
      <w:pPr>
        <w:pStyle w:val="Caption2"/>
        <w:rPr>
          <w:noProof/>
        </w:rPr>
      </w:pPr>
      <w:r>
        <w:t>Table 14</w:t>
      </w:r>
      <w:r>
        <w:rPr>
          <w:noProof/>
        </w:rPr>
        <w:t>:</w:t>
      </w:r>
      <w:r>
        <w:t xml:space="preserve">  Accountability Indicators</w:t>
      </w:r>
      <w:r>
        <w:rPr>
          <w:noProof/>
        </w:rPr>
        <w:t xml:space="preserve"> </w:t>
      </w:r>
    </w:p>
    <w:tbl>
      <w:tblPr>
        <w:tblW w:w="5000" w:type="pct"/>
        <w:tblBorders>
          <w:top w:val="single" w:sz="12" w:space="0" w:color="000000"/>
          <w:bottom w:val="single" w:sz="12" w:space="0" w:color="000000"/>
        </w:tblBorders>
        <w:tblLook w:val="04A0" w:firstRow="1" w:lastRow="0" w:firstColumn="1" w:lastColumn="0" w:noHBand="0" w:noVBand="1"/>
      </w:tblPr>
      <w:tblGrid>
        <w:gridCol w:w="4343"/>
        <w:gridCol w:w="1560"/>
        <w:gridCol w:w="1560"/>
        <w:gridCol w:w="1563"/>
      </w:tblGrid>
      <w:tr w:rsidR="00E045B6" w14:paraId="0F657837" w14:textId="77777777" w:rsidTr="009759F5">
        <w:trPr>
          <w:tblHeader/>
        </w:trPr>
        <w:tc>
          <w:tcPr>
            <w:tcW w:w="2406" w:type="pct"/>
            <w:tcBorders>
              <w:top w:val="single" w:sz="12" w:space="0" w:color="000000"/>
              <w:left w:val="nil"/>
              <w:bottom w:val="single" w:sz="12" w:space="0" w:color="000000"/>
              <w:right w:val="nil"/>
            </w:tcBorders>
            <w:vAlign w:val="center"/>
          </w:tcPr>
          <w:p w14:paraId="4D577521" w14:textId="77777777" w:rsidR="009759F5" w:rsidRPr="00004A64" w:rsidRDefault="006D03D8" w:rsidP="009759F5">
            <w:pPr>
              <w:pStyle w:val="BStabletext1"/>
            </w:pPr>
            <w:r w:rsidRPr="00004A64">
              <w:t>Output Cl</w:t>
            </w:r>
            <w:r w:rsidRPr="0069581E">
              <w:t>ass 1 - Public School Education</w:t>
            </w:r>
          </w:p>
        </w:tc>
        <w:tc>
          <w:tcPr>
            <w:tcW w:w="864" w:type="pct"/>
            <w:tcBorders>
              <w:top w:val="single" w:sz="12" w:space="0" w:color="000000"/>
              <w:left w:val="nil"/>
              <w:bottom w:val="single" w:sz="12" w:space="0" w:color="000000"/>
              <w:right w:val="nil"/>
            </w:tcBorders>
            <w:hideMark/>
          </w:tcPr>
          <w:p w14:paraId="2F3563C2" w14:textId="77777777" w:rsidR="009759F5" w:rsidRDefault="006D03D8">
            <w:pPr>
              <w:pStyle w:val="BStableheading11"/>
              <w:framePr w:wrap="around"/>
            </w:pPr>
            <w:r>
              <w:t>2017-18</w:t>
            </w:r>
          </w:p>
          <w:p w14:paraId="2E40CB1D" w14:textId="77777777" w:rsidR="009759F5" w:rsidRDefault="006D03D8">
            <w:pPr>
              <w:pStyle w:val="BStableheading11"/>
              <w:framePr w:wrap="around"/>
            </w:pPr>
            <w:r>
              <w:t>Targets</w:t>
            </w:r>
          </w:p>
        </w:tc>
        <w:tc>
          <w:tcPr>
            <w:tcW w:w="864" w:type="pct"/>
            <w:tcBorders>
              <w:top w:val="single" w:sz="12" w:space="0" w:color="000000"/>
              <w:left w:val="nil"/>
              <w:bottom w:val="single" w:sz="12" w:space="0" w:color="000000"/>
              <w:right w:val="nil"/>
            </w:tcBorders>
            <w:hideMark/>
          </w:tcPr>
          <w:p w14:paraId="06BCF5E0" w14:textId="77777777" w:rsidR="009759F5" w:rsidRDefault="006D03D8">
            <w:pPr>
              <w:pStyle w:val="BStableheading11"/>
              <w:framePr w:wrap="around"/>
            </w:pPr>
            <w:r>
              <w:t>2017-18</w:t>
            </w:r>
          </w:p>
          <w:p w14:paraId="1A3139CA" w14:textId="77777777" w:rsidR="009759F5" w:rsidRDefault="006D03D8">
            <w:pPr>
              <w:pStyle w:val="BStableheading11"/>
              <w:framePr w:wrap="around"/>
            </w:pPr>
            <w:r>
              <w:t>Estimated Outcome</w:t>
            </w:r>
          </w:p>
        </w:tc>
        <w:tc>
          <w:tcPr>
            <w:tcW w:w="866" w:type="pct"/>
            <w:tcBorders>
              <w:top w:val="single" w:sz="12" w:space="0" w:color="000000"/>
              <w:left w:val="nil"/>
              <w:bottom w:val="single" w:sz="12" w:space="0" w:color="000000"/>
              <w:right w:val="nil"/>
            </w:tcBorders>
            <w:hideMark/>
          </w:tcPr>
          <w:p w14:paraId="6D82C2B0" w14:textId="77777777" w:rsidR="009759F5" w:rsidRDefault="006D03D8">
            <w:pPr>
              <w:pStyle w:val="BStableheading11"/>
              <w:framePr w:wrap="around"/>
            </w:pPr>
            <w:r>
              <w:t>2018-19</w:t>
            </w:r>
          </w:p>
          <w:p w14:paraId="4C73BEA4" w14:textId="77777777" w:rsidR="009759F5" w:rsidRDefault="006D03D8">
            <w:pPr>
              <w:pStyle w:val="BStableheading11"/>
              <w:framePr w:wrap="around"/>
            </w:pPr>
            <w:r>
              <w:t>Targets</w:t>
            </w:r>
          </w:p>
        </w:tc>
      </w:tr>
      <w:tr w:rsidR="00E045B6" w14:paraId="1821A3E4" w14:textId="77777777" w:rsidTr="009759F5">
        <w:tc>
          <w:tcPr>
            <w:tcW w:w="5000" w:type="pct"/>
            <w:gridSpan w:val="4"/>
            <w:tcBorders>
              <w:top w:val="single" w:sz="12" w:space="0" w:color="000000"/>
              <w:left w:val="nil"/>
              <w:bottom w:val="nil"/>
              <w:right w:val="nil"/>
            </w:tcBorders>
            <w:hideMark/>
          </w:tcPr>
          <w:p w14:paraId="42C19944" w14:textId="77777777" w:rsidR="009759F5" w:rsidRDefault="006D03D8" w:rsidP="009759F5">
            <w:pPr>
              <w:pStyle w:val="BStabletext1"/>
            </w:pPr>
            <w:r>
              <w:t>Early Childhood Education</w:t>
            </w:r>
          </w:p>
        </w:tc>
      </w:tr>
      <w:tr w:rsidR="00E045B6" w14:paraId="084BE544" w14:textId="77777777" w:rsidTr="009759F5">
        <w:trPr>
          <w:trHeight w:val="283"/>
        </w:trPr>
        <w:tc>
          <w:tcPr>
            <w:tcW w:w="2406" w:type="pct"/>
            <w:tcBorders>
              <w:top w:val="nil"/>
              <w:left w:val="nil"/>
              <w:bottom w:val="nil"/>
              <w:right w:val="nil"/>
            </w:tcBorders>
            <w:hideMark/>
          </w:tcPr>
          <w:p w14:paraId="5D9921AA" w14:textId="77777777" w:rsidR="009759F5" w:rsidRDefault="006D03D8" w:rsidP="009759F5">
            <w:pPr>
              <w:pStyle w:val="BStablelist"/>
              <w:numPr>
                <w:ilvl w:val="0"/>
                <w:numId w:val="18"/>
              </w:numPr>
              <w:ind w:left="426" w:hanging="426"/>
            </w:pPr>
            <w:r>
              <w:t>Number of enrolments in preschool in public schools</w:t>
            </w:r>
          </w:p>
        </w:tc>
        <w:tc>
          <w:tcPr>
            <w:tcW w:w="864" w:type="pct"/>
            <w:tcBorders>
              <w:top w:val="nil"/>
              <w:left w:val="nil"/>
              <w:bottom w:val="nil"/>
              <w:right w:val="nil"/>
            </w:tcBorders>
          </w:tcPr>
          <w:p w14:paraId="56AD6DAB" w14:textId="77777777" w:rsidR="009759F5" w:rsidRPr="006F580F" w:rsidRDefault="006D03D8" w:rsidP="009759F5">
            <w:pPr>
              <w:pStyle w:val="BStablefigures1"/>
              <w:rPr>
                <w:b w:val="0"/>
              </w:rPr>
            </w:pPr>
            <w:r w:rsidRPr="006F580F">
              <w:rPr>
                <w:b w:val="0"/>
              </w:rPr>
              <w:t>4,650</w:t>
            </w:r>
          </w:p>
        </w:tc>
        <w:tc>
          <w:tcPr>
            <w:tcW w:w="864" w:type="pct"/>
            <w:tcBorders>
              <w:top w:val="nil"/>
              <w:left w:val="nil"/>
              <w:bottom w:val="nil"/>
              <w:right w:val="nil"/>
            </w:tcBorders>
          </w:tcPr>
          <w:p w14:paraId="56551D13" w14:textId="77777777" w:rsidR="009759F5" w:rsidRPr="0069581E" w:rsidRDefault="006D03D8" w:rsidP="009759F5">
            <w:pPr>
              <w:pStyle w:val="BStablefigures1"/>
              <w:rPr>
                <w:b w:val="0"/>
              </w:rPr>
            </w:pPr>
            <w:r>
              <w:rPr>
                <w:b w:val="0"/>
              </w:rPr>
              <w:t>4,677</w:t>
            </w:r>
          </w:p>
        </w:tc>
        <w:tc>
          <w:tcPr>
            <w:tcW w:w="866" w:type="pct"/>
            <w:tcBorders>
              <w:top w:val="nil"/>
              <w:left w:val="nil"/>
              <w:bottom w:val="nil"/>
              <w:right w:val="nil"/>
            </w:tcBorders>
          </w:tcPr>
          <w:p w14:paraId="1A494795" w14:textId="77777777" w:rsidR="009759F5" w:rsidRPr="0069581E" w:rsidRDefault="006D03D8" w:rsidP="009759F5">
            <w:pPr>
              <w:pStyle w:val="BStablefigures1"/>
              <w:rPr>
                <w:b w:val="0"/>
              </w:rPr>
            </w:pPr>
            <w:r w:rsidRPr="0069581E">
              <w:rPr>
                <w:b w:val="0"/>
              </w:rPr>
              <w:t>4,650</w:t>
            </w:r>
            <w:r w:rsidRPr="007A07A5">
              <w:rPr>
                <w:vertAlign w:val="superscript"/>
              </w:rPr>
              <w:t>1</w:t>
            </w:r>
          </w:p>
        </w:tc>
      </w:tr>
      <w:tr w:rsidR="00E045B6" w14:paraId="3C0E6FD8" w14:textId="77777777" w:rsidTr="009759F5">
        <w:trPr>
          <w:trHeight w:val="283"/>
        </w:trPr>
        <w:tc>
          <w:tcPr>
            <w:tcW w:w="2406" w:type="pct"/>
            <w:tcBorders>
              <w:top w:val="nil"/>
              <w:left w:val="nil"/>
              <w:bottom w:val="nil"/>
              <w:right w:val="nil"/>
            </w:tcBorders>
            <w:hideMark/>
          </w:tcPr>
          <w:p w14:paraId="62A715C7" w14:textId="77777777" w:rsidR="009759F5" w:rsidRDefault="006D03D8" w:rsidP="009759F5">
            <w:pPr>
              <w:pStyle w:val="BStablelist"/>
              <w:numPr>
                <w:ilvl w:val="0"/>
                <w:numId w:val="18"/>
              </w:numPr>
              <w:ind w:left="426" w:hanging="426"/>
            </w:pPr>
            <w:r>
              <w:t>Number of enrolments of Aboriginal and Torres Strait Islander students in preschool in public schools</w:t>
            </w:r>
          </w:p>
          <w:p w14:paraId="3EFB5659" w14:textId="77777777" w:rsidR="009759F5" w:rsidRDefault="009759F5" w:rsidP="009759F5">
            <w:pPr>
              <w:pStyle w:val="BStablelist"/>
              <w:numPr>
                <w:ilvl w:val="0"/>
                <w:numId w:val="0"/>
              </w:numPr>
              <w:ind w:left="426"/>
            </w:pPr>
          </w:p>
        </w:tc>
        <w:tc>
          <w:tcPr>
            <w:tcW w:w="864" w:type="pct"/>
            <w:tcBorders>
              <w:top w:val="nil"/>
              <w:left w:val="nil"/>
              <w:bottom w:val="nil"/>
              <w:right w:val="nil"/>
            </w:tcBorders>
          </w:tcPr>
          <w:p w14:paraId="4B2C731E" w14:textId="77777777" w:rsidR="009759F5" w:rsidRPr="006F580F" w:rsidRDefault="006D03D8" w:rsidP="009759F5">
            <w:pPr>
              <w:pStyle w:val="BStablefigures1"/>
              <w:rPr>
                <w:b w:val="0"/>
              </w:rPr>
            </w:pPr>
            <w:r>
              <w:rPr>
                <w:b w:val="0"/>
              </w:rPr>
              <w:t>250</w:t>
            </w:r>
          </w:p>
        </w:tc>
        <w:tc>
          <w:tcPr>
            <w:tcW w:w="864" w:type="pct"/>
            <w:tcBorders>
              <w:top w:val="nil"/>
              <w:left w:val="nil"/>
              <w:bottom w:val="nil"/>
              <w:right w:val="nil"/>
            </w:tcBorders>
          </w:tcPr>
          <w:p w14:paraId="03491720" w14:textId="77777777" w:rsidR="009759F5" w:rsidRPr="0069581E" w:rsidRDefault="006D03D8" w:rsidP="009759F5">
            <w:pPr>
              <w:pStyle w:val="BStablefigures1"/>
              <w:rPr>
                <w:b w:val="0"/>
              </w:rPr>
            </w:pPr>
            <w:r w:rsidRPr="0069581E">
              <w:rPr>
                <w:b w:val="0"/>
              </w:rPr>
              <w:t>2</w:t>
            </w:r>
            <w:r>
              <w:rPr>
                <w:b w:val="0"/>
              </w:rPr>
              <w:t>89</w:t>
            </w:r>
          </w:p>
        </w:tc>
        <w:tc>
          <w:tcPr>
            <w:tcW w:w="866" w:type="pct"/>
            <w:tcBorders>
              <w:top w:val="nil"/>
              <w:left w:val="nil"/>
              <w:bottom w:val="nil"/>
              <w:right w:val="nil"/>
            </w:tcBorders>
          </w:tcPr>
          <w:p w14:paraId="2608D635" w14:textId="77777777" w:rsidR="009759F5" w:rsidRPr="0069581E" w:rsidRDefault="006D03D8" w:rsidP="009759F5">
            <w:pPr>
              <w:pStyle w:val="BStablefigures1"/>
              <w:rPr>
                <w:b w:val="0"/>
              </w:rPr>
            </w:pPr>
            <w:r w:rsidRPr="0069581E">
              <w:rPr>
                <w:b w:val="0"/>
              </w:rPr>
              <w:t>250</w:t>
            </w:r>
            <w:r w:rsidRPr="007A07A5">
              <w:rPr>
                <w:vertAlign w:val="superscript"/>
              </w:rPr>
              <w:t>1</w:t>
            </w:r>
          </w:p>
        </w:tc>
      </w:tr>
      <w:tr w:rsidR="00E045B6" w14:paraId="0E12B30A" w14:textId="77777777" w:rsidTr="009759F5">
        <w:trPr>
          <w:trHeight w:val="283"/>
        </w:trPr>
        <w:tc>
          <w:tcPr>
            <w:tcW w:w="2406" w:type="pct"/>
            <w:tcBorders>
              <w:top w:val="nil"/>
              <w:left w:val="nil"/>
              <w:bottom w:val="nil"/>
              <w:right w:val="nil"/>
            </w:tcBorders>
            <w:hideMark/>
          </w:tcPr>
          <w:p w14:paraId="10E591FB" w14:textId="77777777" w:rsidR="009759F5" w:rsidRPr="00004A64" w:rsidRDefault="006D03D8" w:rsidP="009759F5">
            <w:pPr>
              <w:pStyle w:val="BStablelist"/>
              <w:numPr>
                <w:ilvl w:val="0"/>
                <w:numId w:val="0"/>
              </w:numPr>
              <w:rPr>
                <w:b/>
              </w:rPr>
            </w:pPr>
            <w:r w:rsidRPr="00004A64">
              <w:rPr>
                <w:b/>
              </w:rPr>
              <w:t>School Participation</w:t>
            </w:r>
          </w:p>
        </w:tc>
        <w:tc>
          <w:tcPr>
            <w:tcW w:w="864" w:type="pct"/>
            <w:tcBorders>
              <w:top w:val="nil"/>
              <w:left w:val="nil"/>
              <w:bottom w:val="nil"/>
              <w:right w:val="nil"/>
            </w:tcBorders>
          </w:tcPr>
          <w:p w14:paraId="521DFBDC" w14:textId="77777777" w:rsidR="009759F5" w:rsidRPr="006F580F" w:rsidRDefault="009759F5" w:rsidP="009759F5">
            <w:pPr>
              <w:pStyle w:val="BStablefigures1"/>
              <w:rPr>
                <w:b w:val="0"/>
              </w:rPr>
            </w:pPr>
          </w:p>
        </w:tc>
        <w:tc>
          <w:tcPr>
            <w:tcW w:w="864" w:type="pct"/>
            <w:tcBorders>
              <w:top w:val="nil"/>
              <w:left w:val="nil"/>
              <w:bottom w:val="nil"/>
              <w:right w:val="nil"/>
            </w:tcBorders>
          </w:tcPr>
          <w:p w14:paraId="6354112B" w14:textId="77777777" w:rsidR="009759F5" w:rsidRPr="0069581E" w:rsidRDefault="009759F5" w:rsidP="009759F5">
            <w:pPr>
              <w:pStyle w:val="BStablefigures1"/>
              <w:rPr>
                <w:b w:val="0"/>
              </w:rPr>
            </w:pPr>
          </w:p>
        </w:tc>
        <w:tc>
          <w:tcPr>
            <w:tcW w:w="866" w:type="pct"/>
            <w:tcBorders>
              <w:top w:val="nil"/>
              <w:left w:val="nil"/>
              <w:bottom w:val="nil"/>
              <w:right w:val="nil"/>
            </w:tcBorders>
          </w:tcPr>
          <w:p w14:paraId="2B238E31" w14:textId="77777777" w:rsidR="009759F5" w:rsidRPr="0069581E" w:rsidRDefault="009759F5" w:rsidP="009759F5">
            <w:pPr>
              <w:pStyle w:val="BStablefigures1"/>
              <w:rPr>
                <w:b w:val="0"/>
              </w:rPr>
            </w:pPr>
          </w:p>
        </w:tc>
      </w:tr>
      <w:tr w:rsidR="00E045B6" w14:paraId="73A946F3" w14:textId="77777777" w:rsidTr="009759F5">
        <w:trPr>
          <w:trHeight w:val="283"/>
        </w:trPr>
        <w:tc>
          <w:tcPr>
            <w:tcW w:w="2406" w:type="pct"/>
            <w:tcBorders>
              <w:top w:val="nil"/>
              <w:left w:val="nil"/>
              <w:bottom w:val="nil"/>
              <w:right w:val="nil"/>
            </w:tcBorders>
            <w:hideMark/>
          </w:tcPr>
          <w:p w14:paraId="7E6B33D0" w14:textId="77777777" w:rsidR="009759F5" w:rsidRDefault="006D03D8" w:rsidP="009759F5">
            <w:pPr>
              <w:pStyle w:val="BStablelist"/>
              <w:numPr>
                <w:ilvl w:val="0"/>
                <w:numId w:val="19"/>
              </w:numPr>
            </w:pPr>
            <w:r>
              <w:t>Attendance rate of public school students in year 1 to year 10</w:t>
            </w:r>
          </w:p>
          <w:p w14:paraId="71AFA0B4" w14:textId="77777777" w:rsidR="009759F5" w:rsidRDefault="009759F5" w:rsidP="009759F5">
            <w:pPr>
              <w:pStyle w:val="BStablelist"/>
              <w:numPr>
                <w:ilvl w:val="0"/>
                <w:numId w:val="0"/>
              </w:numPr>
              <w:ind w:left="360"/>
            </w:pPr>
          </w:p>
        </w:tc>
        <w:tc>
          <w:tcPr>
            <w:tcW w:w="864" w:type="pct"/>
            <w:tcBorders>
              <w:top w:val="nil"/>
              <w:left w:val="nil"/>
              <w:bottom w:val="nil"/>
              <w:right w:val="nil"/>
            </w:tcBorders>
          </w:tcPr>
          <w:p w14:paraId="79B51A30" w14:textId="77777777" w:rsidR="009759F5" w:rsidRPr="006F580F" w:rsidRDefault="006D03D8" w:rsidP="009759F5">
            <w:pPr>
              <w:pStyle w:val="BStablefigures1"/>
              <w:rPr>
                <w:b w:val="0"/>
              </w:rPr>
            </w:pPr>
            <w:r w:rsidRPr="006F580F">
              <w:rPr>
                <w:b w:val="0"/>
              </w:rPr>
              <w:t>91.5%</w:t>
            </w:r>
          </w:p>
        </w:tc>
        <w:tc>
          <w:tcPr>
            <w:tcW w:w="864" w:type="pct"/>
            <w:tcBorders>
              <w:top w:val="nil"/>
              <w:left w:val="nil"/>
              <w:bottom w:val="nil"/>
              <w:right w:val="nil"/>
            </w:tcBorders>
          </w:tcPr>
          <w:p w14:paraId="33BAACEF" w14:textId="77777777" w:rsidR="009759F5" w:rsidRPr="0069581E" w:rsidRDefault="006D03D8" w:rsidP="009759F5">
            <w:pPr>
              <w:pStyle w:val="BStablefigures1"/>
              <w:rPr>
                <w:b w:val="0"/>
              </w:rPr>
            </w:pPr>
            <w:r>
              <w:rPr>
                <w:b w:val="0"/>
              </w:rPr>
              <w:t>91.6</w:t>
            </w:r>
            <w:r w:rsidRPr="0069581E">
              <w:rPr>
                <w:b w:val="0"/>
              </w:rPr>
              <w:t>%</w:t>
            </w:r>
          </w:p>
        </w:tc>
        <w:tc>
          <w:tcPr>
            <w:tcW w:w="866" w:type="pct"/>
            <w:tcBorders>
              <w:top w:val="nil"/>
              <w:left w:val="nil"/>
              <w:bottom w:val="nil"/>
              <w:right w:val="nil"/>
            </w:tcBorders>
          </w:tcPr>
          <w:p w14:paraId="1B890C4B" w14:textId="77777777" w:rsidR="009759F5" w:rsidRPr="0069581E" w:rsidRDefault="006D03D8" w:rsidP="009759F5">
            <w:pPr>
              <w:pStyle w:val="BStablefigures1"/>
              <w:rPr>
                <w:b w:val="0"/>
              </w:rPr>
            </w:pPr>
            <w:r w:rsidRPr="0069581E">
              <w:rPr>
                <w:b w:val="0"/>
              </w:rPr>
              <w:t>9</w:t>
            </w:r>
            <w:r>
              <w:rPr>
                <w:b w:val="0"/>
              </w:rPr>
              <w:t>2</w:t>
            </w:r>
            <w:r w:rsidRPr="0069581E">
              <w:rPr>
                <w:b w:val="0"/>
              </w:rPr>
              <w:t>.</w:t>
            </w:r>
            <w:r>
              <w:rPr>
                <w:b w:val="0"/>
              </w:rPr>
              <w:t>0</w:t>
            </w:r>
            <w:r w:rsidRPr="0069581E">
              <w:rPr>
                <w:b w:val="0"/>
              </w:rPr>
              <w:t>%</w:t>
            </w:r>
          </w:p>
        </w:tc>
      </w:tr>
      <w:tr w:rsidR="00E045B6" w14:paraId="20B808AF" w14:textId="77777777" w:rsidTr="009759F5">
        <w:trPr>
          <w:trHeight w:val="283"/>
        </w:trPr>
        <w:tc>
          <w:tcPr>
            <w:tcW w:w="2406" w:type="pct"/>
            <w:tcBorders>
              <w:top w:val="nil"/>
              <w:left w:val="nil"/>
              <w:bottom w:val="nil"/>
              <w:right w:val="nil"/>
            </w:tcBorders>
            <w:hideMark/>
          </w:tcPr>
          <w:p w14:paraId="4013D0D6" w14:textId="77777777" w:rsidR="009759F5" w:rsidRPr="000071E0" w:rsidRDefault="006D03D8" w:rsidP="009759F5">
            <w:pPr>
              <w:pStyle w:val="BStablelist"/>
              <w:numPr>
                <w:ilvl w:val="0"/>
                <w:numId w:val="0"/>
              </w:numPr>
              <w:ind w:left="360" w:hanging="360"/>
              <w:rPr>
                <w:b/>
              </w:rPr>
            </w:pPr>
            <w:r w:rsidRPr="000071E0">
              <w:rPr>
                <w:b/>
              </w:rPr>
              <w:t xml:space="preserve">Education and Care </w:t>
            </w:r>
            <w:r>
              <w:rPr>
                <w:b/>
              </w:rPr>
              <w:t>Services</w:t>
            </w:r>
          </w:p>
        </w:tc>
        <w:tc>
          <w:tcPr>
            <w:tcW w:w="864" w:type="pct"/>
            <w:tcBorders>
              <w:top w:val="nil"/>
              <w:left w:val="nil"/>
              <w:bottom w:val="nil"/>
              <w:right w:val="nil"/>
            </w:tcBorders>
          </w:tcPr>
          <w:p w14:paraId="533F859F" w14:textId="77777777" w:rsidR="009759F5" w:rsidRPr="006F580F" w:rsidRDefault="009759F5" w:rsidP="009759F5">
            <w:pPr>
              <w:pStyle w:val="BStablefigures1"/>
              <w:rPr>
                <w:b w:val="0"/>
              </w:rPr>
            </w:pPr>
          </w:p>
        </w:tc>
        <w:tc>
          <w:tcPr>
            <w:tcW w:w="864" w:type="pct"/>
            <w:tcBorders>
              <w:top w:val="nil"/>
              <w:left w:val="nil"/>
              <w:bottom w:val="nil"/>
              <w:right w:val="nil"/>
            </w:tcBorders>
          </w:tcPr>
          <w:p w14:paraId="46F60379" w14:textId="77777777" w:rsidR="009759F5" w:rsidRPr="006F580F" w:rsidRDefault="009759F5" w:rsidP="009759F5">
            <w:pPr>
              <w:pStyle w:val="BStablefigures1"/>
              <w:rPr>
                <w:b w:val="0"/>
                <w:highlight w:val="yellow"/>
              </w:rPr>
            </w:pPr>
          </w:p>
        </w:tc>
        <w:tc>
          <w:tcPr>
            <w:tcW w:w="866" w:type="pct"/>
            <w:tcBorders>
              <w:top w:val="nil"/>
              <w:left w:val="nil"/>
              <w:bottom w:val="nil"/>
              <w:right w:val="nil"/>
            </w:tcBorders>
          </w:tcPr>
          <w:p w14:paraId="66F00335" w14:textId="77777777" w:rsidR="009759F5" w:rsidRPr="006F580F" w:rsidRDefault="009759F5" w:rsidP="009759F5">
            <w:pPr>
              <w:pStyle w:val="BStablefigures1"/>
              <w:rPr>
                <w:b w:val="0"/>
                <w:highlight w:val="yellow"/>
              </w:rPr>
            </w:pPr>
          </w:p>
        </w:tc>
      </w:tr>
      <w:tr w:rsidR="00E045B6" w14:paraId="1BAA7E0B" w14:textId="77777777" w:rsidTr="009759F5">
        <w:trPr>
          <w:trHeight w:val="283"/>
        </w:trPr>
        <w:tc>
          <w:tcPr>
            <w:tcW w:w="2406" w:type="pct"/>
            <w:tcBorders>
              <w:top w:val="nil"/>
              <w:left w:val="nil"/>
              <w:bottom w:val="nil"/>
              <w:right w:val="nil"/>
            </w:tcBorders>
            <w:hideMark/>
          </w:tcPr>
          <w:p w14:paraId="4F31E1CA" w14:textId="77777777" w:rsidR="009759F5" w:rsidRDefault="006D03D8" w:rsidP="009759F5">
            <w:pPr>
              <w:pStyle w:val="BStablelist"/>
              <w:numPr>
                <w:ilvl w:val="0"/>
                <w:numId w:val="20"/>
              </w:numPr>
              <w:ind w:left="426" w:hanging="426"/>
            </w:pPr>
            <w:r>
              <w:t>Assessment and ratings completed within legislated timeframes</w:t>
            </w:r>
          </w:p>
        </w:tc>
        <w:tc>
          <w:tcPr>
            <w:tcW w:w="864" w:type="pct"/>
            <w:tcBorders>
              <w:top w:val="nil"/>
              <w:left w:val="nil"/>
              <w:bottom w:val="nil"/>
              <w:right w:val="nil"/>
            </w:tcBorders>
          </w:tcPr>
          <w:p w14:paraId="47AFCF69" w14:textId="77777777" w:rsidR="009759F5" w:rsidRPr="006F580F" w:rsidRDefault="006D03D8" w:rsidP="009759F5">
            <w:pPr>
              <w:pStyle w:val="BStablefigures1"/>
              <w:rPr>
                <w:b w:val="0"/>
              </w:rPr>
            </w:pPr>
            <w:r w:rsidRPr="006F580F">
              <w:rPr>
                <w:b w:val="0"/>
              </w:rPr>
              <w:t>100%</w:t>
            </w:r>
          </w:p>
        </w:tc>
        <w:tc>
          <w:tcPr>
            <w:tcW w:w="864" w:type="pct"/>
            <w:tcBorders>
              <w:top w:val="nil"/>
              <w:left w:val="nil"/>
              <w:bottom w:val="nil"/>
              <w:right w:val="nil"/>
            </w:tcBorders>
          </w:tcPr>
          <w:p w14:paraId="3EB4BE7E" w14:textId="77777777" w:rsidR="009759F5" w:rsidRPr="0069581E" w:rsidRDefault="006D03D8" w:rsidP="009759F5">
            <w:pPr>
              <w:pStyle w:val="BStablefigures1"/>
              <w:rPr>
                <w:b w:val="0"/>
              </w:rPr>
            </w:pPr>
            <w:r w:rsidRPr="0069581E">
              <w:rPr>
                <w:b w:val="0"/>
              </w:rPr>
              <w:t>100%</w:t>
            </w:r>
          </w:p>
        </w:tc>
        <w:tc>
          <w:tcPr>
            <w:tcW w:w="866" w:type="pct"/>
            <w:tcBorders>
              <w:top w:val="nil"/>
              <w:left w:val="nil"/>
              <w:bottom w:val="nil"/>
              <w:right w:val="nil"/>
            </w:tcBorders>
          </w:tcPr>
          <w:p w14:paraId="36FCCF53" w14:textId="77777777" w:rsidR="009759F5" w:rsidRPr="0069581E" w:rsidRDefault="006D03D8" w:rsidP="009759F5">
            <w:pPr>
              <w:pStyle w:val="BStablefigures1"/>
              <w:rPr>
                <w:b w:val="0"/>
              </w:rPr>
            </w:pPr>
            <w:r w:rsidRPr="0069581E">
              <w:rPr>
                <w:b w:val="0"/>
              </w:rPr>
              <w:t>100%</w:t>
            </w:r>
          </w:p>
        </w:tc>
      </w:tr>
      <w:tr w:rsidR="00E045B6" w14:paraId="7B6C6F6A" w14:textId="77777777" w:rsidTr="009759F5">
        <w:trPr>
          <w:trHeight w:val="283"/>
        </w:trPr>
        <w:tc>
          <w:tcPr>
            <w:tcW w:w="2406" w:type="pct"/>
            <w:tcBorders>
              <w:top w:val="nil"/>
              <w:left w:val="nil"/>
              <w:bottom w:val="nil"/>
              <w:right w:val="nil"/>
            </w:tcBorders>
            <w:hideMark/>
          </w:tcPr>
          <w:p w14:paraId="76B22C22" w14:textId="77777777" w:rsidR="009759F5" w:rsidRDefault="006D03D8" w:rsidP="009759F5">
            <w:pPr>
              <w:pStyle w:val="BStablelist"/>
              <w:numPr>
                <w:ilvl w:val="0"/>
                <w:numId w:val="20"/>
              </w:numPr>
              <w:ind w:left="426" w:hanging="426"/>
            </w:pPr>
            <w:r>
              <w:t>Annual compliance audit is delivered in full</w:t>
            </w:r>
          </w:p>
          <w:p w14:paraId="2C5400C6" w14:textId="77777777" w:rsidR="009759F5" w:rsidRDefault="009759F5" w:rsidP="009759F5">
            <w:pPr>
              <w:pStyle w:val="BStablelist"/>
              <w:numPr>
                <w:ilvl w:val="0"/>
                <w:numId w:val="0"/>
              </w:numPr>
              <w:ind w:left="426"/>
            </w:pPr>
          </w:p>
        </w:tc>
        <w:tc>
          <w:tcPr>
            <w:tcW w:w="864" w:type="pct"/>
            <w:tcBorders>
              <w:top w:val="nil"/>
              <w:left w:val="nil"/>
              <w:bottom w:val="nil"/>
              <w:right w:val="nil"/>
            </w:tcBorders>
          </w:tcPr>
          <w:p w14:paraId="2DAE7F7A" w14:textId="77777777" w:rsidR="009759F5" w:rsidRPr="006F580F" w:rsidRDefault="006D03D8" w:rsidP="009759F5">
            <w:pPr>
              <w:pStyle w:val="BStablefigures1"/>
              <w:rPr>
                <w:b w:val="0"/>
              </w:rPr>
            </w:pPr>
            <w:r w:rsidRPr="006F580F">
              <w:rPr>
                <w:b w:val="0"/>
              </w:rPr>
              <w:t>100%</w:t>
            </w:r>
          </w:p>
        </w:tc>
        <w:tc>
          <w:tcPr>
            <w:tcW w:w="864" w:type="pct"/>
            <w:tcBorders>
              <w:top w:val="nil"/>
              <w:left w:val="nil"/>
              <w:bottom w:val="nil"/>
              <w:right w:val="nil"/>
            </w:tcBorders>
          </w:tcPr>
          <w:p w14:paraId="1A5D331B" w14:textId="77777777" w:rsidR="009759F5" w:rsidRPr="0069581E" w:rsidRDefault="006D03D8" w:rsidP="009759F5">
            <w:pPr>
              <w:pStyle w:val="BStablefigures1"/>
              <w:rPr>
                <w:b w:val="0"/>
              </w:rPr>
            </w:pPr>
            <w:r w:rsidRPr="0069581E">
              <w:rPr>
                <w:b w:val="0"/>
              </w:rPr>
              <w:t>100%</w:t>
            </w:r>
          </w:p>
        </w:tc>
        <w:tc>
          <w:tcPr>
            <w:tcW w:w="866" w:type="pct"/>
            <w:tcBorders>
              <w:top w:val="nil"/>
              <w:left w:val="nil"/>
              <w:bottom w:val="nil"/>
              <w:right w:val="nil"/>
            </w:tcBorders>
          </w:tcPr>
          <w:p w14:paraId="047E46BD" w14:textId="77777777" w:rsidR="009759F5" w:rsidRPr="0069581E" w:rsidRDefault="006D03D8" w:rsidP="009759F5">
            <w:pPr>
              <w:pStyle w:val="BStablefigures1"/>
              <w:rPr>
                <w:b w:val="0"/>
              </w:rPr>
            </w:pPr>
            <w:r w:rsidRPr="0069581E">
              <w:rPr>
                <w:b w:val="0"/>
              </w:rPr>
              <w:t>100%</w:t>
            </w:r>
          </w:p>
        </w:tc>
      </w:tr>
      <w:tr w:rsidR="00E045B6" w14:paraId="4AF91201" w14:textId="77777777" w:rsidTr="009759F5">
        <w:trPr>
          <w:trHeight w:val="283"/>
        </w:trPr>
        <w:tc>
          <w:tcPr>
            <w:tcW w:w="2406" w:type="pct"/>
            <w:tcBorders>
              <w:top w:val="nil"/>
              <w:left w:val="nil"/>
              <w:bottom w:val="nil"/>
              <w:right w:val="nil"/>
            </w:tcBorders>
            <w:hideMark/>
          </w:tcPr>
          <w:p w14:paraId="09FB1C8A" w14:textId="77777777" w:rsidR="009759F5" w:rsidRPr="000071E0" w:rsidRDefault="006D03D8" w:rsidP="009759F5">
            <w:pPr>
              <w:pStyle w:val="BStablelist"/>
              <w:numPr>
                <w:ilvl w:val="0"/>
                <w:numId w:val="0"/>
              </w:numPr>
              <w:ind w:left="360" w:hanging="360"/>
              <w:rPr>
                <w:b/>
              </w:rPr>
            </w:pPr>
            <w:r w:rsidRPr="000071E0">
              <w:rPr>
                <w:b/>
              </w:rPr>
              <w:t>Disability Education</w:t>
            </w:r>
          </w:p>
        </w:tc>
        <w:tc>
          <w:tcPr>
            <w:tcW w:w="864" w:type="pct"/>
            <w:tcBorders>
              <w:top w:val="nil"/>
              <w:left w:val="nil"/>
              <w:bottom w:val="nil"/>
              <w:right w:val="nil"/>
            </w:tcBorders>
          </w:tcPr>
          <w:p w14:paraId="01828452" w14:textId="77777777" w:rsidR="009759F5" w:rsidRPr="006F580F" w:rsidRDefault="009759F5" w:rsidP="009759F5">
            <w:pPr>
              <w:pStyle w:val="BStablefigures1"/>
              <w:rPr>
                <w:b w:val="0"/>
              </w:rPr>
            </w:pPr>
          </w:p>
        </w:tc>
        <w:tc>
          <w:tcPr>
            <w:tcW w:w="864" w:type="pct"/>
            <w:tcBorders>
              <w:top w:val="nil"/>
              <w:left w:val="nil"/>
              <w:bottom w:val="nil"/>
              <w:right w:val="nil"/>
            </w:tcBorders>
          </w:tcPr>
          <w:p w14:paraId="071AFB62" w14:textId="77777777" w:rsidR="009759F5" w:rsidRPr="006F580F" w:rsidRDefault="009759F5" w:rsidP="009759F5">
            <w:pPr>
              <w:pStyle w:val="BStablefigures1"/>
              <w:rPr>
                <w:b w:val="0"/>
                <w:highlight w:val="yellow"/>
              </w:rPr>
            </w:pPr>
          </w:p>
        </w:tc>
        <w:tc>
          <w:tcPr>
            <w:tcW w:w="866" w:type="pct"/>
            <w:tcBorders>
              <w:top w:val="nil"/>
              <w:left w:val="nil"/>
              <w:bottom w:val="nil"/>
              <w:right w:val="nil"/>
            </w:tcBorders>
          </w:tcPr>
          <w:p w14:paraId="312A9DEB" w14:textId="77777777" w:rsidR="009759F5" w:rsidRPr="006F580F" w:rsidRDefault="009759F5" w:rsidP="009759F5">
            <w:pPr>
              <w:pStyle w:val="BStablefigures1"/>
              <w:rPr>
                <w:b w:val="0"/>
                <w:highlight w:val="yellow"/>
              </w:rPr>
            </w:pPr>
          </w:p>
        </w:tc>
      </w:tr>
      <w:tr w:rsidR="00E045B6" w14:paraId="6770B24A" w14:textId="77777777" w:rsidTr="009759F5">
        <w:trPr>
          <w:trHeight w:val="283"/>
        </w:trPr>
        <w:tc>
          <w:tcPr>
            <w:tcW w:w="2406" w:type="pct"/>
            <w:tcBorders>
              <w:top w:val="nil"/>
              <w:left w:val="nil"/>
              <w:bottom w:val="nil"/>
              <w:right w:val="nil"/>
            </w:tcBorders>
            <w:hideMark/>
          </w:tcPr>
          <w:p w14:paraId="50349973" w14:textId="77777777" w:rsidR="009759F5" w:rsidRDefault="006D03D8" w:rsidP="009759F5">
            <w:pPr>
              <w:pStyle w:val="BStablelist"/>
              <w:numPr>
                <w:ilvl w:val="0"/>
                <w:numId w:val="21"/>
              </w:numPr>
              <w:ind w:left="426" w:hanging="426"/>
            </w:pPr>
            <w:r>
              <w:t>Individual Learning Plans completed for students in special and mainstream schools who access special education services</w:t>
            </w:r>
          </w:p>
          <w:p w14:paraId="0CEFB449" w14:textId="77777777" w:rsidR="009759F5" w:rsidRPr="000071E0" w:rsidRDefault="009759F5" w:rsidP="009759F5">
            <w:pPr>
              <w:pStyle w:val="BStablelist"/>
              <w:numPr>
                <w:ilvl w:val="0"/>
                <w:numId w:val="0"/>
              </w:numPr>
              <w:ind w:left="360"/>
            </w:pPr>
          </w:p>
        </w:tc>
        <w:tc>
          <w:tcPr>
            <w:tcW w:w="864" w:type="pct"/>
            <w:tcBorders>
              <w:top w:val="nil"/>
              <w:left w:val="nil"/>
              <w:bottom w:val="nil"/>
              <w:right w:val="nil"/>
            </w:tcBorders>
          </w:tcPr>
          <w:p w14:paraId="62E41063" w14:textId="77777777" w:rsidR="009759F5" w:rsidRPr="006F580F" w:rsidRDefault="006D03D8" w:rsidP="009759F5">
            <w:pPr>
              <w:pStyle w:val="BStablefigures1"/>
              <w:rPr>
                <w:b w:val="0"/>
              </w:rPr>
            </w:pPr>
            <w:r w:rsidRPr="006F580F">
              <w:rPr>
                <w:b w:val="0"/>
              </w:rPr>
              <w:t>100%</w:t>
            </w:r>
          </w:p>
        </w:tc>
        <w:tc>
          <w:tcPr>
            <w:tcW w:w="864" w:type="pct"/>
            <w:tcBorders>
              <w:top w:val="nil"/>
              <w:left w:val="nil"/>
              <w:bottom w:val="nil"/>
              <w:right w:val="nil"/>
            </w:tcBorders>
          </w:tcPr>
          <w:p w14:paraId="625584D3" w14:textId="77777777" w:rsidR="009759F5" w:rsidRPr="0069581E" w:rsidRDefault="006D03D8" w:rsidP="009759F5">
            <w:pPr>
              <w:pStyle w:val="BStablefigures1"/>
              <w:rPr>
                <w:b w:val="0"/>
              </w:rPr>
            </w:pPr>
            <w:r w:rsidRPr="0069581E">
              <w:rPr>
                <w:b w:val="0"/>
              </w:rPr>
              <w:t>100%</w:t>
            </w:r>
          </w:p>
        </w:tc>
        <w:tc>
          <w:tcPr>
            <w:tcW w:w="866" w:type="pct"/>
            <w:tcBorders>
              <w:top w:val="nil"/>
              <w:left w:val="nil"/>
              <w:bottom w:val="nil"/>
              <w:right w:val="nil"/>
            </w:tcBorders>
          </w:tcPr>
          <w:p w14:paraId="05D56AD9" w14:textId="77777777" w:rsidR="009759F5" w:rsidRPr="0069581E" w:rsidRDefault="006D03D8" w:rsidP="009759F5">
            <w:pPr>
              <w:pStyle w:val="BStablefigures1"/>
              <w:rPr>
                <w:b w:val="0"/>
              </w:rPr>
            </w:pPr>
            <w:r w:rsidRPr="0069581E">
              <w:rPr>
                <w:b w:val="0"/>
              </w:rPr>
              <w:t>100%</w:t>
            </w:r>
          </w:p>
        </w:tc>
      </w:tr>
      <w:tr w:rsidR="00E045B6" w14:paraId="577E7D27" w14:textId="77777777" w:rsidTr="009759F5">
        <w:trPr>
          <w:trHeight w:val="283"/>
        </w:trPr>
        <w:tc>
          <w:tcPr>
            <w:tcW w:w="2406" w:type="pct"/>
            <w:tcBorders>
              <w:top w:val="nil"/>
              <w:left w:val="nil"/>
              <w:bottom w:val="nil"/>
              <w:right w:val="nil"/>
            </w:tcBorders>
            <w:hideMark/>
          </w:tcPr>
          <w:p w14:paraId="6974A835" w14:textId="77777777" w:rsidR="009759F5" w:rsidRPr="000071E0" w:rsidRDefault="006D03D8" w:rsidP="009759F5">
            <w:pPr>
              <w:pStyle w:val="BStablelist"/>
              <w:numPr>
                <w:ilvl w:val="0"/>
                <w:numId w:val="0"/>
              </w:numPr>
              <w:ind w:left="360" w:hanging="360"/>
              <w:rPr>
                <w:b/>
              </w:rPr>
            </w:pPr>
            <w:r w:rsidRPr="000071E0">
              <w:rPr>
                <w:b/>
              </w:rPr>
              <w:t>Senior Secondary Education</w:t>
            </w:r>
          </w:p>
        </w:tc>
        <w:tc>
          <w:tcPr>
            <w:tcW w:w="864" w:type="pct"/>
            <w:tcBorders>
              <w:top w:val="nil"/>
              <w:left w:val="nil"/>
              <w:bottom w:val="nil"/>
              <w:right w:val="nil"/>
            </w:tcBorders>
          </w:tcPr>
          <w:p w14:paraId="3B65E59A" w14:textId="77777777" w:rsidR="009759F5" w:rsidRPr="006F580F" w:rsidRDefault="009759F5" w:rsidP="009759F5">
            <w:pPr>
              <w:pStyle w:val="BStablefigures1"/>
              <w:rPr>
                <w:b w:val="0"/>
              </w:rPr>
            </w:pPr>
          </w:p>
        </w:tc>
        <w:tc>
          <w:tcPr>
            <w:tcW w:w="864" w:type="pct"/>
            <w:tcBorders>
              <w:top w:val="nil"/>
              <w:left w:val="nil"/>
              <w:bottom w:val="nil"/>
              <w:right w:val="nil"/>
            </w:tcBorders>
          </w:tcPr>
          <w:p w14:paraId="4F261172" w14:textId="77777777" w:rsidR="009759F5" w:rsidRPr="006F580F" w:rsidRDefault="009759F5" w:rsidP="009759F5">
            <w:pPr>
              <w:pStyle w:val="BStablefigures1"/>
              <w:rPr>
                <w:b w:val="0"/>
                <w:highlight w:val="yellow"/>
              </w:rPr>
            </w:pPr>
          </w:p>
        </w:tc>
        <w:tc>
          <w:tcPr>
            <w:tcW w:w="866" w:type="pct"/>
            <w:tcBorders>
              <w:top w:val="nil"/>
              <w:left w:val="nil"/>
              <w:bottom w:val="nil"/>
              <w:right w:val="nil"/>
            </w:tcBorders>
          </w:tcPr>
          <w:p w14:paraId="02782DB7" w14:textId="77777777" w:rsidR="009759F5" w:rsidRPr="006F580F" w:rsidRDefault="009759F5" w:rsidP="009759F5">
            <w:pPr>
              <w:pStyle w:val="BStablefigures1"/>
              <w:rPr>
                <w:b w:val="0"/>
                <w:highlight w:val="yellow"/>
              </w:rPr>
            </w:pPr>
          </w:p>
        </w:tc>
      </w:tr>
      <w:tr w:rsidR="00E045B6" w14:paraId="74AEACD4" w14:textId="77777777" w:rsidTr="009759F5">
        <w:trPr>
          <w:trHeight w:val="283"/>
        </w:trPr>
        <w:tc>
          <w:tcPr>
            <w:tcW w:w="2406" w:type="pct"/>
            <w:tcBorders>
              <w:top w:val="nil"/>
              <w:left w:val="nil"/>
              <w:bottom w:val="nil"/>
              <w:right w:val="nil"/>
            </w:tcBorders>
            <w:hideMark/>
          </w:tcPr>
          <w:p w14:paraId="2A941970" w14:textId="77777777" w:rsidR="009759F5" w:rsidRPr="000071E0" w:rsidRDefault="006D03D8" w:rsidP="009759F5">
            <w:pPr>
              <w:pStyle w:val="BStablelist"/>
              <w:numPr>
                <w:ilvl w:val="0"/>
                <w:numId w:val="22"/>
              </w:numPr>
              <w:ind w:left="426" w:hanging="426"/>
            </w:pPr>
            <w:r>
              <w:t>Percentage of year 10 students who proceed to public secondary college education</w:t>
            </w:r>
          </w:p>
        </w:tc>
        <w:tc>
          <w:tcPr>
            <w:tcW w:w="864" w:type="pct"/>
            <w:tcBorders>
              <w:top w:val="nil"/>
              <w:left w:val="nil"/>
              <w:bottom w:val="nil"/>
              <w:right w:val="nil"/>
            </w:tcBorders>
          </w:tcPr>
          <w:p w14:paraId="0EA0A71F" w14:textId="77777777" w:rsidR="009759F5" w:rsidRPr="006F580F" w:rsidRDefault="006D03D8" w:rsidP="009759F5">
            <w:pPr>
              <w:pStyle w:val="BStablefigures1"/>
              <w:rPr>
                <w:b w:val="0"/>
              </w:rPr>
            </w:pPr>
            <w:r w:rsidRPr="006F580F">
              <w:rPr>
                <w:b w:val="0"/>
              </w:rPr>
              <w:t>85%</w:t>
            </w:r>
          </w:p>
        </w:tc>
        <w:tc>
          <w:tcPr>
            <w:tcW w:w="864" w:type="pct"/>
            <w:tcBorders>
              <w:top w:val="nil"/>
              <w:left w:val="nil"/>
              <w:bottom w:val="nil"/>
              <w:right w:val="nil"/>
            </w:tcBorders>
          </w:tcPr>
          <w:p w14:paraId="4438040A" w14:textId="77777777" w:rsidR="009759F5" w:rsidRPr="0069581E" w:rsidRDefault="006D03D8" w:rsidP="009759F5">
            <w:pPr>
              <w:pStyle w:val="BStablefigures1"/>
              <w:rPr>
                <w:b w:val="0"/>
              </w:rPr>
            </w:pPr>
            <w:r>
              <w:rPr>
                <w:b w:val="0"/>
              </w:rPr>
              <w:t>92.3</w:t>
            </w:r>
            <w:r w:rsidRPr="0069581E">
              <w:rPr>
                <w:b w:val="0"/>
              </w:rPr>
              <w:t>%</w:t>
            </w:r>
          </w:p>
        </w:tc>
        <w:tc>
          <w:tcPr>
            <w:tcW w:w="866" w:type="pct"/>
            <w:tcBorders>
              <w:top w:val="nil"/>
              <w:left w:val="nil"/>
              <w:bottom w:val="nil"/>
              <w:right w:val="nil"/>
            </w:tcBorders>
          </w:tcPr>
          <w:p w14:paraId="33FFBAD1" w14:textId="77777777" w:rsidR="009759F5" w:rsidRPr="0069581E" w:rsidRDefault="006D03D8" w:rsidP="009759F5">
            <w:pPr>
              <w:pStyle w:val="BStablefigures1"/>
              <w:rPr>
                <w:b w:val="0"/>
              </w:rPr>
            </w:pPr>
            <w:r>
              <w:rPr>
                <w:b w:val="0"/>
              </w:rPr>
              <w:t>90</w:t>
            </w:r>
            <w:r w:rsidRPr="0069581E">
              <w:rPr>
                <w:b w:val="0"/>
              </w:rPr>
              <w:t>%</w:t>
            </w:r>
            <w:r>
              <w:rPr>
                <w:vertAlign w:val="superscript"/>
              </w:rPr>
              <w:t>2</w:t>
            </w:r>
          </w:p>
        </w:tc>
      </w:tr>
      <w:tr w:rsidR="00E045B6" w14:paraId="79B4EC7D" w14:textId="77777777" w:rsidTr="009759F5">
        <w:trPr>
          <w:trHeight w:val="283"/>
        </w:trPr>
        <w:tc>
          <w:tcPr>
            <w:tcW w:w="2406" w:type="pct"/>
            <w:tcBorders>
              <w:top w:val="nil"/>
              <w:left w:val="nil"/>
              <w:bottom w:val="nil"/>
              <w:right w:val="nil"/>
            </w:tcBorders>
            <w:hideMark/>
          </w:tcPr>
          <w:p w14:paraId="6C29371A" w14:textId="77777777" w:rsidR="009759F5" w:rsidRDefault="006D03D8" w:rsidP="009759F5">
            <w:pPr>
              <w:pStyle w:val="BStablelist"/>
              <w:numPr>
                <w:ilvl w:val="0"/>
                <w:numId w:val="22"/>
              </w:numPr>
              <w:ind w:left="426" w:hanging="426"/>
            </w:pPr>
            <w:r>
              <w:t>Percentage of year 10 Aboriginal and Torres Strait Islander students who proceed to public secondary college education</w:t>
            </w:r>
          </w:p>
        </w:tc>
        <w:tc>
          <w:tcPr>
            <w:tcW w:w="864" w:type="pct"/>
            <w:tcBorders>
              <w:top w:val="nil"/>
              <w:left w:val="nil"/>
              <w:bottom w:val="nil"/>
              <w:right w:val="nil"/>
            </w:tcBorders>
          </w:tcPr>
          <w:p w14:paraId="0433C47B" w14:textId="77777777" w:rsidR="009759F5" w:rsidRPr="006F580F" w:rsidRDefault="006D03D8" w:rsidP="009759F5">
            <w:pPr>
              <w:pStyle w:val="BStablefigures1"/>
              <w:rPr>
                <w:b w:val="0"/>
              </w:rPr>
            </w:pPr>
            <w:r w:rsidRPr="006F580F">
              <w:rPr>
                <w:b w:val="0"/>
              </w:rPr>
              <w:t>80%</w:t>
            </w:r>
          </w:p>
        </w:tc>
        <w:tc>
          <w:tcPr>
            <w:tcW w:w="864" w:type="pct"/>
            <w:tcBorders>
              <w:top w:val="nil"/>
              <w:left w:val="nil"/>
              <w:bottom w:val="nil"/>
              <w:right w:val="nil"/>
            </w:tcBorders>
          </w:tcPr>
          <w:p w14:paraId="510542AD" w14:textId="77777777" w:rsidR="009759F5" w:rsidRPr="0069581E" w:rsidRDefault="006D03D8" w:rsidP="009759F5">
            <w:pPr>
              <w:pStyle w:val="BStablefigures1"/>
              <w:rPr>
                <w:b w:val="0"/>
              </w:rPr>
            </w:pPr>
            <w:r w:rsidRPr="0069581E">
              <w:rPr>
                <w:b w:val="0"/>
              </w:rPr>
              <w:t>8</w:t>
            </w:r>
            <w:r>
              <w:rPr>
                <w:b w:val="0"/>
              </w:rPr>
              <w:t>7.</w:t>
            </w:r>
            <w:r w:rsidRPr="0069581E">
              <w:rPr>
                <w:b w:val="0"/>
              </w:rPr>
              <w:t>6%</w:t>
            </w:r>
          </w:p>
        </w:tc>
        <w:tc>
          <w:tcPr>
            <w:tcW w:w="866" w:type="pct"/>
            <w:tcBorders>
              <w:top w:val="nil"/>
              <w:left w:val="nil"/>
              <w:bottom w:val="nil"/>
              <w:right w:val="nil"/>
            </w:tcBorders>
          </w:tcPr>
          <w:p w14:paraId="51DBD631" w14:textId="77777777" w:rsidR="009759F5" w:rsidRPr="0069581E" w:rsidRDefault="006D03D8" w:rsidP="009759F5">
            <w:pPr>
              <w:pStyle w:val="BStablefigures1"/>
              <w:rPr>
                <w:b w:val="0"/>
              </w:rPr>
            </w:pPr>
            <w:r w:rsidRPr="0069581E">
              <w:rPr>
                <w:b w:val="0"/>
              </w:rPr>
              <w:t>8</w:t>
            </w:r>
            <w:r>
              <w:rPr>
                <w:b w:val="0"/>
              </w:rPr>
              <w:t>5</w:t>
            </w:r>
            <w:r w:rsidRPr="0069581E">
              <w:rPr>
                <w:b w:val="0"/>
              </w:rPr>
              <w:t>%</w:t>
            </w:r>
            <w:r>
              <w:rPr>
                <w:vertAlign w:val="superscript"/>
              </w:rPr>
              <w:t>2</w:t>
            </w:r>
          </w:p>
        </w:tc>
      </w:tr>
      <w:tr w:rsidR="00E045B6" w14:paraId="0E8B45C4" w14:textId="77777777" w:rsidTr="009759F5">
        <w:trPr>
          <w:trHeight w:val="283"/>
        </w:trPr>
        <w:tc>
          <w:tcPr>
            <w:tcW w:w="2406" w:type="pct"/>
            <w:tcBorders>
              <w:top w:val="nil"/>
              <w:left w:val="nil"/>
              <w:bottom w:val="nil"/>
              <w:right w:val="nil"/>
            </w:tcBorders>
            <w:hideMark/>
          </w:tcPr>
          <w:p w14:paraId="2CE17DAF" w14:textId="77777777" w:rsidR="009759F5" w:rsidRDefault="006D03D8" w:rsidP="009759F5">
            <w:pPr>
              <w:pStyle w:val="BStablelist"/>
              <w:numPr>
                <w:ilvl w:val="0"/>
                <w:numId w:val="22"/>
              </w:numPr>
              <w:ind w:left="426" w:hanging="426"/>
            </w:pPr>
            <w:r>
              <w:t>Apparent retention of public school students from year 7 to year 12</w:t>
            </w:r>
          </w:p>
        </w:tc>
        <w:tc>
          <w:tcPr>
            <w:tcW w:w="864" w:type="pct"/>
            <w:tcBorders>
              <w:top w:val="nil"/>
              <w:left w:val="nil"/>
              <w:bottom w:val="nil"/>
              <w:right w:val="nil"/>
            </w:tcBorders>
          </w:tcPr>
          <w:p w14:paraId="619F693B" w14:textId="77777777" w:rsidR="009759F5" w:rsidRPr="006F580F" w:rsidRDefault="006D03D8" w:rsidP="009759F5">
            <w:pPr>
              <w:pStyle w:val="BStablefigures1"/>
              <w:rPr>
                <w:b w:val="0"/>
              </w:rPr>
            </w:pPr>
            <w:r w:rsidRPr="006F580F">
              <w:rPr>
                <w:b w:val="0"/>
              </w:rPr>
              <w:t>100%</w:t>
            </w:r>
          </w:p>
        </w:tc>
        <w:tc>
          <w:tcPr>
            <w:tcW w:w="864" w:type="pct"/>
            <w:tcBorders>
              <w:top w:val="nil"/>
              <w:left w:val="nil"/>
              <w:bottom w:val="nil"/>
              <w:right w:val="nil"/>
            </w:tcBorders>
          </w:tcPr>
          <w:p w14:paraId="3B94E14A" w14:textId="77777777" w:rsidR="009759F5" w:rsidRPr="0069581E" w:rsidRDefault="006D03D8" w:rsidP="009759F5">
            <w:pPr>
              <w:pStyle w:val="BStablefigures1"/>
              <w:rPr>
                <w:b w:val="0"/>
              </w:rPr>
            </w:pPr>
            <w:r w:rsidRPr="0069581E">
              <w:rPr>
                <w:b w:val="0"/>
              </w:rPr>
              <w:t>100%</w:t>
            </w:r>
          </w:p>
        </w:tc>
        <w:tc>
          <w:tcPr>
            <w:tcW w:w="866" w:type="pct"/>
            <w:tcBorders>
              <w:top w:val="nil"/>
              <w:left w:val="nil"/>
              <w:bottom w:val="nil"/>
              <w:right w:val="nil"/>
            </w:tcBorders>
          </w:tcPr>
          <w:p w14:paraId="59939A17" w14:textId="77777777" w:rsidR="009759F5" w:rsidRPr="0069581E" w:rsidRDefault="006D03D8" w:rsidP="009759F5">
            <w:pPr>
              <w:pStyle w:val="BStablefigures1"/>
              <w:rPr>
                <w:b w:val="0"/>
              </w:rPr>
            </w:pPr>
            <w:r>
              <w:rPr>
                <w:b w:val="0"/>
              </w:rPr>
              <w:t>n/a</w:t>
            </w:r>
            <w:r>
              <w:rPr>
                <w:vertAlign w:val="superscript"/>
              </w:rPr>
              <w:t>3</w:t>
            </w:r>
          </w:p>
        </w:tc>
      </w:tr>
      <w:tr w:rsidR="00E045B6" w14:paraId="1E4886B8" w14:textId="77777777" w:rsidTr="009759F5">
        <w:trPr>
          <w:trHeight w:val="283"/>
        </w:trPr>
        <w:tc>
          <w:tcPr>
            <w:tcW w:w="2406" w:type="pct"/>
            <w:tcBorders>
              <w:top w:val="nil"/>
              <w:left w:val="nil"/>
              <w:bottom w:val="nil"/>
              <w:right w:val="nil"/>
            </w:tcBorders>
            <w:hideMark/>
          </w:tcPr>
          <w:p w14:paraId="100028C7" w14:textId="77777777" w:rsidR="009759F5" w:rsidRDefault="006D03D8" w:rsidP="009759F5">
            <w:pPr>
              <w:pStyle w:val="BStablelist"/>
              <w:numPr>
                <w:ilvl w:val="0"/>
                <w:numId w:val="22"/>
              </w:numPr>
              <w:ind w:left="426" w:hanging="426"/>
            </w:pPr>
            <w:r>
              <w:t>Apparent retention of Aboriginal and Torres Strait Islander public school students from year 7 to year 12</w:t>
            </w:r>
          </w:p>
        </w:tc>
        <w:tc>
          <w:tcPr>
            <w:tcW w:w="864" w:type="pct"/>
            <w:tcBorders>
              <w:top w:val="nil"/>
              <w:left w:val="nil"/>
              <w:bottom w:val="nil"/>
              <w:right w:val="nil"/>
            </w:tcBorders>
          </w:tcPr>
          <w:p w14:paraId="71291316" w14:textId="77777777" w:rsidR="009759F5" w:rsidRPr="006F580F" w:rsidRDefault="006D03D8" w:rsidP="009759F5">
            <w:pPr>
              <w:pStyle w:val="BStablefigures1"/>
              <w:rPr>
                <w:b w:val="0"/>
              </w:rPr>
            </w:pPr>
            <w:r w:rsidRPr="006F580F">
              <w:rPr>
                <w:b w:val="0"/>
              </w:rPr>
              <w:t>75%</w:t>
            </w:r>
          </w:p>
        </w:tc>
        <w:tc>
          <w:tcPr>
            <w:tcW w:w="864" w:type="pct"/>
            <w:tcBorders>
              <w:top w:val="nil"/>
              <w:left w:val="nil"/>
              <w:bottom w:val="nil"/>
              <w:right w:val="nil"/>
            </w:tcBorders>
          </w:tcPr>
          <w:p w14:paraId="4FCE270E" w14:textId="77777777" w:rsidR="009759F5" w:rsidRPr="0069581E" w:rsidRDefault="006D03D8" w:rsidP="009759F5">
            <w:pPr>
              <w:pStyle w:val="BStablefigures1"/>
              <w:rPr>
                <w:b w:val="0"/>
              </w:rPr>
            </w:pPr>
            <w:r>
              <w:rPr>
                <w:b w:val="0"/>
              </w:rPr>
              <w:t>93</w:t>
            </w:r>
            <w:r w:rsidRPr="0069581E">
              <w:rPr>
                <w:b w:val="0"/>
              </w:rPr>
              <w:t>%</w:t>
            </w:r>
          </w:p>
        </w:tc>
        <w:tc>
          <w:tcPr>
            <w:tcW w:w="866" w:type="pct"/>
            <w:tcBorders>
              <w:top w:val="nil"/>
              <w:left w:val="nil"/>
              <w:bottom w:val="nil"/>
              <w:right w:val="nil"/>
            </w:tcBorders>
          </w:tcPr>
          <w:p w14:paraId="32BD2BDD" w14:textId="77777777" w:rsidR="009759F5" w:rsidRPr="0069581E" w:rsidRDefault="006D03D8" w:rsidP="009759F5">
            <w:pPr>
              <w:pStyle w:val="BStablefigures1"/>
              <w:rPr>
                <w:b w:val="0"/>
              </w:rPr>
            </w:pPr>
            <w:r>
              <w:rPr>
                <w:b w:val="0"/>
              </w:rPr>
              <w:t>90</w:t>
            </w:r>
            <w:r w:rsidRPr="0069581E">
              <w:rPr>
                <w:b w:val="0"/>
              </w:rPr>
              <w:t>%</w:t>
            </w:r>
            <w:r>
              <w:rPr>
                <w:vertAlign w:val="superscript"/>
              </w:rPr>
              <w:t>4</w:t>
            </w:r>
          </w:p>
        </w:tc>
      </w:tr>
      <w:tr w:rsidR="00E045B6" w14:paraId="1DD0211F" w14:textId="77777777" w:rsidTr="009759F5">
        <w:trPr>
          <w:trHeight w:val="283"/>
        </w:trPr>
        <w:tc>
          <w:tcPr>
            <w:tcW w:w="2406" w:type="pct"/>
            <w:tcBorders>
              <w:top w:val="nil"/>
              <w:left w:val="nil"/>
              <w:bottom w:val="nil"/>
              <w:right w:val="nil"/>
            </w:tcBorders>
            <w:hideMark/>
          </w:tcPr>
          <w:p w14:paraId="5F64F49E" w14:textId="77777777" w:rsidR="009759F5" w:rsidRDefault="006D03D8" w:rsidP="009759F5">
            <w:pPr>
              <w:pStyle w:val="BStablelist"/>
              <w:numPr>
                <w:ilvl w:val="0"/>
                <w:numId w:val="22"/>
              </w:numPr>
              <w:ind w:left="426" w:hanging="426"/>
            </w:pPr>
            <w:r>
              <w:t>Percentage of year 12 students who receive a Tertiary Entrance Statement</w:t>
            </w:r>
          </w:p>
        </w:tc>
        <w:tc>
          <w:tcPr>
            <w:tcW w:w="864" w:type="pct"/>
            <w:tcBorders>
              <w:top w:val="nil"/>
              <w:left w:val="nil"/>
              <w:bottom w:val="nil"/>
              <w:right w:val="nil"/>
            </w:tcBorders>
          </w:tcPr>
          <w:p w14:paraId="3F093EF2" w14:textId="77777777" w:rsidR="009759F5" w:rsidRPr="006F580F" w:rsidRDefault="006D03D8" w:rsidP="009759F5">
            <w:pPr>
              <w:pStyle w:val="BStablefigures1"/>
              <w:rPr>
                <w:b w:val="0"/>
              </w:rPr>
            </w:pPr>
            <w:r w:rsidRPr="006F580F">
              <w:rPr>
                <w:b w:val="0"/>
              </w:rPr>
              <w:t>50%</w:t>
            </w:r>
          </w:p>
        </w:tc>
        <w:tc>
          <w:tcPr>
            <w:tcW w:w="864" w:type="pct"/>
            <w:tcBorders>
              <w:top w:val="nil"/>
              <w:left w:val="nil"/>
              <w:bottom w:val="nil"/>
              <w:right w:val="nil"/>
            </w:tcBorders>
          </w:tcPr>
          <w:p w14:paraId="60C092D1" w14:textId="77777777" w:rsidR="009759F5" w:rsidRPr="0069581E" w:rsidRDefault="006D03D8" w:rsidP="009759F5">
            <w:pPr>
              <w:pStyle w:val="BStablefigures1"/>
              <w:rPr>
                <w:b w:val="0"/>
              </w:rPr>
            </w:pPr>
            <w:r w:rsidRPr="0069581E">
              <w:rPr>
                <w:b w:val="0"/>
              </w:rPr>
              <w:t>4</w:t>
            </w:r>
            <w:r>
              <w:rPr>
                <w:b w:val="0"/>
              </w:rPr>
              <w:t>6.</w:t>
            </w:r>
            <w:r w:rsidRPr="0069581E">
              <w:rPr>
                <w:b w:val="0"/>
              </w:rPr>
              <w:t>7%</w:t>
            </w:r>
          </w:p>
        </w:tc>
        <w:tc>
          <w:tcPr>
            <w:tcW w:w="866" w:type="pct"/>
            <w:tcBorders>
              <w:top w:val="nil"/>
              <w:left w:val="nil"/>
              <w:bottom w:val="nil"/>
              <w:right w:val="nil"/>
            </w:tcBorders>
          </w:tcPr>
          <w:p w14:paraId="56CD5203" w14:textId="77777777" w:rsidR="009759F5" w:rsidRPr="0069581E" w:rsidRDefault="006D03D8" w:rsidP="009759F5">
            <w:pPr>
              <w:pStyle w:val="BStablefigures1"/>
              <w:rPr>
                <w:b w:val="0"/>
              </w:rPr>
            </w:pPr>
            <w:r w:rsidRPr="0069581E">
              <w:rPr>
                <w:b w:val="0"/>
              </w:rPr>
              <w:t>50%</w:t>
            </w:r>
            <w:r>
              <w:rPr>
                <w:vertAlign w:val="superscript"/>
              </w:rPr>
              <w:t>5</w:t>
            </w:r>
          </w:p>
        </w:tc>
      </w:tr>
      <w:tr w:rsidR="00E045B6" w14:paraId="41EF829E" w14:textId="77777777" w:rsidTr="009759F5">
        <w:trPr>
          <w:trHeight w:val="283"/>
        </w:trPr>
        <w:tc>
          <w:tcPr>
            <w:tcW w:w="2406" w:type="pct"/>
            <w:tcBorders>
              <w:top w:val="nil"/>
              <w:left w:val="nil"/>
              <w:bottom w:val="nil"/>
              <w:right w:val="nil"/>
            </w:tcBorders>
            <w:hideMark/>
          </w:tcPr>
          <w:p w14:paraId="5493688B" w14:textId="77777777" w:rsidR="009759F5" w:rsidRDefault="006D03D8" w:rsidP="009759F5">
            <w:pPr>
              <w:pStyle w:val="BStablelist"/>
              <w:numPr>
                <w:ilvl w:val="0"/>
                <w:numId w:val="22"/>
              </w:numPr>
              <w:ind w:left="426" w:hanging="426"/>
            </w:pPr>
            <w:r>
              <w:t>Percentage of year 12 Aboriginal and Torres Strait Islander students who receive a Tertiary Entrance Statement</w:t>
            </w:r>
          </w:p>
        </w:tc>
        <w:tc>
          <w:tcPr>
            <w:tcW w:w="864" w:type="pct"/>
            <w:tcBorders>
              <w:top w:val="nil"/>
              <w:left w:val="nil"/>
              <w:bottom w:val="nil"/>
              <w:right w:val="nil"/>
            </w:tcBorders>
          </w:tcPr>
          <w:p w14:paraId="361E84DF" w14:textId="77777777" w:rsidR="009759F5" w:rsidRPr="006F580F" w:rsidRDefault="006D03D8" w:rsidP="009759F5">
            <w:pPr>
              <w:pStyle w:val="BStablefigures1"/>
              <w:rPr>
                <w:b w:val="0"/>
              </w:rPr>
            </w:pPr>
            <w:r w:rsidRPr="006F580F">
              <w:rPr>
                <w:b w:val="0"/>
              </w:rPr>
              <w:t>20%</w:t>
            </w:r>
          </w:p>
        </w:tc>
        <w:tc>
          <w:tcPr>
            <w:tcW w:w="864" w:type="pct"/>
            <w:tcBorders>
              <w:top w:val="nil"/>
              <w:left w:val="nil"/>
              <w:bottom w:val="nil"/>
              <w:right w:val="nil"/>
            </w:tcBorders>
          </w:tcPr>
          <w:p w14:paraId="4BDC39D3" w14:textId="77777777" w:rsidR="009759F5" w:rsidRPr="0069581E" w:rsidRDefault="006D03D8" w:rsidP="009759F5">
            <w:pPr>
              <w:pStyle w:val="BStablefigures1"/>
              <w:rPr>
                <w:b w:val="0"/>
              </w:rPr>
            </w:pPr>
            <w:r>
              <w:rPr>
                <w:b w:val="0"/>
              </w:rPr>
              <w:t>14.7</w:t>
            </w:r>
            <w:r w:rsidRPr="0069581E">
              <w:rPr>
                <w:b w:val="0"/>
              </w:rPr>
              <w:t>%</w:t>
            </w:r>
          </w:p>
        </w:tc>
        <w:tc>
          <w:tcPr>
            <w:tcW w:w="866" w:type="pct"/>
            <w:tcBorders>
              <w:top w:val="nil"/>
              <w:left w:val="nil"/>
              <w:bottom w:val="nil"/>
              <w:right w:val="nil"/>
            </w:tcBorders>
          </w:tcPr>
          <w:p w14:paraId="5AA3332F" w14:textId="77777777" w:rsidR="009759F5" w:rsidRPr="0069581E" w:rsidRDefault="006D03D8" w:rsidP="009759F5">
            <w:pPr>
              <w:pStyle w:val="BStablefigures1"/>
              <w:rPr>
                <w:b w:val="0"/>
              </w:rPr>
            </w:pPr>
            <w:r w:rsidRPr="0069581E">
              <w:rPr>
                <w:b w:val="0"/>
              </w:rPr>
              <w:t>20%</w:t>
            </w:r>
            <w:r>
              <w:rPr>
                <w:vertAlign w:val="superscript"/>
              </w:rPr>
              <w:t>5</w:t>
            </w:r>
          </w:p>
        </w:tc>
      </w:tr>
      <w:tr w:rsidR="00E045B6" w14:paraId="2F5AC53C" w14:textId="77777777" w:rsidTr="009759F5">
        <w:trPr>
          <w:trHeight w:val="283"/>
        </w:trPr>
        <w:tc>
          <w:tcPr>
            <w:tcW w:w="2406" w:type="pct"/>
            <w:tcBorders>
              <w:top w:val="nil"/>
              <w:left w:val="nil"/>
              <w:bottom w:val="nil"/>
              <w:right w:val="nil"/>
            </w:tcBorders>
            <w:hideMark/>
          </w:tcPr>
          <w:p w14:paraId="1C72BA7F" w14:textId="77777777" w:rsidR="009759F5" w:rsidRDefault="006D03D8" w:rsidP="009759F5">
            <w:pPr>
              <w:pStyle w:val="BStablelist"/>
              <w:numPr>
                <w:ilvl w:val="0"/>
                <w:numId w:val="22"/>
              </w:numPr>
              <w:ind w:left="426" w:hanging="426"/>
            </w:pPr>
            <w:r>
              <w:t>Percentage of year 12 students who receive a nationally recognised vocational qualification</w:t>
            </w:r>
          </w:p>
        </w:tc>
        <w:tc>
          <w:tcPr>
            <w:tcW w:w="864" w:type="pct"/>
            <w:tcBorders>
              <w:top w:val="nil"/>
              <w:left w:val="nil"/>
              <w:bottom w:val="nil"/>
              <w:right w:val="nil"/>
            </w:tcBorders>
          </w:tcPr>
          <w:p w14:paraId="78695E78" w14:textId="77777777" w:rsidR="009759F5" w:rsidRPr="006F580F" w:rsidRDefault="006D03D8" w:rsidP="009759F5">
            <w:pPr>
              <w:pStyle w:val="BStablefigures1"/>
              <w:rPr>
                <w:b w:val="0"/>
              </w:rPr>
            </w:pPr>
            <w:r w:rsidRPr="006F580F">
              <w:rPr>
                <w:b w:val="0"/>
              </w:rPr>
              <w:t>60%</w:t>
            </w:r>
          </w:p>
        </w:tc>
        <w:tc>
          <w:tcPr>
            <w:tcW w:w="864" w:type="pct"/>
            <w:tcBorders>
              <w:top w:val="nil"/>
              <w:left w:val="nil"/>
              <w:bottom w:val="nil"/>
              <w:right w:val="nil"/>
            </w:tcBorders>
          </w:tcPr>
          <w:p w14:paraId="7D5A149B" w14:textId="77777777" w:rsidR="009759F5" w:rsidRPr="0069581E" w:rsidRDefault="006D03D8" w:rsidP="009759F5">
            <w:pPr>
              <w:pStyle w:val="BStablefigures1"/>
              <w:rPr>
                <w:b w:val="0"/>
              </w:rPr>
            </w:pPr>
            <w:r>
              <w:rPr>
                <w:b w:val="0"/>
              </w:rPr>
              <w:t>33.5</w:t>
            </w:r>
            <w:r w:rsidRPr="0069581E">
              <w:rPr>
                <w:b w:val="0"/>
              </w:rPr>
              <w:t>%</w:t>
            </w:r>
          </w:p>
        </w:tc>
        <w:tc>
          <w:tcPr>
            <w:tcW w:w="866" w:type="pct"/>
            <w:tcBorders>
              <w:top w:val="nil"/>
              <w:left w:val="nil"/>
              <w:bottom w:val="nil"/>
              <w:right w:val="nil"/>
            </w:tcBorders>
          </w:tcPr>
          <w:p w14:paraId="03D5779F" w14:textId="77777777" w:rsidR="009759F5" w:rsidRPr="0069581E" w:rsidRDefault="006D03D8" w:rsidP="009759F5">
            <w:pPr>
              <w:pStyle w:val="BStablefigures1"/>
              <w:rPr>
                <w:b w:val="0"/>
              </w:rPr>
            </w:pPr>
            <w:r w:rsidRPr="0069581E">
              <w:rPr>
                <w:b w:val="0"/>
              </w:rPr>
              <w:t>60%</w:t>
            </w:r>
            <w:r>
              <w:rPr>
                <w:vertAlign w:val="superscript"/>
              </w:rPr>
              <w:t>6</w:t>
            </w:r>
          </w:p>
        </w:tc>
      </w:tr>
      <w:tr w:rsidR="00E045B6" w14:paraId="2D7707BD" w14:textId="77777777" w:rsidTr="009759F5">
        <w:trPr>
          <w:trHeight w:val="850"/>
        </w:trPr>
        <w:tc>
          <w:tcPr>
            <w:tcW w:w="2406" w:type="pct"/>
            <w:tcBorders>
              <w:top w:val="nil"/>
              <w:left w:val="nil"/>
              <w:bottom w:val="nil"/>
              <w:right w:val="nil"/>
            </w:tcBorders>
            <w:hideMark/>
          </w:tcPr>
          <w:p w14:paraId="484D6AA9" w14:textId="77777777" w:rsidR="009759F5" w:rsidRDefault="006D03D8" w:rsidP="009759F5">
            <w:pPr>
              <w:pStyle w:val="BStablelist"/>
              <w:numPr>
                <w:ilvl w:val="0"/>
                <w:numId w:val="22"/>
              </w:numPr>
              <w:ind w:left="426" w:hanging="426"/>
            </w:pPr>
            <w:r>
              <w:lastRenderedPageBreak/>
              <w:t>Percentage of year 12 Aboriginal and Torres Strait Islander students who receive a nationally recognised vocational qualification</w:t>
            </w:r>
          </w:p>
        </w:tc>
        <w:tc>
          <w:tcPr>
            <w:tcW w:w="864" w:type="pct"/>
            <w:tcBorders>
              <w:top w:val="nil"/>
              <w:left w:val="nil"/>
              <w:bottom w:val="nil"/>
              <w:right w:val="nil"/>
            </w:tcBorders>
          </w:tcPr>
          <w:p w14:paraId="5D01A365" w14:textId="77777777" w:rsidR="009759F5" w:rsidRPr="006F580F" w:rsidRDefault="006D03D8" w:rsidP="009759F5">
            <w:pPr>
              <w:pStyle w:val="BStablefigures1"/>
              <w:rPr>
                <w:b w:val="0"/>
              </w:rPr>
            </w:pPr>
            <w:r w:rsidRPr="006F580F">
              <w:rPr>
                <w:b w:val="0"/>
              </w:rPr>
              <w:t>50%</w:t>
            </w:r>
          </w:p>
        </w:tc>
        <w:tc>
          <w:tcPr>
            <w:tcW w:w="864" w:type="pct"/>
            <w:tcBorders>
              <w:top w:val="nil"/>
              <w:left w:val="nil"/>
              <w:bottom w:val="nil"/>
              <w:right w:val="nil"/>
            </w:tcBorders>
          </w:tcPr>
          <w:p w14:paraId="22E636E8" w14:textId="77777777" w:rsidR="009759F5" w:rsidRPr="0069581E" w:rsidRDefault="006D03D8" w:rsidP="009759F5">
            <w:pPr>
              <w:pStyle w:val="BStablefigures1"/>
              <w:rPr>
                <w:b w:val="0"/>
              </w:rPr>
            </w:pPr>
            <w:r>
              <w:rPr>
                <w:b w:val="0"/>
              </w:rPr>
              <w:t>37</w:t>
            </w:r>
            <w:r w:rsidRPr="0069581E">
              <w:rPr>
                <w:b w:val="0"/>
              </w:rPr>
              <w:t>%</w:t>
            </w:r>
          </w:p>
        </w:tc>
        <w:tc>
          <w:tcPr>
            <w:tcW w:w="866" w:type="pct"/>
            <w:tcBorders>
              <w:top w:val="nil"/>
              <w:left w:val="nil"/>
              <w:bottom w:val="nil"/>
              <w:right w:val="nil"/>
            </w:tcBorders>
          </w:tcPr>
          <w:p w14:paraId="74D51441" w14:textId="77777777" w:rsidR="009759F5" w:rsidRPr="0069581E" w:rsidRDefault="006D03D8" w:rsidP="009759F5">
            <w:pPr>
              <w:pStyle w:val="BStablefigures1"/>
              <w:rPr>
                <w:b w:val="0"/>
              </w:rPr>
            </w:pPr>
            <w:r w:rsidRPr="0069581E">
              <w:rPr>
                <w:b w:val="0"/>
              </w:rPr>
              <w:t>50%</w:t>
            </w:r>
            <w:r>
              <w:rPr>
                <w:vertAlign w:val="superscript"/>
              </w:rPr>
              <w:t>6</w:t>
            </w:r>
          </w:p>
        </w:tc>
      </w:tr>
      <w:tr w:rsidR="00E045B6" w14:paraId="0BBC73D8" w14:textId="77777777" w:rsidTr="009759F5">
        <w:trPr>
          <w:trHeight w:val="283"/>
        </w:trPr>
        <w:tc>
          <w:tcPr>
            <w:tcW w:w="2406" w:type="pct"/>
            <w:tcBorders>
              <w:top w:val="nil"/>
              <w:left w:val="nil"/>
              <w:bottom w:val="nil"/>
              <w:right w:val="nil"/>
            </w:tcBorders>
            <w:hideMark/>
          </w:tcPr>
          <w:p w14:paraId="4A709688" w14:textId="77777777" w:rsidR="009759F5" w:rsidRDefault="009759F5" w:rsidP="009759F5">
            <w:pPr>
              <w:pStyle w:val="BStablelist"/>
              <w:numPr>
                <w:ilvl w:val="0"/>
                <w:numId w:val="0"/>
              </w:numPr>
            </w:pPr>
          </w:p>
        </w:tc>
        <w:tc>
          <w:tcPr>
            <w:tcW w:w="864" w:type="pct"/>
            <w:tcBorders>
              <w:top w:val="nil"/>
              <w:left w:val="nil"/>
              <w:bottom w:val="nil"/>
              <w:right w:val="nil"/>
            </w:tcBorders>
          </w:tcPr>
          <w:p w14:paraId="5C4BB413" w14:textId="77777777" w:rsidR="009759F5" w:rsidRDefault="009759F5" w:rsidP="009759F5">
            <w:pPr>
              <w:pStyle w:val="BStablefigures1"/>
            </w:pPr>
          </w:p>
        </w:tc>
        <w:tc>
          <w:tcPr>
            <w:tcW w:w="864" w:type="pct"/>
            <w:tcBorders>
              <w:top w:val="nil"/>
              <w:left w:val="nil"/>
              <w:bottom w:val="nil"/>
              <w:right w:val="nil"/>
            </w:tcBorders>
          </w:tcPr>
          <w:p w14:paraId="5F48207B" w14:textId="77777777" w:rsidR="009759F5" w:rsidRDefault="009759F5" w:rsidP="009759F5">
            <w:pPr>
              <w:pStyle w:val="BStablefigures1"/>
              <w:rPr>
                <w:highlight w:val="yellow"/>
              </w:rPr>
            </w:pPr>
          </w:p>
        </w:tc>
        <w:tc>
          <w:tcPr>
            <w:tcW w:w="866" w:type="pct"/>
            <w:tcBorders>
              <w:top w:val="nil"/>
              <w:left w:val="nil"/>
              <w:bottom w:val="nil"/>
              <w:right w:val="nil"/>
            </w:tcBorders>
          </w:tcPr>
          <w:p w14:paraId="6D12F7E1" w14:textId="77777777" w:rsidR="009759F5" w:rsidRDefault="009759F5" w:rsidP="009759F5">
            <w:pPr>
              <w:pStyle w:val="BStablefigures1"/>
              <w:rPr>
                <w:highlight w:val="yellow"/>
              </w:rPr>
            </w:pPr>
          </w:p>
        </w:tc>
      </w:tr>
      <w:tr w:rsidR="00E045B6" w14:paraId="5B75545D" w14:textId="77777777" w:rsidTr="009759F5">
        <w:trPr>
          <w:trHeight w:val="283"/>
        </w:trPr>
        <w:tc>
          <w:tcPr>
            <w:tcW w:w="2406" w:type="pct"/>
            <w:tcBorders>
              <w:top w:val="nil"/>
              <w:left w:val="nil"/>
              <w:bottom w:val="nil"/>
              <w:right w:val="nil"/>
            </w:tcBorders>
            <w:hideMark/>
          </w:tcPr>
          <w:p w14:paraId="57B4D7BF" w14:textId="77777777" w:rsidR="009759F5" w:rsidRDefault="006D03D8" w:rsidP="009759F5">
            <w:pPr>
              <w:pStyle w:val="BStablelist"/>
              <w:numPr>
                <w:ilvl w:val="0"/>
                <w:numId w:val="0"/>
              </w:numPr>
              <w:ind w:left="360" w:hanging="360"/>
            </w:pPr>
            <w:r w:rsidRPr="00D81EAC">
              <w:rPr>
                <w:b/>
              </w:rPr>
              <w:t>Regulatory and process reform initiative</w:t>
            </w:r>
          </w:p>
        </w:tc>
        <w:tc>
          <w:tcPr>
            <w:tcW w:w="864" w:type="pct"/>
            <w:tcBorders>
              <w:top w:val="nil"/>
              <w:left w:val="nil"/>
              <w:bottom w:val="nil"/>
              <w:right w:val="nil"/>
            </w:tcBorders>
          </w:tcPr>
          <w:p w14:paraId="4FC58FA8" w14:textId="77777777" w:rsidR="009759F5" w:rsidRPr="006F580F" w:rsidRDefault="009759F5" w:rsidP="009759F5">
            <w:pPr>
              <w:pStyle w:val="BStablefigures1"/>
              <w:rPr>
                <w:b w:val="0"/>
              </w:rPr>
            </w:pPr>
          </w:p>
        </w:tc>
        <w:tc>
          <w:tcPr>
            <w:tcW w:w="864" w:type="pct"/>
            <w:tcBorders>
              <w:top w:val="nil"/>
              <w:left w:val="nil"/>
              <w:bottom w:val="nil"/>
              <w:right w:val="nil"/>
            </w:tcBorders>
          </w:tcPr>
          <w:p w14:paraId="6924EEA1" w14:textId="77777777" w:rsidR="009759F5" w:rsidRPr="006F580F" w:rsidRDefault="009759F5" w:rsidP="009759F5">
            <w:pPr>
              <w:pStyle w:val="BStablefigures1"/>
              <w:rPr>
                <w:b w:val="0"/>
                <w:highlight w:val="yellow"/>
              </w:rPr>
            </w:pPr>
          </w:p>
        </w:tc>
        <w:tc>
          <w:tcPr>
            <w:tcW w:w="866" w:type="pct"/>
            <w:tcBorders>
              <w:top w:val="nil"/>
              <w:left w:val="nil"/>
              <w:bottom w:val="nil"/>
              <w:right w:val="nil"/>
            </w:tcBorders>
          </w:tcPr>
          <w:p w14:paraId="48E38515" w14:textId="77777777" w:rsidR="009759F5" w:rsidRPr="006F580F" w:rsidRDefault="009759F5" w:rsidP="009759F5">
            <w:pPr>
              <w:pStyle w:val="BStablefigures1"/>
              <w:rPr>
                <w:b w:val="0"/>
                <w:highlight w:val="yellow"/>
              </w:rPr>
            </w:pPr>
          </w:p>
        </w:tc>
      </w:tr>
      <w:tr w:rsidR="00E045B6" w14:paraId="0E652B3D" w14:textId="77777777" w:rsidTr="009759F5">
        <w:trPr>
          <w:trHeight w:val="283"/>
        </w:trPr>
        <w:tc>
          <w:tcPr>
            <w:tcW w:w="2406" w:type="pct"/>
            <w:tcBorders>
              <w:top w:val="nil"/>
              <w:left w:val="nil"/>
              <w:bottom w:val="single" w:sz="12" w:space="0" w:color="auto"/>
              <w:right w:val="nil"/>
            </w:tcBorders>
            <w:hideMark/>
          </w:tcPr>
          <w:p w14:paraId="3F32568B" w14:textId="77777777" w:rsidR="009759F5" w:rsidRDefault="006D03D8" w:rsidP="009759F5">
            <w:pPr>
              <w:pStyle w:val="BStablelist"/>
              <w:numPr>
                <w:ilvl w:val="0"/>
                <w:numId w:val="23"/>
              </w:numPr>
              <w:ind w:left="426" w:hanging="426"/>
            </w:pPr>
            <w:r>
              <w:t>Commenced implementation of red tape reduction initiatives</w:t>
            </w:r>
          </w:p>
        </w:tc>
        <w:tc>
          <w:tcPr>
            <w:tcW w:w="864" w:type="pct"/>
            <w:tcBorders>
              <w:top w:val="nil"/>
              <w:left w:val="nil"/>
              <w:bottom w:val="single" w:sz="12" w:space="0" w:color="auto"/>
              <w:right w:val="nil"/>
            </w:tcBorders>
          </w:tcPr>
          <w:p w14:paraId="092ED569" w14:textId="77777777" w:rsidR="009759F5" w:rsidRPr="006F580F" w:rsidRDefault="006D03D8" w:rsidP="009759F5">
            <w:pPr>
              <w:pStyle w:val="BStablefigures1"/>
              <w:rPr>
                <w:b w:val="0"/>
              </w:rPr>
            </w:pPr>
            <w:r>
              <w:rPr>
                <w:b w:val="0"/>
              </w:rPr>
              <w:t>30 June 2018</w:t>
            </w:r>
          </w:p>
        </w:tc>
        <w:tc>
          <w:tcPr>
            <w:tcW w:w="864" w:type="pct"/>
            <w:tcBorders>
              <w:top w:val="nil"/>
              <w:left w:val="nil"/>
              <w:bottom w:val="single" w:sz="12" w:space="0" w:color="auto"/>
              <w:right w:val="nil"/>
            </w:tcBorders>
          </w:tcPr>
          <w:p w14:paraId="64BDD87C" w14:textId="77777777" w:rsidR="009759F5" w:rsidRPr="0069581E" w:rsidRDefault="006D03D8" w:rsidP="009759F5">
            <w:pPr>
              <w:pStyle w:val="BStablefigures1"/>
              <w:rPr>
                <w:b w:val="0"/>
              </w:rPr>
            </w:pPr>
            <w:r>
              <w:rPr>
                <w:b w:val="0"/>
              </w:rPr>
              <w:t>30 June 2018</w:t>
            </w:r>
          </w:p>
        </w:tc>
        <w:tc>
          <w:tcPr>
            <w:tcW w:w="866" w:type="pct"/>
            <w:tcBorders>
              <w:top w:val="nil"/>
              <w:left w:val="nil"/>
              <w:bottom w:val="single" w:sz="12" w:space="0" w:color="auto"/>
              <w:right w:val="nil"/>
            </w:tcBorders>
          </w:tcPr>
          <w:p w14:paraId="622707DA" w14:textId="77777777" w:rsidR="009759F5" w:rsidRPr="0069581E" w:rsidRDefault="006D03D8" w:rsidP="009759F5">
            <w:pPr>
              <w:pStyle w:val="BStablefigures1"/>
              <w:rPr>
                <w:b w:val="0"/>
              </w:rPr>
            </w:pPr>
            <w:r>
              <w:rPr>
                <w:b w:val="0"/>
              </w:rPr>
              <w:t>Implemented by June 2019</w:t>
            </w:r>
            <w:r>
              <w:rPr>
                <w:vertAlign w:val="superscript"/>
              </w:rPr>
              <w:t>7</w:t>
            </w:r>
          </w:p>
        </w:tc>
      </w:tr>
      <w:tr w:rsidR="00E045B6" w14:paraId="37D26131" w14:textId="77777777" w:rsidTr="009759F5">
        <w:trPr>
          <w:trHeight w:val="283"/>
        </w:trPr>
        <w:tc>
          <w:tcPr>
            <w:tcW w:w="2406" w:type="pct"/>
            <w:tcBorders>
              <w:top w:val="single" w:sz="12" w:space="0" w:color="auto"/>
              <w:left w:val="nil"/>
              <w:bottom w:val="nil"/>
              <w:right w:val="nil"/>
            </w:tcBorders>
            <w:hideMark/>
          </w:tcPr>
          <w:p w14:paraId="5A386BFF" w14:textId="77777777" w:rsidR="009759F5" w:rsidRDefault="009759F5" w:rsidP="009759F5">
            <w:pPr>
              <w:pStyle w:val="BStablelist"/>
              <w:numPr>
                <w:ilvl w:val="0"/>
                <w:numId w:val="0"/>
              </w:numPr>
              <w:ind w:left="360" w:hanging="360"/>
              <w:rPr>
                <w:b/>
              </w:rPr>
            </w:pPr>
          </w:p>
          <w:p w14:paraId="4193EF40" w14:textId="77777777" w:rsidR="009759F5" w:rsidRDefault="006D03D8" w:rsidP="009759F5">
            <w:pPr>
              <w:pStyle w:val="BStablelist"/>
              <w:numPr>
                <w:ilvl w:val="0"/>
                <w:numId w:val="0"/>
              </w:numPr>
              <w:ind w:left="426" w:hanging="426"/>
            </w:pPr>
            <w:r>
              <w:rPr>
                <w:b/>
              </w:rPr>
              <w:t>Average Cost ($) Per Student Per Annum in Public S</w:t>
            </w:r>
            <w:r w:rsidRPr="00D81EAC">
              <w:rPr>
                <w:b/>
              </w:rPr>
              <w:t>chools</w:t>
            </w:r>
          </w:p>
        </w:tc>
        <w:tc>
          <w:tcPr>
            <w:tcW w:w="864" w:type="pct"/>
            <w:tcBorders>
              <w:top w:val="single" w:sz="12" w:space="0" w:color="auto"/>
              <w:left w:val="nil"/>
              <w:bottom w:val="nil"/>
              <w:right w:val="nil"/>
            </w:tcBorders>
          </w:tcPr>
          <w:p w14:paraId="634E4D61" w14:textId="77777777" w:rsidR="009759F5" w:rsidRPr="006F580F" w:rsidRDefault="009759F5" w:rsidP="009759F5">
            <w:pPr>
              <w:pStyle w:val="BStablefigures1"/>
              <w:rPr>
                <w:b w:val="0"/>
              </w:rPr>
            </w:pPr>
          </w:p>
        </w:tc>
        <w:tc>
          <w:tcPr>
            <w:tcW w:w="864" w:type="pct"/>
            <w:tcBorders>
              <w:top w:val="single" w:sz="12" w:space="0" w:color="auto"/>
              <w:left w:val="nil"/>
              <w:bottom w:val="nil"/>
              <w:right w:val="nil"/>
            </w:tcBorders>
          </w:tcPr>
          <w:p w14:paraId="4DFB67FE" w14:textId="77777777" w:rsidR="009759F5" w:rsidRPr="006F580F" w:rsidRDefault="009759F5" w:rsidP="009759F5">
            <w:pPr>
              <w:pStyle w:val="BStablefigures1"/>
              <w:rPr>
                <w:b w:val="0"/>
                <w:highlight w:val="yellow"/>
              </w:rPr>
            </w:pPr>
          </w:p>
        </w:tc>
        <w:tc>
          <w:tcPr>
            <w:tcW w:w="866" w:type="pct"/>
            <w:tcBorders>
              <w:top w:val="single" w:sz="12" w:space="0" w:color="auto"/>
              <w:left w:val="nil"/>
              <w:bottom w:val="nil"/>
              <w:right w:val="nil"/>
            </w:tcBorders>
          </w:tcPr>
          <w:p w14:paraId="40D14860" w14:textId="77777777" w:rsidR="009759F5" w:rsidRPr="006F580F" w:rsidRDefault="009759F5" w:rsidP="009759F5">
            <w:pPr>
              <w:pStyle w:val="BStablefigures1"/>
              <w:rPr>
                <w:b w:val="0"/>
                <w:highlight w:val="yellow"/>
              </w:rPr>
            </w:pPr>
          </w:p>
        </w:tc>
      </w:tr>
      <w:tr w:rsidR="00E045B6" w14:paraId="2DB82DB1" w14:textId="77777777" w:rsidTr="009759F5">
        <w:trPr>
          <w:trHeight w:val="283"/>
        </w:trPr>
        <w:tc>
          <w:tcPr>
            <w:tcW w:w="2406" w:type="pct"/>
            <w:tcBorders>
              <w:top w:val="nil"/>
              <w:left w:val="nil"/>
              <w:bottom w:val="nil"/>
              <w:right w:val="nil"/>
            </w:tcBorders>
            <w:hideMark/>
          </w:tcPr>
          <w:p w14:paraId="1CE7783C" w14:textId="77777777" w:rsidR="009759F5" w:rsidRDefault="006D03D8" w:rsidP="009759F5">
            <w:pPr>
              <w:pStyle w:val="BStablelist"/>
              <w:numPr>
                <w:ilvl w:val="0"/>
                <w:numId w:val="24"/>
              </w:numPr>
              <w:ind w:left="426" w:hanging="426"/>
            </w:pPr>
            <w:r>
              <w:t>Preschool</w:t>
            </w:r>
          </w:p>
        </w:tc>
        <w:tc>
          <w:tcPr>
            <w:tcW w:w="864" w:type="pct"/>
            <w:tcBorders>
              <w:top w:val="nil"/>
              <w:left w:val="nil"/>
              <w:bottom w:val="nil"/>
              <w:right w:val="nil"/>
            </w:tcBorders>
          </w:tcPr>
          <w:p w14:paraId="76FC4AB1" w14:textId="77777777" w:rsidR="009759F5" w:rsidRPr="006F580F" w:rsidRDefault="006D03D8" w:rsidP="009759F5">
            <w:pPr>
              <w:pStyle w:val="BStablefigures1"/>
              <w:rPr>
                <w:b w:val="0"/>
              </w:rPr>
            </w:pPr>
            <w:r>
              <w:rPr>
                <w:b w:val="0"/>
              </w:rPr>
              <w:t>7,326</w:t>
            </w:r>
          </w:p>
        </w:tc>
        <w:tc>
          <w:tcPr>
            <w:tcW w:w="864" w:type="pct"/>
            <w:tcBorders>
              <w:top w:val="nil"/>
              <w:left w:val="nil"/>
              <w:bottom w:val="nil"/>
              <w:right w:val="nil"/>
            </w:tcBorders>
          </w:tcPr>
          <w:p w14:paraId="47CA71A5" w14:textId="77777777" w:rsidR="009759F5" w:rsidRPr="00006D49" w:rsidRDefault="00006D49" w:rsidP="009759F5">
            <w:pPr>
              <w:pStyle w:val="BStablefigures1"/>
              <w:rPr>
                <w:b w:val="0"/>
              </w:rPr>
            </w:pPr>
            <w:r w:rsidRPr="00006D49">
              <w:rPr>
                <w:b w:val="0"/>
              </w:rPr>
              <w:t>7,296</w:t>
            </w:r>
          </w:p>
        </w:tc>
        <w:tc>
          <w:tcPr>
            <w:tcW w:w="866" w:type="pct"/>
            <w:tcBorders>
              <w:top w:val="nil"/>
              <w:left w:val="nil"/>
              <w:bottom w:val="nil"/>
              <w:right w:val="nil"/>
            </w:tcBorders>
          </w:tcPr>
          <w:p w14:paraId="3C769ED5" w14:textId="77777777" w:rsidR="009759F5" w:rsidRPr="00006D49" w:rsidRDefault="00006D49" w:rsidP="009759F5">
            <w:pPr>
              <w:pStyle w:val="BStablefigures1"/>
              <w:rPr>
                <w:b w:val="0"/>
              </w:rPr>
            </w:pPr>
            <w:r w:rsidRPr="00006D49">
              <w:rPr>
                <w:b w:val="0"/>
              </w:rPr>
              <w:t>7,754</w:t>
            </w:r>
          </w:p>
        </w:tc>
      </w:tr>
      <w:tr w:rsidR="00E045B6" w14:paraId="5DD7B7C2" w14:textId="77777777" w:rsidTr="009759F5">
        <w:trPr>
          <w:trHeight w:val="283"/>
        </w:trPr>
        <w:tc>
          <w:tcPr>
            <w:tcW w:w="2406" w:type="pct"/>
            <w:tcBorders>
              <w:top w:val="nil"/>
              <w:left w:val="nil"/>
              <w:bottom w:val="nil"/>
              <w:right w:val="nil"/>
            </w:tcBorders>
            <w:hideMark/>
          </w:tcPr>
          <w:p w14:paraId="0DBDB0C0" w14:textId="77777777" w:rsidR="009759F5" w:rsidRDefault="006D03D8" w:rsidP="009759F5">
            <w:pPr>
              <w:pStyle w:val="BStablelist"/>
              <w:numPr>
                <w:ilvl w:val="0"/>
                <w:numId w:val="24"/>
              </w:numPr>
              <w:ind w:left="426" w:hanging="426"/>
            </w:pPr>
            <w:r>
              <w:t>Primary School</w:t>
            </w:r>
          </w:p>
        </w:tc>
        <w:tc>
          <w:tcPr>
            <w:tcW w:w="864" w:type="pct"/>
            <w:tcBorders>
              <w:top w:val="nil"/>
              <w:left w:val="nil"/>
              <w:bottom w:val="nil"/>
              <w:right w:val="nil"/>
            </w:tcBorders>
          </w:tcPr>
          <w:p w14:paraId="41327A3C" w14:textId="77777777" w:rsidR="009759F5" w:rsidRPr="006F580F" w:rsidRDefault="006D03D8" w:rsidP="009759F5">
            <w:pPr>
              <w:pStyle w:val="BStablefigures1"/>
              <w:rPr>
                <w:b w:val="0"/>
              </w:rPr>
            </w:pPr>
            <w:r>
              <w:rPr>
                <w:b w:val="0"/>
              </w:rPr>
              <w:t>14,860</w:t>
            </w:r>
          </w:p>
        </w:tc>
        <w:tc>
          <w:tcPr>
            <w:tcW w:w="864" w:type="pct"/>
            <w:tcBorders>
              <w:top w:val="nil"/>
              <w:left w:val="nil"/>
              <w:bottom w:val="nil"/>
              <w:right w:val="nil"/>
            </w:tcBorders>
          </w:tcPr>
          <w:p w14:paraId="48882A63" w14:textId="77777777" w:rsidR="009759F5" w:rsidRPr="00006D49" w:rsidRDefault="00006D49" w:rsidP="009759F5">
            <w:pPr>
              <w:pStyle w:val="BStablefigures1"/>
              <w:rPr>
                <w:b w:val="0"/>
              </w:rPr>
            </w:pPr>
            <w:r w:rsidRPr="00006D49">
              <w:rPr>
                <w:b w:val="0"/>
              </w:rPr>
              <w:t>14,797</w:t>
            </w:r>
          </w:p>
        </w:tc>
        <w:tc>
          <w:tcPr>
            <w:tcW w:w="866" w:type="pct"/>
            <w:tcBorders>
              <w:top w:val="nil"/>
              <w:left w:val="nil"/>
              <w:bottom w:val="nil"/>
              <w:right w:val="nil"/>
            </w:tcBorders>
          </w:tcPr>
          <w:p w14:paraId="2ACEE298" w14:textId="77777777" w:rsidR="009759F5" w:rsidRPr="00006D49" w:rsidRDefault="00006D49" w:rsidP="009759F5">
            <w:pPr>
              <w:pStyle w:val="BStablefigures1"/>
              <w:rPr>
                <w:b w:val="0"/>
              </w:rPr>
            </w:pPr>
            <w:r w:rsidRPr="00006D49">
              <w:rPr>
                <w:b w:val="0"/>
              </w:rPr>
              <w:t>15,110</w:t>
            </w:r>
          </w:p>
        </w:tc>
      </w:tr>
      <w:tr w:rsidR="00E045B6" w14:paraId="2D11A602" w14:textId="77777777" w:rsidTr="009759F5">
        <w:trPr>
          <w:trHeight w:val="283"/>
        </w:trPr>
        <w:tc>
          <w:tcPr>
            <w:tcW w:w="2406" w:type="pct"/>
            <w:tcBorders>
              <w:top w:val="nil"/>
              <w:left w:val="nil"/>
              <w:bottom w:val="nil"/>
              <w:right w:val="nil"/>
            </w:tcBorders>
            <w:hideMark/>
          </w:tcPr>
          <w:p w14:paraId="37B185D0" w14:textId="77777777" w:rsidR="009759F5" w:rsidRDefault="006D03D8" w:rsidP="009759F5">
            <w:pPr>
              <w:pStyle w:val="BStablelist"/>
              <w:numPr>
                <w:ilvl w:val="0"/>
                <w:numId w:val="24"/>
              </w:numPr>
              <w:ind w:left="426" w:hanging="426"/>
            </w:pPr>
            <w:r>
              <w:t>High School</w:t>
            </w:r>
          </w:p>
        </w:tc>
        <w:tc>
          <w:tcPr>
            <w:tcW w:w="864" w:type="pct"/>
            <w:tcBorders>
              <w:top w:val="nil"/>
              <w:left w:val="nil"/>
              <w:bottom w:val="nil"/>
              <w:right w:val="nil"/>
            </w:tcBorders>
          </w:tcPr>
          <w:p w14:paraId="30674B77" w14:textId="77777777" w:rsidR="009759F5" w:rsidRPr="006F580F" w:rsidRDefault="006D03D8" w:rsidP="009759F5">
            <w:pPr>
              <w:pStyle w:val="BStablefigures1"/>
              <w:rPr>
                <w:b w:val="0"/>
              </w:rPr>
            </w:pPr>
            <w:r>
              <w:rPr>
                <w:b w:val="0"/>
              </w:rPr>
              <w:t>19,226</w:t>
            </w:r>
          </w:p>
        </w:tc>
        <w:tc>
          <w:tcPr>
            <w:tcW w:w="864" w:type="pct"/>
            <w:tcBorders>
              <w:top w:val="nil"/>
              <w:left w:val="nil"/>
              <w:bottom w:val="nil"/>
              <w:right w:val="nil"/>
            </w:tcBorders>
          </w:tcPr>
          <w:p w14:paraId="05C6D1FA" w14:textId="77777777" w:rsidR="009759F5" w:rsidRPr="00006D49" w:rsidRDefault="00006D49" w:rsidP="009759F5">
            <w:pPr>
              <w:pStyle w:val="BStablefigures1"/>
              <w:rPr>
                <w:b w:val="0"/>
              </w:rPr>
            </w:pPr>
            <w:r w:rsidRPr="00006D49">
              <w:rPr>
                <w:b w:val="0"/>
              </w:rPr>
              <w:t>19,270</w:t>
            </w:r>
          </w:p>
        </w:tc>
        <w:tc>
          <w:tcPr>
            <w:tcW w:w="866" w:type="pct"/>
            <w:tcBorders>
              <w:top w:val="nil"/>
              <w:left w:val="nil"/>
              <w:bottom w:val="nil"/>
              <w:right w:val="nil"/>
            </w:tcBorders>
          </w:tcPr>
          <w:p w14:paraId="37720AB5" w14:textId="77777777" w:rsidR="009759F5" w:rsidRPr="00006D49" w:rsidRDefault="00006D49" w:rsidP="009759F5">
            <w:pPr>
              <w:pStyle w:val="BStablefigures1"/>
              <w:rPr>
                <w:b w:val="0"/>
              </w:rPr>
            </w:pPr>
            <w:r w:rsidRPr="00006D49">
              <w:rPr>
                <w:b w:val="0"/>
              </w:rPr>
              <w:t>19,550</w:t>
            </w:r>
          </w:p>
        </w:tc>
      </w:tr>
      <w:tr w:rsidR="00E045B6" w14:paraId="2DC2F4B8" w14:textId="77777777" w:rsidTr="009759F5">
        <w:trPr>
          <w:trHeight w:val="283"/>
        </w:trPr>
        <w:tc>
          <w:tcPr>
            <w:tcW w:w="2406" w:type="pct"/>
            <w:tcBorders>
              <w:top w:val="nil"/>
              <w:left w:val="nil"/>
              <w:bottom w:val="nil"/>
              <w:right w:val="nil"/>
            </w:tcBorders>
            <w:hideMark/>
          </w:tcPr>
          <w:p w14:paraId="191A75EB" w14:textId="77777777" w:rsidR="009759F5" w:rsidRDefault="006D03D8" w:rsidP="009759F5">
            <w:pPr>
              <w:pStyle w:val="BStablelist"/>
              <w:numPr>
                <w:ilvl w:val="0"/>
                <w:numId w:val="24"/>
              </w:numPr>
              <w:ind w:left="426" w:hanging="426"/>
            </w:pPr>
            <w:r>
              <w:t>Secondary College</w:t>
            </w:r>
          </w:p>
        </w:tc>
        <w:tc>
          <w:tcPr>
            <w:tcW w:w="864" w:type="pct"/>
            <w:tcBorders>
              <w:top w:val="nil"/>
              <w:left w:val="nil"/>
              <w:bottom w:val="nil"/>
              <w:right w:val="nil"/>
            </w:tcBorders>
          </w:tcPr>
          <w:p w14:paraId="272A6E06" w14:textId="77777777" w:rsidR="009759F5" w:rsidRPr="006F580F" w:rsidRDefault="006D03D8" w:rsidP="009759F5">
            <w:pPr>
              <w:pStyle w:val="BStablefigures1"/>
              <w:rPr>
                <w:b w:val="0"/>
              </w:rPr>
            </w:pPr>
            <w:r>
              <w:rPr>
                <w:b w:val="0"/>
              </w:rPr>
              <w:t>19,718</w:t>
            </w:r>
          </w:p>
        </w:tc>
        <w:tc>
          <w:tcPr>
            <w:tcW w:w="864" w:type="pct"/>
            <w:tcBorders>
              <w:top w:val="nil"/>
              <w:left w:val="nil"/>
              <w:bottom w:val="nil"/>
              <w:right w:val="nil"/>
            </w:tcBorders>
          </w:tcPr>
          <w:p w14:paraId="21CB91C1" w14:textId="77777777" w:rsidR="009759F5" w:rsidRPr="00006D49" w:rsidRDefault="00006D49" w:rsidP="009759F5">
            <w:pPr>
              <w:pStyle w:val="BStablefigures1"/>
              <w:rPr>
                <w:b w:val="0"/>
              </w:rPr>
            </w:pPr>
            <w:r w:rsidRPr="00006D49">
              <w:rPr>
                <w:b w:val="0"/>
              </w:rPr>
              <w:t>19,700</w:t>
            </w:r>
          </w:p>
        </w:tc>
        <w:tc>
          <w:tcPr>
            <w:tcW w:w="866" w:type="pct"/>
            <w:tcBorders>
              <w:top w:val="nil"/>
              <w:left w:val="nil"/>
              <w:bottom w:val="nil"/>
              <w:right w:val="nil"/>
            </w:tcBorders>
          </w:tcPr>
          <w:p w14:paraId="19A36E16" w14:textId="77777777" w:rsidR="009759F5" w:rsidRPr="00006D49" w:rsidRDefault="00006D49" w:rsidP="009759F5">
            <w:pPr>
              <w:pStyle w:val="BStablefigures1"/>
              <w:rPr>
                <w:b w:val="0"/>
              </w:rPr>
            </w:pPr>
            <w:r w:rsidRPr="00006D49">
              <w:rPr>
                <w:b w:val="0"/>
              </w:rPr>
              <w:t>20,999</w:t>
            </w:r>
          </w:p>
        </w:tc>
      </w:tr>
      <w:tr w:rsidR="00E045B6" w14:paraId="62AEB808" w14:textId="77777777" w:rsidTr="009759F5">
        <w:trPr>
          <w:trHeight w:val="283"/>
        </w:trPr>
        <w:tc>
          <w:tcPr>
            <w:tcW w:w="2406" w:type="pct"/>
            <w:tcBorders>
              <w:top w:val="nil"/>
              <w:left w:val="nil"/>
              <w:bottom w:val="nil"/>
              <w:right w:val="nil"/>
            </w:tcBorders>
            <w:hideMark/>
          </w:tcPr>
          <w:p w14:paraId="2B330F8F" w14:textId="77777777" w:rsidR="009759F5" w:rsidRDefault="006D03D8" w:rsidP="009759F5">
            <w:pPr>
              <w:pStyle w:val="BStablelist"/>
              <w:numPr>
                <w:ilvl w:val="0"/>
                <w:numId w:val="24"/>
              </w:numPr>
              <w:ind w:left="426" w:hanging="426"/>
            </w:pPr>
            <w:r>
              <w:t>Special School</w:t>
            </w:r>
          </w:p>
        </w:tc>
        <w:tc>
          <w:tcPr>
            <w:tcW w:w="864" w:type="pct"/>
            <w:tcBorders>
              <w:top w:val="nil"/>
              <w:left w:val="nil"/>
              <w:bottom w:val="nil"/>
              <w:right w:val="nil"/>
            </w:tcBorders>
          </w:tcPr>
          <w:p w14:paraId="60E8BD2F" w14:textId="77777777" w:rsidR="009759F5" w:rsidRPr="006F580F" w:rsidRDefault="006D03D8" w:rsidP="009759F5">
            <w:pPr>
              <w:pStyle w:val="BStablefigures1"/>
              <w:rPr>
                <w:b w:val="0"/>
              </w:rPr>
            </w:pPr>
            <w:r>
              <w:rPr>
                <w:b w:val="0"/>
              </w:rPr>
              <w:t>65,165</w:t>
            </w:r>
          </w:p>
        </w:tc>
        <w:tc>
          <w:tcPr>
            <w:tcW w:w="864" w:type="pct"/>
            <w:tcBorders>
              <w:top w:val="nil"/>
              <w:left w:val="nil"/>
              <w:bottom w:val="nil"/>
              <w:right w:val="nil"/>
            </w:tcBorders>
          </w:tcPr>
          <w:p w14:paraId="5BAEA4EA" w14:textId="49BEE09E" w:rsidR="009759F5" w:rsidRPr="00006D49" w:rsidRDefault="00EC6843" w:rsidP="009759F5">
            <w:pPr>
              <w:pStyle w:val="BStablefigures1"/>
              <w:rPr>
                <w:b w:val="0"/>
              </w:rPr>
            </w:pPr>
            <w:r>
              <w:rPr>
                <w:b w:val="0"/>
              </w:rPr>
              <w:t>66,055</w:t>
            </w:r>
          </w:p>
        </w:tc>
        <w:tc>
          <w:tcPr>
            <w:tcW w:w="866" w:type="pct"/>
            <w:tcBorders>
              <w:top w:val="nil"/>
              <w:left w:val="nil"/>
              <w:bottom w:val="nil"/>
              <w:right w:val="nil"/>
            </w:tcBorders>
          </w:tcPr>
          <w:p w14:paraId="55F993FA" w14:textId="77777777" w:rsidR="009759F5" w:rsidRPr="00006D49" w:rsidRDefault="00006D49" w:rsidP="009759F5">
            <w:pPr>
              <w:pStyle w:val="BStablefigures1"/>
              <w:rPr>
                <w:b w:val="0"/>
              </w:rPr>
            </w:pPr>
            <w:r w:rsidRPr="00006D49">
              <w:rPr>
                <w:b w:val="0"/>
              </w:rPr>
              <w:t>67,570</w:t>
            </w:r>
          </w:p>
        </w:tc>
      </w:tr>
      <w:tr w:rsidR="00E045B6" w14:paraId="2FD966FF" w14:textId="77777777" w:rsidTr="009759F5">
        <w:trPr>
          <w:trHeight w:val="283"/>
        </w:trPr>
        <w:tc>
          <w:tcPr>
            <w:tcW w:w="2406" w:type="pct"/>
            <w:tcBorders>
              <w:top w:val="nil"/>
              <w:left w:val="nil"/>
              <w:bottom w:val="single" w:sz="12" w:space="0" w:color="000000"/>
              <w:right w:val="nil"/>
            </w:tcBorders>
            <w:hideMark/>
          </w:tcPr>
          <w:p w14:paraId="63D6FF6B" w14:textId="77777777" w:rsidR="009759F5" w:rsidRDefault="006D03D8" w:rsidP="009759F5">
            <w:pPr>
              <w:pStyle w:val="BStablelist"/>
              <w:numPr>
                <w:ilvl w:val="0"/>
                <w:numId w:val="24"/>
              </w:numPr>
              <w:ind w:left="426" w:hanging="426"/>
            </w:pPr>
            <w:r>
              <w:t>Mainstream School student with a disability</w:t>
            </w:r>
          </w:p>
        </w:tc>
        <w:tc>
          <w:tcPr>
            <w:tcW w:w="864" w:type="pct"/>
            <w:tcBorders>
              <w:top w:val="nil"/>
              <w:left w:val="nil"/>
              <w:bottom w:val="single" w:sz="12" w:space="0" w:color="000000"/>
              <w:right w:val="nil"/>
            </w:tcBorders>
          </w:tcPr>
          <w:p w14:paraId="4A119705" w14:textId="77777777" w:rsidR="009759F5" w:rsidRPr="006F580F" w:rsidRDefault="006D03D8" w:rsidP="009759F5">
            <w:pPr>
              <w:pStyle w:val="BStablefigures1"/>
              <w:rPr>
                <w:b w:val="0"/>
              </w:rPr>
            </w:pPr>
            <w:r>
              <w:rPr>
                <w:b w:val="0"/>
              </w:rPr>
              <w:t>27,110</w:t>
            </w:r>
          </w:p>
        </w:tc>
        <w:tc>
          <w:tcPr>
            <w:tcW w:w="864" w:type="pct"/>
            <w:tcBorders>
              <w:top w:val="nil"/>
              <w:left w:val="nil"/>
              <w:bottom w:val="single" w:sz="12" w:space="0" w:color="000000"/>
              <w:right w:val="nil"/>
            </w:tcBorders>
          </w:tcPr>
          <w:p w14:paraId="1FDB6AEB" w14:textId="533E9C61" w:rsidR="009759F5" w:rsidRPr="00006D49" w:rsidRDefault="00EC6843" w:rsidP="009759F5">
            <w:pPr>
              <w:pStyle w:val="BStablefigures1"/>
              <w:rPr>
                <w:b w:val="0"/>
              </w:rPr>
            </w:pPr>
            <w:r>
              <w:rPr>
                <w:b w:val="0"/>
              </w:rPr>
              <w:t>26,434</w:t>
            </w:r>
          </w:p>
        </w:tc>
        <w:tc>
          <w:tcPr>
            <w:tcW w:w="866" w:type="pct"/>
            <w:tcBorders>
              <w:top w:val="nil"/>
              <w:left w:val="nil"/>
              <w:bottom w:val="single" w:sz="12" w:space="0" w:color="000000"/>
              <w:right w:val="nil"/>
            </w:tcBorders>
          </w:tcPr>
          <w:p w14:paraId="3FA17384" w14:textId="77777777" w:rsidR="009759F5" w:rsidRPr="00006D49" w:rsidRDefault="00006D49" w:rsidP="009759F5">
            <w:pPr>
              <w:pStyle w:val="BStablefigures1"/>
              <w:rPr>
                <w:b w:val="0"/>
              </w:rPr>
            </w:pPr>
            <w:r w:rsidRPr="00006D49">
              <w:rPr>
                <w:b w:val="0"/>
              </w:rPr>
              <w:t>27,998</w:t>
            </w:r>
          </w:p>
        </w:tc>
      </w:tr>
    </w:tbl>
    <w:p w14:paraId="42510886" w14:textId="77777777" w:rsidR="009759F5" w:rsidRDefault="006D03D8" w:rsidP="009759F5">
      <w:pPr>
        <w:pStyle w:val="BSnote2"/>
      </w:pPr>
      <w:r>
        <w:t>Notes:</w:t>
      </w:r>
    </w:p>
    <w:p w14:paraId="39C0C5E3" w14:textId="77777777" w:rsidR="009759F5" w:rsidRDefault="006D03D8" w:rsidP="007147A3">
      <w:pPr>
        <w:pStyle w:val="BSnoteslist10"/>
        <w:numPr>
          <w:ilvl w:val="0"/>
          <w:numId w:val="37"/>
        </w:numPr>
        <w:ind w:left="567" w:hanging="567"/>
        <w:rPr>
          <w:lang w:eastAsia="en-US"/>
        </w:rPr>
      </w:pPr>
      <w:r>
        <w:t>The indicator data for 2018-19 should be considered a projection as preschool is not compulsory and is subject to parental choice.</w:t>
      </w:r>
    </w:p>
    <w:p w14:paraId="33745AB3" w14:textId="77777777" w:rsidR="006D03D8" w:rsidRDefault="006D03D8" w:rsidP="007147A3">
      <w:pPr>
        <w:pStyle w:val="BSnoteslist10"/>
        <w:numPr>
          <w:ilvl w:val="0"/>
          <w:numId w:val="37"/>
        </w:numPr>
        <w:ind w:left="567" w:hanging="567"/>
      </w:pPr>
      <w:r>
        <w:t xml:space="preserve">This is an anticipated outcome rather than a target as it is based on the historical pattern of student/parental choice as per section 7 of the </w:t>
      </w:r>
      <w:r>
        <w:rPr>
          <w:i/>
        </w:rPr>
        <w:t>Education Act 2004</w:t>
      </w:r>
      <w:r>
        <w:t xml:space="preserve"> which allows for parents to choose the most suitable education setting for their child.</w:t>
      </w:r>
    </w:p>
    <w:p w14:paraId="11C85893" w14:textId="77777777" w:rsidR="006D03D8" w:rsidRDefault="006D03D8" w:rsidP="007147A3">
      <w:pPr>
        <w:pStyle w:val="BSnoteslist10"/>
        <w:numPr>
          <w:ilvl w:val="0"/>
          <w:numId w:val="37"/>
        </w:numPr>
        <w:ind w:left="567" w:hanging="567"/>
      </w:pPr>
      <w:r>
        <w:t>This provides an indicative measure of the proportion of full-time public school students who have stayed at school from years 7 to 12, assuming an expected rate of progression of one grade per year. The 2018-19 target for this indicator is not applicable (N/A) as the indicator has been discontinued due to the capping of the result at 100% for the indicator by the Australian Bureau of Statistics. The capping at 100% does not allow measurability of variation and reporting of meaningful information.</w:t>
      </w:r>
    </w:p>
    <w:p w14:paraId="4DFAC72F" w14:textId="77777777" w:rsidR="006D03D8" w:rsidRDefault="006D03D8" w:rsidP="007147A3">
      <w:pPr>
        <w:pStyle w:val="BSnoteslist10"/>
        <w:numPr>
          <w:ilvl w:val="0"/>
          <w:numId w:val="37"/>
        </w:numPr>
        <w:ind w:left="567" w:hanging="567"/>
      </w:pPr>
      <w:r>
        <w:t>This provides an indicative measure of the proportion of full-time public school students who have stayed at school from years 7 to 12 for Aboriginal and Torres Strait Islander students in ACT schools, assuming an expected rate of progression of one grade per year.</w:t>
      </w:r>
    </w:p>
    <w:p w14:paraId="28B8305D" w14:textId="77777777" w:rsidR="006D03D8" w:rsidRDefault="006D03D8" w:rsidP="007147A3">
      <w:pPr>
        <w:pStyle w:val="BSnoteslist10"/>
        <w:numPr>
          <w:ilvl w:val="0"/>
          <w:numId w:val="37"/>
        </w:numPr>
        <w:ind w:left="567" w:hanging="567"/>
      </w:pPr>
      <w:r>
        <w:t>This is predominately an anticipated outcome rather than a target as it is based on the historical pattern of student choice. Students may choose courses leading to a Tertiary Entrance Statement (TES) and/or a vocationally recognised qualification which may result in the sum of TES and vocationally recognised qualifications exceeding 100%. To the extent that the measure captures the rate of non-attainment of a TES, it can be considered partially as a target.</w:t>
      </w:r>
    </w:p>
    <w:p w14:paraId="3D2434E7" w14:textId="77777777" w:rsidR="006D03D8" w:rsidRDefault="006D03D8" w:rsidP="007147A3">
      <w:pPr>
        <w:pStyle w:val="BSnoteslist10"/>
        <w:numPr>
          <w:ilvl w:val="0"/>
          <w:numId w:val="37"/>
        </w:numPr>
        <w:ind w:left="567" w:hanging="567"/>
      </w:pPr>
      <w:r>
        <w:t>This is predominately an anticipated outcome rather than a target as it is based on the historical pattern of student choice. Students may choose courses leading to a vocationally recognised qualification and/or a TES which may result in the sum of TES and vocationally recognised qualifications exceeding 100%. To the extent that the measure captures the rate of non-attainment of a vocational qualification, it can be considered partially as a target.</w:t>
      </w:r>
    </w:p>
    <w:p w14:paraId="310E68F2" w14:textId="7401207E" w:rsidR="006D03D8" w:rsidRDefault="008B0D18" w:rsidP="007147A3">
      <w:pPr>
        <w:pStyle w:val="BSnoteslist10"/>
        <w:numPr>
          <w:ilvl w:val="0"/>
          <w:numId w:val="37"/>
        </w:numPr>
        <w:ind w:left="567" w:hanging="567"/>
      </w:pPr>
      <w:r>
        <w:t>The School</w:t>
      </w:r>
      <w:r w:rsidR="006D03D8">
        <w:t xml:space="preserve"> Administration System (SAS) project will replace MAZE, the previous administrative system. This project commenced phase one roll-outs in January 2018 with an objective to have all schools with online capabilities by June 2019.</w:t>
      </w:r>
    </w:p>
    <w:p w14:paraId="10DCDC64" w14:textId="77777777" w:rsidR="006D03D8" w:rsidRDefault="006D03D8" w:rsidP="006D03D8">
      <w:pPr>
        <w:pStyle w:val="BSnoteslist10"/>
        <w:numPr>
          <w:ilvl w:val="0"/>
          <w:numId w:val="0"/>
        </w:numPr>
        <w:ind w:left="720"/>
        <w:rPr>
          <w:lang w:eastAsia="en-US"/>
        </w:rPr>
      </w:pPr>
    </w:p>
    <w:p w14:paraId="03FF9EF4" w14:textId="77777777" w:rsidR="009759F5" w:rsidRPr="00261E09" w:rsidRDefault="009759F5" w:rsidP="009759F5">
      <w:pPr>
        <w:pStyle w:val="BSnoteslist2"/>
        <w:numPr>
          <w:ilvl w:val="0"/>
          <w:numId w:val="0"/>
        </w:numPr>
        <w:ind w:left="360" w:hanging="360"/>
        <w:rPr>
          <w:highlight w:val="yellow"/>
        </w:rPr>
      </w:pPr>
    </w:p>
    <w:p w14:paraId="0081BA15" w14:textId="77777777" w:rsidR="009759F5" w:rsidRPr="0057419E" w:rsidRDefault="006D03D8" w:rsidP="009759F5">
      <w:pPr>
        <w:pStyle w:val="Normal5"/>
        <w:spacing w:before="0" w:after="0"/>
      </w:pPr>
      <w:r>
        <w:br w:type="page"/>
      </w:r>
    </w:p>
    <w:p w14:paraId="0BCC5707" w14:textId="77777777" w:rsidR="009759F5" w:rsidRDefault="006D03D8" w:rsidP="009759F5">
      <w:pPr>
        <w:pStyle w:val="Heading31"/>
      </w:pPr>
      <w:bookmarkStart w:id="17" w:name="_Toc452127432"/>
      <w:bookmarkStart w:id="18" w:name="_Toc434844187"/>
      <w:r>
        <w:lastRenderedPageBreak/>
        <w:t>Output Clas</w:t>
      </w:r>
      <w:r w:rsidRPr="0069581E">
        <w:t xml:space="preserve">s 2: </w:t>
      </w:r>
      <w:r>
        <w:t xml:space="preserve"> </w:t>
      </w:r>
      <w:r w:rsidRPr="0069581E">
        <w:t>Non-Government Education</w:t>
      </w:r>
    </w:p>
    <w:p w14:paraId="39335F24" w14:textId="77777777" w:rsidR="009759F5" w:rsidRDefault="006D03D8" w:rsidP="009759F5">
      <w:pPr>
        <w:pStyle w:val="Caption2"/>
        <w:rPr>
          <w:noProof/>
        </w:rPr>
      </w:pPr>
      <w:r>
        <w:t>Table 15</w:t>
      </w:r>
      <w:r>
        <w:rPr>
          <w:noProof/>
        </w:rPr>
        <w:t>:</w:t>
      </w:r>
      <w:r>
        <w:t xml:space="preserve">  Accountability Indicators</w:t>
      </w:r>
      <w:r>
        <w:rPr>
          <w:noProof/>
        </w:rPr>
        <w:t xml:space="preserve"> </w:t>
      </w:r>
    </w:p>
    <w:tbl>
      <w:tblPr>
        <w:tblW w:w="5000" w:type="pct"/>
        <w:tblBorders>
          <w:top w:val="single" w:sz="12" w:space="0" w:color="000000"/>
          <w:bottom w:val="single" w:sz="12" w:space="0" w:color="000000"/>
        </w:tblBorders>
        <w:tblLook w:val="04A0" w:firstRow="1" w:lastRow="0" w:firstColumn="1" w:lastColumn="0" w:noHBand="0" w:noVBand="1"/>
      </w:tblPr>
      <w:tblGrid>
        <w:gridCol w:w="4343"/>
        <w:gridCol w:w="1560"/>
        <w:gridCol w:w="1560"/>
        <w:gridCol w:w="1563"/>
      </w:tblGrid>
      <w:tr w:rsidR="00E045B6" w14:paraId="2A2B4F61" w14:textId="77777777" w:rsidTr="009759F5">
        <w:trPr>
          <w:tblHeader/>
        </w:trPr>
        <w:tc>
          <w:tcPr>
            <w:tcW w:w="2406" w:type="pct"/>
            <w:tcBorders>
              <w:top w:val="single" w:sz="12" w:space="0" w:color="000000"/>
              <w:left w:val="nil"/>
              <w:bottom w:val="single" w:sz="12" w:space="0" w:color="000000"/>
              <w:right w:val="nil"/>
            </w:tcBorders>
            <w:vAlign w:val="center"/>
          </w:tcPr>
          <w:p w14:paraId="02D5C4E2" w14:textId="77777777" w:rsidR="009759F5" w:rsidRDefault="006D03D8" w:rsidP="009759F5">
            <w:pPr>
              <w:pStyle w:val="BStabletext1"/>
            </w:pPr>
            <w:r>
              <w:t xml:space="preserve">Output Class 2 </w:t>
            </w:r>
            <w:r w:rsidRPr="00261E09">
              <w:t>– Non-Government Education</w:t>
            </w:r>
          </w:p>
        </w:tc>
        <w:tc>
          <w:tcPr>
            <w:tcW w:w="864" w:type="pct"/>
            <w:tcBorders>
              <w:top w:val="single" w:sz="12" w:space="0" w:color="000000"/>
              <w:left w:val="nil"/>
              <w:bottom w:val="single" w:sz="12" w:space="0" w:color="000000"/>
              <w:right w:val="nil"/>
            </w:tcBorders>
            <w:hideMark/>
          </w:tcPr>
          <w:p w14:paraId="5DEEB0F8" w14:textId="77777777" w:rsidR="009759F5" w:rsidRDefault="006D03D8" w:rsidP="009759F5">
            <w:pPr>
              <w:pStyle w:val="BStableheading11"/>
              <w:framePr w:wrap="around"/>
            </w:pPr>
            <w:r>
              <w:t>2017-18</w:t>
            </w:r>
          </w:p>
          <w:p w14:paraId="29081402" w14:textId="77777777" w:rsidR="009759F5" w:rsidRDefault="006D03D8" w:rsidP="009759F5">
            <w:pPr>
              <w:pStyle w:val="BStableheading11"/>
              <w:framePr w:wrap="around"/>
            </w:pPr>
            <w:r>
              <w:t>Targets</w:t>
            </w:r>
          </w:p>
        </w:tc>
        <w:tc>
          <w:tcPr>
            <w:tcW w:w="864" w:type="pct"/>
            <w:tcBorders>
              <w:top w:val="single" w:sz="12" w:space="0" w:color="000000"/>
              <w:left w:val="nil"/>
              <w:bottom w:val="single" w:sz="12" w:space="0" w:color="000000"/>
              <w:right w:val="nil"/>
            </w:tcBorders>
            <w:hideMark/>
          </w:tcPr>
          <w:p w14:paraId="35F44926" w14:textId="77777777" w:rsidR="009759F5" w:rsidRDefault="006D03D8" w:rsidP="009759F5">
            <w:pPr>
              <w:pStyle w:val="BStableheading11"/>
              <w:framePr w:wrap="around"/>
            </w:pPr>
            <w:r>
              <w:t>2017-18</w:t>
            </w:r>
          </w:p>
          <w:p w14:paraId="77A70806" w14:textId="77777777" w:rsidR="009759F5" w:rsidRDefault="006D03D8" w:rsidP="009759F5">
            <w:pPr>
              <w:pStyle w:val="BStableheading11"/>
              <w:framePr w:wrap="around"/>
            </w:pPr>
            <w:r>
              <w:t>Estimated Outcome</w:t>
            </w:r>
          </w:p>
        </w:tc>
        <w:tc>
          <w:tcPr>
            <w:tcW w:w="866" w:type="pct"/>
            <w:tcBorders>
              <w:top w:val="single" w:sz="12" w:space="0" w:color="000000"/>
              <w:left w:val="nil"/>
              <w:bottom w:val="single" w:sz="12" w:space="0" w:color="000000"/>
              <w:right w:val="nil"/>
            </w:tcBorders>
            <w:hideMark/>
          </w:tcPr>
          <w:p w14:paraId="5DEBCA7C" w14:textId="77777777" w:rsidR="009759F5" w:rsidRDefault="006D03D8" w:rsidP="009759F5">
            <w:pPr>
              <w:pStyle w:val="BStableheading11"/>
              <w:framePr w:wrap="around"/>
            </w:pPr>
            <w:r>
              <w:t>2018-19</w:t>
            </w:r>
          </w:p>
          <w:p w14:paraId="39C3DE13" w14:textId="77777777" w:rsidR="009759F5" w:rsidRDefault="006D03D8" w:rsidP="009759F5">
            <w:pPr>
              <w:pStyle w:val="BStableheading11"/>
              <w:framePr w:wrap="around"/>
            </w:pPr>
            <w:r>
              <w:t>Targets</w:t>
            </w:r>
          </w:p>
        </w:tc>
      </w:tr>
      <w:tr w:rsidR="00E045B6" w14:paraId="05C1CBB9" w14:textId="77777777" w:rsidTr="009759F5">
        <w:tc>
          <w:tcPr>
            <w:tcW w:w="5000" w:type="pct"/>
            <w:gridSpan w:val="4"/>
            <w:tcBorders>
              <w:top w:val="single" w:sz="12" w:space="0" w:color="000000"/>
              <w:left w:val="nil"/>
              <w:bottom w:val="nil"/>
              <w:right w:val="nil"/>
            </w:tcBorders>
            <w:hideMark/>
          </w:tcPr>
          <w:p w14:paraId="5A90F2DC" w14:textId="77777777" w:rsidR="009759F5" w:rsidRDefault="006D03D8" w:rsidP="009759F5">
            <w:pPr>
              <w:pStyle w:val="BStabletext1"/>
            </w:pPr>
            <w:r>
              <w:t>Output 2.1</w:t>
            </w:r>
            <w:r w:rsidRPr="00261E09">
              <w:t>: Non-Government Education</w:t>
            </w:r>
          </w:p>
        </w:tc>
      </w:tr>
      <w:tr w:rsidR="00E045B6" w14:paraId="32C67B89" w14:textId="77777777" w:rsidTr="009759F5">
        <w:trPr>
          <w:trHeight w:val="283"/>
        </w:trPr>
        <w:tc>
          <w:tcPr>
            <w:tcW w:w="2406" w:type="pct"/>
            <w:tcBorders>
              <w:top w:val="nil"/>
              <w:left w:val="nil"/>
              <w:bottom w:val="nil"/>
              <w:right w:val="nil"/>
            </w:tcBorders>
            <w:hideMark/>
          </w:tcPr>
          <w:p w14:paraId="76B13DF6" w14:textId="77777777" w:rsidR="009759F5" w:rsidRDefault="006D03D8" w:rsidP="009759F5">
            <w:pPr>
              <w:pStyle w:val="BStablelist"/>
              <w:numPr>
                <w:ilvl w:val="0"/>
                <w:numId w:val="27"/>
              </w:numPr>
              <w:ind w:left="426" w:hanging="426"/>
            </w:pPr>
            <w:r>
              <w:t>All non-government schools operating in the A</w:t>
            </w:r>
            <w:r w:rsidR="00317B86">
              <w:t xml:space="preserve">CT during the reporting period </w:t>
            </w:r>
            <w:r>
              <w:t>are registered</w:t>
            </w:r>
          </w:p>
        </w:tc>
        <w:tc>
          <w:tcPr>
            <w:tcW w:w="864" w:type="pct"/>
            <w:tcBorders>
              <w:top w:val="nil"/>
              <w:left w:val="nil"/>
              <w:bottom w:val="nil"/>
              <w:right w:val="nil"/>
            </w:tcBorders>
          </w:tcPr>
          <w:p w14:paraId="08A30AB2" w14:textId="77777777" w:rsidR="009759F5" w:rsidRPr="00261E09" w:rsidRDefault="006D03D8" w:rsidP="009759F5">
            <w:pPr>
              <w:pStyle w:val="BStablefigures1"/>
              <w:rPr>
                <w:b w:val="0"/>
              </w:rPr>
            </w:pPr>
            <w:r w:rsidRPr="00261E09">
              <w:rPr>
                <w:b w:val="0"/>
              </w:rPr>
              <w:t>100%</w:t>
            </w:r>
          </w:p>
        </w:tc>
        <w:tc>
          <w:tcPr>
            <w:tcW w:w="864" w:type="pct"/>
            <w:tcBorders>
              <w:top w:val="nil"/>
              <w:left w:val="nil"/>
              <w:bottom w:val="nil"/>
              <w:right w:val="nil"/>
            </w:tcBorders>
          </w:tcPr>
          <w:p w14:paraId="71DDF9BF" w14:textId="77777777" w:rsidR="009759F5" w:rsidRPr="0069581E" w:rsidRDefault="006D03D8" w:rsidP="009759F5">
            <w:pPr>
              <w:pStyle w:val="BStablefigures1"/>
              <w:rPr>
                <w:b w:val="0"/>
              </w:rPr>
            </w:pPr>
            <w:r w:rsidRPr="0069581E">
              <w:rPr>
                <w:b w:val="0"/>
              </w:rPr>
              <w:t>100%</w:t>
            </w:r>
          </w:p>
        </w:tc>
        <w:tc>
          <w:tcPr>
            <w:tcW w:w="866" w:type="pct"/>
            <w:tcBorders>
              <w:top w:val="nil"/>
              <w:left w:val="nil"/>
              <w:bottom w:val="nil"/>
              <w:right w:val="nil"/>
            </w:tcBorders>
          </w:tcPr>
          <w:p w14:paraId="6BC2FF3B" w14:textId="77777777" w:rsidR="009759F5" w:rsidRPr="0069581E" w:rsidRDefault="006D03D8" w:rsidP="009759F5">
            <w:pPr>
              <w:pStyle w:val="BStablefigures1"/>
              <w:rPr>
                <w:b w:val="0"/>
              </w:rPr>
            </w:pPr>
            <w:r w:rsidRPr="0069581E">
              <w:rPr>
                <w:b w:val="0"/>
              </w:rPr>
              <w:t>100%</w:t>
            </w:r>
          </w:p>
        </w:tc>
      </w:tr>
      <w:tr w:rsidR="00E045B6" w14:paraId="4A612C27" w14:textId="77777777" w:rsidTr="009759F5">
        <w:trPr>
          <w:trHeight w:val="283"/>
        </w:trPr>
        <w:tc>
          <w:tcPr>
            <w:tcW w:w="2406" w:type="pct"/>
            <w:tcBorders>
              <w:top w:val="nil"/>
              <w:left w:val="nil"/>
              <w:bottom w:val="nil"/>
              <w:right w:val="nil"/>
            </w:tcBorders>
            <w:hideMark/>
          </w:tcPr>
          <w:p w14:paraId="037E0F6A" w14:textId="77777777" w:rsidR="009759F5" w:rsidRDefault="006D03D8" w:rsidP="009759F5">
            <w:pPr>
              <w:pStyle w:val="BStablelist"/>
              <w:numPr>
                <w:ilvl w:val="0"/>
                <w:numId w:val="27"/>
              </w:numPr>
              <w:ind w:left="426" w:hanging="426"/>
            </w:pPr>
            <w:r>
              <w:t>The provisional registration of home educated students is completed within ten school days of receipt of the application</w:t>
            </w:r>
          </w:p>
        </w:tc>
        <w:tc>
          <w:tcPr>
            <w:tcW w:w="864" w:type="pct"/>
            <w:tcBorders>
              <w:top w:val="nil"/>
              <w:left w:val="nil"/>
              <w:bottom w:val="nil"/>
              <w:right w:val="nil"/>
            </w:tcBorders>
          </w:tcPr>
          <w:p w14:paraId="1622046A" w14:textId="77777777" w:rsidR="009759F5" w:rsidRPr="00261E09" w:rsidRDefault="006D03D8" w:rsidP="009759F5">
            <w:pPr>
              <w:pStyle w:val="BStablefigures1"/>
              <w:rPr>
                <w:b w:val="0"/>
              </w:rPr>
            </w:pPr>
            <w:r w:rsidRPr="00261E09">
              <w:rPr>
                <w:b w:val="0"/>
              </w:rPr>
              <w:t>100%</w:t>
            </w:r>
          </w:p>
        </w:tc>
        <w:tc>
          <w:tcPr>
            <w:tcW w:w="864" w:type="pct"/>
            <w:tcBorders>
              <w:top w:val="nil"/>
              <w:left w:val="nil"/>
              <w:bottom w:val="nil"/>
              <w:right w:val="nil"/>
            </w:tcBorders>
          </w:tcPr>
          <w:p w14:paraId="3210251C" w14:textId="77777777" w:rsidR="009759F5" w:rsidRPr="0069581E" w:rsidRDefault="006D03D8" w:rsidP="009759F5">
            <w:pPr>
              <w:pStyle w:val="BStablefigures1"/>
              <w:rPr>
                <w:b w:val="0"/>
              </w:rPr>
            </w:pPr>
            <w:r w:rsidRPr="0069581E">
              <w:rPr>
                <w:b w:val="0"/>
              </w:rPr>
              <w:t>100%</w:t>
            </w:r>
          </w:p>
        </w:tc>
        <w:tc>
          <w:tcPr>
            <w:tcW w:w="866" w:type="pct"/>
            <w:tcBorders>
              <w:top w:val="nil"/>
              <w:left w:val="nil"/>
              <w:bottom w:val="nil"/>
              <w:right w:val="nil"/>
            </w:tcBorders>
          </w:tcPr>
          <w:p w14:paraId="306C6B67" w14:textId="77777777" w:rsidR="009759F5" w:rsidRPr="0069581E" w:rsidRDefault="006D03D8" w:rsidP="009759F5">
            <w:pPr>
              <w:pStyle w:val="BStablefigures1"/>
              <w:rPr>
                <w:b w:val="0"/>
              </w:rPr>
            </w:pPr>
            <w:r w:rsidRPr="0069581E">
              <w:rPr>
                <w:b w:val="0"/>
              </w:rPr>
              <w:t>100%</w:t>
            </w:r>
          </w:p>
        </w:tc>
      </w:tr>
      <w:tr w:rsidR="00E045B6" w14:paraId="6680493D" w14:textId="77777777" w:rsidTr="009759F5">
        <w:trPr>
          <w:trHeight w:val="283"/>
        </w:trPr>
        <w:tc>
          <w:tcPr>
            <w:tcW w:w="2406" w:type="pct"/>
            <w:tcBorders>
              <w:top w:val="nil"/>
              <w:left w:val="nil"/>
              <w:bottom w:val="single" w:sz="12" w:space="0" w:color="000000"/>
              <w:right w:val="nil"/>
            </w:tcBorders>
            <w:hideMark/>
          </w:tcPr>
          <w:p w14:paraId="0CE7B6ED" w14:textId="77777777" w:rsidR="009759F5" w:rsidRDefault="006D03D8" w:rsidP="009759F5">
            <w:pPr>
              <w:pStyle w:val="BStablelist"/>
              <w:numPr>
                <w:ilvl w:val="0"/>
                <w:numId w:val="27"/>
              </w:numPr>
              <w:ind w:left="426" w:hanging="426"/>
            </w:pPr>
            <w:r>
              <w:t>Grants paid within the required period of receiving funds from the Commonwealth Government</w:t>
            </w:r>
          </w:p>
        </w:tc>
        <w:tc>
          <w:tcPr>
            <w:tcW w:w="864" w:type="pct"/>
            <w:tcBorders>
              <w:top w:val="nil"/>
              <w:left w:val="nil"/>
              <w:bottom w:val="single" w:sz="12" w:space="0" w:color="000000"/>
              <w:right w:val="nil"/>
            </w:tcBorders>
          </w:tcPr>
          <w:p w14:paraId="30616503" w14:textId="77777777" w:rsidR="009759F5" w:rsidRPr="00261E09" w:rsidRDefault="006D03D8" w:rsidP="009759F5">
            <w:pPr>
              <w:pStyle w:val="BStablefigures1"/>
              <w:rPr>
                <w:b w:val="0"/>
              </w:rPr>
            </w:pPr>
            <w:r w:rsidRPr="00261E09">
              <w:rPr>
                <w:b w:val="0"/>
              </w:rPr>
              <w:t>100%</w:t>
            </w:r>
          </w:p>
        </w:tc>
        <w:tc>
          <w:tcPr>
            <w:tcW w:w="864" w:type="pct"/>
            <w:tcBorders>
              <w:top w:val="nil"/>
              <w:left w:val="nil"/>
              <w:bottom w:val="single" w:sz="12" w:space="0" w:color="000000"/>
              <w:right w:val="nil"/>
            </w:tcBorders>
          </w:tcPr>
          <w:p w14:paraId="236CDF6F" w14:textId="77777777" w:rsidR="009759F5" w:rsidRPr="00603272" w:rsidRDefault="006D03D8" w:rsidP="009759F5">
            <w:pPr>
              <w:pStyle w:val="BStablefigures1"/>
              <w:rPr>
                <w:b w:val="0"/>
              </w:rPr>
            </w:pPr>
            <w:r w:rsidRPr="00603272">
              <w:rPr>
                <w:b w:val="0"/>
              </w:rPr>
              <w:t>100%</w:t>
            </w:r>
          </w:p>
        </w:tc>
        <w:tc>
          <w:tcPr>
            <w:tcW w:w="866" w:type="pct"/>
            <w:tcBorders>
              <w:top w:val="nil"/>
              <w:left w:val="nil"/>
              <w:bottom w:val="single" w:sz="12" w:space="0" w:color="000000"/>
              <w:right w:val="nil"/>
            </w:tcBorders>
          </w:tcPr>
          <w:p w14:paraId="22C479C5" w14:textId="77777777" w:rsidR="009759F5" w:rsidRPr="00603272" w:rsidRDefault="006D03D8" w:rsidP="009759F5">
            <w:pPr>
              <w:pStyle w:val="BStablefigures1"/>
              <w:rPr>
                <w:b w:val="0"/>
              </w:rPr>
            </w:pPr>
            <w:r w:rsidRPr="00603272">
              <w:rPr>
                <w:b w:val="0"/>
              </w:rPr>
              <w:t>100%</w:t>
            </w:r>
          </w:p>
        </w:tc>
      </w:tr>
    </w:tbl>
    <w:bookmarkEnd w:id="17"/>
    <w:bookmarkEnd w:id="18"/>
    <w:p w14:paraId="62869EB9" w14:textId="77777777" w:rsidR="009759F5" w:rsidRDefault="006D03D8" w:rsidP="009759F5">
      <w:pPr>
        <w:pStyle w:val="BSnoteslist2"/>
        <w:numPr>
          <w:ilvl w:val="0"/>
          <w:numId w:val="0"/>
        </w:numPr>
        <w:ind w:left="360" w:hanging="360"/>
      </w:pPr>
      <w:r>
        <w:t xml:space="preserve"> </w:t>
      </w:r>
    </w:p>
    <w:p w14:paraId="6183F8D2" w14:textId="77777777" w:rsidR="009759F5" w:rsidRDefault="006D03D8" w:rsidP="009759F5">
      <w:pPr>
        <w:pStyle w:val="Heading2"/>
        <w:pageBreakBefore/>
        <w:pBdr>
          <w:top w:val="nil"/>
          <w:left w:val="nil"/>
          <w:bottom w:val="nil"/>
          <w:right w:val="nil"/>
          <w:between w:val="nil"/>
          <w:bar w:val="nil"/>
        </w:pBdr>
        <w:rPr>
          <w:bdr w:val="nil"/>
        </w:rPr>
      </w:pPr>
      <w:bookmarkStart w:id="19" w:name="_Toc452467801"/>
      <w:bookmarkStart w:id="20" w:name="_Toc514942549"/>
      <w:r>
        <w:rPr>
          <w:bdr w:val="nil"/>
        </w:rPr>
        <w:lastRenderedPageBreak/>
        <w:t>Changes to Appropriation</w:t>
      </w:r>
      <w:bookmarkEnd w:id="19"/>
      <w:bookmarkEnd w:id="20"/>
    </w:p>
    <w:p w14:paraId="1EED736C" w14:textId="77777777" w:rsidR="00E045B6" w:rsidRPr="003B4212" w:rsidRDefault="006D03D8" w:rsidP="003B4212">
      <w:pPr>
        <w:pStyle w:val="Caption"/>
        <w:pBdr>
          <w:top w:val="nil"/>
          <w:left w:val="nil"/>
          <w:bottom w:val="nil"/>
          <w:right w:val="nil"/>
          <w:between w:val="nil"/>
          <w:bar w:val="nil"/>
        </w:pBdr>
        <w:rPr>
          <w:bdr w:val="nil"/>
        </w:rPr>
      </w:pPr>
      <w:r w:rsidRPr="00F0682D">
        <w:rPr>
          <w:bdr w:val="nil"/>
        </w:rPr>
        <w:t xml:space="preserve">Table </w:t>
      </w:r>
      <w:r>
        <w:rPr>
          <w:bdr w:val="nil"/>
        </w:rPr>
        <w:t>16</w:t>
      </w:r>
      <w:r w:rsidRPr="00F0682D">
        <w:rPr>
          <w:bdr w:val="nil"/>
        </w:rPr>
        <w:t>: Changes to appropriation –</w:t>
      </w:r>
      <w:r w:rsidRPr="00F0682D">
        <w:rPr>
          <w:szCs w:val="20"/>
          <w:bdr w:val="nil"/>
        </w:rPr>
        <w:t xml:space="preserve"> </w:t>
      </w:r>
      <w:r w:rsidRPr="00F0682D">
        <w:rPr>
          <w:bdr w:val="nil"/>
        </w:rPr>
        <w:t>Controlled Recurrent Payments</w:t>
      </w:r>
    </w:p>
    <w:tbl>
      <w:tblPr>
        <w:tblStyle w:val="CDMRange1"/>
        <w:tblW w:w="9975" w:type="dxa"/>
        <w:tblLayout w:type="fixed"/>
        <w:tblLook w:val="0600" w:firstRow="0" w:lastRow="0" w:firstColumn="0" w:lastColumn="0" w:noHBand="1" w:noVBand="1"/>
      </w:tblPr>
      <w:tblGrid>
        <w:gridCol w:w="4800"/>
        <w:gridCol w:w="1035"/>
        <w:gridCol w:w="1035"/>
        <w:gridCol w:w="1035"/>
        <w:gridCol w:w="1035"/>
        <w:gridCol w:w="1035"/>
      </w:tblGrid>
      <w:tr w:rsidR="00E045B6" w14:paraId="4C667AC2" w14:textId="77777777" w:rsidTr="00317B86">
        <w:trPr>
          <w:trHeight w:val="990"/>
        </w:trPr>
        <w:tc>
          <w:tcPr>
            <w:tcW w:w="4800" w:type="dxa"/>
            <w:tcBorders>
              <w:top w:val="single" w:sz="12" w:space="0" w:color="000000"/>
              <w:left w:val="nil"/>
              <w:bottom w:val="single" w:sz="12" w:space="0" w:color="000000"/>
              <w:right w:val="nil"/>
              <w:tl2br w:val="nil"/>
              <w:tr2bl w:val="nil"/>
            </w:tcBorders>
            <w:shd w:val="clear" w:color="auto" w:fill="auto"/>
            <w:noWrap/>
            <w:tcMar>
              <w:left w:w="0" w:type="dxa"/>
              <w:right w:w="0" w:type="dxa"/>
            </w:tcMar>
            <w:vAlign w:val="center"/>
          </w:tcPr>
          <w:p w14:paraId="1671B5A0" w14:textId="77777777" w:rsidR="00E045B6" w:rsidRPr="00317B86" w:rsidRDefault="00317B86">
            <w:pPr>
              <w:spacing w:before="0" w:after="0"/>
              <w:rPr>
                <w:rFonts w:eastAsia="Calibri" w:cs="Calibri"/>
                <w:b/>
                <w:color w:val="000000"/>
                <w:sz w:val="18"/>
              </w:rPr>
            </w:pPr>
            <w:r w:rsidRPr="00317B86">
              <w:rPr>
                <w:rFonts w:eastAsia="Calibri" w:cs="Calibri"/>
                <w:b/>
                <w:color w:val="000000"/>
                <w:sz w:val="18"/>
              </w:rPr>
              <w:t>Controlled Recurrent Payments</w:t>
            </w: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14:paraId="2351883A" w14:textId="77777777" w:rsidR="00E045B6" w:rsidRDefault="006D03D8">
            <w:pPr>
              <w:spacing w:before="0" w:after="0"/>
              <w:jc w:val="right"/>
              <w:rPr>
                <w:rFonts w:eastAsia="Calibri" w:cs="Calibri"/>
                <w:b/>
                <w:color w:val="000000"/>
                <w:sz w:val="18"/>
              </w:rPr>
            </w:pPr>
            <w:r>
              <w:rPr>
                <w:rFonts w:eastAsia="Calibri" w:cs="Calibri"/>
                <w:b/>
                <w:color w:val="000000"/>
                <w:sz w:val="18"/>
              </w:rPr>
              <w:t>2017-18 Estimated Outcome</w:t>
            </w:r>
          </w:p>
          <w:p w14:paraId="09E3EF64" w14:textId="77777777" w:rsidR="00E045B6" w:rsidRDefault="006D03D8">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14:paraId="08638C66" w14:textId="77777777" w:rsidR="00E045B6" w:rsidRDefault="006D03D8">
            <w:pPr>
              <w:spacing w:before="0" w:after="0"/>
              <w:jc w:val="right"/>
              <w:rPr>
                <w:rFonts w:eastAsia="Calibri" w:cs="Calibri"/>
                <w:b/>
                <w:color w:val="000000"/>
                <w:sz w:val="18"/>
              </w:rPr>
            </w:pPr>
            <w:r>
              <w:rPr>
                <w:rFonts w:eastAsia="Calibri" w:cs="Calibri"/>
                <w:b/>
                <w:color w:val="000000"/>
                <w:sz w:val="18"/>
              </w:rPr>
              <w:t>2018-19 Budget</w:t>
            </w:r>
          </w:p>
          <w:p w14:paraId="6E0DD9F4" w14:textId="77777777" w:rsidR="00E045B6" w:rsidRDefault="00E045B6">
            <w:pPr>
              <w:spacing w:before="0" w:after="0"/>
              <w:jc w:val="right"/>
              <w:rPr>
                <w:rFonts w:eastAsia="Calibri" w:cs="Calibri"/>
                <w:b/>
                <w:color w:val="000000"/>
                <w:sz w:val="18"/>
              </w:rPr>
            </w:pPr>
          </w:p>
          <w:p w14:paraId="246F489F" w14:textId="77777777" w:rsidR="00E045B6" w:rsidRDefault="006D03D8">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14:paraId="5C41D3A7" w14:textId="77777777" w:rsidR="00E045B6" w:rsidRDefault="006D03D8">
            <w:pPr>
              <w:spacing w:before="0" w:after="0"/>
              <w:jc w:val="right"/>
              <w:rPr>
                <w:rFonts w:eastAsia="Calibri" w:cs="Calibri"/>
                <w:b/>
                <w:color w:val="000000"/>
                <w:sz w:val="18"/>
              </w:rPr>
            </w:pPr>
            <w:r>
              <w:rPr>
                <w:rFonts w:eastAsia="Calibri" w:cs="Calibri"/>
                <w:b/>
                <w:color w:val="000000"/>
                <w:sz w:val="18"/>
              </w:rPr>
              <w:t>2019-20 Estimate</w:t>
            </w:r>
          </w:p>
          <w:p w14:paraId="646189FA" w14:textId="77777777" w:rsidR="00E045B6" w:rsidRDefault="00E045B6">
            <w:pPr>
              <w:spacing w:before="0" w:after="0"/>
              <w:jc w:val="right"/>
              <w:rPr>
                <w:rFonts w:eastAsia="Calibri" w:cs="Calibri"/>
                <w:b/>
                <w:color w:val="000000"/>
                <w:sz w:val="18"/>
              </w:rPr>
            </w:pPr>
          </w:p>
          <w:p w14:paraId="0CF733A2" w14:textId="77777777" w:rsidR="00E045B6" w:rsidRDefault="006D03D8">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14:paraId="02849257" w14:textId="77777777" w:rsidR="00E045B6" w:rsidRDefault="006D03D8">
            <w:pPr>
              <w:spacing w:before="0" w:after="0"/>
              <w:jc w:val="right"/>
              <w:rPr>
                <w:rFonts w:eastAsia="Calibri" w:cs="Calibri"/>
                <w:b/>
                <w:color w:val="000000"/>
                <w:sz w:val="18"/>
              </w:rPr>
            </w:pPr>
            <w:r>
              <w:rPr>
                <w:rFonts w:eastAsia="Calibri" w:cs="Calibri"/>
                <w:b/>
                <w:color w:val="000000"/>
                <w:sz w:val="18"/>
              </w:rPr>
              <w:t>2020-21 Estimate</w:t>
            </w:r>
          </w:p>
          <w:p w14:paraId="32EEC7D5" w14:textId="77777777" w:rsidR="00E045B6" w:rsidRDefault="00E045B6">
            <w:pPr>
              <w:spacing w:before="0" w:after="0"/>
              <w:jc w:val="right"/>
              <w:rPr>
                <w:rFonts w:eastAsia="Calibri" w:cs="Calibri"/>
                <w:b/>
                <w:color w:val="000000"/>
                <w:sz w:val="18"/>
              </w:rPr>
            </w:pPr>
          </w:p>
          <w:p w14:paraId="0D750103" w14:textId="77777777" w:rsidR="00E045B6" w:rsidRDefault="006D03D8">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14:paraId="5CB49745" w14:textId="77777777" w:rsidR="00E045B6" w:rsidRDefault="006D03D8">
            <w:pPr>
              <w:spacing w:before="0" w:after="0"/>
              <w:jc w:val="right"/>
              <w:rPr>
                <w:rFonts w:eastAsia="Calibri" w:cs="Calibri"/>
                <w:b/>
                <w:color w:val="000000"/>
                <w:sz w:val="18"/>
              </w:rPr>
            </w:pPr>
            <w:r>
              <w:rPr>
                <w:rFonts w:eastAsia="Calibri" w:cs="Calibri"/>
                <w:b/>
                <w:color w:val="000000"/>
                <w:sz w:val="18"/>
              </w:rPr>
              <w:t>2021-22 Estimate</w:t>
            </w:r>
          </w:p>
          <w:p w14:paraId="171C2156" w14:textId="77777777" w:rsidR="00E045B6" w:rsidRDefault="00E045B6">
            <w:pPr>
              <w:spacing w:before="0" w:after="0"/>
              <w:jc w:val="right"/>
              <w:rPr>
                <w:rFonts w:eastAsia="Calibri" w:cs="Calibri"/>
                <w:b/>
                <w:color w:val="000000"/>
                <w:sz w:val="18"/>
              </w:rPr>
            </w:pPr>
          </w:p>
          <w:p w14:paraId="2D37AFF8" w14:textId="77777777" w:rsidR="00E045B6" w:rsidRDefault="006D03D8">
            <w:pPr>
              <w:spacing w:before="0" w:after="0"/>
              <w:jc w:val="right"/>
              <w:rPr>
                <w:rFonts w:eastAsia="Calibri" w:cs="Calibri"/>
                <w:b/>
                <w:color w:val="000000"/>
                <w:sz w:val="18"/>
              </w:rPr>
            </w:pPr>
            <w:r>
              <w:rPr>
                <w:rFonts w:eastAsia="Calibri" w:cs="Calibri"/>
                <w:b/>
                <w:color w:val="000000"/>
                <w:sz w:val="18"/>
              </w:rPr>
              <w:t>$'000</w:t>
            </w:r>
          </w:p>
        </w:tc>
      </w:tr>
      <w:tr w:rsidR="00E045B6" w14:paraId="466854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nil"/>
              <w:left w:val="nil"/>
              <w:bottom w:val="nil"/>
              <w:right w:val="nil"/>
              <w:tl2br w:val="nil"/>
              <w:tr2bl w:val="nil"/>
            </w:tcBorders>
            <w:shd w:val="clear" w:color="auto" w:fill="auto"/>
            <w:noWrap/>
            <w:tcMar>
              <w:left w:w="0" w:type="dxa"/>
              <w:right w:w="0" w:type="dxa"/>
            </w:tcMar>
            <w:vAlign w:val="bottom"/>
          </w:tcPr>
          <w:p w14:paraId="12805120"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5FB4FAA3"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3D001A07"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47F35E14"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5E6CEF71"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142ABB83" w14:textId="77777777" w:rsidR="00E045B6" w:rsidRDefault="00E045B6">
            <w:pPr>
              <w:spacing w:before="0" w:after="0"/>
              <w:rPr>
                <w:rFonts w:eastAsia="Calibri" w:cs="Calibri"/>
                <w:color w:val="000000"/>
                <w:sz w:val="18"/>
              </w:rPr>
            </w:pPr>
          </w:p>
        </w:tc>
      </w:tr>
      <w:tr w:rsidR="00E045B6" w14:paraId="07C5FD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nil"/>
              <w:left w:val="nil"/>
              <w:bottom w:val="nil"/>
              <w:right w:val="nil"/>
              <w:tl2br w:val="nil"/>
              <w:tr2bl w:val="nil"/>
            </w:tcBorders>
            <w:shd w:val="clear" w:color="auto" w:fill="auto"/>
            <w:noWrap/>
            <w:tcMar>
              <w:left w:w="101" w:type="dxa"/>
              <w:right w:w="101" w:type="dxa"/>
            </w:tcMar>
            <w:vAlign w:val="bottom"/>
          </w:tcPr>
          <w:p w14:paraId="2B8ED4C0" w14:textId="77777777" w:rsidR="00E045B6" w:rsidRDefault="006D03D8">
            <w:pPr>
              <w:spacing w:before="0" w:after="0"/>
              <w:rPr>
                <w:rFonts w:eastAsia="Calibri" w:cs="Calibri"/>
                <w:b/>
                <w:color w:val="000000"/>
                <w:sz w:val="18"/>
              </w:rPr>
            </w:pPr>
            <w:r>
              <w:rPr>
                <w:rFonts w:eastAsia="Calibri" w:cs="Calibri"/>
                <w:b/>
                <w:color w:val="000000"/>
                <w:sz w:val="18"/>
              </w:rPr>
              <w:t>2017-18 Budget</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14:paraId="21849C9F" w14:textId="77777777" w:rsidR="00E045B6" w:rsidRDefault="006D03D8">
            <w:pPr>
              <w:spacing w:before="0" w:after="0"/>
              <w:jc w:val="right"/>
              <w:rPr>
                <w:rFonts w:eastAsia="Calibri" w:cs="Calibri"/>
                <w:b/>
                <w:color w:val="000000"/>
                <w:sz w:val="18"/>
              </w:rPr>
            </w:pPr>
            <w:r>
              <w:rPr>
                <w:rFonts w:eastAsia="Calibri" w:cs="Calibri"/>
                <w:b/>
                <w:color w:val="000000"/>
                <w:sz w:val="18"/>
              </w:rPr>
              <w:t>670</w:t>
            </w:r>
            <w:r w:rsidR="00042BF9">
              <w:rPr>
                <w:rFonts w:eastAsia="Calibri" w:cs="Calibri"/>
                <w:b/>
                <w:color w:val="000000"/>
                <w:sz w:val="18"/>
              </w:rPr>
              <w:t>,</w:t>
            </w:r>
            <w:r>
              <w:rPr>
                <w:rFonts w:eastAsia="Calibri" w:cs="Calibri"/>
                <w:b/>
                <w:color w:val="000000"/>
                <w:sz w:val="18"/>
              </w:rPr>
              <w:t>059</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14:paraId="7779558D" w14:textId="77777777" w:rsidR="00E045B6" w:rsidRDefault="006D03D8">
            <w:pPr>
              <w:spacing w:before="0" w:after="0"/>
              <w:jc w:val="right"/>
              <w:rPr>
                <w:rFonts w:eastAsia="Calibri" w:cs="Calibri"/>
                <w:b/>
                <w:color w:val="000000"/>
                <w:sz w:val="18"/>
              </w:rPr>
            </w:pPr>
            <w:r>
              <w:rPr>
                <w:rFonts w:eastAsia="Calibri" w:cs="Calibri"/>
                <w:b/>
                <w:color w:val="000000"/>
                <w:sz w:val="18"/>
              </w:rPr>
              <w:t>689</w:t>
            </w:r>
            <w:r w:rsidR="00042BF9">
              <w:rPr>
                <w:rFonts w:eastAsia="Calibri" w:cs="Calibri"/>
                <w:b/>
                <w:color w:val="000000"/>
                <w:sz w:val="18"/>
              </w:rPr>
              <w:t>,</w:t>
            </w:r>
            <w:r>
              <w:rPr>
                <w:rFonts w:eastAsia="Calibri" w:cs="Calibri"/>
                <w:b/>
                <w:color w:val="000000"/>
                <w:sz w:val="18"/>
              </w:rPr>
              <w:t>272</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14:paraId="04D4019B" w14:textId="77777777" w:rsidR="00E045B6" w:rsidRDefault="006D03D8">
            <w:pPr>
              <w:spacing w:before="0" w:after="0"/>
              <w:jc w:val="right"/>
              <w:rPr>
                <w:rFonts w:eastAsia="Calibri" w:cs="Calibri"/>
                <w:b/>
                <w:color w:val="000000"/>
                <w:sz w:val="18"/>
              </w:rPr>
            </w:pPr>
            <w:r>
              <w:rPr>
                <w:rFonts w:eastAsia="Calibri" w:cs="Calibri"/>
                <w:b/>
                <w:color w:val="000000"/>
                <w:sz w:val="18"/>
              </w:rPr>
              <w:t>706</w:t>
            </w:r>
            <w:r w:rsidR="00042BF9">
              <w:rPr>
                <w:rFonts w:eastAsia="Calibri" w:cs="Calibri"/>
                <w:b/>
                <w:color w:val="000000"/>
                <w:sz w:val="18"/>
              </w:rPr>
              <w:t>,</w:t>
            </w:r>
            <w:r>
              <w:rPr>
                <w:rFonts w:eastAsia="Calibri" w:cs="Calibri"/>
                <w:b/>
                <w:color w:val="000000"/>
                <w:sz w:val="18"/>
              </w:rPr>
              <w:t>781</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14:paraId="544E42B1" w14:textId="77777777" w:rsidR="00E045B6" w:rsidRDefault="006D03D8">
            <w:pPr>
              <w:spacing w:before="0" w:after="0"/>
              <w:jc w:val="right"/>
              <w:rPr>
                <w:rFonts w:eastAsia="Calibri" w:cs="Calibri"/>
                <w:b/>
                <w:color w:val="000000"/>
                <w:sz w:val="18"/>
              </w:rPr>
            </w:pPr>
            <w:r>
              <w:rPr>
                <w:rFonts w:eastAsia="Calibri" w:cs="Calibri"/>
                <w:b/>
                <w:color w:val="000000"/>
                <w:sz w:val="18"/>
              </w:rPr>
              <w:t>723</w:t>
            </w:r>
            <w:r w:rsidR="00042BF9">
              <w:rPr>
                <w:rFonts w:eastAsia="Calibri" w:cs="Calibri"/>
                <w:b/>
                <w:color w:val="000000"/>
                <w:sz w:val="18"/>
              </w:rPr>
              <w:t>,</w:t>
            </w:r>
            <w:r>
              <w:rPr>
                <w:rFonts w:eastAsia="Calibri" w:cs="Calibri"/>
                <w:b/>
                <w:color w:val="000000"/>
                <w:sz w:val="18"/>
              </w:rPr>
              <w:t>752</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14:paraId="596160A8" w14:textId="77777777" w:rsidR="00E045B6" w:rsidRDefault="006D03D8">
            <w:pPr>
              <w:spacing w:before="0" w:after="0"/>
              <w:jc w:val="right"/>
              <w:rPr>
                <w:rFonts w:eastAsia="Calibri" w:cs="Calibri"/>
                <w:b/>
                <w:color w:val="000000"/>
                <w:sz w:val="18"/>
              </w:rPr>
            </w:pPr>
            <w:r>
              <w:rPr>
                <w:rFonts w:eastAsia="Calibri" w:cs="Calibri"/>
                <w:b/>
                <w:color w:val="000000"/>
                <w:sz w:val="18"/>
              </w:rPr>
              <w:t>723</w:t>
            </w:r>
            <w:r w:rsidR="00042BF9">
              <w:rPr>
                <w:rFonts w:eastAsia="Calibri" w:cs="Calibri"/>
                <w:b/>
                <w:color w:val="000000"/>
                <w:sz w:val="18"/>
              </w:rPr>
              <w:t>,</w:t>
            </w:r>
            <w:r>
              <w:rPr>
                <w:rFonts w:eastAsia="Calibri" w:cs="Calibri"/>
                <w:b/>
                <w:color w:val="000000"/>
                <w:sz w:val="18"/>
              </w:rPr>
              <w:t>752</w:t>
            </w:r>
          </w:p>
        </w:tc>
      </w:tr>
      <w:tr w:rsidR="00E045B6" w14:paraId="4268ED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nil"/>
              <w:left w:val="nil"/>
              <w:bottom w:val="nil"/>
              <w:right w:val="nil"/>
              <w:tl2br w:val="nil"/>
              <w:tr2bl w:val="nil"/>
            </w:tcBorders>
            <w:shd w:val="clear" w:color="auto" w:fill="auto"/>
            <w:noWrap/>
            <w:tcMar>
              <w:left w:w="0" w:type="dxa"/>
              <w:right w:w="0" w:type="dxa"/>
            </w:tcMar>
            <w:vAlign w:val="bottom"/>
          </w:tcPr>
          <w:p w14:paraId="519AE3A0"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3E1B5FF2"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3B3C9331"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1DE79532"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58536333"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121172AC" w14:textId="77777777" w:rsidR="00E045B6" w:rsidRDefault="00E045B6">
            <w:pPr>
              <w:spacing w:before="0" w:after="0"/>
              <w:rPr>
                <w:rFonts w:eastAsia="Calibri" w:cs="Calibri"/>
                <w:color w:val="000000"/>
                <w:sz w:val="18"/>
              </w:rPr>
            </w:pPr>
          </w:p>
        </w:tc>
      </w:tr>
      <w:tr w:rsidR="00E045B6" w14:paraId="071B90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vAlign w:val="bottom"/>
          </w:tcPr>
          <w:p w14:paraId="4E6B359D" w14:textId="31352D2B" w:rsidR="00E045B6" w:rsidRDefault="00F5028A" w:rsidP="00F5028A">
            <w:pPr>
              <w:spacing w:before="0" w:after="0"/>
              <w:rPr>
                <w:rFonts w:eastAsia="Calibri" w:cs="Calibri"/>
                <w:b/>
                <w:color w:val="000000"/>
                <w:sz w:val="18"/>
              </w:rPr>
            </w:pPr>
            <w:r>
              <w:rPr>
                <w:rFonts w:eastAsia="Calibri" w:cs="Calibri"/>
                <w:b/>
                <w:color w:val="000000"/>
                <w:sz w:val="18"/>
              </w:rPr>
              <w:t xml:space="preserve">2017-18 </w:t>
            </w:r>
            <w:r w:rsidR="006D03D8">
              <w:rPr>
                <w:rFonts w:eastAsia="Calibri" w:cs="Calibri"/>
                <w:b/>
                <w:color w:val="000000"/>
                <w:sz w:val="18"/>
              </w:rPr>
              <w:t>2nd Appropriation</w:t>
            </w:r>
            <w:r w:rsidR="00C639A1">
              <w:rPr>
                <w:rFonts w:eastAsia="Calibri" w:cs="Calibri"/>
                <w:b/>
                <w:color w:val="000000"/>
                <w:sz w:val="18"/>
              </w:rPr>
              <w:t xml:space="preserve"> </w:t>
            </w: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01F4AF24" w14:textId="77777777" w:rsidR="00E045B6" w:rsidRDefault="00E045B6">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22EFA929" w14:textId="77777777" w:rsidR="00E045B6" w:rsidRDefault="00E045B6">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5F393C66" w14:textId="77777777" w:rsidR="00E045B6" w:rsidRDefault="00E045B6">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31CEEFDE" w14:textId="77777777" w:rsidR="00E045B6" w:rsidRDefault="00E045B6">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6AD4F72E" w14:textId="77777777" w:rsidR="00E045B6" w:rsidRDefault="00E045B6">
            <w:pPr>
              <w:spacing w:before="0" w:after="0"/>
              <w:rPr>
                <w:rFonts w:eastAsia="Calibri" w:cs="Calibri"/>
                <w:color w:val="FFFFFF"/>
                <w:sz w:val="18"/>
              </w:rPr>
            </w:pPr>
          </w:p>
        </w:tc>
      </w:tr>
      <w:tr w:rsidR="00E045B6" w14:paraId="12EAD4FC"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14:paraId="4779E0DC" w14:textId="77777777" w:rsidR="00E045B6" w:rsidRDefault="00E3426F">
            <w:pPr>
              <w:spacing w:before="0" w:after="0"/>
              <w:rPr>
                <w:rFonts w:eastAsia="Calibri" w:cs="Calibri"/>
                <w:color w:val="000000"/>
                <w:sz w:val="18"/>
              </w:rPr>
            </w:pPr>
            <w:r>
              <w:rPr>
                <w:rFonts w:eastAsia="Calibri" w:cs="Calibri"/>
                <w:color w:val="000000"/>
                <w:sz w:val="18"/>
              </w:rPr>
              <w:t>Better S</w:t>
            </w:r>
            <w:r w:rsidR="006D03D8">
              <w:rPr>
                <w:rFonts w:eastAsia="Calibri" w:cs="Calibri"/>
                <w:color w:val="000000"/>
                <w:sz w:val="18"/>
              </w:rPr>
              <w:t>chools f</w:t>
            </w:r>
            <w:r w:rsidR="00310D0E">
              <w:rPr>
                <w:rFonts w:eastAsia="Calibri" w:cs="Calibri"/>
                <w:color w:val="000000"/>
                <w:sz w:val="18"/>
              </w:rPr>
              <w:t>or Our Kids -</w:t>
            </w:r>
            <w:r>
              <w:rPr>
                <w:rFonts w:eastAsia="Calibri" w:cs="Calibri"/>
                <w:color w:val="000000"/>
                <w:sz w:val="18"/>
              </w:rPr>
              <w:t xml:space="preserve"> Technology Enabled L</w:t>
            </w:r>
            <w:r w:rsidR="00317B86">
              <w:rPr>
                <w:rFonts w:eastAsia="Calibri" w:cs="Calibri"/>
                <w:color w:val="000000"/>
                <w:sz w:val="18"/>
              </w:rPr>
              <w:t>earning</w:t>
            </w:r>
          </w:p>
        </w:tc>
        <w:tc>
          <w:tcPr>
            <w:tcW w:w="1035" w:type="dxa"/>
            <w:tcBorders>
              <w:top w:val="nil"/>
              <w:left w:val="nil"/>
              <w:bottom w:val="nil"/>
              <w:right w:val="nil"/>
              <w:tl2br w:val="nil"/>
              <w:tr2bl w:val="nil"/>
            </w:tcBorders>
            <w:shd w:val="clear" w:color="auto" w:fill="auto"/>
            <w:noWrap/>
            <w:tcMar>
              <w:left w:w="101" w:type="dxa"/>
              <w:right w:w="161" w:type="dxa"/>
            </w:tcMar>
          </w:tcPr>
          <w:p w14:paraId="29B42A32" w14:textId="77777777" w:rsidR="00E045B6" w:rsidRDefault="006D03D8">
            <w:pPr>
              <w:spacing w:before="0" w:after="0"/>
              <w:jc w:val="right"/>
              <w:rPr>
                <w:rFonts w:eastAsia="Calibri" w:cs="Calibri"/>
                <w:color w:val="000000"/>
                <w:sz w:val="18"/>
              </w:rPr>
            </w:pPr>
            <w:r>
              <w:rPr>
                <w:rFonts w:eastAsia="Calibri" w:cs="Calibri"/>
                <w:color w:val="000000"/>
                <w:sz w:val="18"/>
              </w:rPr>
              <w:t>519</w:t>
            </w:r>
          </w:p>
        </w:tc>
        <w:tc>
          <w:tcPr>
            <w:tcW w:w="1035" w:type="dxa"/>
            <w:tcBorders>
              <w:top w:val="nil"/>
              <w:left w:val="nil"/>
              <w:bottom w:val="nil"/>
              <w:right w:val="nil"/>
              <w:tl2br w:val="nil"/>
              <w:tr2bl w:val="nil"/>
            </w:tcBorders>
            <w:shd w:val="clear" w:color="auto" w:fill="auto"/>
            <w:noWrap/>
            <w:tcMar>
              <w:left w:w="101" w:type="dxa"/>
              <w:right w:w="161" w:type="dxa"/>
            </w:tcMar>
          </w:tcPr>
          <w:p w14:paraId="7FC38492" w14:textId="77777777" w:rsidR="00E045B6" w:rsidRDefault="006D03D8">
            <w:pPr>
              <w:spacing w:before="0" w:after="0"/>
              <w:jc w:val="right"/>
              <w:rPr>
                <w:rFonts w:eastAsia="Calibri" w:cs="Calibri"/>
                <w:color w:val="000000"/>
                <w:sz w:val="18"/>
              </w:rPr>
            </w:pPr>
            <w:r>
              <w:rPr>
                <w:rFonts w:eastAsia="Calibri" w:cs="Calibri"/>
                <w:color w:val="000000"/>
                <w:sz w:val="18"/>
              </w:rPr>
              <w:t>254</w:t>
            </w:r>
          </w:p>
        </w:tc>
        <w:tc>
          <w:tcPr>
            <w:tcW w:w="1035" w:type="dxa"/>
            <w:tcBorders>
              <w:top w:val="nil"/>
              <w:left w:val="nil"/>
              <w:bottom w:val="nil"/>
              <w:right w:val="nil"/>
              <w:tl2br w:val="nil"/>
              <w:tr2bl w:val="nil"/>
            </w:tcBorders>
            <w:shd w:val="clear" w:color="auto" w:fill="auto"/>
            <w:noWrap/>
            <w:tcMar>
              <w:left w:w="101" w:type="dxa"/>
              <w:right w:w="161" w:type="dxa"/>
            </w:tcMar>
          </w:tcPr>
          <w:p w14:paraId="0AC1CF07" w14:textId="77777777" w:rsidR="00E045B6" w:rsidRDefault="006D03D8">
            <w:pPr>
              <w:spacing w:before="0" w:after="0"/>
              <w:jc w:val="right"/>
              <w:rPr>
                <w:rFonts w:eastAsia="Calibri" w:cs="Calibri"/>
                <w:color w:val="000000"/>
                <w:sz w:val="18"/>
              </w:rPr>
            </w:pPr>
            <w:r>
              <w:rPr>
                <w:rFonts w:eastAsia="Calibri" w:cs="Calibri"/>
                <w:color w:val="000000"/>
                <w:sz w:val="18"/>
              </w:rPr>
              <w:t>260</w:t>
            </w:r>
          </w:p>
        </w:tc>
        <w:tc>
          <w:tcPr>
            <w:tcW w:w="1035" w:type="dxa"/>
            <w:tcBorders>
              <w:top w:val="nil"/>
              <w:left w:val="nil"/>
              <w:bottom w:val="nil"/>
              <w:right w:val="nil"/>
              <w:tl2br w:val="nil"/>
              <w:tr2bl w:val="nil"/>
            </w:tcBorders>
            <w:shd w:val="clear" w:color="auto" w:fill="auto"/>
            <w:noWrap/>
            <w:tcMar>
              <w:left w:w="101" w:type="dxa"/>
              <w:right w:w="161" w:type="dxa"/>
            </w:tcMar>
          </w:tcPr>
          <w:p w14:paraId="482FE7EE" w14:textId="77777777" w:rsidR="00E045B6" w:rsidRDefault="006D03D8">
            <w:pPr>
              <w:spacing w:before="0" w:after="0"/>
              <w:jc w:val="right"/>
              <w:rPr>
                <w:rFonts w:eastAsia="Calibri" w:cs="Calibri"/>
                <w:color w:val="000000"/>
                <w:sz w:val="18"/>
              </w:rPr>
            </w:pPr>
            <w:r>
              <w:rPr>
                <w:rFonts w:eastAsia="Calibri" w:cs="Calibri"/>
                <w:color w:val="000000"/>
                <w:sz w:val="18"/>
              </w:rPr>
              <w:t>268</w:t>
            </w:r>
          </w:p>
        </w:tc>
        <w:tc>
          <w:tcPr>
            <w:tcW w:w="1035" w:type="dxa"/>
            <w:tcBorders>
              <w:top w:val="nil"/>
              <w:left w:val="nil"/>
              <w:bottom w:val="nil"/>
              <w:right w:val="nil"/>
              <w:tl2br w:val="nil"/>
              <w:tr2bl w:val="nil"/>
            </w:tcBorders>
            <w:shd w:val="clear" w:color="auto" w:fill="auto"/>
            <w:noWrap/>
            <w:tcMar>
              <w:left w:w="101" w:type="dxa"/>
              <w:right w:w="161" w:type="dxa"/>
            </w:tcMar>
          </w:tcPr>
          <w:p w14:paraId="70E16BA0" w14:textId="77777777" w:rsidR="00E045B6" w:rsidRDefault="006D03D8">
            <w:pPr>
              <w:spacing w:before="0" w:after="0"/>
              <w:jc w:val="right"/>
              <w:rPr>
                <w:rFonts w:eastAsia="Calibri" w:cs="Calibri"/>
                <w:color w:val="000000"/>
                <w:sz w:val="18"/>
              </w:rPr>
            </w:pPr>
            <w:r>
              <w:rPr>
                <w:rFonts w:eastAsia="Calibri" w:cs="Calibri"/>
                <w:color w:val="000000"/>
                <w:sz w:val="18"/>
              </w:rPr>
              <w:t>275</w:t>
            </w:r>
          </w:p>
        </w:tc>
      </w:tr>
      <w:tr w:rsidR="00E045B6" w14:paraId="545953B2"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0" w:type="dxa"/>
              <w:right w:w="0" w:type="dxa"/>
            </w:tcMar>
            <w:vAlign w:val="bottom"/>
          </w:tcPr>
          <w:p w14:paraId="55F984C3"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tcPr>
          <w:p w14:paraId="6067160A"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tcPr>
          <w:p w14:paraId="6DC5585E"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tcPr>
          <w:p w14:paraId="46DC0D14"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tcPr>
          <w:p w14:paraId="02EE86B8"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tcPr>
          <w:p w14:paraId="13B2FB24" w14:textId="77777777" w:rsidR="00E045B6" w:rsidRDefault="00E045B6">
            <w:pPr>
              <w:spacing w:before="0" w:after="0"/>
              <w:rPr>
                <w:rFonts w:eastAsia="Calibri" w:cs="Calibri"/>
                <w:color w:val="000000"/>
                <w:sz w:val="18"/>
              </w:rPr>
            </w:pPr>
          </w:p>
        </w:tc>
      </w:tr>
      <w:tr w:rsidR="00E045B6" w14:paraId="65A9E956"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nil"/>
              <w:left w:val="nil"/>
              <w:bottom w:val="nil"/>
              <w:right w:val="nil"/>
              <w:tl2br w:val="nil"/>
              <w:tr2bl w:val="nil"/>
            </w:tcBorders>
            <w:shd w:val="clear" w:color="auto" w:fill="auto"/>
            <w:noWrap/>
            <w:tcMar>
              <w:left w:w="101" w:type="dxa"/>
              <w:right w:w="101" w:type="dxa"/>
            </w:tcMar>
            <w:vAlign w:val="bottom"/>
          </w:tcPr>
          <w:p w14:paraId="01ECA650" w14:textId="77777777" w:rsidR="00E045B6" w:rsidRDefault="006D03D8">
            <w:pPr>
              <w:spacing w:before="0" w:after="0"/>
              <w:rPr>
                <w:rFonts w:eastAsia="Calibri" w:cs="Calibri"/>
                <w:b/>
                <w:color w:val="000000"/>
                <w:sz w:val="18"/>
              </w:rPr>
            </w:pPr>
            <w:r>
              <w:rPr>
                <w:rFonts w:eastAsia="Calibri" w:cs="Calibri"/>
                <w:b/>
                <w:color w:val="000000"/>
                <w:sz w:val="18"/>
              </w:rPr>
              <w:t>FMA Section 16B Rollovers from 2016-17</w:t>
            </w:r>
          </w:p>
        </w:tc>
        <w:tc>
          <w:tcPr>
            <w:tcW w:w="1035" w:type="dxa"/>
            <w:tcBorders>
              <w:top w:val="nil"/>
              <w:left w:val="nil"/>
              <w:bottom w:val="nil"/>
              <w:right w:val="nil"/>
              <w:tl2br w:val="nil"/>
              <w:tr2bl w:val="nil"/>
            </w:tcBorders>
            <w:shd w:val="clear" w:color="auto" w:fill="auto"/>
            <w:noWrap/>
            <w:tcMar>
              <w:left w:w="0" w:type="dxa"/>
              <w:right w:w="0" w:type="dxa"/>
            </w:tcMar>
          </w:tcPr>
          <w:p w14:paraId="6EB50BF3" w14:textId="77777777" w:rsidR="00E045B6" w:rsidRDefault="00E045B6">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tcPr>
          <w:p w14:paraId="32984EA9" w14:textId="77777777" w:rsidR="00E045B6" w:rsidRDefault="00E045B6">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tcPr>
          <w:p w14:paraId="180E6AA9" w14:textId="77777777" w:rsidR="00E045B6" w:rsidRDefault="00E045B6">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tcPr>
          <w:p w14:paraId="7C1E90E2" w14:textId="77777777" w:rsidR="00E045B6" w:rsidRDefault="00E045B6">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tcPr>
          <w:p w14:paraId="3BA936D9" w14:textId="77777777" w:rsidR="00E045B6" w:rsidRDefault="00E045B6">
            <w:pPr>
              <w:spacing w:before="0" w:after="0"/>
              <w:rPr>
                <w:rFonts w:eastAsia="Calibri" w:cs="Calibri"/>
                <w:color w:val="FFFFFF"/>
                <w:sz w:val="18"/>
              </w:rPr>
            </w:pPr>
          </w:p>
        </w:tc>
      </w:tr>
      <w:tr w:rsidR="00E045B6" w14:paraId="620EB55A"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14:paraId="42698586" w14:textId="77777777" w:rsidR="00E045B6" w:rsidRDefault="006D03D8">
            <w:pPr>
              <w:spacing w:before="0" w:after="0"/>
              <w:rPr>
                <w:rFonts w:eastAsia="Calibri" w:cs="Calibri"/>
                <w:color w:val="000000"/>
                <w:sz w:val="18"/>
              </w:rPr>
            </w:pPr>
            <w:r>
              <w:rPr>
                <w:rFonts w:eastAsia="Calibri" w:cs="Calibri"/>
                <w:color w:val="000000"/>
                <w:sz w:val="18"/>
              </w:rPr>
              <w:t>Early Childhood Scholarships</w:t>
            </w:r>
          </w:p>
        </w:tc>
        <w:tc>
          <w:tcPr>
            <w:tcW w:w="1035" w:type="dxa"/>
            <w:tcBorders>
              <w:top w:val="nil"/>
              <w:left w:val="nil"/>
              <w:bottom w:val="nil"/>
              <w:right w:val="nil"/>
              <w:tl2br w:val="nil"/>
              <w:tr2bl w:val="nil"/>
            </w:tcBorders>
            <w:shd w:val="clear" w:color="auto" w:fill="auto"/>
            <w:noWrap/>
            <w:tcMar>
              <w:left w:w="101" w:type="dxa"/>
              <w:right w:w="161" w:type="dxa"/>
            </w:tcMar>
          </w:tcPr>
          <w:p w14:paraId="65343421" w14:textId="77777777" w:rsidR="00E045B6" w:rsidRDefault="006D03D8">
            <w:pPr>
              <w:spacing w:before="0" w:after="0"/>
              <w:jc w:val="right"/>
              <w:rPr>
                <w:rFonts w:eastAsia="Calibri" w:cs="Calibri"/>
                <w:color w:val="000000"/>
                <w:sz w:val="18"/>
              </w:rPr>
            </w:pPr>
            <w:r>
              <w:rPr>
                <w:rFonts w:eastAsia="Calibri" w:cs="Calibri"/>
                <w:color w:val="000000"/>
                <w:sz w:val="18"/>
              </w:rPr>
              <w:t>30</w:t>
            </w:r>
          </w:p>
        </w:tc>
        <w:tc>
          <w:tcPr>
            <w:tcW w:w="1035" w:type="dxa"/>
            <w:tcBorders>
              <w:top w:val="nil"/>
              <w:left w:val="nil"/>
              <w:bottom w:val="nil"/>
              <w:right w:val="nil"/>
              <w:tl2br w:val="nil"/>
              <w:tr2bl w:val="nil"/>
            </w:tcBorders>
            <w:shd w:val="clear" w:color="auto" w:fill="auto"/>
            <w:noWrap/>
            <w:tcMar>
              <w:left w:w="101" w:type="dxa"/>
              <w:right w:w="161" w:type="dxa"/>
            </w:tcMar>
          </w:tcPr>
          <w:p w14:paraId="1EC0B6A6"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622BBDEB"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4321C261"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012ACD32" w14:textId="77777777" w:rsidR="00E045B6" w:rsidRDefault="006D03D8">
            <w:pPr>
              <w:spacing w:before="0" w:after="0"/>
              <w:jc w:val="right"/>
              <w:rPr>
                <w:rFonts w:eastAsia="Calibri" w:cs="Calibri"/>
                <w:color w:val="000000"/>
                <w:sz w:val="18"/>
              </w:rPr>
            </w:pPr>
            <w:r>
              <w:rPr>
                <w:rFonts w:eastAsia="Calibri" w:cs="Calibri"/>
                <w:color w:val="000000"/>
                <w:sz w:val="18"/>
              </w:rPr>
              <w:t>-</w:t>
            </w:r>
          </w:p>
        </w:tc>
      </w:tr>
      <w:tr w:rsidR="00E045B6" w14:paraId="34AC5DA0"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14:paraId="695034C1" w14:textId="77777777" w:rsidR="00E045B6" w:rsidRDefault="006D03D8">
            <w:pPr>
              <w:spacing w:before="0" w:after="0"/>
              <w:rPr>
                <w:rFonts w:eastAsia="Calibri" w:cs="Calibri"/>
                <w:color w:val="000000"/>
                <w:sz w:val="18"/>
              </w:rPr>
            </w:pPr>
            <w:r>
              <w:rPr>
                <w:rFonts w:eastAsia="Calibri" w:cs="Calibri"/>
                <w:color w:val="000000"/>
                <w:sz w:val="18"/>
              </w:rPr>
              <w:t>Commonwealth Grants - Independent Public Schools NP</w:t>
            </w:r>
          </w:p>
        </w:tc>
        <w:tc>
          <w:tcPr>
            <w:tcW w:w="1035" w:type="dxa"/>
            <w:tcBorders>
              <w:top w:val="nil"/>
              <w:left w:val="nil"/>
              <w:bottom w:val="nil"/>
              <w:right w:val="nil"/>
              <w:tl2br w:val="nil"/>
              <w:tr2bl w:val="nil"/>
            </w:tcBorders>
            <w:shd w:val="clear" w:color="auto" w:fill="auto"/>
            <w:noWrap/>
            <w:tcMar>
              <w:left w:w="101" w:type="dxa"/>
              <w:right w:w="161" w:type="dxa"/>
            </w:tcMar>
          </w:tcPr>
          <w:p w14:paraId="4504CD78" w14:textId="77777777" w:rsidR="00E045B6" w:rsidRDefault="006D03D8">
            <w:pPr>
              <w:spacing w:before="0" w:after="0"/>
              <w:jc w:val="right"/>
              <w:rPr>
                <w:rFonts w:eastAsia="Calibri" w:cs="Calibri"/>
                <w:color w:val="000000"/>
                <w:sz w:val="18"/>
              </w:rPr>
            </w:pPr>
            <w:r>
              <w:rPr>
                <w:rFonts w:eastAsia="Calibri" w:cs="Calibri"/>
                <w:color w:val="000000"/>
                <w:sz w:val="18"/>
              </w:rPr>
              <w:t>263</w:t>
            </w:r>
          </w:p>
        </w:tc>
        <w:tc>
          <w:tcPr>
            <w:tcW w:w="1035" w:type="dxa"/>
            <w:tcBorders>
              <w:top w:val="nil"/>
              <w:left w:val="nil"/>
              <w:bottom w:val="nil"/>
              <w:right w:val="nil"/>
              <w:tl2br w:val="nil"/>
              <w:tr2bl w:val="nil"/>
            </w:tcBorders>
            <w:shd w:val="clear" w:color="auto" w:fill="auto"/>
            <w:noWrap/>
            <w:tcMar>
              <w:left w:w="101" w:type="dxa"/>
              <w:right w:w="161" w:type="dxa"/>
            </w:tcMar>
          </w:tcPr>
          <w:p w14:paraId="644B4A03"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376331A1"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7373AD79"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37D2FFCE" w14:textId="77777777" w:rsidR="00E045B6" w:rsidRDefault="006D03D8">
            <w:pPr>
              <w:spacing w:before="0" w:after="0"/>
              <w:jc w:val="right"/>
              <w:rPr>
                <w:rFonts w:eastAsia="Calibri" w:cs="Calibri"/>
                <w:color w:val="000000"/>
                <w:sz w:val="18"/>
              </w:rPr>
            </w:pPr>
            <w:r>
              <w:rPr>
                <w:rFonts w:eastAsia="Calibri" w:cs="Calibri"/>
                <w:color w:val="000000"/>
                <w:sz w:val="18"/>
              </w:rPr>
              <w:t>-</w:t>
            </w:r>
          </w:p>
        </w:tc>
      </w:tr>
      <w:tr w:rsidR="00E045B6" w14:paraId="0E0E4602"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4800" w:type="dxa"/>
            <w:tcBorders>
              <w:top w:val="nil"/>
              <w:left w:val="nil"/>
              <w:bottom w:val="nil"/>
              <w:right w:val="nil"/>
              <w:tl2br w:val="nil"/>
              <w:tr2bl w:val="nil"/>
            </w:tcBorders>
            <w:shd w:val="clear" w:color="auto" w:fill="auto"/>
            <w:tcMar>
              <w:left w:w="101" w:type="dxa"/>
              <w:right w:w="101" w:type="dxa"/>
            </w:tcMar>
          </w:tcPr>
          <w:p w14:paraId="53908A28" w14:textId="77777777" w:rsidR="00E045B6" w:rsidRDefault="006D03D8" w:rsidP="00251A5F">
            <w:pPr>
              <w:tabs>
                <w:tab w:val="left" w:pos="183"/>
                <w:tab w:val="left" w:pos="470"/>
                <w:tab w:val="left" w:pos="701"/>
              </w:tabs>
              <w:spacing w:before="0" w:after="0"/>
              <w:ind w:left="142" w:hanging="142"/>
              <w:rPr>
                <w:rFonts w:eastAsia="Calibri" w:cs="Calibri"/>
                <w:color w:val="000000"/>
                <w:sz w:val="18"/>
              </w:rPr>
            </w:pPr>
            <w:r>
              <w:rPr>
                <w:rFonts w:eastAsia="Calibri" w:cs="Calibri"/>
                <w:color w:val="000000"/>
                <w:sz w:val="18"/>
              </w:rPr>
              <w:t xml:space="preserve">Commonwealth Grants - More Support for Students with </w:t>
            </w:r>
            <w:r w:rsidR="00E27187">
              <w:rPr>
                <w:rFonts w:eastAsia="Calibri" w:cs="Calibri"/>
                <w:color w:val="000000"/>
                <w:sz w:val="18"/>
              </w:rPr>
              <w:t xml:space="preserve">                      </w:t>
            </w:r>
            <w:r>
              <w:rPr>
                <w:rFonts w:eastAsia="Calibri" w:cs="Calibri"/>
                <w:color w:val="000000"/>
                <w:sz w:val="18"/>
              </w:rPr>
              <w:t>Disabilities NP</w:t>
            </w:r>
          </w:p>
        </w:tc>
        <w:tc>
          <w:tcPr>
            <w:tcW w:w="1035" w:type="dxa"/>
            <w:tcBorders>
              <w:top w:val="nil"/>
              <w:left w:val="nil"/>
              <w:bottom w:val="nil"/>
              <w:right w:val="nil"/>
              <w:tl2br w:val="nil"/>
              <w:tr2bl w:val="nil"/>
            </w:tcBorders>
            <w:shd w:val="clear" w:color="auto" w:fill="auto"/>
            <w:noWrap/>
            <w:tcMar>
              <w:left w:w="101" w:type="dxa"/>
              <w:right w:w="161" w:type="dxa"/>
            </w:tcMar>
          </w:tcPr>
          <w:p w14:paraId="6B1101DC" w14:textId="77777777" w:rsidR="00E045B6" w:rsidRDefault="006D03D8">
            <w:pPr>
              <w:spacing w:before="0" w:after="0"/>
              <w:jc w:val="right"/>
              <w:rPr>
                <w:rFonts w:eastAsia="Calibri" w:cs="Calibri"/>
                <w:color w:val="000000"/>
                <w:sz w:val="18"/>
              </w:rPr>
            </w:pPr>
            <w:r>
              <w:rPr>
                <w:rFonts w:eastAsia="Calibri" w:cs="Calibri"/>
                <w:color w:val="000000"/>
                <w:sz w:val="18"/>
              </w:rPr>
              <w:t>59</w:t>
            </w:r>
          </w:p>
        </w:tc>
        <w:tc>
          <w:tcPr>
            <w:tcW w:w="1035" w:type="dxa"/>
            <w:tcBorders>
              <w:top w:val="nil"/>
              <w:left w:val="nil"/>
              <w:bottom w:val="nil"/>
              <w:right w:val="nil"/>
              <w:tl2br w:val="nil"/>
              <w:tr2bl w:val="nil"/>
            </w:tcBorders>
            <w:shd w:val="clear" w:color="auto" w:fill="auto"/>
            <w:noWrap/>
            <w:tcMar>
              <w:left w:w="101" w:type="dxa"/>
              <w:right w:w="161" w:type="dxa"/>
            </w:tcMar>
          </w:tcPr>
          <w:p w14:paraId="06815341"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2A63A1AE"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4B3E6B79"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34ADE3F0" w14:textId="77777777" w:rsidR="00E045B6" w:rsidRDefault="006D03D8">
            <w:pPr>
              <w:spacing w:before="0" w:after="0"/>
              <w:jc w:val="right"/>
              <w:rPr>
                <w:rFonts w:eastAsia="Calibri" w:cs="Calibri"/>
                <w:color w:val="000000"/>
                <w:sz w:val="18"/>
              </w:rPr>
            </w:pPr>
            <w:r>
              <w:rPr>
                <w:rFonts w:eastAsia="Calibri" w:cs="Calibri"/>
                <w:color w:val="000000"/>
                <w:sz w:val="18"/>
              </w:rPr>
              <w:t>-</w:t>
            </w:r>
          </w:p>
        </w:tc>
      </w:tr>
      <w:tr w:rsidR="00E045B6" w14:paraId="212F0235"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4800" w:type="dxa"/>
            <w:tcBorders>
              <w:top w:val="nil"/>
              <w:left w:val="nil"/>
              <w:bottom w:val="nil"/>
              <w:right w:val="nil"/>
              <w:tl2br w:val="nil"/>
              <w:tr2bl w:val="nil"/>
            </w:tcBorders>
            <w:shd w:val="clear" w:color="auto" w:fill="auto"/>
            <w:tcMar>
              <w:left w:w="101" w:type="dxa"/>
              <w:right w:w="101" w:type="dxa"/>
            </w:tcMar>
          </w:tcPr>
          <w:p w14:paraId="54A069B5" w14:textId="77777777" w:rsidR="00E045B6" w:rsidRDefault="006D03D8" w:rsidP="00251A5F">
            <w:pPr>
              <w:tabs>
                <w:tab w:val="left" w:pos="183"/>
                <w:tab w:val="left" w:pos="470"/>
                <w:tab w:val="left" w:pos="701"/>
              </w:tabs>
              <w:spacing w:before="0" w:after="0"/>
              <w:ind w:left="142" w:hanging="142"/>
              <w:rPr>
                <w:rFonts w:eastAsia="Calibri" w:cs="Calibri"/>
                <w:color w:val="000000"/>
                <w:sz w:val="18"/>
              </w:rPr>
            </w:pPr>
            <w:r>
              <w:rPr>
                <w:rFonts w:eastAsia="Calibri" w:cs="Calibri"/>
                <w:color w:val="000000"/>
                <w:sz w:val="18"/>
              </w:rPr>
              <w:t xml:space="preserve">Commonwealth Grants - National Quality Agenda for Early </w:t>
            </w:r>
            <w:r w:rsidR="00E27187">
              <w:rPr>
                <w:rFonts w:eastAsia="Calibri" w:cs="Calibri"/>
                <w:color w:val="000000"/>
                <w:sz w:val="18"/>
              </w:rPr>
              <w:t xml:space="preserve">  </w:t>
            </w:r>
            <w:r>
              <w:rPr>
                <w:rFonts w:eastAsia="Calibri" w:cs="Calibri"/>
                <w:color w:val="000000"/>
                <w:sz w:val="18"/>
              </w:rPr>
              <w:t>Childhood Education and Care NP</w:t>
            </w:r>
          </w:p>
        </w:tc>
        <w:tc>
          <w:tcPr>
            <w:tcW w:w="1035" w:type="dxa"/>
            <w:tcBorders>
              <w:top w:val="nil"/>
              <w:left w:val="nil"/>
              <w:bottom w:val="nil"/>
              <w:right w:val="nil"/>
              <w:tl2br w:val="nil"/>
              <w:tr2bl w:val="nil"/>
            </w:tcBorders>
            <w:shd w:val="clear" w:color="auto" w:fill="auto"/>
            <w:noWrap/>
            <w:tcMar>
              <w:left w:w="101" w:type="dxa"/>
              <w:right w:w="161" w:type="dxa"/>
            </w:tcMar>
          </w:tcPr>
          <w:p w14:paraId="29041A53" w14:textId="77777777" w:rsidR="00E045B6" w:rsidRDefault="006D03D8">
            <w:pPr>
              <w:spacing w:before="0" w:after="0"/>
              <w:jc w:val="right"/>
              <w:rPr>
                <w:rFonts w:eastAsia="Calibri" w:cs="Calibri"/>
                <w:color w:val="000000"/>
                <w:sz w:val="18"/>
              </w:rPr>
            </w:pPr>
            <w:r>
              <w:rPr>
                <w:rFonts w:eastAsia="Calibri" w:cs="Calibri"/>
                <w:color w:val="000000"/>
                <w:sz w:val="18"/>
              </w:rPr>
              <w:t>121</w:t>
            </w:r>
          </w:p>
        </w:tc>
        <w:tc>
          <w:tcPr>
            <w:tcW w:w="1035" w:type="dxa"/>
            <w:tcBorders>
              <w:top w:val="nil"/>
              <w:left w:val="nil"/>
              <w:bottom w:val="nil"/>
              <w:right w:val="nil"/>
              <w:tl2br w:val="nil"/>
              <w:tr2bl w:val="nil"/>
            </w:tcBorders>
            <w:shd w:val="clear" w:color="auto" w:fill="auto"/>
            <w:noWrap/>
            <w:tcMar>
              <w:left w:w="101" w:type="dxa"/>
              <w:right w:w="161" w:type="dxa"/>
            </w:tcMar>
          </w:tcPr>
          <w:p w14:paraId="1D72A644"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52613673"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7672B902"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2A307CC3" w14:textId="77777777" w:rsidR="00E045B6" w:rsidRDefault="006D03D8">
            <w:pPr>
              <w:spacing w:before="0" w:after="0"/>
              <w:jc w:val="right"/>
              <w:rPr>
                <w:rFonts w:eastAsia="Calibri" w:cs="Calibri"/>
                <w:color w:val="000000"/>
                <w:sz w:val="18"/>
              </w:rPr>
            </w:pPr>
            <w:r>
              <w:rPr>
                <w:rFonts w:eastAsia="Calibri" w:cs="Calibri"/>
                <w:color w:val="000000"/>
                <w:sz w:val="18"/>
              </w:rPr>
              <w:t>-</w:t>
            </w:r>
          </w:p>
        </w:tc>
      </w:tr>
      <w:tr w:rsidR="00E045B6" w14:paraId="6700B4E6"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4800" w:type="dxa"/>
            <w:tcBorders>
              <w:top w:val="nil"/>
              <w:left w:val="nil"/>
              <w:bottom w:val="nil"/>
              <w:right w:val="nil"/>
              <w:tl2br w:val="nil"/>
              <w:tr2bl w:val="nil"/>
            </w:tcBorders>
            <w:shd w:val="clear" w:color="auto" w:fill="auto"/>
            <w:tcMar>
              <w:left w:w="101" w:type="dxa"/>
              <w:right w:w="101" w:type="dxa"/>
            </w:tcMar>
          </w:tcPr>
          <w:p w14:paraId="23747C07" w14:textId="77777777" w:rsidR="00E045B6" w:rsidRDefault="006D03D8" w:rsidP="00251A5F">
            <w:pPr>
              <w:tabs>
                <w:tab w:val="left" w:pos="183"/>
                <w:tab w:val="left" w:pos="470"/>
                <w:tab w:val="left" w:pos="701"/>
              </w:tabs>
              <w:spacing w:before="0" w:after="0"/>
              <w:ind w:left="142" w:hanging="142"/>
              <w:rPr>
                <w:rFonts w:eastAsia="Calibri" w:cs="Calibri"/>
                <w:color w:val="000000"/>
                <w:sz w:val="18"/>
              </w:rPr>
            </w:pPr>
            <w:r>
              <w:rPr>
                <w:rFonts w:eastAsia="Calibri" w:cs="Calibri"/>
                <w:color w:val="000000"/>
                <w:sz w:val="18"/>
              </w:rPr>
              <w:t xml:space="preserve">Commonwealth Grants - National School Chaplaincy Program </w:t>
            </w:r>
            <w:r w:rsidR="00E27187">
              <w:rPr>
                <w:rFonts w:eastAsia="Calibri" w:cs="Calibri"/>
                <w:color w:val="000000"/>
                <w:sz w:val="18"/>
              </w:rPr>
              <w:t xml:space="preserve">  </w:t>
            </w:r>
            <w:r>
              <w:rPr>
                <w:rFonts w:eastAsia="Calibri" w:cs="Calibri"/>
                <w:color w:val="000000"/>
                <w:sz w:val="18"/>
              </w:rPr>
              <w:t>NP</w:t>
            </w:r>
          </w:p>
        </w:tc>
        <w:tc>
          <w:tcPr>
            <w:tcW w:w="1035" w:type="dxa"/>
            <w:tcBorders>
              <w:top w:val="nil"/>
              <w:left w:val="nil"/>
              <w:bottom w:val="nil"/>
              <w:right w:val="nil"/>
              <w:tl2br w:val="nil"/>
              <w:tr2bl w:val="nil"/>
            </w:tcBorders>
            <w:shd w:val="clear" w:color="auto" w:fill="auto"/>
            <w:noWrap/>
            <w:tcMar>
              <w:left w:w="101" w:type="dxa"/>
              <w:right w:w="101" w:type="dxa"/>
            </w:tcMar>
          </w:tcPr>
          <w:p w14:paraId="46C6EB0A" w14:textId="77777777" w:rsidR="00E045B6" w:rsidRDefault="006D03D8">
            <w:pPr>
              <w:spacing w:before="0" w:after="0"/>
              <w:jc w:val="right"/>
              <w:rPr>
                <w:rFonts w:eastAsia="Calibri" w:cs="Calibri"/>
                <w:color w:val="000000"/>
                <w:sz w:val="18"/>
              </w:rPr>
            </w:pPr>
            <w:r>
              <w:rPr>
                <w:rFonts w:eastAsia="Calibri" w:cs="Calibri"/>
                <w:color w:val="000000"/>
                <w:sz w:val="18"/>
              </w:rPr>
              <w:t>(29)</w:t>
            </w:r>
          </w:p>
        </w:tc>
        <w:tc>
          <w:tcPr>
            <w:tcW w:w="1035" w:type="dxa"/>
            <w:tcBorders>
              <w:top w:val="nil"/>
              <w:left w:val="nil"/>
              <w:bottom w:val="nil"/>
              <w:right w:val="nil"/>
              <w:tl2br w:val="nil"/>
              <w:tr2bl w:val="nil"/>
            </w:tcBorders>
            <w:shd w:val="clear" w:color="auto" w:fill="auto"/>
            <w:noWrap/>
            <w:tcMar>
              <w:left w:w="101" w:type="dxa"/>
              <w:right w:w="161" w:type="dxa"/>
            </w:tcMar>
          </w:tcPr>
          <w:p w14:paraId="5833B7F2"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5324AC89"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40FBD3A5"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17F32C8C" w14:textId="77777777" w:rsidR="00E045B6" w:rsidRDefault="006D03D8">
            <w:pPr>
              <w:spacing w:before="0" w:after="0"/>
              <w:jc w:val="right"/>
              <w:rPr>
                <w:rFonts w:eastAsia="Calibri" w:cs="Calibri"/>
                <w:color w:val="000000"/>
                <w:sz w:val="18"/>
              </w:rPr>
            </w:pPr>
            <w:r>
              <w:rPr>
                <w:rFonts w:eastAsia="Calibri" w:cs="Calibri"/>
                <w:color w:val="000000"/>
                <w:sz w:val="18"/>
              </w:rPr>
              <w:t>-</w:t>
            </w:r>
          </w:p>
        </w:tc>
      </w:tr>
      <w:tr w:rsidR="00E045B6" w14:paraId="4A30EE9E"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4800" w:type="dxa"/>
            <w:tcBorders>
              <w:top w:val="nil"/>
              <w:left w:val="nil"/>
              <w:bottom w:val="nil"/>
              <w:right w:val="nil"/>
              <w:tl2br w:val="nil"/>
              <w:tr2bl w:val="nil"/>
            </w:tcBorders>
            <w:shd w:val="clear" w:color="auto" w:fill="auto"/>
            <w:tcMar>
              <w:left w:w="101" w:type="dxa"/>
              <w:right w:w="101" w:type="dxa"/>
            </w:tcMar>
          </w:tcPr>
          <w:p w14:paraId="2128C4AE" w14:textId="77777777" w:rsidR="00E045B6" w:rsidRDefault="006D03D8" w:rsidP="00251A5F">
            <w:pPr>
              <w:tabs>
                <w:tab w:val="left" w:pos="183"/>
                <w:tab w:val="left" w:pos="470"/>
                <w:tab w:val="left" w:pos="701"/>
              </w:tabs>
              <w:spacing w:before="0" w:after="0"/>
              <w:ind w:left="142" w:hanging="142"/>
              <w:rPr>
                <w:rFonts w:eastAsia="Calibri" w:cs="Calibri"/>
                <w:color w:val="000000"/>
                <w:sz w:val="18"/>
              </w:rPr>
            </w:pPr>
            <w:r>
              <w:rPr>
                <w:rFonts w:eastAsia="Calibri" w:cs="Calibri"/>
                <w:color w:val="000000"/>
                <w:sz w:val="18"/>
              </w:rPr>
              <w:t>Commonwealth Grants - Smarter Schools - Literacy and Numeracy NP</w:t>
            </w:r>
          </w:p>
        </w:tc>
        <w:tc>
          <w:tcPr>
            <w:tcW w:w="1035" w:type="dxa"/>
            <w:tcBorders>
              <w:top w:val="nil"/>
              <w:left w:val="nil"/>
              <w:bottom w:val="nil"/>
              <w:right w:val="nil"/>
              <w:tl2br w:val="nil"/>
              <w:tr2bl w:val="nil"/>
            </w:tcBorders>
            <w:shd w:val="clear" w:color="auto" w:fill="auto"/>
            <w:noWrap/>
            <w:tcMar>
              <w:left w:w="101" w:type="dxa"/>
              <w:right w:w="161" w:type="dxa"/>
            </w:tcMar>
          </w:tcPr>
          <w:p w14:paraId="340E1AFB" w14:textId="77777777" w:rsidR="00E045B6" w:rsidRDefault="006D03D8">
            <w:pPr>
              <w:spacing w:before="0" w:after="0"/>
              <w:jc w:val="right"/>
              <w:rPr>
                <w:rFonts w:eastAsia="Calibri" w:cs="Calibri"/>
                <w:color w:val="000000"/>
                <w:sz w:val="18"/>
              </w:rPr>
            </w:pPr>
            <w:r>
              <w:rPr>
                <w:rFonts w:eastAsia="Calibri" w:cs="Calibri"/>
                <w:color w:val="000000"/>
                <w:sz w:val="18"/>
              </w:rPr>
              <w:t>58</w:t>
            </w:r>
          </w:p>
        </w:tc>
        <w:tc>
          <w:tcPr>
            <w:tcW w:w="1035" w:type="dxa"/>
            <w:tcBorders>
              <w:top w:val="nil"/>
              <w:left w:val="nil"/>
              <w:bottom w:val="nil"/>
              <w:right w:val="nil"/>
              <w:tl2br w:val="nil"/>
              <w:tr2bl w:val="nil"/>
            </w:tcBorders>
            <w:shd w:val="clear" w:color="auto" w:fill="auto"/>
            <w:noWrap/>
            <w:tcMar>
              <w:left w:w="101" w:type="dxa"/>
              <w:right w:w="161" w:type="dxa"/>
            </w:tcMar>
          </w:tcPr>
          <w:p w14:paraId="1C2DEBDF"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28BE97F0"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32D7A86E"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1665606D" w14:textId="77777777" w:rsidR="00E045B6" w:rsidRDefault="006D03D8">
            <w:pPr>
              <w:spacing w:before="0" w:after="0"/>
              <w:jc w:val="right"/>
              <w:rPr>
                <w:rFonts w:eastAsia="Calibri" w:cs="Calibri"/>
                <w:color w:val="000000"/>
                <w:sz w:val="18"/>
              </w:rPr>
            </w:pPr>
            <w:r>
              <w:rPr>
                <w:rFonts w:eastAsia="Calibri" w:cs="Calibri"/>
                <w:color w:val="000000"/>
                <w:sz w:val="18"/>
              </w:rPr>
              <w:t>-</w:t>
            </w:r>
          </w:p>
        </w:tc>
      </w:tr>
      <w:tr w:rsidR="00E045B6" w14:paraId="3D2E8F2A"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14:paraId="523F0601" w14:textId="77777777" w:rsidR="00E045B6" w:rsidRDefault="006D03D8">
            <w:pPr>
              <w:spacing w:before="0" w:after="0"/>
              <w:rPr>
                <w:rFonts w:eastAsia="Calibri" w:cs="Calibri"/>
                <w:color w:val="000000"/>
                <w:sz w:val="18"/>
              </w:rPr>
            </w:pPr>
            <w:r>
              <w:rPr>
                <w:rFonts w:eastAsia="Calibri" w:cs="Calibri"/>
                <w:color w:val="000000"/>
                <w:sz w:val="18"/>
              </w:rPr>
              <w:t>Professional Development Funds</w:t>
            </w:r>
          </w:p>
        </w:tc>
        <w:tc>
          <w:tcPr>
            <w:tcW w:w="1035" w:type="dxa"/>
            <w:tcBorders>
              <w:top w:val="nil"/>
              <w:left w:val="nil"/>
              <w:bottom w:val="nil"/>
              <w:right w:val="nil"/>
              <w:tl2br w:val="nil"/>
              <w:tr2bl w:val="nil"/>
            </w:tcBorders>
            <w:shd w:val="clear" w:color="auto" w:fill="auto"/>
            <w:noWrap/>
            <w:tcMar>
              <w:left w:w="101" w:type="dxa"/>
              <w:right w:w="161" w:type="dxa"/>
            </w:tcMar>
          </w:tcPr>
          <w:p w14:paraId="56D62FB3" w14:textId="77777777" w:rsidR="00E045B6" w:rsidRDefault="006D03D8">
            <w:pPr>
              <w:spacing w:before="0" w:after="0"/>
              <w:jc w:val="right"/>
              <w:rPr>
                <w:rFonts w:eastAsia="Calibri" w:cs="Calibri"/>
                <w:color w:val="000000"/>
                <w:sz w:val="18"/>
              </w:rPr>
            </w:pPr>
            <w:r>
              <w:rPr>
                <w:rFonts w:eastAsia="Calibri" w:cs="Calibri"/>
                <w:color w:val="000000"/>
                <w:sz w:val="18"/>
              </w:rPr>
              <w:t>434</w:t>
            </w:r>
          </w:p>
        </w:tc>
        <w:tc>
          <w:tcPr>
            <w:tcW w:w="1035" w:type="dxa"/>
            <w:tcBorders>
              <w:top w:val="nil"/>
              <w:left w:val="nil"/>
              <w:bottom w:val="nil"/>
              <w:right w:val="nil"/>
              <w:tl2br w:val="nil"/>
              <w:tr2bl w:val="nil"/>
            </w:tcBorders>
            <w:shd w:val="clear" w:color="auto" w:fill="auto"/>
            <w:noWrap/>
            <w:tcMar>
              <w:left w:w="101" w:type="dxa"/>
              <w:right w:w="161" w:type="dxa"/>
            </w:tcMar>
          </w:tcPr>
          <w:p w14:paraId="71F0CFF9"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3E677D84"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234706C0"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76DAA666" w14:textId="77777777" w:rsidR="00E045B6" w:rsidRDefault="006D03D8">
            <w:pPr>
              <w:spacing w:before="0" w:after="0"/>
              <w:jc w:val="right"/>
              <w:rPr>
                <w:rFonts w:eastAsia="Calibri" w:cs="Calibri"/>
                <w:color w:val="000000"/>
                <w:sz w:val="18"/>
              </w:rPr>
            </w:pPr>
            <w:r>
              <w:rPr>
                <w:rFonts w:eastAsia="Calibri" w:cs="Calibri"/>
                <w:color w:val="000000"/>
                <w:sz w:val="18"/>
              </w:rPr>
              <w:t>-</w:t>
            </w:r>
          </w:p>
        </w:tc>
      </w:tr>
      <w:tr w:rsidR="00E045B6" w14:paraId="42E7C048"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14:paraId="3E371EB1" w14:textId="77777777" w:rsidR="00E045B6" w:rsidRDefault="006D03D8">
            <w:pPr>
              <w:spacing w:before="0" w:after="0"/>
              <w:rPr>
                <w:rFonts w:eastAsia="Calibri" w:cs="Calibri"/>
                <w:color w:val="000000"/>
                <w:sz w:val="18"/>
              </w:rPr>
            </w:pPr>
            <w:r>
              <w:rPr>
                <w:rFonts w:eastAsia="Calibri" w:cs="Calibri"/>
                <w:color w:val="000000"/>
                <w:sz w:val="18"/>
              </w:rPr>
              <w:t>School Modernisation Program</w:t>
            </w:r>
          </w:p>
        </w:tc>
        <w:tc>
          <w:tcPr>
            <w:tcW w:w="1035" w:type="dxa"/>
            <w:tcBorders>
              <w:top w:val="nil"/>
              <w:left w:val="nil"/>
              <w:bottom w:val="nil"/>
              <w:right w:val="nil"/>
              <w:tl2br w:val="nil"/>
              <w:tr2bl w:val="nil"/>
            </w:tcBorders>
            <w:shd w:val="clear" w:color="auto" w:fill="auto"/>
            <w:noWrap/>
            <w:tcMar>
              <w:left w:w="101" w:type="dxa"/>
              <w:right w:w="161" w:type="dxa"/>
            </w:tcMar>
          </w:tcPr>
          <w:p w14:paraId="63A13D5F" w14:textId="77777777" w:rsidR="00E045B6" w:rsidRDefault="006D03D8">
            <w:pPr>
              <w:spacing w:before="0" w:after="0"/>
              <w:jc w:val="right"/>
              <w:rPr>
                <w:rFonts w:eastAsia="Calibri" w:cs="Calibri"/>
                <w:color w:val="000000"/>
                <w:sz w:val="18"/>
              </w:rPr>
            </w:pPr>
            <w:r>
              <w:rPr>
                <w:rFonts w:eastAsia="Calibri" w:cs="Calibri"/>
                <w:color w:val="000000"/>
                <w:sz w:val="18"/>
              </w:rPr>
              <w:t>250</w:t>
            </w:r>
          </w:p>
        </w:tc>
        <w:tc>
          <w:tcPr>
            <w:tcW w:w="1035" w:type="dxa"/>
            <w:tcBorders>
              <w:top w:val="nil"/>
              <w:left w:val="nil"/>
              <w:bottom w:val="nil"/>
              <w:right w:val="nil"/>
              <w:tl2br w:val="nil"/>
              <w:tr2bl w:val="nil"/>
            </w:tcBorders>
            <w:shd w:val="clear" w:color="auto" w:fill="auto"/>
            <w:noWrap/>
            <w:tcMar>
              <w:left w:w="101" w:type="dxa"/>
              <w:right w:w="161" w:type="dxa"/>
            </w:tcMar>
          </w:tcPr>
          <w:p w14:paraId="3BBC53E2"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42EACDEF"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44EB1294"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09349FEB" w14:textId="77777777" w:rsidR="00E045B6" w:rsidRDefault="006D03D8">
            <w:pPr>
              <w:spacing w:before="0" w:after="0"/>
              <w:jc w:val="right"/>
              <w:rPr>
                <w:rFonts w:eastAsia="Calibri" w:cs="Calibri"/>
                <w:color w:val="000000"/>
                <w:sz w:val="18"/>
              </w:rPr>
            </w:pPr>
            <w:r>
              <w:rPr>
                <w:rFonts w:eastAsia="Calibri" w:cs="Calibri"/>
                <w:color w:val="000000"/>
                <w:sz w:val="18"/>
              </w:rPr>
              <w:t>-</w:t>
            </w:r>
          </w:p>
        </w:tc>
      </w:tr>
      <w:tr w:rsidR="00E045B6" w14:paraId="2427924B"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0" w:type="dxa"/>
              <w:right w:w="0" w:type="dxa"/>
            </w:tcMar>
            <w:vAlign w:val="bottom"/>
          </w:tcPr>
          <w:p w14:paraId="4FC84FB0"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tcPr>
          <w:p w14:paraId="52A6025B"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tcPr>
          <w:p w14:paraId="45B53AB8"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tcPr>
          <w:p w14:paraId="549A80A1"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tcPr>
          <w:p w14:paraId="46458DE2"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tcPr>
          <w:p w14:paraId="7560F86E" w14:textId="77777777" w:rsidR="00E045B6" w:rsidRDefault="00E045B6">
            <w:pPr>
              <w:spacing w:before="0" w:after="0"/>
              <w:rPr>
                <w:rFonts w:eastAsia="Calibri" w:cs="Calibri"/>
                <w:color w:val="000000"/>
                <w:sz w:val="18"/>
              </w:rPr>
            </w:pPr>
          </w:p>
        </w:tc>
      </w:tr>
      <w:tr w:rsidR="00E045B6" w14:paraId="788CC7F3"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vAlign w:val="bottom"/>
          </w:tcPr>
          <w:p w14:paraId="1D240451" w14:textId="77777777" w:rsidR="00E045B6" w:rsidRDefault="006D03D8">
            <w:pPr>
              <w:spacing w:before="0" w:after="0"/>
              <w:rPr>
                <w:rFonts w:eastAsia="Calibri" w:cs="Calibri"/>
                <w:b/>
                <w:color w:val="000000"/>
                <w:sz w:val="18"/>
              </w:rPr>
            </w:pPr>
            <w:r>
              <w:rPr>
                <w:rFonts w:eastAsia="Calibri" w:cs="Calibri"/>
                <w:b/>
                <w:color w:val="000000"/>
                <w:sz w:val="18"/>
              </w:rPr>
              <w:t>2018-19 Budget Policy Decisions</w:t>
            </w:r>
          </w:p>
        </w:tc>
        <w:tc>
          <w:tcPr>
            <w:tcW w:w="1035" w:type="dxa"/>
            <w:tcBorders>
              <w:top w:val="nil"/>
              <w:left w:val="nil"/>
              <w:bottom w:val="nil"/>
              <w:right w:val="nil"/>
              <w:tl2br w:val="nil"/>
              <w:tr2bl w:val="nil"/>
            </w:tcBorders>
            <w:shd w:val="clear" w:color="auto" w:fill="auto"/>
            <w:noWrap/>
            <w:tcMar>
              <w:left w:w="0" w:type="dxa"/>
              <w:right w:w="0" w:type="dxa"/>
            </w:tcMar>
          </w:tcPr>
          <w:p w14:paraId="09C64C54" w14:textId="77777777" w:rsidR="00E045B6" w:rsidRDefault="00E045B6">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tcPr>
          <w:p w14:paraId="176AEF23" w14:textId="77777777" w:rsidR="00E045B6" w:rsidRDefault="00E045B6">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tcPr>
          <w:p w14:paraId="7C64C32A" w14:textId="77777777" w:rsidR="00E045B6" w:rsidRDefault="00E045B6">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tcPr>
          <w:p w14:paraId="40A01DF7" w14:textId="77777777" w:rsidR="00E045B6" w:rsidRDefault="00E045B6">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tcPr>
          <w:p w14:paraId="59AA625F" w14:textId="77777777" w:rsidR="00E045B6" w:rsidRDefault="00E045B6">
            <w:pPr>
              <w:spacing w:before="0" w:after="0"/>
              <w:rPr>
                <w:rFonts w:eastAsia="Calibri" w:cs="Calibri"/>
                <w:color w:val="FFFFFF"/>
                <w:sz w:val="18"/>
              </w:rPr>
            </w:pPr>
          </w:p>
        </w:tc>
      </w:tr>
      <w:tr w:rsidR="00E045B6" w14:paraId="63967479"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14:paraId="4BDFB5A1" w14:textId="77777777" w:rsidR="00E045B6" w:rsidRDefault="00E3426F">
            <w:pPr>
              <w:spacing w:before="0" w:after="0"/>
              <w:rPr>
                <w:rFonts w:eastAsia="Calibri" w:cs="Calibri"/>
                <w:color w:val="000000"/>
                <w:sz w:val="18"/>
              </w:rPr>
            </w:pPr>
            <w:r>
              <w:rPr>
                <w:rFonts w:eastAsia="Calibri" w:cs="Calibri"/>
                <w:color w:val="000000"/>
                <w:sz w:val="18"/>
              </w:rPr>
              <w:t>More Schools, Better S</w:t>
            </w:r>
            <w:r w:rsidR="006D03D8">
              <w:rPr>
                <w:rFonts w:eastAsia="Calibri" w:cs="Calibri"/>
                <w:color w:val="000000"/>
                <w:sz w:val="18"/>
              </w:rPr>
              <w:t>chools - Delivering Molonglo P-6</w:t>
            </w:r>
          </w:p>
        </w:tc>
        <w:tc>
          <w:tcPr>
            <w:tcW w:w="1035" w:type="dxa"/>
            <w:tcBorders>
              <w:top w:val="nil"/>
              <w:left w:val="nil"/>
              <w:bottom w:val="nil"/>
              <w:right w:val="nil"/>
              <w:tl2br w:val="nil"/>
              <w:tr2bl w:val="nil"/>
            </w:tcBorders>
            <w:shd w:val="clear" w:color="auto" w:fill="auto"/>
            <w:noWrap/>
            <w:tcMar>
              <w:left w:w="101" w:type="dxa"/>
              <w:right w:w="161" w:type="dxa"/>
            </w:tcMar>
          </w:tcPr>
          <w:p w14:paraId="6047C12C"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3BCA8D1A"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6493E94C"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1969F40F" w14:textId="77777777" w:rsidR="00E045B6" w:rsidRDefault="006D03D8">
            <w:pPr>
              <w:spacing w:before="0" w:after="0"/>
              <w:jc w:val="right"/>
              <w:rPr>
                <w:rFonts w:eastAsia="Calibri" w:cs="Calibri"/>
                <w:color w:val="000000"/>
                <w:sz w:val="18"/>
              </w:rPr>
            </w:pPr>
            <w:r>
              <w:rPr>
                <w:rFonts w:eastAsia="Calibri" w:cs="Calibri"/>
                <w:color w:val="000000"/>
                <w:sz w:val="18"/>
              </w:rPr>
              <w:t>2</w:t>
            </w:r>
            <w:r w:rsidR="0074571E">
              <w:rPr>
                <w:rFonts w:eastAsia="Calibri" w:cs="Calibri"/>
                <w:color w:val="000000"/>
                <w:sz w:val="18"/>
              </w:rPr>
              <w:t>,</w:t>
            </w:r>
            <w:r>
              <w:rPr>
                <w:rFonts w:eastAsia="Calibri" w:cs="Calibri"/>
                <w:color w:val="000000"/>
                <w:sz w:val="18"/>
              </w:rPr>
              <w:t>083</w:t>
            </w:r>
          </w:p>
        </w:tc>
        <w:tc>
          <w:tcPr>
            <w:tcW w:w="1035" w:type="dxa"/>
            <w:tcBorders>
              <w:top w:val="nil"/>
              <w:left w:val="nil"/>
              <w:bottom w:val="nil"/>
              <w:right w:val="nil"/>
              <w:tl2br w:val="nil"/>
              <w:tr2bl w:val="nil"/>
            </w:tcBorders>
            <w:shd w:val="clear" w:color="auto" w:fill="auto"/>
            <w:noWrap/>
            <w:tcMar>
              <w:left w:w="101" w:type="dxa"/>
              <w:right w:w="161" w:type="dxa"/>
            </w:tcMar>
          </w:tcPr>
          <w:p w14:paraId="10C4A910" w14:textId="77777777" w:rsidR="00E045B6" w:rsidRDefault="006D03D8">
            <w:pPr>
              <w:spacing w:before="0" w:after="0"/>
              <w:jc w:val="right"/>
              <w:rPr>
                <w:rFonts w:eastAsia="Calibri" w:cs="Calibri"/>
                <w:color w:val="000000"/>
                <w:sz w:val="18"/>
              </w:rPr>
            </w:pPr>
            <w:r>
              <w:rPr>
                <w:rFonts w:eastAsia="Calibri" w:cs="Calibri"/>
                <w:color w:val="000000"/>
                <w:sz w:val="18"/>
              </w:rPr>
              <w:t>2</w:t>
            </w:r>
            <w:r w:rsidR="0074571E">
              <w:rPr>
                <w:rFonts w:eastAsia="Calibri" w:cs="Calibri"/>
                <w:color w:val="000000"/>
                <w:sz w:val="18"/>
              </w:rPr>
              <w:t>,</w:t>
            </w:r>
            <w:r>
              <w:rPr>
                <w:rFonts w:eastAsia="Calibri" w:cs="Calibri"/>
                <w:color w:val="000000"/>
                <w:sz w:val="18"/>
              </w:rPr>
              <w:t>409</w:t>
            </w:r>
          </w:p>
        </w:tc>
      </w:tr>
      <w:tr w:rsidR="00E045B6" w14:paraId="0C3EC26C"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14:paraId="1DFF1F80" w14:textId="77777777" w:rsidR="00E045B6" w:rsidRDefault="00E3426F">
            <w:pPr>
              <w:spacing w:before="0" w:after="0"/>
              <w:rPr>
                <w:rFonts w:eastAsia="Calibri" w:cs="Calibri"/>
                <w:color w:val="000000"/>
                <w:sz w:val="18"/>
              </w:rPr>
            </w:pPr>
            <w:r>
              <w:rPr>
                <w:rFonts w:eastAsia="Calibri" w:cs="Calibri"/>
                <w:color w:val="000000"/>
                <w:sz w:val="18"/>
              </w:rPr>
              <w:t>More Schools, Better S</w:t>
            </w:r>
            <w:r w:rsidR="006D03D8">
              <w:rPr>
                <w:rFonts w:eastAsia="Calibri" w:cs="Calibri"/>
                <w:color w:val="000000"/>
                <w:sz w:val="18"/>
              </w:rPr>
              <w:t>chools - Early Childhood Strategy</w:t>
            </w:r>
          </w:p>
        </w:tc>
        <w:tc>
          <w:tcPr>
            <w:tcW w:w="1035" w:type="dxa"/>
            <w:tcBorders>
              <w:top w:val="nil"/>
              <w:left w:val="nil"/>
              <w:bottom w:val="nil"/>
              <w:right w:val="nil"/>
              <w:tl2br w:val="nil"/>
              <w:tr2bl w:val="nil"/>
            </w:tcBorders>
            <w:shd w:val="clear" w:color="auto" w:fill="auto"/>
            <w:noWrap/>
            <w:tcMar>
              <w:left w:w="101" w:type="dxa"/>
              <w:right w:w="161" w:type="dxa"/>
            </w:tcMar>
          </w:tcPr>
          <w:p w14:paraId="5F68274C"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39B8787C" w14:textId="77777777" w:rsidR="00E045B6" w:rsidRDefault="006D03D8">
            <w:pPr>
              <w:spacing w:before="0" w:after="0"/>
              <w:jc w:val="right"/>
              <w:rPr>
                <w:rFonts w:eastAsia="Calibri" w:cs="Calibri"/>
                <w:color w:val="000000"/>
                <w:sz w:val="18"/>
              </w:rPr>
            </w:pPr>
            <w:r>
              <w:rPr>
                <w:rFonts w:eastAsia="Calibri" w:cs="Calibri"/>
                <w:color w:val="000000"/>
                <w:sz w:val="18"/>
              </w:rPr>
              <w:t>1</w:t>
            </w:r>
            <w:r w:rsidR="0074571E">
              <w:rPr>
                <w:rFonts w:eastAsia="Calibri" w:cs="Calibri"/>
                <w:color w:val="000000"/>
                <w:sz w:val="18"/>
              </w:rPr>
              <w:t>,</w:t>
            </w:r>
            <w:r>
              <w:rPr>
                <w:rFonts w:eastAsia="Calibri" w:cs="Calibri"/>
                <w:color w:val="000000"/>
                <w:sz w:val="18"/>
              </w:rPr>
              <w:t>528</w:t>
            </w:r>
          </w:p>
        </w:tc>
        <w:tc>
          <w:tcPr>
            <w:tcW w:w="1035" w:type="dxa"/>
            <w:tcBorders>
              <w:top w:val="nil"/>
              <w:left w:val="nil"/>
              <w:bottom w:val="nil"/>
              <w:right w:val="nil"/>
              <w:tl2br w:val="nil"/>
              <w:tr2bl w:val="nil"/>
            </w:tcBorders>
            <w:shd w:val="clear" w:color="auto" w:fill="auto"/>
            <w:noWrap/>
            <w:tcMar>
              <w:left w:w="101" w:type="dxa"/>
              <w:right w:w="161" w:type="dxa"/>
            </w:tcMar>
          </w:tcPr>
          <w:p w14:paraId="74F2F9C5" w14:textId="77777777" w:rsidR="00E045B6" w:rsidRDefault="006D03D8">
            <w:pPr>
              <w:spacing w:before="0" w:after="0"/>
              <w:jc w:val="right"/>
              <w:rPr>
                <w:rFonts w:eastAsia="Calibri" w:cs="Calibri"/>
                <w:color w:val="000000"/>
                <w:sz w:val="18"/>
              </w:rPr>
            </w:pPr>
            <w:r>
              <w:rPr>
                <w:rFonts w:eastAsia="Calibri" w:cs="Calibri"/>
                <w:color w:val="000000"/>
                <w:sz w:val="18"/>
              </w:rPr>
              <w:t>1</w:t>
            </w:r>
            <w:r w:rsidR="0074571E">
              <w:rPr>
                <w:rFonts w:eastAsia="Calibri" w:cs="Calibri"/>
                <w:color w:val="000000"/>
                <w:sz w:val="18"/>
              </w:rPr>
              <w:t>,</w:t>
            </w:r>
            <w:r>
              <w:rPr>
                <w:rFonts w:eastAsia="Calibri" w:cs="Calibri"/>
                <w:color w:val="000000"/>
                <w:sz w:val="18"/>
              </w:rPr>
              <w:t>675</w:t>
            </w:r>
          </w:p>
        </w:tc>
        <w:tc>
          <w:tcPr>
            <w:tcW w:w="1035" w:type="dxa"/>
            <w:tcBorders>
              <w:top w:val="nil"/>
              <w:left w:val="nil"/>
              <w:bottom w:val="nil"/>
              <w:right w:val="nil"/>
              <w:tl2br w:val="nil"/>
              <w:tr2bl w:val="nil"/>
            </w:tcBorders>
            <w:shd w:val="clear" w:color="auto" w:fill="auto"/>
            <w:noWrap/>
            <w:tcMar>
              <w:left w:w="101" w:type="dxa"/>
              <w:right w:w="161" w:type="dxa"/>
            </w:tcMar>
          </w:tcPr>
          <w:p w14:paraId="2864FAC5" w14:textId="77777777" w:rsidR="00E045B6" w:rsidRDefault="006D03D8">
            <w:pPr>
              <w:spacing w:before="0" w:after="0"/>
              <w:jc w:val="right"/>
              <w:rPr>
                <w:rFonts w:eastAsia="Calibri" w:cs="Calibri"/>
                <w:color w:val="000000"/>
                <w:sz w:val="18"/>
              </w:rPr>
            </w:pPr>
            <w:r>
              <w:rPr>
                <w:rFonts w:eastAsia="Calibri" w:cs="Calibri"/>
                <w:color w:val="000000"/>
                <w:sz w:val="18"/>
              </w:rPr>
              <w:t>1</w:t>
            </w:r>
            <w:r w:rsidR="0074571E">
              <w:rPr>
                <w:rFonts w:eastAsia="Calibri" w:cs="Calibri"/>
                <w:color w:val="000000"/>
                <w:sz w:val="18"/>
              </w:rPr>
              <w:t>,</w:t>
            </w:r>
            <w:r>
              <w:rPr>
                <w:rFonts w:eastAsia="Calibri" w:cs="Calibri"/>
                <w:color w:val="000000"/>
                <w:sz w:val="18"/>
              </w:rPr>
              <w:t>748</w:t>
            </w:r>
          </w:p>
        </w:tc>
        <w:tc>
          <w:tcPr>
            <w:tcW w:w="1035" w:type="dxa"/>
            <w:tcBorders>
              <w:top w:val="nil"/>
              <w:left w:val="nil"/>
              <w:bottom w:val="nil"/>
              <w:right w:val="nil"/>
              <w:tl2br w:val="nil"/>
              <w:tr2bl w:val="nil"/>
            </w:tcBorders>
            <w:shd w:val="clear" w:color="auto" w:fill="auto"/>
            <w:noWrap/>
            <w:tcMar>
              <w:left w:w="101" w:type="dxa"/>
              <w:right w:w="161" w:type="dxa"/>
            </w:tcMar>
          </w:tcPr>
          <w:p w14:paraId="44F52950" w14:textId="77777777" w:rsidR="00E045B6" w:rsidRDefault="006D03D8">
            <w:pPr>
              <w:spacing w:before="0" w:after="0"/>
              <w:jc w:val="right"/>
              <w:rPr>
                <w:rFonts w:eastAsia="Calibri" w:cs="Calibri"/>
                <w:color w:val="000000"/>
                <w:sz w:val="18"/>
              </w:rPr>
            </w:pPr>
            <w:r>
              <w:rPr>
                <w:rFonts w:eastAsia="Calibri" w:cs="Calibri"/>
                <w:color w:val="000000"/>
                <w:sz w:val="18"/>
              </w:rPr>
              <w:t>1</w:t>
            </w:r>
            <w:r w:rsidR="0074571E">
              <w:rPr>
                <w:rFonts w:eastAsia="Calibri" w:cs="Calibri"/>
                <w:color w:val="000000"/>
                <w:sz w:val="18"/>
              </w:rPr>
              <w:t>,</w:t>
            </w:r>
            <w:r>
              <w:rPr>
                <w:rFonts w:eastAsia="Calibri" w:cs="Calibri"/>
                <w:color w:val="000000"/>
                <w:sz w:val="18"/>
              </w:rPr>
              <w:t>777</w:t>
            </w:r>
          </w:p>
        </w:tc>
      </w:tr>
      <w:tr w:rsidR="00E045B6" w14:paraId="2F31F4DF"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14:paraId="5EB57356" w14:textId="77777777" w:rsidR="00E045B6" w:rsidRDefault="00E3426F" w:rsidP="00F525C0">
            <w:pPr>
              <w:spacing w:before="0" w:after="0"/>
              <w:rPr>
                <w:rFonts w:eastAsia="Calibri" w:cs="Calibri"/>
                <w:color w:val="000000"/>
                <w:sz w:val="18"/>
              </w:rPr>
            </w:pPr>
            <w:r>
              <w:rPr>
                <w:rFonts w:eastAsia="Calibri" w:cs="Calibri"/>
                <w:color w:val="000000"/>
                <w:sz w:val="18"/>
              </w:rPr>
              <w:t>More Schools, B</w:t>
            </w:r>
            <w:r w:rsidR="006D03D8">
              <w:rPr>
                <w:rFonts w:eastAsia="Calibri" w:cs="Calibri"/>
                <w:color w:val="000000"/>
                <w:sz w:val="18"/>
              </w:rPr>
              <w:t>et</w:t>
            </w:r>
            <w:r>
              <w:rPr>
                <w:rFonts w:eastAsia="Calibri" w:cs="Calibri"/>
                <w:color w:val="000000"/>
                <w:sz w:val="18"/>
              </w:rPr>
              <w:t>ter S</w:t>
            </w:r>
            <w:r w:rsidR="006D03D8">
              <w:rPr>
                <w:rFonts w:eastAsia="Calibri" w:cs="Calibri"/>
                <w:color w:val="000000"/>
                <w:sz w:val="18"/>
              </w:rPr>
              <w:t xml:space="preserve">chools </w:t>
            </w:r>
            <w:r w:rsidR="00D102C8">
              <w:rPr>
                <w:rFonts w:eastAsia="Calibri" w:cs="Calibri"/>
                <w:color w:val="000000"/>
                <w:sz w:val="18"/>
              </w:rPr>
              <w:t>-</w:t>
            </w:r>
            <w:r w:rsidR="006D03D8">
              <w:rPr>
                <w:rFonts w:eastAsia="Calibri" w:cs="Calibri"/>
                <w:color w:val="000000"/>
                <w:sz w:val="18"/>
              </w:rPr>
              <w:t xml:space="preserve"> </w:t>
            </w:r>
            <w:r w:rsidR="00F525C0">
              <w:rPr>
                <w:rFonts w:eastAsia="Calibri" w:cs="Calibri"/>
                <w:color w:val="000000"/>
                <w:sz w:val="18"/>
              </w:rPr>
              <w:t>Future Skills Academy</w:t>
            </w:r>
          </w:p>
        </w:tc>
        <w:tc>
          <w:tcPr>
            <w:tcW w:w="1035" w:type="dxa"/>
            <w:tcBorders>
              <w:top w:val="nil"/>
              <w:left w:val="nil"/>
              <w:bottom w:val="nil"/>
              <w:right w:val="nil"/>
              <w:tl2br w:val="nil"/>
              <w:tr2bl w:val="nil"/>
            </w:tcBorders>
            <w:shd w:val="clear" w:color="auto" w:fill="auto"/>
            <w:noWrap/>
            <w:tcMar>
              <w:left w:w="101" w:type="dxa"/>
              <w:right w:w="161" w:type="dxa"/>
            </w:tcMar>
          </w:tcPr>
          <w:p w14:paraId="72169CBB"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6887A0C0" w14:textId="77777777" w:rsidR="00E045B6" w:rsidRDefault="006D03D8">
            <w:pPr>
              <w:spacing w:before="0" w:after="0"/>
              <w:jc w:val="right"/>
              <w:rPr>
                <w:rFonts w:eastAsia="Calibri" w:cs="Calibri"/>
                <w:color w:val="000000"/>
                <w:sz w:val="18"/>
              </w:rPr>
            </w:pPr>
            <w:r>
              <w:rPr>
                <w:rFonts w:eastAsia="Calibri" w:cs="Calibri"/>
                <w:color w:val="000000"/>
                <w:sz w:val="18"/>
              </w:rPr>
              <w:t>756</w:t>
            </w:r>
          </w:p>
        </w:tc>
        <w:tc>
          <w:tcPr>
            <w:tcW w:w="1035" w:type="dxa"/>
            <w:tcBorders>
              <w:top w:val="nil"/>
              <w:left w:val="nil"/>
              <w:bottom w:val="nil"/>
              <w:right w:val="nil"/>
              <w:tl2br w:val="nil"/>
              <w:tr2bl w:val="nil"/>
            </w:tcBorders>
            <w:shd w:val="clear" w:color="auto" w:fill="auto"/>
            <w:noWrap/>
            <w:tcMar>
              <w:left w:w="101" w:type="dxa"/>
              <w:right w:w="161" w:type="dxa"/>
            </w:tcMar>
          </w:tcPr>
          <w:p w14:paraId="362ED877" w14:textId="77777777" w:rsidR="00E045B6" w:rsidRDefault="006D03D8">
            <w:pPr>
              <w:spacing w:before="0" w:after="0"/>
              <w:jc w:val="right"/>
              <w:rPr>
                <w:rFonts w:eastAsia="Calibri" w:cs="Calibri"/>
                <w:color w:val="000000"/>
                <w:sz w:val="18"/>
              </w:rPr>
            </w:pPr>
            <w:r>
              <w:rPr>
                <w:rFonts w:eastAsia="Calibri" w:cs="Calibri"/>
                <w:color w:val="000000"/>
                <w:sz w:val="18"/>
              </w:rPr>
              <w:t>1</w:t>
            </w:r>
            <w:r w:rsidR="0074571E">
              <w:rPr>
                <w:rFonts w:eastAsia="Calibri" w:cs="Calibri"/>
                <w:color w:val="000000"/>
                <w:sz w:val="18"/>
              </w:rPr>
              <w:t>,</w:t>
            </w:r>
            <w:r>
              <w:rPr>
                <w:rFonts w:eastAsia="Calibri" w:cs="Calibri"/>
                <w:color w:val="000000"/>
                <w:sz w:val="18"/>
              </w:rPr>
              <w:t>305</w:t>
            </w:r>
          </w:p>
        </w:tc>
        <w:tc>
          <w:tcPr>
            <w:tcW w:w="1035" w:type="dxa"/>
            <w:tcBorders>
              <w:top w:val="nil"/>
              <w:left w:val="nil"/>
              <w:bottom w:val="nil"/>
              <w:right w:val="nil"/>
              <w:tl2br w:val="nil"/>
              <w:tr2bl w:val="nil"/>
            </w:tcBorders>
            <w:shd w:val="clear" w:color="auto" w:fill="auto"/>
            <w:noWrap/>
            <w:tcMar>
              <w:left w:w="101" w:type="dxa"/>
              <w:right w:w="161" w:type="dxa"/>
            </w:tcMar>
          </w:tcPr>
          <w:p w14:paraId="3E332A97" w14:textId="77777777" w:rsidR="00E045B6" w:rsidRDefault="006D03D8">
            <w:pPr>
              <w:spacing w:before="0" w:after="0"/>
              <w:jc w:val="right"/>
              <w:rPr>
                <w:rFonts w:eastAsia="Calibri" w:cs="Calibri"/>
                <w:color w:val="000000"/>
                <w:sz w:val="18"/>
              </w:rPr>
            </w:pPr>
            <w:r>
              <w:rPr>
                <w:rFonts w:eastAsia="Calibri" w:cs="Calibri"/>
                <w:color w:val="000000"/>
                <w:sz w:val="18"/>
              </w:rPr>
              <w:t>1</w:t>
            </w:r>
            <w:r w:rsidR="0074571E">
              <w:rPr>
                <w:rFonts w:eastAsia="Calibri" w:cs="Calibri"/>
                <w:color w:val="000000"/>
                <w:sz w:val="18"/>
              </w:rPr>
              <w:t>,</w:t>
            </w:r>
            <w:r>
              <w:rPr>
                <w:rFonts w:eastAsia="Calibri" w:cs="Calibri"/>
                <w:color w:val="000000"/>
                <w:sz w:val="18"/>
              </w:rPr>
              <w:t>580</w:t>
            </w:r>
          </w:p>
        </w:tc>
        <w:tc>
          <w:tcPr>
            <w:tcW w:w="1035" w:type="dxa"/>
            <w:tcBorders>
              <w:top w:val="nil"/>
              <w:left w:val="nil"/>
              <w:bottom w:val="nil"/>
              <w:right w:val="nil"/>
              <w:tl2br w:val="nil"/>
              <w:tr2bl w:val="nil"/>
            </w:tcBorders>
            <w:shd w:val="clear" w:color="auto" w:fill="auto"/>
            <w:noWrap/>
            <w:tcMar>
              <w:left w:w="101" w:type="dxa"/>
              <w:right w:w="161" w:type="dxa"/>
            </w:tcMar>
          </w:tcPr>
          <w:p w14:paraId="4BF5C922" w14:textId="77777777" w:rsidR="00E045B6" w:rsidRDefault="006D03D8">
            <w:pPr>
              <w:spacing w:before="0" w:after="0"/>
              <w:jc w:val="right"/>
              <w:rPr>
                <w:rFonts w:eastAsia="Calibri" w:cs="Calibri"/>
                <w:color w:val="000000"/>
                <w:sz w:val="18"/>
              </w:rPr>
            </w:pPr>
            <w:r>
              <w:rPr>
                <w:rFonts w:eastAsia="Calibri" w:cs="Calibri"/>
                <w:color w:val="000000"/>
                <w:sz w:val="18"/>
              </w:rPr>
              <w:t>1</w:t>
            </w:r>
            <w:r w:rsidR="0074571E">
              <w:rPr>
                <w:rFonts w:eastAsia="Calibri" w:cs="Calibri"/>
                <w:color w:val="000000"/>
                <w:sz w:val="18"/>
              </w:rPr>
              <w:t>,</w:t>
            </w:r>
            <w:r>
              <w:rPr>
                <w:rFonts w:eastAsia="Calibri" w:cs="Calibri"/>
                <w:color w:val="000000"/>
                <w:sz w:val="18"/>
              </w:rPr>
              <w:t>623</w:t>
            </w:r>
          </w:p>
        </w:tc>
      </w:tr>
      <w:tr w:rsidR="00E045B6" w14:paraId="7EEBA2F5"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14:paraId="2A8BC87C" w14:textId="77777777" w:rsidR="00E045B6" w:rsidRDefault="00E3426F">
            <w:pPr>
              <w:spacing w:before="0" w:after="0"/>
              <w:rPr>
                <w:rFonts w:eastAsia="Calibri" w:cs="Calibri"/>
                <w:color w:val="000000"/>
                <w:sz w:val="18"/>
              </w:rPr>
            </w:pPr>
            <w:r>
              <w:rPr>
                <w:rFonts w:eastAsia="Calibri" w:cs="Calibri"/>
                <w:color w:val="000000"/>
                <w:sz w:val="18"/>
              </w:rPr>
              <w:t>More Schools, Better S</w:t>
            </w:r>
            <w:r w:rsidR="006D03D8">
              <w:rPr>
                <w:rFonts w:eastAsia="Calibri" w:cs="Calibri"/>
                <w:color w:val="000000"/>
                <w:sz w:val="18"/>
              </w:rPr>
              <w:t>chools - Future of Education</w:t>
            </w:r>
          </w:p>
        </w:tc>
        <w:tc>
          <w:tcPr>
            <w:tcW w:w="1035" w:type="dxa"/>
            <w:tcBorders>
              <w:top w:val="nil"/>
              <w:left w:val="nil"/>
              <w:bottom w:val="nil"/>
              <w:right w:val="nil"/>
              <w:tl2br w:val="nil"/>
              <w:tr2bl w:val="nil"/>
            </w:tcBorders>
            <w:shd w:val="clear" w:color="auto" w:fill="auto"/>
            <w:noWrap/>
            <w:tcMar>
              <w:left w:w="101" w:type="dxa"/>
              <w:right w:w="161" w:type="dxa"/>
            </w:tcMar>
          </w:tcPr>
          <w:p w14:paraId="4F96FCBC"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6E6AA145" w14:textId="77777777" w:rsidR="00E045B6" w:rsidRDefault="006D03D8">
            <w:pPr>
              <w:spacing w:before="0" w:after="0"/>
              <w:jc w:val="right"/>
              <w:rPr>
                <w:rFonts w:eastAsia="Calibri" w:cs="Calibri"/>
                <w:color w:val="000000"/>
                <w:sz w:val="18"/>
              </w:rPr>
            </w:pPr>
            <w:r>
              <w:rPr>
                <w:rFonts w:eastAsia="Calibri" w:cs="Calibri"/>
                <w:color w:val="000000"/>
                <w:sz w:val="18"/>
              </w:rPr>
              <w:t>781</w:t>
            </w:r>
          </w:p>
        </w:tc>
        <w:tc>
          <w:tcPr>
            <w:tcW w:w="1035" w:type="dxa"/>
            <w:tcBorders>
              <w:top w:val="nil"/>
              <w:left w:val="nil"/>
              <w:bottom w:val="nil"/>
              <w:right w:val="nil"/>
              <w:tl2br w:val="nil"/>
              <w:tr2bl w:val="nil"/>
            </w:tcBorders>
            <w:shd w:val="clear" w:color="auto" w:fill="auto"/>
            <w:noWrap/>
            <w:tcMar>
              <w:left w:w="101" w:type="dxa"/>
              <w:right w:w="161" w:type="dxa"/>
            </w:tcMar>
          </w:tcPr>
          <w:p w14:paraId="0BB9C044" w14:textId="77777777" w:rsidR="00E045B6" w:rsidRDefault="006D03D8">
            <w:pPr>
              <w:spacing w:before="0" w:after="0"/>
              <w:jc w:val="right"/>
              <w:rPr>
                <w:rFonts w:eastAsia="Calibri" w:cs="Calibri"/>
                <w:color w:val="000000"/>
                <w:sz w:val="18"/>
              </w:rPr>
            </w:pPr>
            <w:r>
              <w:rPr>
                <w:rFonts w:eastAsia="Calibri" w:cs="Calibri"/>
                <w:color w:val="000000"/>
                <w:sz w:val="18"/>
              </w:rPr>
              <w:t>2</w:t>
            </w:r>
            <w:r w:rsidR="0074571E">
              <w:rPr>
                <w:rFonts w:eastAsia="Calibri" w:cs="Calibri"/>
                <w:color w:val="000000"/>
                <w:sz w:val="18"/>
              </w:rPr>
              <w:t>,</w:t>
            </w:r>
            <w:r>
              <w:rPr>
                <w:rFonts w:eastAsia="Calibri" w:cs="Calibri"/>
                <w:color w:val="000000"/>
                <w:sz w:val="18"/>
              </w:rPr>
              <w:t>205</w:t>
            </w:r>
          </w:p>
        </w:tc>
        <w:tc>
          <w:tcPr>
            <w:tcW w:w="1035" w:type="dxa"/>
            <w:tcBorders>
              <w:top w:val="nil"/>
              <w:left w:val="nil"/>
              <w:bottom w:val="nil"/>
              <w:right w:val="nil"/>
              <w:tl2br w:val="nil"/>
              <w:tr2bl w:val="nil"/>
            </w:tcBorders>
            <w:shd w:val="clear" w:color="auto" w:fill="auto"/>
            <w:noWrap/>
            <w:tcMar>
              <w:left w:w="101" w:type="dxa"/>
              <w:right w:w="161" w:type="dxa"/>
            </w:tcMar>
          </w:tcPr>
          <w:p w14:paraId="7011AF44" w14:textId="77777777" w:rsidR="00E045B6" w:rsidRDefault="006D03D8">
            <w:pPr>
              <w:spacing w:before="0" w:after="0"/>
              <w:jc w:val="right"/>
              <w:rPr>
                <w:rFonts w:eastAsia="Calibri" w:cs="Calibri"/>
                <w:color w:val="000000"/>
                <w:sz w:val="18"/>
              </w:rPr>
            </w:pPr>
            <w:r>
              <w:rPr>
                <w:rFonts w:eastAsia="Calibri" w:cs="Calibri"/>
                <w:color w:val="000000"/>
                <w:sz w:val="18"/>
              </w:rPr>
              <w:t>2</w:t>
            </w:r>
            <w:r w:rsidR="0074571E">
              <w:rPr>
                <w:rFonts w:eastAsia="Calibri" w:cs="Calibri"/>
                <w:color w:val="000000"/>
                <w:sz w:val="18"/>
              </w:rPr>
              <w:t>,</w:t>
            </w:r>
            <w:r>
              <w:rPr>
                <w:rFonts w:eastAsia="Calibri" w:cs="Calibri"/>
                <w:color w:val="000000"/>
                <w:sz w:val="18"/>
              </w:rPr>
              <w:t>986</w:t>
            </w:r>
          </w:p>
        </w:tc>
        <w:tc>
          <w:tcPr>
            <w:tcW w:w="1035" w:type="dxa"/>
            <w:tcBorders>
              <w:top w:val="nil"/>
              <w:left w:val="nil"/>
              <w:bottom w:val="nil"/>
              <w:right w:val="nil"/>
              <w:tl2br w:val="nil"/>
              <w:tr2bl w:val="nil"/>
            </w:tcBorders>
            <w:shd w:val="clear" w:color="auto" w:fill="auto"/>
            <w:noWrap/>
            <w:tcMar>
              <w:left w:w="101" w:type="dxa"/>
              <w:right w:w="161" w:type="dxa"/>
            </w:tcMar>
          </w:tcPr>
          <w:p w14:paraId="717DB73D" w14:textId="77777777" w:rsidR="00E045B6" w:rsidRDefault="006D03D8">
            <w:pPr>
              <w:spacing w:before="0" w:after="0"/>
              <w:jc w:val="right"/>
              <w:rPr>
                <w:rFonts w:eastAsia="Calibri" w:cs="Calibri"/>
                <w:color w:val="000000"/>
                <w:sz w:val="18"/>
              </w:rPr>
            </w:pPr>
            <w:r>
              <w:rPr>
                <w:rFonts w:eastAsia="Calibri" w:cs="Calibri"/>
                <w:color w:val="000000"/>
                <w:sz w:val="18"/>
              </w:rPr>
              <w:t>3</w:t>
            </w:r>
            <w:r w:rsidR="0074571E">
              <w:rPr>
                <w:rFonts w:eastAsia="Calibri" w:cs="Calibri"/>
                <w:color w:val="000000"/>
                <w:sz w:val="18"/>
              </w:rPr>
              <w:t>,</w:t>
            </w:r>
            <w:r>
              <w:rPr>
                <w:rFonts w:eastAsia="Calibri" w:cs="Calibri"/>
                <w:color w:val="000000"/>
                <w:sz w:val="18"/>
              </w:rPr>
              <w:t>210</w:t>
            </w:r>
          </w:p>
        </w:tc>
      </w:tr>
      <w:tr w:rsidR="00E045B6" w14:paraId="635D627A"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4800" w:type="dxa"/>
            <w:tcBorders>
              <w:top w:val="nil"/>
              <w:left w:val="nil"/>
              <w:bottom w:val="nil"/>
              <w:right w:val="nil"/>
              <w:tl2br w:val="nil"/>
              <w:tr2bl w:val="nil"/>
            </w:tcBorders>
            <w:shd w:val="clear" w:color="auto" w:fill="auto"/>
            <w:tcMar>
              <w:left w:w="101" w:type="dxa"/>
              <w:right w:w="101" w:type="dxa"/>
            </w:tcMar>
          </w:tcPr>
          <w:p w14:paraId="30D77E53" w14:textId="77777777" w:rsidR="00E045B6" w:rsidRDefault="00E3426F" w:rsidP="00251A5F">
            <w:pPr>
              <w:tabs>
                <w:tab w:val="left" w:pos="183"/>
                <w:tab w:val="left" w:pos="470"/>
                <w:tab w:val="left" w:pos="701"/>
              </w:tabs>
              <w:spacing w:before="0" w:after="0"/>
              <w:ind w:left="142" w:hanging="142"/>
              <w:rPr>
                <w:rFonts w:eastAsia="Calibri" w:cs="Calibri"/>
                <w:color w:val="000000"/>
                <w:sz w:val="18"/>
              </w:rPr>
            </w:pPr>
            <w:r>
              <w:rPr>
                <w:rFonts w:eastAsia="Calibri" w:cs="Calibri"/>
                <w:color w:val="000000"/>
                <w:sz w:val="18"/>
              </w:rPr>
              <w:t>More Schools, Better Schools - More Places at Gungahlin S</w:t>
            </w:r>
            <w:r w:rsidR="006D03D8">
              <w:rPr>
                <w:rFonts w:eastAsia="Calibri" w:cs="Calibri"/>
                <w:color w:val="000000"/>
                <w:sz w:val="18"/>
              </w:rPr>
              <w:t>chools</w:t>
            </w:r>
          </w:p>
        </w:tc>
        <w:tc>
          <w:tcPr>
            <w:tcW w:w="1035" w:type="dxa"/>
            <w:tcBorders>
              <w:top w:val="nil"/>
              <w:left w:val="nil"/>
              <w:bottom w:val="nil"/>
              <w:right w:val="nil"/>
              <w:tl2br w:val="nil"/>
              <w:tr2bl w:val="nil"/>
            </w:tcBorders>
            <w:shd w:val="clear" w:color="auto" w:fill="auto"/>
            <w:noWrap/>
            <w:tcMar>
              <w:left w:w="101" w:type="dxa"/>
              <w:right w:w="161" w:type="dxa"/>
            </w:tcMar>
          </w:tcPr>
          <w:p w14:paraId="56161097"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278753EA" w14:textId="77777777" w:rsidR="00E045B6" w:rsidRDefault="006D03D8" w:rsidP="00D463DA">
            <w:pPr>
              <w:spacing w:before="0" w:after="0"/>
              <w:jc w:val="right"/>
              <w:rPr>
                <w:rFonts w:eastAsia="Calibri" w:cs="Calibri"/>
                <w:color w:val="000000"/>
                <w:sz w:val="18"/>
              </w:rPr>
            </w:pPr>
            <w:r>
              <w:rPr>
                <w:rFonts w:eastAsia="Calibri" w:cs="Calibri"/>
                <w:color w:val="000000"/>
                <w:sz w:val="18"/>
              </w:rPr>
              <w:t>603</w:t>
            </w:r>
          </w:p>
        </w:tc>
        <w:tc>
          <w:tcPr>
            <w:tcW w:w="1035" w:type="dxa"/>
            <w:tcBorders>
              <w:top w:val="nil"/>
              <w:left w:val="nil"/>
              <w:bottom w:val="nil"/>
              <w:right w:val="nil"/>
              <w:tl2br w:val="nil"/>
              <w:tr2bl w:val="nil"/>
            </w:tcBorders>
            <w:shd w:val="clear" w:color="auto" w:fill="auto"/>
            <w:noWrap/>
            <w:tcMar>
              <w:left w:w="101" w:type="dxa"/>
              <w:right w:w="161" w:type="dxa"/>
            </w:tcMar>
          </w:tcPr>
          <w:p w14:paraId="0DAAF06F" w14:textId="77777777" w:rsidR="00E045B6" w:rsidRDefault="006D03D8" w:rsidP="00D463DA">
            <w:pPr>
              <w:spacing w:before="0" w:after="0"/>
              <w:jc w:val="right"/>
              <w:rPr>
                <w:rFonts w:eastAsia="Calibri" w:cs="Calibri"/>
                <w:color w:val="000000"/>
                <w:sz w:val="18"/>
              </w:rPr>
            </w:pPr>
            <w:r>
              <w:rPr>
                <w:rFonts w:eastAsia="Calibri" w:cs="Calibri"/>
                <w:color w:val="000000"/>
                <w:sz w:val="18"/>
              </w:rPr>
              <w:t>1</w:t>
            </w:r>
            <w:r w:rsidR="0074571E">
              <w:rPr>
                <w:rFonts w:eastAsia="Calibri" w:cs="Calibri"/>
                <w:color w:val="000000"/>
                <w:sz w:val="18"/>
              </w:rPr>
              <w:t>,</w:t>
            </w:r>
            <w:r>
              <w:rPr>
                <w:rFonts w:eastAsia="Calibri" w:cs="Calibri"/>
                <w:color w:val="000000"/>
                <w:sz w:val="18"/>
              </w:rPr>
              <w:t>000</w:t>
            </w:r>
          </w:p>
        </w:tc>
        <w:tc>
          <w:tcPr>
            <w:tcW w:w="1035" w:type="dxa"/>
            <w:tcBorders>
              <w:top w:val="nil"/>
              <w:left w:val="nil"/>
              <w:bottom w:val="nil"/>
              <w:right w:val="nil"/>
              <w:tl2br w:val="nil"/>
              <w:tr2bl w:val="nil"/>
            </w:tcBorders>
            <w:shd w:val="clear" w:color="auto" w:fill="auto"/>
            <w:noWrap/>
            <w:tcMar>
              <w:left w:w="101" w:type="dxa"/>
              <w:right w:w="161" w:type="dxa"/>
            </w:tcMar>
          </w:tcPr>
          <w:p w14:paraId="71D67D2E" w14:textId="77777777" w:rsidR="00E045B6" w:rsidRDefault="006D03D8" w:rsidP="00D463DA">
            <w:pPr>
              <w:spacing w:before="0" w:after="0"/>
              <w:jc w:val="right"/>
              <w:rPr>
                <w:rFonts w:eastAsia="Calibri" w:cs="Calibri"/>
                <w:color w:val="000000"/>
                <w:sz w:val="18"/>
              </w:rPr>
            </w:pPr>
            <w:r>
              <w:rPr>
                <w:rFonts w:eastAsia="Calibri" w:cs="Calibri"/>
                <w:color w:val="000000"/>
                <w:sz w:val="18"/>
              </w:rPr>
              <w:t>1</w:t>
            </w:r>
            <w:r w:rsidR="0074571E">
              <w:rPr>
                <w:rFonts w:eastAsia="Calibri" w:cs="Calibri"/>
                <w:color w:val="000000"/>
                <w:sz w:val="18"/>
              </w:rPr>
              <w:t>,</w:t>
            </w:r>
            <w:r>
              <w:rPr>
                <w:rFonts w:eastAsia="Calibri" w:cs="Calibri"/>
                <w:color w:val="000000"/>
                <w:sz w:val="18"/>
              </w:rPr>
              <w:t>000</w:t>
            </w:r>
          </w:p>
        </w:tc>
        <w:tc>
          <w:tcPr>
            <w:tcW w:w="1035" w:type="dxa"/>
            <w:tcBorders>
              <w:top w:val="nil"/>
              <w:left w:val="nil"/>
              <w:bottom w:val="nil"/>
              <w:right w:val="nil"/>
              <w:tl2br w:val="nil"/>
              <w:tr2bl w:val="nil"/>
            </w:tcBorders>
            <w:shd w:val="clear" w:color="auto" w:fill="auto"/>
            <w:noWrap/>
            <w:tcMar>
              <w:left w:w="101" w:type="dxa"/>
              <w:right w:w="161" w:type="dxa"/>
            </w:tcMar>
          </w:tcPr>
          <w:p w14:paraId="4C8D4A04" w14:textId="77777777" w:rsidR="00E045B6" w:rsidRDefault="006D03D8" w:rsidP="00D463DA">
            <w:pPr>
              <w:spacing w:before="0" w:after="0"/>
              <w:jc w:val="right"/>
              <w:rPr>
                <w:rFonts w:eastAsia="Calibri" w:cs="Calibri"/>
                <w:color w:val="000000"/>
                <w:sz w:val="18"/>
              </w:rPr>
            </w:pPr>
            <w:r>
              <w:rPr>
                <w:rFonts w:eastAsia="Calibri" w:cs="Calibri"/>
                <w:color w:val="000000"/>
                <w:sz w:val="18"/>
              </w:rPr>
              <w:t>500</w:t>
            </w:r>
          </w:p>
        </w:tc>
      </w:tr>
      <w:tr w:rsidR="00E045B6" w14:paraId="11313407"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4800" w:type="dxa"/>
            <w:tcBorders>
              <w:top w:val="nil"/>
              <w:left w:val="nil"/>
              <w:bottom w:val="nil"/>
              <w:right w:val="nil"/>
              <w:tl2br w:val="nil"/>
              <w:tr2bl w:val="nil"/>
            </w:tcBorders>
            <w:shd w:val="clear" w:color="auto" w:fill="auto"/>
            <w:tcMar>
              <w:left w:w="101" w:type="dxa"/>
              <w:right w:w="101" w:type="dxa"/>
            </w:tcMar>
          </w:tcPr>
          <w:p w14:paraId="1097D929" w14:textId="77777777" w:rsidR="00E045B6" w:rsidRDefault="00E3426F">
            <w:pPr>
              <w:spacing w:before="0" w:after="0"/>
              <w:rPr>
                <w:rFonts w:eastAsia="Calibri" w:cs="Calibri"/>
                <w:color w:val="000000"/>
                <w:sz w:val="18"/>
              </w:rPr>
            </w:pPr>
            <w:r>
              <w:rPr>
                <w:rFonts w:eastAsia="Calibri" w:cs="Calibri"/>
                <w:color w:val="000000"/>
                <w:sz w:val="18"/>
              </w:rPr>
              <w:t>More Schools, Better Schools - More School P</w:t>
            </w:r>
            <w:r w:rsidR="006D03D8">
              <w:rPr>
                <w:rFonts w:eastAsia="Calibri" w:cs="Calibri"/>
                <w:color w:val="000000"/>
                <w:sz w:val="18"/>
              </w:rPr>
              <w:t>sychologists</w:t>
            </w:r>
          </w:p>
        </w:tc>
        <w:tc>
          <w:tcPr>
            <w:tcW w:w="1035" w:type="dxa"/>
            <w:tcBorders>
              <w:top w:val="nil"/>
              <w:left w:val="nil"/>
              <w:bottom w:val="nil"/>
              <w:right w:val="nil"/>
              <w:tl2br w:val="nil"/>
              <w:tr2bl w:val="nil"/>
            </w:tcBorders>
            <w:shd w:val="clear" w:color="auto" w:fill="auto"/>
            <w:noWrap/>
            <w:tcMar>
              <w:left w:w="101" w:type="dxa"/>
              <w:right w:w="161" w:type="dxa"/>
            </w:tcMar>
          </w:tcPr>
          <w:p w14:paraId="2C72B085"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46EAA1C0" w14:textId="77777777" w:rsidR="00E045B6" w:rsidRDefault="006D03D8">
            <w:pPr>
              <w:spacing w:before="0" w:after="0"/>
              <w:jc w:val="right"/>
              <w:rPr>
                <w:rFonts w:eastAsia="Calibri" w:cs="Calibri"/>
                <w:color w:val="000000"/>
                <w:sz w:val="18"/>
              </w:rPr>
            </w:pPr>
            <w:r>
              <w:rPr>
                <w:rFonts w:eastAsia="Calibri" w:cs="Calibri"/>
                <w:color w:val="000000"/>
                <w:sz w:val="18"/>
              </w:rPr>
              <w:t>726</w:t>
            </w:r>
          </w:p>
        </w:tc>
        <w:tc>
          <w:tcPr>
            <w:tcW w:w="1035" w:type="dxa"/>
            <w:tcBorders>
              <w:top w:val="nil"/>
              <w:left w:val="nil"/>
              <w:bottom w:val="nil"/>
              <w:right w:val="nil"/>
              <w:tl2br w:val="nil"/>
              <w:tr2bl w:val="nil"/>
            </w:tcBorders>
            <w:shd w:val="clear" w:color="auto" w:fill="auto"/>
            <w:noWrap/>
            <w:tcMar>
              <w:left w:w="101" w:type="dxa"/>
              <w:right w:w="161" w:type="dxa"/>
            </w:tcMar>
          </w:tcPr>
          <w:p w14:paraId="324C2EDF" w14:textId="77777777" w:rsidR="00E045B6" w:rsidRDefault="006D03D8">
            <w:pPr>
              <w:spacing w:before="0" w:after="0"/>
              <w:jc w:val="right"/>
              <w:rPr>
                <w:rFonts w:eastAsia="Calibri" w:cs="Calibri"/>
                <w:color w:val="000000"/>
                <w:sz w:val="18"/>
              </w:rPr>
            </w:pPr>
            <w:r>
              <w:rPr>
                <w:rFonts w:eastAsia="Calibri" w:cs="Calibri"/>
                <w:color w:val="000000"/>
                <w:sz w:val="18"/>
              </w:rPr>
              <w:t>1</w:t>
            </w:r>
            <w:r w:rsidR="0074571E">
              <w:rPr>
                <w:rFonts w:eastAsia="Calibri" w:cs="Calibri"/>
                <w:color w:val="000000"/>
                <w:sz w:val="18"/>
              </w:rPr>
              <w:t>,</w:t>
            </w:r>
            <w:r>
              <w:rPr>
                <w:rFonts w:eastAsia="Calibri" w:cs="Calibri"/>
                <w:color w:val="000000"/>
                <w:sz w:val="18"/>
              </w:rPr>
              <w:t>913</w:t>
            </w:r>
          </w:p>
        </w:tc>
        <w:tc>
          <w:tcPr>
            <w:tcW w:w="1035" w:type="dxa"/>
            <w:tcBorders>
              <w:top w:val="nil"/>
              <w:left w:val="nil"/>
              <w:bottom w:val="nil"/>
              <w:right w:val="nil"/>
              <w:tl2br w:val="nil"/>
              <w:tr2bl w:val="nil"/>
            </w:tcBorders>
            <w:shd w:val="clear" w:color="auto" w:fill="auto"/>
            <w:noWrap/>
            <w:tcMar>
              <w:left w:w="101" w:type="dxa"/>
              <w:right w:w="161" w:type="dxa"/>
            </w:tcMar>
          </w:tcPr>
          <w:p w14:paraId="2FAEFEF9" w14:textId="77777777" w:rsidR="00E045B6" w:rsidRDefault="006D03D8">
            <w:pPr>
              <w:spacing w:before="0" w:after="0"/>
              <w:jc w:val="right"/>
              <w:rPr>
                <w:rFonts w:eastAsia="Calibri" w:cs="Calibri"/>
                <w:color w:val="000000"/>
                <w:sz w:val="18"/>
              </w:rPr>
            </w:pPr>
            <w:r>
              <w:rPr>
                <w:rFonts w:eastAsia="Calibri" w:cs="Calibri"/>
                <w:color w:val="000000"/>
                <w:sz w:val="18"/>
              </w:rPr>
              <w:t>2</w:t>
            </w:r>
            <w:r w:rsidR="0074571E">
              <w:rPr>
                <w:rFonts w:eastAsia="Calibri" w:cs="Calibri"/>
                <w:color w:val="000000"/>
                <w:sz w:val="18"/>
              </w:rPr>
              <w:t>,</w:t>
            </w:r>
            <w:r>
              <w:rPr>
                <w:rFonts w:eastAsia="Calibri" w:cs="Calibri"/>
                <w:color w:val="000000"/>
                <w:sz w:val="18"/>
              </w:rPr>
              <w:t>306</w:t>
            </w:r>
          </w:p>
        </w:tc>
        <w:tc>
          <w:tcPr>
            <w:tcW w:w="1035" w:type="dxa"/>
            <w:tcBorders>
              <w:top w:val="nil"/>
              <w:left w:val="nil"/>
              <w:bottom w:val="nil"/>
              <w:right w:val="nil"/>
              <w:tl2br w:val="nil"/>
              <w:tr2bl w:val="nil"/>
            </w:tcBorders>
            <w:shd w:val="clear" w:color="auto" w:fill="auto"/>
            <w:noWrap/>
            <w:tcMar>
              <w:left w:w="101" w:type="dxa"/>
              <w:right w:w="161" w:type="dxa"/>
            </w:tcMar>
          </w:tcPr>
          <w:p w14:paraId="677867C1" w14:textId="77777777" w:rsidR="00E045B6" w:rsidRDefault="006D03D8">
            <w:pPr>
              <w:spacing w:before="0" w:after="0"/>
              <w:jc w:val="right"/>
              <w:rPr>
                <w:rFonts w:eastAsia="Calibri" w:cs="Calibri"/>
                <w:color w:val="000000"/>
                <w:sz w:val="18"/>
              </w:rPr>
            </w:pPr>
            <w:r>
              <w:rPr>
                <w:rFonts w:eastAsia="Calibri" w:cs="Calibri"/>
                <w:color w:val="000000"/>
                <w:sz w:val="18"/>
              </w:rPr>
              <w:t>2</w:t>
            </w:r>
            <w:r w:rsidR="0074571E">
              <w:rPr>
                <w:rFonts w:eastAsia="Calibri" w:cs="Calibri"/>
                <w:color w:val="000000"/>
                <w:sz w:val="18"/>
              </w:rPr>
              <w:t>,</w:t>
            </w:r>
            <w:r>
              <w:rPr>
                <w:rFonts w:eastAsia="Calibri" w:cs="Calibri"/>
                <w:color w:val="000000"/>
                <w:sz w:val="18"/>
              </w:rPr>
              <w:t>374</w:t>
            </w:r>
          </w:p>
        </w:tc>
      </w:tr>
      <w:tr w:rsidR="00E045B6" w14:paraId="049A0F25"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4800" w:type="dxa"/>
            <w:tcBorders>
              <w:top w:val="nil"/>
              <w:left w:val="nil"/>
              <w:bottom w:val="nil"/>
              <w:right w:val="nil"/>
              <w:tl2br w:val="nil"/>
              <w:tr2bl w:val="nil"/>
            </w:tcBorders>
            <w:shd w:val="clear" w:color="auto" w:fill="auto"/>
            <w:tcMar>
              <w:left w:w="101" w:type="dxa"/>
              <w:right w:w="101" w:type="dxa"/>
            </w:tcMar>
          </w:tcPr>
          <w:p w14:paraId="27A5AD03" w14:textId="77777777" w:rsidR="00E045B6" w:rsidRDefault="00E3426F" w:rsidP="00251A5F">
            <w:pPr>
              <w:tabs>
                <w:tab w:val="left" w:pos="183"/>
                <w:tab w:val="left" w:pos="470"/>
                <w:tab w:val="left" w:pos="701"/>
              </w:tabs>
              <w:spacing w:before="0" w:after="0"/>
              <w:ind w:left="142" w:hanging="142"/>
              <w:rPr>
                <w:rFonts w:eastAsia="Calibri" w:cs="Calibri"/>
                <w:color w:val="000000"/>
                <w:sz w:val="18"/>
              </w:rPr>
            </w:pPr>
            <w:r>
              <w:rPr>
                <w:rFonts w:eastAsia="Calibri" w:cs="Calibri"/>
                <w:color w:val="000000"/>
                <w:sz w:val="18"/>
              </w:rPr>
              <w:t>More Schools, Better Schools - N</w:t>
            </w:r>
            <w:r w:rsidR="00F525C0">
              <w:rPr>
                <w:rFonts w:eastAsia="Calibri" w:cs="Calibri"/>
                <w:color w:val="000000"/>
                <w:sz w:val="18"/>
              </w:rPr>
              <w:t>arrabundah College Modernisation</w:t>
            </w:r>
            <w:r>
              <w:rPr>
                <w:rFonts w:eastAsia="Calibri" w:cs="Calibri"/>
                <w:color w:val="000000"/>
                <w:sz w:val="18"/>
              </w:rPr>
              <w:t xml:space="preserve"> - Early Planning and D</w:t>
            </w:r>
            <w:r w:rsidR="006D03D8">
              <w:rPr>
                <w:rFonts w:eastAsia="Calibri" w:cs="Calibri"/>
                <w:color w:val="000000"/>
                <w:sz w:val="18"/>
              </w:rPr>
              <w:t>esign</w:t>
            </w:r>
          </w:p>
        </w:tc>
        <w:tc>
          <w:tcPr>
            <w:tcW w:w="1035" w:type="dxa"/>
            <w:tcBorders>
              <w:top w:val="nil"/>
              <w:left w:val="nil"/>
              <w:bottom w:val="nil"/>
              <w:right w:val="nil"/>
              <w:tl2br w:val="nil"/>
              <w:tr2bl w:val="nil"/>
            </w:tcBorders>
            <w:shd w:val="clear" w:color="auto" w:fill="auto"/>
            <w:noWrap/>
            <w:tcMar>
              <w:left w:w="101" w:type="dxa"/>
              <w:right w:w="161" w:type="dxa"/>
            </w:tcMar>
          </w:tcPr>
          <w:p w14:paraId="19EB15F9"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6AB6A8AD" w14:textId="77777777" w:rsidR="00E045B6" w:rsidRDefault="006D03D8">
            <w:pPr>
              <w:spacing w:before="0" w:after="0"/>
              <w:jc w:val="right"/>
              <w:rPr>
                <w:rFonts w:eastAsia="Calibri" w:cs="Calibri"/>
                <w:color w:val="000000"/>
                <w:sz w:val="18"/>
              </w:rPr>
            </w:pPr>
            <w:r>
              <w:rPr>
                <w:rFonts w:eastAsia="Calibri" w:cs="Calibri"/>
                <w:color w:val="000000"/>
                <w:sz w:val="18"/>
              </w:rPr>
              <w:t>400</w:t>
            </w:r>
          </w:p>
        </w:tc>
        <w:tc>
          <w:tcPr>
            <w:tcW w:w="1035" w:type="dxa"/>
            <w:tcBorders>
              <w:top w:val="nil"/>
              <w:left w:val="nil"/>
              <w:bottom w:val="nil"/>
              <w:right w:val="nil"/>
              <w:tl2br w:val="nil"/>
              <w:tr2bl w:val="nil"/>
            </w:tcBorders>
            <w:shd w:val="clear" w:color="auto" w:fill="auto"/>
            <w:noWrap/>
            <w:tcMar>
              <w:left w:w="101" w:type="dxa"/>
              <w:right w:w="161" w:type="dxa"/>
            </w:tcMar>
          </w:tcPr>
          <w:p w14:paraId="7C71F007" w14:textId="77777777" w:rsidR="00E045B6" w:rsidRDefault="006D03D8">
            <w:pPr>
              <w:spacing w:before="0" w:after="0"/>
              <w:jc w:val="right"/>
              <w:rPr>
                <w:rFonts w:eastAsia="Calibri" w:cs="Calibri"/>
                <w:color w:val="000000"/>
                <w:sz w:val="18"/>
              </w:rPr>
            </w:pPr>
            <w:r>
              <w:rPr>
                <w:rFonts w:eastAsia="Calibri" w:cs="Calibri"/>
                <w:color w:val="000000"/>
                <w:sz w:val="18"/>
              </w:rPr>
              <w:t>350</w:t>
            </w:r>
          </w:p>
        </w:tc>
        <w:tc>
          <w:tcPr>
            <w:tcW w:w="1035" w:type="dxa"/>
            <w:tcBorders>
              <w:top w:val="nil"/>
              <w:left w:val="nil"/>
              <w:bottom w:val="nil"/>
              <w:right w:val="nil"/>
              <w:tl2br w:val="nil"/>
              <w:tr2bl w:val="nil"/>
            </w:tcBorders>
            <w:shd w:val="clear" w:color="auto" w:fill="auto"/>
            <w:noWrap/>
            <w:tcMar>
              <w:left w:w="101" w:type="dxa"/>
              <w:right w:w="161" w:type="dxa"/>
            </w:tcMar>
          </w:tcPr>
          <w:p w14:paraId="3A122E0F"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667DD67B" w14:textId="77777777" w:rsidR="00E045B6" w:rsidRDefault="006D03D8">
            <w:pPr>
              <w:spacing w:before="0" w:after="0"/>
              <w:jc w:val="right"/>
              <w:rPr>
                <w:rFonts w:eastAsia="Calibri" w:cs="Calibri"/>
                <w:color w:val="000000"/>
                <w:sz w:val="18"/>
              </w:rPr>
            </w:pPr>
            <w:r>
              <w:rPr>
                <w:rFonts w:eastAsia="Calibri" w:cs="Calibri"/>
                <w:color w:val="000000"/>
                <w:sz w:val="18"/>
              </w:rPr>
              <w:t>-</w:t>
            </w:r>
          </w:p>
        </w:tc>
      </w:tr>
      <w:tr w:rsidR="00B6333B" w14:paraId="33A39E6D"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4800" w:type="dxa"/>
            <w:tcBorders>
              <w:top w:val="nil"/>
              <w:left w:val="nil"/>
              <w:bottom w:val="nil"/>
              <w:right w:val="nil"/>
              <w:tl2br w:val="nil"/>
              <w:tr2bl w:val="nil"/>
            </w:tcBorders>
            <w:shd w:val="clear" w:color="auto" w:fill="auto"/>
            <w:tcMar>
              <w:left w:w="101" w:type="dxa"/>
              <w:right w:w="101" w:type="dxa"/>
            </w:tcMar>
          </w:tcPr>
          <w:p w14:paraId="2543A57B" w14:textId="77777777" w:rsidR="00B6333B" w:rsidRDefault="00B6333B" w:rsidP="00B6333B">
            <w:pPr>
              <w:spacing w:before="0" w:after="0"/>
              <w:ind w:left="183" w:hanging="183"/>
              <w:rPr>
                <w:rFonts w:eastAsia="Calibri" w:cs="Calibri"/>
                <w:color w:val="000000"/>
                <w:sz w:val="18"/>
              </w:rPr>
            </w:pPr>
            <w:r>
              <w:rPr>
                <w:rFonts w:eastAsia="Calibri" w:cs="Calibri"/>
                <w:color w:val="000000"/>
                <w:sz w:val="18"/>
              </w:rPr>
              <w:t xml:space="preserve">More Schools, Better Schools </w:t>
            </w:r>
            <w:r w:rsidR="00D102C8">
              <w:rPr>
                <w:rFonts w:eastAsia="Calibri" w:cs="Calibri"/>
                <w:color w:val="000000"/>
                <w:sz w:val="18"/>
              </w:rPr>
              <w:t>-</w:t>
            </w:r>
            <w:r>
              <w:rPr>
                <w:rFonts w:eastAsia="Calibri" w:cs="Calibri"/>
                <w:color w:val="000000"/>
                <w:sz w:val="18"/>
              </w:rPr>
              <w:t xml:space="preserve"> Needs-Based Funding for Students with Disability</w:t>
            </w:r>
          </w:p>
        </w:tc>
        <w:tc>
          <w:tcPr>
            <w:tcW w:w="1035" w:type="dxa"/>
            <w:tcBorders>
              <w:top w:val="nil"/>
              <w:left w:val="nil"/>
              <w:bottom w:val="nil"/>
              <w:right w:val="nil"/>
              <w:tl2br w:val="nil"/>
              <w:tr2bl w:val="nil"/>
            </w:tcBorders>
            <w:shd w:val="clear" w:color="auto" w:fill="auto"/>
            <w:noWrap/>
            <w:tcMar>
              <w:left w:w="101" w:type="dxa"/>
              <w:right w:w="161" w:type="dxa"/>
            </w:tcMar>
          </w:tcPr>
          <w:p w14:paraId="2F302B83" w14:textId="77777777" w:rsidR="00B6333B" w:rsidRDefault="00B6333B" w:rsidP="00B6333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66021389" w14:textId="77777777" w:rsidR="00B6333B" w:rsidRDefault="00B6333B" w:rsidP="00B6333B">
            <w:pPr>
              <w:spacing w:before="0" w:after="0"/>
              <w:jc w:val="right"/>
              <w:rPr>
                <w:rFonts w:eastAsia="Calibri" w:cs="Calibri"/>
                <w:color w:val="000000"/>
                <w:sz w:val="18"/>
              </w:rPr>
            </w:pPr>
            <w:r>
              <w:rPr>
                <w:rFonts w:eastAsia="Calibri" w:cs="Calibri"/>
                <w:color w:val="000000"/>
                <w:sz w:val="18"/>
              </w:rPr>
              <w:t>4,349</w:t>
            </w:r>
          </w:p>
        </w:tc>
        <w:tc>
          <w:tcPr>
            <w:tcW w:w="1035" w:type="dxa"/>
            <w:tcBorders>
              <w:top w:val="nil"/>
              <w:left w:val="nil"/>
              <w:bottom w:val="nil"/>
              <w:right w:val="nil"/>
              <w:tl2br w:val="nil"/>
              <w:tr2bl w:val="nil"/>
            </w:tcBorders>
            <w:shd w:val="clear" w:color="auto" w:fill="auto"/>
            <w:noWrap/>
            <w:tcMar>
              <w:left w:w="101" w:type="dxa"/>
              <w:right w:w="161" w:type="dxa"/>
            </w:tcMar>
          </w:tcPr>
          <w:p w14:paraId="78B44B87" w14:textId="77777777" w:rsidR="00B6333B" w:rsidRDefault="00B6333B" w:rsidP="00B6333B">
            <w:pPr>
              <w:spacing w:before="0" w:after="0"/>
              <w:jc w:val="right"/>
              <w:rPr>
                <w:rFonts w:eastAsia="Calibri" w:cs="Calibri"/>
                <w:color w:val="000000"/>
                <w:sz w:val="18"/>
              </w:rPr>
            </w:pPr>
            <w:r>
              <w:rPr>
                <w:rFonts w:eastAsia="Calibri" w:cs="Calibri"/>
                <w:color w:val="000000"/>
                <w:sz w:val="18"/>
              </w:rPr>
              <w:t>4,480</w:t>
            </w:r>
          </w:p>
        </w:tc>
        <w:tc>
          <w:tcPr>
            <w:tcW w:w="1035" w:type="dxa"/>
            <w:tcBorders>
              <w:top w:val="nil"/>
              <w:left w:val="nil"/>
              <w:bottom w:val="nil"/>
              <w:right w:val="nil"/>
              <w:tl2br w:val="nil"/>
              <w:tr2bl w:val="nil"/>
            </w:tcBorders>
            <w:shd w:val="clear" w:color="auto" w:fill="auto"/>
            <w:noWrap/>
            <w:tcMar>
              <w:left w:w="101" w:type="dxa"/>
              <w:right w:w="161" w:type="dxa"/>
            </w:tcMar>
          </w:tcPr>
          <w:p w14:paraId="37C2754D" w14:textId="77777777" w:rsidR="00B6333B" w:rsidRDefault="00B6333B" w:rsidP="00B6333B">
            <w:pPr>
              <w:spacing w:before="0" w:after="0"/>
              <w:jc w:val="right"/>
              <w:rPr>
                <w:rFonts w:eastAsia="Calibri" w:cs="Calibri"/>
                <w:color w:val="000000"/>
                <w:sz w:val="18"/>
              </w:rPr>
            </w:pPr>
            <w:r>
              <w:rPr>
                <w:rFonts w:eastAsia="Calibri" w:cs="Calibri"/>
                <w:color w:val="000000"/>
                <w:sz w:val="18"/>
              </w:rPr>
              <w:t>4,613</w:t>
            </w:r>
          </w:p>
        </w:tc>
        <w:tc>
          <w:tcPr>
            <w:tcW w:w="1035" w:type="dxa"/>
            <w:tcBorders>
              <w:top w:val="nil"/>
              <w:left w:val="nil"/>
              <w:bottom w:val="nil"/>
              <w:right w:val="nil"/>
              <w:tl2br w:val="nil"/>
              <w:tr2bl w:val="nil"/>
            </w:tcBorders>
            <w:shd w:val="clear" w:color="auto" w:fill="auto"/>
            <w:noWrap/>
            <w:tcMar>
              <w:left w:w="101" w:type="dxa"/>
              <w:right w:w="161" w:type="dxa"/>
            </w:tcMar>
          </w:tcPr>
          <w:p w14:paraId="3A1ADD2B" w14:textId="77777777" w:rsidR="00B6333B" w:rsidRDefault="00B6333B" w:rsidP="00B6333B">
            <w:pPr>
              <w:spacing w:before="0" w:after="0"/>
              <w:jc w:val="right"/>
              <w:rPr>
                <w:rFonts w:eastAsia="Calibri" w:cs="Calibri"/>
                <w:color w:val="000000"/>
                <w:sz w:val="18"/>
              </w:rPr>
            </w:pPr>
            <w:r>
              <w:rPr>
                <w:rFonts w:eastAsia="Calibri" w:cs="Calibri"/>
                <w:color w:val="000000"/>
                <w:sz w:val="18"/>
              </w:rPr>
              <w:t>4,752</w:t>
            </w:r>
          </w:p>
        </w:tc>
      </w:tr>
      <w:tr w:rsidR="00B6333B" w14:paraId="6FC1984A"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76"/>
        </w:trPr>
        <w:tc>
          <w:tcPr>
            <w:tcW w:w="4800" w:type="dxa"/>
            <w:tcBorders>
              <w:top w:val="nil"/>
              <w:left w:val="nil"/>
              <w:bottom w:val="nil"/>
              <w:right w:val="nil"/>
              <w:tl2br w:val="nil"/>
              <w:tr2bl w:val="nil"/>
            </w:tcBorders>
            <w:shd w:val="clear" w:color="auto" w:fill="auto"/>
            <w:tcMar>
              <w:left w:w="101" w:type="dxa"/>
              <w:right w:w="101" w:type="dxa"/>
            </w:tcMar>
          </w:tcPr>
          <w:p w14:paraId="27019357" w14:textId="77777777" w:rsidR="00B6333B" w:rsidRDefault="00B6333B" w:rsidP="00B6333B">
            <w:pPr>
              <w:spacing w:before="0" w:after="0"/>
              <w:ind w:left="183" w:hanging="183"/>
              <w:rPr>
                <w:rFonts w:eastAsia="Calibri" w:cs="Calibri"/>
                <w:color w:val="000000"/>
                <w:sz w:val="18"/>
              </w:rPr>
            </w:pPr>
            <w:r>
              <w:rPr>
                <w:rFonts w:eastAsia="Calibri" w:cs="Calibri"/>
                <w:color w:val="000000"/>
                <w:sz w:val="18"/>
              </w:rPr>
              <w:t>More Schools, Better Schools - More Resources for Student Growth</w:t>
            </w:r>
          </w:p>
        </w:tc>
        <w:tc>
          <w:tcPr>
            <w:tcW w:w="1035" w:type="dxa"/>
            <w:tcBorders>
              <w:top w:val="nil"/>
              <w:left w:val="nil"/>
              <w:bottom w:val="nil"/>
              <w:right w:val="nil"/>
              <w:tl2br w:val="nil"/>
              <w:tr2bl w:val="nil"/>
            </w:tcBorders>
            <w:shd w:val="clear" w:color="auto" w:fill="auto"/>
            <w:noWrap/>
            <w:tcMar>
              <w:left w:w="101" w:type="dxa"/>
              <w:right w:w="161" w:type="dxa"/>
            </w:tcMar>
          </w:tcPr>
          <w:p w14:paraId="027E3EFC" w14:textId="77777777" w:rsidR="00B6333B" w:rsidRDefault="00B6333B" w:rsidP="00B6333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4042FCE0" w14:textId="77777777" w:rsidR="00B6333B" w:rsidRDefault="00B6333B" w:rsidP="00B6333B">
            <w:pPr>
              <w:spacing w:before="0" w:after="0"/>
              <w:jc w:val="right"/>
              <w:rPr>
                <w:rFonts w:eastAsia="Calibri" w:cs="Calibri"/>
                <w:color w:val="000000"/>
                <w:sz w:val="18"/>
              </w:rPr>
            </w:pPr>
            <w:r>
              <w:rPr>
                <w:rFonts w:eastAsia="Calibri" w:cs="Calibri"/>
                <w:color w:val="000000"/>
                <w:sz w:val="18"/>
              </w:rPr>
              <w:t>7,430</w:t>
            </w:r>
          </w:p>
        </w:tc>
        <w:tc>
          <w:tcPr>
            <w:tcW w:w="1035" w:type="dxa"/>
            <w:tcBorders>
              <w:top w:val="nil"/>
              <w:left w:val="nil"/>
              <w:bottom w:val="nil"/>
              <w:right w:val="nil"/>
              <w:tl2br w:val="nil"/>
              <w:tr2bl w:val="nil"/>
            </w:tcBorders>
            <w:shd w:val="clear" w:color="auto" w:fill="auto"/>
            <w:noWrap/>
            <w:tcMar>
              <w:left w:w="101" w:type="dxa"/>
              <w:right w:w="161" w:type="dxa"/>
            </w:tcMar>
          </w:tcPr>
          <w:p w14:paraId="64EBE11C" w14:textId="77777777" w:rsidR="00B6333B" w:rsidRDefault="00B6333B" w:rsidP="00B6333B">
            <w:pPr>
              <w:spacing w:before="0" w:after="0"/>
              <w:jc w:val="right"/>
              <w:rPr>
                <w:rFonts w:eastAsia="Calibri" w:cs="Calibri"/>
                <w:color w:val="000000"/>
                <w:sz w:val="18"/>
              </w:rPr>
            </w:pPr>
            <w:r>
              <w:rPr>
                <w:rFonts w:eastAsia="Calibri" w:cs="Calibri"/>
                <w:color w:val="000000"/>
                <w:sz w:val="18"/>
              </w:rPr>
              <w:t>7,652</w:t>
            </w:r>
          </w:p>
        </w:tc>
        <w:tc>
          <w:tcPr>
            <w:tcW w:w="1035" w:type="dxa"/>
            <w:tcBorders>
              <w:top w:val="nil"/>
              <w:left w:val="nil"/>
              <w:bottom w:val="nil"/>
              <w:right w:val="nil"/>
              <w:tl2br w:val="nil"/>
              <w:tr2bl w:val="nil"/>
            </w:tcBorders>
            <w:shd w:val="clear" w:color="auto" w:fill="auto"/>
            <w:noWrap/>
            <w:tcMar>
              <w:left w:w="101" w:type="dxa"/>
              <w:right w:w="161" w:type="dxa"/>
            </w:tcMar>
          </w:tcPr>
          <w:p w14:paraId="4827E7CE" w14:textId="77777777" w:rsidR="00B6333B" w:rsidRDefault="00B6333B" w:rsidP="00B6333B">
            <w:pPr>
              <w:spacing w:before="0" w:after="0"/>
              <w:jc w:val="right"/>
              <w:rPr>
                <w:rFonts w:eastAsia="Calibri" w:cs="Calibri"/>
                <w:color w:val="000000"/>
                <w:sz w:val="18"/>
              </w:rPr>
            </w:pPr>
            <w:r>
              <w:rPr>
                <w:rFonts w:eastAsia="Calibri" w:cs="Calibri"/>
                <w:color w:val="000000"/>
                <w:sz w:val="18"/>
              </w:rPr>
              <w:t>7,882</w:t>
            </w:r>
          </w:p>
        </w:tc>
        <w:tc>
          <w:tcPr>
            <w:tcW w:w="1035" w:type="dxa"/>
            <w:tcBorders>
              <w:top w:val="nil"/>
              <w:left w:val="nil"/>
              <w:bottom w:val="nil"/>
              <w:right w:val="nil"/>
              <w:tl2br w:val="nil"/>
              <w:tr2bl w:val="nil"/>
            </w:tcBorders>
            <w:shd w:val="clear" w:color="auto" w:fill="auto"/>
            <w:noWrap/>
            <w:tcMar>
              <w:left w:w="101" w:type="dxa"/>
              <w:right w:w="161" w:type="dxa"/>
            </w:tcMar>
          </w:tcPr>
          <w:p w14:paraId="3DF4B49C" w14:textId="77777777" w:rsidR="00B6333B" w:rsidRDefault="00B6333B" w:rsidP="00B6333B">
            <w:pPr>
              <w:spacing w:before="0" w:after="0"/>
              <w:jc w:val="right"/>
              <w:rPr>
                <w:rFonts w:eastAsia="Calibri" w:cs="Calibri"/>
                <w:color w:val="000000"/>
                <w:sz w:val="18"/>
              </w:rPr>
            </w:pPr>
            <w:r>
              <w:rPr>
                <w:rFonts w:eastAsia="Calibri" w:cs="Calibri"/>
                <w:color w:val="000000"/>
                <w:sz w:val="18"/>
              </w:rPr>
              <w:t>8,119</w:t>
            </w:r>
          </w:p>
        </w:tc>
      </w:tr>
      <w:tr w:rsidR="00B6333B" w14:paraId="7BE67118"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4800" w:type="dxa"/>
            <w:tcBorders>
              <w:top w:val="nil"/>
              <w:left w:val="nil"/>
              <w:bottom w:val="nil"/>
              <w:right w:val="nil"/>
              <w:tl2br w:val="nil"/>
              <w:tr2bl w:val="nil"/>
            </w:tcBorders>
            <w:shd w:val="clear" w:color="auto" w:fill="auto"/>
            <w:tcMar>
              <w:left w:w="101" w:type="dxa"/>
              <w:right w:w="101" w:type="dxa"/>
            </w:tcMar>
          </w:tcPr>
          <w:p w14:paraId="70FC43FE" w14:textId="77777777" w:rsidR="00B6333B" w:rsidRDefault="00B6333B" w:rsidP="00B6333B">
            <w:pPr>
              <w:tabs>
                <w:tab w:val="left" w:pos="183"/>
                <w:tab w:val="left" w:pos="470"/>
                <w:tab w:val="left" w:pos="701"/>
              </w:tabs>
              <w:spacing w:before="0" w:after="0"/>
              <w:ind w:left="142" w:hanging="142"/>
              <w:rPr>
                <w:rFonts w:eastAsia="Calibri" w:cs="Calibri"/>
                <w:color w:val="000000"/>
                <w:sz w:val="18"/>
              </w:rPr>
            </w:pPr>
            <w:r>
              <w:rPr>
                <w:rFonts w:eastAsia="Calibri" w:cs="Calibri"/>
                <w:color w:val="000000"/>
                <w:sz w:val="18"/>
              </w:rPr>
              <w:t>More Support for Families and Inclusion - Implementing the Commonwealth Redress Scheme for Institutional Child and Sexual Abuse</w:t>
            </w:r>
          </w:p>
        </w:tc>
        <w:tc>
          <w:tcPr>
            <w:tcW w:w="1035" w:type="dxa"/>
            <w:tcBorders>
              <w:top w:val="nil"/>
              <w:left w:val="nil"/>
              <w:bottom w:val="nil"/>
              <w:right w:val="nil"/>
              <w:tl2br w:val="nil"/>
              <w:tr2bl w:val="nil"/>
            </w:tcBorders>
            <w:shd w:val="clear" w:color="auto" w:fill="auto"/>
            <w:noWrap/>
            <w:tcMar>
              <w:left w:w="101" w:type="dxa"/>
              <w:right w:w="161" w:type="dxa"/>
            </w:tcMar>
          </w:tcPr>
          <w:p w14:paraId="18C963E2" w14:textId="77777777" w:rsidR="00B6333B" w:rsidRDefault="00B6333B" w:rsidP="00B6333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01098B47" w14:textId="77777777" w:rsidR="00B6333B" w:rsidRDefault="00B6333B" w:rsidP="00B6333B">
            <w:pPr>
              <w:spacing w:before="0" w:after="0"/>
              <w:jc w:val="right"/>
              <w:rPr>
                <w:rFonts w:eastAsia="Calibri" w:cs="Calibri"/>
                <w:color w:val="000000"/>
                <w:sz w:val="18"/>
              </w:rPr>
            </w:pPr>
            <w:r>
              <w:rPr>
                <w:rFonts w:eastAsia="Calibri" w:cs="Calibri"/>
                <w:color w:val="000000"/>
                <w:sz w:val="18"/>
              </w:rPr>
              <w:t>145</w:t>
            </w:r>
          </w:p>
        </w:tc>
        <w:tc>
          <w:tcPr>
            <w:tcW w:w="1035" w:type="dxa"/>
            <w:tcBorders>
              <w:top w:val="nil"/>
              <w:left w:val="nil"/>
              <w:bottom w:val="nil"/>
              <w:right w:val="nil"/>
              <w:tl2br w:val="nil"/>
              <w:tr2bl w:val="nil"/>
            </w:tcBorders>
            <w:shd w:val="clear" w:color="auto" w:fill="auto"/>
            <w:noWrap/>
            <w:tcMar>
              <w:left w:w="101" w:type="dxa"/>
              <w:right w:w="161" w:type="dxa"/>
            </w:tcMar>
          </w:tcPr>
          <w:p w14:paraId="6630E2C8" w14:textId="77777777" w:rsidR="00B6333B" w:rsidRDefault="00B6333B" w:rsidP="00B6333B">
            <w:pPr>
              <w:spacing w:before="0" w:after="0"/>
              <w:jc w:val="right"/>
              <w:rPr>
                <w:rFonts w:eastAsia="Calibri" w:cs="Calibri"/>
                <w:color w:val="000000"/>
                <w:sz w:val="18"/>
              </w:rPr>
            </w:pPr>
            <w:r>
              <w:rPr>
                <w:rFonts w:eastAsia="Calibri" w:cs="Calibri"/>
                <w:color w:val="000000"/>
                <w:sz w:val="18"/>
              </w:rPr>
              <w:t>148</w:t>
            </w:r>
          </w:p>
        </w:tc>
        <w:tc>
          <w:tcPr>
            <w:tcW w:w="1035" w:type="dxa"/>
            <w:tcBorders>
              <w:top w:val="nil"/>
              <w:left w:val="nil"/>
              <w:bottom w:val="nil"/>
              <w:right w:val="nil"/>
              <w:tl2br w:val="nil"/>
              <w:tr2bl w:val="nil"/>
            </w:tcBorders>
            <w:shd w:val="clear" w:color="auto" w:fill="auto"/>
            <w:noWrap/>
            <w:tcMar>
              <w:left w:w="101" w:type="dxa"/>
              <w:right w:w="161" w:type="dxa"/>
            </w:tcMar>
          </w:tcPr>
          <w:p w14:paraId="7C78F123" w14:textId="77777777" w:rsidR="00B6333B" w:rsidRDefault="00B6333B" w:rsidP="00B6333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46C7D941" w14:textId="77777777" w:rsidR="00B6333B" w:rsidRDefault="00B6333B" w:rsidP="00B6333B">
            <w:pPr>
              <w:spacing w:before="0" w:after="0"/>
              <w:jc w:val="right"/>
              <w:rPr>
                <w:rFonts w:eastAsia="Calibri" w:cs="Calibri"/>
                <w:color w:val="000000"/>
                <w:sz w:val="18"/>
              </w:rPr>
            </w:pPr>
            <w:r>
              <w:rPr>
                <w:rFonts w:eastAsia="Calibri" w:cs="Calibri"/>
                <w:color w:val="000000"/>
                <w:sz w:val="18"/>
              </w:rPr>
              <w:t>-</w:t>
            </w:r>
          </w:p>
        </w:tc>
      </w:tr>
      <w:tr w:rsidR="00B6333B" w14:paraId="1B1AC03B"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0" w:type="dxa"/>
              <w:right w:w="0" w:type="dxa"/>
            </w:tcMar>
            <w:vAlign w:val="bottom"/>
          </w:tcPr>
          <w:p w14:paraId="528DA7CB" w14:textId="77777777" w:rsidR="00B6333B" w:rsidRDefault="00B6333B" w:rsidP="00B6333B">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tcPr>
          <w:p w14:paraId="1F6AFD2D" w14:textId="77777777" w:rsidR="00B6333B" w:rsidRDefault="00B6333B" w:rsidP="00B6333B">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tcPr>
          <w:p w14:paraId="667F666F" w14:textId="77777777" w:rsidR="00B6333B" w:rsidRDefault="00B6333B" w:rsidP="00B6333B">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tcPr>
          <w:p w14:paraId="4089AE47" w14:textId="77777777" w:rsidR="00B6333B" w:rsidRDefault="00B6333B" w:rsidP="00B6333B">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tcPr>
          <w:p w14:paraId="7CEFC097" w14:textId="77777777" w:rsidR="00B6333B" w:rsidRDefault="00B6333B" w:rsidP="00B6333B">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tcPr>
          <w:p w14:paraId="14BC6927" w14:textId="77777777" w:rsidR="00B6333B" w:rsidRDefault="00B6333B" w:rsidP="00B6333B">
            <w:pPr>
              <w:spacing w:before="0" w:after="0"/>
              <w:rPr>
                <w:rFonts w:eastAsia="Calibri" w:cs="Calibri"/>
                <w:color w:val="000000"/>
                <w:sz w:val="18"/>
              </w:rPr>
            </w:pPr>
          </w:p>
        </w:tc>
      </w:tr>
      <w:tr w:rsidR="00B6333B" w14:paraId="15CD3D85"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vAlign w:val="bottom"/>
          </w:tcPr>
          <w:p w14:paraId="6C4D60B6" w14:textId="77777777" w:rsidR="00B6333B" w:rsidRDefault="00B6333B" w:rsidP="00B6333B">
            <w:pPr>
              <w:spacing w:before="0" w:after="0"/>
              <w:rPr>
                <w:rFonts w:eastAsia="Calibri" w:cs="Calibri"/>
                <w:b/>
                <w:color w:val="000000"/>
                <w:sz w:val="18"/>
              </w:rPr>
            </w:pPr>
            <w:r>
              <w:rPr>
                <w:rFonts w:eastAsia="Calibri" w:cs="Calibri"/>
                <w:b/>
                <w:color w:val="000000"/>
                <w:sz w:val="18"/>
              </w:rPr>
              <w:t>2018-19 Budget Technical Adjustments</w:t>
            </w:r>
          </w:p>
        </w:tc>
        <w:tc>
          <w:tcPr>
            <w:tcW w:w="1035" w:type="dxa"/>
            <w:tcBorders>
              <w:top w:val="nil"/>
              <w:left w:val="nil"/>
              <w:bottom w:val="nil"/>
              <w:right w:val="nil"/>
              <w:tl2br w:val="nil"/>
              <w:tr2bl w:val="nil"/>
            </w:tcBorders>
            <w:shd w:val="clear" w:color="auto" w:fill="auto"/>
            <w:noWrap/>
            <w:tcMar>
              <w:left w:w="0" w:type="dxa"/>
              <w:right w:w="0" w:type="dxa"/>
            </w:tcMar>
          </w:tcPr>
          <w:p w14:paraId="6F8418AE" w14:textId="77777777" w:rsidR="00B6333B" w:rsidRDefault="00B6333B" w:rsidP="00B6333B">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tcPr>
          <w:p w14:paraId="39B3C113" w14:textId="77777777" w:rsidR="00B6333B" w:rsidRDefault="00B6333B" w:rsidP="00B6333B">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tcPr>
          <w:p w14:paraId="4002C51A" w14:textId="77777777" w:rsidR="00B6333B" w:rsidRDefault="00B6333B" w:rsidP="00B6333B">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tcPr>
          <w:p w14:paraId="4550500F" w14:textId="77777777" w:rsidR="00B6333B" w:rsidRDefault="00B6333B" w:rsidP="00B6333B">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tcPr>
          <w:p w14:paraId="351C3295" w14:textId="77777777" w:rsidR="00B6333B" w:rsidRDefault="00B6333B" w:rsidP="00B6333B">
            <w:pPr>
              <w:spacing w:before="0" w:after="0"/>
              <w:rPr>
                <w:rFonts w:eastAsia="Calibri" w:cs="Calibri"/>
                <w:color w:val="FFFFFF"/>
                <w:sz w:val="18"/>
              </w:rPr>
            </w:pPr>
          </w:p>
        </w:tc>
      </w:tr>
      <w:tr w:rsidR="00B6333B" w14:paraId="389CCB19"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4800" w:type="dxa"/>
            <w:tcBorders>
              <w:top w:val="nil"/>
              <w:left w:val="nil"/>
              <w:bottom w:val="nil"/>
              <w:right w:val="nil"/>
              <w:tl2br w:val="nil"/>
              <w:tr2bl w:val="nil"/>
            </w:tcBorders>
            <w:shd w:val="clear" w:color="auto" w:fill="auto"/>
            <w:tcMar>
              <w:left w:w="101" w:type="dxa"/>
              <w:right w:w="101" w:type="dxa"/>
            </w:tcMar>
          </w:tcPr>
          <w:p w14:paraId="7DBDE46A" w14:textId="77777777" w:rsidR="00B6333B" w:rsidRDefault="00B6333B" w:rsidP="00B6333B">
            <w:pPr>
              <w:spacing w:before="0" w:after="0"/>
              <w:ind w:left="183" w:hanging="142"/>
              <w:rPr>
                <w:rFonts w:eastAsia="Calibri" w:cs="Calibri"/>
                <w:color w:val="000000"/>
                <w:sz w:val="18"/>
              </w:rPr>
            </w:pPr>
            <w:r>
              <w:rPr>
                <w:rFonts w:eastAsia="Calibri" w:cs="Calibri"/>
                <w:color w:val="000000"/>
                <w:sz w:val="18"/>
              </w:rPr>
              <w:t>Better Schools - Investment in Gungahlin School Infrastructure</w:t>
            </w:r>
          </w:p>
        </w:tc>
        <w:tc>
          <w:tcPr>
            <w:tcW w:w="1035" w:type="dxa"/>
            <w:tcBorders>
              <w:top w:val="nil"/>
              <w:left w:val="nil"/>
              <w:bottom w:val="nil"/>
              <w:right w:val="nil"/>
              <w:tl2br w:val="nil"/>
              <w:tr2bl w:val="nil"/>
            </w:tcBorders>
            <w:shd w:val="clear" w:color="auto" w:fill="auto"/>
            <w:noWrap/>
            <w:tcMar>
              <w:left w:w="101" w:type="dxa"/>
              <w:right w:w="161" w:type="dxa"/>
            </w:tcMar>
          </w:tcPr>
          <w:p w14:paraId="78F0B32F" w14:textId="77777777" w:rsidR="00B6333B" w:rsidRDefault="00B6333B" w:rsidP="00B6333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45171BDE" w14:textId="77777777" w:rsidR="00B6333B" w:rsidRDefault="00B6333B" w:rsidP="00B6333B">
            <w:pPr>
              <w:spacing w:before="0" w:after="0"/>
              <w:jc w:val="right"/>
              <w:rPr>
                <w:rFonts w:eastAsia="Calibri" w:cs="Calibri"/>
                <w:color w:val="000000"/>
                <w:sz w:val="18"/>
              </w:rPr>
            </w:pPr>
            <w:r>
              <w:rPr>
                <w:rFonts w:eastAsia="Calibri" w:cs="Calibri"/>
                <w:color w:val="000000"/>
                <w:sz w:val="18"/>
              </w:rPr>
              <w:t>74</w:t>
            </w:r>
          </w:p>
        </w:tc>
        <w:tc>
          <w:tcPr>
            <w:tcW w:w="1035" w:type="dxa"/>
            <w:tcBorders>
              <w:top w:val="nil"/>
              <w:left w:val="nil"/>
              <w:bottom w:val="nil"/>
              <w:right w:val="nil"/>
              <w:tl2br w:val="nil"/>
              <w:tr2bl w:val="nil"/>
            </w:tcBorders>
            <w:shd w:val="clear" w:color="auto" w:fill="auto"/>
            <w:noWrap/>
            <w:tcMar>
              <w:left w:w="101" w:type="dxa"/>
              <w:right w:w="161" w:type="dxa"/>
            </w:tcMar>
          </w:tcPr>
          <w:p w14:paraId="2294EEFD" w14:textId="77777777" w:rsidR="00B6333B" w:rsidRDefault="00B6333B" w:rsidP="00B6333B">
            <w:pPr>
              <w:spacing w:before="0" w:after="0"/>
              <w:jc w:val="right"/>
              <w:rPr>
                <w:rFonts w:eastAsia="Calibri" w:cs="Calibri"/>
                <w:color w:val="000000"/>
                <w:sz w:val="18"/>
              </w:rPr>
            </w:pPr>
            <w:r>
              <w:rPr>
                <w:rFonts w:eastAsia="Calibri" w:cs="Calibri"/>
                <w:color w:val="000000"/>
                <w:sz w:val="18"/>
              </w:rPr>
              <w:t>274</w:t>
            </w:r>
          </w:p>
        </w:tc>
        <w:tc>
          <w:tcPr>
            <w:tcW w:w="1035" w:type="dxa"/>
            <w:tcBorders>
              <w:top w:val="nil"/>
              <w:left w:val="nil"/>
              <w:bottom w:val="nil"/>
              <w:right w:val="nil"/>
              <w:tl2br w:val="nil"/>
              <w:tr2bl w:val="nil"/>
            </w:tcBorders>
            <w:shd w:val="clear" w:color="auto" w:fill="auto"/>
            <w:noWrap/>
            <w:tcMar>
              <w:left w:w="101" w:type="dxa"/>
              <w:right w:w="161" w:type="dxa"/>
            </w:tcMar>
          </w:tcPr>
          <w:p w14:paraId="46A1237F" w14:textId="77777777" w:rsidR="00B6333B" w:rsidRDefault="00B6333B" w:rsidP="00B6333B">
            <w:pPr>
              <w:spacing w:before="0" w:after="0"/>
              <w:jc w:val="right"/>
              <w:rPr>
                <w:rFonts w:eastAsia="Calibri" w:cs="Calibri"/>
                <w:color w:val="000000"/>
                <w:sz w:val="18"/>
              </w:rPr>
            </w:pPr>
            <w:r>
              <w:rPr>
                <w:rFonts w:eastAsia="Calibri" w:cs="Calibri"/>
                <w:color w:val="000000"/>
                <w:sz w:val="18"/>
              </w:rPr>
              <w:t>401</w:t>
            </w:r>
          </w:p>
        </w:tc>
        <w:tc>
          <w:tcPr>
            <w:tcW w:w="1035" w:type="dxa"/>
            <w:tcBorders>
              <w:top w:val="nil"/>
              <w:left w:val="nil"/>
              <w:bottom w:val="nil"/>
              <w:right w:val="nil"/>
              <w:tl2br w:val="nil"/>
              <w:tr2bl w:val="nil"/>
            </w:tcBorders>
            <w:shd w:val="clear" w:color="auto" w:fill="auto"/>
            <w:noWrap/>
            <w:tcMar>
              <w:left w:w="101" w:type="dxa"/>
              <w:right w:w="161" w:type="dxa"/>
            </w:tcMar>
          </w:tcPr>
          <w:p w14:paraId="2EDB92D5" w14:textId="77777777" w:rsidR="00B6333B" w:rsidRDefault="00B6333B" w:rsidP="00B6333B">
            <w:pPr>
              <w:spacing w:before="0" w:after="0"/>
              <w:jc w:val="right"/>
              <w:rPr>
                <w:rFonts w:eastAsia="Calibri" w:cs="Calibri"/>
                <w:color w:val="000000"/>
                <w:sz w:val="18"/>
              </w:rPr>
            </w:pPr>
            <w:r>
              <w:rPr>
                <w:rFonts w:eastAsia="Calibri" w:cs="Calibri"/>
                <w:color w:val="000000"/>
                <w:sz w:val="18"/>
              </w:rPr>
              <w:t>413</w:t>
            </w:r>
          </w:p>
        </w:tc>
      </w:tr>
      <w:tr w:rsidR="00B6333B" w14:paraId="63A2FCF7"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14:paraId="72285020" w14:textId="77777777" w:rsidR="00B6333B" w:rsidRDefault="00B6333B" w:rsidP="00B6333B">
            <w:pPr>
              <w:spacing w:before="0" w:after="0"/>
              <w:rPr>
                <w:rFonts w:eastAsia="Calibri" w:cs="Calibri"/>
                <w:color w:val="000000"/>
                <w:sz w:val="18"/>
              </w:rPr>
            </w:pPr>
            <w:proofErr w:type="spellStart"/>
            <w:r>
              <w:rPr>
                <w:rFonts w:eastAsia="Calibri" w:cs="Calibri"/>
                <w:color w:val="000000"/>
                <w:sz w:val="18"/>
              </w:rPr>
              <w:t>Comcare</w:t>
            </w:r>
            <w:proofErr w:type="spellEnd"/>
            <w:r>
              <w:rPr>
                <w:rFonts w:eastAsia="Calibri" w:cs="Calibri"/>
                <w:color w:val="000000"/>
                <w:sz w:val="18"/>
              </w:rPr>
              <w:t xml:space="preserve"> Premium Reduction</w:t>
            </w:r>
          </w:p>
        </w:tc>
        <w:tc>
          <w:tcPr>
            <w:tcW w:w="1035" w:type="dxa"/>
            <w:tcBorders>
              <w:top w:val="nil"/>
              <w:left w:val="nil"/>
              <w:bottom w:val="nil"/>
              <w:right w:val="nil"/>
              <w:tl2br w:val="nil"/>
              <w:tr2bl w:val="nil"/>
            </w:tcBorders>
            <w:shd w:val="clear" w:color="auto" w:fill="auto"/>
            <w:noWrap/>
            <w:tcMar>
              <w:left w:w="101" w:type="dxa"/>
              <w:right w:w="101" w:type="dxa"/>
            </w:tcMar>
          </w:tcPr>
          <w:p w14:paraId="0F96D7DC" w14:textId="77777777" w:rsidR="00B6333B" w:rsidRDefault="00B6333B" w:rsidP="00B6333B">
            <w:pPr>
              <w:spacing w:before="0" w:after="0"/>
              <w:jc w:val="right"/>
              <w:rPr>
                <w:rFonts w:eastAsia="Calibri" w:cs="Calibri"/>
                <w:color w:val="000000"/>
                <w:sz w:val="18"/>
              </w:rPr>
            </w:pPr>
            <w:r>
              <w:rPr>
                <w:rFonts w:eastAsia="Calibri" w:cs="Calibri"/>
                <w:color w:val="000000"/>
                <w:sz w:val="18"/>
              </w:rPr>
              <w:t>(3,119)</w:t>
            </w:r>
          </w:p>
        </w:tc>
        <w:tc>
          <w:tcPr>
            <w:tcW w:w="1035" w:type="dxa"/>
            <w:tcBorders>
              <w:top w:val="nil"/>
              <w:left w:val="nil"/>
              <w:bottom w:val="nil"/>
              <w:right w:val="nil"/>
              <w:tl2br w:val="nil"/>
              <w:tr2bl w:val="nil"/>
            </w:tcBorders>
            <w:shd w:val="clear" w:color="auto" w:fill="auto"/>
            <w:noWrap/>
            <w:tcMar>
              <w:left w:w="101" w:type="dxa"/>
              <w:right w:w="161" w:type="dxa"/>
            </w:tcMar>
          </w:tcPr>
          <w:p w14:paraId="28E3CCB1" w14:textId="77777777" w:rsidR="00B6333B" w:rsidRDefault="00B6333B" w:rsidP="00B6333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46307DDD" w14:textId="77777777" w:rsidR="00B6333B" w:rsidRDefault="00B6333B" w:rsidP="00B6333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4D595FC6" w14:textId="77777777" w:rsidR="00B6333B" w:rsidRDefault="00B6333B" w:rsidP="00B6333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78BC1C9F" w14:textId="77777777" w:rsidR="00B6333B" w:rsidRDefault="00B6333B" w:rsidP="00B6333B">
            <w:pPr>
              <w:spacing w:before="0" w:after="0"/>
              <w:jc w:val="right"/>
              <w:rPr>
                <w:rFonts w:eastAsia="Calibri" w:cs="Calibri"/>
                <w:color w:val="000000"/>
                <w:sz w:val="18"/>
              </w:rPr>
            </w:pPr>
            <w:r>
              <w:rPr>
                <w:rFonts w:eastAsia="Calibri" w:cs="Calibri"/>
                <w:color w:val="000000"/>
                <w:sz w:val="18"/>
              </w:rPr>
              <w:t>-</w:t>
            </w:r>
          </w:p>
        </w:tc>
      </w:tr>
      <w:tr w:rsidR="00B6333B" w14:paraId="2EFC1FD7"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4800" w:type="dxa"/>
            <w:tcBorders>
              <w:top w:val="nil"/>
              <w:left w:val="nil"/>
              <w:bottom w:val="nil"/>
              <w:right w:val="nil"/>
              <w:tl2br w:val="nil"/>
              <w:tr2bl w:val="nil"/>
            </w:tcBorders>
            <w:shd w:val="clear" w:color="auto" w:fill="auto"/>
            <w:tcMar>
              <w:left w:w="101" w:type="dxa"/>
              <w:right w:w="101" w:type="dxa"/>
            </w:tcMar>
          </w:tcPr>
          <w:p w14:paraId="7ECF7DA6" w14:textId="77777777" w:rsidR="00B6333B" w:rsidRDefault="00B6333B" w:rsidP="00B6333B">
            <w:pPr>
              <w:tabs>
                <w:tab w:val="left" w:pos="183"/>
                <w:tab w:val="left" w:pos="470"/>
                <w:tab w:val="left" w:pos="701"/>
              </w:tabs>
              <w:spacing w:before="0" w:after="0"/>
              <w:ind w:left="142" w:hanging="142"/>
              <w:rPr>
                <w:rFonts w:eastAsia="Calibri" w:cs="Calibri"/>
                <w:color w:val="000000"/>
                <w:sz w:val="18"/>
              </w:rPr>
            </w:pPr>
            <w:r>
              <w:rPr>
                <w:rFonts w:eastAsia="Calibri" w:cs="Calibri"/>
                <w:color w:val="000000"/>
                <w:sz w:val="18"/>
              </w:rPr>
              <w:t>Commonwealth Grants - Universal Access to Early Childhood Education NP</w:t>
            </w:r>
          </w:p>
        </w:tc>
        <w:tc>
          <w:tcPr>
            <w:tcW w:w="1035" w:type="dxa"/>
            <w:tcBorders>
              <w:top w:val="nil"/>
              <w:left w:val="nil"/>
              <w:bottom w:val="nil"/>
              <w:right w:val="nil"/>
              <w:tl2br w:val="nil"/>
              <w:tr2bl w:val="nil"/>
            </w:tcBorders>
            <w:shd w:val="clear" w:color="auto" w:fill="auto"/>
            <w:noWrap/>
            <w:tcMar>
              <w:left w:w="101" w:type="dxa"/>
              <w:right w:w="161" w:type="dxa"/>
            </w:tcMar>
          </w:tcPr>
          <w:p w14:paraId="7914350C" w14:textId="77777777" w:rsidR="00B6333B" w:rsidRDefault="00B6333B" w:rsidP="00B6333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1744155B" w14:textId="77777777" w:rsidR="00B6333B" w:rsidRDefault="00B6333B" w:rsidP="00B6333B">
            <w:pPr>
              <w:spacing w:before="0" w:after="0"/>
              <w:jc w:val="right"/>
              <w:rPr>
                <w:rFonts w:eastAsia="Calibri" w:cs="Calibri"/>
                <w:color w:val="000000"/>
                <w:sz w:val="18"/>
              </w:rPr>
            </w:pPr>
            <w:r>
              <w:rPr>
                <w:rFonts w:eastAsia="Calibri" w:cs="Calibri"/>
                <w:color w:val="000000"/>
                <w:sz w:val="18"/>
              </w:rPr>
              <w:t>2,786</w:t>
            </w:r>
          </w:p>
        </w:tc>
        <w:tc>
          <w:tcPr>
            <w:tcW w:w="1035" w:type="dxa"/>
            <w:tcBorders>
              <w:top w:val="nil"/>
              <w:left w:val="nil"/>
              <w:bottom w:val="nil"/>
              <w:right w:val="nil"/>
              <w:tl2br w:val="nil"/>
              <w:tr2bl w:val="nil"/>
            </w:tcBorders>
            <w:shd w:val="clear" w:color="auto" w:fill="auto"/>
            <w:noWrap/>
            <w:tcMar>
              <w:left w:w="101" w:type="dxa"/>
              <w:right w:w="161" w:type="dxa"/>
            </w:tcMar>
          </w:tcPr>
          <w:p w14:paraId="29F4119C" w14:textId="77777777" w:rsidR="00B6333B" w:rsidRDefault="00B6333B" w:rsidP="00B6333B">
            <w:pPr>
              <w:spacing w:before="0" w:after="0"/>
              <w:jc w:val="right"/>
              <w:rPr>
                <w:rFonts w:eastAsia="Calibri" w:cs="Calibri"/>
                <w:color w:val="000000"/>
                <w:sz w:val="18"/>
              </w:rPr>
            </w:pPr>
            <w:r>
              <w:rPr>
                <w:rFonts w:eastAsia="Calibri" w:cs="Calibri"/>
                <w:color w:val="000000"/>
                <w:sz w:val="18"/>
              </w:rPr>
              <w:t>6,502</w:t>
            </w:r>
          </w:p>
        </w:tc>
        <w:tc>
          <w:tcPr>
            <w:tcW w:w="1035" w:type="dxa"/>
            <w:tcBorders>
              <w:top w:val="nil"/>
              <w:left w:val="nil"/>
              <w:bottom w:val="nil"/>
              <w:right w:val="nil"/>
              <w:tl2br w:val="nil"/>
              <w:tr2bl w:val="nil"/>
            </w:tcBorders>
            <w:shd w:val="clear" w:color="auto" w:fill="auto"/>
            <w:noWrap/>
            <w:tcMar>
              <w:left w:w="101" w:type="dxa"/>
              <w:right w:w="161" w:type="dxa"/>
            </w:tcMar>
          </w:tcPr>
          <w:p w14:paraId="13546770" w14:textId="77777777" w:rsidR="00B6333B" w:rsidRDefault="00B6333B" w:rsidP="00B6333B">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2810FE65" w14:textId="77777777" w:rsidR="00B6333B" w:rsidRDefault="00B6333B" w:rsidP="00B6333B">
            <w:pPr>
              <w:spacing w:before="0" w:after="0"/>
              <w:jc w:val="right"/>
              <w:rPr>
                <w:rFonts w:eastAsia="Calibri" w:cs="Calibri"/>
                <w:color w:val="000000"/>
                <w:sz w:val="18"/>
              </w:rPr>
            </w:pPr>
            <w:r>
              <w:rPr>
                <w:rFonts w:eastAsia="Calibri" w:cs="Calibri"/>
                <w:color w:val="000000"/>
                <w:sz w:val="18"/>
              </w:rPr>
              <w:t>-</w:t>
            </w:r>
          </w:p>
        </w:tc>
      </w:tr>
      <w:tr w:rsidR="00B6333B" w14:paraId="57CFDB50"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4800" w:type="dxa"/>
            <w:tcBorders>
              <w:top w:val="nil"/>
              <w:left w:val="nil"/>
              <w:bottom w:val="nil"/>
              <w:right w:val="nil"/>
              <w:tl2br w:val="nil"/>
              <w:tr2bl w:val="nil"/>
            </w:tcBorders>
            <w:shd w:val="clear" w:color="auto" w:fill="auto"/>
            <w:tcMar>
              <w:left w:w="101" w:type="dxa"/>
              <w:right w:w="101" w:type="dxa"/>
            </w:tcMar>
          </w:tcPr>
          <w:p w14:paraId="195E48F5" w14:textId="77777777" w:rsidR="00B6333B" w:rsidRDefault="00B6333B" w:rsidP="00B6333B">
            <w:pPr>
              <w:tabs>
                <w:tab w:val="left" w:pos="183"/>
                <w:tab w:val="left" w:pos="470"/>
                <w:tab w:val="left" w:pos="701"/>
              </w:tabs>
              <w:spacing w:before="0" w:after="0"/>
              <w:ind w:left="142" w:hanging="142"/>
              <w:rPr>
                <w:rFonts w:eastAsia="Calibri" w:cs="Calibri"/>
                <w:color w:val="000000"/>
                <w:sz w:val="18"/>
              </w:rPr>
            </w:pPr>
            <w:r>
              <w:rPr>
                <w:rFonts w:eastAsia="Calibri" w:cs="Calibri"/>
                <w:color w:val="000000"/>
                <w:sz w:val="18"/>
              </w:rPr>
              <w:t>Commonwealth G</w:t>
            </w:r>
            <w:r w:rsidR="00D102C8">
              <w:rPr>
                <w:rFonts w:eastAsia="Calibri" w:cs="Calibri"/>
                <w:color w:val="000000"/>
                <w:sz w:val="18"/>
              </w:rPr>
              <w:t>rants - Students First Funding -</w:t>
            </w:r>
            <w:r>
              <w:rPr>
                <w:rFonts w:eastAsia="Calibri" w:cs="Calibri"/>
                <w:color w:val="000000"/>
                <w:sz w:val="18"/>
              </w:rPr>
              <w:t xml:space="preserve"> Government         Schools</w:t>
            </w:r>
          </w:p>
        </w:tc>
        <w:tc>
          <w:tcPr>
            <w:tcW w:w="1035" w:type="dxa"/>
            <w:tcBorders>
              <w:top w:val="nil"/>
              <w:left w:val="nil"/>
              <w:bottom w:val="nil"/>
              <w:right w:val="nil"/>
              <w:tl2br w:val="nil"/>
              <w:tr2bl w:val="nil"/>
            </w:tcBorders>
            <w:shd w:val="clear" w:color="auto" w:fill="auto"/>
            <w:noWrap/>
            <w:tcMar>
              <w:left w:w="101" w:type="dxa"/>
              <w:right w:w="161" w:type="dxa"/>
            </w:tcMar>
          </w:tcPr>
          <w:p w14:paraId="5121AE47" w14:textId="77777777" w:rsidR="00B6333B" w:rsidRDefault="00B6333B" w:rsidP="00B6333B">
            <w:pPr>
              <w:spacing w:before="0" w:after="0"/>
              <w:jc w:val="right"/>
              <w:rPr>
                <w:rFonts w:eastAsia="Calibri" w:cs="Calibri"/>
                <w:color w:val="000000"/>
                <w:sz w:val="18"/>
              </w:rPr>
            </w:pPr>
            <w:r>
              <w:rPr>
                <w:rFonts w:eastAsia="Calibri" w:cs="Calibri"/>
                <w:color w:val="000000"/>
                <w:sz w:val="18"/>
              </w:rPr>
              <w:t>372</w:t>
            </w:r>
          </w:p>
        </w:tc>
        <w:tc>
          <w:tcPr>
            <w:tcW w:w="1035" w:type="dxa"/>
            <w:tcBorders>
              <w:top w:val="nil"/>
              <w:left w:val="nil"/>
              <w:bottom w:val="nil"/>
              <w:right w:val="nil"/>
              <w:tl2br w:val="nil"/>
              <w:tr2bl w:val="nil"/>
            </w:tcBorders>
            <w:shd w:val="clear" w:color="auto" w:fill="auto"/>
            <w:noWrap/>
            <w:tcMar>
              <w:left w:w="101" w:type="dxa"/>
              <w:right w:w="161" w:type="dxa"/>
            </w:tcMar>
          </w:tcPr>
          <w:p w14:paraId="1427BA61" w14:textId="77777777" w:rsidR="00B6333B" w:rsidRDefault="00B6333B" w:rsidP="00B6333B">
            <w:pPr>
              <w:spacing w:before="0" w:after="0"/>
              <w:jc w:val="right"/>
              <w:rPr>
                <w:rFonts w:eastAsia="Calibri" w:cs="Calibri"/>
                <w:color w:val="000000"/>
                <w:sz w:val="18"/>
              </w:rPr>
            </w:pPr>
            <w:r>
              <w:rPr>
                <w:rFonts w:eastAsia="Calibri" w:cs="Calibri"/>
                <w:color w:val="000000"/>
                <w:sz w:val="18"/>
              </w:rPr>
              <w:t>1,751</w:t>
            </w:r>
          </w:p>
        </w:tc>
        <w:tc>
          <w:tcPr>
            <w:tcW w:w="1035" w:type="dxa"/>
            <w:tcBorders>
              <w:top w:val="nil"/>
              <w:left w:val="nil"/>
              <w:bottom w:val="nil"/>
              <w:right w:val="nil"/>
              <w:tl2br w:val="nil"/>
              <w:tr2bl w:val="nil"/>
            </w:tcBorders>
            <w:shd w:val="clear" w:color="auto" w:fill="auto"/>
            <w:noWrap/>
            <w:tcMar>
              <w:left w:w="101" w:type="dxa"/>
              <w:right w:w="161" w:type="dxa"/>
            </w:tcMar>
          </w:tcPr>
          <w:p w14:paraId="5325D3E2" w14:textId="77777777" w:rsidR="00B6333B" w:rsidRDefault="00B6333B" w:rsidP="00B6333B">
            <w:pPr>
              <w:spacing w:before="0" w:after="0"/>
              <w:jc w:val="right"/>
              <w:rPr>
                <w:rFonts w:eastAsia="Calibri" w:cs="Calibri"/>
                <w:color w:val="000000"/>
                <w:sz w:val="18"/>
              </w:rPr>
            </w:pPr>
            <w:r>
              <w:rPr>
                <w:rFonts w:eastAsia="Calibri" w:cs="Calibri"/>
                <w:color w:val="000000"/>
                <w:sz w:val="18"/>
              </w:rPr>
              <w:t>6,795</w:t>
            </w:r>
          </w:p>
        </w:tc>
        <w:tc>
          <w:tcPr>
            <w:tcW w:w="1035" w:type="dxa"/>
            <w:tcBorders>
              <w:top w:val="nil"/>
              <w:left w:val="nil"/>
              <w:bottom w:val="nil"/>
              <w:right w:val="nil"/>
              <w:tl2br w:val="nil"/>
              <w:tr2bl w:val="nil"/>
            </w:tcBorders>
            <w:shd w:val="clear" w:color="auto" w:fill="auto"/>
            <w:noWrap/>
            <w:tcMar>
              <w:left w:w="101" w:type="dxa"/>
              <w:right w:w="161" w:type="dxa"/>
            </w:tcMar>
          </w:tcPr>
          <w:p w14:paraId="6D3E6B3A" w14:textId="77777777" w:rsidR="00B6333B" w:rsidRDefault="00B6333B" w:rsidP="00B6333B">
            <w:pPr>
              <w:spacing w:before="0" w:after="0"/>
              <w:jc w:val="right"/>
              <w:rPr>
                <w:rFonts w:eastAsia="Calibri" w:cs="Calibri"/>
                <w:color w:val="000000"/>
                <w:sz w:val="18"/>
              </w:rPr>
            </w:pPr>
            <w:r>
              <w:rPr>
                <w:rFonts w:eastAsia="Calibri" w:cs="Calibri"/>
                <w:color w:val="000000"/>
                <w:sz w:val="18"/>
              </w:rPr>
              <w:t>20,872</w:t>
            </w:r>
          </w:p>
        </w:tc>
        <w:tc>
          <w:tcPr>
            <w:tcW w:w="1035" w:type="dxa"/>
            <w:tcBorders>
              <w:top w:val="nil"/>
              <w:left w:val="nil"/>
              <w:bottom w:val="nil"/>
              <w:right w:val="nil"/>
              <w:tl2br w:val="nil"/>
              <w:tr2bl w:val="nil"/>
            </w:tcBorders>
            <w:shd w:val="clear" w:color="auto" w:fill="auto"/>
            <w:noWrap/>
            <w:tcMar>
              <w:left w:w="101" w:type="dxa"/>
              <w:right w:w="161" w:type="dxa"/>
            </w:tcMar>
          </w:tcPr>
          <w:p w14:paraId="0EA48004" w14:textId="77777777" w:rsidR="00B6333B" w:rsidRDefault="00B6333B" w:rsidP="00B6333B">
            <w:pPr>
              <w:spacing w:before="0" w:after="0"/>
              <w:jc w:val="right"/>
              <w:rPr>
                <w:rFonts w:eastAsia="Calibri" w:cs="Calibri"/>
                <w:color w:val="000000"/>
                <w:sz w:val="18"/>
              </w:rPr>
            </w:pPr>
            <w:r>
              <w:rPr>
                <w:rFonts w:eastAsia="Calibri" w:cs="Calibri"/>
                <w:color w:val="000000"/>
                <w:sz w:val="18"/>
              </w:rPr>
              <w:t>34,839</w:t>
            </w:r>
          </w:p>
        </w:tc>
      </w:tr>
      <w:tr w:rsidR="00B6333B" w14:paraId="7D418A0D"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14:paraId="5C1D7F4D" w14:textId="77777777" w:rsidR="00B6333B" w:rsidRDefault="00B6333B" w:rsidP="00B6333B">
            <w:pPr>
              <w:spacing w:before="0" w:after="0"/>
              <w:rPr>
                <w:rFonts w:eastAsia="Calibri" w:cs="Calibri"/>
                <w:color w:val="000000"/>
                <w:sz w:val="18"/>
              </w:rPr>
            </w:pPr>
            <w:r>
              <w:rPr>
                <w:rFonts w:eastAsia="Calibri" w:cs="Calibri"/>
                <w:color w:val="000000"/>
                <w:sz w:val="18"/>
              </w:rPr>
              <w:t>General Savings</w:t>
            </w:r>
          </w:p>
        </w:tc>
        <w:tc>
          <w:tcPr>
            <w:tcW w:w="1035" w:type="dxa"/>
            <w:tcBorders>
              <w:top w:val="nil"/>
              <w:left w:val="nil"/>
              <w:bottom w:val="nil"/>
              <w:right w:val="nil"/>
              <w:tl2br w:val="nil"/>
              <w:tr2bl w:val="nil"/>
            </w:tcBorders>
            <w:shd w:val="clear" w:color="auto" w:fill="auto"/>
            <w:noWrap/>
            <w:tcMar>
              <w:left w:w="101" w:type="dxa"/>
              <w:right w:w="101" w:type="dxa"/>
            </w:tcMar>
          </w:tcPr>
          <w:p w14:paraId="72A994BF" w14:textId="77777777" w:rsidR="00B6333B" w:rsidRDefault="00B6333B" w:rsidP="00B6333B">
            <w:pPr>
              <w:spacing w:before="0" w:after="0"/>
              <w:jc w:val="right"/>
              <w:rPr>
                <w:rFonts w:eastAsia="Calibri" w:cs="Calibri"/>
                <w:color w:val="000000"/>
                <w:sz w:val="18"/>
              </w:rPr>
            </w:pPr>
            <w:r>
              <w:rPr>
                <w:rFonts w:eastAsia="Calibri" w:cs="Calibri"/>
                <w:color w:val="000000"/>
                <w:sz w:val="18"/>
              </w:rPr>
              <w:t>(181)</w:t>
            </w:r>
          </w:p>
        </w:tc>
        <w:tc>
          <w:tcPr>
            <w:tcW w:w="1035" w:type="dxa"/>
            <w:tcBorders>
              <w:top w:val="nil"/>
              <w:left w:val="nil"/>
              <w:bottom w:val="nil"/>
              <w:right w:val="nil"/>
              <w:tl2br w:val="nil"/>
              <w:tr2bl w:val="nil"/>
            </w:tcBorders>
            <w:shd w:val="clear" w:color="auto" w:fill="auto"/>
            <w:noWrap/>
            <w:tcMar>
              <w:left w:w="101" w:type="dxa"/>
              <w:right w:w="101" w:type="dxa"/>
            </w:tcMar>
          </w:tcPr>
          <w:p w14:paraId="6EBC532D" w14:textId="77777777" w:rsidR="00B6333B" w:rsidRDefault="00B6333B" w:rsidP="00B6333B">
            <w:pPr>
              <w:spacing w:before="0" w:after="0"/>
              <w:jc w:val="right"/>
              <w:rPr>
                <w:rFonts w:eastAsia="Calibri" w:cs="Calibri"/>
                <w:color w:val="000000"/>
                <w:sz w:val="18"/>
              </w:rPr>
            </w:pPr>
            <w:r>
              <w:rPr>
                <w:rFonts w:eastAsia="Calibri" w:cs="Calibri"/>
                <w:color w:val="000000"/>
                <w:sz w:val="18"/>
              </w:rPr>
              <w:t>(184)</w:t>
            </w:r>
          </w:p>
        </w:tc>
        <w:tc>
          <w:tcPr>
            <w:tcW w:w="1035" w:type="dxa"/>
            <w:tcBorders>
              <w:top w:val="nil"/>
              <w:left w:val="nil"/>
              <w:bottom w:val="nil"/>
              <w:right w:val="nil"/>
              <w:tl2br w:val="nil"/>
              <w:tr2bl w:val="nil"/>
            </w:tcBorders>
            <w:shd w:val="clear" w:color="auto" w:fill="auto"/>
            <w:noWrap/>
            <w:tcMar>
              <w:left w:w="101" w:type="dxa"/>
              <w:right w:w="101" w:type="dxa"/>
            </w:tcMar>
          </w:tcPr>
          <w:p w14:paraId="49CFE5D9" w14:textId="77777777" w:rsidR="00B6333B" w:rsidRDefault="00B6333B" w:rsidP="00B6333B">
            <w:pPr>
              <w:spacing w:before="0" w:after="0"/>
              <w:jc w:val="right"/>
              <w:rPr>
                <w:rFonts w:eastAsia="Calibri" w:cs="Calibri"/>
                <w:color w:val="000000"/>
                <w:sz w:val="18"/>
              </w:rPr>
            </w:pPr>
            <w:r>
              <w:rPr>
                <w:rFonts w:eastAsia="Calibri" w:cs="Calibri"/>
                <w:color w:val="000000"/>
                <w:sz w:val="18"/>
              </w:rPr>
              <w:t>(188)</w:t>
            </w:r>
          </w:p>
        </w:tc>
        <w:tc>
          <w:tcPr>
            <w:tcW w:w="1035" w:type="dxa"/>
            <w:tcBorders>
              <w:top w:val="nil"/>
              <w:left w:val="nil"/>
              <w:bottom w:val="nil"/>
              <w:right w:val="nil"/>
              <w:tl2br w:val="nil"/>
              <w:tr2bl w:val="nil"/>
            </w:tcBorders>
            <w:shd w:val="clear" w:color="auto" w:fill="auto"/>
            <w:noWrap/>
            <w:tcMar>
              <w:left w:w="101" w:type="dxa"/>
              <w:right w:w="101" w:type="dxa"/>
            </w:tcMar>
          </w:tcPr>
          <w:p w14:paraId="47B1A374" w14:textId="77777777" w:rsidR="00B6333B" w:rsidRDefault="00B6333B" w:rsidP="00B6333B">
            <w:pPr>
              <w:spacing w:before="0" w:after="0"/>
              <w:jc w:val="right"/>
              <w:rPr>
                <w:rFonts w:eastAsia="Calibri" w:cs="Calibri"/>
                <w:color w:val="000000"/>
                <w:sz w:val="18"/>
              </w:rPr>
            </w:pPr>
            <w:r>
              <w:rPr>
                <w:rFonts w:eastAsia="Calibri" w:cs="Calibri"/>
                <w:color w:val="000000"/>
                <w:sz w:val="18"/>
              </w:rPr>
              <w:t>(312)</w:t>
            </w:r>
          </w:p>
        </w:tc>
        <w:tc>
          <w:tcPr>
            <w:tcW w:w="1035" w:type="dxa"/>
            <w:tcBorders>
              <w:top w:val="nil"/>
              <w:left w:val="nil"/>
              <w:bottom w:val="nil"/>
              <w:right w:val="nil"/>
              <w:tl2br w:val="nil"/>
              <w:tr2bl w:val="nil"/>
            </w:tcBorders>
            <w:shd w:val="clear" w:color="auto" w:fill="auto"/>
            <w:noWrap/>
            <w:tcMar>
              <w:left w:w="101" w:type="dxa"/>
              <w:right w:w="161" w:type="dxa"/>
            </w:tcMar>
          </w:tcPr>
          <w:p w14:paraId="04D86905" w14:textId="77777777" w:rsidR="00B6333B" w:rsidRDefault="00B6333B" w:rsidP="00B6333B">
            <w:pPr>
              <w:spacing w:before="0" w:after="0"/>
              <w:jc w:val="right"/>
              <w:rPr>
                <w:rFonts w:eastAsia="Calibri" w:cs="Calibri"/>
                <w:color w:val="000000"/>
                <w:sz w:val="18"/>
              </w:rPr>
            </w:pPr>
            <w:r>
              <w:rPr>
                <w:rFonts w:eastAsia="Calibri" w:cs="Calibri"/>
                <w:color w:val="000000"/>
                <w:sz w:val="18"/>
              </w:rPr>
              <w:t>-</w:t>
            </w:r>
          </w:p>
        </w:tc>
      </w:tr>
    </w:tbl>
    <w:p w14:paraId="565A1F7D" w14:textId="77777777" w:rsidR="00A87E43" w:rsidRDefault="00A87E43">
      <w:r>
        <w:br w:type="page"/>
      </w:r>
    </w:p>
    <w:tbl>
      <w:tblPr>
        <w:tblStyle w:val="CDMRange1"/>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800"/>
        <w:gridCol w:w="1035"/>
        <w:gridCol w:w="1035"/>
        <w:gridCol w:w="1035"/>
        <w:gridCol w:w="1035"/>
        <w:gridCol w:w="1035"/>
      </w:tblGrid>
      <w:tr w:rsidR="00A87E43" w14:paraId="1E9D468B" w14:textId="77777777" w:rsidTr="00AF0368">
        <w:trPr>
          <w:trHeight w:val="240"/>
        </w:trPr>
        <w:tc>
          <w:tcPr>
            <w:tcW w:w="9975" w:type="dxa"/>
            <w:gridSpan w:val="6"/>
            <w:tcBorders>
              <w:top w:val="nil"/>
              <w:left w:val="nil"/>
              <w:bottom w:val="nil"/>
              <w:right w:val="nil"/>
              <w:tl2br w:val="nil"/>
              <w:tr2bl w:val="nil"/>
            </w:tcBorders>
            <w:shd w:val="clear" w:color="auto" w:fill="auto"/>
            <w:tcMar>
              <w:left w:w="101" w:type="dxa"/>
              <w:right w:w="101" w:type="dxa"/>
            </w:tcMar>
          </w:tcPr>
          <w:p w14:paraId="5A76E789" w14:textId="77777777" w:rsidR="00A87E43" w:rsidRPr="00A87E43" w:rsidRDefault="00A87E43" w:rsidP="00A87E43">
            <w:pPr>
              <w:pStyle w:val="Caption"/>
              <w:pBdr>
                <w:top w:val="nil"/>
                <w:left w:val="nil"/>
                <w:bottom w:val="nil"/>
                <w:right w:val="nil"/>
                <w:between w:val="nil"/>
                <w:bar w:val="nil"/>
              </w:pBdr>
              <w:rPr>
                <w:bdr w:val="nil"/>
              </w:rPr>
            </w:pPr>
            <w:r w:rsidRPr="00F0682D">
              <w:rPr>
                <w:bdr w:val="nil"/>
              </w:rPr>
              <w:lastRenderedPageBreak/>
              <w:t xml:space="preserve">Table </w:t>
            </w:r>
            <w:r>
              <w:rPr>
                <w:bdr w:val="nil"/>
              </w:rPr>
              <w:t>16</w:t>
            </w:r>
            <w:r w:rsidRPr="00F0682D">
              <w:rPr>
                <w:bdr w:val="nil"/>
              </w:rPr>
              <w:t>: Changes to appropriation –</w:t>
            </w:r>
            <w:r w:rsidRPr="00F0682D">
              <w:rPr>
                <w:szCs w:val="20"/>
                <w:bdr w:val="nil"/>
              </w:rPr>
              <w:t xml:space="preserve"> </w:t>
            </w:r>
            <w:r w:rsidRPr="00F0682D">
              <w:rPr>
                <w:bdr w:val="nil"/>
              </w:rPr>
              <w:t>Controlled Recurrent Payments</w:t>
            </w:r>
            <w:r>
              <w:rPr>
                <w:bdr w:val="nil"/>
              </w:rPr>
              <w:t xml:space="preserve"> – continued</w:t>
            </w:r>
          </w:p>
        </w:tc>
      </w:tr>
      <w:tr w:rsidR="00E27187" w14:paraId="5D73E1BA" w14:textId="77777777" w:rsidTr="005D3C57">
        <w:trPr>
          <w:trHeight w:val="240"/>
        </w:trPr>
        <w:tc>
          <w:tcPr>
            <w:tcW w:w="4800" w:type="dxa"/>
            <w:tcBorders>
              <w:top w:val="single" w:sz="12" w:space="0" w:color="auto"/>
              <w:left w:val="nil"/>
              <w:bottom w:val="single" w:sz="12" w:space="0" w:color="auto"/>
              <w:right w:val="nil"/>
              <w:tl2br w:val="nil"/>
              <w:tr2bl w:val="nil"/>
            </w:tcBorders>
            <w:shd w:val="clear" w:color="auto" w:fill="auto"/>
            <w:tcMar>
              <w:left w:w="101" w:type="dxa"/>
              <w:right w:w="101" w:type="dxa"/>
            </w:tcMar>
            <w:vAlign w:val="center"/>
          </w:tcPr>
          <w:p w14:paraId="12A7F8D2" w14:textId="77777777" w:rsidR="00E27187" w:rsidRPr="00317B86" w:rsidRDefault="00E27187" w:rsidP="00E27187">
            <w:pPr>
              <w:spacing w:before="0" w:after="0"/>
              <w:rPr>
                <w:rFonts w:eastAsia="Calibri" w:cs="Calibri"/>
                <w:b/>
                <w:color w:val="000000"/>
                <w:sz w:val="18"/>
              </w:rPr>
            </w:pPr>
            <w:r w:rsidRPr="00317B86">
              <w:rPr>
                <w:rFonts w:eastAsia="Calibri" w:cs="Calibri"/>
                <w:b/>
                <w:color w:val="000000"/>
                <w:sz w:val="18"/>
              </w:rPr>
              <w:t>Controlled Recurrent Payments</w:t>
            </w:r>
          </w:p>
        </w:tc>
        <w:tc>
          <w:tcPr>
            <w:tcW w:w="1035" w:type="dxa"/>
            <w:tcBorders>
              <w:top w:val="single" w:sz="12" w:space="0" w:color="auto"/>
              <w:left w:val="nil"/>
              <w:bottom w:val="single" w:sz="12" w:space="0" w:color="auto"/>
              <w:right w:val="nil"/>
              <w:tl2br w:val="nil"/>
              <w:tr2bl w:val="nil"/>
            </w:tcBorders>
            <w:shd w:val="clear" w:color="auto" w:fill="auto"/>
            <w:noWrap/>
            <w:tcMar>
              <w:left w:w="101" w:type="dxa"/>
              <w:right w:w="161" w:type="dxa"/>
            </w:tcMar>
          </w:tcPr>
          <w:p w14:paraId="51015E37" w14:textId="77777777" w:rsidR="00E27187" w:rsidRDefault="00E27187" w:rsidP="00E27187">
            <w:pPr>
              <w:spacing w:before="0" w:after="0"/>
              <w:jc w:val="right"/>
              <w:rPr>
                <w:rFonts w:eastAsia="Calibri" w:cs="Calibri"/>
                <w:b/>
                <w:color w:val="000000"/>
                <w:sz w:val="18"/>
              </w:rPr>
            </w:pPr>
            <w:r>
              <w:rPr>
                <w:rFonts w:eastAsia="Calibri" w:cs="Calibri"/>
                <w:b/>
                <w:color w:val="000000"/>
                <w:sz w:val="18"/>
              </w:rPr>
              <w:t>2017-18 Estimated Outcome</w:t>
            </w:r>
          </w:p>
          <w:p w14:paraId="3C883A39" w14:textId="77777777" w:rsidR="00E27187" w:rsidRDefault="00E27187" w:rsidP="00E27187">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auto"/>
              <w:left w:val="nil"/>
              <w:bottom w:val="single" w:sz="12" w:space="0" w:color="auto"/>
              <w:right w:val="nil"/>
              <w:tl2br w:val="nil"/>
              <w:tr2bl w:val="nil"/>
            </w:tcBorders>
            <w:shd w:val="clear" w:color="auto" w:fill="auto"/>
            <w:noWrap/>
            <w:tcMar>
              <w:left w:w="101" w:type="dxa"/>
              <w:right w:w="161" w:type="dxa"/>
            </w:tcMar>
          </w:tcPr>
          <w:p w14:paraId="512E792B" w14:textId="77777777" w:rsidR="00E27187" w:rsidRDefault="00E27187" w:rsidP="00E27187">
            <w:pPr>
              <w:spacing w:before="0" w:after="0"/>
              <w:jc w:val="right"/>
              <w:rPr>
                <w:rFonts w:eastAsia="Calibri" w:cs="Calibri"/>
                <w:b/>
                <w:color w:val="000000"/>
                <w:sz w:val="18"/>
              </w:rPr>
            </w:pPr>
            <w:r>
              <w:rPr>
                <w:rFonts w:eastAsia="Calibri" w:cs="Calibri"/>
                <w:b/>
                <w:color w:val="000000"/>
                <w:sz w:val="18"/>
              </w:rPr>
              <w:t>2018-19 Budget</w:t>
            </w:r>
          </w:p>
          <w:p w14:paraId="7EEB4600" w14:textId="77777777" w:rsidR="00E27187" w:rsidRDefault="00E27187" w:rsidP="00E27187">
            <w:pPr>
              <w:spacing w:before="0" w:after="0"/>
              <w:jc w:val="right"/>
              <w:rPr>
                <w:rFonts w:eastAsia="Calibri" w:cs="Calibri"/>
                <w:b/>
                <w:color w:val="000000"/>
                <w:sz w:val="18"/>
              </w:rPr>
            </w:pPr>
          </w:p>
          <w:p w14:paraId="22E976F9" w14:textId="77777777" w:rsidR="00E27187" w:rsidRDefault="00E27187" w:rsidP="00E27187">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auto"/>
              <w:left w:val="nil"/>
              <w:bottom w:val="single" w:sz="12" w:space="0" w:color="auto"/>
              <w:right w:val="nil"/>
              <w:tl2br w:val="nil"/>
              <w:tr2bl w:val="nil"/>
            </w:tcBorders>
            <w:shd w:val="clear" w:color="auto" w:fill="auto"/>
            <w:noWrap/>
            <w:tcMar>
              <w:left w:w="101" w:type="dxa"/>
              <w:right w:w="161" w:type="dxa"/>
            </w:tcMar>
          </w:tcPr>
          <w:p w14:paraId="7185E36E" w14:textId="77777777" w:rsidR="00E27187" w:rsidRDefault="00E27187" w:rsidP="00E27187">
            <w:pPr>
              <w:spacing w:before="0" w:after="0"/>
              <w:jc w:val="right"/>
              <w:rPr>
                <w:rFonts w:eastAsia="Calibri" w:cs="Calibri"/>
                <w:b/>
                <w:color w:val="000000"/>
                <w:sz w:val="18"/>
              </w:rPr>
            </w:pPr>
            <w:r>
              <w:rPr>
                <w:rFonts w:eastAsia="Calibri" w:cs="Calibri"/>
                <w:b/>
                <w:color w:val="000000"/>
                <w:sz w:val="18"/>
              </w:rPr>
              <w:t>2019-20 Estimate</w:t>
            </w:r>
          </w:p>
          <w:p w14:paraId="3872DCE9" w14:textId="77777777" w:rsidR="00E27187" w:rsidRDefault="00E27187" w:rsidP="00E27187">
            <w:pPr>
              <w:spacing w:before="0" w:after="0"/>
              <w:jc w:val="right"/>
              <w:rPr>
                <w:rFonts w:eastAsia="Calibri" w:cs="Calibri"/>
                <w:b/>
                <w:color w:val="000000"/>
                <w:sz w:val="18"/>
              </w:rPr>
            </w:pPr>
          </w:p>
          <w:p w14:paraId="2991AA7E" w14:textId="77777777" w:rsidR="00E27187" w:rsidRDefault="00E27187" w:rsidP="00E27187">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auto"/>
              <w:left w:val="nil"/>
              <w:bottom w:val="single" w:sz="12" w:space="0" w:color="auto"/>
              <w:right w:val="nil"/>
              <w:tl2br w:val="nil"/>
              <w:tr2bl w:val="nil"/>
            </w:tcBorders>
            <w:shd w:val="clear" w:color="auto" w:fill="auto"/>
            <w:noWrap/>
            <w:tcMar>
              <w:left w:w="101" w:type="dxa"/>
              <w:right w:w="161" w:type="dxa"/>
            </w:tcMar>
          </w:tcPr>
          <w:p w14:paraId="54466110" w14:textId="77777777" w:rsidR="00E27187" w:rsidRDefault="00E27187" w:rsidP="00E27187">
            <w:pPr>
              <w:spacing w:before="0" w:after="0"/>
              <w:jc w:val="right"/>
              <w:rPr>
                <w:rFonts w:eastAsia="Calibri" w:cs="Calibri"/>
                <w:b/>
                <w:color w:val="000000"/>
                <w:sz w:val="18"/>
              </w:rPr>
            </w:pPr>
            <w:r>
              <w:rPr>
                <w:rFonts w:eastAsia="Calibri" w:cs="Calibri"/>
                <w:b/>
                <w:color w:val="000000"/>
                <w:sz w:val="18"/>
              </w:rPr>
              <w:t>2020-21 Estimate</w:t>
            </w:r>
          </w:p>
          <w:p w14:paraId="2B0692FB" w14:textId="77777777" w:rsidR="00E27187" w:rsidRDefault="00E27187" w:rsidP="00E27187">
            <w:pPr>
              <w:spacing w:before="0" w:after="0"/>
              <w:jc w:val="right"/>
              <w:rPr>
                <w:rFonts w:eastAsia="Calibri" w:cs="Calibri"/>
                <w:b/>
                <w:color w:val="000000"/>
                <w:sz w:val="18"/>
              </w:rPr>
            </w:pPr>
          </w:p>
          <w:p w14:paraId="36417DCD" w14:textId="77777777" w:rsidR="00E27187" w:rsidRDefault="00E27187" w:rsidP="00E27187">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auto"/>
              <w:left w:val="nil"/>
              <w:bottom w:val="single" w:sz="12" w:space="0" w:color="auto"/>
              <w:right w:val="nil"/>
              <w:tl2br w:val="nil"/>
              <w:tr2bl w:val="nil"/>
            </w:tcBorders>
            <w:shd w:val="clear" w:color="auto" w:fill="auto"/>
            <w:noWrap/>
            <w:tcMar>
              <w:left w:w="101" w:type="dxa"/>
              <w:right w:w="161" w:type="dxa"/>
            </w:tcMar>
          </w:tcPr>
          <w:p w14:paraId="0983FA6B" w14:textId="77777777" w:rsidR="00E27187" w:rsidRDefault="00E27187" w:rsidP="00E27187">
            <w:pPr>
              <w:spacing w:before="0" w:after="0"/>
              <w:jc w:val="right"/>
              <w:rPr>
                <w:rFonts w:eastAsia="Calibri" w:cs="Calibri"/>
                <w:b/>
                <w:color w:val="000000"/>
                <w:sz w:val="18"/>
              </w:rPr>
            </w:pPr>
            <w:r>
              <w:rPr>
                <w:rFonts w:eastAsia="Calibri" w:cs="Calibri"/>
                <w:b/>
                <w:color w:val="000000"/>
                <w:sz w:val="18"/>
              </w:rPr>
              <w:t>2021-22 Estimate</w:t>
            </w:r>
          </w:p>
          <w:p w14:paraId="272A7F4A" w14:textId="77777777" w:rsidR="00E27187" w:rsidRDefault="00E27187" w:rsidP="00E27187">
            <w:pPr>
              <w:spacing w:before="0" w:after="0"/>
              <w:jc w:val="right"/>
              <w:rPr>
                <w:rFonts w:eastAsia="Calibri" w:cs="Calibri"/>
                <w:b/>
                <w:color w:val="000000"/>
                <w:sz w:val="18"/>
              </w:rPr>
            </w:pPr>
          </w:p>
          <w:p w14:paraId="2461F800" w14:textId="77777777" w:rsidR="00E27187" w:rsidRDefault="00E27187" w:rsidP="00E27187">
            <w:pPr>
              <w:spacing w:before="0" w:after="0"/>
              <w:jc w:val="right"/>
              <w:rPr>
                <w:rFonts w:eastAsia="Calibri" w:cs="Calibri"/>
                <w:b/>
                <w:color w:val="000000"/>
                <w:sz w:val="18"/>
              </w:rPr>
            </w:pPr>
            <w:r>
              <w:rPr>
                <w:rFonts w:eastAsia="Calibri" w:cs="Calibri"/>
                <w:b/>
                <w:color w:val="000000"/>
                <w:sz w:val="18"/>
              </w:rPr>
              <w:t>$'000</w:t>
            </w:r>
          </w:p>
        </w:tc>
      </w:tr>
      <w:tr w:rsidR="00541D33" w14:paraId="1C6A2294" w14:textId="77777777" w:rsidTr="00541D33">
        <w:trPr>
          <w:trHeight w:val="240"/>
        </w:trPr>
        <w:tc>
          <w:tcPr>
            <w:tcW w:w="4800" w:type="dxa"/>
            <w:tcBorders>
              <w:top w:val="single" w:sz="12" w:space="0" w:color="auto"/>
              <w:left w:val="nil"/>
              <w:bottom w:val="nil"/>
              <w:right w:val="nil"/>
              <w:tl2br w:val="nil"/>
              <w:tr2bl w:val="nil"/>
            </w:tcBorders>
            <w:shd w:val="clear" w:color="auto" w:fill="auto"/>
            <w:tcMar>
              <w:left w:w="101" w:type="dxa"/>
              <w:right w:w="101" w:type="dxa"/>
            </w:tcMar>
          </w:tcPr>
          <w:p w14:paraId="41A79295" w14:textId="77777777" w:rsidR="00541D33" w:rsidRDefault="00541D33" w:rsidP="00E27187">
            <w:pPr>
              <w:spacing w:before="0" w:after="0"/>
              <w:rPr>
                <w:rFonts w:eastAsia="Calibri" w:cs="Calibri"/>
                <w:color w:val="000000"/>
                <w:sz w:val="18"/>
              </w:rPr>
            </w:pPr>
          </w:p>
        </w:tc>
        <w:tc>
          <w:tcPr>
            <w:tcW w:w="1035" w:type="dxa"/>
            <w:tcBorders>
              <w:top w:val="single" w:sz="12" w:space="0" w:color="auto"/>
              <w:left w:val="nil"/>
              <w:bottom w:val="nil"/>
              <w:right w:val="nil"/>
              <w:tl2br w:val="nil"/>
              <w:tr2bl w:val="nil"/>
            </w:tcBorders>
            <w:shd w:val="clear" w:color="auto" w:fill="auto"/>
            <w:noWrap/>
            <w:tcMar>
              <w:left w:w="101" w:type="dxa"/>
              <w:right w:w="101" w:type="dxa"/>
            </w:tcMar>
          </w:tcPr>
          <w:p w14:paraId="54AF3B30" w14:textId="77777777" w:rsidR="00541D33" w:rsidRDefault="00541D33" w:rsidP="00E27187">
            <w:pPr>
              <w:spacing w:before="0" w:after="0"/>
              <w:jc w:val="right"/>
              <w:rPr>
                <w:rFonts w:eastAsia="Calibri" w:cs="Calibri"/>
                <w:color w:val="000000"/>
                <w:sz w:val="18"/>
              </w:rPr>
            </w:pPr>
          </w:p>
        </w:tc>
        <w:tc>
          <w:tcPr>
            <w:tcW w:w="1035" w:type="dxa"/>
            <w:tcBorders>
              <w:top w:val="single" w:sz="12" w:space="0" w:color="auto"/>
              <w:left w:val="nil"/>
              <w:bottom w:val="nil"/>
              <w:right w:val="nil"/>
              <w:tl2br w:val="nil"/>
              <w:tr2bl w:val="nil"/>
            </w:tcBorders>
            <w:shd w:val="clear" w:color="auto" w:fill="auto"/>
            <w:noWrap/>
            <w:tcMar>
              <w:left w:w="101" w:type="dxa"/>
              <w:right w:w="161" w:type="dxa"/>
            </w:tcMar>
          </w:tcPr>
          <w:p w14:paraId="617E9134" w14:textId="77777777" w:rsidR="00541D33" w:rsidRDefault="00541D33" w:rsidP="00E27187">
            <w:pPr>
              <w:spacing w:before="0" w:after="0"/>
              <w:jc w:val="right"/>
              <w:rPr>
                <w:rFonts w:eastAsia="Calibri" w:cs="Calibri"/>
                <w:color w:val="000000"/>
                <w:sz w:val="18"/>
              </w:rPr>
            </w:pPr>
          </w:p>
        </w:tc>
        <w:tc>
          <w:tcPr>
            <w:tcW w:w="1035" w:type="dxa"/>
            <w:tcBorders>
              <w:top w:val="single" w:sz="12" w:space="0" w:color="auto"/>
              <w:left w:val="nil"/>
              <w:bottom w:val="nil"/>
              <w:right w:val="nil"/>
              <w:tl2br w:val="nil"/>
              <w:tr2bl w:val="nil"/>
            </w:tcBorders>
            <w:shd w:val="clear" w:color="auto" w:fill="auto"/>
            <w:noWrap/>
            <w:tcMar>
              <w:left w:w="101" w:type="dxa"/>
              <w:right w:w="161" w:type="dxa"/>
            </w:tcMar>
          </w:tcPr>
          <w:p w14:paraId="4F955FE4" w14:textId="77777777" w:rsidR="00541D33" w:rsidRDefault="00541D33" w:rsidP="00E27187">
            <w:pPr>
              <w:spacing w:before="0" w:after="0"/>
              <w:jc w:val="right"/>
              <w:rPr>
                <w:rFonts w:eastAsia="Calibri" w:cs="Calibri"/>
                <w:color w:val="000000"/>
                <w:sz w:val="18"/>
              </w:rPr>
            </w:pPr>
          </w:p>
        </w:tc>
        <w:tc>
          <w:tcPr>
            <w:tcW w:w="1035" w:type="dxa"/>
            <w:tcBorders>
              <w:top w:val="single" w:sz="12" w:space="0" w:color="auto"/>
              <w:left w:val="nil"/>
              <w:bottom w:val="nil"/>
              <w:right w:val="nil"/>
              <w:tl2br w:val="nil"/>
              <w:tr2bl w:val="nil"/>
            </w:tcBorders>
            <w:shd w:val="clear" w:color="auto" w:fill="auto"/>
            <w:noWrap/>
            <w:tcMar>
              <w:left w:w="101" w:type="dxa"/>
              <w:right w:w="161" w:type="dxa"/>
            </w:tcMar>
          </w:tcPr>
          <w:p w14:paraId="308C8C2A" w14:textId="77777777" w:rsidR="00541D33" w:rsidRDefault="00541D33" w:rsidP="00E27187">
            <w:pPr>
              <w:spacing w:before="0" w:after="0"/>
              <w:jc w:val="right"/>
              <w:rPr>
                <w:rFonts w:eastAsia="Calibri" w:cs="Calibri"/>
                <w:color w:val="000000"/>
                <w:sz w:val="18"/>
              </w:rPr>
            </w:pPr>
          </w:p>
        </w:tc>
        <w:tc>
          <w:tcPr>
            <w:tcW w:w="1035" w:type="dxa"/>
            <w:tcBorders>
              <w:top w:val="single" w:sz="12" w:space="0" w:color="auto"/>
              <w:left w:val="nil"/>
              <w:bottom w:val="nil"/>
              <w:right w:val="nil"/>
              <w:tl2br w:val="nil"/>
              <w:tr2bl w:val="nil"/>
            </w:tcBorders>
            <w:shd w:val="clear" w:color="auto" w:fill="auto"/>
            <w:noWrap/>
            <w:tcMar>
              <w:left w:w="101" w:type="dxa"/>
              <w:right w:w="161" w:type="dxa"/>
            </w:tcMar>
          </w:tcPr>
          <w:p w14:paraId="1AE9F509" w14:textId="77777777" w:rsidR="00541D33" w:rsidRDefault="00541D33" w:rsidP="00E27187">
            <w:pPr>
              <w:spacing w:before="0" w:after="0"/>
              <w:jc w:val="right"/>
              <w:rPr>
                <w:rFonts w:eastAsia="Calibri" w:cs="Calibri"/>
                <w:color w:val="000000"/>
                <w:sz w:val="18"/>
              </w:rPr>
            </w:pPr>
          </w:p>
        </w:tc>
      </w:tr>
      <w:tr w:rsidR="00541D33" w14:paraId="626707B2" w14:textId="77777777" w:rsidTr="00F32672">
        <w:trPr>
          <w:trHeight w:val="240"/>
        </w:trPr>
        <w:tc>
          <w:tcPr>
            <w:tcW w:w="4800" w:type="dxa"/>
            <w:tcBorders>
              <w:top w:val="nil"/>
              <w:left w:val="nil"/>
              <w:bottom w:val="nil"/>
              <w:right w:val="nil"/>
              <w:tl2br w:val="nil"/>
              <w:tr2bl w:val="nil"/>
            </w:tcBorders>
            <w:shd w:val="clear" w:color="auto" w:fill="auto"/>
            <w:tcMar>
              <w:left w:w="101" w:type="dxa"/>
              <w:right w:w="101" w:type="dxa"/>
            </w:tcMar>
          </w:tcPr>
          <w:p w14:paraId="2EBD461B" w14:textId="77777777" w:rsidR="00541D33" w:rsidRDefault="00541D33" w:rsidP="00E27187">
            <w:pPr>
              <w:spacing w:before="0" w:after="0"/>
              <w:rPr>
                <w:rFonts w:eastAsia="Calibri" w:cs="Calibri"/>
                <w:color w:val="000000"/>
                <w:sz w:val="18"/>
              </w:rPr>
            </w:pPr>
            <w:r>
              <w:rPr>
                <w:rFonts w:eastAsia="Calibri" w:cs="Calibri"/>
                <w:b/>
                <w:color w:val="000000"/>
                <w:sz w:val="18"/>
              </w:rPr>
              <w:t>2018-19 Budget Technical Adjustments - Continued</w:t>
            </w:r>
          </w:p>
        </w:tc>
        <w:tc>
          <w:tcPr>
            <w:tcW w:w="1035" w:type="dxa"/>
            <w:tcBorders>
              <w:top w:val="nil"/>
              <w:left w:val="nil"/>
              <w:bottom w:val="nil"/>
              <w:right w:val="nil"/>
              <w:tl2br w:val="nil"/>
              <w:tr2bl w:val="nil"/>
            </w:tcBorders>
            <w:shd w:val="clear" w:color="auto" w:fill="auto"/>
            <w:noWrap/>
            <w:tcMar>
              <w:left w:w="101" w:type="dxa"/>
              <w:right w:w="101" w:type="dxa"/>
            </w:tcMar>
          </w:tcPr>
          <w:p w14:paraId="2E375872" w14:textId="77777777" w:rsidR="00541D33" w:rsidRDefault="00541D33" w:rsidP="00E27187">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61" w:type="dxa"/>
            </w:tcMar>
          </w:tcPr>
          <w:p w14:paraId="1C48D0B4" w14:textId="77777777" w:rsidR="00541D33" w:rsidRDefault="00541D33" w:rsidP="00E27187">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61" w:type="dxa"/>
            </w:tcMar>
          </w:tcPr>
          <w:p w14:paraId="307B4137" w14:textId="77777777" w:rsidR="00541D33" w:rsidRDefault="00541D33" w:rsidP="00E27187">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61" w:type="dxa"/>
            </w:tcMar>
          </w:tcPr>
          <w:p w14:paraId="03819AD3" w14:textId="77777777" w:rsidR="00541D33" w:rsidRDefault="00541D33" w:rsidP="00E27187">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61" w:type="dxa"/>
            </w:tcMar>
          </w:tcPr>
          <w:p w14:paraId="1E1D3AD7" w14:textId="77777777" w:rsidR="00541D33" w:rsidRDefault="00541D33" w:rsidP="00E27187">
            <w:pPr>
              <w:spacing w:before="0" w:after="0"/>
              <w:jc w:val="right"/>
              <w:rPr>
                <w:rFonts w:eastAsia="Calibri" w:cs="Calibri"/>
                <w:color w:val="000000"/>
                <w:sz w:val="18"/>
              </w:rPr>
            </w:pPr>
          </w:p>
        </w:tc>
      </w:tr>
      <w:tr w:rsidR="00E27187" w14:paraId="4DF4FA2E" w14:textId="77777777" w:rsidTr="00F32672">
        <w:trPr>
          <w:trHeight w:val="240"/>
        </w:trPr>
        <w:tc>
          <w:tcPr>
            <w:tcW w:w="4800" w:type="dxa"/>
            <w:tcBorders>
              <w:top w:val="nil"/>
              <w:left w:val="nil"/>
              <w:bottom w:val="nil"/>
              <w:right w:val="nil"/>
              <w:tl2br w:val="nil"/>
              <w:tr2bl w:val="nil"/>
            </w:tcBorders>
            <w:shd w:val="clear" w:color="auto" w:fill="auto"/>
            <w:tcMar>
              <w:left w:w="101" w:type="dxa"/>
              <w:right w:w="101" w:type="dxa"/>
            </w:tcMar>
          </w:tcPr>
          <w:p w14:paraId="259F1D58" w14:textId="77777777" w:rsidR="00E27187" w:rsidRDefault="00E27187" w:rsidP="00E27187">
            <w:pPr>
              <w:spacing w:before="0" w:after="0"/>
              <w:rPr>
                <w:rFonts w:eastAsia="Calibri" w:cs="Calibri"/>
                <w:color w:val="000000"/>
                <w:sz w:val="18"/>
              </w:rPr>
            </w:pPr>
            <w:r>
              <w:rPr>
                <w:rFonts w:eastAsia="Calibri" w:cs="Calibri"/>
                <w:color w:val="000000"/>
                <w:sz w:val="18"/>
              </w:rPr>
              <w:t>Revised Funding Profile - Early Childhood Scholarships</w:t>
            </w:r>
          </w:p>
        </w:tc>
        <w:tc>
          <w:tcPr>
            <w:tcW w:w="1035" w:type="dxa"/>
            <w:tcBorders>
              <w:top w:val="nil"/>
              <w:left w:val="nil"/>
              <w:bottom w:val="nil"/>
              <w:right w:val="nil"/>
              <w:tl2br w:val="nil"/>
              <w:tr2bl w:val="nil"/>
            </w:tcBorders>
            <w:shd w:val="clear" w:color="auto" w:fill="auto"/>
            <w:noWrap/>
            <w:tcMar>
              <w:left w:w="101" w:type="dxa"/>
              <w:right w:w="101" w:type="dxa"/>
            </w:tcMar>
          </w:tcPr>
          <w:p w14:paraId="64357F1A" w14:textId="77777777" w:rsidR="00E27187" w:rsidRDefault="00E27187" w:rsidP="00E27187">
            <w:pPr>
              <w:spacing w:before="0" w:after="0"/>
              <w:jc w:val="right"/>
              <w:rPr>
                <w:rFonts w:eastAsia="Calibri" w:cs="Calibri"/>
                <w:color w:val="000000"/>
                <w:sz w:val="18"/>
              </w:rPr>
            </w:pPr>
            <w:r>
              <w:rPr>
                <w:rFonts w:eastAsia="Calibri" w:cs="Calibri"/>
                <w:color w:val="000000"/>
                <w:sz w:val="18"/>
              </w:rPr>
              <w:t>(892)</w:t>
            </w:r>
          </w:p>
        </w:tc>
        <w:tc>
          <w:tcPr>
            <w:tcW w:w="1035" w:type="dxa"/>
            <w:tcBorders>
              <w:top w:val="nil"/>
              <w:left w:val="nil"/>
              <w:bottom w:val="nil"/>
              <w:right w:val="nil"/>
              <w:tl2br w:val="nil"/>
              <w:tr2bl w:val="nil"/>
            </w:tcBorders>
            <w:shd w:val="clear" w:color="auto" w:fill="auto"/>
            <w:noWrap/>
            <w:tcMar>
              <w:left w:w="101" w:type="dxa"/>
              <w:right w:w="161" w:type="dxa"/>
            </w:tcMar>
          </w:tcPr>
          <w:p w14:paraId="7359E2E2" w14:textId="77777777" w:rsidR="00E27187" w:rsidRDefault="00E27187" w:rsidP="00E27187">
            <w:pPr>
              <w:spacing w:before="0" w:after="0"/>
              <w:jc w:val="right"/>
              <w:rPr>
                <w:rFonts w:eastAsia="Calibri" w:cs="Calibri"/>
                <w:color w:val="000000"/>
                <w:sz w:val="18"/>
              </w:rPr>
            </w:pPr>
            <w:r>
              <w:rPr>
                <w:rFonts w:eastAsia="Calibri" w:cs="Calibri"/>
                <w:color w:val="000000"/>
                <w:sz w:val="18"/>
              </w:rPr>
              <w:t>892</w:t>
            </w:r>
          </w:p>
        </w:tc>
        <w:tc>
          <w:tcPr>
            <w:tcW w:w="1035" w:type="dxa"/>
            <w:tcBorders>
              <w:top w:val="nil"/>
              <w:left w:val="nil"/>
              <w:bottom w:val="nil"/>
              <w:right w:val="nil"/>
              <w:tl2br w:val="nil"/>
              <w:tr2bl w:val="nil"/>
            </w:tcBorders>
            <w:shd w:val="clear" w:color="auto" w:fill="auto"/>
            <w:noWrap/>
            <w:tcMar>
              <w:left w:w="101" w:type="dxa"/>
              <w:right w:w="161" w:type="dxa"/>
            </w:tcMar>
          </w:tcPr>
          <w:p w14:paraId="5A61DB28" w14:textId="77777777" w:rsidR="00E27187" w:rsidRDefault="00E27187" w:rsidP="00E27187">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77216C76" w14:textId="77777777" w:rsidR="00E27187" w:rsidRDefault="00E27187" w:rsidP="00E27187">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584AF063" w14:textId="77777777" w:rsidR="00E27187" w:rsidRDefault="00E27187" w:rsidP="00E27187">
            <w:pPr>
              <w:spacing w:before="0" w:after="0"/>
              <w:jc w:val="right"/>
              <w:rPr>
                <w:rFonts w:eastAsia="Calibri" w:cs="Calibri"/>
                <w:color w:val="000000"/>
                <w:sz w:val="18"/>
              </w:rPr>
            </w:pPr>
            <w:r>
              <w:rPr>
                <w:rFonts w:eastAsia="Calibri" w:cs="Calibri"/>
                <w:color w:val="000000"/>
                <w:sz w:val="18"/>
              </w:rPr>
              <w:t>-</w:t>
            </w:r>
          </w:p>
        </w:tc>
      </w:tr>
      <w:tr w:rsidR="00E27187" w14:paraId="6AA4E03C" w14:textId="77777777" w:rsidTr="00F32672">
        <w:trPr>
          <w:trHeight w:val="480"/>
        </w:trPr>
        <w:tc>
          <w:tcPr>
            <w:tcW w:w="4800" w:type="dxa"/>
            <w:tcBorders>
              <w:top w:val="nil"/>
              <w:left w:val="nil"/>
              <w:bottom w:val="nil"/>
              <w:right w:val="nil"/>
              <w:tl2br w:val="nil"/>
              <w:tr2bl w:val="nil"/>
            </w:tcBorders>
            <w:shd w:val="clear" w:color="auto" w:fill="auto"/>
            <w:tcMar>
              <w:left w:w="101" w:type="dxa"/>
              <w:right w:w="101" w:type="dxa"/>
            </w:tcMar>
          </w:tcPr>
          <w:p w14:paraId="4A2E85FC" w14:textId="77777777" w:rsidR="00E27187" w:rsidRDefault="00C13C5B" w:rsidP="00251A5F">
            <w:pPr>
              <w:tabs>
                <w:tab w:val="left" w:pos="183"/>
                <w:tab w:val="left" w:pos="470"/>
                <w:tab w:val="left" w:pos="701"/>
              </w:tabs>
              <w:spacing w:before="0" w:after="0"/>
              <w:ind w:left="142" w:hanging="142"/>
              <w:rPr>
                <w:rFonts w:eastAsia="Calibri" w:cs="Calibri"/>
                <w:color w:val="000000"/>
                <w:sz w:val="18"/>
              </w:rPr>
            </w:pPr>
            <w:r>
              <w:rPr>
                <w:rFonts w:eastAsia="Calibri" w:cs="Calibri"/>
                <w:color w:val="000000"/>
                <w:sz w:val="18"/>
              </w:rPr>
              <w:t>Revised Funding Profile - More S</w:t>
            </w:r>
            <w:r w:rsidR="00E27187">
              <w:rPr>
                <w:rFonts w:eastAsia="Calibri" w:cs="Calibri"/>
                <w:color w:val="000000"/>
                <w:sz w:val="18"/>
              </w:rPr>
              <w:t>upport for Students with Disabilities NP</w:t>
            </w:r>
          </w:p>
        </w:tc>
        <w:tc>
          <w:tcPr>
            <w:tcW w:w="1035" w:type="dxa"/>
            <w:tcBorders>
              <w:top w:val="nil"/>
              <w:left w:val="nil"/>
              <w:bottom w:val="nil"/>
              <w:right w:val="nil"/>
              <w:tl2br w:val="nil"/>
              <w:tr2bl w:val="nil"/>
            </w:tcBorders>
            <w:shd w:val="clear" w:color="auto" w:fill="auto"/>
            <w:noWrap/>
            <w:tcMar>
              <w:left w:w="101" w:type="dxa"/>
              <w:right w:w="101" w:type="dxa"/>
            </w:tcMar>
          </w:tcPr>
          <w:p w14:paraId="75D6F520" w14:textId="77777777" w:rsidR="00E27187" w:rsidRDefault="00E27187" w:rsidP="00E27187">
            <w:pPr>
              <w:spacing w:before="0" w:after="0"/>
              <w:jc w:val="right"/>
              <w:rPr>
                <w:rFonts w:eastAsia="Calibri" w:cs="Calibri"/>
                <w:color w:val="000000"/>
                <w:sz w:val="18"/>
              </w:rPr>
            </w:pPr>
            <w:r>
              <w:rPr>
                <w:rFonts w:eastAsia="Calibri" w:cs="Calibri"/>
                <w:color w:val="000000"/>
                <w:sz w:val="18"/>
              </w:rPr>
              <w:t>(244)</w:t>
            </w:r>
          </w:p>
        </w:tc>
        <w:tc>
          <w:tcPr>
            <w:tcW w:w="1035" w:type="dxa"/>
            <w:tcBorders>
              <w:top w:val="nil"/>
              <w:left w:val="nil"/>
              <w:bottom w:val="nil"/>
              <w:right w:val="nil"/>
              <w:tl2br w:val="nil"/>
              <w:tr2bl w:val="nil"/>
            </w:tcBorders>
            <w:shd w:val="clear" w:color="auto" w:fill="auto"/>
            <w:noWrap/>
            <w:tcMar>
              <w:left w:w="101" w:type="dxa"/>
              <w:right w:w="161" w:type="dxa"/>
            </w:tcMar>
          </w:tcPr>
          <w:p w14:paraId="5286D1FF" w14:textId="77777777" w:rsidR="00E27187" w:rsidRDefault="00E27187" w:rsidP="00E27187">
            <w:pPr>
              <w:spacing w:before="0" w:after="0"/>
              <w:jc w:val="right"/>
              <w:rPr>
                <w:rFonts w:eastAsia="Calibri" w:cs="Calibri"/>
                <w:color w:val="000000"/>
                <w:sz w:val="18"/>
              </w:rPr>
            </w:pPr>
            <w:r>
              <w:rPr>
                <w:rFonts w:eastAsia="Calibri" w:cs="Calibri"/>
                <w:color w:val="000000"/>
                <w:sz w:val="18"/>
              </w:rPr>
              <w:t>244</w:t>
            </w:r>
          </w:p>
        </w:tc>
        <w:tc>
          <w:tcPr>
            <w:tcW w:w="1035" w:type="dxa"/>
            <w:tcBorders>
              <w:top w:val="nil"/>
              <w:left w:val="nil"/>
              <w:bottom w:val="nil"/>
              <w:right w:val="nil"/>
              <w:tl2br w:val="nil"/>
              <w:tr2bl w:val="nil"/>
            </w:tcBorders>
            <w:shd w:val="clear" w:color="auto" w:fill="auto"/>
            <w:noWrap/>
            <w:tcMar>
              <w:left w:w="101" w:type="dxa"/>
              <w:right w:w="161" w:type="dxa"/>
            </w:tcMar>
          </w:tcPr>
          <w:p w14:paraId="193309C4" w14:textId="77777777" w:rsidR="00E27187" w:rsidRDefault="00E27187" w:rsidP="00E27187">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560A6DC8" w14:textId="77777777" w:rsidR="00E27187" w:rsidRDefault="00E27187" w:rsidP="00E27187">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692279BB" w14:textId="77777777" w:rsidR="00E27187" w:rsidRDefault="00E27187" w:rsidP="00E27187">
            <w:pPr>
              <w:spacing w:before="0" w:after="0"/>
              <w:jc w:val="right"/>
              <w:rPr>
                <w:rFonts w:eastAsia="Calibri" w:cs="Calibri"/>
                <w:color w:val="000000"/>
                <w:sz w:val="18"/>
              </w:rPr>
            </w:pPr>
            <w:r>
              <w:rPr>
                <w:rFonts w:eastAsia="Calibri" w:cs="Calibri"/>
                <w:color w:val="000000"/>
                <w:sz w:val="18"/>
              </w:rPr>
              <w:t>-</w:t>
            </w:r>
          </w:p>
        </w:tc>
      </w:tr>
      <w:tr w:rsidR="00E27187" w14:paraId="6C7D14E1" w14:textId="77777777" w:rsidTr="00F32672">
        <w:trPr>
          <w:trHeight w:val="480"/>
        </w:trPr>
        <w:tc>
          <w:tcPr>
            <w:tcW w:w="4800" w:type="dxa"/>
            <w:tcBorders>
              <w:top w:val="nil"/>
              <w:left w:val="nil"/>
              <w:bottom w:val="nil"/>
              <w:right w:val="nil"/>
              <w:tl2br w:val="nil"/>
              <w:tr2bl w:val="nil"/>
            </w:tcBorders>
            <w:shd w:val="clear" w:color="auto" w:fill="auto"/>
            <w:tcMar>
              <w:left w:w="101" w:type="dxa"/>
              <w:right w:w="101" w:type="dxa"/>
            </w:tcMar>
          </w:tcPr>
          <w:p w14:paraId="523B4DD0" w14:textId="77777777" w:rsidR="00E27187" w:rsidRDefault="00E27187" w:rsidP="00251A5F">
            <w:pPr>
              <w:tabs>
                <w:tab w:val="left" w:pos="183"/>
                <w:tab w:val="left" w:pos="470"/>
                <w:tab w:val="left" w:pos="701"/>
              </w:tabs>
              <w:spacing w:before="0" w:after="0"/>
              <w:ind w:left="142" w:hanging="142"/>
              <w:rPr>
                <w:rFonts w:eastAsia="Calibri" w:cs="Calibri"/>
                <w:color w:val="000000"/>
                <w:sz w:val="18"/>
              </w:rPr>
            </w:pPr>
            <w:r>
              <w:rPr>
                <w:rFonts w:eastAsia="Calibri" w:cs="Calibri"/>
                <w:color w:val="000000"/>
                <w:sz w:val="18"/>
              </w:rPr>
              <w:t xml:space="preserve">Revised Funding Profile - National School Chaplaincy </w:t>
            </w:r>
            <w:r w:rsidR="00765CA6">
              <w:rPr>
                <w:rFonts w:eastAsia="Calibri" w:cs="Calibri"/>
                <w:color w:val="000000"/>
                <w:sz w:val="18"/>
              </w:rPr>
              <w:t xml:space="preserve">  </w:t>
            </w:r>
            <w:r>
              <w:rPr>
                <w:rFonts w:eastAsia="Calibri" w:cs="Calibri"/>
                <w:color w:val="000000"/>
                <w:sz w:val="18"/>
              </w:rPr>
              <w:t xml:space="preserve"> </w:t>
            </w:r>
            <w:r w:rsidR="00765CA6">
              <w:rPr>
                <w:rFonts w:eastAsia="Calibri" w:cs="Calibri"/>
                <w:color w:val="000000"/>
                <w:sz w:val="18"/>
              </w:rPr>
              <w:t xml:space="preserve">Program </w:t>
            </w:r>
            <w:r>
              <w:rPr>
                <w:rFonts w:eastAsia="Calibri" w:cs="Calibri"/>
                <w:color w:val="000000"/>
                <w:sz w:val="18"/>
              </w:rPr>
              <w:t>NP</w:t>
            </w:r>
          </w:p>
        </w:tc>
        <w:tc>
          <w:tcPr>
            <w:tcW w:w="1035" w:type="dxa"/>
            <w:tcBorders>
              <w:top w:val="nil"/>
              <w:left w:val="nil"/>
              <w:bottom w:val="nil"/>
              <w:right w:val="nil"/>
              <w:tl2br w:val="nil"/>
              <w:tr2bl w:val="nil"/>
            </w:tcBorders>
            <w:shd w:val="clear" w:color="auto" w:fill="auto"/>
            <w:noWrap/>
            <w:tcMar>
              <w:left w:w="101" w:type="dxa"/>
              <w:right w:w="101" w:type="dxa"/>
            </w:tcMar>
          </w:tcPr>
          <w:p w14:paraId="4825139B" w14:textId="77777777" w:rsidR="00E27187" w:rsidRDefault="00E27187" w:rsidP="00E27187">
            <w:pPr>
              <w:spacing w:before="0" w:after="0"/>
              <w:jc w:val="right"/>
              <w:rPr>
                <w:rFonts w:eastAsia="Calibri" w:cs="Calibri"/>
                <w:color w:val="000000"/>
                <w:sz w:val="18"/>
              </w:rPr>
            </w:pPr>
            <w:r>
              <w:rPr>
                <w:rFonts w:eastAsia="Calibri" w:cs="Calibri"/>
                <w:color w:val="000000"/>
                <w:sz w:val="18"/>
              </w:rPr>
              <w:t>(209)</w:t>
            </w:r>
          </w:p>
        </w:tc>
        <w:tc>
          <w:tcPr>
            <w:tcW w:w="1035" w:type="dxa"/>
            <w:tcBorders>
              <w:top w:val="nil"/>
              <w:left w:val="nil"/>
              <w:bottom w:val="nil"/>
              <w:right w:val="nil"/>
              <w:tl2br w:val="nil"/>
              <w:tr2bl w:val="nil"/>
            </w:tcBorders>
            <w:shd w:val="clear" w:color="auto" w:fill="auto"/>
            <w:noWrap/>
            <w:tcMar>
              <w:left w:w="101" w:type="dxa"/>
              <w:right w:w="161" w:type="dxa"/>
            </w:tcMar>
          </w:tcPr>
          <w:p w14:paraId="516E027D" w14:textId="77777777" w:rsidR="00E27187" w:rsidRDefault="00E27187" w:rsidP="00E27187">
            <w:pPr>
              <w:spacing w:before="0" w:after="0"/>
              <w:jc w:val="right"/>
              <w:rPr>
                <w:rFonts w:eastAsia="Calibri" w:cs="Calibri"/>
                <w:color w:val="000000"/>
                <w:sz w:val="18"/>
              </w:rPr>
            </w:pPr>
            <w:r>
              <w:rPr>
                <w:rFonts w:eastAsia="Calibri" w:cs="Calibri"/>
                <w:color w:val="000000"/>
                <w:sz w:val="18"/>
              </w:rPr>
              <w:t>209</w:t>
            </w:r>
          </w:p>
        </w:tc>
        <w:tc>
          <w:tcPr>
            <w:tcW w:w="1035" w:type="dxa"/>
            <w:tcBorders>
              <w:top w:val="nil"/>
              <w:left w:val="nil"/>
              <w:bottom w:val="nil"/>
              <w:right w:val="nil"/>
              <w:tl2br w:val="nil"/>
              <w:tr2bl w:val="nil"/>
            </w:tcBorders>
            <w:shd w:val="clear" w:color="auto" w:fill="auto"/>
            <w:noWrap/>
            <w:tcMar>
              <w:left w:w="101" w:type="dxa"/>
              <w:right w:w="161" w:type="dxa"/>
            </w:tcMar>
          </w:tcPr>
          <w:p w14:paraId="046265CE" w14:textId="77777777" w:rsidR="00E27187" w:rsidRDefault="00E27187" w:rsidP="00E27187">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4DE854FF" w14:textId="77777777" w:rsidR="00E27187" w:rsidRDefault="00E27187" w:rsidP="00E27187">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65118736" w14:textId="77777777" w:rsidR="00E27187" w:rsidRDefault="00E27187" w:rsidP="00E27187">
            <w:pPr>
              <w:spacing w:before="0" w:after="0"/>
              <w:jc w:val="right"/>
              <w:rPr>
                <w:rFonts w:eastAsia="Calibri" w:cs="Calibri"/>
                <w:color w:val="000000"/>
                <w:sz w:val="18"/>
              </w:rPr>
            </w:pPr>
            <w:r>
              <w:rPr>
                <w:rFonts w:eastAsia="Calibri" w:cs="Calibri"/>
                <w:color w:val="000000"/>
                <w:sz w:val="18"/>
              </w:rPr>
              <w:t>-</w:t>
            </w:r>
          </w:p>
        </w:tc>
      </w:tr>
      <w:tr w:rsidR="00E27187" w14:paraId="5F8F32EF" w14:textId="77777777" w:rsidTr="00F32672">
        <w:trPr>
          <w:trHeight w:val="240"/>
        </w:trPr>
        <w:tc>
          <w:tcPr>
            <w:tcW w:w="4800" w:type="dxa"/>
            <w:tcBorders>
              <w:top w:val="nil"/>
              <w:left w:val="nil"/>
              <w:bottom w:val="nil"/>
              <w:right w:val="nil"/>
              <w:tl2br w:val="nil"/>
              <w:tr2bl w:val="nil"/>
            </w:tcBorders>
            <w:shd w:val="clear" w:color="auto" w:fill="auto"/>
            <w:tcMar>
              <w:left w:w="101" w:type="dxa"/>
              <w:right w:w="101" w:type="dxa"/>
            </w:tcMar>
          </w:tcPr>
          <w:p w14:paraId="1596FC05" w14:textId="77777777" w:rsidR="00E27187" w:rsidRDefault="00E27187" w:rsidP="00E27187">
            <w:pPr>
              <w:spacing w:before="0" w:after="0"/>
              <w:rPr>
                <w:rFonts w:eastAsia="Calibri" w:cs="Calibri"/>
                <w:color w:val="000000"/>
                <w:sz w:val="18"/>
              </w:rPr>
            </w:pPr>
            <w:r>
              <w:rPr>
                <w:rFonts w:eastAsia="Calibri" w:cs="Calibri"/>
                <w:color w:val="000000"/>
                <w:sz w:val="18"/>
              </w:rPr>
              <w:t>Revised Indexation Parameters</w:t>
            </w:r>
          </w:p>
        </w:tc>
        <w:tc>
          <w:tcPr>
            <w:tcW w:w="1035" w:type="dxa"/>
            <w:tcBorders>
              <w:top w:val="nil"/>
              <w:left w:val="nil"/>
              <w:bottom w:val="nil"/>
              <w:right w:val="nil"/>
              <w:tl2br w:val="nil"/>
              <w:tr2bl w:val="nil"/>
            </w:tcBorders>
            <w:shd w:val="clear" w:color="auto" w:fill="auto"/>
            <w:noWrap/>
            <w:tcMar>
              <w:left w:w="101" w:type="dxa"/>
              <w:right w:w="161" w:type="dxa"/>
            </w:tcMar>
          </w:tcPr>
          <w:p w14:paraId="5C4EFE18" w14:textId="77777777" w:rsidR="00E27187" w:rsidRDefault="00E27187" w:rsidP="00E27187">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5D76B3FC" w14:textId="77777777" w:rsidR="00E27187" w:rsidRDefault="00E27187" w:rsidP="00E27187">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2DE3BF83" w14:textId="77777777" w:rsidR="00E27187" w:rsidRDefault="00E27187" w:rsidP="00E27187">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1536CCD3" w14:textId="77777777" w:rsidR="00E27187" w:rsidRDefault="00E27187" w:rsidP="00E27187">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725C7206" w14:textId="77777777" w:rsidR="00E27187" w:rsidRDefault="00E27187" w:rsidP="00E27187">
            <w:pPr>
              <w:spacing w:before="0" w:after="0"/>
              <w:jc w:val="right"/>
              <w:rPr>
                <w:rFonts w:eastAsia="Calibri" w:cs="Calibri"/>
                <w:color w:val="000000"/>
                <w:sz w:val="18"/>
              </w:rPr>
            </w:pPr>
            <w:r>
              <w:rPr>
                <w:rFonts w:eastAsia="Calibri" w:cs="Calibri"/>
                <w:color w:val="000000"/>
                <w:sz w:val="18"/>
              </w:rPr>
              <w:t>18</w:t>
            </w:r>
            <w:r w:rsidR="000B6D52">
              <w:rPr>
                <w:rFonts w:eastAsia="Calibri" w:cs="Calibri"/>
                <w:color w:val="000000"/>
                <w:sz w:val="18"/>
              </w:rPr>
              <w:t>,</w:t>
            </w:r>
            <w:r>
              <w:rPr>
                <w:rFonts w:eastAsia="Calibri" w:cs="Calibri"/>
                <w:color w:val="000000"/>
                <w:sz w:val="18"/>
              </w:rPr>
              <w:t>610</w:t>
            </w:r>
          </w:p>
        </w:tc>
      </w:tr>
      <w:tr w:rsidR="00E27187" w14:paraId="08990CFB" w14:textId="77777777" w:rsidTr="00F32672">
        <w:trPr>
          <w:trHeight w:val="240"/>
        </w:trPr>
        <w:tc>
          <w:tcPr>
            <w:tcW w:w="4800" w:type="dxa"/>
            <w:tcBorders>
              <w:top w:val="nil"/>
              <w:left w:val="nil"/>
              <w:bottom w:val="nil"/>
              <w:right w:val="nil"/>
              <w:tl2br w:val="nil"/>
              <w:tr2bl w:val="nil"/>
            </w:tcBorders>
            <w:shd w:val="clear" w:color="auto" w:fill="auto"/>
            <w:tcMar>
              <w:left w:w="101" w:type="dxa"/>
              <w:right w:w="101" w:type="dxa"/>
            </w:tcMar>
          </w:tcPr>
          <w:p w14:paraId="13A1E440" w14:textId="77777777" w:rsidR="00E27187" w:rsidRDefault="00E27187" w:rsidP="00E27187">
            <w:pPr>
              <w:spacing w:before="0" w:after="0"/>
              <w:rPr>
                <w:rFonts w:eastAsia="Calibri" w:cs="Calibri"/>
                <w:color w:val="000000"/>
                <w:sz w:val="18"/>
              </w:rPr>
            </w:pPr>
            <w:r>
              <w:rPr>
                <w:rFonts w:eastAsia="Calibri" w:cs="Calibri"/>
                <w:color w:val="000000"/>
                <w:sz w:val="18"/>
              </w:rPr>
              <w:t>Revised Superannuation Guarantee Rate</w:t>
            </w:r>
          </w:p>
        </w:tc>
        <w:tc>
          <w:tcPr>
            <w:tcW w:w="1035" w:type="dxa"/>
            <w:tcBorders>
              <w:top w:val="nil"/>
              <w:left w:val="nil"/>
              <w:bottom w:val="nil"/>
              <w:right w:val="nil"/>
              <w:tl2br w:val="nil"/>
              <w:tr2bl w:val="nil"/>
            </w:tcBorders>
            <w:shd w:val="clear" w:color="auto" w:fill="auto"/>
            <w:noWrap/>
            <w:tcMar>
              <w:left w:w="101" w:type="dxa"/>
              <w:right w:w="161" w:type="dxa"/>
            </w:tcMar>
          </w:tcPr>
          <w:p w14:paraId="44BE3488" w14:textId="77777777" w:rsidR="00E27187" w:rsidRDefault="00E27187" w:rsidP="00E27187">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4FF2119C" w14:textId="77777777" w:rsidR="00E27187" w:rsidRDefault="00E27187" w:rsidP="00E27187">
            <w:pPr>
              <w:spacing w:before="0" w:after="0"/>
              <w:jc w:val="right"/>
              <w:rPr>
                <w:rFonts w:eastAsia="Calibri" w:cs="Calibri"/>
                <w:color w:val="000000"/>
                <w:sz w:val="18"/>
              </w:rPr>
            </w:pPr>
            <w:r>
              <w:rPr>
                <w:rFonts w:eastAsia="Calibri" w:cs="Calibri"/>
                <w:color w:val="000000"/>
                <w:sz w:val="18"/>
              </w:rPr>
              <w:t>200</w:t>
            </w:r>
          </w:p>
        </w:tc>
        <w:tc>
          <w:tcPr>
            <w:tcW w:w="1035" w:type="dxa"/>
            <w:tcBorders>
              <w:top w:val="nil"/>
              <w:left w:val="nil"/>
              <w:bottom w:val="nil"/>
              <w:right w:val="nil"/>
              <w:tl2br w:val="nil"/>
              <w:tr2bl w:val="nil"/>
            </w:tcBorders>
            <w:shd w:val="clear" w:color="auto" w:fill="auto"/>
            <w:noWrap/>
            <w:tcMar>
              <w:left w:w="101" w:type="dxa"/>
              <w:right w:w="161" w:type="dxa"/>
            </w:tcMar>
          </w:tcPr>
          <w:p w14:paraId="149A5D19" w14:textId="77777777" w:rsidR="00E27187" w:rsidRDefault="00E27187" w:rsidP="00E27187">
            <w:pPr>
              <w:spacing w:before="0" w:after="0"/>
              <w:jc w:val="right"/>
              <w:rPr>
                <w:rFonts w:eastAsia="Calibri" w:cs="Calibri"/>
                <w:color w:val="000000"/>
                <w:sz w:val="18"/>
              </w:rPr>
            </w:pPr>
            <w:r>
              <w:rPr>
                <w:rFonts w:eastAsia="Calibri" w:cs="Calibri"/>
                <w:color w:val="000000"/>
                <w:sz w:val="18"/>
              </w:rPr>
              <w:t>420</w:t>
            </w:r>
          </w:p>
        </w:tc>
        <w:tc>
          <w:tcPr>
            <w:tcW w:w="1035" w:type="dxa"/>
            <w:tcBorders>
              <w:top w:val="nil"/>
              <w:left w:val="nil"/>
              <w:bottom w:val="nil"/>
              <w:right w:val="nil"/>
              <w:tl2br w:val="nil"/>
              <w:tr2bl w:val="nil"/>
            </w:tcBorders>
            <w:shd w:val="clear" w:color="auto" w:fill="auto"/>
            <w:noWrap/>
            <w:tcMar>
              <w:left w:w="101" w:type="dxa"/>
              <w:right w:w="161" w:type="dxa"/>
            </w:tcMar>
          </w:tcPr>
          <w:p w14:paraId="00F2503E" w14:textId="77777777" w:rsidR="00E27187" w:rsidRDefault="00E27187" w:rsidP="00E27187">
            <w:pPr>
              <w:spacing w:before="0" w:after="0"/>
              <w:jc w:val="right"/>
              <w:rPr>
                <w:rFonts w:eastAsia="Calibri" w:cs="Calibri"/>
                <w:color w:val="000000"/>
                <w:sz w:val="18"/>
              </w:rPr>
            </w:pPr>
            <w:r>
              <w:rPr>
                <w:rFonts w:eastAsia="Calibri" w:cs="Calibri"/>
                <w:color w:val="000000"/>
                <w:sz w:val="18"/>
              </w:rPr>
              <w:t>898</w:t>
            </w:r>
          </w:p>
        </w:tc>
        <w:tc>
          <w:tcPr>
            <w:tcW w:w="1035" w:type="dxa"/>
            <w:tcBorders>
              <w:top w:val="nil"/>
              <w:left w:val="nil"/>
              <w:bottom w:val="nil"/>
              <w:right w:val="nil"/>
              <w:tl2br w:val="nil"/>
              <w:tr2bl w:val="nil"/>
            </w:tcBorders>
            <w:shd w:val="clear" w:color="auto" w:fill="auto"/>
            <w:noWrap/>
            <w:tcMar>
              <w:left w:w="101" w:type="dxa"/>
              <w:right w:w="161" w:type="dxa"/>
            </w:tcMar>
          </w:tcPr>
          <w:p w14:paraId="6AFD0AED" w14:textId="77777777" w:rsidR="00E27187" w:rsidRDefault="00E27187" w:rsidP="00E27187">
            <w:pPr>
              <w:spacing w:before="0" w:after="0"/>
              <w:jc w:val="right"/>
              <w:rPr>
                <w:rFonts w:eastAsia="Calibri" w:cs="Calibri"/>
                <w:color w:val="000000"/>
                <w:sz w:val="18"/>
              </w:rPr>
            </w:pPr>
            <w:r>
              <w:rPr>
                <w:rFonts w:eastAsia="Calibri" w:cs="Calibri"/>
                <w:color w:val="000000"/>
                <w:sz w:val="18"/>
              </w:rPr>
              <w:t>919</w:t>
            </w:r>
          </w:p>
        </w:tc>
      </w:tr>
      <w:tr w:rsidR="00E27187" w14:paraId="44F1CB64" w14:textId="77777777" w:rsidTr="00F32672">
        <w:trPr>
          <w:trHeight w:val="240"/>
        </w:trPr>
        <w:tc>
          <w:tcPr>
            <w:tcW w:w="4800" w:type="dxa"/>
            <w:tcBorders>
              <w:top w:val="nil"/>
              <w:left w:val="nil"/>
              <w:bottom w:val="nil"/>
              <w:right w:val="nil"/>
              <w:tl2br w:val="nil"/>
              <w:tr2bl w:val="nil"/>
            </w:tcBorders>
            <w:shd w:val="clear" w:color="auto" w:fill="auto"/>
            <w:tcMar>
              <w:left w:w="101" w:type="dxa"/>
              <w:right w:w="101" w:type="dxa"/>
            </w:tcMar>
          </w:tcPr>
          <w:p w14:paraId="7293A0F8" w14:textId="77777777" w:rsidR="00E27187" w:rsidRDefault="00E27187" w:rsidP="00E27187">
            <w:pPr>
              <w:spacing w:before="0" w:after="0"/>
              <w:rPr>
                <w:rFonts w:eastAsia="Calibri" w:cs="Calibri"/>
                <w:color w:val="000000"/>
                <w:sz w:val="18"/>
              </w:rPr>
            </w:pPr>
            <w:r>
              <w:rPr>
                <w:rFonts w:eastAsia="Calibri" w:cs="Calibri"/>
                <w:color w:val="000000"/>
                <w:sz w:val="18"/>
              </w:rPr>
              <w:t>Revised Superannuation Parameters</w:t>
            </w:r>
          </w:p>
        </w:tc>
        <w:tc>
          <w:tcPr>
            <w:tcW w:w="1035" w:type="dxa"/>
            <w:tcBorders>
              <w:top w:val="nil"/>
              <w:left w:val="nil"/>
              <w:bottom w:val="nil"/>
              <w:right w:val="nil"/>
              <w:tl2br w:val="nil"/>
              <w:tr2bl w:val="nil"/>
            </w:tcBorders>
            <w:shd w:val="clear" w:color="auto" w:fill="auto"/>
            <w:noWrap/>
            <w:tcMar>
              <w:left w:w="101" w:type="dxa"/>
              <w:right w:w="161" w:type="dxa"/>
            </w:tcMar>
          </w:tcPr>
          <w:p w14:paraId="2493353E" w14:textId="77777777" w:rsidR="00E27187" w:rsidRDefault="00E27187" w:rsidP="00E27187">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14:paraId="3E6E5BC6" w14:textId="77777777" w:rsidR="00E27187" w:rsidRDefault="00E27187" w:rsidP="00E27187">
            <w:pPr>
              <w:spacing w:before="0" w:after="0"/>
              <w:jc w:val="right"/>
              <w:rPr>
                <w:rFonts w:eastAsia="Calibri" w:cs="Calibri"/>
                <w:color w:val="000000"/>
                <w:sz w:val="18"/>
              </w:rPr>
            </w:pPr>
            <w:r>
              <w:rPr>
                <w:rFonts w:eastAsia="Calibri" w:cs="Calibri"/>
                <w:color w:val="000000"/>
                <w:sz w:val="18"/>
              </w:rPr>
              <w:t>(4</w:t>
            </w:r>
            <w:r w:rsidR="000B6D52">
              <w:rPr>
                <w:rFonts w:eastAsia="Calibri" w:cs="Calibri"/>
                <w:color w:val="000000"/>
                <w:sz w:val="18"/>
              </w:rPr>
              <w:t>,</w:t>
            </w:r>
            <w:r>
              <w:rPr>
                <w:rFonts w:eastAsia="Calibri" w:cs="Calibri"/>
                <w:color w:val="000000"/>
                <w:sz w:val="18"/>
              </w:rPr>
              <w:t>678)</w:t>
            </w:r>
          </w:p>
        </w:tc>
        <w:tc>
          <w:tcPr>
            <w:tcW w:w="1035" w:type="dxa"/>
            <w:tcBorders>
              <w:top w:val="nil"/>
              <w:left w:val="nil"/>
              <w:bottom w:val="nil"/>
              <w:right w:val="nil"/>
              <w:tl2br w:val="nil"/>
              <w:tr2bl w:val="nil"/>
            </w:tcBorders>
            <w:shd w:val="clear" w:color="auto" w:fill="auto"/>
            <w:noWrap/>
            <w:tcMar>
              <w:left w:w="101" w:type="dxa"/>
              <w:right w:w="101" w:type="dxa"/>
            </w:tcMar>
          </w:tcPr>
          <w:p w14:paraId="2AC38303" w14:textId="77777777" w:rsidR="00E27187" w:rsidRDefault="00E27187" w:rsidP="00E27187">
            <w:pPr>
              <w:spacing w:before="0" w:after="0"/>
              <w:jc w:val="right"/>
              <w:rPr>
                <w:rFonts w:eastAsia="Calibri" w:cs="Calibri"/>
                <w:color w:val="000000"/>
                <w:sz w:val="18"/>
              </w:rPr>
            </w:pPr>
            <w:r>
              <w:rPr>
                <w:rFonts w:eastAsia="Calibri" w:cs="Calibri"/>
                <w:color w:val="000000"/>
                <w:sz w:val="18"/>
              </w:rPr>
              <w:t>(4</w:t>
            </w:r>
            <w:r w:rsidR="000B6D52">
              <w:rPr>
                <w:rFonts w:eastAsia="Calibri" w:cs="Calibri"/>
                <w:color w:val="000000"/>
                <w:sz w:val="18"/>
              </w:rPr>
              <w:t>,</w:t>
            </w:r>
            <w:r>
              <w:rPr>
                <w:rFonts w:eastAsia="Calibri" w:cs="Calibri"/>
                <w:color w:val="000000"/>
                <w:sz w:val="18"/>
              </w:rPr>
              <w:t>304)</w:t>
            </w:r>
          </w:p>
        </w:tc>
        <w:tc>
          <w:tcPr>
            <w:tcW w:w="1035" w:type="dxa"/>
            <w:tcBorders>
              <w:top w:val="nil"/>
              <w:left w:val="nil"/>
              <w:bottom w:val="nil"/>
              <w:right w:val="nil"/>
              <w:tl2br w:val="nil"/>
              <w:tr2bl w:val="nil"/>
            </w:tcBorders>
            <w:shd w:val="clear" w:color="auto" w:fill="auto"/>
            <w:noWrap/>
            <w:tcMar>
              <w:left w:w="101" w:type="dxa"/>
              <w:right w:w="101" w:type="dxa"/>
            </w:tcMar>
          </w:tcPr>
          <w:p w14:paraId="2985D9E4" w14:textId="77777777" w:rsidR="00E27187" w:rsidRDefault="00E27187" w:rsidP="00E27187">
            <w:pPr>
              <w:spacing w:before="0" w:after="0"/>
              <w:jc w:val="right"/>
              <w:rPr>
                <w:rFonts w:eastAsia="Calibri" w:cs="Calibri"/>
                <w:color w:val="000000"/>
                <w:sz w:val="18"/>
              </w:rPr>
            </w:pPr>
            <w:r>
              <w:rPr>
                <w:rFonts w:eastAsia="Calibri" w:cs="Calibri"/>
                <w:color w:val="000000"/>
                <w:sz w:val="18"/>
              </w:rPr>
              <w:t>(4</w:t>
            </w:r>
            <w:r w:rsidR="000B6D52">
              <w:rPr>
                <w:rFonts w:eastAsia="Calibri" w:cs="Calibri"/>
                <w:color w:val="000000"/>
                <w:sz w:val="18"/>
              </w:rPr>
              <w:t>,</w:t>
            </w:r>
            <w:r>
              <w:rPr>
                <w:rFonts w:eastAsia="Calibri" w:cs="Calibri"/>
                <w:color w:val="000000"/>
                <w:sz w:val="18"/>
              </w:rPr>
              <w:t>705)</w:t>
            </w:r>
          </w:p>
        </w:tc>
        <w:tc>
          <w:tcPr>
            <w:tcW w:w="1035" w:type="dxa"/>
            <w:tcBorders>
              <w:top w:val="nil"/>
              <w:left w:val="nil"/>
              <w:bottom w:val="nil"/>
              <w:right w:val="nil"/>
              <w:tl2br w:val="nil"/>
              <w:tr2bl w:val="nil"/>
            </w:tcBorders>
            <w:shd w:val="clear" w:color="auto" w:fill="auto"/>
            <w:noWrap/>
            <w:tcMar>
              <w:left w:w="101" w:type="dxa"/>
              <w:right w:w="101" w:type="dxa"/>
            </w:tcMar>
          </w:tcPr>
          <w:p w14:paraId="0F04C477" w14:textId="77777777" w:rsidR="00E27187" w:rsidRDefault="00E27187" w:rsidP="00E27187">
            <w:pPr>
              <w:spacing w:before="0" w:after="0"/>
              <w:jc w:val="right"/>
              <w:rPr>
                <w:rFonts w:eastAsia="Calibri" w:cs="Calibri"/>
                <w:color w:val="000000"/>
                <w:sz w:val="18"/>
              </w:rPr>
            </w:pPr>
            <w:r>
              <w:rPr>
                <w:rFonts w:eastAsia="Calibri" w:cs="Calibri"/>
                <w:color w:val="000000"/>
                <w:sz w:val="18"/>
              </w:rPr>
              <w:t>(5</w:t>
            </w:r>
            <w:r w:rsidR="000B6D52">
              <w:rPr>
                <w:rFonts w:eastAsia="Calibri" w:cs="Calibri"/>
                <w:color w:val="000000"/>
                <w:sz w:val="18"/>
              </w:rPr>
              <w:t>,</w:t>
            </w:r>
            <w:r>
              <w:rPr>
                <w:rFonts w:eastAsia="Calibri" w:cs="Calibri"/>
                <w:color w:val="000000"/>
                <w:sz w:val="18"/>
              </w:rPr>
              <w:t>804)</w:t>
            </w:r>
          </w:p>
        </w:tc>
      </w:tr>
      <w:tr w:rsidR="00E27187" w14:paraId="6A80E82E" w14:textId="77777777" w:rsidTr="00F32672">
        <w:trPr>
          <w:trHeight w:val="240"/>
        </w:trPr>
        <w:tc>
          <w:tcPr>
            <w:tcW w:w="4800" w:type="dxa"/>
            <w:tcBorders>
              <w:top w:val="nil"/>
              <w:left w:val="nil"/>
              <w:bottom w:val="nil"/>
              <w:right w:val="nil"/>
              <w:tl2br w:val="nil"/>
              <w:tr2bl w:val="nil"/>
            </w:tcBorders>
            <w:shd w:val="clear" w:color="auto" w:fill="auto"/>
            <w:tcMar>
              <w:left w:w="101" w:type="dxa"/>
              <w:right w:w="101" w:type="dxa"/>
            </w:tcMar>
          </w:tcPr>
          <w:p w14:paraId="0B14A415" w14:textId="77777777" w:rsidR="00E27187" w:rsidRDefault="00E27187" w:rsidP="00E27187">
            <w:pPr>
              <w:spacing w:before="0" w:after="0"/>
              <w:rPr>
                <w:rFonts w:eastAsia="Calibri" w:cs="Calibri"/>
                <w:color w:val="000000"/>
                <w:sz w:val="18"/>
              </w:rPr>
            </w:pPr>
            <w:r>
              <w:rPr>
                <w:rFonts w:eastAsia="Calibri" w:cs="Calibri"/>
                <w:color w:val="000000"/>
                <w:sz w:val="18"/>
              </w:rPr>
              <w:t>Revised Wage Parameters</w:t>
            </w:r>
          </w:p>
        </w:tc>
        <w:tc>
          <w:tcPr>
            <w:tcW w:w="1035" w:type="dxa"/>
            <w:tcBorders>
              <w:top w:val="nil"/>
              <w:left w:val="nil"/>
              <w:bottom w:val="nil"/>
              <w:right w:val="nil"/>
              <w:tl2br w:val="nil"/>
              <w:tr2bl w:val="nil"/>
            </w:tcBorders>
            <w:shd w:val="clear" w:color="auto" w:fill="auto"/>
            <w:noWrap/>
            <w:tcMar>
              <w:left w:w="101" w:type="dxa"/>
              <w:right w:w="101" w:type="dxa"/>
            </w:tcMar>
          </w:tcPr>
          <w:p w14:paraId="31E76A8F" w14:textId="77777777" w:rsidR="00E27187" w:rsidRDefault="00E27187" w:rsidP="00E27187">
            <w:pPr>
              <w:spacing w:before="0" w:after="0"/>
              <w:jc w:val="right"/>
              <w:rPr>
                <w:rFonts w:eastAsia="Calibri" w:cs="Calibri"/>
                <w:color w:val="000000"/>
                <w:sz w:val="18"/>
              </w:rPr>
            </w:pPr>
            <w:r>
              <w:rPr>
                <w:rFonts w:eastAsia="Calibri" w:cs="Calibri"/>
                <w:color w:val="000000"/>
                <w:sz w:val="18"/>
              </w:rPr>
              <w:t>(2</w:t>
            </w:r>
            <w:r w:rsidR="000B6D52">
              <w:rPr>
                <w:rFonts w:eastAsia="Calibri" w:cs="Calibri"/>
                <w:color w:val="000000"/>
                <w:sz w:val="18"/>
              </w:rPr>
              <w:t>,</w:t>
            </w:r>
            <w:r>
              <w:rPr>
                <w:rFonts w:eastAsia="Calibri" w:cs="Calibri"/>
                <w:color w:val="000000"/>
                <w:sz w:val="18"/>
              </w:rPr>
              <w:t>233)</w:t>
            </w:r>
          </w:p>
        </w:tc>
        <w:tc>
          <w:tcPr>
            <w:tcW w:w="1035" w:type="dxa"/>
            <w:tcBorders>
              <w:top w:val="nil"/>
              <w:left w:val="nil"/>
              <w:bottom w:val="nil"/>
              <w:right w:val="nil"/>
              <w:tl2br w:val="nil"/>
              <w:tr2bl w:val="nil"/>
            </w:tcBorders>
            <w:shd w:val="clear" w:color="auto" w:fill="auto"/>
            <w:noWrap/>
            <w:tcMar>
              <w:left w:w="101" w:type="dxa"/>
              <w:right w:w="161" w:type="dxa"/>
            </w:tcMar>
          </w:tcPr>
          <w:p w14:paraId="15EFBAE1" w14:textId="77777777" w:rsidR="00E27187" w:rsidRDefault="00E27187" w:rsidP="00E27187">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28E115CB" w14:textId="77777777" w:rsidR="00E27187" w:rsidRDefault="00E27187" w:rsidP="00E27187">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5E0DCE3B" w14:textId="77777777" w:rsidR="00E27187" w:rsidRDefault="00E27187" w:rsidP="00E27187">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52ADA432" w14:textId="77777777" w:rsidR="00E27187" w:rsidRDefault="00E27187" w:rsidP="00E27187">
            <w:pPr>
              <w:spacing w:before="0" w:after="0"/>
              <w:jc w:val="right"/>
              <w:rPr>
                <w:rFonts w:eastAsia="Calibri" w:cs="Calibri"/>
                <w:color w:val="000000"/>
                <w:sz w:val="18"/>
              </w:rPr>
            </w:pPr>
            <w:r>
              <w:rPr>
                <w:rFonts w:eastAsia="Calibri" w:cs="Calibri"/>
                <w:color w:val="000000"/>
                <w:sz w:val="18"/>
              </w:rPr>
              <w:t>-</w:t>
            </w:r>
          </w:p>
        </w:tc>
      </w:tr>
      <w:tr w:rsidR="00E27187" w14:paraId="21FA1426" w14:textId="77777777">
        <w:trPr>
          <w:trHeight w:hRule="exact" w:val="255"/>
        </w:trPr>
        <w:tc>
          <w:tcPr>
            <w:tcW w:w="4800" w:type="dxa"/>
            <w:tcBorders>
              <w:top w:val="nil"/>
              <w:left w:val="nil"/>
              <w:bottom w:val="single" w:sz="8" w:space="0" w:color="000000"/>
              <w:right w:val="nil"/>
              <w:tl2br w:val="nil"/>
              <w:tr2bl w:val="nil"/>
            </w:tcBorders>
            <w:shd w:val="clear" w:color="auto" w:fill="auto"/>
            <w:noWrap/>
            <w:tcMar>
              <w:left w:w="0" w:type="dxa"/>
              <w:right w:w="0" w:type="dxa"/>
            </w:tcMar>
            <w:vAlign w:val="bottom"/>
          </w:tcPr>
          <w:p w14:paraId="6E581AA1" w14:textId="77777777" w:rsidR="00E27187" w:rsidRDefault="00E27187" w:rsidP="00E27187">
            <w:pPr>
              <w:spacing w:before="0" w:after="0"/>
              <w:rPr>
                <w:rFonts w:eastAsia="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14:paraId="45027E3C" w14:textId="77777777" w:rsidR="00E27187" w:rsidRDefault="00E27187" w:rsidP="00E27187">
            <w:pPr>
              <w:spacing w:before="0" w:after="0"/>
              <w:rPr>
                <w:rFonts w:eastAsia="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14:paraId="0BB1A56F" w14:textId="77777777" w:rsidR="00E27187" w:rsidRDefault="00E27187" w:rsidP="00E27187">
            <w:pPr>
              <w:spacing w:before="0" w:after="0"/>
              <w:rPr>
                <w:rFonts w:eastAsia="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14:paraId="39243A70" w14:textId="77777777" w:rsidR="00E27187" w:rsidRDefault="00E27187" w:rsidP="00E27187">
            <w:pPr>
              <w:spacing w:before="0" w:after="0"/>
              <w:rPr>
                <w:rFonts w:eastAsia="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14:paraId="3DE2AD7C" w14:textId="77777777" w:rsidR="00E27187" w:rsidRDefault="00E27187" w:rsidP="00E27187">
            <w:pPr>
              <w:spacing w:before="0" w:after="0"/>
              <w:rPr>
                <w:rFonts w:eastAsia="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14:paraId="3C263CDF" w14:textId="77777777" w:rsidR="00E27187" w:rsidRDefault="00E27187" w:rsidP="00E27187">
            <w:pPr>
              <w:spacing w:before="0" w:after="0"/>
              <w:rPr>
                <w:rFonts w:eastAsia="Calibri" w:cs="Calibri"/>
                <w:color w:val="000000"/>
                <w:sz w:val="18"/>
              </w:rPr>
            </w:pPr>
          </w:p>
        </w:tc>
      </w:tr>
      <w:tr w:rsidR="00E27187" w14:paraId="0C588DE9" w14:textId="77777777">
        <w:trPr>
          <w:trHeight w:hRule="exact" w:val="255"/>
        </w:trPr>
        <w:tc>
          <w:tcPr>
            <w:tcW w:w="4800"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14:paraId="11E3C72E" w14:textId="77777777" w:rsidR="00E27187" w:rsidRDefault="00E27187" w:rsidP="00E27187">
            <w:pPr>
              <w:spacing w:before="0" w:after="0"/>
              <w:rPr>
                <w:rFonts w:eastAsia="Calibri" w:cs="Calibri"/>
                <w:b/>
                <w:color w:val="000000"/>
                <w:sz w:val="18"/>
              </w:rPr>
            </w:pPr>
            <w:r>
              <w:rPr>
                <w:rFonts w:eastAsia="Calibri" w:cs="Calibri"/>
                <w:b/>
                <w:color w:val="000000"/>
                <w:sz w:val="18"/>
              </w:rPr>
              <w:t>2018-19 Budget</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14:paraId="6A5CED3A" w14:textId="77777777" w:rsidR="00E27187" w:rsidRDefault="00E27187" w:rsidP="00E27187">
            <w:pPr>
              <w:spacing w:before="0" w:after="0"/>
              <w:jc w:val="right"/>
              <w:rPr>
                <w:rFonts w:eastAsia="Calibri" w:cs="Calibri"/>
                <w:b/>
                <w:color w:val="000000"/>
                <w:sz w:val="18"/>
              </w:rPr>
            </w:pPr>
            <w:r>
              <w:rPr>
                <w:rFonts w:eastAsia="Calibri" w:cs="Calibri"/>
                <w:b/>
                <w:color w:val="000000"/>
                <w:sz w:val="18"/>
              </w:rPr>
              <w:t>665</w:t>
            </w:r>
            <w:r w:rsidR="000B6D52">
              <w:rPr>
                <w:rFonts w:eastAsia="Calibri" w:cs="Calibri"/>
                <w:b/>
                <w:color w:val="000000"/>
                <w:sz w:val="18"/>
              </w:rPr>
              <w:t>,</w:t>
            </w:r>
            <w:r>
              <w:rPr>
                <w:rFonts w:eastAsia="Calibri" w:cs="Calibri"/>
                <w:b/>
                <w:color w:val="000000"/>
                <w:sz w:val="18"/>
              </w:rPr>
              <w:t>258</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14:paraId="0A05A8C9" w14:textId="77777777" w:rsidR="00E27187" w:rsidRDefault="00E27187" w:rsidP="00E27187">
            <w:pPr>
              <w:spacing w:before="0" w:after="0"/>
              <w:jc w:val="right"/>
              <w:rPr>
                <w:rFonts w:eastAsia="Calibri" w:cs="Calibri"/>
                <w:b/>
                <w:color w:val="000000"/>
                <w:sz w:val="18"/>
              </w:rPr>
            </w:pPr>
            <w:r>
              <w:rPr>
                <w:rFonts w:eastAsia="Calibri" w:cs="Calibri"/>
                <w:b/>
                <w:color w:val="000000"/>
                <w:sz w:val="18"/>
              </w:rPr>
              <w:t>707</w:t>
            </w:r>
            <w:r w:rsidR="000B6D52">
              <w:rPr>
                <w:rFonts w:eastAsia="Calibri" w:cs="Calibri"/>
                <w:b/>
                <w:color w:val="000000"/>
                <w:sz w:val="18"/>
              </w:rPr>
              <w:t>,</w:t>
            </w:r>
            <w:r>
              <w:rPr>
                <w:rFonts w:eastAsia="Calibri" w:cs="Calibri"/>
                <w:b/>
                <w:color w:val="000000"/>
                <w:sz w:val="18"/>
              </w:rPr>
              <w:t>538</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14:paraId="1628CAEA" w14:textId="77777777" w:rsidR="00E27187" w:rsidRDefault="00E27187" w:rsidP="00E27187">
            <w:pPr>
              <w:spacing w:before="0" w:after="0"/>
              <w:jc w:val="right"/>
              <w:rPr>
                <w:rFonts w:eastAsia="Calibri" w:cs="Calibri"/>
                <w:b/>
                <w:color w:val="000000"/>
                <w:sz w:val="18"/>
              </w:rPr>
            </w:pPr>
            <w:r>
              <w:rPr>
                <w:rFonts w:eastAsia="Calibri" w:cs="Calibri"/>
                <w:b/>
                <w:color w:val="000000"/>
                <w:sz w:val="18"/>
              </w:rPr>
              <w:t>737</w:t>
            </w:r>
            <w:r w:rsidR="000B6D52">
              <w:rPr>
                <w:rFonts w:eastAsia="Calibri" w:cs="Calibri"/>
                <w:b/>
                <w:color w:val="000000"/>
                <w:sz w:val="18"/>
              </w:rPr>
              <w:t>,</w:t>
            </w:r>
            <w:r>
              <w:rPr>
                <w:rFonts w:eastAsia="Calibri" w:cs="Calibri"/>
                <w:b/>
                <w:color w:val="000000"/>
                <w:sz w:val="18"/>
              </w:rPr>
              <w:t>268</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14:paraId="35FD26B6" w14:textId="77777777" w:rsidR="00E27187" w:rsidRDefault="00E27187" w:rsidP="00E27187">
            <w:pPr>
              <w:spacing w:before="0" w:after="0"/>
              <w:jc w:val="right"/>
              <w:rPr>
                <w:rFonts w:eastAsia="Calibri" w:cs="Calibri"/>
                <w:b/>
                <w:color w:val="000000"/>
                <w:sz w:val="18"/>
              </w:rPr>
            </w:pPr>
            <w:r>
              <w:rPr>
                <w:rFonts w:eastAsia="Calibri" w:cs="Calibri"/>
                <w:b/>
                <w:color w:val="000000"/>
                <w:sz w:val="18"/>
              </w:rPr>
              <w:t>765</w:t>
            </w:r>
            <w:r w:rsidR="000B6D52">
              <w:rPr>
                <w:rFonts w:eastAsia="Calibri" w:cs="Calibri"/>
                <w:b/>
                <w:color w:val="000000"/>
                <w:sz w:val="18"/>
              </w:rPr>
              <w:t>,</w:t>
            </w:r>
            <w:r>
              <w:rPr>
                <w:rFonts w:eastAsia="Calibri" w:cs="Calibri"/>
                <w:b/>
                <w:color w:val="000000"/>
                <w:sz w:val="18"/>
              </w:rPr>
              <w:t>372</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14:paraId="4BC2D455" w14:textId="77777777" w:rsidR="00E27187" w:rsidRDefault="00E27187" w:rsidP="00E27187">
            <w:pPr>
              <w:spacing w:before="0" w:after="0"/>
              <w:jc w:val="right"/>
              <w:rPr>
                <w:rFonts w:eastAsia="Calibri" w:cs="Calibri"/>
                <w:b/>
                <w:color w:val="000000"/>
                <w:sz w:val="18"/>
              </w:rPr>
            </w:pPr>
            <w:r>
              <w:rPr>
                <w:rFonts w:eastAsia="Calibri" w:cs="Calibri"/>
                <w:b/>
                <w:color w:val="000000"/>
                <w:sz w:val="18"/>
              </w:rPr>
              <w:t>797</w:t>
            </w:r>
            <w:r w:rsidR="000B6D52">
              <w:rPr>
                <w:rFonts w:eastAsia="Calibri" w:cs="Calibri"/>
                <w:b/>
                <w:color w:val="000000"/>
                <w:sz w:val="18"/>
              </w:rPr>
              <w:t>,</w:t>
            </w:r>
            <w:r>
              <w:rPr>
                <w:rFonts w:eastAsia="Calibri" w:cs="Calibri"/>
                <w:b/>
                <w:color w:val="000000"/>
                <w:sz w:val="18"/>
              </w:rPr>
              <w:t>768</w:t>
            </w:r>
          </w:p>
        </w:tc>
      </w:tr>
    </w:tbl>
    <w:p w14:paraId="3C48CCA2" w14:textId="77777777" w:rsidR="009759F5" w:rsidRDefault="009759F5" w:rsidP="009759F5">
      <w:pPr>
        <w:pStyle w:val="Normal6"/>
        <w:rPr>
          <w:rFonts w:eastAsia="TimesNewRomanPS-ItalicMT"/>
        </w:rPr>
      </w:pPr>
    </w:p>
    <w:p w14:paraId="2F8591D2" w14:textId="77777777" w:rsidR="00F93EE8" w:rsidRDefault="00F93EE8" w:rsidP="009759F5">
      <w:pPr>
        <w:pStyle w:val="Normal6"/>
        <w:rPr>
          <w:rFonts w:eastAsia="TimesNewRomanPS-ItalicMT"/>
        </w:rPr>
      </w:pPr>
    </w:p>
    <w:p w14:paraId="32380187" w14:textId="77777777" w:rsidR="00F93EE8" w:rsidRDefault="00F93EE8" w:rsidP="009759F5">
      <w:pPr>
        <w:pStyle w:val="Normal6"/>
        <w:rPr>
          <w:rFonts w:eastAsia="TimesNewRomanPS-ItalicMT"/>
        </w:rPr>
      </w:pPr>
    </w:p>
    <w:p w14:paraId="299F6286" w14:textId="77777777" w:rsidR="00F93EE8" w:rsidRDefault="00F93EE8" w:rsidP="009759F5">
      <w:pPr>
        <w:pStyle w:val="Normal6"/>
        <w:rPr>
          <w:rFonts w:eastAsia="TimesNewRomanPS-ItalicMT"/>
        </w:rPr>
      </w:pPr>
    </w:p>
    <w:p w14:paraId="62937749" w14:textId="77777777" w:rsidR="00F93EE8" w:rsidRDefault="00F93EE8" w:rsidP="009759F5">
      <w:pPr>
        <w:pStyle w:val="Normal6"/>
        <w:rPr>
          <w:rFonts w:eastAsia="TimesNewRomanPS-ItalicMT"/>
        </w:rPr>
      </w:pPr>
    </w:p>
    <w:p w14:paraId="4E5405BC" w14:textId="77777777" w:rsidR="00F93EE8" w:rsidRDefault="00F93EE8" w:rsidP="009759F5">
      <w:pPr>
        <w:pStyle w:val="Normal6"/>
        <w:rPr>
          <w:rFonts w:eastAsia="TimesNewRomanPS-ItalicMT"/>
        </w:rPr>
      </w:pPr>
    </w:p>
    <w:p w14:paraId="086CCB73" w14:textId="77777777" w:rsidR="00F93EE8" w:rsidRDefault="00F93EE8" w:rsidP="009759F5">
      <w:pPr>
        <w:pStyle w:val="Normal6"/>
        <w:rPr>
          <w:rFonts w:eastAsia="TimesNewRomanPS-ItalicMT"/>
        </w:rPr>
      </w:pPr>
    </w:p>
    <w:p w14:paraId="50C5BF90" w14:textId="77777777" w:rsidR="00F93EE8" w:rsidRDefault="00F93EE8" w:rsidP="009759F5">
      <w:pPr>
        <w:pStyle w:val="Normal6"/>
        <w:rPr>
          <w:rFonts w:eastAsia="TimesNewRomanPS-ItalicMT"/>
        </w:rPr>
      </w:pPr>
    </w:p>
    <w:p w14:paraId="4D52C769" w14:textId="77777777" w:rsidR="00F93EE8" w:rsidRDefault="00F93EE8" w:rsidP="009759F5">
      <w:pPr>
        <w:pStyle w:val="Normal6"/>
        <w:rPr>
          <w:rFonts w:eastAsia="TimesNewRomanPS-ItalicMT"/>
        </w:rPr>
      </w:pPr>
    </w:p>
    <w:p w14:paraId="7BB8E7A6" w14:textId="77777777" w:rsidR="00F93EE8" w:rsidRDefault="00F93EE8" w:rsidP="009759F5">
      <w:pPr>
        <w:pStyle w:val="Normal6"/>
        <w:rPr>
          <w:rFonts w:eastAsia="TimesNewRomanPS-ItalicMT"/>
        </w:rPr>
      </w:pPr>
    </w:p>
    <w:p w14:paraId="7F9BC9B5" w14:textId="77777777" w:rsidR="00F93EE8" w:rsidRDefault="00F93EE8" w:rsidP="009759F5">
      <w:pPr>
        <w:pStyle w:val="Normal6"/>
        <w:rPr>
          <w:rFonts w:eastAsia="TimesNewRomanPS-ItalicMT"/>
        </w:rPr>
      </w:pPr>
    </w:p>
    <w:p w14:paraId="16960F14" w14:textId="77777777" w:rsidR="00F93EE8" w:rsidRDefault="00F93EE8" w:rsidP="009759F5">
      <w:pPr>
        <w:pStyle w:val="Normal6"/>
        <w:rPr>
          <w:rFonts w:eastAsia="TimesNewRomanPS-ItalicMT"/>
        </w:rPr>
      </w:pPr>
    </w:p>
    <w:p w14:paraId="15CD4284" w14:textId="77777777" w:rsidR="00F93EE8" w:rsidRDefault="00F93EE8" w:rsidP="009759F5">
      <w:pPr>
        <w:pStyle w:val="Normal6"/>
        <w:rPr>
          <w:rFonts w:eastAsia="TimesNewRomanPS-ItalicMT"/>
        </w:rPr>
      </w:pPr>
    </w:p>
    <w:p w14:paraId="7E7D8A08" w14:textId="77777777" w:rsidR="00F93EE8" w:rsidRDefault="00F93EE8" w:rsidP="009759F5">
      <w:pPr>
        <w:pStyle w:val="Normal6"/>
        <w:rPr>
          <w:rFonts w:eastAsia="TimesNewRomanPS-ItalicMT"/>
        </w:rPr>
      </w:pPr>
    </w:p>
    <w:p w14:paraId="31254B12" w14:textId="77777777" w:rsidR="00F93EE8" w:rsidRDefault="00F93EE8" w:rsidP="009759F5">
      <w:pPr>
        <w:pStyle w:val="Normal6"/>
        <w:rPr>
          <w:rFonts w:eastAsia="TimesNewRomanPS-ItalicMT"/>
        </w:rPr>
      </w:pPr>
    </w:p>
    <w:p w14:paraId="20CE33DF" w14:textId="77777777" w:rsidR="00F93EE8" w:rsidRPr="0004555B" w:rsidRDefault="00F93EE8" w:rsidP="009759F5">
      <w:pPr>
        <w:pStyle w:val="Normal6"/>
        <w:rPr>
          <w:rFonts w:eastAsia="TimesNewRomanPS-ItalicMT"/>
        </w:rPr>
      </w:pPr>
    </w:p>
    <w:p w14:paraId="4FDF240A" w14:textId="77777777" w:rsidR="00E045B6" w:rsidRPr="003B4212" w:rsidRDefault="006D03D8" w:rsidP="00F93EE8">
      <w:pPr>
        <w:pStyle w:val="Caption"/>
        <w:pBdr>
          <w:top w:val="nil"/>
          <w:left w:val="nil"/>
          <w:bottom w:val="nil"/>
          <w:right w:val="nil"/>
          <w:between w:val="nil"/>
          <w:bar w:val="nil"/>
        </w:pBdr>
        <w:rPr>
          <w:bdr w:val="nil"/>
        </w:rPr>
      </w:pPr>
      <w:r w:rsidRPr="00E77292">
        <w:rPr>
          <w:bdr w:val="nil"/>
        </w:rPr>
        <w:lastRenderedPageBreak/>
        <w:t xml:space="preserve">Table </w:t>
      </w:r>
      <w:r>
        <w:rPr>
          <w:bdr w:val="nil"/>
        </w:rPr>
        <w:t>17</w:t>
      </w:r>
      <w:r w:rsidRPr="00E77292">
        <w:rPr>
          <w:bdr w:val="nil"/>
        </w:rPr>
        <w:t>: Changes to appropriation –</w:t>
      </w:r>
      <w:r w:rsidRPr="00F93EE8">
        <w:rPr>
          <w:bdr w:val="nil"/>
        </w:rPr>
        <w:t xml:space="preserve"> Expenses on Behalf of the </w:t>
      </w:r>
      <w:r w:rsidRPr="00E77292">
        <w:rPr>
          <w:bdr w:val="nil"/>
        </w:rPr>
        <w:t>Territor</w:t>
      </w:r>
      <w:r>
        <w:rPr>
          <w:bdr w:val="nil"/>
        </w:rPr>
        <w:t>y</w:t>
      </w:r>
    </w:p>
    <w:tbl>
      <w:tblPr>
        <w:tblStyle w:val="CDMRange2"/>
        <w:tblW w:w="9975" w:type="dxa"/>
        <w:tblLayout w:type="fixed"/>
        <w:tblLook w:val="0600" w:firstRow="0" w:lastRow="0" w:firstColumn="0" w:lastColumn="0" w:noHBand="1" w:noVBand="1"/>
      </w:tblPr>
      <w:tblGrid>
        <w:gridCol w:w="4800"/>
        <w:gridCol w:w="1035"/>
        <w:gridCol w:w="1035"/>
        <w:gridCol w:w="1035"/>
        <w:gridCol w:w="1035"/>
        <w:gridCol w:w="1035"/>
      </w:tblGrid>
      <w:tr w:rsidR="00E045B6" w14:paraId="433A2C63" w14:textId="77777777" w:rsidTr="004C3D79">
        <w:trPr>
          <w:trHeight w:val="990"/>
        </w:trPr>
        <w:tc>
          <w:tcPr>
            <w:tcW w:w="4800" w:type="dxa"/>
            <w:tcBorders>
              <w:top w:val="single" w:sz="12" w:space="0" w:color="000000"/>
              <w:left w:val="nil"/>
              <w:bottom w:val="single" w:sz="12" w:space="0" w:color="000000"/>
              <w:right w:val="nil"/>
              <w:tl2br w:val="nil"/>
              <w:tr2bl w:val="nil"/>
            </w:tcBorders>
            <w:shd w:val="clear" w:color="auto" w:fill="auto"/>
            <w:noWrap/>
            <w:tcMar>
              <w:left w:w="0" w:type="dxa"/>
              <w:right w:w="0" w:type="dxa"/>
            </w:tcMar>
            <w:vAlign w:val="center"/>
          </w:tcPr>
          <w:p w14:paraId="3E766E85" w14:textId="77777777" w:rsidR="00E045B6" w:rsidRPr="001C7AB4" w:rsidRDefault="001C7AB4" w:rsidP="004C3D79">
            <w:pPr>
              <w:spacing w:before="0" w:after="0"/>
              <w:rPr>
                <w:rFonts w:eastAsia="Calibri" w:cs="Calibri"/>
                <w:b/>
                <w:color w:val="000000"/>
                <w:sz w:val="18"/>
              </w:rPr>
            </w:pPr>
            <w:r w:rsidRPr="001C7AB4">
              <w:rPr>
                <w:rFonts w:eastAsia="Calibri" w:cs="Calibri"/>
                <w:b/>
                <w:color w:val="000000"/>
                <w:sz w:val="18"/>
              </w:rPr>
              <w:t>Territorial</w:t>
            </w: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14:paraId="607ACAD1" w14:textId="77777777" w:rsidR="00E045B6" w:rsidRDefault="006D03D8">
            <w:pPr>
              <w:spacing w:before="0" w:after="0"/>
              <w:jc w:val="right"/>
              <w:rPr>
                <w:rFonts w:eastAsia="Calibri" w:cs="Calibri"/>
                <w:b/>
                <w:color w:val="000000"/>
                <w:sz w:val="18"/>
              </w:rPr>
            </w:pPr>
            <w:r>
              <w:rPr>
                <w:rFonts w:eastAsia="Calibri" w:cs="Calibri"/>
                <w:b/>
                <w:color w:val="000000"/>
                <w:sz w:val="18"/>
              </w:rPr>
              <w:t>2017-18 Estimated Outcome</w:t>
            </w:r>
          </w:p>
          <w:p w14:paraId="61C3A058" w14:textId="77777777" w:rsidR="00E045B6" w:rsidRDefault="006D03D8">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14:paraId="28EB49CE" w14:textId="77777777" w:rsidR="00E045B6" w:rsidRDefault="006D03D8">
            <w:pPr>
              <w:spacing w:before="0" w:after="0"/>
              <w:jc w:val="right"/>
              <w:rPr>
                <w:rFonts w:eastAsia="Calibri" w:cs="Calibri"/>
                <w:b/>
                <w:color w:val="000000"/>
                <w:sz w:val="18"/>
              </w:rPr>
            </w:pPr>
            <w:r>
              <w:rPr>
                <w:rFonts w:eastAsia="Calibri" w:cs="Calibri"/>
                <w:b/>
                <w:color w:val="000000"/>
                <w:sz w:val="18"/>
              </w:rPr>
              <w:t>2018-19 Budget</w:t>
            </w:r>
          </w:p>
          <w:p w14:paraId="657B24A6" w14:textId="77777777" w:rsidR="00E045B6" w:rsidRDefault="00E045B6">
            <w:pPr>
              <w:spacing w:before="0" w:after="0"/>
              <w:jc w:val="right"/>
              <w:rPr>
                <w:rFonts w:eastAsia="Calibri" w:cs="Calibri"/>
                <w:b/>
                <w:color w:val="000000"/>
                <w:sz w:val="18"/>
              </w:rPr>
            </w:pPr>
          </w:p>
          <w:p w14:paraId="4039D2B7" w14:textId="77777777" w:rsidR="00E045B6" w:rsidRDefault="006D03D8">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14:paraId="05558B3A" w14:textId="77777777" w:rsidR="00E045B6" w:rsidRDefault="006D03D8">
            <w:pPr>
              <w:spacing w:before="0" w:after="0"/>
              <w:jc w:val="right"/>
              <w:rPr>
                <w:rFonts w:eastAsia="Calibri" w:cs="Calibri"/>
                <w:b/>
                <w:color w:val="000000"/>
                <w:sz w:val="18"/>
              </w:rPr>
            </w:pPr>
            <w:r>
              <w:rPr>
                <w:rFonts w:eastAsia="Calibri" w:cs="Calibri"/>
                <w:b/>
                <w:color w:val="000000"/>
                <w:sz w:val="18"/>
              </w:rPr>
              <w:t>2019-20 Estimate</w:t>
            </w:r>
          </w:p>
          <w:p w14:paraId="3DCAF441" w14:textId="77777777" w:rsidR="00E045B6" w:rsidRDefault="00E045B6">
            <w:pPr>
              <w:spacing w:before="0" w:after="0"/>
              <w:jc w:val="right"/>
              <w:rPr>
                <w:rFonts w:eastAsia="Calibri" w:cs="Calibri"/>
                <w:b/>
                <w:color w:val="000000"/>
                <w:sz w:val="18"/>
              </w:rPr>
            </w:pPr>
          </w:p>
          <w:p w14:paraId="2E0946B1" w14:textId="77777777" w:rsidR="00E045B6" w:rsidRDefault="006D03D8">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14:paraId="34E9CF6A" w14:textId="77777777" w:rsidR="00E045B6" w:rsidRDefault="006D03D8">
            <w:pPr>
              <w:spacing w:before="0" w:after="0"/>
              <w:jc w:val="right"/>
              <w:rPr>
                <w:rFonts w:eastAsia="Calibri" w:cs="Calibri"/>
                <w:b/>
                <w:color w:val="000000"/>
                <w:sz w:val="18"/>
              </w:rPr>
            </w:pPr>
            <w:r>
              <w:rPr>
                <w:rFonts w:eastAsia="Calibri" w:cs="Calibri"/>
                <w:b/>
                <w:color w:val="000000"/>
                <w:sz w:val="18"/>
              </w:rPr>
              <w:t>2020-21 Estimate</w:t>
            </w:r>
          </w:p>
          <w:p w14:paraId="08C6EA8E" w14:textId="77777777" w:rsidR="00E045B6" w:rsidRDefault="00E045B6">
            <w:pPr>
              <w:spacing w:before="0" w:after="0"/>
              <w:jc w:val="right"/>
              <w:rPr>
                <w:rFonts w:eastAsia="Calibri" w:cs="Calibri"/>
                <w:b/>
                <w:color w:val="000000"/>
                <w:sz w:val="18"/>
              </w:rPr>
            </w:pPr>
          </w:p>
          <w:p w14:paraId="52210348" w14:textId="77777777" w:rsidR="00E045B6" w:rsidRDefault="006D03D8">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14:paraId="5787B5C0" w14:textId="77777777" w:rsidR="00E045B6" w:rsidRDefault="006D03D8">
            <w:pPr>
              <w:spacing w:before="0" w:after="0"/>
              <w:jc w:val="right"/>
              <w:rPr>
                <w:rFonts w:eastAsia="Calibri" w:cs="Calibri"/>
                <w:b/>
                <w:color w:val="000000"/>
                <w:sz w:val="18"/>
              </w:rPr>
            </w:pPr>
            <w:r>
              <w:rPr>
                <w:rFonts w:eastAsia="Calibri" w:cs="Calibri"/>
                <w:b/>
                <w:color w:val="000000"/>
                <w:sz w:val="18"/>
              </w:rPr>
              <w:t>2021-22 Estimate</w:t>
            </w:r>
          </w:p>
          <w:p w14:paraId="0C54635D" w14:textId="77777777" w:rsidR="00E045B6" w:rsidRDefault="00E045B6">
            <w:pPr>
              <w:spacing w:before="0" w:after="0"/>
              <w:jc w:val="right"/>
              <w:rPr>
                <w:rFonts w:eastAsia="Calibri" w:cs="Calibri"/>
                <w:b/>
                <w:color w:val="000000"/>
                <w:sz w:val="18"/>
              </w:rPr>
            </w:pPr>
          </w:p>
          <w:p w14:paraId="1C74ADBF" w14:textId="77777777" w:rsidR="00E045B6" w:rsidRDefault="006D03D8">
            <w:pPr>
              <w:spacing w:before="0" w:after="0"/>
              <w:jc w:val="right"/>
              <w:rPr>
                <w:rFonts w:eastAsia="Calibri" w:cs="Calibri"/>
                <w:b/>
                <w:color w:val="000000"/>
                <w:sz w:val="18"/>
              </w:rPr>
            </w:pPr>
            <w:r>
              <w:rPr>
                <w:rFonts w:eastAsia="Calibri" w:cs="Calibri"/>
                <w:b/>
                <w:color w:val="000000"/>
                <w:sz w:val="18"/>
              </w:rPr>
              <w:t>$'000</w:t>
            </w:r>
          </w:p>
        </w:tc>
      </w:tr>
      <w:tr w:rsidR="00E045B6" w14:paraId="322CB3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4800" w:type="dxa"/>
            <w:tcBorders>
              <w:top w:val="single" w:sz="12" w:space="0" w:color="000000"/>
              <w:left w:val="nil"/>
              <w:bottom w:val="nil"/>
              <w:right w:val="nil"/>
              <w:tl2br w:val="nil"/>
              <w:tr2bl w:val="nil"/>
            </w:tcBorders>
            <w:shd w:val="clear" w:color="auto" w:fill="auto"/>
            <w:noWrap/>
            <w:tcMar>
              <w:left w:w="0" w:type="dxa"/>
              <w:right w:w="0" w:type="dxa"/>
            </w:tcMar>
            <w:vAlign w:val="bottom"/>
          </w:tcPr>
          <w:p w14:paraId="29C5AE0E" w14:textId="77777777" w:rsidR="00E045B6" w:rsidRDefault="00E045B6">
            <w:pPr>
              <w:spacing w:before="0" w:after="0"/>
              <w:rPr>
                <w:rFonts w:eastAsia="Calibri" w:cs="Calibri"/>
                <w:color w:val="000000"/>
                <w:sz w:val="18"/>
              </w:rPr>
            </w:pPr>
          </w:p>
        </w:tc>
        <w:tc>
          <w:tcPr>
            <w:tcW w:w="1035" w:type="dxa"/>
            <w:tcBorders>
              <w:top w:val="single" w:sz="12" w:space="0" w:color="000000"/>
              <w:left w:val="nil"/>
              <w:bottom w:val="nil"/>
              <w:right w:val="nil"/>
              <w:tl2br w:val="nil"/>
              <w:tr2bl w:val="nil"/>
            </w:tcBorders>
            <w:shd w:val="clear" w:color="auto" w:fill="auto"/>
            <w:noWrap/>
            <w:tcMar>
              <w:left w:w="0" w:type="dxa"/>
              <w:right w:w="0" w:type="dxa"/>
            </w:tcMar>
            <w:vAlign w:val="bottom"/>
          </w:tcPr>
          <w:p w14:paraId="1FB30BA1" w14:textId="77777777" w:rsidR="00E045B6" w:rsidRDefault="00E045B6">
            <w:pPr>
              <w:spacing w:before="0" w:after="0"/>
              <w:rPr>
                <w:rFonts w:eastAsia="Calibri" w:cs="Calibri"/>
                <w:color w:val="000000"/>
                <w:sz w:val="18"/>
              </w:rPr>
            </w:pPr>
          </w:p>
        </w:tc>
        <w:tc>
          <w:tcPr>
            <w:tcW w:w="1035" w:type="dxa"/>
            <w:tcBorders>
              <w:top w:val="single" w:sz="12" w:space="0" w:color="000000"/>
              <w:left w:val="nil"/>
              <w:bottom w:val="nil"/>
              <w:right w:val="nil"/>
              <w:tl2br w:val="nil"/>
              <w:tr2bl w:val="nil"/>
            </w:tcBorders>
            <w:shd w:val="clear" w:color="auto" w:fill="auto"/>
            <w:noWrap/>
            <w:tcMar>
              <w:left w:w="0" w:type="dxa"/>
              <w:right w:w="0" w:type="dxa"/>
            </w:tcMar>
            <w:vAlign w:val="bottom"/>
          </w:tcPr>
          <w:p w14:paraId="32D1F056" w14:textId="77777777" w:rsidR="00E045B6" w:rsidRDefault="00E045B6">
            <w:pPr>
              <w:spacing w:before="0" w:after="0"/>
              <w:rPr>
                <w:rFonts w:eastAsia="Calibri" w:cs="Calibri"/>
                <w:color w:val="000000"/>
                <w:sz w:val="18"/>
              </w:rPr>
            </w:pPr>
          </w:p>
        </w:tc>
        <w:tc>
          <w:tcPr>
            <w:tcW w:w="1035" w:type="dxa"/>
            <w:tcBorders>
              <w:top w:val="single" w:sz="12" w:space="0" w:color="000000"/>
              <w:left w:val="nil"/>
              <w:bottom w:val="nil"/>
              <w:right w:val="nil"/>
              <w:tl2br w:val="nil"/>
              <w:tr2bl w:val="nil"/>
            </w:tcBorders>
            <w:shd w:val="clear" w:color="auto" w:fill="auto"/>
            <w:noWrap/>
            <w:tcMar>
              <w:left w:w="0" w:type="dxa"/>
              <w:right w:w="0" w:type="dxa"/>
            </w:tcMar>
            <w:vAlign w:val="bottom"/>
          </w:tcPr>
          <w:p w14:paraId="3AFDECB5" w14:textId="77777777" w:rsidR="00E045B6" w:rsidRDefault="00E045B6">
            <w:pPr>
              <w:spacing w:before="0" w:after="0"/>
              <w:rPr>
                <w:rFonts w:eastAsia="Calibri" w:cs="Calibri"/>
                <w:color w:val="000000"/>
                <w:sz w:val="18"/>
              </w:rPr>
            </w:pPr>
          </w:p>
        </w:tc>
        <w:tc>
          <w:tcPr>
            <w:tcW w:w="1035" w:type="dxa"/>
            <w:tcBorders>
              <w:top w:val="single" w:sz="12" w:space="0" w:color="000000"/>
              <w:left w:val="nil"/>
              <w:bottom w:val="nil"/>
              <w:right w:val="nil"/>
              <w:tl2br w:val="nil"/>
              <w:tr2bl w:val="nil"/>
            </w:tcBorders>
            <w:shd w:val="clear" w:color="auto" w:fill="auto"/>
            <w:noWrap/>
            <w:tcMar>
              <w:left w:w="0" w:type="dxa"/>
              <w:right w:w="0" w:type="dxa"/>
            </w:tcMar>
            <w:vAlign w:val="bottom"/>
          </w:tcPr>
          <w:p w14:paraId="3A6EB0F3" w14:textId="77777777" w:rsidR="00E045B6" w:rsidRDefault="00E045B6">
            <w:pPr>
              <w:spacing w:before="0" w:after="0"/>
              <w:rPr>
                <w:rFonts w:eastAsia="Calibri" w:cs="Calibri"/>
                <w:color w:val="000000"/>
                <w:sz w:val="18"/>
              </w:rPr>
            </w:pPr>
          </w:p>
        </w:tc>
        <w:tc>
          <w:tcPr>
            <w:tcW w:w="1035" w:type="dxa"/>
            <w:tcBorders>
              <w:top w:val="single" w:sz="12" w:space="0" w:color="000000"/>
              <w:left w:val="nil"/>
              <w:bottom w:val="nil"/>
              <w:right w:val="nil"/>
              <w:tl2br w:val="nil"/>
              <w:tr2bl w:val="nil"/>
            </w:tcBorders>
            <w:shd w:val="clear" w:color="auto" w:fill="auto"/>
            <w:noWrap/>
            <w:tcMar>
              <w:left w:w="0" w:type="dxa"/>
              <w:right w:w="0" w:type="dxa"/>
            </w:tcMar>
            <w:vAlign w:val="bottom"/>
          </w:tcPr>
          <w:p w14:paraId="438721E9" w14:textId="77777777" w:rsidR="00E045B6" w:rsidRDefault="00E045B6">
            <w:pPr>
              <w:spacing w:before="0" w:after="0"/>
              <w:rPr>
                <w:rFonts w:eastAsia="Calibri" w:cs="Calibri"/>
                <w:color w:val="000000"/>
                <w:sz w:val="18"/>
              </w:rPr>
            </w:pPr>
          </w:p>
        </w:tc>
      </w:tr>
      <w:tr w:rsidR="00E045B6" w14:paraId="20EF71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nil"/>
              <w:left w:val="nil"/>
              <w:bottom w:val="nil"/>
              <w:right w:val="nil"/>
              <w:tl2br w:val="nil"/>
              <w:tr2bl w:val="nil"/>
            </w:tcBorders>
            <w:shd w:val="clear" w:color="auto" w:fill="auto"/>
            <w:noWrap/>
            <w:tcMar>
              <w:left w:w="0" w:type="dxa"/>
              <w:right w:w="0" w:type="dxa"/>
            </w:tcMar>
            <w:vAlign w:val="bottom"/>
          </w:tcPr>
          <w:p w14:paraId="78021AFF"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03D28EEB"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3FC17E99"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7D229A61"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33898389"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3D87E1D5" w14:textId="77777777" w:rsidR="00E045B6" w:rsidRDefault="00E045B6">
            <w:pPr>
              <w:spacing w:before="0" w:after="0"/>
              <w:rPr>
                <w:rFonts w:eastAsia="Calibri" w:cs="Calibri"/>
                <w:color w:val="000000"/>
                <w:sz w:val="18"/>
              </w:rPr>
            </w:pPr>
          </w:p>
        </w:tc>
      </w:tr>
      <w:tr w:rsidR="00E045B6" w14:paraId="3E3CDB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nil"/>
              <w:left w:val="nil"/>
              <w:bottom w:val="nil"/>
              <w:right w:val="nil"/>
              <w:tl2br w:val="nil"/>
              <w:tr2bl w:val="nil"/>
            </w:tcBorders>
            <w:shd w:val="clear" w:color="auto" w:fill="auto"/>
            <w:noWrap/>
            <w:tcMar>
              <w:left w:w="101" w:type="dxa"/>
              <w:right w:w="101" w:type="dxa"/>
            </w:tcMar>
            <w:vAlign w:val="bottom"/>
          </w:tcPr>
          <w:p w14:paraId="1CE82C99" w14:textId="77777777" w:rsidR="00E045B6" w:rsidRDefault="006D03D8">
            <w:pPr>
              <w:spacing w:before="0" w:after="0"/>
              <w:rPr>
                <w:rFonts w:eastAsia="Calibri" w:cs="Calibri"/>
                <w:b/>
                <w:color w:val="000000"/>
                <w:sz w:val="18"/>
              </w:rPr>
            </w:pPr>
            <w:r>
              <w:rPr>
                <w:rFonts w:eastAsia="Calibri" w:cs="Calibri"/>
                <w:b/>
                <w:color w:val="000000"/>
                <w:sz w:val="18"/>
              </w:rPr>
              <w:t>2017-18 Budget</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14:paraId="1203B902" w14:textId="77777777" w:rsidR="00E045B6" w:rsidRDefault="006D03D8">
            <w:pPr>
              <w:spacing w:before="0" w:after="0"/>
              <w:jc w:val="right"/>
              <w:rPr>
                <w:rFonts w:eastAsia="Calibri" w:cs="Calibri"/>
                <w:b/>
                <w:color w:val="000000"/>
                <w:sz w:val="18"/>
              </w:rPr>
            </w:pPr>
            <w:r>
              <w:rPr>
                <w:rFonts w:eastAsia="Calibri" w:cs="Calibri"/>
                <w:b/>
                <w:color w:val="000000"/>
                <w:sz w:val="18"/>
              </w:rPr>
              <w:t>284</w:t>
            </w:r>
            <w:r w:rsidR="00042BF9">
              <w:rPr>
                <w:rFonts w:eastAsia="Calibri" w:cs="Calibri"/>
                <w:b/>
                <w:color w:val="000000"/>
                <w:sz w:val="18"/>
              </w:rPr>
              <w:t>,</w:t>
            </w:r>
            <w:r>
              <w:rPr>
                <w:rFonts w:eastAsia="Calibri" w:cs="Calibri"/>
                <w:b/>
                <w:color w:val="000000"/>
                <w:sz w:val="18"/>
              </w:rPr>
              <w:t>090</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14:paraId="33DD49E2" w14:textId="77777777" w:rsidR="00E045B6" w:rsidRDefault="006D03D8">
            <w:pPr>
              <w:spacing w:before="0" w:after="0"/>
              <w:jc w:val="right"/>
              <w:rPr>
                <w:rFonts w:eastAsia="Calibri" w:cs="Calibri"/>
                <w:b/>
                <w:color w:val="000000"/>
                <w:sz w:val="18"/>
              </w:rPr>
            </w:pPr>
            <w:r>
              <w:rPr>
                <w:rFonts w:eastAsia="Calibri" w:cs="Calibri"/>
                <w:b/>
                <w:color w:val="000000"/>
                <w:sz w:val="18"/>
              </w:rPr>
              <w:t>296</w:t>
            </w:r>
            <w:r w:rsidR="00042BF9">
              <w:rPr>
                <w:rFonts w:eastAsia="Calibri" w:cs="Calibri"/>
                <w:b/>
                <w:color w:val="000000"/>
                <w:sz w:val="18"/>
              </w:rPr>
              <w:t>,</w:t>
            </w:r>
            <w:r>
              <w:rPr>
                <w:rFonts w:eastAsia="Calibri" w:cs="Calibri"/>
                <w:b/>
                <w:color w:val="000000"/>
                <w:sz w:val="18"/>
              </w:rPr>
              <w:t>429</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14:paraId="4B6839DE" w14:textId="77777777" w:rsidR="00E045B6" w:rsidRDefault="006D03D8">
            <w:pPr>
              <w:spacing w:before="0" w:after="0"/>
              <w:jc w:val="right"/>
              <w:rPr>
                <w:rFonts w:eastAsia="Calibri" w:cs="Calibri"/>
                <w:b/>
                <w:color w:val="000000"/>
                <w:sz w:val="18"/>
              </w:rPr>
            </w:pPr>
            <w:r>
              <w:rPr>
                <w:rFonts w:eastAsia="Calibri" w:cs="Calibri"/>
                <w:b/>
                <w:color w:val="000000"/>
                <w:sz w:val="18"/>
              </w:rPr>
              <w:t>309</w:t>
            </w:r>
            <w:r w:rsidR="00042BF9">
              <w:rPr>
                <w:rFonts w:eastAsia="Calibri" w:cs="Calibri"/>
                <w:b/>
                <w:color w:val="000000"/>
                <w:sz w:val="18"/>
              </w:rPr>
              <w:t>,</w:t>
            </w:r>
            <w:r>
              <w:rPr>
                <w:rFonts w:eastAsia="Calibri" w:cs="Calibri"/>
                <w:b/>
                <w:color w:val="000000"/>
                <w:sz w:val="18"/>
              </w:rPr>
              <w:t>490</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14:paraId="7880E086" w14:textId="77777777" w:rsidR="00E045B6" w:rsidRDefault="006D03D8">
            <w:pPr>
              <w:spacing w:before="0" w:after="0"/>
              <w:jc w:val="right"/>
              <w:rPr>
                <w:rFonts w:eastAsia="Calibri" w:cs="Calibri"/>
                <w:b/>
                <w:color w:val="000000"/>
                <w:sz w:val="18"/>
              </w:rPr>
            </w:pPr>
            <w:r>
              <w:rPr>
                <w:rFonts w:eastAsia="Calibri" w:cs="Calibri"/>
                <w:b/>
                <w:color w:val="000000"/>
                <w:sz w:val="18"/>
              </w:rPr>
              <w:t>312</w:t>
            </w:r>
            <w:r w:rsidR="00042BF9">
              <w:rPr>
                <w:rFonts w:eastAsia="Calibri" w:cs="Calibri"/>
                <w:b/>
                <w:color w:val="000000"/>
                <w:sz w:val="18"/>
              </w:rPr>
              <w:t>,</w:t>
            </w:r>
            <w:r>
              <w:rPr>
                <w:rFonts w:eastAsia="Calibri" w:cs="Calibri"/>
                <w:b/>
                <w:color w:val="000000"/>
                <w:sz w:val="18"/>
              </w:rPr>
              <w:t>509</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14:paraId="03325D95" w14:textId="77777777" w:rsidR="00E045B6" w:rsidRDefault="006D03D8">
            <w:pPr>
              <w:spacing w:before="0" w:after="0"/>
              <w:jc w:val="right"/>
              <w:rPr>
                <w:rFonts w:eastAsia="Calibri" w:cs="Calibri"/>
                <w:b/>
                <w:color w:val="000000"/>
                <w:sz w:val="18"/>
              </w:rPr>
            </w:pPr>
            <w:r>
              <w:rPr>
                <w:rFonts w:eastAsia="Calibri" w:cs="Calibri"/>
                <w:b/>
                <w:color w:val="000000"/>
                <w:sz w:val="18"/>
              </w:rPr>
              <w:t>312</w:t>
            </w:r>
            <w:r w:rsidR="00042BF9">
              <w:rPr>
                <w:rFonts w:eastAsia="Calibri" w:cs="Calibri"/>
                <w:b/>
                <w:color w:val="000000"/>
                <w:sz w:val="18"/>
              </w:rPr>
              <w:t>,</w:t>
            </w:r>
            <w:r>
              <w:rPr>
                <w:rFonts w:eastAsia="Calibri" w:cs="Calibri"/>
                <w:b/>
                <w:color w:val="000000"/>
                <w:sz w:val="18"/>
              </w:rPr>
              <w:t>509</w:t>
            </w:r>
          </w:p>
        </w:tc>
      </w:tr>
      <w:tr w:rsidR="00E045B6" w14:paraId="3DC0E7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nil"/>
              <w:left w:val="nil"/>
              <w:bottom w:val="nil"/>
              <w:right w:val="nil"/>
              <w:tl2br w:val="nil"/>
              <w:tr2bl w:val="nil"/>
            </w:tcBorders>
            <w:shd w:val="clear" w:color="auto" w:fill="auto"/>
            <w:noWrap/>
            <w:tcMar>
              <w:left w:w="0" w:type="dxa"/>
              <w:right w:w="0" w:type="dxa"/>
            </w:tcMar>
            <w:vAlign w:val="bottom"/>
          </w:tcPr>
          <w:p w14:paraId="3FD08853"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3E0ABBF5"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3CD97DBF"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7EB9D6C2"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3A70D088"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14FCB538" w14:textId="77777777" w:rsidR="00E045B6" w:rsidRDefault="00E045B6">
            <w:pPr>
              <w:spacing w:before="0" w:after="0"/>
              <w:rPr>
                <w:rFonts w:eastAsia="Calibri" w:cs="Calibri"/>
                <w:color w:val="000000"/>
                <w:sz w:val="18"/>
              </w:rPr>
            </w:pPr>
          </w:p>
        </w:tc>
      </w:tr>
      <w:tr w:rsidR="00E045B6" w14:paraId="3F0726B0"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nil"/>
              <w:left w:val="nil"/>
              <w:bottom w:val="nil"/>
              <w:right w:val="nil"/>
              <w:tl2br w:val="nil"/>
              <w:tr2bl w:val="nil"/>
            </w:tcBorders>
            <w:shd w:val="clear" w:color="auto" w:fill="auto"/>
            <w:noWrap/>
            <w:tcMar>
              <w:left w:w="101" w:type="dxa"/>
              <w:right w:w="101" w:type="dxa"/>
            </w:tcMar>
            <w:vAlign w:val="bottom"/>
          </w:tcPr>
          <w:p w14:paraId="2C81087C" w14:textId="77777777" w:rsidR="00E045B6" w:rsidRDefault="006D03D8">
            <w:pPr>
              <w:spacing w:before="0" w:after="0"/>
              <w:rPr>
                <w:rFonts w:eastAsia="Calibri" w:cs="Calibri"/>
                <w:b/>
                <w:color w:val="000000"/>
                <w:sz w:val="18"/>
              </w:rPr>
            </w:pPr>
            <w:r>
              <w:rPr>
                <w:rFonts w:eastAsia="Calibri" w:cs="Calibri"/>
                <w:b/>
                <w:color w:val="000000"/>
                <w:sz w:val="18"/>
              </w:rPr>
              <w:t>FMA Section 16B Rollovers from 2016-17</w:t>
            </w:r>
          </w:p>
        </w:tc>
        <w:tc>
          <w:tcPr>
            <w:tcW w:w="1035" w:type="dxa"/>
            <w:tcBorders>
              <w:top w:val="nil"/>
              <w:left w:val="nil"/>
              <w:bottom w:val="nil"/>
              <w:right w:val="nil"/>
              <w:tl2br w:val="nil"/>
              <w:tr2bl w:val="nil"/>
            </w:tcBorders>
            <w:shd w:val="clear" w:color="auto" w:fill="auto"/>
            <w:noWrap/>
            <w:tcMar>
              <w:left w:w="0" w:type="dxa"/>
              <w:right w:w="0" w:type="dxa"/>
            </w:tcMar>
          </w:tcPr>
          <w:p w14:paraId="6D2F5037" w14:textId="77777777" w:rsidR="00E045B6" w:rsidRDefault="00E045B6">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tcPr>
          <w:p w14:paraId="4B253FA5" w14:textId="77777777" w:rsidR="00E045B6" w:rsidRDefault="00E045B6">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tcPr>
          <w:p w14:paraId="6F078BE8" w14:textId="77777777" w:rsidR="00E045B6" w:rsidRDefault="00E045B6">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tcPr>
          <w:p w14:paraId="0F8F43DD" w14:textId="77777777" w:rsidR="00E045B6" w:rsidRDefault="00E045B6">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tcPr>
          <w:p w14:paraId="062B1D13" w14:textId="77777777" w:rsidR="00E045B6" w:rsidRDefault="00E045B6">
            <w:pPr>
              <w:spacing w:before="0" w:after="0"/>
              <w:rPr>
                <w:rFonts w:eastAsia="Calibri" w:cs="Calibri"/>
                <w:color w:val="FFFFFF"/>
                <w:sz w:val="18"/>
              </w:rPr>
            </w:pPr>
          </w:p>
        </w:tc>
      </w:tr>
      <w:tr w:rsidR="00E045B6" w14:paraId="29C2E69A"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14:paraId="1063FE0A" w14:textId="77777777" w:rsidR="00E045B6" w:rsidRDefault="006D03D8">
            <w:pPr>
              <w:spacing w:before="0" w:after="0"/>
              <w:rPr>
                <w:rFonts w:eastAsia="Calibri" w:cs="Calibri"/>
                <w:color w:val="000000"/>
                <w:sz w:val="18"/>
              </w:rPr>
            </w:pPr>
            <w:r>
              <w:rPr>
                <w:rFonts w:eastAsia="Calibri" w:cs="Calibri"/>
                <w:color w:val="000000"/>
                <w:sz w:val="18"/>
              </w:rPr>
              <w:t>Interest Subsidy Scheme</w:t>
            </w:r>
          </w:p>
        </w:tc>
        <w:tc>
          <w:tcPr>
            <w:tcW w:w="1035" w:type="dxa"/>
            <w:tcBorders>
              <w:top w:val="nil"/>
              <w:left w:val="nil"/>
              <w:bottom w:val="nil"/>
              <w:right w:val="nil"/>
              <w:tl2br w:val="nil"/>
              <w:tr2bl w:val="nil"/>
            </w:tcBorders>
            <w:shd w:val="clear" w:color="auto" w:fill="auto"/>
            <w:noWrap/>
            <w:tcMar>
              <w:left w:w="101" w:type="dxa"/>
              <w:right w:w="161" w:type="dxa"/>
            </w:tcMar>
          </w:tcPr>
          <w:p w14:paraId="67157FC6" w14:textId="77777777" w:rsidR="00E045B6" w:rsidRDefault="006D03D8">
            <w:pPr>
              <w:spacing w:before="0" w:after="0"/>
              <w:jc w:val="right"/>
              <w:rPr>
                <w:rFonts w:eastAsia="Calibri" w:cs="Calibri"/>
                <w:color w:val="000000"/>
                <w:sz w:val="18"/>
              </w:rPr>
            </w:pPr>
            <w:r>
              <w:rPr>
                <w:rFonts w:eastAsia="Calibri" w:cs="Calibri"/>
                <w:color w:val="000000"/>
                <w:sz w:val="18"/>
              </w:rPr>
              <w:t>1</w:t>
            </w:r>
            <w:r w:rsidR="00762111">
              <w:rPr>
                <w:rFonts w:eastAsia="Calibri" w:cs="Calibri"/>
                <w:color w:val="000000"/>
                <w:sz w:val="18"/>
              </w:rPr>
              <w:t>,</w:t>
            </w:r>
            <w:r>
              <w:rPr>
                <w:rFonts w:eastAsia="Calibri" w:cs="Calibri"/>
                <w:color w:val="000000"/>
                <w:sz w:val="18"/>
              </w:rPr>
              <w:t>342</w:t>
            </w:r>
          </w:p>
        </w:tc>
        <w:tc>
          <w:tcPr>
            <w:tcW w:w="1035" w:type="dxa"/>
            <w:tcBorders>
              <w:top w:val="nil"/>
              <w:left w:val="nil"/>
              <w:bottom w:val="nil"/>
              <w:right w:val="nil"/>
              <w:tl2br w:val="nil"/>
              <w:tr2bl w:val="nil"/>
            </w:tcBorders>
            <w:shd w:val="clear" w:color="auto" w:fill="auto"/>
            <w:noWrap/>
            <w:tcMar>
              <w:left w:w="101" w:type="dxa"/>
              <w:right w:w="161" w:type="dxa"/>
            </w:tcMar>
          </w:tcPr>
          <w:p w14:paraId="3ED3CD56"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5E792020"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67D25B31"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0C015267" w14:textId="77777777" w:rsidR="00E045B6" w:rsidRDefault="006D03D8">
            <w:pPr>
              <w:spacing w:before="0" w:after="0"/>
              <w:jc w:val="right"/>
              <w:rPr>
                <w:rFonts w:eastAsia="Calibri" w:cs="Calibri"/>
                <w:color w:val="000000"/>
                <w:sz w:val="18"/>
              </w:rPr>
            </w:pPr>
            <w:r>
              <w:rPr>
                <w:rFonts w:eastAsia="Calibri" w:cs="Calibri"/>
                <w:color w:val="000000"/>
                <w:sz w:val="18"/>
              </w:rPr>
              <w:t>-</w:t>
            </w:r>
          </w:p>
        </w:tc>
      </w:tr>
      <w:tr w:rsidR="00E045B6" w14:paraId="6C639804"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0" w:type="dxa"/>
              <w:right w:w="0" w:type="dxa"/>
            </w:tcMar>
            <w:vAlign w:val="bottom"/>
          </w:tcPr>
          <w:p w14:paraId="351569BA"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tcPr>
          <w:p w14:paraId="1185DEDD"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tcPr>
          <w:p w14:paraId="57C3730A"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tcPr>
          <w:p w14:paraId="00212DAA"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tcPr>
          <w:p w14:paraId="13E17CDF"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tcPr>
          <w:p w14:paraId="4C802DA3" w14:textId="77777777" w:rsidR="00E045B6" w:rsidRDefault="00E045B6">
            <w:pPr>
              <w:spacing w:before="0" w:after="0"/>
              <w:rPr>
                <w:rFonts w:eastAsia="Calibri" w:cs="Calibri"/>
                <w:color w:val="000000"/>
                <w:sz w:val="18"/>
              </w:rPr>
            </w:pPr>
          </w:p>
        </w:tc>
      </w:tr>
      <w:tr w:rsidR="00E045B6" w14:paraId="02D3A8E4"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vAlign w:val="bottom"/>
          </w:tcPr>
          <w:p w14:paraId="43CBC0A6" w14:textId="77777777" w:rsidR="00E045B6" w:rsidRDefault="006D03D8">
            <w:pPr>
              <w:spacing w:before="0" w:after="0"/>
              <w:rPr>
                <w:rFonts w:eastAsia="Calibri" w:cs="Calibri"/>
                <w:b/>
                <w:color w:val="000000"/>
                <w:sz w:val="18"/>
              </w:rPr>
            </w:pPr>
            <w:r>
              <w:rPr>
                <w:rFonts w:eastAsia="Calibri" w:cs="Calibri"/>
                <w:b/>
                <w:color w:val="000000"/>
                <w:sz w:val="18"/>
              </w:rPr>
              <w:t>2018-19 Budget Technical Adjustments</w:t>
            </w:r>
          </w:p>
        </w:tc>
        <w:tc>
          <w:tcPr>
            <w:tcW w:w="1035" w:type="dxa"/>
            <w:tcBorders>
              <w:top w:val="nil"/>
              <w:left w:val="nil"/>
              <w:bottom w:val="nil"/>
              <w:right w:val="nil"/>
              <w:tl2br w:val="nil"/>
              <w:tr2bl w:val="nil"/>
            </w:tcBorders>
            <w:shd w:val="clear" w:color="auto" w:fill="auto"/>
            <w:noWrap/>
            <w:tcMar>
              <w:left w:w="0" w:type="dxa"/>
              <w:right w:w="0" w:type="dxa"/>
            </w:tcMar>
          </w:tcPr>
          <w:p w14:paraId="7AAA690F" w14:textId="77777777" w:rsidR="00E045B6" w:rsidRDefault="00E045B6">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tcPr>
          <w:p w14:paraId="768D4C99" w14:textId="77777777" w:rsidR="00E045B6" w:rsidRDefault="00E045B6">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tcPr>
          <w:p w14:paraId="25C07601" w14:textId="77777777" w:rsidR="00E045B6" w:rsidRDefault="00E045B6">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tcPr>
          <w:p w14:paraId="637BD7E8" w14:textId="77777777" w:rsidR="00E045B6" w:rsidRDefault="00E045B6">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tcPr>
          <w:p w14:paraId="2116CD6E" w14:textId="77777777" w:rsidR="00E045B6" w:rsidRDefault="00E045B6">
            <w:pPr>
              <w:spacing w:before="0" w:after="0"/>
              <w:rPr>
                <w:rFonts w:eastAsia="Calibri" w:cs="Calibri"/>
                <w:color w:val="FFFFFF"/>
                <w:sz w:val="18"/>
              </w:rPr>
            </w:pPr>
          </w:p>
        </w:tc>
      </w:tr>
      <w:tr w:rsidR="00E045B6" w14:paraId="7177296A"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14:paraId="0D02E196" w14:textId="77777777" w:rsidR="00E045B6" w:rsidRDefault="006D03D8">
            <w:pPr>
              <w:spacing w:before="0" w:after="0"/>
              <w:rPr>
                <w:rFonts w:eastAsia="Calibri" w:cs="Calibri"/>
                <w:color w:val="000000"/>
                <w:sz w:val="18"/>
              </w:rPr>
            </w:pPr>
            <w:r>
              <w:rPr>
                <w:rFonts w:eastAsia="Calibri" w:cs="Calibri"/>
                <w:color w:val="000000"/>
                <w:sz w:val="18"/>
              </w:rPr>
              <w:t>Revised Funding Profile - Interest Subsidy Scheme</w:t>
            </w:r>
          </w:p>
        </w:tc>
        <w:tc>
          <w:tcPr>
            <w:tcW w:w="1035" w:type="dxa"/>
            <w:tcBorders>
              <w:top w:val="nil"/>
              <w:left w:val="nil"/>
              <w:bottom w:val="nil"/>
              <w:right w:val="nil"/>
              <w:tl2br w:val="nil"/>
              <w:tr2bl w:val="nil"/>
            </w:tcBorders>
            <w:shd w:val="clear" w:color="auto" w:fill="auto"/>
            <w:noWrap/>
            <w:tcMar>
              <w:left w:w="101" w:type="dxa"/>
              <w:right w:w="101" w:type="dxa"/>
            </w:tcMar>
          </w:tcPr>
          <w:p w14:paraId="4294F828" w14:textId="77777777" w:rsidR="00E045B6" w:rsidRDefault="006D03D8">
            <w:pPr>
              <w:spacing w:before="0" w:after="0"/>
              <w:jc w:val="right"/>
              <w:rPr>
                <w:rFonts w:eastAsia="Calibri" w:cs="Calibri"/>
                <w:color w:val="000000"/>
                <w:sz w:val="18"/>
              </w:rPr>
            </w:pPr>
            <w:r>
              <w:rPr>
                <w:rFonts w:eastAsia="Calibri" w:cs="Calibri"/>
                <w:color w:val="000000"/>
                <w:sz w:val="18"/>
              </w:rPr>
              <w:t>(1</w:t>
            </w:r>
            <w:r w:rsidR="00762111">
              <w:rPr>
                <w:rFonts w:eastAsia="Calibri" w:cs="Calibri"/>
                <w:color w:val="000000"/>
                <w:sz w:val="18"/>
              </w:rPr>
              <w:t>,</w:t>
            </w:r>
            <w:r>
              <w:rPr>
                <w:rFonts w:eastAsia="Calibri" w:cs="Calibri"/>
                <w:color w:val="000000"/>
                <w:sz w:val="18"/>
              </w:rPr>
              <w:t>455)</w:t>
            </w:r>
          </w:p>
        </w:tc>
        <w:tc>
          <w:tcPr>
            <w:tcW w:w="1035" w:type="dxa"/>
            <w:tcBorders>
              <w:top w:val="nil"/>
              <w:left w:val="nil"/>
              <w:bottom w:val="nil"/>
              <w:right w:val="nil"/>
              <w:tl2br w:val="nil"/>
              <w:tr2bl w:val="nil"/>
            </w:tcBorders>
            <w:shd w:val="clear" w:color="auto" w:fill="auto"/>
            <w:noWrap/>
            <w:tcMar>
              <w:left w:w="101" w:type="dxa"/>
              <w:right w:w="161" w:type="dxa"/>
            </w:tcMar>
          </w:tcPr>
          <w:p w14:paraId="6800FDFF" w14:textId="77777777" w:rsidR="00E045B6" w:rsidRDefault="006D03D8">
            <w:pPr>
              <w:spacing w:before="0" w:after="0"/>
              <w:jc w:val="right"/>
              <w:rPr>
                <w:rFonts w:eastAsia="Calibri" w:cs="Calibri"/>
                <w:color w:val="000000"/>
                <w:sz w:val="18"/>
              </w:rPr>
            </w:pPr>
            <w:r>
              <w:rPr>
                <w:rFonts w:eastAsia="Calibri" w:cs="Calibri"/>
                <w:color w:val="000000"/>
                <w:sz w:val="18"/>
              </w:rPr>
              <w:t>1</w:t>
            </w:r>
            <w:r w:rsidR="00762111">
              <w:rPr>
                <w:rFonts w:eastAsia="Calibri" w:cs="Calibri"/>
                <w:color w:val="000000"/>
                <w:sz w:val="18"/>
              </w:rPr>
              <w:t>,</w:t>
            </w:r>
            <w:r>
              <w:rPr>
                <w:rFonts w:eastAsia="Calibri" w:cs="Calibri"/>
                <w:color w:val="000000"/>
                <w:sz w:val="18"/>
              </w:rPr>
              <w:t>455</w:t>
            </w:r>
          </w:p>
        </w:tc>
        <w:tc>
          <w:tcPr>
            <w:tcW w:w="1035" w:type="dxa"/>
            <w:tcBorders>
              <w:top w:val="nil"/>
              <w:left w:val="nil"/>
              <w:bottom w:val="nil"/>
              <w:right w:val="nil"/>
              <w:tl2br w:val="nil"/>
              <w:tr2bl w:val="nil"/>
            </w:tcBorders>
            <w:shd w:val="clear" w:color="auto" w:fill="auto"/>
            <w:noWrap/>
            <w:tcMar>
              <w:left w:w="101" w:type="dxa"/>
              <w:right w:w="161" w:type="dxa"/>
            </w:tcMar>
          </w:tcPr>
          <w:p w14:paraId="091D0AA3"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3A2DD161"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0AC638A1" w14:textId="77777777" w:rsidR="00E045B6" w:rsidRDefault="006D03D8">
            <w:pPr>
              <w:spacing w:before="0" w:after="0"/>
              <w:jc w:val="right"/>
              <w:rPr>
                <w:rFonts w:eastAsia="Calibri" w:cs="Calibri"/>
                <w:color w:val="000000"/>
                <w:sz w:val="18"/>
              </w:rPr>
            </w:pPr>
            <w:r>
              <w:rPr>
                <w:rFonts w:eastAsia="Calibri" w:cs="Calibri"/>
                <w:color w:val="000000"/>
                <w:sz w:val="18"/>
              </w:rPr>
              <w:t>-</w:t>
            </w:r>
          </w:p>
        </w:tc>
      </w:tr>
      <w:tr w:rsidR="00E045B6" w14:paraId="01B30A49"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4800" w:type="dxa"/>
            <w:tcBorders>
              <w:top w:val="nil"/>
              <w:left w:val="nil"/>
              <w:bottom w:val="nil"/>
              <w:right w:val="nil"/>
              <w:tl2br w:val="nil"/>
              <w:tr2bl w:val="nil"/>
            </w:tcBorders>
            <w:shd w:val="clear" w:color="auto" w:fill="auto"/>
            <w:tcMar>
              <w:left w:w="101" w:type="dxa"/>
              <w:right w:w="101" w:type="dxa"/>
            </w:tcMar>
          </w:tcPr>
          <w:p w14:paraId="037CB8CE" w14:textId="77777777" w:rsidR="00E045B6" w:rsidRDefault="006D03D8" w:rsidP="00251A5F">
            <w:pPr>
              <w:tabs>
                <w:tab w:val="left" w:pos="183"/>
                <w:tab w:val="left" w:pos="470"/>
                <w:tab w:val="left" w:pos="701"/>
              </w:tabs>
              <w:spacing w:before="0" w:after="0"/>
              <w:ind w:left="142" w:hanging="142"/>
              <w:rPr>
                <w:rFonts w:eastAsia="Calibri" w:cs="Calibri"/>
                <w:color w:val="000000"/>
                <w:sz w:val="18"/>
              </w:rPr>
            </w:pPr>
            <w:r>
              <w:rPr>
                <w:rFonts w:eastAsia="Calibri" w:cs="Calibri"/>
                <w:color w:val="000000"/>
                <w:sz w:val="18"/>
              </w:rPr>
              <w:t>Revised Funding Profile - Supporting Non-Government Preschools</w:t>
            </w:r>
          </w:p>
        </w:tc>
        <w:tc>
          <w:tcPr>
            <w:tcW w:w="1035" w:type="dxa"/>
            <w:tcBorders>
              <w:top w:val="nil"/>
              <w:left w:val="nil"/>
              <w:bottom w:val="nil"/>
              <w:right w:val="nil"/>
              <w:tl2br w:val="nil"/>
              <w:tr2bl w:val="nil"/>
            </w:tcBorders>
            <w:shd w:val="clear" w:color="auto" w:fill="auto"/>
            <w:noWrap/>
            <w:tcMar>
              <w:left w:w="101" w:type="dxa"/>
              <w:right w:w="101" w:type="dxa"/>
            </w:tcMar>
          </w:tcPr>
          <w:p w14:paraId="62CA5C86" w14:textId="77777777" w:rsidR="00E045B6" w:rsidRDefault="006D03D8">
            <w:pPr>
              <w:spacing w:before="0" w:after="0"/>
              <w:jc w:val="right"/>
              <w:rPr>
                <w:rFonts w:eastAsia="Calibri" w:cs="Calibri"/>
                <w:color w:val="000000"/>
                <w:sz w:val="18"/>
              </w:rPr>
            </w:pPr>
            <w:r>
              <w:rPr>
                <w:rFonts w:eastAsia="Calibri" w:cs="Calibri"/>
                <w:color w:val="000000"/>
                <w:sz w:val="18"/>
              </w:rPr>
              <w:t>(815)</w:t>
            </w:r>
          </w:p>
        </w:tc>
        <w:tc>
          <w:tcPr>
            <w:tcW w:w="1035" w:type="dxa"/>
            <w:tcBorders>
              <w:top w:val="nil"/>
              <w:left w:val="nil"/>
              <w:bottom w:val="nil"/>
              <w:right w:val="nil"/>
              <w:tl2br w:val="nil"/>
              <w:tr2bl w:val="nil"/>
            </w:tcBorders>
            <w:shd w:val="clear" w:color="auto" w:fill="auto"/>
            <w:noWrap/>
            <w:tcMar>
              <w:left w:w="101" w:type="dxa"/>
              <w:right w:w="161" w:type="dxa"/>
            </w:tcMar>
          </w:tcPr>
          <w:p w14:paraId="084C6889" w14:textId="77777777" w:rsidR="00E045B6" w:rsidRDefault="006D03D8">
            <w:pPr>
              <w:spacing w:before="0" w:after="0"/>
              <w:jc w:val="right"/>
              <w:rPr>
                <w:rFonts w:eastAsia="Calibri" w:cs="Calibri"/>
                <w:color w:val="000000"/>
                <w:sz w:val="18"/>
              </w:rPr>
            </w:pPr>
            <w:r>
              <w:rPr>
                <w:rFonts w:eastAsia="Calibri" w:cs="Calibri"/>
                <w:color w:val="000000"/>
                <w:sz w:val="18"/>
              </w:rPr>
              <w:t>815</w:t>
            </w:r>
          </w:p>
        </w:tc>
        <w:tc>
          <w:tcPr>
            <w:tcW w:w="1035" w:type="dxa"/>
            <w:tcBorders>
              <w:top w:val="nil"/>
              <w:left w:val="nil"/>
              <w:bottom w:val="nil"/>
              <w:right w:val="nil"/>
              <w:tl2br w:val="nil"/>
              <w:tr2bl w:val="nil"/>
            </w:tcBorders>
            <w:shd w:val="clear" w:color="auto" w:fill="auto"/>
            <w:noWrap/>
            <w:tcMar>
              <w:left w:w="101" w:type="dxa"/>
              <w:right w:w="161" w:type="dxa"/>
            </w:tcMar>
          </w:tcPr>
          <w:p w14:paraId="7652F9CD"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684629DA"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66C07E1D" w14:textId="77777777" w:rsidR="00E045B6" w:rsidRDefault="006D03D8">
            <w:pPr>
              <w:spacing w:before="0" w:after="0"/>
              <w:jc w:val="right"/>
              <w:rPr>
                <w:rFonts w:eastAsia="Calibri" w:cs="Calibri"/>
                <w:color w:val="000000"/>
                <w:sz w:val="18"/>
              </w:rPr>
            </w:pPr>
            <w:r>
              <w:rPr>
                <w:rFonts w:eastAsia="Calibri" w:cs="Calibri"/>
                <w:color w:val="000000"/>
                <w:sz w:val="18"/>
              </w:rPr>
              <w:t>-</w:t>
            </w:r>
          </w:p>
        </w:tc>
      </w:tr>
      <w:tr w:rsidR="00E045B6" w14:paraId="43AACE5A"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4800" w:type="dxa"/>
            <w:tcBorders>
              <w:top w:val="nil"/>
              <w:left w:val="nil"/>
              <w:bottom w:val="nil"/>
              <w:right w:val="nil"/>
              <w:tl2br w:val="nil"/>
              <w:tr2bl w:val="nil"/>
            </w:tcBorders>
            <w:shd w:val="clear" w:color="auto" w:fill="auto"/>
            <w:tcMar>
              <w:left w:w="101" w:type="dxa"/>
              <w:right w:w="101" w:type="dxa"/>
            </w:tcMar>
          </w:tcPr>
          <w:p w14:paraId="4C9E4DA3" w14:textId="77777777" w:rsidR="00E045B6" w:rsidRDefault="006D03D8" w:rsidP="00251A5F">
            <w:pPr>
              <w:tabs>
                <w:tab w:val="left" w:pos="181"/>
              </w:tabs>
              <w:spacing w:before="0" w:after="0"/>
              <w:ind w:left="142" w:hanging="142"/>
              <w:rPr>
                <w:rFonts w:eastAsia="Calibri" w:cs="Calibri"/>
                <w:color w:val="000000"/>
                <w:sz w:val="18"/>
              </w:rPr>
            </w:pPr>
            <w:r>
              <w:rPr>
                <w:rFonts w:eastAsia="Calibri" w:cs="Calibri"/>
                <w:color w:val="000000"/>
                <w:sz w:val="18"/>
              </w:rPr>
              <w:t xml:space="preserve">Commonwealth Grants - Students First Funding </w:t>
            </w:r>
            <w:r w:rsidR="0079172B">
              <w:rPr>
                <w:rFonts w:eastAsia="Calibri" w:cs="Calibri"/>
                <w:color w:val="000000"/>
                <w:sz w:val="18"/>
              </w:rPr>
              <w:t>–</w:t>
            </w:r>
            <w:r>
              <w:rPr>
                <w:rFonts w:eastAsia="Calibri" w:cs="Calibri"/>
                <w:color w:val="000000"/>
                <w:sz w:val="18"/>
              </w:rPr>
              <w:t xml:space="preserve"> Non</w:t>
            </w:r>
            <w:r w:rsidR="0079172B">
              <w:rPr>
                <w:rFonts w:eastAsia="Calibri" w:cs="Calibri"/>
                <w:color w:val="000000"/>
                <w:sz w:val="18"/>
              </w:rPr>
              <w:t xml:space="preserve"> </w:t>
            </w:r>
            <w:r>
              <w:rPr>
                <w:rFonts w:eastAsia="Calibri" w:cs="Calibri"/>
                <w:color w:val="000000"/>
                <w:sz w:val="18"/>
              </w:rPr>
              <w:t>-Government Schools</w:t>
            </w:r>
          </w:p>
        </w:tc>
        <w:tc>
          <w:tcPr>
            <w:tcW w:w="1035" w:type="dxa"/>
            <w:tcBorders>
              <w:top w:val="nil"/>
              <w:left w:val="nil"/>
              <w:bottom w:val="nil"/>
              <w:right w:val="nil"/>
              <w:tl2br w:val="nil"/>
              <w:tr2bl w:val="nil"/>
            </w:tcBorders>
            <w:shd w:val="clear" w:color="auto" w:fill="auto"/>
            <w:noWrap/>
            <w:tcMar>
              <w:left w:w="101" w:type="dxa"/>
              <w:right w:w="161" w:type="dxa"/>
            </w:tcMar>
          </w:tcPr>
          <w:p w14:paraId="70154C1E" w14:textId="77777777" w:rsidR="00E045B6" w:rsidRDefault="006D03D8">
            <w:pPr>
              <w:spacing w:before="0" w:after="0"/>
              <w:jc w:val="right"/>
              <w:rPr>
                <w:rFonts w:eastAsia="Calibri" w:cs="Calibri"/>
                <w:color w:val="000000"/>
                <w:sz w:val="18"/>
              </w:rPr>
            </w:pPr>
            <w:r>
              <w:rPr>
                <w:rFonts w:eastAsia="Calibri" w:cs="Calibri"/>
                <w:color w:val="000000"/>
                <w:sz w:val="18"/>
              </w:rPr>
              <w:t>6</w:t>
            </w:r>
            <w:r w:rsidR="00762111">
              <w:rPr>
                <w:rFonts w:eastAsia="Calibri" w:cs="Calibri"/>
                <w:color w:val="000000"/>
                <w:sz w:val="18"/>
              </w:rPr>
              <w:t>,</w:t>
            </w:r>
            <w:r>
              <w:rPr>
                <w:rFonts w:eastAsia="Calibri" w:cs="Calibri"/>
                <w:color w:val="000000"/>
                <w:sz w:val="18"/>
              </w:rPr>
              <w:t>113</w:t>
            </w:r>
          </w:p>
        </w:tc>
        <w:tc>
          <w:tcPr>
            <w:tcW w:w="1035" w:type="dxa"/>
            <w:tcBorders>
              <w:top w:val="nil"/>
              <w:left w:val="nil"/>
              <w:bottom w:val="nil"/>
              <w:right w:val="nil"/>
              <w:tl2br w:val="nil"/>
              <w:tr2bl w:val="nil"/>
            </w:tcBorders>
            <w:shd w:val="clear" w:color="auto" w:fill="auto"/>
            <w:noWrap/>
            <w:tcMar>
              <w:left w:w="101" w:type="dxa"/>
              <w:right w:w="161" w:type="dxa"/>
            </w:tcMar>
          </w:tcPr>
          <w:p w14:paraId="7C160CF0" w14:textId="77777777" w:rsidR="00E045B6" w:rsidRDefault="006D03D8">
            <w:pPr>
              <w:spacing w:before="0" w:after="0"/>
              <w:jc w:val="right"/>
              <w:rPr>
                <w:rFonts w:eastAsia="Calibri" w:cs="Calibri"/>
                <w:color w:val="000000"/>
                <w:sz w:val="18"/>
              </w:rPr>
            </w:pPr>
            <w:r>
              <w:rPr>
                <w:rFonts w:eastAsia="Calibri" w:cs="Calibri"/>
                <w:color w:val="000000"/>
                <w:sz w:val="18"/>
              </w:rPr>
              <w:t>1</w:t>
            </w:r>
            <w:r w:rsidR="00762111">
              <w:rPr>
                <w:rFonts w:eastAsia="Calibri" w:cs="Calibri"/>
                <w:color w:val="000000"/>
                <w:sz w:val="18"/>
              </w:rPr>
              <w:t>,</w:t>
            </w:r>
            <w:r>
              <w:rPr>
                <w:rFonts w:eastAsia="Calibri" w:cs="Calibri"/>
                <w:color w:val="000000"/>
                <w:sz w:val="18"/>
              </w:rPr>
              <w:t>319</w:t>
            </w:r>
          </w:p>
        </w:tc>
        <w:tc>
          <w:tcPr>
            <w:tcW w:w="1035" w:type="dxa"/>
            <w:tcBorders>
              <w:top w:val="nil"/>
              <w:left w:val="nil"/>
              <w:bottom w:val="nil"/>
              <w:right w:val="nil"/>
              <w:tl2br w:val="nil"/>
              <w:tr2bl w:val="nil"/>
            </w:tcBorders>
            <w:shd w:val="clear" w:color="auto" w:fill="auto"/>
            <w:noWrap/>
            <w:tcMar>
              <w:left w:w="101" w:type="dxa"/>
              <w:right w:w="101" w:type="dxa"/>
            </w:tcMar>
          </w:tcPr>
          <w:p w14:paraId="74FB3EB5" w14:textId="77777777" w:rsidR="00E045B6" w:rsidRDefault="006D03D8">
            <w:pPr>
              <w:spacing w:before="0" w:after="0"/>
              <w:jc w:val="right"/>
              <w:rPr>
                <w:rFonts w:eastAsia="Calibri" w:cs="Calibri"/>
                <w:color w:val="000000"/>
                <w:sz w:val="18"/>
              </w:rPr>
            </w:pPr>
            <w:r>
              <w:rPr>
                <w:rFonts w:eastAsia="Calibri" w:cs="Calibri"/>
                <w:color w:val="000000"/>
                <w:sz w:val="18"/>
              </w:rPr>
              <w:t>(11</w:t>
            </w:r>
            <w:r w:rsidR="00762111">
              <w:rPr>
                <w:rFonts w:eastAsia="Calibri" w:cs="Calibri"/>
                <w:color w:val="000000"/>
                <w:sz w:val="18"/>
              </w:rPr>
              <w:t>,</w:t>
            </w:r>
            <w:r>
              <w:rPr>
                <w:rFonts w:eastAsia="Calibri" w:cs="Calibri"/>
                <w:color w:val="000000"/>
                <w:sz w:val="18"/>
              </w:rPr>
              <w:t>966)</w:t>
            </w:r>
          </w:p>
        </w:tc>
        <w:tc>
          <w:tcPr>
            <w:tcW w:w="1035" w:type="dxa"/>
            <w:tcBorders>
              <w:top w:val="nil"/>
              <w:left w:val="nil"/>
              <w:bottom w:val="nil"/>
              <w:right w:val="nil"/>
              <w:tl2br w:val="nil"/>
              <w:tr2bl w:val="nil"/>
            </w:tcBorders>
            <w:shd w:val="clear" w:color="auto" w:fill="auto"/>
            <w:noWrap/>
            <w:tcMar>
              <w:left w:w="101" w:type="dxa"/>
              <w:right w:w="101" w:type="dxa"/>
            </w:tcMar>
          </w:tcPr>
          <w:p w14:paraId="65A198C4" w14:textId="77777777" w:rsidR="00E045B6" w:rsidRDefault="006D03D8">
            <w:pPr>
              <w:spacing w:before="0" w:after="0"/>
              <w:jc w:val="right"/>
              <w:rPr>
                <w:rFonts w:eastAsia="Calibri" w:cs="Calibri"/>
                <w:color w:val="000000"/>
                <w:sz w:val="18"/>
              </w:rPr>
            </w:pPr>
            <w:r>
              <w:rPr>
                <w:rFonts w:eastAsia="Calibri" w:cs="Calibri"/>
                <w:color w:val="000000"/>
                <w:sz w:val="18"/>
              </w:rPr>
              <w:t>(11</w:t>
            </w:r>
            <w:r w:rsidR="00762111">
              <w:rPr>
                <w:rFonts w:eastAsia="Calibri" w:cs="Calibri"/>
                <w:color w:val="000000"/>
                <w:sz w:val="18"/>
              </w:rPr>
              <w:t>,</w:t>
            </w:r>
            <w:r>
              <w:rPr>
                <w:rFonts w:eastAsia="Calibri" w:cs="Calibri"/>
                <w:color w:val="000000"/>
                <w:sz w:val="18"/>
              </w:rPr>
              <w:t>476)</w:t>
            </w:r>
          </w:p>
        </w:tc>
        <w:tc>
          <w:tcPr>
            <w:tcW w:w="1035" w:type="dxa"/>
            <w:tcBorders>
              <w:top w:val="nil"/>
              <w:left w:val="nil"/>
              <w:bottom w:val="nil"/>
              <w:right w:val="nil"/>
              <w:tl2br w:val="nil"/>
              <w:tr2bl w:val="nil"/>
            </w:tcBorders>
            <w:shd w:val="clear" w:color="auto" w:fill="auto"/>
            <w:noWrap/>
            <w:tcMar>
              <w:left w:w="101" w:type="dxa"/>
              <w:right w:w="101" w:type="dxa"/>
            </w:tcMar>
          </w:tcPr>
          <w:p w14:paraId="036E9084" w14:textId="77777777" w:rsidR="00E045B6" w:rsidRDefault="006D03D8">
            <w:pPr>
              <w:spacing w:before="0" w:after="0"/>
              <w:jc w:val="right"/>
              <w:rPr>
                <w:rFonts w:eastAsia="Calibri" w:cs="Calibri"/>
                <w:color w:val="000000"/>
                <w:sz w:val="18"/>
              </w:rPr>
            </w:pPr>
            <w:r>
              <w:rPr>
                <w:rFonts w:eastAsia="Calibri" w:cs="Calibri"/>
                <w:color w:val="000000"/>
                <w:sz w:val="18"/>
              </w:rPr>
              <w:t>(11</w:t>
            </w:r>
            <w:r w:rsidR="00762111">
              <w:rPr>
                <w:rFonts w:eastAsia="Calibri" w:cs="Calibri"/>
                <w:color w:val="000000"/>
                <w:sz w:val="18"/>
              </w:rPr>
              <w:t>,</w:t>
            </w:r>
            <w:r>
              <w:rPr>
                <w:rFonts w:eastAsia="Calibri" w:cs="Calibri"/>
                <w:color w:val="000000"/>
                <w:sz w:val="18"/>
              </w:rPr>
              <w:t>476)</w:t>
            </w:r>
          </w:p>
        </w:tc>
      </w:tr>
      <w:tr w:rsidR="001C7AB4" w14:paraId="3CA9FB36"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7"/>
        </w:trPr>
        <w:tc>
          <w:tcPr>
            <w:tcW w:w="4800" w:type="dxa"/>
            <w:tcBorders>
              <w:top w:val="nil"/>
              <w:left w:val="nil"/>
              <w:bottom w:val="nil"/>
              <w:right w:val="nil"/>
              <w:tl2br w:val="nil"/>
              <w:tr2bl w:val="nil"/>
            </w:tcBorders>
            <w:shd w:val="clear" w:color="auto" w:fill="auto"/>
            <w:tcMar>
              <w:left w:w="101" w:type="dxa"/>
              <w:right w:w="101" w:type="dxa"/>
            </w:tcMar>
          </w:tcPr>
          <w:p w14:paraId="0ABB2798" w14:textId="77777777" w:rsidR="001C7AB4" w:rsidRDefault="001C7AB4">
            <w:pPr>
              <w:spacing w:before="0" w:after="0"/>
              <w:rPr>
                <w:rFonts w:eastAsia="Calibri" w:cs="Calibri"/>
                <w:color w:val="000000"/>
                <w:sz w:val="18"/>
              </w:rPr>
            </w:pPr>
            <w:r>
              <w:rPr>
                <w:rFonts w:eastAsia="Calibri" w:cs="Calibri"/>
                <w:color w:val="000000"/>
                <w:sz w:val="18"/>
              </w:rPr>
              <w:t xml:space="preserve">Revised </w:t>
            </w:r>
            <w:r w:rsidR="00511D9E">
              <w:rPr>
                <w:rFonts w:eastAsia="Calibri" w:cs="Calibri"/>
                <w:color w:val="000000"/>
                <w:sz w:val="18"/>
              </w:rPr>
              <w:t>I</w:t>
            </w:r>
            <w:r>
              <w:rPr>
                <w:rFonts w:eastAsia="Calibri" w:cs="Calibri"/>
                <w:color w:val="000000"/>
                <w:sz w:val="18"/>
              </w:rPr>
              <w:t>ndexation Parameters</w:t>
            </w:r>
          </w:p>
        </w:tc>
        <w:tc>
          <w:tcPr>
            <w:tcW w:w="1035" w:type="dxa"/>
            <w:tcBorders>
              <w:top w:val="nil"/>
              <w:left w:val="nil"/>
              <w:bottom w:val="nil"/>
              <w:right w:val="nil"/>
              <w:tl2br w:val="nil"/>
              <w:tr2bl w:val="nil"/>
            </w:tcBorders>
            <w:shd w:val="clear" w:color="auto" w:fill="auto"/>
            <w:noWrap/>
            <w:tcMar>
              <w:left w:w="101" w:type="dxa"/>
              <w:right w:w="161" w:type="dxa"/>
            </w:tcMar>
          </w:tcPr>
          <w:p w14:paraId="48EA9DFA" w14:textId="77777777" w:rsidR="001C7AB4" w:rsidRDefault="009D29B1">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6BBB5CA7" w14:textId="77777777" w:rsidR="001C7AB4" w:rsidRDefault="009D29B1">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14:paraId="0DDE74E6" w14:textId="77777777" w:rsidR="001C7AB4" w:rsidRDefault="009D29B1">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14:paraId="2A374358" w14:textId="77777777" w:rsidR="001C7AB4" w:rsidRDefault="009D29B1">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01" w:type="dxa"/>
            </w:tcMar>
          </w:tcPr>
          <w:p w14:paraId="251F4BC1" w14:textId="77777777" w:rsidR="001C7AB4" w:rsidRDefault="001C7AB4">
            <w:pPr>
              <w:spacing w:before="0" w:after="0"/>
              <w:jc w:val="right"/>
              <w:rPr>
                <w:rFonts w:eastAsia="Calibri" w:cs="Calibri"/>
                <w:color w:val="000000"/>
                <w:sz w:val="18"/>
              </w:rPr>
            </w:pPr>
            <w:r>
              <w:rPr>
                <w:rFonts w:eastAsia="Calibri" w:cs="Calibri"/>
                <w:color w:val="000000"/>
                <w:sz w:val="18"/>
              </w:rPr>
              <w:t>2</w:t>
            </w:r>
            <w:r w:rsidR="00762111">
              <w:rPr>
                <w:rFonts w:eastAsia="Calibri" w:cs="Calibri"/>
                <w:color w:val="000000"/>
                <w:sz w:val="18"/>
              </w:rPr>
              <w:t>,</w:t>
            </w:r>
            <w:r>
              <w:rPr>
                <w:rFonts w:eastAsia="Calibri" w:cs="Calibri"/>
                <w:color w:val="000000"/>
                <w:sz w:val="18"/>
              </w:rPr>
              <w:t>168</w:t>
            </w:r>
          </w:p>
        </w:tc>
      </w:tr>
      <w:tr w:rsidR="00E045B6" w14:paraId="420CB1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4800" w:type="dxa"/>
            <w:tcBorders>
              <w:top w:val="nil"/>
              <w:left w:val="nil"/>
              <w:bottom w:val="single" w:sz="8" w:space="0" w:color="000000"/>
              <w:right w:val="nil"/>
              <w:tl2br w:val="nil"/>
              <w:tr2bl w:val="nil"/>
            </w:tcBorders>
            <w:shd w:val="clear" w:color="auto" w:fill="auto"/>
            <w:noWrap/>
            <w:tcMar>
              <w:left w:w="0" w:type="dxa"/>
              <w:right w:w="0" w:type="dxa"/>
            </w:tcMar>
            <w:vAlign w:val="bottom"/>
          </w:tcPr>
          <w:p w14:paraId="60172720" w14:textId="77777777" w:rsidR="00E045B6" w:rsidRDefault="00E045B6">
            <w:pPr>
              <w:spacing w:before="0" w:after="0"/>
              <w:rPr>
                <w:rFonts w:eastAsia="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14:paraId="7344CEAA" w14:textId="77777777" w:rsidR="00E045B6" w:rsidRDefault="00E045B6">
            <w:pPr>
              <w:spacing w:before="0" w:after="0"/>
              <w:rPr>
                <w:rFonts w:eastAsia="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14:paraId="31B93A02" w14:textId="77777777" w:rsidR="00E045B6" w:rsidRDefault="00E045B6">
            <w:pPr>
              <w:spacing w:before="0" w:after="0"/>
              <w:rPr>
                <w:rFonts w:eastAsia="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14:paraId="29F32815" w14:textId="77777777" w:rsidR="00E045B6" w:rsidRDefault="00E045B6">
            <w:pPr>
              <w:spacing w:before="0" w:after="0"/>
              <w:rPr>
                <w:rFonts w:eastAsia="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14:paraId="705580CC" w14:textId="77777777" w:rsidR="00E045B6" w:rsidRDefault="00E045B6">
            <w:pPr>
              <w:spacing w:before="0" w:after="0"/>
              <w:rPr>
                <w:rFonts w:eastAsia="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14:paraId="1B3B03C7" w14:textId="77777777" w:rsidR="00E045B6" w:rsidRDefault="00E045B6">
            <w:pPr>
              <w:spacing w:before="0" w:after="0"/>
              <w:rPr>
                <w:rFonts w:eastAsia="Calibri" w:cs="Calibri"/>
                <w:color w:val="000000"/>
                <w:sz w:val="18"/>
              </w:rPr>
            </w:pPr>
          </w:p>
        </w:tc>
      </w:tr>
      <w:tr w:rsidR="00E045B6" w14:paraId="4EBF28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4800"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14:paraId="7C119EC4" w14:textId="77777777" w:rsidR="00E045B6" w:rsidRDefault="006D03D8">
            <w:pPr>
              <w:spacing w:before="0" w:after="0"/>
              <w:rPr>
                <w:rFonts w:eastAsia="Calibri" w:cs="Calibri"/>
                <w:b/>
                <w:color w:val="000000"/>
                <w:sz w:val="18"/>
              </w:rPr>
            </w:pPr>
            <w:r>
              <w:rPr>
                <w:rFonts w:eastAsia="Calibri" w:cs="Calibri"/>
                <w:b/>
                <w:color w:val="000000"/>
                <w:sz w:val="18"/>
              </w:rPr>
              <w:t>2018-19 Budget</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14:paraId="4B04B9B7" w14:textId="77777777" w:rsidR="00E045B6" w:rsidRDefault="006D03D8">
            <w:pPr>
              <w:spacing w:before="0" w:after="0"/>
              <w:jc w:val="right"/>
              <w:rPr>
                <w:rFonts w:eastAsia="Calibri" w:cs="Calibri"/>
                <w:b/>
                <w:color w:val="000000"/>
                <w:sz w:val="18"/>
              </w:rPr>
            </w:pPr>
            <w:r>
              <w:rPr>
                <w:rFonts w:eastAsia="Calibri" w:cs="Calibri"/>
                <w:b/>
                <w:color w:val="000000"/>
                <w:sz w:val="18"/>
              </w:rPr>
              <w:t>289</w:t>
            </w:r>
            <w:r w:rsidR="00762111">
              <w:rPr>
                <w:rFonts w:eastAsia="Calibri" w:cs="Calibri"/>
                <w:b/>
                <w:color w:val="000000"/>
                <w:sz w:val="18"/>
              </w:rPr>
              <w:t>,</w:t>
            </w:r>
            <w:r>
              <w:rPr>
                <w:rFonts w:eastAsia="Calibri" w:cs="Calibri"/>
                <w:b/>
                <w:color w:val="000000"/>
                <w:sz w:val="18"/>
              </w:rPr>
              <w:t>275</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14:paraId="0F558CB5" w14:textId="77777777" w:rsidR="00E045B6" w:rsidRDefault="006D03D8">
            <w:pPr>
              <w:spacing w:before="0" w:after="0"/>
              <w:jc w:val="right"/>
              <w:rPr>
                <w:rFonts w:eastAsia="Calibri" w:cs="Calibri"/>
                <w:b/>
                <w:color w:val="000000"/>
                <w:sz w:val="18"/>
              </w:rPr>
            </w:pPr>
            <w:r>
              <w:rPr>
                <w:rFonts w:eastAsia="Calibri" w:cs="Calibri"/>
                <w:b/>
                <w:color w:val="000000"/>
                <w:sz w:val="18"/>
              </w:rPr>
              <w:t>300</w:t>
            </w:r>
            <w:r w:rsidR="00762111">
              <w:rPr>
                <w:rFonts w:eastAsia="Calibri" w:cs="Calibri"/>
                <w:b/>
                <w:color w:val="000000"/>
                <w:sz w:val="18"/>
              </w:rPr>
              <w:t>,</w:t>
            </w:r>
            <w:r>
              <w:rPr>
                <w:rFonts w:eastAsia="Calibri" w:cs="Calibri"/>
                <w:b/>
                <w:color w:val="000000"/>
                <w:sz w:val="18"/>
              </w:rPr>
              <w:t>018</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14:paraId="6003AC75" w14:textId="77777777" w:rsidR="00E045B6" w:rsidRDefault="006D03D8">
            <w:pPr>
              <w:spacing w:before="0" w:after="0"/>
              <w:jc w:val="right"/>
              <w:rPr>
                <w:rFonts w:eastAsia="Calibri" w:cs="Calibri"/>
                <w:b/>
                <w:color w:val="000000"/>
                <w:sz w:val="18"/>
              </w:rPr>
            </w:pPr>
            <w:r>
              <w:rPr>
                <w:rFonts w:eastAsia="Calibri" w:cs="Calibri"/>
                <w:b/>
                <w:color w:val="000000"/>
                <w:sz w:val="18"/>
              </w:rPr>
              <w:t>297</w:t>
            </w:r>
            <w:r w:rsidR="00762111">
              <w:rPr>
                <w:rFonts w:eastAsia="Calibri" w:cs="Calibri"/>
                <w:b/>
                <w:color w:val="000000"/>
                <w:sz w:val="18"/>
              </w:rPr>
              <w:t>,</w:t>
            </w:r>
            <w:r>
              <w:rPr>
                <w:rFonts w:eastAsia="Calibri" w:cs="Calibri"/>
                <w:b/>
                <w:color w:val="000000"/>
                <w:sz w:val="18"/>
              </w:rPr>
              <w:t>524</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14:paraId="07FBE0E5" w14:textId="77777777" w:rsidR="00E045B6" w:rsidRDefault="006D03D8">
            <w:pPr>
              <w:spacing w:before="0" w:after="0"/>
              <w:jc w:val="right"/>
              <w:rPr>
                <w:rFonts w:eastAsia="Calibri" w:cs="Calibri"/>
                <w:b/>
                <w:color w:val="000000"/>
                <w:sz w:val="18"/>
              </w:rPr>
            </w:pPr>
            <w:r>
              <w:rPr>
                <w:rFonts w:eastAsia="Calibri" w:cs="Calibri"/>
                <w:b/>
                <w:color w:val="000000"/>
                <w:sz w:val="18"/>
              </w:rPr>
              <w:t>301</w:t>
            </w:r>
            <w:r w:rsidR="00762111">
              <w:rPr>
                <w:rFonts w:eastAsia="Calibri" w:cs="Calibri"/>
                <w:b/>
                <w:color w:val="000000"/>
                <w:sz w:val="18"/>
              </w:rPr>
              <w:t>,</w:t>
            </w:r>
            <w:r>
              <w:rPr>
                <w:rFonts w:eastAsia="Calibri" w:cs="Calibri"/>
                <w:b/>
                <w:color w:val="000000"/>
                <w:sz w:val="18"/>
              </w:rPr>
              <w:t>033</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14:paraId="64EF633E" w14:textId="77777777" w:rsidR="00E045B6" w:rsidRDefault="00D84BC7">
            <w:pPr>
              <w:spacing w:before="0" w:after="0"/>
              <w:jc w:val="right"/>
              <w:rPr>
                <w:rFonts w:eastAsia="Calibri" w:cs="Calibri"/>
                <w:b/>
                <w:color w:val="000000"/>
                <w:sz w:val="18"/>
              </w:rPr>
            </w:pPr>
            <w:r>
              <w:rPr>
                <w:rFonts w:eastAsia="Calibri" w:cs="Calibri"/>
                <w:b/>
                <w:color w:val="000000"/>
                <w:sz w:val="18"/>
              </w:rPr>
              <w:t>303</w:t>
            </w:r>
            <w:r w:rsidR="00762111">
              <w:rPr>
                <w:rFonts w:eastAsia="Calibri" w:cs="Calibri"/>
                <w:b/>
                <w:color w:val="000000"/>
                <w:sz w:val="18"/>
              </w:rPr>
              <w:t>,</w:t>
            </w:r>
            <w:r>
              <w:rPr>
                <w:rFonts w:eastAsia="Calibri" w:cs="Calibri"/>
                <w:b/>
                <w:color w:val="000000"/>
                <w:sz w:val="18"/>
              </w:rPr>
              <w:t>201</w:t>
            </w:r>
          </w:p>
        </w:tc>
      </w:tr>
    </w:tbl>
    <w:p w14:paraId="1677FA37" w14:textId="77777777" w:rsidR="009759F5" w:rsidRPr="0004555B" w:rsidRDefault="009759F5" w:rsidP="009759F5">
      <w:pPr>
        <w:pStyle w:val="Normal7"/>
        <w:rPr>
          <w:rFonts w:eastAsia="TimesNewRomanPS-ItalicMT"/>
        </w:rPr>
      </w:pPr>
    </w:p>
    <w:p w14:paraId="13C6D717" w14:textId="77777777" w:rsidR="00E045B6" w:rsidRPr="003B4212" w:rsidRDefault="006D03D8" w:rsidP="003B4212">
      <w:pPr>
        <w:pStyle w:val="Caption"/>
        <w:pageBreakBefore/>
        <w:pBdr>
          <w:top w:val="nil"/>
          <w:left w:val="nil"/>
          <w:bottom w:val="nil"/>
          <w:right w:val="nil"/>
          <w:between w:val="nil"/>
          <w:bar w:val="nil"/>
        </w:pBdr>
        <w:rPr>
          <w:bdr w:val="nil"/>
        </w:rPr>
      </w:pPr>
      <w:r w:rsidRPr="00D227CE">
        <w:rPr>
          <w:bdr w:val="nil"/>
        </w:rPr>
        <w:lastRenderedPageBreak/>
        <w:t xml:space="preserve">Table </w:t>
      </w:r>
      <w:r>
        <w:rPr>
          <w:bdr w:val="nil"/>
        </w:rPr>
        <w:t>18</w:t>
      </w:r>
      <w:r w:rsidRPr="00D227CE">
        <w:rPr>
          <w:bdr w:val="nil"/>
        </w:rPr>
        <w:t>: Changes to appropriation – Capital Injections, Controlled</w:t>
      </w:r>
    </w:p>
    <w:tbl>
      <w:tblPr>
        <w:tblStyle w:val="CDMRange1"/>
        <w:tblW w:w="9923" w:type="dxa"/>
        <w:tblLayout w:type="fixed"/>
        <w:tblLook w:val="0600" w:firstRow="0" w:lastRow="0" w:firstColumn="0" w:lastColumn="0" w:noHBand="1" w:noVBand="1"/>
      </w:tblPr>
      <w:tblGrid>
        <w:gridCol w:w="4800"/>
        <w:gridCol w:w="1035"/>
        <w:gridCol w:w="1035"/>
        <w:gridCol w:w="1035"/>
        <w:gridCol w:w="1035"/>
        <w:gridCol w:w="983"/>
      </w:tblGrid>
      <w:tr w:rsidR="00E045B6" w14:paraId="6B02CA2E" w14:textId="77777777" w:rsidTr="001D292C">
        <w:trPr>
          <w:trHeight w:val="990"/>
        </w:trPr>
        <w:tc>
          <w:tcPr>
            <w:tcW w:w="4800" w:type="dxa"/>
            <w:tcBorders>
              <w:top w:val="single" w:sz="12" w:space="0" w:color="000000"/>
              <w:left w:val="nil"/>
              <w:bottom w:val="single" w:sz="12" w:space="0" w:color="000000"/>
              <w:right w:val="nil"/>
              <w:tl2br w:val="nil"/>
              <w:tr2bl w:val="nil"/>
            </w:tcBorders>
            <w:shd w:val="clear" w:color="auto" w:fill="auto"/>
            <w:noWrap/>
            <w:tcMar>
              <w:left w:w="0" w:type="dxa"/>
              <w:right w:w="0" w:type="dxa"/>
            </w:tcMar>
            <w:vAlign w:val="center"/>
          </w:tcPr>
          <w:p w14:paraId="4E364F4B" w14:textId="77777777" w:rsidR="00E045B6" w:rsidRPr="0019393B" w:rsidRDefault="0019393B" w:rsidP="004C3D79">
            <w:pPr>
              <w:spacing w:before="0" w:after="0"/>
              <w:rPr>
                <w:rFonts w:eastAsia="Calibri" w:cs="Calibri"/>
                <w:b/>
                <w:color w:val="000000"/>
                <w:sz w:val="18"/>
              </w:rPr>
            </w:pPr>
            <w:r w:rsidRPr="0019393B">
              <w:rPr>
                <w:rFonts w:eastAsia="Calibri" w:cs="Calibri"/>
                <w:b/>
                <w:color w:val="000000"/>
                <w:sz w:val="18"/>
              </w:rPr>
              <w:t>Capital Injection</w:t>
            </w: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14:paraId="148CC418" w14:textId="77777777" w:rsidR="00E045B6" w:rsidRDefault="006D03D8">
            <w:pPr>
              <w:spacing w:before="0" w:after="0"/>
              <w:jc w:val="right"/>
              <w:rPr>
                <w:rFonts w:eastAsia="Calibri" w:cs="Calibri"/>
                <w:b/>
                <w:color w:val="000000"/>
                <w:sz w:val="18"/>
              </w:rPr>
            </w:pPr>
            <w:r>
              <w:rPr>
                <w:rFonts w:eastAsia="Calibri" w:cs="Calibri"/>
                <w:b/>
                <w:color w:val="000000"/>
                <w:sz w:val="18"/>
              </w:rPr>
              <w:t>2017-18 Estimated Outcome</w:t>
            </w:r>
          </w:p>
          <w:p w14:paraId="774B8A02" w14:textId="77777777" w:rsidR="00E045B6" w:rsidRDefault="006D03D8">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14:paraId="27FA5EE5" w14:textId="77777777" w:rsidR="00E045B6" w:rsidRDefault="006D03D8">
            <w:pPr>
              <w:spacing w:before="0" w:after="0"/>
              <w:jc w:val="right"/>
              <w:rPr>
                <w:rFonts w:eastAsia="Calibri" w:cs="Calibri"/>
                <w:b/>
                <w:color w:val="000000"/>
                <w:sz w:val="18"/>
              </w:rPr>
            </w:pPr>
            <w:r>
              <w:rPr>
                <w:rFonts w:eastAsia="Calibri" w:cs="Calibri"/>
                <w:b/>
                <w:color w:val="000000"/>
                <w:sz w:val="18"/>
              </w:rPr>
              <w:t>2018-19 Budget</w:t>
            </w:r>
          </w:p>
          <w:p w14:paraId="4B174DE2" w14:textId="77777777" w:rsidR="00E045B6" w:rsidRDefault="00E045B6">
            <w:pPr>
              <w:spacing w:before="0" w:after="0"/>
              <w:jc w:val="right"/>
              <w:rPr>
                <w:rFonts w:eastAsia="Calibri" w:cs="Calibri"/>
                <w:b/>
                <w:color w:val="000000"/>
                <w:sz w:val="18"/>
              </w:rPr>
            </w:pPr>
          </w:p>
          <w:p w14:paraId="5813B702" w14:textId="77777777" w:rsidR="00E045B6" w:rsidRDefault="006D03D8">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14:paraId="0760B4C0" w14:textId="77777777" w:rsidR="00E045B6" w:rsidRDefault="006D03D8">
            <w:pPr>
              <w:spacing w:before="0" w:after="0"/>
              <w:jc w:val="right"/>
              <w:rPr>
                <w:rFonts w:eastAsia="Calibri" w:cs="Calibri"/>
                <w:b/>
                <w:color w:val="000000"/>
                <w:sz w:val="18"/>
              </w:rPr>
            </w:pPr>
            <w:r>
              <w:rPr>
                <w:rFonts w:eastAsia="Calibri" w:cs="Calibri"/>
                <w:b/>
                <w:color w:val="000000"/>
                <w:sz w:val="18"/>
              </w:rPr>
              <w:t>2019-20 Estimate</w:t>
            </w:r>
          </w:p>
          <w:p w14:paraId="2402E83E" w14:textId="77777777" w:rsidR="00E045B6" w:rsidRDefault="00E045B6">
            <w:pPr>
              <w:spacing w:before="0" w:after="0"/>
              <w:jc w:val="right"/>
              <w:rPr>
                <w:rFonts w:eastAsia="Calibri" w:cs="Calibri"/>
                <w:b/>
                <w:color w:val="000000"/>
                <w:sz w:val="18"/>
              </w:rPr>
            </w:pPr>
          </w:p>
          <w:p w14:paraId="1E9458BC" w14:textId="77777777" w:rsidR="00E045B6" w:rsidRDefault="006D03D8">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14:paraId="3C1CDF57" w14:textId="77777777" w:rsidR="00E045B6" w:rsidRDefault="006D03D8">
            <w:pPr>
              <w:spacing w:before="0" w:after="0"/>
              <w:jc w:val="right"/>
              <w:rPr>
                <w:rFonts w:eastAsia="Calibri" w:cs="Calibri"/>
                <w:b/>
                <w:color w:val="000000"/>
                <w:sz w:val="18"/>
              </w:rPr>
            </w:pPr>
            <w:r>
              <w:rPr>
                <w:rFonts w:eastAsia="Calibri" w:cs="Calibri"/>
                <w:b/>
                <w:color w:val="000000"/>
                <w:sz w:val="18"/>
              </w:rPr>
              <w:t>2020-21 Estimate</w:t>
            </w:r>
          </w:p>
          <w:p w14:paraId="3AB0EB8A" w14:textId="77777777" w:rsidR="00E045B6" w:rsidRDefault="00E045B6">
            <w:pPr>
              <w:spacing w:before="0" w:after="0"/>
              <w:jc w:val="right"/>
              <w:rPr>
                <w:rFonts w:eastAsia="Calibri" w:cs="Calibri"/>
                <w:b/>
                <w:color w:val="000000"/>
                <w:sz w:val="18"/>
              </w:rPr>
            </w:pPr>
          </w:p>
          <w:p w14:paraId="3048EC4B" w14:textId="77777777" w:rsidR="00E045B6" w:rsidRDefault="006D03D8">
            <w:pPr>
              <w:spacing w:before="0" w:after="0"/>
              <w:jc w:val="right"/>
              <w:rPr>
                <w:rFonts w:eastAsia="Calibri" w:cs="Calibri"/>
                <w:b/>
                <w:color w:val="000000"/>
                <w:sz w:val="18"/>
              </w:rPr>
            </w:pPr>
            <w:r>
              <w:rPr>
                <w:rFonts w:eastAsia="Calibri" w:cs="Calibri"/>
                <w:b/>
                <w:color w:val="000000"/>
                <w:sz w:val="18"/>
              </w:rPr>
              <w:t>$'000</w:t>
            </w:r>
          </w:p>
        </w:tc>
        <w:tc>
          <w:tcPr>
            <w:tcW w:w="983"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14:paraId="789DC6F2" w14:textId="77777777" w:rsidR="00E045B6" w:rsidRDefault="006D03D8">
            <w:pPr>
              <w:spacing w:before="0" w:after="0"/>
              <w:jc w:val="right"/>
              <w:rPr>
                <w:rFonts w:eastAsia="Calibri" w:cs="Calibri"/>
                <w:b/>
                <w:color w:val="000000"/>
                <w:sz w:val="18"/>
              </w:rPr>
            </w:pPr>
            <w:r>
              <w:rPr>
                <w:rFonts w:eastAsia="Calibri" w:cs="Calibri"/>
                <w:b/>
                <w:color w:val="000000"/>
                <w:sz w:val="18"/>
              </w:rPr>
              <w:t>2021-22 Estimate</w:t>
            </w:r>
          </w:p>
          <w:p w14:paraId="57E6199D" w14:textId="77777777" w:rsidR="00E045B6" w:rsidRDefault="00E045B6">
            <w:pPr>
              <w:spacing w:before="0" w:after="0"/>
              <w:jc w:val="right"/>
              <w:rPr>
                <w:rFonts w:eastAsia="Calibri" w:cs="Calibri"/>
                <w:b/>
                <w:color w:val="000000"/>
                <w:sz w:val="18"/>
              </w:rPr>
            </w:pPr>
          </w:p>
          <w:p w14:paraId="317184DC" w14:textId="77777777" w:rsidR="00E045B6" w:rsidRDefault="006D03D8">
            <w:pPr>
              <w:spacing w:before="0" w:after="0"/>
              <w:jc w:val="right"/>
              <w:rPr>
                <w:rFonts w:eastAsia="Calibri" w:cs="Calibri"/>
                <w:b/>
                <w:color w:val="000000"/>
                <w:sz w:val="18"/>
              </w:rPr>
            </w:pPr>
            <w:r>
              <w:rPr>
                <w:rFonts w:eastAsia="Calibri" w:cs="Calibri"/>
                <w:b/>
                <w:color w:val="000000"/>
                <w:sz w:val="18"/>
              </w:rPr>
              <w:t>$'000</w:t>
            </w:r>
          </w:p>
        </w:tc>
      </w:tr>
      <w:tr w:rsidR="00E045B6" w14:paraId="1BFDFA89" w14:textId="77777777" w:rsidTr="001D29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4800" w:type="dxa"/>
            <w:tcBorders>
              <w:top w:val="single" w:sz="12" w:space="0" w:color="000000"/>
              <w:left w:val="nil"/>
              <w:bottom w:val="nil"/>
              <w:right w:val="nil"/>
              <w:tl2br w:val="nil"/>
              <w:tr2bl w:val="nil"/>
            </w:tcBorders>
            <w:shd w:val="clear" w:color="auto" w:fill="auto"/>
            <w:noWrap/>
            <w:tcMar>
              <w:left w:w="0" w:type="dxa"/>
              <w:right w:w="0" w:type="dxa"/>
            </w:tcMar>
            <w:vAlign w:val="bottom"/>
          </w:tcPr>
          <w:p w14:paraId="651333E1" w14:textId="77777777" w:rsidR="00E045B6" w:rsidRDefault="00E045B6">
            <w:pPr>
              <w:spacing w:before="0" w:after="0"/>
              <w:rPr>
                <w:rFonts w:eastAsia="Calibri" w:cs="Calibri"/>
                <w:color w:val="000000"/>
                <w:sz w:val="18"/>
              </w:rPr>
            </w:pPr>
          </w:p>
        </w:tc>
        <w:tc>
          <w:tcPr>
            <w:tcW w:w="1035" w:type="dxa"/>
            <w:tcBorders>
              <w:top w:val="single" w:sz="12" w:space="0" w:color="000000"/>
              <w:left w:val="nil"/>
              <w:bottom w:val="nil"/>
              <w:right w:val="nil"/>
              <w:tl2br w:val="nil"/>
              <w:tr2bl w:val="nil"/>
            </w:tcBorders>
            <w:shd w:val="clear" w:color="auto" w:fill="auto"/>
            <w:noWrap/>
            <w:tcMar>
              <w:left w:w="0" w:type="dxa"/>
              <w:right w:w="0" w:type="dxa"/>
            </w:tcMar>
            <w:vAlign w:val="bottom"/>
          </w:tcPr>
          <w:p w14:paraId="2CBA319B" w14:textId="77777777" w:rsidR="00E045B6" w:rsidRDefault="00E045B6">
            <w:pPr>
              <w:spacing w:before="0" w:after="0"/>
              <w:rPr>
                <w:rFonts w:eastAsia="Calibri" w:cs="Calibri"/>
                <w:color w:val="000000"/>
                <w:sz w:val="18"/>
              </w:rPr>
            </w:pPr>
          </w:p>
        </w:tc>
        <w:tc>
          <w:tcPr>
            <w:tcW w:w="1035" w:type="dxa"/>
            <w:tcBorders>
              <w:top w:val="single" w:sz="12" w:space="0" w:color="000000"/>
              <w:left w:val="nil"/>
              <w:bottom w:val="nil"/>
              <w:right w:val="nil"/>
              <w:tl2br w:val="nil"/>
              <w:tr2bl w:val="nil"/>
            </w:tcBorders>
            <w:shd w:val="clear" w:color="auto" w:fill="auto"/>
            <w:noWrap/>
            <w:tcMar>
              <w:left w:w="0" w:type="dxa"/>
              <w:right w:w="0" w:type="dxa"/>
            </w:tcMar>
            <w:vAlign w:val="bottom"/>
          </w:tcPr>
          <w:p w14:paraId="7E0DCC3D" w14:textId="77777777" w:rsidR="00E045B6" w:rsidRDefault="00E045B6">
            <w:pPr>
              <w:spacing w:before="0" w:after="0"/>
              <w:rPr>
                <w:rFonts w:eastAsia="Calibri" w:cs="Calibri"/>
                <w:color w:val="000000"/>
                <w:sz w:val="18"/>
              </w:rPr>
            </w:pPr>
          </w:p>
        </w:tc>
        <w:tc>
          <w:tcPr>
            <w:tcW w:w="1035" w:type="dxa"/>
            <w:tcBorders>
              <w:top w:val="single" w:sz="12" w:space="0" w:color="000000"/>
              <w:left w:val="nil"/>
              <w:bottom w:val="nil"/>
              <w:right w:val="nil"/>
              <w:tl2br w:val="nil"/>
              <w:tr2bl w:val="nil"/>
            </w:tcBorders>
            <w:shd w:val="clear" w:color="auto" w:fill="auto"/>
            <w:noWrap/>
            <w:tcMar>
              <w:left w:w="0" w:type="dxa"/>
              <w:right w:w="0" w:type="dxa"/>
            </w:tcMar>
            <w:vAlign w:val="bottom"/>
          </w:tcPr>
          <w:p w14:paraId="7261448E" w14:textId="77777777" w:rsidR="00E045B6" w:rsidRDefault="00E045B6">
            <w:pPr>
              <w:spacing w:before="0" w:after="0"/>
              <w:rPr>
                <w:rFonts w:eastAsia="Calibri" w:cs="Calibri"/>
                <w:color w:val="000000"/>
                <w:sz w:val="18"/>
              </w:rPr>
            </w:pPr>
          </w:p>
        </w:tc>
        <w:tc>
          <w:tcPr>
            <w:tcW w:w="1035" w:type="dxa"/>
            <w:tcBorders>
              <w:top w:val="single" w:sz="12" w:space="0" w:color="000000"/>
              <w:left w:val="nil"/>
              <w:bottom w:val="nil"/>
              <w:right w:val="nil"/>
              <w:tl2br w:val="nil"/>
              <w:tr2bl w:val="nil"/>
            </w:tcBorders>
            <w:shd w:val="clear" w:color="auto" w:fill="auto"/>
            <w:noWrap/>
            <w:tcMar>
              <w:left w:w="0" w:type="dxa"/>
              <w:right w:w="0" w:type="dxa"/>
            </w:tcMar>
            <w:vAlign w:val="bottom"/>
          </w:tcPr>
          <w:p w14:paraId="188FFA4B" w14:textId="77777777" w:rsidR="00E045B6" w:rsidRDefault="00E045B6">
            <w:pPr>
              <w:spacing w:before="0" w:after="0"/>
              <w:rPr>
                <w:rFonts w:eastAsia="Calibri" w:cs="Calibri"/>
                <w:color w:val="000000"/>
                <w:sz w:val="18"/>
              </w:rPr>
            </w:pPr>
          </w:p>
        </w:tc>
        <w:tc>
          <w:tcPr>
            <w:tcW w:w="983" w:type="dxa"/>
            <w:tcBorders>
              <w:top w:val="single" w:sz="12" w:space="0" w:color="000000"/>
              <w:left w:val="nil"/>
              <w:bottom w:val="nil"/>
              <w:right w:val="nil"/>
              <w:tl2br w:val="nil"/>
              <w:tr2bl w:val="nil"/>
            </w:tcBorders>
            <w:shd w:val="clear" w:color="auto" w:fill="auto"/>
            <w:noWrap/>
            <w:tcMar>
              <w:left w:w="0" w:type="dxa"/>
              <w:right w:w="0" w:type="dxa"/>
            </w:tcMar>
            <w:vAlign w:val="bottom"/>
          </w:tcPr>
          <w:p w14:paraId="6681C8B7" w14:textId="77777777" w:rsidR="00E045B6" w:rsidRDefault="00E045B6">
            <w:pPr>
              <w:spacing w:before="0" w:after="0"/>
              <w:rPr>
                <w:rFonts w:eastAsia="Calibri" w:cs="Calibri"/>
                <w:color w:val="000000"/>
                <w:sz w:val="18"/>
              </w:rPr>
            </w:pPr>
          </w:p>
        </w:tc>
      </w:tr>
      <w:tr w:rsidR="00E045B6" w14:paraId="184B2E1A" w14:textId="77777777" w:rsidTr="001D29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nil"/>
              <w:left w:val="nil"/>
              <w:bottom w:val="nil"/>
              <w:right w:val="nil"/>
              <w:tl2br w:val="nil"/>
              <w:tr2bl w:val="nil"/>
            </w:tcBorders>
            <w:shd w:val="clear" w:color="auto" w:fill="auto"/>
            <w:noWrap/>
            <w:tcMar>
              <w:left w:w="0" w:type="dxa"/>
              <w:right w:w="0" w:type="dxa"/>
            </w:tcMar>
            <w:vAlign w:val="bottom"/>
          </w:tcPr>
          <w:p w14:paraId="79811C61"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692AA16F"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23800441"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012FFECB"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294E68AC" w14:textId="77777777" w:rsidR="00E045B6" w:rsidRDefault="00E045B6">
            <w:pPr>
              <w:spacing w:before="0" w:after="0"/>
              <w:rPr>
                <w:rFonts w:eastAsia="Calibri" w:cs="Calibri"/>
                <w:color w:val="000000"/>
                <w:sz w:val="18"/>
              </w:rPr>
            </w:pPr>
          </w:p>
        </w:tc>
        <w:tc>
          <w:tcPr>
            <w:tcW w:w="983" w:type="dxa"/>
            <w:tcBorders>
              <w:top w:val="nil"/>
              <w:left w:val="nil"/>
              <w:bottom w:val="nil"/>
              <w:right w:val="nil"/>
              <w:tl2br w:val="nil"/>
              <w:tr2bl w:val="nil"/>
            </w:tcBorders>
            <w:shd w:val="clear" w:color="auto" w:fill="auto"/>
            <w:noWrap/>
            <w:tcMar>
              <w:left w:w="0" w:type="dxa"/>
              <w:right w:w="0" w:type="dxa"/>
            </w:tcMar>
            <w:vAlign w:val="bottom"/>
          </w:tcPr>
          <w:p w14:paraId="4012476E" w14:textId="77777777" w:rsidR="00E045B6" w:rsidRDefault="00E045B6">
            <w:pPr>
              <w:spacing w:before="0" w:after="0"/>
              <w:rPr>
                <w:rFonts w:eastAsia="Calibri" w:cs="Calibri"/>
                <w:color w:val="000000"/>
                <w:sz w:val="18"/>
              </w:rPr>
            </w:pPr>
          </w:p>
        </w:tc>
      </w:tr>
      <w:tr w:rsidR="00E045B6" w14:paraId="4BA1E726" w14:textId="77777777" w:rsidTr="001D29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nil"/>
              <w:left w:val="nil"/>
              <w:bottom w:val="nil"/>
              <w:right w:val="nil"/>
              <w:tl2br w:val="nil"/>
              <w:tr2bl w:val="nil"/>
            </w:tcBorders>
            <w:shd w:val="clear" w:color="auto" w:fill="auto"/>
            <w:noWrap/>
            <w:tcMar>
              <w:left w:w="101" w:type="dxa"/>
              <w:right w:w="101" w:type="dxa"/>
            </w:tcMar>
            <w:vAlign w:val="bottom"/>
          </w:tcPr>
          <w:p w14:paraId="1734633B" w14:textId="77777777" w:rsidR="00E045B6" w:rsidRDefault="006D03D8">
            <w:pPr>
              <w:spacing w:before="0" w:after="0"/>
              <w:rPr>
                <w:rFonts w:eastAsia="Calibri" w:cs="Calibri"/>
                <w:b/>
                <w:color w:val="000000"/>
                <w:sz w:val="18"/>
              </w:rPr>
            </w:pPr>
            <w:r>
              <w:rPr>
                <w:rFonts w:eastAsia="Calibri" w:cs="Calibri"/>
                <w:b/>
                <w:color w:val="000000"/>
                <w:sz w:val="18"/>
              </w:rPr>
              <w:t>2017-18 Budget</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14:paraId="4FCF825C" w14:textId="77777777" w:rsidR="00E045B6" w:rsidRDefault="006D03D8">
            <w:pPr>
              <w:spacing w:before="0" w:after="0"/>
              <w:jc w:val="right"/>
              <w:rPr>
                <w:rFonts w:eastAsia="Calibri" w:cs="Calibri"/>
                <w:b/>
                <w:color w:val="000000"/>
                <w:sz w:val="18"/>
              </w:rPr>
            </w:pPr>
            <w:r>
              <w:rPr>
                <w:rFonts w:eastAsia="Calibri" w:cs="Calibri"/>
                <w:b/>
                <w:color w:val="000000"/>
                <w:sz w:val="18"/>
              </w:rPr>
              <w:t>85</w:t>
            </w:r>
            <w:r w:rsidR="00EC0AD2">
              <w:rPr>
                <w:rFonts w:eastAsia="Calibri" w:cs="Calibri"/>
                <w:b/>
                <w:color w:val="000000"/>
                <w:sz w:val="18"/>
              </w:rPr>
              <w:t>,</w:t>
            </w:r>
            <w:r>
              <w:rPr>
                <w:rFonts w:eastAsia="Calibri" w:cs="Calibri"/>
                <w:b/>
                <w:color w:val="000000"/>
                <w:sz w:val="18"/>
              </w:rPr>
              <w:t>602</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14:paraId="66C8D88A" w14:textId="77777777" w:rsidR="00E045B6" w:rsidRDefault="006D03D8">
            <w:pPr>
              <w:spacing w:before="0" w:after="0"/>
              <w:jc w:val="right"/>
              <w:rPr>
                <w:rFonts w:eastAsia="Calibri" w:cs="Calibri"/>
                <w:b/>
                <w:color w:val="000000"/>
                <w:sz w:val="18"/>
              </w:rPr>
            </w:pPr>
            <w:r>
              <w:rPr>
                <w:rFonts w:eastAsia="Calibri" w:cs="Calibri"/>
                <w:b/>
                <w:color w:val="000000"/>
                <w:sz w:val="18"/>
              </w:rPr>
              <w:t>48</w:t>
            </w:r>
            <w:r w:rsidR="00EC0AD2">
              <w:rPr>
                <w:rFonts w:eastAsia="Calibri" w:cs="Calibri"/>
                <w:b/>
                <w:color w:val="000000"/>
                <w:sz w:val="18"/>
              </w:rPr>
              <w:t>,</w:t>
            </w:r>
            <w:r>
              <w:rPr>
                <w:rFonts w:eastAsia="Calibri" w:cs="Calibri"/>
                <w:b/>
                <w:color w:val="000000"/>
                <w:sz w:val="18"/>
              </w:rPr>
              <w:t>811</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14:paraId="42280D29" w14:textId="77777777" w:rsidR="00E045B6" w:rsidRDefault="006D03D8">
            <w:pPr>
              <w:spacing w:before="0" w:after="0"/>
              <w:jc w:val="right"/>
              <w:rPr>
                <w:rFonts w:eastAsia="Calibri" w:cs="Calibri"/>
                <w:b/>
                <w:color w:val="000000"/>
                <w:sz w:val="18"/>
              </w:rPr>
            </w:pPr>
            <w:r>
              <w:rPr>
                <w:rFonts w:eastAsia="Calibri" w:cs="Calibri"/>
                <w:b/>
                <w:color w:val="000000"/>
                <w:sz w:val="18"/>
              </w:rPr>
              <w:t>33</w:t>
            </w:r>
            <w:r w:rsidR="00EC0AD2">
              <w:rPr>
                <w:rFonts w:eastAsia="Calibri" w:cs="Calibri"/>
                <w:b/>
                <w:color w:val="000000"/>
                <w:sz w:val="18"/>
              </w:rPr>
              <w:t>,</w:t>
            </w:r>
            <w:r>
              <w:rPr>
                <w:rFonts w:eastAsia="Calibri" w:cs="Calibri"/>
                <w:b/>
                <w:color w:val="000000"/>
                <w:sz w:val="18"/>
              </w:rPr>
              <w:t>463</w:t>
            </w: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14:paraId="158DAE5F" w14:textId="77777777" w:rsidR="00E045B6" w:rsidRDefault="006D03D8">
            <w:pPr>
              <w:spacing w:before="0" w:after="0"/>
              <w:jc w:val="right"/>
              <w:rPr>
                <w:rFonts w:eastAsia="Calibri" w:cs="Calibri"/>
                <w:b/>
                <w:color w:val="000000"/>
                <w:sz w:val="18"/>
              </w:rPr>
            </w:pPr>
            <w:r>
              <w:rPr>
                <w:rFonts w:eastAsia="Calibri" w:cs="Calibri"/>
                <w:b/>
                <w:color w:val="000000"/>
                <w:sz w:val="18"/>
              </w:rPr>
              <w:t>31</w:t>
            </w:r>
            <w:r w:rsidR="00EC0AD2">
              <w:rPr>
                <w:rFonts w:eastAsia="Calibri" w:cs="Calibri"/>
                <w:b/>
                <w:color w:val="000000"/>
                <w:sz w:val="18"/>
              </w:rPr>
              <w:t>,</w:t>
            </w:r>
            <w:r>
              <w:rPr>
                <w:rFonts w:eastAsia="Calibri" w:cs="Calibri"/>
                <w:b/>
                <w:color w:val="000000"/>
                <w:sz w:val="18"/>
              </w:rPr>
              <w:t>262</w:t>
            </w:r>
          </w:p>
        </w:tc>
        <w:tc>
          <w:tcPr>
            <w:tcW w:w="983" w:type="dxa"/>
            <w:tcBorders>
              <w:top w:val="nil"/>
              <w:left w:val="nil"/>
              <w:bottom w:val="nil"/>
              <w:right w:val="nil"/>
              <w:tl2br w:val="nil"/>
              <w:tr2bl w:val="nil"/>
            </w:tcBorders>
            <w:shd w:val="clear" w:color="auto" w:fill="auto"/>
            <w:noWrap/>
            <w:tcMar>
              <w:left w:w="101" w:type="dxa"/>
              <w:right w:w="101" w:type="dxa"/>
            </w:tcMar>
            <w:vAlign w:val="bottom"/>
          </w:tcPr>
          <w:p w14:paraId="77672922" w14:textId="77777777" w:rsidR="00E045B6" w:rsidRDefault="0019393B">
            <w:pPr>
              <w:spacing w:before="0" w:after="0"/>
              <w:jc w:val="right"/>
              <w:rPr>
                <w:rFonts w:eastAsia="Calibri" w:cs="Calibri"/>
                <w:b/>
                <w:color w:val="000000"/>
                <w:sz w:val="18"/>
              </w:rPr>
            </w:pPr>
            <w:r>
              <w:rPr>
                <w:rFonts w:eastAsia="Calibri" w:cs="Calibri"/>
                <w:b/>
                <w:color w:val="000000"/>
                <w:sz w:val="18"/>
              </w:rPr>
              <w:t>31</w:t>
            </w:r>
            <w:r w:rsidR="00EC0AD2">
              <w:rPr>
                <w:rFonts w:eastAsia="Calibri" w:cs="Calibri"/>
                <w:b/>
                <w:color w:val="000000"/>
                <w:sz w:val="18"/>
              </w:rPr>
              <w:t>,</w:t>
            </w:r>
            <w:r>
              <w:rPr>
                <w:rFonts w:eastAsia="Calibri" w:cs="Calibri"/>
                <w:b/>
                <w:color w:val="000000"/>
                <w:sz w:val="18"/>
              </w:rPr>
              <w:t>26</w:t>
            </w:r>
            <w:r w:rsidR="006D03D8">
              <w:rPr>
                <w:rFonts w:eastAsia="Calibri" w:cs="Calibri"/>
                <w:b/>
                <w:color w:val="000000"/>
                <w:sz w:val="18"/>
              </w:rPr>
              <w:t>2</w:t>
            </w:r>
          </w:p>
        </w:tc>
      </w:tr>
      <w:tr w:rsidR="00E045B6" w14:paraId="6876243F" w14:textId="77777777" w:rsidTr="001D29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nil"/>
              <w:left w:val="nil"/>
              <w:bottom w:val="nil"/>
              <w:right w:val="nil"/>
              <w:tl2br w:val="nil"/>
              <w:tr2bl w:val="nil"/>
            </w:tcBorders>
            <w:shd w:val="clear" w:color="auto" w:fill="auto"/>
            <w:noWrap/>
            <w:tcMar>
              <w:left w:w="0" w:type="dxa"/>
              <w:right w:w="0" w:type="dxa"/>
            </w:tcMar>
            <w:vAlign w:val="bottom"/>
          </w:tcPr>
          <w:p w14:paraId="1D2D88EE"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76EACA0E"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285672C0"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177CE660"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2D9EB450" w14:textId="77777777" w:rsidR="00E045B6" w:rsidRDefault="00E045B6">
            <w:pPr>
              <w:spacing w:before="0" w:after="0"/>
              <w:rPr>
                <w:rFonts w:eastAsia="Calibri" w:cs="Calibri"/>
                <w:color w:val="000000"/>
                <w:sz w:val="18"/>
              </w:rPr>
            </w:pPr>
          </w:p>
        </w:tc>
        <w:tc>
          <w:tcPr>
            <w:tcW w:w="983" w:type="dxa"/>
            <w:tcBorders>
              <w:top w:val="nil"/>
              <w:left w:val="nil"/>
              <w:bottom w:val="nil"/>
              <w:right w:val="nil"/>
              <w:tl2br w:val="nil"/>
              <w:tr2bl w:val="nil"/>
            </w:tcBorders>
            <w:shd w:val="clear" w:color="auto" w:fill="auto"/>
            <w:noWrap/>
            <w:tcMar>
              <w:left w:w="0" w:type="dxa"/>
              <w:right w:w="0" w:type="dxa"/>
            </w:tcMar>
            <w:vAlign w:val="bottom"/>
          </w:tcPr>
          <w:p w14:paraId="3C7826D2" w14:textId="77777777" w:rsidR="00E045B6" w:rsidRDefault="00E045B6">
            <w:pPr>
              <w:spacing w:before="0" w:after="0"/>
              <w:rPr>
                <w:rFonts w:eastAsia="Calibri" w:cs="Calibri"/>
                <w:color w:val="000000"/>
                <w:sz w:val="18"/>
              </w:rPr>
            </w:pPr>
          </w:p>
        </w:tc>
      </w:tr>
      <w:tr w:rsidR="00E045B6" w14:paraId="596925E2" w14:textId="77777777" w:rsidTr="001D29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vAlign w:val="bottom"/>
          </w:tcPr>
          <w:p w14:paraId="17597C8D" w14:textId="60128A75" w:rsidR="00E045B6" w:rsidRDefault="00A11048" w:rsidP="00A11048">
            <w:pPr>
              <w:spacing w:before="0" w:after="0"/>
              <w:rPr>
                <w:rFonts w:eastAsia="Calibri" w:cs="Calibri"/>
                <w:b/>
                <w:color w:val="000000"/>
                <w:sz w:val="18"/>
              </w:rPr>
            </w:pPr>
            <w:r>
              <w:rPr>
                <w:rFonts w:eastAsia="Calibri" w:cs="Calibri"/>
                <w:b/>
                <w:color w:val="000000"/>
                <w:sz w:val="18"/>
              </w:rPr>
              <w:t xml:space="preserve">2017-18 </w:t>
            </w:r>
            <w:r w:rsidR="006D03D8">
              <w:rPr>
                <w:rFonts w:eastAsia="Calibri" w:cs="Calibri"/>
                <w:b/>
                <w:color w:val="000000"/>
                <w:sz w:val="18"/>
              </w:rPr>
              <w:t>2nd Appropriation</w:t>
            </w:r>
            <w:r w:rsidR="00C639A1">
              <w:rPr>
                <w:rFonts w:eastAsia="Calibri" w:cs="Calibri"/>
                <w:b/>
                <w:color w:val="000000"/>
                <w:sz w:val="18"/>
              </w:rPr>
              <w:t xml:space="preserve"> </w:t>
            </w: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5F0BE3C5" w14:textId="77777777" w:rsidR="00E045B6" w:rsidRDefault="00E045B6">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662DDF65" w14:textId="77777777" w:rsidR="00E045B6" w:rsidRDefault="00E045B6">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08E015F0" w14:textId="77777777" w:rsidR="00E045B6" w:rsidRDefault="00E045B6">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17B64F6A" w14:textId="77777777" w:rsidR="00E045B6" w:rsidRDefault="00E045B6">
            <w:pPr>
              <w:spacing w:before="0" w:after="0"/>
              <w:rPr>
                <w:rFonts w:eastAsia="Calibri" w:cs="Calibri"/>
                <w:color w:val="FFFFFF"/>
                <w:sz w:val="18"/>
              </w:rPr>
            </w:pPr>
          </w:p>
        </w:tc>
        <w:tc>
          <w:tcPr>
            <w:tcW w:w="983" w:type="dxa"/>
            <w:tcBorders>
              <w:top w:val="nil"/>
              <w:left w:val="nil"/>
              <w:bottom w:val="nil"/>
              <w:right w:val="nil"/>
              <w:tl2br w:val="nil"/>
              <w:tr2bl w:val="nil"/>
            </w:tcBorders>
            <w:shd w:val="clear" w:color="auto" w:fill="auto"/>
            <w:noWrap/>
            <w:tcMar>
              <w:left w:w="0" w:type="dxa"/>
              <w:right w:w="0" w:type="dxa"/>
            </w:tcMar>
            <w:vAlign w:val="bottom"/>
          </w:tcPr>
          <w:p w14:paraId="481143F7" w14:textId="77777777" w:rsidR="00E045B6" w:rsidRDefault="00E045B6">
            <w:pPr>
              <w:spacing w:before="0" w:after="0"/>
              <w:rPr>
                <w:rFonts w:eastAsia="Calibri" w:cs="Calibri"/>
                <w:color w:val="FFFFFF"/>
                <w:sz w:val="18"/>
              </w:rPr>
            </w:pPr>
          </w:p>
        </w:tc>
      </w:tr>
      <w:tr w:rsidR="00E045B6" w14:paraId="48137037"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14:paraId="31DF300F" w14:textId="77777777" w:rsidR="00E045B6" w:rsidRDefault="001E21F5">
            <w:pPr>
              <w:spacing w:before="0" w:after="0"/>
              <w:rPr>
                <w:rFonts w:eastAsia="Calibri" w:cs="Calibri"/>
                <w:color w:val="000000"/>
                <w:sz w:val="18"/>
              </w:rPr>
            </w:pPr>
            <w:r>
              <w:rPr>
                <w:rFonts w:eastAsia="Calibri" w:cs="Calibri"/>
                <w:color w:val="000000"/>
                <w:sz w:val="18"/>
              </w:rPr>
              <w:t>Better S</w:t>
            </w:r>
            <w:r w:rsidR="006D03D8">
              <w:rPr>
                <w:rFonts w:eastAsia="Calibri" w:cs="Calibri"/>
                <w:color w:val="000000"/>
                <w:sz w:val="18"/>
              </w:rPr>
              <w:t>chools f</w:t>
            </w:r>
            <w:r>
              <w:rPr>
                <w:rFonts w:eastAsia="Calibri" w:cs="Calibri"/>
                <w:color w:val="000000"/>
                <w:sz w:val="18"/>
              </w:rPr>
              <w:t xml:space="preserve">or Our </w:t>
            </w:r>
            <w:r w:rsidR="00E55C63">
              <w:rPr>
                <w:rFonts w:eastAsia="Calibri" w:cs="Calibri"/>
                <w:color w:val="000000"/>
                <w:sz w:val="18"/>
              </w:rPr>
              <w:t>Kids -</w:t>
            </w:r>
            <w:r>
              <w:rPr>
                <w:rFonts w:eastAsia="Calibri" w:cs="Calibri"/>
                <w:color w:val="000000"/>
                <w:sz w:val="18"/>
              </w:rPr>
              <w:t xml:space="preserve"> Technology Enabled L</w:t>
            </w:r>
            <w:r w:rsidR="0019393B">
              <w:rPr>
                <w:rFonts w:eastAsia="Calibri" w:cs="Calibri"/>
                <w:color w:val="000000"/>
                <w:sz w:val="18"/>
              </w:rPr>
              <w:t>earning</w:t>
            </w:r>
          </w:p>
        </w:tc>
        <w:tc>
          <w:tcPr>
            <w:tcW w:w="1035" w:type="dxa"/>
            <w:tcBorders>
              <w:top w:val="nil"/>
              <w:left w:val="nil"/>
              <w:bottom w:val="nil"/>
              <w:right w:val="nil"/>
              <w:tl2br w:val="nil"/>
              <w:tr2bl w:val="nil"/>
            </w:tcBorders>
            <w:shd w:val="clear" w:color="auto" w:fill="auto"/>
            <w:noWrap/>
            <w:tcMar>
              <w:left w:w="101" w:type="dxa"/>
              <w:right w:w="161" w:type="dxa"/>
            </w:tcMar>
          </w:tcPr>
          <w:p w14:paraId="5A438AEF" w14:textId="77777777" w:rsidR="00E045B6" w:rsidRDefault="006D03D8">
            <w:pPr>
              <w:spacing w:before="0" w:after="0"/>
              <w:jc w:val="right"/>
              <w:rPr>
                <w:rFonts w:eastAsia="Calibri" w:cs="Calibri"/>
                <w:color w:val="000000"/>
                <w:sz w:val="18"/>
              </w:rPr>
            </w:pPr>
            <w:r>
              <w:rPr>
                <w:rFonts w:eastAsia="Calibri" w:cs="Calibri"/>
                <w:color w:val="000000"/>
                <w:sz w:val="18"/>
              </w:rPr>
              <w:t>7</w:t>
            </w:r>
            <w:r w:rsidR="00EC0AD2">
              <w:rPr>
                <w:rFonts w:eastAsia="Calibri" w:cs="Calibri"/>
                <w:color w:val="000000"/>
                <w:sz w:val="18"/>
              </w:rPr>
              <w:t>,</w:t>
            </w:r>
            <w:r>
              <w:rPr>
                <w:rFonts w:eastAsia="Calibri" w:cs="Calibri"/>
                <w:color w:val="000000"/>
                <w:sz w:val="18"/>
              </w:rPr>
              <w:t>332</w:t>
            </w:r>
          </w:p>
        </w:tc>
        <w:tc>
          <w:tcPr>
            <w:tcW w:w="1035" w:type="dxa"/>
            <w:tcBorders>
              <w:top w:val="nil"/>
              <w:left w:val="nil"/>
              <w:bottom w:val="nil"/>
              <w:right w:val="nil"/>
              <w:tl2br w:val="nil"/>
              <w:tr2bl w:val="nil"/>
            </w:tcBorders>
            <w:shd w:val="clear" w:color="auto" w:fill="auto"/>
            <w:noWrap/>
            <w:tcMar>
              <w:left w:w="101" w:type="dxa"/>
              <w:right w:w="161" w:type="dxa"/>
            </w:tcMar>
          </w:tcPr>
          <w:p w14:paraId="6C35EAB5" w14:textId="77777777" w:rsidR="00E045B6" w:rsidRDefault="006D03D8">
            <w:pPr>
              <w:spacing w:before="0" w:after="0"/>
              <w:jc w:val="right"/>
              <w:rPr>
                <w:rFonts w:eastAsia="Calibri" w:cs="Calibri"/>
                <w:color w:val="000000"/>
                <w:sz w:val="18"/>
              </w:rPr>
            </w:pPr>
            <w:r>
              <w:rPr>
                <w:rFonts w:eastAsia="Calibri" w:cs="Calibri"/>
                <w:color w:val="000000"/>
                <w:sz w:val="18"/>
              </w:rPr>
              <w:t>1</w:t>
            </w:r>
            <w:r w:rsidR="00EC0AD2">
              <w:rPr>
                <w:rFonts w:eastAsia="Calibri" w:cs="Calibri"/>
                <w:color w:val="000000"/>
                <w:sz w:val="18"/>
              </w:rPr>
              <w:t>,</w:t>
            </w:r>
            <w:r>
              <w:rPr>
                <w:rFonts w:eastAsia="Calibri" w:cs="Calibri"/>
                <w:color w:val="000000"/>
                <w:sz w:val="18"/>
              </w:rPr>
              <w:t>529</w:t>
            </w:r>
          </w:p>
        </w:tc>
        <w:tc>
          <w:tcPr>
            <w:tcW w:w="1035" w:type="dxa"/>
            <w:tcBorders>
              <w:top w:val="nil"/>
              <w:left w:val="nil"/>
              <w:bottom w:val="nil"/>
              <w:right w:val="nil"/>
              <w:tl2br w:val="nil"/>
              <w:tr2bl w:val="nil"/>
            </w:tcBorders>
            <w:shd w:val="clear" w:color="auto" w:fill="auto"/>
            <w:noWrap/>
            <w:tcMar>
              <w:left w:w="101" w:type="dxa"/>
              <w:right w:w="161" w:type="dxa"/>
            </w:tcMar>
          </w:tcPr>
          <w:p w14:paraId="6B7A1391" w14:textId="77777777" w:rsidR="00E045B6" w:rsidRDefault="006D03D8">
            <w:pPr>
              <w:spacing w:before="0" w:after="0"/>
              <w:jc w:val="right"/>
              <w:rPr>
                <w:rFonts w:eastAsia="Calibri" w:cs="Calibri"/>
                <w:color w:val="000000"/>
                <w:sz w:val="18"/>
              </w:rPr>
            </w:pPr>
            <w:r>
              <w:rPr>
                <w:rFonts w:eastAsia="Calibri" w:cs="Calibri"/>
                <w:color w:val="000000"/>
                <w:sz w:val="18"/>
              </w:rPr>
              <w:t>1</w:t>
            </w:r>
            <w:r w:rsidR="00EC0AD2">
              <w:rPr>
                <w:rFonts w:eastAsia="Calibri" w:cs="Calibri"/>
                <w:color w:val="000000"/>
                <w:sz w:val="18"/>
              </w:rPr>
              <w:t>,</w:t>
            </w:r>
            <w:r>
              <w:rPr>
                <w:rFonts w:eastAsia="Calibri" w:cs="Calibri"/>
                <w:color w:val="000000"/>
                <w:sz w:val="18"/>
              </w:rPr>
              <w:t>589</w:t>
            </w:r>
          </w:p>
        </w:tc>
        <w:tc>
          <w:tcPr>
            <w:tcW w:w="1035" w:type="dxa"/>
            <w:tcBorders>
              <w:top w:val="nil"/>
              <w:left w:val="nil"/>
              <w:bottom w:val="nil"/>
              <w:right w:val="nil"/>
              <w:tl2br w:val="nil"/>
              <w:tr2bl w:val="nil"/>
            </w:tcBorders>
            <w:shd w:val="clear" w:color="auto" w:fill="auto"/>
            <w:noWrap/>
            <w:tcMar>
              <w:left w:w="101" w:type="dxa"/>
              <w:right w:w="161" w:type="dxa"/>
            </w:tcMar>
          </w:tcPr>
          <w:p w14:paraId="454D9E95"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983" w:type="dxa"/>
            <w:tcBorders>
              <w:top w:val="nil"/>
              <w:left w:val="nil"/>
              <w:bottom w:val="nil"/>
              <w:right w:val="nil"/>
              <w:tl2br w:val="nil"/>
              <w:tr2bl w:val="nil"/>
            </w:tcBorders>
            <w:shd w:val="clear" w:color="auto" w:fill="auto"/>
            <w:noWrap/>
            <w:tcMar>
              <w:left w:w="101" w:type="dxa"/>
              <w:right w:w="161" w:type="dxa"/>
            </w:tcMar>
          </w:tcPr>
          <w:p w14:paraId="4DC98C2D" w14:textId="77777777" w:rsidR="00E045B6" w:rsidRDefault="006D03D8">
            <w:pPr>
              <w:spacing w:before="0" w:after="0"/>
              <w:jc w:val="right"/>
              <w:rPr>
                <w:rFonts w:eastAsia="Calibri" w:cs="Calibri"/>
                <w:color w:val="000000"/>
                <w:sz w:val="18"/>
              </w:rPr>
            </w:pPr>
            <w:r>
              <w:rPr>
                <w:rFonts w:eastAsia="Calibri" w:cs="Calibri"/>
                <w:color w:val="000000"/>
                <w:sz w:val="18"/>
              </w:rPr>
              <w:t>-</w:t>
            </w:r>
          </w:p>
        </w:tc>
      </w:tr>
      <w:tr w:rsidR="00E045B6" w14:paraId="0224B86C"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4800" w:type="dxa"/>
            <w:tcBorders>
              <w:top w:val="nil"/>
              <w:left w:val="nil"/>
              <w:bottom w:val="nil"/>
              <w:right w:val="nil"/>
              <w:tl2br w:val="nil"/>
              <w:tr2bl w:val="nil"/>
            </w:tcBorders>
            <w:shd w:val="clear" w:color="auto" w:fill="auto"/>
            <w:tcMar>
              <w:left w:w="101" w:type="dxa"/>
              <w:right w:w="101" w:type="dxa"/>
            </w:tcMar>
          </w:tcPr>
          <w:p w14:paraId="2CC4CDF7" w14:textId="77777777" w:rsidR="00E045B6" w:rsidRDefault="006D03D8">
            <w:pPr>
              <w:spacing w:before="0" w:after="0"/>
              <w:rPr>
                <w:rFonts w:eastAsia="Calibri" w:cs="Calibri"/>
                <w:color w:val="000000"/>
                <w:sz w:val="18"/>
              </w:rPr>
            </w:pPr>
            <w:r>
              <w:rPr>
                <w:rFonts w:eastAsia="Calibri" w:cs="Calibri"/>
                <w:color w:val="000000"/>
                <w:sz w:val="18"/>
              </w:rPr>
              <w:t>Better</w:t>
            </w:r>
            <w:r w:rsidR="001E21F5">
              <w:rPr>
                <w:rFonts w:eastAsia="Calibri" w:cs="Calibri"/>
                <w:color w:val="000000"/>
                <w:sz w:val="18"/>
              </w:rPr>
              <w:t xml:space="preserve"> Schools for Our Kids - Campbell Primary School U</w:t>
            </w:r>
            <w:r>
              <w:rPr>
                <w:rFonts w:eastAsia="Calibri" w:cs="Calibri"/>
                <w:color w:val="000000"/>
                <w:sz w:val="18"/>
              </w:rPr>
              <w:t>pgrade</w:t>
            </w:r>
          </w:p>
        </w:tc>
        <w:tc>
          <w:tcPr>
            <w:tcW w:w="1035" w:type="dxa"/>
            <w:tcBorders>
              <w:top w:val="nil"/>
              <w:left w:val="nil"/>
              <w:bottom w:val="nil"/>
              <w:right w:val="nil"/>
              <w:tl2br w:val="nil"/>
              <w:tr2bl w:val="nil"/>
            </w:tcBorders>
            <w:shd w:val="clear" w:color="auto" w:fill="auto"/>
            <w:noWrap/>
            <w:tcMar>
              <w:left w:w="101" w:type="dxa"/>
              <w:right w:w="161" w:type="dxa"/>
            </w:tcMar>
          </w:tcPr>
          <w:p w14:paraId="151E4A5C" w14:textId="77777777" w:rsidR="00E045B6" w:rsidRDefault="006D03D8">
            <w:pPr>
              <w:spacing w:before="0" w:after="0"/>
              <w:jc w:val="right"/>
              <w:rPr>
                <w:rFonts w:eastAsia="Calibri" w:cs="Calibri"/>
                <w:color w:val="000000"/>
                <w:sz w:val="18"/>
              </w:rPr>
            </w:pPr>
            <w:r>
              <w:rPr>
                <w:rFonts w:eastAsia="Calibri" w:cs="Calibri"/>
                <w:color w:val="000000"/>
                <w:sz w:val="18"/>
              </w:rPr>
              <w:t>3</w:t>
            </w:r>
            <w:r w:rsidR="00EC0AD2">
              <w:rPr>
                <w:rFonts w:eastAsia="Calibri" w:cs="Calibri"/>
                <w:color w:val="000000"/>
                <w:sz w:val="18"/>
              </w:rPr>
              <w:t>,</w:t>
            </w:r>
            <w:r>
              <w:rPr>
                <w:rFonts w:eastAsia="Calibri" w:cs="Calibri"/>
                <w:color w:val="000000"/>
                <w:sz w:val="18"/>
              </w:rPr>
              <w:t>850</w:t>
            </w:r>
          </w:p>
        </w:tc>
        <w:tc>
          <w:tcPr>
            <w:tcW w:w="1035" w:type="dxa"/>
            <w:tcBorders>
              <w:top w:val="nil"/>
              <w:left w:val="nil"/>
              <w:bottom w:val="nil"/>
              <w:right w:val="nil"/>
              <w:tl2br w:val="nil"/>
              <w:tr2bl w:val="nil"/>
            </w:tcBorders>
            <w:shd w:val="clear" w:color="auto" w:fill="auto"/>
            <w:noWrap/>
            <w:tcMar>
              <w:left w:w="101" w:type="dxa"/>
              <w:right w:w="161" w:type="dxa"/>
            </w:tcMar>
          </w:tcPr>
          <w:p w14:paraId="461765CA" w14:textId="77777777" w:rsidR="00E045B6" w:rsidRDefault="006D03D8">
            <w:pPr>
              <w:spacing w:before="0" w:after="0"/>
              <w:jc w:val="right"/>
              <w:rPr>
                <w:rFonts w:eastAsia="Calibri" w:cs="Calibri"/>
                <w:color w:val="000000"/>
                <w:sz w:val="18"/>
              </w:rPr>
            </w:pPr>
            <w:r>
              <w:rPr>
                <w:rFonts w:eastAsia="Calibri" w:cs="Calibri"/>
                <w:color w:val="000000"/>
                <w:sz w:val="18"/>
              </w:rPr>
              <w:t>1</w:t>
            </w:r>
            <w:r w:rsidR="00EC0AD2">
              <w:rPr>
                <w:rFonts w:eastAsia="Calibri" w:cs="Calibri"/>
                <w:color w:val="000000"/>
                <w:sz w:val="18"/>
              </w:rPr>
              <w:t>,</w:t>
            </w:r>
            <w:r>
              <w:rPr>
                <w:rFonts w:eastAsia="Calibri" w:cs="Calibri"/>
                <w:color w:val="000000"/>
                <w:sz w:val="18"/>
              </w:rPr>
              <w:t>804</w:t>
            </w:r>
          </w:p>
        </w:tc>
        <w:tc>
          <w:tcPr>
            <w:tcW w:w="1035" w:type="dxa"/>
            <w:tcBorders>
              <w:top w:val="nil"/>
              <w:left w:val="nil"/>
              <w:bottom w:val="nil"/>
              <w:right w:val="nil"/>
              <w:tl2br w:val="nil"/>
              <w:tr2bl w:val="nil"/>
            </w:tcBorders>
            <w:shd w:val="clear" w:color="auto" w:fill="auto"/>
            <w:noWrap/>
            <w:tcMar>
              <w:left w:w="101" w:type="dxa"/>
              <w:right w:w="161" w:type="dxa"/>
            </w:tcMar>
          </w:tcPr>
          <w:p w14:paraId="0AA8E355" w14:textId="77777777" w:rsidR="00E045B6" w:rsidRDefault="006D03D8">
            <w:pPr>
              <w:spacing w:before="0" w:after="0"/>
              <w:jc w:val="right"/>
              <w:rPr>
                <w:rFonts w:eastAsia="Calibri" w:cs="Calibri"/>
                <w:color w:val="000000"/>
                <w:sz w:val="18"/>
              </w:rPr>
            </w:pPr>
            <w:r>
              <w:rPr>
                <w:rFonts w:eastAsia="Calibri" w:cs="Calibri"/>
                <w:color w:val="000000"/>
                <w:sz w:val="18"/>
              </w:rPr>
              <w:t>50</w:t>
            </w:r>
          </w:p>
        </w:tc>
        <w:tc>
          <w:tcPr>
            <w:tcW w:w="1035" w:type="dxa"/>
            <w:tcBorders>
              <w:top w:val="nil"/>
              <w:left w:val="nil"/>
              <w:bottom w:val="nil"/>
              <w:right w:val="nil"/>
              <w:tl2br w:val="nil"/>
              <w:tr2bl w:val="nil"/>
            </w:tcBorders>
            <w:shd w:val="clear" w:color="auto" w:fill="auto"/>
            <w:noWrap/>
            <w:tcMar>
              <w:left w:w="101" w:type="dxa"/>
              <w:right w:w="161" w:type="dxa"/>
            </w:tcMar>
          </w:tcPr>
          <w:p w14:paraId="0C25EB67"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983" w:type="dxa"/>
            <w:tcBorders>
              <w:top w:val="nil"/>
              <w:left w:val="nil"/>
              <w:bottom w:val="nil"/>
              <w:right w:val="nil"/>
              <w:tl2br w:val="nil"/>
              <w:tr2bl w:val="nil"/>
            </w:tcBorders>
            <w:shd w:val="clear" w:color="auto" w:fill="auto"/>
            <w:noWrap/>
            <w:tcMar>
              <w:left w:w="101" w:type="dxa"/>
              <w:right w:w="161" w:type="dxa"/>
            </w:tcMar>
          </w:tcPr>
          <w:p w14:paraId="25C498C0" w14:textId="77777777" w:rsidR="00E045B6" w:rsidRDefault="006D03D8">
            <w:pPr>
              <w:spacing w:before="0" w:after="0"/>
              <w:jc w:val="right"/>
              <w:rPr>
                <w:rFonts w:eastAsia="Calibri" w:cs="Calibri"/>
                <w:color w:val="000000"/>
                <w:sz w:val="18"/>
              </w:rPr>
            </w:pPr>
            <w:r>
              <w:rPr>
                <w:rFonts w:eastAsia="Calibri" w:cs="Calibri"/>
                <w:color w:val="000000"/>
                <w:sz w:val="18"/>
              </w:rPr>
              <w:t>-</w:t>
            </w:r>
          </w:p>
        </w:tc>
      </w:tr>
      <w:tr w:rsidR="00E045B6" w14:paraId="5966BC10"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9"/>
        </w:trPr>
        <w:tc>
          <w:tcPr>
            <w:tcW w:w="4800" w:type="dxa"/>
            <w:tcBorders>
              <w:top w:val="nil"/>
              <w:left w:val="nil"/>
              <w:bottom w:val="nil"/>
              <w:right w:val="nil"/>
              <w:tl2br w:val="nil"/>
              <w:tr2bl w:val="nil"/>
            </w:tcBorders>
            <w:shd w:val="clear" w:color="auto" w:fill="auto"/>
            <w:tcMar>
              <w:left w:w="101" w:type="dxa"/>
              <w:right w:w="101" w:type="dxa"/>
            </w:tcMar>
          </w:tcPr>
          <w:p w14:paraId="55C3C353" w14:textId="77777777" w:rsidR="00E045B6" w:rsidRDefault="001E21F5">
            <w:pPr>
              <w:spacing w:before="0" w:after="0"/>
              <w:rPr>
                <w:rFonts w:eastAsia="Calibri" w:cs="Calibri"/>
                <w:color w:val="000000"/>
                <w:sz w:val="18"/>
              </w:rPr>
            </w:pPr>
            <w:r>
              <w:rPr>
                <w:rFonts w:eastAsia="Calibri" w:cs="Calibri"/>
                <w:color w:val="000000"/>
                <w:sz w:val="18"/>
              </w:rPr>
              <w:t>Better Schools for Our Kids - Narrabundah College U</w:t>
            </w:r>
            <w:r w:rsidR="006D03D8">
              <w:rPr>
                <w:rFonts w:eastAsia="Calibri" w:cs="Calibri"/>
                <w:color w:val="000000"/>
                <w:sz w:val="18"/>
              </w:rPr>
              <w:t>pgrade</w:t>
            </w:r>
          </w:p>
        </w:tc>
        <w:tc>
          <w:tcPr>
            <w:tcW w:w="1035" w:type="dxa"/>
            <w:tcBorders>
              <w:top w:val="nil"/>
              <w:left w:val="nil"/>
              <w:bottom w:val="nil"/>
              <w:right w:val="nil"/>
              <w:tl2br w:val="nil"/>
              <w:tr2bl w:val="nil"/>
            </w:tcBorders>
            <w:shd w:val="clear" w:color="auto" w:fill="auto"/>
            <w:noWrap/>
            <w:tcMar>
              <w:left w:w="101" w:type="dxa"/>
              <w:right w:w="161" w:type="dxa"/>
            </w:tcMar>
          </w:tcPr>
          <w:p w14:paraId="52293AEB" w14:textId="77777777" w:rsidR="00E045B6" w:rsidRDefault="006D03D8">
            <w:pPr>
              <w:spacing w:before="0" w:after="0"/>
              <w:jc w:val="right"/>
              <w:rPr>
                <w:rFonts w:eastAsia="Calibri" w:cs="Calibri"/>
                <w:color w:val="000000"/>
                <w:sz w:val="18"/>
              </w:rPr>
            </w:pPr>
            <w:r>
              <w:rPr>
                <w:rFonts w:eastAsia="Calibri" w:cs="Calibri"/>
                <w:color w:val="000000"/>
                <w:sz w:val="18"/>
              </w:rPr>
              <w:t>7</w:t>
            </w:r>
            <w:r w:rsidR="00EC0AD2">
              <w:rPr>
                <w:rFonts w:eastAsia="Calibri" w:cs="Calibri"/>
                <w:color w:val="000000"/>
                <w:sz w:val="18"/>
              </w:rPr>
              <w:t>,</w:t>
            </w:r>
            <w:r>
              <w:rPr>
                <w:rFonts w:eastAsia="Calibri" w:cs="Calibri"/>
                <w:color w:val="000000"/>
                <w:sz w:val="18"/>
              </w:rPr>
              <w:t>981</w:t>
            </w:r>
          </w:p>
        </w:tc>
        <w:tc>
          <w:tcPr>
            <w:tcW w:w="1035" w:type="dxa"/>
            <w:tcBorders>
              <w:top w:val="nil"/>
              <w:left w:val="nil"/>
              <w:bottom w:val="nil"/>
              <w:right w:val="nil"/>
              <w:tl2br w:val="nil"/>
              <w:tr2bl w:val="nil"/>
            </w:tcBorders>
            <w:shd w:val="clear" w:color="auto" w:fill="auto"/>
            <w:noWrap/>
            <w:tcMar>
              <w:left w:w="101" w:type="dxa"/>
              <w:right w:w="161" w:type="dxa"/>
            </w:tcMar>
          </w:tcPr>
          <w:p w14:paraId="12C62C34" w14:textId="77777777" w:rsidR="00E045B6" w:rsidRDefault="006D03D8">
            <w:pPr>
              <w:spacing w:before="0" w:after="0"/>
              <w:jc w:val="right"/>
              <w:rPr>
                <w:rFonts w:eastAsia="Calibri" w:cs="Calibri"/>
                <w:color w:val="000000"/>
                <w:sz w:val="18"/>
              </w:rPr>
            </w:pPr>
            <w:r>
              <w:rPr>
                <w:rFonts w:eastAsia="Calibri" w:cs="Calibri"/>
                <w:color w:val="000000"/>
                <w:sz w:val="18"/>
              </w:rPr>
              <w:t>9</w:t>
            </w:r>
            <w:r w:rsidR="00EC0AD2">
              <w:rPr>
                <w:rFonts w:eastAsia="Calibri" w:cs="Calibri"/>
                <w:color w:val="000000"/>
                <w:sz w:val="18"/>
              </w:rPr>
              <w:t>,</w:t>
            </w:r>
            <w:r>
              <w:rPr>
                <w:rFonts w:eastAsia="Calibri" w:cs="Calibri"/>
                <w:color w:val="000000"/>
                <w:sz w:val="18"/>
              </w:rPr>
              <w:t>562</w:t>
            </w:r>
          </w:p>
        </w:tc>
        <w:tc>
          <w:tcPr>
            <w:tcW w:w="1035" w:type="dxa"/>
            <w:tcBorders>
              <w:top w:val="nil"/>
              <w:left w:val="nil"/>
              <w:bottom w:val="nil"/>
              <w:right w:val="nil"/>
              <w:tl2br w:val="nil"/>
              <w:tr2bl w:val="nil"/>
            </w:tcBorders>
            <w:shd w:val="clear" w:color="auto" w:fill="auto"/>
            <w:noWrap/>
            <w:tcMar>
              <w:left w:w="101" w:type="dxa"/>
              <w:right w:w="161" w:type="dxa"/>
            </w:tcMar>
          </w:tcPr>
          <w:p w14:paraId="579A90C5" w14:textId="77777777" w:rsidR="00E045B6" w:rsidRDefault="006D03D8">
            <w:pPr>
              <w:spacing w:before="0" w:after="0"/>
              <w:jc w:val="right"/>
              <w:rPr>
                <w:rFonts w:eastAsia="Calibri" w:cs="Calibri"/>
                <w:color w:val="000000"/>
                <w:sz w:val="18"/>
              </w:rPr>
            </w:pPr>
            <w:r>
              <w:rPr>
                <w:rFonts w:eastAsia="Calibri" w:cs="Calibri"/>
                <w:color w:val="000000"/>
                <w:sz w:val="18"/>
              </w:rPr>
              <w:t>309</w:t>
            </w:r>
          </w:p>
        </w:tc>
        <w:tc>
          <w:tcPr>
            <w:tcW w:w="1035" w:type="dxa"/>
            <w:tcBorders>
              <w:top w:val="nil"/>
              <w:left w:val="nil"/>
              <w:bottom w:val="nil"/>
              <w:right w:val="nil"/>
              <w:tl2br w:val="nil"/>
              <w:tr2bl w:val="nil"/>
            </w:tcBorders>
            <w:shd w:val="clear" w:color="auto" w:fill="auto"/>
            <w:noWrap/>
            <w:tcMar>
              <w:left w:w="101" w:type="dxa"/>
              <w:right w:w="161" w:type="dxa"/>
            </w:tcMar>
          </w:tcPr>
          <w:p w14:paraId="5FB0B326" w14:textId="77777777" w:rsidR="00E045B6" w:rsidRDefault="006D03D8">
            <w:pPr>
              <w:spacing w:before="0" w:after="0"/>
              <w:jc w:val="right"/>
              <w:rPr>
                <w:rFonts w:eastAsia="Calibri" w:cs="Calibri"/>
                <w:color w:val="000000"/>
                <w:sz w:val="18"/>
              </w:rPr>
            </w:pPr>
            <w:r>
              <w:rPr>
                <w:rFonts w:eastAsia="Calibri" w:cs="Calibri"/>
                <w:color w:val="000000"/>
                <w:sz w:val="18"/>
              </w:rPr>
              <w:t>310</w:t>
            </w:r>
          </w:p>
        </w:tc>
        <w:tc>
          <w:tcPr>
            <w:tcW w:w="983" w:type="dxa"/>
            <w:tcBorders>
              <w:top w:val="nil"/>
              <w:left w:val="nil"/>
              <w:bottom w:val="nil"/>
              <w:right w:val="nil"/>
              <w:tl2br w:val="nil"/>
              <w:tr2bl w:val="nil"/>
            </w:tcBorders>
            <w:shd w:val="clear" w:color="auto" w:fill="auto"/>
            <w:noWrap/>
            <w:tcMar>
              <w:left w:w="101" w:type="dxa"/>
              <w:right w:w="161" w:type="dxa"/>
            </w:tcMar>
          </w:tcPr>
          <w:p w14:paraId="18D5B3FD" w14:textId="77777777" w:rsidR="00E045B6" w:rsidRDefault="006D03D8">
            <w:pPr>
              <w:spacing w:before="0" w:after="0"/>
              <w:jc w:val="right"/>
              <w:rPr>
                <w:rFonts w:eastAsia="Calibri" w:cs="Calibri"/>
                <w:color w:val="000000"/>
                <w:sz w:val="18"/>
              </w:rPr>
            </w:pPr>
            <w:r>
              <w:rPr>
                <w:rFonts w:eastAsia="Calibri" w:cs="Calibri"/>
                <w:color w:val="000000"/>
                <w:sz w:val="18"/>
              </w:rPr>
              <w:t>-</w:t>
            </w:r>
          </w:p>
        </w:tc>
      </w:tr>
      <w:tr w:rsidR="00E045B6" w14:paraId="4E60A6A9"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0" w:type="dxa"/>
              <w:right w:w="0" w:type="dxa"/>
            </w:tcMar>
            <w:vAlign w:val="bottom"/>
          </w:tcPr>
          <w:p w14:paraId="554992C5"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tcPr>
          <w:p w14:paraId="02906B0F"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tcPr>
          <w:p w14:paraId="7967C99B"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tcPr>
          <w:p w14:paraId="1DAE3121"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tcPr>
          <w:p w14:paraId="3E9F8618" w14:textId="77777777" w:rsidR="00E045B6" w:rsidRDefault="00E045B6">
            <w:pPr>
              <w:spacing w:before="0" w:after="0"/>
              <w:rPr>
                <w:rFonts w:eastAsia="Calibri" w:cs="Calibri"/>
                <w:color w:val="000000"/>
                <w:sz w:val="18"/>
              </w:rPr>
            </w:pPr>
          </w:p>
        </w:tc>
        <w:tc>
          <w:tcPr>
            <w:tcW w:w="983" w:type="dxa"/>
            <w:tcBorders>
              <w:top w:val="nil"/>
              <w:left w:val="nil"/>
              <w:bottom w:val="nil"/>
              <w:right w:val="nil"/>
              <w:tl2br w:val="nil"/>
              <w:tr2bl w:val="nil"/>
            </w:tcBorders>
            <w:shd w:val="clear" w:color="auto" w:fill="auto"/>
            <w:noWrap/>
            <w:tcMar>
              <w:left w:w="0" w:type="dxa"/>
              <w:right w:w="0" w:type="dxa"/>
            </w:tcMar>
          </w:tcPr>
          <w:p w14:paraId="08E82F06" w14:textId="77777777" w:rsidR="00E045B6" w:rsidRDefault="00E045B6">
            <w:pPr>
              <w:spacing w:before="0" w:after="0"/>
              <w:rPr>
                <w:rFonts w:eastAsia="Calibri" w:cs="Calibri"/>
                <w:color w:val="000000"/>
                <w:sz w:val="18"/>
              </w:rPr>
            </w:pPr>
          </w:p>
        </w:tc>
      </w:tr>
      <w:tr w:rsidR="00E045B6" w14:paraId="6AE0FCB5"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800" w:type="dxa"/>
            <w:tcBorders>
              <w:top w:val="nil"/>
              <w:left w:val="nil"/>
              <w:bottom w:val="nil"/>
              <w:right w:val="nil"/>
              <w:tl2br w:val="nil"/>
              <w:tr2bl w:val="nil"/>
            </w:tcBorders>
            <w:shd w:val="clear" w:color="auto" w:fill="auto"/>
            <w:noWrap/>
            <w:tcMar>
              <w:left w:w="101" w:type="dxa"/>
              <w:right w:w="101" w:type="dxa"/>
            </w:tcMar>
            <w:vAlign w:val="bottom"/>
          </w:tcPr>
          <w:p w14:paraId="6CE6850C" w14:textId="77777777" w:rsidR="00E045B6" w:rsidRDefault="006D03D8">
            <w:pPr>
              <w:spacing w:before="0" w:after="0"/>
              <w:rPr>
                <w:rFonts w:eastAsia="Calibri" w:cs="Calibri"/>
                <w:b/>
                <w:color w:val="000000"/>
                <w:sz w:val="18"/>
              </w:rPr>
            </w:pPr>
            <w:r>
              <w:rPr>
                <w:rFonts w:eastAsia="Calibri" w:cs="Calibri"/>
                <w:b/>
                <w:color w:val="000000"/>
                <w:sz w:val="18"/>
              </w:rPr>
              <w:t>FMA Section 16B Rollovers from 2016-17</w:t>
            </w:r>
          </w:p>
        </w:tc>
        <w:tc>
          <w:tcPr>
            <w:tcW w:w="1035" w:type="dxa"/>
            <w:tcBorders>
              <w:top w:val="nil"/>
              <w:left w:val="nil"/>
              <w:bottom w:val="nil"/>
              <w:right w:val="nil"/>
              <w:tl2br w:val="nil"/>
              <w:tr2bl w:val="nil"/>
            </w:tcBorders>
            <w:shd w:val="clear" w:color="auto" w:fill="auto"/>
            <w:noWrap/>
            <w:tcMar>
              <w:left w:w="0" w:type="dxa"/>
              <w:right w:w="0" w:type="dxa"/>
            </w:tcMar>
          </w:tcPr>
          <w:p w14:paraId="628B0D86" w14:textId="77777777" w:rsidR="00E045B6" w:rsidRDefault="00E045B6">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tcPr>
          <w:p w14:paraId="0B92CABD" w14:textId="77777777" w:rsidR="00E045B6" w:rsidRDefault="00E045B6">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tcPr>
          <w:p w14:paraId="19786E35" w14:textId="77777777" w:rsidR="00E045B6" w:rsidRDefault="00E045B6">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tcPr>
          <w:p w14:paraId="3C28ADE9" w14:textId="77777777" w:rsidR="00E045B6" w:rsidRDefault="00E045B6">
            <w:pPr>
              <w:spacing w:before="0" w:after="0"/>
              <w:rPr>
                <w:rFonts w:eastAsia="Calibri" w:cs="Calibri"/>
                <w:color w:val="FFFFFF"/>
                <w:sz w:val="18"/>
              </w:rPr>
            </w:pPr>
          </w:p>
        </w:tc>
        <w:tc>
          <w:tcPr>
            <w:tcW w:w="983" w:type="dxa"/>
            <w:tcBorders>
              <w:top w:val="nil"/>
              <w:left w:val="nil"/>
              <w:bottom w:val="nil"/>
              <w:right w:val="nil"/>
              <w:tl2br w:val="nil"/>
              <w:tr2bl w:val="nil"/>
            </w:tcBorders>
            <w:shd w:val="clear" w:color="auto" w:fill="auto"/>
            <w:noWrap/>
            <w:tcMar>
              <w:left w:w="0" w:type="dxa"/>
              <w:right w:w="0" w:type="dxa"/>
            </w:tcMar>
          </w:tcPr>
          <w:p w14:paraId="7FA4A87F" w14:textId="77777777" w:rsidR="00E045B6" w:rsidRDefault="00E045B6">
            <w:pPr>
              <w:spacing w:before="0" w:after="0"/>
              <w:rPr>
                <w:rFonts w:eastAsia="Calibri" w:cs="Calibri"/>
                <w:color w:val="FFFFFF"/>
                <w:sz w:val="18"/>
              </w:rPr>
            </w:pPr>
          </w:p>
        </w:tc>
      </w:tr>
      <w:tr w:rsidR="00E045B6" w14:paraId="1E67267E"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4800" w:type="dxa"/>
            <w:tcBorders>
              <w:top w:val="nil"/>
              <w:left w:val="nil"/>
              <w:bottom w:val="nil"/>
              <w:right w:val="nil"/>
              <w:tl2br w:val="nil"/>
              <w:tr2bl w:val="nil"/>
            </w:tcBorders>
            <w:shd w:val="clear" w:color="auto" w:fill="auto"/>
            <w:tcMar>
              <w:left w:w="101" w:type="dxa"/>
              <w:right w:w="101" w:type="dxa"/>
            </w:tcMar>
          </w:tcPr>
          <w:p w14:paraId="544B8D3C" w14:textId="77777777" w:rsidR="00E045B6" w:rsidRDefault="006D03D8" w:rsidP="001E21F5">
            <w:pPr>
              <w:spacing w:before="0" w:after="0"/>
              <w:ind w:left="183" w:hanging="183"/>
              <w:rPr>
                <w:rFonts w:eastAsia="Calibri" w:cs="Calibri"/>
                <w:color w:val="000000"/>
                <w:sz w:val="18"/>
              </w:rPr>
            </w:pPr>
            <w:r>
              <w:rPr>
                <w:rFonts w:eastAsia="Calibri" w:cs="Calibri"/>
                <w:color w:val="000000"/>
                <w:sz w:val="18"/>
              </w:rPr>
              <w:t>Better Sch</w:t>
            </w:r>
            <w:r w:rsidR="00E55C63">
              <w:rPr>
                <w:rFonts w:eastAsia="Calibri" w:cs="Calibri"/>
                <w:color w:val="000000"/>
                <w:sz w:val="18"/>
              </w:rPr>
              <w:t>ools -</w:t>
            </w:r>
            <w:r w:rsidR="001E21F5">
              <w:rPr>
                <w:rFonts w:eastAsia="Calibri" w:cs="Calibri"/>
                <w:color w:val="000000"/>
                <w:sz w:val="18"/>
              </w:rPr>
              <w:t xml:space="preserve"> Investment in Gungahlin S</w:t>
            </w:r>
            <w:r>
              <w:rPr>
                <w:rFonts w:eastAsia="Calibri" w:cs="Calibri"/>
                <w:color w:val="000000"/>
                <w:sz w:val="18"/>
              </w:rPr>
              <w:t>chool</w:t>
            </w:r>
            <w:r w:rsidR="001E21F5">
              <w:rPr>
                <w:rFonts w:eastAsia="Calibri" w:cs="Calibri"/>
                <w:color w:val="000000"/>
                <w:sz w:val="18"/>
              </w:rPr>
              <w:t xml:space="preserve"> I</w:t>
            </w:r>
            <w:r>
              <w:rPr>
                <w:rFonts w:eastAsia="Calibri" w:cs="Calibri"/>
                <w:color w:val="000000"/>
                <w:sz w:val="18"/>
              </w:rPr>
              <w:t>nfrastructure</w:t>
            </w:r>
          </w:p>
        </w:tc>
        <w:tc>
          <w:tcPr>
            <w:tcW w:w="1035" w:type="dxa"/>
            <w:tcBorders>
              <w:top w:val="nil"/>
              <w:left w:val="nil"/>
              <w:bottom w:val="nil"/>
              <w:right w:val="nil"/>
              <w:tl2br w:val="nil"/>
              <w:tr2bl w:val="nil"/>
            </w:tcBorders>
            <w:shd w:val="clear" w:color="auto" w:fill="auto"/>
            <w:noWrap/>
            <w:tcMar>
              <w:left w:w="101" w:type="dxa"/>
              <w:right w:w="161" w:type="dxa"/>
            </w:tcMar>
          </w:tcPr>
          <w:p w14:paraId="71761CC6" w14:textId="77777777" w:rsidR="00E045B6" w:rsidRDefault="006D03D8">
            <w:pPr>
              <w:spacing w:before="0" w:after="0"/>
              <w:jc w:val="right"/>
              <w:rPr>
                <w:rFonts w:eastAsia="Calibri" w:cs="Calibri"/>
                <w:color w:val="000000"/>
                <w:sz w:val="18"/>
              </w:rPr>
            </w:pPr>
            <w:r>
              <w:rPr>
                <w:rFonts w:eastAsia="Calibri" w:cs="Calibri"/>
                <w:color w:val="000000"/>
                <w:sz w:val="18"/>
              </w:rPr>
              <w:t>3</w:t>
            </w:r>
            <w:r w:rsidR="00EC0AD2">
              <w:rPr>
                <w:rFonts w:eastAsia="Calibri" w:cs="Calibri"/>
                <w:color w:val="000000"/>
                <w:sz w:val="18"/>
              </w:rPr>
              <w:t>,</w:t>
            </w:r>
            <w:r>
              <w:rPr>
                <w:rFonts w:eastAsia="Calibri" w:cs="Calibri"/>
                <w:color w:val="000000"/>
                <w:sz w:val="18"/>
              </w:rPr>
              <w:t>669</w:t>
            </w:r>
          </w:p>
        </w:tc>
        <w:tc>
          <w:tcPr>
            <w:tcW w:w="1035" w:type="dxa"/>
            <w:tcBorders>
              <w:top w:val="nil"/>
              <w:left w:val="nil"/>
              <w:bottom w:val="nil"/>
              <w:right w:val="nil"/>
              <w:tl2br w:val="nil"/>
              <w:tr2bl w:val="nil"/>
            </w:tcBorders>
            <w:shd w:val="clear" w:color="auto" w:fill="auto"/>
            <w:noWrap/>
            <w:tcMar>
              <w:left w:w="101" w:type="dxa"/>
              <w:right w:w="161" w:type="dxa"/>
            </w:tcMar>
          </w:tcPr>
          <w:p w14:paraId="5B3AB9EF"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76FBF624"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3B1EA7A2"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983" w:type="dxa"/>
            <w:tcBorders>
              <w:top w:val="nil"/>
              <w:left w:val="nil"/>
              <w:bottom w:val="nil"/>
              <w:right w:val="nil"/>
              <w:tl2br w:val="nil"/>
              <w:tr2bl w:val="nil"/>
            </w:tcBorders>
            <w:shd w:val="clear" w:color="auto" w:fill="auto"/>
            <w:noWrap/>
            <w:tcMar>
              <w:left w:w="101" w:type="dxa"/>
              <w:right w:w="161" w:type="dxa"/>
            </w:tcMar>
          </w:tcPr>
          <w:p w14:paraId="2211C2B4" w14:textId="77777777" w:rsidR="00E045B6" w:rsidRDefault="006D03D8">
            <w:pPr>
              <w:spacing w:before="0" w:after="0"/>
              <w:jc w:val="right"/>
              <w:rPr>
                <w:rFonts w:eastAsia="Calibri" w:cs="Calibri"/>
                <w:color w:val="000000"/>
                <w:sz w:val="18"/>
              </w:rPr>
            </w:pPr>
            <w:r>
              <w:rPr>
                <w:rFonts w:eastAsia="Calibri" w:cs="Calibri"/>
                <w:color w:val="000000"/>
                <w:sz w:val="18"/>
              </w:rPr>
              <w:t>-</w:t>
            </w:r>
          </w:p>
        </w:tc>
      </w:tr>
      <w:tr w:rsidR="00E045B6" w14:paraId="33195EDF"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14:paraId="763C84F7" w14:textId="77777777" w:rsidR="00E045B6" w:rsidRDefault="00E55C63">
            <w:pPr>
              <w:spacing w:before="0" w:after="0"/>
              <w:rPr>
                <w:rFonts w:eastAsia="Calibri" w:cs="Calibri"/>
                <w:color w:val="000000"/>
                <w:sz w:val="18"/>
              </w:rPr>
            </w:pPr>
            <w:r>
              <w:rPr>
                <w:rFonts w:eastAsia="Calibri" w:cs="Calibri"/>
                <w:color w:val="000000"/>
                <w:sz w:val="18"/>
              </w:rPr>
              <w:t>Better Schools -</w:t>
            </w:r>
            <w:r w:rsidR="001E21F5">
              <w:rPr>
                <w:rFonts w:eastAsia="Calibri" w:cs="Calibri"/>
                <w:color w:val="000000"/>
                <w:sz w:val="18"/>
              </w:rPr>
              <w:t xml:space="preserve"> IT Upgrade for School A</w:t>
            </w:r>
            <w:r w:rsidR="006D03D8">
              <w:rPr>
                <w:rFonts w:eastAsia="Calibri" w:cs="Calibri"/>
                <w:color w:val="000000"/>
                <w:sz w:val="18"/>
              </w:rPr>
              <w:t>dministration</w:t>
            </w:r>
          </w:p>
        </w:tc>
        <w:tc>
          <w:tcPr>
            <w:tcW w:w="1035" w:type="dxa"/>
            <w:tcBorders>
              <w:top w:val="nil"/>
              <w:left w:val="nil"/>
              <w:bottom w:val="nil"/>
              <w:right w:val="nil"/>
              <w:tl2br w:val="nil"/>
              <w:tr2bl w:val="nil"/>
            </w:tcBorders>
            <w:shd w:val="clear" w:color="auto" w:fill="auto"/>
            <w:noWrap/>
            <w:tcMar>
              <w:left w:w="101" w:type="dxa"/>
              <w:right w:w="161" w:type="dxa"/>
            </w:tcMar>
          </w:tcPr>
          <w:p w14:paraId="0AC5E5BB" w14:textId="77777777" w:rsidR="00E045B6" w:rsidRDefault="006D03D8">
            <w:pPr>
              <w:spacing w:before="0" w:after="0"/>
              <w:jc w:val="right"/>
              <w:rPr>
                <w:rFonts w:eastAsia="Calibri" w:cs="Calibri"/>
                <w:color w:val="000000"/>
                <w:sz w:val="18"/>
              </w:rPr>
            </w:pPr>
            <w:r>
              <w:rPr>
                <w:rFonts w:eastAsia="Calibri" w:cs="Calibri"/>
                <w:color w:val="000000"/>
                <w:sz w:val="18"/>
              </w:rPr>
              <w:t>1</w:t>
            </w:r>
            <w:r w:rsidR="00EC0AD2">
              <w:rPr>
                <w:rFonts w:eastAsia="Calibri" w:cs="Calibri"/>
                <w:color w:val="000000"/>
                <w:sz w:val="18"/>
              </w:rPr>
              <w:t>,</w:t>
            </w:r>
            <w:r>
              <w:rPr>
                <w:rFonts w:eastAsia="Calibri" w:cs="Calibri"/>
                <w:color w:val="000000"/>
                <w:sz w:val="18"/>
              </w:rPr>
              <w:t>641</w:t>
            </w:r>
          </w:p>
        </w:tc>
        <w:tc>
          <w:tcPr>
            <w:tcW w:w="1035" w:type="dxa"/>
            <w:tcBorders>
              <w:top w:val="nil"/>
              <w:left w:val="nil"/>
              <w:bottom w:val="nil"/>
              <w:right w:val="nil"/>
              <w:tl2br w:val="nil"/>
              <w:tr2bl w:val="nil"/>
            </w:tcBorders>
            <w:shd w:val="clear" w:color="auto" w:fill="auto"/>
            <w:noWrap/>
            <w:tcMar>
              <w:left w:w="101" w:type="dxa"/>
              <w:right w:w="161" w:type="dxa"/>
            </w:tcMar>
          </w:tcPr>
          <w:p w14:paraId="650ADCEC"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6CCA2718"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224AA9FF"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983" w:type="dxa"/>
            <w:tcBorders>
              <w:top w:val="nil"/>
              <w:left w:val="nil"/>
              <w:bottom w:val="nil"/>
              <w:right w:val="nil"/>
              <w:tl2br w:val="nil"/>
              <w:tr2bl w:val="nil"/>
            </w:tcBorders>
            <w:shd w:val="clear" w:color="auto" w:fill="auto"/>
            <w:noWrap/>
            <w:tcMar>
              <w:left w:w="101" w:type="dxa"/>
              <w:right w:w="161" w:type="dxa"/>
            </w:tcMar>
          </w:tcPr>
          <w:p w14:paraId="2568733B" w14:textId="77777777" w:rsidR="00E045B6" w:rsidRDefault="006D03D8">
            <w:pPr>
              <w:spacing w:before="0" w:after="0"/>
              <w:jc w:val="right"/>
              <w:rPr>
                <w:rFonts w:eastAsia="Calibri" w:cs="Calibri"/>
                <w:color w:val="000000"/>
                <w:sz w:val="18"/>
              </w:rPr>
            </w:pPr>
            <w:r>
              <w:rPr>
                <w:rFonts w:eastAsia="Calibri" w:cs="Calibri"/>
                <w:color w:val="000000"/>
                <w:sz w:val="18"/>
              </w:rPr>
              <w:t>-</w:t>
            </w:r>
          </w:p>
        </w:tc>
      </w:tr>
      <w:tr w:rsidR="00E045B6" w14:paraId="67A456F4"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4800" w:type="dxa"/>
            <w:tcBorders>
              <w:top w:val="nil"/>
              <w:left w:val="nil"/>
              <w:bottom w:val="nil"/>
              <w:right w:val="nil"/>
              <w:tl2br w:val="nil"/>
              <w:tr2bl w:val="nil"/>
            </w:tcBorders>
            <w:shd w:val="clear" w:color="auto" w:fill="auto"/>
            <w:tcMar>
              <w:left w:w="101" w:type="dxa"/>
              <w:right w:w="101" w:type="dxa"/>
            </w:tcMar>
          </w:tcPr>
          <w:p w14:paraId="6F5972F1" w14:textId="77777777" w:rsidR="00E045B6" w:rsidRDefault="00E55C63" w:rsidP="00251A5F">
            <w:pPr>
              <w:tabs>
                <w:tab w:val="left" w:pos="181"/>
              </w:tabs>
              <w:spacing w:before="0" w:after="0"/>
              <w:ind w:left="142" w:hanging="142"/>
              <w:rPr>
                <w:rFonts w:eastAsia="Calibri" w:cs="Calibri"/>
                <w:color w:val="000000"/>
                <w:sz w:val="18"/>
              </w:rPr>
            </w:pPr>
            <w:r>
              <w:rPr>
                <w:rFonts w:eastAsia="Calibri" w:cs="Calibri"/>
                <w:color w:val="000000"/>
                <w:sz w:val="18"/>
              </w:rPr>
              <w:t>Better Schools for Our Kids -</w:t>
            </w:r>
            <w:r w:rsidR="001E21F5">
              <w:rPr>
                <w:rFonts w:eastAsia="Calibri" w:cs="Calibri"/>
                <w:color w:val="000000"/>
                <w:sz w:val="18"/>
              </w:rPr>
              <w:t xml:space="preserve"> Public School Infrastructure U</w:t>
            </w:r>
            <w:r w:rsidR="006D03D8">
              <w:rPr>
                <w:rFonts w:eastAsia="Calibri" w:cs="Calibri"/>
                <w:color w:val="000000"/>
                <w:sz w:val="18"/>
              </w:rPr>
              <w:t>pgrades</w:t>
            </w:r>
          </w:p>
        </w:tc>
        <w:tc>
          <w:tcPr>
            <w:tcW w:w="1035" w:type="dxa"/>
            <w:tcBorders>
              <w:top w:val="nil"/>
              <w:left w:val="nil"/>
              <w:bottom w:val="nil"/>
              <w:right w:val="nil"/>
              <w:tl2br w:val="nil"/>
              <w:tr2bl w:val="nil"/>
            </w:tcBorders>
            <w:shd w:val="clear" w:color="auto" w:fill="auto"/>
            <w:noWrap/>
            <w:tcMar>
              <w:left w:w="101" w:type="dxa"/>
              <w:right w:w="161" w:type="dxa"/>
            </w:tcMar>
          </w:tcPr>
          <w:p w14:paraId="559B70E6" w14:textId="77777777" w:rsidR="00E045B6" w:rsidRDefault="006D03D8">
            <w:pPr>
              <w:spacing w:before="0" w:after="0"/>
              <w:jc w:val="right"/>
              <w:rPr>
                <w:rFonts w:eastAsia="Calibri" w:cs="Calibri"/>
                <w:color w:val="000000"/>
                <w:sz w:val="18"/>
              </w:rPr>
            </w:pPr>
            <w:r>
              <w:rPr>
                <w:rFonts w:eastAsia="Calibri" w:cs="Calibri"/>
                <w:color w:val="000000"/>
                <w:sz w:val="18"/>
              </w:rPr>
              <w:t>5</w:t>
            </w:r>
            <w:r w:rsidR="00EC0AD2">
              <w:rPr>
                <w:rFonts w:eastAsia="Calibri" w:cs="Calibri"/>
                <w:color w:val="000000"/>
                <w:sz w:val="18"/>
              </w:rPr>
              <w:t>,</w:t>
            </w:r>
            <w:r>
              <w:rPr>
                <w:rFonts w:eastAsia="Calibri" w:cs="Calibri"/>
                <w:color w:val="000000"/>
                <w:sz w:val="18"/>
              </w:rPr>
              <w:t>623</w:t>
            </w:r>
          </w:p>
        </w:tc>
        <w:tc>
          <w:tcPr>
            <w:tcW w:w="1035" w:type="dxa"/>
            <w:tcBorders>
              <w:top w:val="nil"/>
              <w:left w:val="nil"/>
              <w:bottom w:val="nil"/>
              <w:right w:val="nil"/>
              <w:tl2br w:val="nil"/>
              <w:tr2bl w:val="nil"/>
            </w:tcBorders>
            <w:shd w:val="clear" w:color="auto" w:fill="auto"/>
            <w:noWrap/>
            <w:tcMar>
              <w:left w:w="101" w:type="dxa"/>
              <w:right w:w="161" w:type="dxa"/>
            </w:tcMar>
          </w:tcPr>
          <w:p w14:paraId="47471061"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0C4C3780"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62F9F04E"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983" w:type="dxa"/>
            <w:tcBorders>
              <w:top w:val="nil"/>
              <w:left w:val="nil"/>
              <w:bottom w:val="nil"/>
              <w:right w:val="nil"/>
              <w:tl2br w:val="nil"/>
              <w:tr2bl w:val="nil"/>
            </w:tcBorders>
            <w:shd w:val="clear" w:color="auto" w:fill="auto"/>
            <w:noWrap/>
            <w:tcMar>
              <w:left w:w="101" w:type="dxa"/>
              <w:right w:w="161" w:type="dxa"/>
            </w:tcMar>
          </w:tcPr>
          <w:p w14:paraId="2984D321" w14:textId="77777777" w:rsidR="00E045B6" w:rsidRDefault="006D03D8">
            <w:pPr>
              <w:spacing w:before="0" w:after="0"/>
              <w:jc w:val="right"/>
              <w:rPr>
                <w:rFonts w:eastAsia="Calibri" w:cs="Calibri"/>
                <w:color w:val="000000"/>
                <w:sz w:val="18"/>
              </w:rPr>
            </w:pPr>
            <w:r>
              <w:rPr>
                <w:rFonts w:eastAsia="Calibri" w:cs="Calibri"/>
                <w:color w:val="000000"/>
                <w:sz w:val="18"/>
              </w:rPr>
              <w:t>-</w:t>
            </w:r>
          </w:p>
        </w:tc>
      </w:tr>
      <w:tr w:rsidR="00E045B6" w14:paraId="6515BD66"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14:paraId="26A8B0CC" w14:textId="77777777" w:rsidR="00E045B6" w:rsidRDefault="001E21F5">
            <w:pPr>
              <w:spacing w:before="0" w:after="0"/>
              <w:rPr>
                <w:rFonts w:eastAsia="Calibri" w:cs="Calibri"/>
                <w:color w:val="000000"/>
                <w:sz w:val="18"/>
              </w:rPr>
            </w:pPr>
            <w:r>
              <w:rPr>
                <w:rFonts w:eastAsia="Calibri" w:cs="Calibri"/>
                <w:color w:val="000000"/>
                <w:sz w:val="18"/>
              </w:rPr>
              <w:t>Carbon Neutral S</w:t>
            </w:r>
            <w:r w:rsidR="00E55C63">
              <w:rPr>
                <w:rFonts w:eastAsia="Calibri" w:cs="Calibri"/>
                <w:color w:val="000000"/>
                <w:sz w:val="18"/>
              </w:rPr>
              <w:t>chools -</w:t>
            </w:r>
            <w:r w:rsidR="006D03D8">
              <w:rPr>
                <w:rFonts w:eastAsia="Calibri" w:cs="Calibri"/>
                <w:color w:val="000000"/>
                <w:sz w:val="18"/>
              </w:rPr>
              <w:t xml:space="preserve"> Stage 1</w:t>
            </w:r>
          </w:p>
        </w:tc>
        <w:tc>
          <w:tcPr>
            <w:tcW w:w="1035" w:type="dxa"/>
            <w:tcBorders>
              <w:top w:val="nil"/>
              <w:left w:val="nil"/>
              <w:bottom w:val="nil"/>
              <w:right w:val="nil"/>
              <w:tl2br w:val="nil"/>
              <w:tr2bl w:val="nil"/>
            </w:tcBorders>
            <w:shd w:val="clear" w:color="auto" w:fill="auto"/>
            <w:noWrap/>
            <w:tcMar>
              <w:left w:w="101" w:type="dxa"/>
              <w:right w:w="161" w:type="dxa"/>
            </w:tcMar>
          </w:tcPr>
          <w:p w14:paraId="30935A00" w14:textId="77777777" w:rsidR="00E045B6" w:rsidRDefault="006D03D8">
            <w:pPr>
              <w:spacing w:before="0" w:after="0"/>
              <w:jc w:val="right"/>
              <w:rPr>
                <w:rFonts w:eastAsia="Calibri" w:cs="Calibri"/>
                <w:color w:val="000000"/>
                <w:sz w:val="18"/>
              </w:rPr>
            </w:pPr>
            <w:r>
              <w:rPr>
                <w:rFonts w:eastAsia="Calibri" w:cs="Calibri"/>
                <w:color w:val="000000"/>
                <w:sz w:val="18"/>
              </w:rPr>
              <w:t>8</w:t>
            </w:r>
          </w:p>
        </w:tc>
        <w:tc>
          <w:tcPr>
            <w:tcW w:w="1035" w:type="dxa"/>
            <w:tcBorders>
              <w:top w:val="nil"/>
              <w:left w:val="nil"/>
              <w:bottom w:val="nil"/>
              <w:right w:val="nil"/>
              <w:tl2br w:val="nil"/>
              <w:tr2bl w:val="nil"/>
            </w:tcBorders>
            <w:shd w:val="clear" w:color="auto" w:fill="auto"/>
            <w:noWrap/>
            <w:tcMar>
              <w:left w:w="101" w:type="dxa"/>
              <w:right w:w="161" w:type="dxa"/>
            </w:tcMar>
          </w:tcPr>
          <w:p w14:paraId="1FF08E50"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6A906482"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406CBA13"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983" w:type="dxa"/>
            <w:tcBorders>
              <w:top w:val="nil"/>
              <w:left w:val="nil"/>
              <w:bottom w:val="nil"/>
              <w:right w:val="nil"/>
              <w:tl2br w:val="nil"/>
              <w:tr2bl w:val="nil"/>
            </w:tcBorders>
            <w:shd w:val="clear" w:color="auto" w:fill="auto"/>
            <w:noWrap/>
            <w:tcMar>
              <w:left w:w="101" w:type="dxa"/>
              <w:right w:w="161" w:type="dxa"/>
            </w:tcMar>
          </w:tcPr>
          <w:p w14:paraId="262B457E" w14:textId="77777777" w:rsidR="00E045B6" w:rsidRDefault="006D03D8">
            <w:pPr>
              <w:spacing w:before="0" w:after="0"/>
              <w:jc w:val="right"/>
              <w:rPr>
                <w:rFonts w:eastAsia="Calibri" w:cs="Calibri"/>
                <w:color w:val="000000"/>
                <w:sz w:val="18"/>
              </w:rPr>
            </w:pPr>
            <w:r>
              <w:rPr>
                <w:rFonts w:eastAsia="Calibri" w:cs="Calibri"/>
                <w:color w:val="000000"/>
                <w:sz w:val="18"/>
              </w:rPr>
              <w:t>-</w:t>
            </w:r>
          </w:p>
        </w:tc>
      </w:tr>
      <w:tr w:rsidR="00E045B6" w14:paraId="4CF04A0B"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14:paraId="0E0FEEF7" w14:textId="77777777" w:rsidR="00E045B6" w:rsidRDefault="006D03D8">
            <w:pPr>
              <w:spacing w:before="0" w:after="0"/>
              <w:rPr>
                <w:rFonts w:eastAsia="Calibri" w:cs="Calibri"/>
                <w:color w:val="000000"/>
                <w:sz w:val="18"/>
              </w:rPr>
            </w:pPr>
            <w:r>
              <w:rPr>
                <w:rFonts w:eastAsia="Calibri" w:cs="Calibri"/>
                <w:color w:val="000000"/>
                <w:sz w:val="18"/>
              </w:rPr>
              <w:t>Coombs P-6 School Construction Funding</w:t>
            </w:r>
          </w:p>
        </w:tc>
        <w:tc>
          <w:tcPr>
            <w:tcW w:w="1035" w:type="dxa"/>
            <w:tcBorders>
              <w:top w:val="nil"/>
              <w:left w:val="nil"/>
              <w:bottom w:val="nil"/>
              <w:right w:val="nil"/>
              <w:tl2br w:val="nil"/>
              <w:tr2bl w:val="nil"/>
            </w:tcBorders>
            <w:shd w:val="clear" w:color="auto" w:fill="auto"/>
            <w:noWrap/>
            <w:tcMar>
              <w:left w:w="101" w:type="dxa"/>
              <w:right w:w="161" w:type="dxa"/>
            </w:tcMar>
          </w:tcPr>
          <w:p w14:paraId="144F2557" w14:textId="77777777" w:rsidR="00E045B6" w:rsidRDefault="006D03D8">
            <w:pPr>
              <w:spacing w:before="0" w:after="0"/>
              <w:jc w:val="right"/>
              <w:rPr>
                <w:rFonts w:eastAsia="Calibri" w:cs="Calibri"/>
                <w:color w:val="000000"/>
                <w:sz w:val="18"/>
              </w:rPr>
            </w:pPr>
            <w:r>
              <w:rPr>
                <w:rFonts w:eastAsia="Calibri" w:cs="Calibri"/>
                <w:color w:val="000000"/>
                <w:sz w:val="18"/>
              </w:rPr>
              <w:t>211</w:t>
            </w:r>
          </w:p>
        </w:tc>
        <w:tc>
          <w:tcPr>
            <w:tcW w:w="1035" w:type="dxa"/>
            <w:tcBorders>
              <w:top w:val="nil"/>
              <w:left w:val="nil"/>
              <w:bottom w:val="nil"/>
              <w:right w:val="nil"/>
              <w:tl2br w:val="nil"/>
              <w:tr2bl w:val="nil"/>
            </w:tcBorders>
            <w:shd w:val="clear" w:color="auto" w:fill="auto"/>
            <w:noWrap/>
            <w:tcMar>
              <w:left w:w="101" w:type="dxa"/>
              <w:right w:w="161" w:type="dxa"/>
            </w:tcMar>
          </w:tcPr>
          <w:p w14:paraId="3B584981"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4508BDF8"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7B6CA057"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983" w:type="dxa"/>
            <w:tcBorders>
              <w:top w:val="nil"/>
              <w:left w:val="nil"/>
              <w:bottom w:val="nil"/>
              <w:right w:val="nil"/>
              <w:tl2br w:val="nil"/>
              <w:tr2bl w:val="nil"/>
            </w:tcBorders>
            <w:shd w:val="clear" w:color="auto" w:fill="auto"/>
            <w:noWrap/>
            <w:tcMar>
              <w:left w:w="101" w:type="dxa"/>
              <w:right w:w="161" w:type="dxa"/>
            </w:tcMar>
          </w:tcPr>
          <w:p w14:paraId="1150343A" w14:textId="77777777" w:rsidR="00E045B6" w:rsidRDefault="006D03D8">
            <w:pPr>
              <w:spacing w:before="0" w:after="0"/>
              <w:jc w:val="right"/>
              <w:rPr>
                <w:rFonts w:eastAsia="Calibri" w:cs="Calibri"/>
                <w:color w:val="000000"/>
                <w:sz w:val="18"/>
              </w:rPr>
            </w:pPr>
            <w:r>
              <w:rPr>
                <w:rFonts w:eastAsia="Calibri" w:cs="Calibri"/>
                <w:color w:val="000000"/>
                <w:sz w:val="18"/>
              </w:rPr>
              <w:t>-</w:t>
            </w:r>
          </w:p>
        </w:tc>
      </w:tr>
      <w:tr w:rsidR="00E045B6" w14:paraId="5F42D75A"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14:paraId="395571F2" w14:textId="77777777" w:rsidR="00E045B6" w:rsidRDefault="006D03D8">
            <w:pPr>
              <w:spacing w:before="0" w:after="0"/>
              <w:rPr>
                <w:rFonts w:eastAsia="Calibri" w:cs="Calibri"/>
                <w:color w:val="000000"/>
                <w:sz w:val="18"/>
              </w:rPr>
            </w:pPr>
            <w:r>
              <w:rPr>
                <w:rFonts w:eastAsia="Calibri" w:cs="Calibri"/>
                <w:color w:val="000000"/>
                <w:sz w:val="18"/>
              </w:rPr>
              <w:t>Belconnen Regional Skills Trade Centre</w:t>
            </w:r>
          </w:p>
        </w:tc>
        <w:tc>
          <w:tcPr>
            <w:tcW w:w="1035" w:type="dxa"/>
            <w:tcBorders>
              <w:top w:val="nil"/>
              <w:left w:val="nil"/>
              <w:bottom w:val="nil"/>
              <w:right w:val="nil"/>
              <w:tl2br w:val="nil"/>
              <w:tr2bl w:val="nil"/>
            </w:tcBorders>
            <w:shd w:val="clear" w:color="auto" w:fill="auto"/>
            <w:noWrap/>
            <w:tcMar>
              <w:left w:w="101" w:type="dxa"/>
              <w:right w:w="161" w:type="dxa"/>
            </w:tcMar>
          </w:tcPr>
          <w:p w14:paraId="1E01249D" w14:textId="77777777" w:rsidR="00E045B6" w:rsidRDefault="006D03D8">
            <w:pPr>
              <w:spacing w:before="0" w:after="0"/>
              <w:jc w:val="right"/>
              <w:rPr>
                <w:rFonts w:eastAsia="Calibri" w:cs="Calibri"/>
                <w:color w:val="000000"/>
                <w:sz w:val="18"/>
              </w:rPr>
            </w:pPr>
            <w:r>
              <w:rPr>
                <w:rFonts w:eastAsia="Calibri" w:cs="Calibri"/>
                <w:color w:val="000000"/>
                <w:sz w:val="18"/>
              </w:rPr>
              <w:t>18</w:t>
            </w:r>
          </w:p>
        </w:tc>
        <w:tc>
          <w:tcPr>
            <w:tcW w:w="1035" w:type="dxa"/>
            <w:tcBorders>
              <w:top w:val="nil"/>
              <w:left w:val="nil"/>
              <w:bottom w:val="nil"/>
              <w:right w:val="nil"/>
              <w:tl2br w:val="nil"/>
              <w:tr2bl w:val="nil"/>
            </w:tcBorders>
            <w:shd w:val="clear" w:color="auto" w:fill="auto"/>
            <w:noWrap/>
            <w:tcMar>
              <w:left w:w="101" w:type="dxa"/>
              <w:right w:w="161" w:type="dxa"/>
            </w:tcMar>
          </w:tcPr>
          <w:p w14:paraId="2CE64A64"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19C0B061"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103B28BF"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983" w:type="dxa"/>
            <w:tcBorders>
              <w:top w:val="nil"/>
              <w:left w:val="nil"/>
              <w:bottom w:val="nil"/>
              <w:right w:val="nil"/>
              <w:tl2br w:val="nil"/>
              <w:tr2bl w:val="nil"/>
            </w:tcBorders>
            <w:shd w:val="clear" w:color="auto" w:fill="auto"/>
            <w:noWrap/>
            <w:tcMar>
              <w:left w:w="101" w:type="dxa"/>
              <w:right w:w="161" w:type="dxa"/>
            </w:tcMar>
          </w:tcPr>
          <w:p w14:paraId="4896E102" w14:textId="77777777" w:rsidR="00E045B6" w:rsidRDefault="006D03D8">
            <w:pPr>
              <w:spacing w:before="0" w:after="0"/>
              <w:jc w:val="right"/>
              <w:rPr>
                <w:rFonts w:eastAsia="Calibri" w:cs="Calibri"/>
                <w:color w:val="000000"/>
                <w:sz w:val="18"/>
              </w:rPr>
            </w:pPr>
            <w:r>
              <w:rPr>
                <w:rFonts w:eastAsia="Calibri" w:cs="Calibri"/>
                <w:color w:val="000000"/>
                <w:sz w:val="18"/>
              </w:rPr>
              <w:t>-</w:t>
            </w:r>
          </w:p>
        </w:tc>
      </w:tr>
      <w:tr w:rsidR="00E045B6" w14:paraId="052B7CD7"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14:paraId="224C786E" w14:textId="77777777" w:rsidR="00E045B6" w:rsidRDefault="006D03D8">
            <w:pPr>
              <w:spacing w:before="0" w:after="0"/>
              <w:rPr>
                <w:rFonts w:eastAsia="Calibri" w:cs="Calibri"/>
                <w:color w:val="000000"/>
                <w:sz w:val="18"/>
              </w:rPr>
            </w:pPr>
            <w:r>
              <w:rPr>
                <w:rFonts w:eastAsia="Calibri" w:cs="Calibri"/>
                <w:color w:val="000000"/>
                <w:sz w:val="18"/>
              </w:rPr>
              <w:t>Haza</w:t>
            </w:r>
            <w:r w:rsidR="00E55C63">
              <w:rPr>
                <w:rFonts w:eastAsia="Calibri" w:cs="Calibri"/>
                <w:color w:val="000000"/>
                <w:sz w:val="18"/>
              </w:rPr>
              <w:t>rdous Material Removal Program -</w:t>
            </w:r>
            <w:r>
              <w:rPr>
                <w:rFonts w:eastAsia="Calibri" w:cs="Calibri"/>
                <w:color w:val="000000"/>
                <w:sz w:val="18"/>
              </w:rPr>
              <w:t xml:space="preserve"> Stage 3</w:t>
            </w:r>
          </w:p>
        </w:tc>
        <w:tc>
          <w:tcPr>
            <w:tcW w:w="1035" w:type="dxa"/>
            <w:tcBorders>
              <w:top w:val="nil"/>
              <w:left w:val="nil"/>
              <w:bottom w:val="nil"/>
              <w:right w:val="nil"/>
              <w:tl2br w:val="nil"/>
              <w:tr2bl w:val="nil"/>
            </w:tcBorders>
            <w:shd w:val="clear" w:color="auto" w:fill="auto"/>
            <w:noWrap/>
            <w:tcMar>
              <w:left w:w="101" w:type="dxa"/>
              <w:right w:w="161" w:type="dxa"/>
            </w:tcMar>
          </w:tcPr>
          <w:p w14:paraId="6AB4DA8B" w14:textId="77777777" w:rsidR="00E045B6" w:rsidRDefault="006D03D8">
            <w:pPr>
              <w:spacing w:before="0" w:after="0"/>
              <w:jc w:val="right"/>
              <w:rPr>
                <w:rFonts w:eastAsia="Calibri" w:cs="Calibri"/>
                <w:color w:val="000000"/>
                <w:sz w:val="18"/>
              </w:rPr>
            </w:pPr>
            <w:r>
              <w:rPr>
                <w:rFonts w:eastAsia="Calibri" w:cs="Calibri"/>
                <w:color w:val="000000"/>
                <w:sz w:val="18"/>
              </w:rPr>
              <w:t>492</w:t>
            </w:r>
          </w:p>
        </w:tc>
        <w:tc>
          <w:tcPr>
            <w:tcW w:w="1035" w:type="dxa"/>
            <w:tcBorders>
              <w:top w:val="nil"/>
              <w:left w:val="nil"/>
              <w:bottom w:val="nil"/>
              <w:right w:val="nil"/>
              <w:tl2br w:val="nil"/>
              <w:tr2bl w:val="nil"/>
            </w:tcBorders>
            <w:shd w:val="clear" w:color="auto" w:fill="auto"/>
            <w:noWrap/>
            <w:tcMar>
              <w:left w:w="101" w:type="dxa"/>
              <w:right w:w="161" w:type="dxa"/>
            </w:tcMar>
          </w:tcPr>
          <w:p w14:paraId="3730E462"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69B64DEE"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11D8847F"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983" w:type="dxa"/>
            <w:tcBorders>
              <w:top w:val="nil"/>
              <w:left w:val="nil"/>
              <w:bottom w:val="nil"/>
              <w:right w:val="nil"/>
              <w:tl2br w:val="nil"/>
              <w:tr2bl w:val="nil"/>
            </w:tcBorders>
            <w:shd w:val="clear" w:color="auto" w:fill="auto"/>
            <w:noWrap/>
            <w:tcMar>
              <w:left w:w="101" w:type="dxa"/>
              <w:right w:w="161" w:type="dxa"/>
            </w:tcMar>
          </w:tcPr>
          <w:p w14:paraId="3A5FB83B" w14:textId="77777777" w:rsidR="00E045B6" w:rsidRDefault="006D03D8">
            <w:pPr>
              <w:spacing w:before="0" w:after="0"/>
              <w:jc w:val="right"/>
              <w:rPr>
                <w:rFonts w:eastAsia="Calibri" w:cs="Calibri"/>
                <w:color w:val="000000"/>
                <w:sz w:val="18"/>
              </w:rPr>
            </w:pPr>
            <w:r>
              <w:rPr>
                <w:rFonts w:eastAsia="Calibri" w:cs="Calibri"/>
                <w:color w:val="000000"/>
                <w:sz w:val="18"/>
              </w:rPr>
              <w:t>-</w:t>
            </w:r>
          </w:p>
        </w:tc>
      </w:tr>
      <w:tr w:rsidR="00E045B6" w14:paraId="6958A026"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4800" w:type="dxa"/>
            <w:tcBorders>
              <w:top w:val="nil"/>
              <w:left w:val="nil"/>
              <w:bottom w:val="nil"/>
              <w:right w:val="nil"/>
              <w:tl2br w:val="nil"/>
              <w:tr2bl w:val="nil"/>
            </w:tcBorders>
            <w:shd w:val="clear" w:color="auto" w:fill="auto"/>
            <w:tcMar>
              <w:left w:w="101" w:type="dxa"/>
              <w:right w:w="101" w:type="dxa"/>
            </w:tcMar>
          </w:tcPr>
          <w:p w14:paraId="7060E991" w14:textId="77777777" w:rsidR="00E045B6" w:rsidRDefault="006D03D8">
            <w:pPr>
              <w:spacing w:before="0" w:after="0"/>
              <w:rPr>
                <w:rFonts w:eastAsia="Calibri" w:cs="Calibri"/>
                <w:color w:val="000000"/>
                <w:sz w:val="18"/>
              </w:rPr>
            </w:pPr>
            <w:r>
              <w:rPr>
                <w:rFonts w:eastAsia="Calibri" w:cs="Calibri"/>
                <w:color w:val="000000"/>
                <w:sz w:val="18"/>
              </w:rPr>
              <w:t>School Staffing Integrated Management System (Design)</w:t>
            </w:r>
          </w:p>
        </w:tc>
        <w:tc>
          <w:tcPr>
            <w:tcW w:w="1035" w:type="dxa"/>
            <w:tcBorders>
              <w:top w:val="nil"/>
              <w:left w:val="nil"/>
              <w:bottom w:val="nil"/>
              <w:right w:val="nil"/>
              <w:tl2br w:val="nil"/>
              <w:tr2bl w:val="nil"/>
            </w:tcBorders>
            <w:shd w:val="clear" w:color="auto" w:fill="auto"/>
            <w:noWrap/>
            <w:tcMar>
              <w:left w:w="101" w:type="dxa"/>
              <w:right w:w="161" w:type="dxa"/>
            </w:tcMar>
          </w:tcPr>
          <w:p w14:paraId="50ED58FC" w14:textId="77777777" w:rsidR="00E045B6" w:rsidRDefault="006D03D8">
            <w:pPr>
              <w:spacing w:before="0" w:after="0"/>
              <w:jc w:val="right"/>
              <w:rPr>
                <w:rFonts w:eastAsia="Calibri" w:cs="Calibri"/>
                <w:color w:val="000000"/>
                <w:sz w:val="18"/>
              </w:rPr>
            </w:pPr>
            <w:r>
              <w:rPr>
                <w:rFonts w:eastAsia="Calibri" w:cs="Calibri"/>
                <w:color w:val="000000"/>
                <w:sz w:val="18"/>
              </w:rPr>
              <w:t>45</w:t>
            </w:r>
          </w:p>
        </w:tc>
        <w:tc>
          <w:tcPr>
            <w:tcW w:w="1035" w:type="dxa"/>
            <w:tcBorders>
              <w:top w:val="nil"/>
              <w:left w:val="nil"/>
              <w:bottom w:val="nil"/>
              <w:right w:val="nil"/>
              <w:tl2br w:val="nil"/>
              <w:tr2bl w:val="nil"/>
            </w:tcBorders>
            <w:shd w:val="clear" w:color="auto" w:fill="auto"/>
            <w:noWrap/>
            <w:tcMar>
              <w:left w:w="101" w:type="dxa"/>
              <w:right w:w="161" w:type="dxa"/>
            </w:tcMar>
          </w:tcPr>
          <w:p w14:paraId="3C7B9862"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6C91C376"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2F047A3B"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983" w:type="dxa"/>
            <w:tcBorders>
              <w:top w:val="nil"/>
              <w:left w:val="nil"/>
              <w:bottom w:val="nil"/>
              <w:right w:val="nil"/>
              <w:tl2br w:val="nil"/>
              <w:tr2bl w:val="nil"/>
            </w:tcBorders>
            <w:shd w:val="clear" w:color="auto" w:fill="auto"/>
            <w:noWrap/>
            <w:tcMar>
              <w:left w:w="101" w:type="dxa"/>
              <w:right w:w="161" w:type="dxa"/>
            </w:tcMar>
          </w:tcPr>
          <w:p w14:paraId="59D206B8" w14:textId="77777777" w:rsidR="00E045B6" w:rsidRDefault="006D03D8">
            <w:pPr>
              <w:spacing w:before="0" w:after="0"/>
              <w:jc w:val="right"/>
              <w:rPr>
                <w:rFonts w:eastAsia="Calibri" w:cs="Calibri"/>
                <w:color w:val="000000"/>
                <w:sz w:val="18"/>
              </w:rPr>
            </w:pPr>
            <w:r>
              <w:rPr>
                <w:rFonts w:eastAsia="Calibri" w:cs="Calibri"/>
                <w:color w:val="000000"/>
                <w:sz w:val="18"/>
              </w:rPr>
              <w:t>-</w:t>
            </w:r>
          </w:p>
        </w:tc>
      </w:tr>
      <w:tr w:rsidR="00E045B6" w14:paraId="1BE92E26"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4800" w:type="dxa"/>
            <w:tcBorders>
              <w:top w:val="nil"/>
              <w:left w:val="nil"/>
              <w:bottom w:val="nil"/>
              <w:right w:val="nil"/>
              <w:tl2br w:val="nil"/>
              <w:tr2bl w:val="nil"/>
            </w:tcBorders>
            <w:shd w:val="clear" w:color="auto" w:fill="auto"/>
            <w:tcMar>
              <w:left w:w="101" w:type="dxa"/>
              <w:right w:w="101" w:type="dxa"/>
            </w:tcMar>
          </w:tcPr>
          <w:p w14:paraId="0804D3CF" w14:textId="77777777" w:rsidR="00E045B6" w:rsidRDefault="00E55C63" w:rsidP="00251A5F">
            <w:pPr>
              <w:tabs>
                <w:tab w:val="left" w:pos="181"/>
              </w:tabs>
              <w:spacing w:before="0" w:after="0"/>
              <w:ind w:left="142" w:hanging="142"/>
              <w:rPr>
                <w:rFonts w:eastAsia="Calibri" w:cs="Calibri"/>
                <w:color w:val="000000"/>
                <w:sz w:val="18"/>
              </w:rPr>
            </w:pPr>
            <w:r>
              <w:rPr>
                <w:rFonts w:eastAsia="Calibri" w:cs="Calibri"/>
                <w:color w:val="000000"/>
                <w:sz w:val="18"/>
              </w:rPr>
              <w:t>Schools for the Future - Caroline Chisholm School -</w:t>
            </w:r>
            <w:r w:rsidR="006D03D8">
              <w:rPr>
                <w:rFonts w:eastAsia="Calibri" w:cs="Calibri"/>
                <w:color w:val="000000"/>
                <w:sz w:val="18"/>
              </w:rPr>
              <w:t xml:space="preserve"> Centre for Innovation and Learning</w:t>
            </w:r>
          </w:p>
        </w:tc>
        <w:tc>
          <w:tcPr>
            <w:tcW w:w="1035" w:type="dxa"/>
            <w:tcBorders>
              <w:top w:val="nil"/>
              <w:left w:val="nil"/>
              <w:bottom w:val="nil"/>
              <w:right w:val="nil"/>
              <w:tl2br w:val="nil"/>
              <w:tr2bl w:val="nil"/>
            </w:tcBorders>
            <w:shd w:val="clear" w:color="auto" w:fill="auto"/>
            <w:noWrap/>
            <w:tcMar>
              <w:left w:w="101" w:type="dxa"/>
              <w:right w:w="161" w:type="dxa"/>
            </w:tcMar>
          </w:tcPr>
          <w:p w14:paraId="3C3E654C" w14:textId="77777777" w:rsidR="00E045B6" w:rsidRDefault="006D03D8">
            <w:pPr>
              <w:spacing w:before="0" w:after="0"/>
              <w:jc w:val="right"/>
              <w:rPr>
                <w:rFonts w:eastAsia="Calibri" w:cs="Calibri"/>
                <w:color w:val="000000"/>
                <w:sz w:val="18"/>
              </w:rPr>
            </w:pPr>
            <w:r>
              <w:rPr>
                <w:rFonts w:eastAsia="Calibri" w:cs="Calibri"/>
                <w:color w:val="000000"/>
                <w:sz w:val="18"/>
              </w:rPr>
              <w:t>1</w:t>
            </w:r>
            <w:r w:rsidR="00EC0AD2">
              <w:rPr>
                <w:rFonts w:eastAsia="Calibri" w:cs="Calibri"/>
                <w:color w:val="000000"/>
                <w:sz w:val="18"/>
              </w:rPr>
              <w:t>,</w:t>
            </w:r>
            <w:r>
              <w:rPr>
                <w:rFonts w:eastAsia="Calibri" w:cs="Calibri"/>
                <w:color w:val="000000"/>
                <w:sz w:val="18"/>
              </w:rPr>
              <w:t>089</w:t>
            </w:r>
          </w:p>
        </w:tc>
        <w:tc>
          <w:tcPr>
            <w:tcW w:w="1035" w:type="dxa"/>
            <w:tcBorders>
              <w:top w:val="nil"/>
              <w:left w:val="nil"/>
              <w:bottom w:val="nil"/>
              <w:right w:val="nil"/>
              <w:tl2br w:val="nil"/>
              <w:tr2bl w:val="nil"/>
            </w:tcBorders>
            <w:shd w:val="clear" w:color="auto" w:fill="auto"/>
            <w:noWrap/>
            <w:tcMar>
              <w:left w:w="101" w:type="dxa"/>
              <w:right w:w="161" w:type="dxa"/>
            </w:tcMar>
          </w:tcPr>
          <w:p w14:paraId="40C0D7D2"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41246A81"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2D16C130"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983" w:type="dxa"/>
            <w:tcBorders>
              <w:top w:val="nil"/>
              <w:left w:val="nil"/>
              <w:bottom w:val="nil"/>
              <w:right w:val="nil"/>
              <w:tl2br w:val="nil"/>
              <w:tr2bl w:val="nil"/>
            </w:tcBorders>
            <w:shd w:val="clear" w:color="auto" w:fill="auto"/>
            <w:noWrap/>
            <w:tcMar>
              <w:left w:w="101" w:type="dxa"/>
              <w:right w:w="161" w:type="dxa"/>
            </w:tcMar>
          </w:tcPr>
          <w:p w14:paraId="5CFE1E9C" w14:textId="77777777" w:rsidR="00E045B6" w:rsidRDefault="006D03D8">
            <w:pPr>
              <w:spacing w:before="0" w:after="0"/>
              <w:jc w:val="right"/>
              <w:rPr>
                <w:rFonts w:eastAsia="Calibri" w:cs="Calibri"/>
                <w:color w:val="000000"/>
                <w:sz w:val="18"/>
              </w:rPr>
            </w:pPr>
            <w:r>
              <w:rPr>
                <w:rFonts w:eastAsia="Calibri" w:cs="Calibri"/>
                <w:color w:val="000000"/>
                <w:sz w:val="18"/>
              </w:rPr>
              <w:t>-</w:t>
            </w:r>
          </w:p>
        </w:tc>
      </w:tr>
      <w:tr w:rsidR="00E045B6" w14:paraId="2EBD3528"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14:paraId="5B9C3BB9" w14:textId="77777777" w:rsidR="00E045B6" w:rsidRDefault="00E55C63">
            <w:pPr>
              <w:spacing w:before="0" w:after="0"/>
              <w:rPr>
                <w:rFonts w:eastAsia="Calibri" w:cs="Calibri"/>
                <w:color w:val="000000"/>
                <w:sz w:val="18"/>
              </w:rPr>
            </w:pPr>
            <w:r>
              <w:rPr>
                <w:rFonts w:eastAsia="Calibri" w:cs="Calibri"/>
                <w:color w:val="000000"/>
                <w:sz w:val="18"/>
              </w:rPr>
              <w:t>Schools for the Future -</w:t>
            </w:r>
            <w:r w:rsidR="006D03D8">
              <w:rPr>
                <w:rFonts w:eastAsia="Calibri" w:cs="Calibri"/>
                <w:color w:val="000000"/>
                <w:sz w:val="18"/>
              </w:rPr>
              <w:t xml:space="preserve"> Modernising Belconnen High</w:t>
            </w:r>
          </w:p>
        </w:tc>
        <w:tc>
          <w:tcPr>
            <w:tcW w:w="1035" w:type="dxa"/>
            <w:tcBorders>
              <w:top w:val="nil"/>
              <w:left w:val="nil"/>
              <w:bottom w:val="nil"/>
              <w:right w:val="nil"/>
              <w:tl2br w:val="nil"/>
              <w:tr2bl w:val="nil"/>
            </w:tcBorders>
            <w:shd w:val="clear" w:color="auto" w:fill="auto"/>
            <w:noWrap/>
            <w:tcMar>
              <w:left w:w="101" w:type="dxa"/>
              <w:right w:w="161" w:type="dxa"/>
            </w:tcMar>
          </w:tcPr>
          <w:p w14:paraId="13AC12D5" w14:textId="77777777" w:rsidR="00E045B6" w:rsidRDefault="006D03D8">
            <w:pPr>
              <w:spacing w:before="0" w:after="0"/>
              <w:jc w:val="right"/>
              <w:rPr>
                <w:rFonts w:eastAsia="Calibri" w:cs="Calibri"/>
                <w:color w:val="000000"/>
                <w:sz w:val="18"/>
              </w:rPr>
            </w:pPr>
            <w:r>
              <w:rPr>
                <w:rFonts w:eastAsia="Calibri" w:cs="Calibri"/>
                <w:color w:val="000000"/>
                <w:sz w:val="18"/>
              </w:rPr>
              <w:t>1</w:t>
            </w:r>
            <w:r w:rsidR="00EC0AD2">
              <w:rPr>
                <w:rFonts w:eastAsia="Calibri" w:cs="Calibri"/>
                <w:color w:val="000000"/>
                <w:sz w:val="18"/>
              </w:rPr>
              <w:t>,</w:t>
            </w:r>
            <w:r>
              <w:rPr>
                <w:rFonts w:eastAsia="Calibri" w:cs="Calibri"/>
                <w:color w:val="000000"/>
                <w:sz w:val="18"/>
              </w:rPr>
              <w:t>154</w:t>
            </w:r>
          </w:p>
        </w:tc>
        <w:tc>
          <w:tcPr>
            <w:tcW w:w="1035" w:type="dxa"/>
            <w:tcBorders>
              <w:top w:val="nil"/>
              <w:left w:val="nil"/>
              <w:bottom w:val="nil"/>
              <w:right w:val="nil"/>
              <w:tl2br w:val="nil"/>
              <w:tr2bl w:val="nil"/>
            </w:tcBorders>
            <w:shd w:val="clear" w:color="auto" w:fill="auto"/>
            <w:noWrap/>
            <w:tcMar>
              <w:left w:w="101" w:type="dxa"/>
              <w:right w:w="161" w:type="dxa"/>
            </w:tcMar>
          </w:tcPr>
          <w:p w14:paraId="4B5B3B10"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05F5ABCF"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3CCCD341"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983" w:type="dxa"/>
            <w:tcBorders>
              <w:top w:val="nil"/>
              <w:left w:val="nil"/>
              <w:bottom w:val="nil"/>
              <w:right w:val="nil"/>
              <w:tl2br w:val="nil"/>
              <w:tr2bl w:val="nil"/>
            </w:tcBorders>
            <w:shd w:val="clear" w:color="auto" w:fill="auto"/>
            <w:noWrap/>
            <w:tcMar>
              <w:left w:w="101" w:type="dxa"/>
              <w:right w:w="161" w:type="dxa"/>
            </w:tcMar>
          </w:tcPr>
          <w:p w14:paraId="18D14127" w14:textId="77777777" w:rsidR="00E045B6" w:rsidRDefault="006D03D8">
            <w:pPr>
              <w:spacing w:before="0" w:after="0"/>
              <w:jc w:val="right"/>
              <w:rPr>
                <w:rFonts w:eastAsia="Calibri" w:cs="Calibri"/>
                <w:color w:val="000000"/>
                <w:sz w:val="18"/>
              </w:rPr>
            </w:pPr>
            <w:r>
              <w:rPr>
                <w:rFonts w:eastAsia="Calibri" w:cs="Calibri"/>
                <w:color w:val="000000"/>
                <w:sz w:val="18"/>
              </w:rPr>
              <w:t>-</w:t>
            </w:r>
          </w:p>
        </w:tc>
      </w:tr>
      <w:tr w:rsidR="00E045B6" w14:paraId="45B93C19"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14:paraId="2BAD1E04" w14:textId="77777777" w:rsidR="00E045B6" w:rsidRDefault="00E55C63">
            <w:pPr>
              <w:spacing w:before="0" w:after="0"/>
              <w:rPr>
                <w:rFonts w:eastAsia="Calibri" w:cs="Calibri"/>
                <w:color w:val="000000"/>
                <w:sz w:val="18"/>
              </w:rPr>
            </w:pPr>
            <w:r>
              <w:rPr>
                <w:rFonts w:eastAsia="Calibri" w:cs="Calibri"/>
                <w:color w:val="000000"/>
                <w:sz w:val="18"/>
              </w:rPr>
              <w:t>Schools for the Future -</w:t>
            </w:r>
            <w:r w:rsidR="006D03D8">
              <w:rPr>
                <w:rFonts w:eastAsia="Calibri" w:cs="Calibri"/>
                <w:color w:val="000000"/>
                <w:sz w:val="18"/>
              </w:rPr>
              <w:t xml:space="preserve"> North Gungahlin and Molonglo</w:t>
            </w:r>
          </w:p>
        </w:tc>
        <w:tc>
          <w:tcPr>
            <w:tcW w:w="1035" w:type="dxa"/>
            <w:tcBorders>
              <w:top w:val="nil"/>
              <w:left w:val="nil"/>
              <w:bottom w:val="nil"/>
              <w:right w:val="nil"/>
              <w:tl2br w:val="nil"/>
              <w:tr2bl w:val="nil"/>
            </w:tcBorders>
            <w:shd w:val="clear" w:color="auto" w:fill="auto"/>
            <w:noWrap/>
            <w:tcMar>
              <w:left w:w="101" w:type="dxa"/>
              <w:right w:w="161" w:type="dxa"/>
            </w:tcMar>
          </w:tcPr>
          <w:p w14:paraId="2B655B2B" w14:textId="77777777" w:rsidR="00E045B6" w:rsidRDefault="006D03D8">
            <w:pPr>
              <w:spacing w:before="0" w:after="0"/>
              <w:jc w:val="right"/>
              <w:rPr>
                <w:rFonts w:eastAsia="Calibri" w:cs="Calibri"/>
                <w:color w:val="000000"/>
                <w:sz w:val="18"/>
              </w:rPr>
            </w:pPr>
            <w:r>
              <w:rPr>
                <w:rFonts w:eastAsia="Calibri" w:cs="Calibri"/>
                <w:color w:val="000000"/>
                <w:sz w:val="18"/>
              </w:rPr>
              <w:t>236</w:t>
            </w:r>
          </w:p>
        </w:tc>
        <w:tc>
          <w:tcPr>
            <w:tcW w:w="1035" w:type="dxa"/>
            <w:tcBorders>
              <w:top w:val="nil"/>
              <w:left w:val="nil"/>
              <w:bottom w:val="nil"/>
              <w:right w:val="nil"/>
              <w:tl2br w:val="nil"/>
              <w:tr2bl w:val="nil"/>
            </w:tcBorders>
            <w:shd w:val="clear" w:color="auto" w:fill="auto"/>
            <w:noWrap/>
            <w:tcMar>
              <w:left w:w="101" w:type="dxa"/>
              <w:right w:w="161" w:type="dxa"/>
            </w:tcMar>
          </w:tcPr>
          <w:p w14:paraId="6A6740AF"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16295F08"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4C2F6722"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983" w:type="dxa"/>
            <w:tcBorders>
              <w:top w:val="nil"/>
              <w:left w:val="nil"/>
              <w:bottom w:val="nil"/>
              <w:right w:val="nil"/>
              <w:tl2br w:val="nil"/>
              <w:tr2bl w:val="nil"/>
            </w:tcBorders>
            <w:shd w:val="clear" w:color="auto" w:fill="auto"/>
            <w:noWrap/>
            <w:tcMar>
              <w:left w:w="101" w:type="dxa"/>
              <w:right w:w="161" w:type="dxa"/>
            </w:tcMar>
          </w:tcPr>
          <w:p w14:paraId="51946A27" w14:textId="77777777" w:rsidR="00E045B6" w:rsidRDefault="006D03D8">
            <w:pPr>
              <w:spacing w:before="0" w:after="0"/>
              <w:jc w:val="right"/>
              <w:rPr>
                <w:rFonts w:eastAsia="Calibri" w:cs="Calibri"/>
                <w:color w:val="000000"/>
                <w:sz w:val="18"/>
              </w:rPr>
            </w:pPr>
            <w:r>
              <w:rPr>
                <w:rFonts w:eastAsia="Calibri" w:cs="Calibri"/>
                <w:color w:val="000000"/>
                <w:sz w:val="18"/>
              </w:rPr>
              <w:t>-</w:t>
            </w:r>
          </w:p>
        </w:tc>
      </w:tr>
      <w:tr w:rsidR="00E045B6" w14:paraId="3D6BDAA2"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14:paraId="6E43746E" w14:textId="77777777" w:rsidR="00E045B6" w:rsidRDefault="006D03D8">
            <w:pPr>
              <w:spacing w:before="0" w:after="0"/>
              <w:rPr>
                <w:rFonts w:eastAsia="Calibri" w:cs="Calibri"/>
                <w:color w:val="000000"/>
                <w:sz w:val="18"/>
              </w:rPr>
            </w:pPr>
            <w:r>
              <w:rPr>
                <w:rFonts w:eastAsia="Calibri" w:cs="Calibri"/>
                <w:color w:val="000000"/>
                <w:sz w:val="18"/>
              </w:rPr>
              <w:t xml:space="preserve">Supporting </w:t>
            </w:r>
            <w:r w:rsidR="00E55C63">
              <w:rPr>
                <w:rFonts w:eastAsia="Calibri" w:cs="Calibri"/>
                <w:color w:val="000000"/>
                <w:sz w:val="18"/>
              </w:rPr>
              <w:t>our School System -</w:t>
            </w:r>
            <w:r>
              <w:rPr>
                <w:rFonts w:eastAsia="Calibri" w:cs="Calibri"/>
                <w:color w:val="000000"/>
                <w:sz w:val="18"/>
              </w:rPr>
              <w:t xml:space="preserve"> Improving ICT</w:t>
            </w:r>
          </w:p>
        </w:tc>
        <w:tc>
          <w:tcPr>
            <w:tcW w:w="1035" w:type="dxa"/>
            <w:tcBorders>
              <w:top w:val="nil"/>
              <w:left w:val="nil"/>
              <w:bottom w:val="nil"/>
              <w:right w:val="nil"/>
              <w:tl2br w:val="nil"/>
              <w:tr2bl w:val="nil"/>
            </w:tcBorders>
            <w:shd w:val="clear" w:color="auto" w:fill="auto"/>
            <w:noWrap/>
            <w:tcMar>
              <w:left w:w="101" w:type="dxa"/>
              <w:right w:w="161" w:type="dxa"/>
            </w:tcMar>
          </w:tcPr>
          <w:p w14:paraId="2CD688A3" w14:textId="77777777" w:rsidR="00E045B6" w:rsidRDefault="006D03D8">
            <w:pPr>
              <w:spacing w:before="0" w:after="0"/>
              <w:jc w:val="right"/>
              <w:rPr>
                <w:rFonts w:eastAsia="Calibri" w:cs="Calibri"/>
                <w:color w:val="000000"/>
                <w:sz w:val="18"/>
              </w:rPr>
            </w:pPr>
            <w:r>
              <w:rPr>
                <w:rFonts w:eastAsia="Calibri" w:cs="Calibri"/>
                <w:color w:val="000000"/>
                <w:sz w:val="18"/>
              </w:rPr>
              <w:t>3</w:t>
            </w:r>
            <w:r w:rsidR="00EC0AD2">
              <w:rPr>
                <w:rFonts w:eastAsia="Calibri" w:cs="Calibri"/>
                <w:color w:val="000000"/>
                <w:sz w:val="18"/>
              </w:rPr>
              <w:t>,</w:t>
            </w:r>
            <w:r>
              <w:rPr>
                <w:rFonts w:eastAsia="Calibri" w:cs="Calibri"/>
                <w:color w:val="000000"/>
                <w:sz w:val="18"/>
              </w:rPr>
              <w:t>659</w:t>
            </w:r>
          </w:p>
        </w:tc>
        <w:tc>
          <w:tcPr>
            <w:tcW w:w="1035" w:type="dxa"/>
            <w:tcBorders>
              <w:top w:val="nil"/>
              <w:left w:val="nil"/>
              <w:bottom w:val="nil"/>
              <w:right w:val="nil"/>
              <w:tl2br w:val="nil"/>
              <w:tr2bl w:val="nil"/>
            </w:tcBorders>
            <w:shd w:val="clear" w:color="auto" w:fill="auto"/>
            <w:noWrap/>
            <w:tcMar>
              <w:left w:w="101" w:type="dxa"/>
              <w:right w:w="161" w:type="dxa"/>
            </w:tcMar>
          </w:tcPr>
          <w:p w14:paraId="3D44A59D"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0D924E0E"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40C936A5"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983" w:type="dxa"/>
            <w:tcBorders>
              <w:top w:val="nil"/>
              <w:left w:val="nil"/>
              <w:bottom w:val="nil"/>
              <w:right w:val="nil"/>
              <w:tl2br w:val="nil"/>
              <w:tr2bl w:val="nil"/>
            </w:tcBorders>
            <w:shd w:val="clear" w:color="auto" w:fill="auto"/>
            <w:noWrap/>
            <w:tcMar>
              <w:left w:w="101" w:type="dxa"/>
              <w:right w:w="161" w:type="dxa"/>
            </w:tcMar>
          </w:tcPr>
          <w:p w14:paraId="02421D54" w14:textId="77777777" w:rsidR="00E045B6" w:rsidRDefault="006D03D8">
            <w:pPr>
              <w:spacing w:before="0" w:after="0"/>
              <w:jc w:val="right"/>
              <w:rPr>
                <w:rFonts w:eastAsia="Calibri" w:cs="Calibri"/>
                <w:color w:val="000000"/>
                <w:sz w:val="18"/>
              </w:rPr>
            </w:pPr>
            <w:r>
              <w:rPr>
                <w:rFonts w:eastAsia="Calibri" w:cs="Calibri"/>
                <w:color w:val="000000"/>
                <w:sz w:val="18"/>
              </w:rPr>
              <w:t>-</w:t>
            </w:r>
          </w:p>
        </w:tc>
      </w:tr>
      <w:tr w:rsidR="00E045B6" w14:paraId="2253FFB2"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0" w:type="dxa"/>
              <w:right w:w="0" w:type="dxa"/>
            </w:tcMar>
            <w:vAlign w:val="bottom"/>
          </w:tcPr>
          <w:p w14:paraId="6DAF5EC1"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tcPr>
          <w:p w14:paraId="7BD30427"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tcPr>
          <w:p w14:paraId="695337B0"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tcPr>
          <w:p w14:paraId="388C4DF4"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tcPr>
          <w:p w14:paraId="79975C82" w14:textId="77777777" w:rsidR="00E045B6" w:rsidRDefault="00E045B6">
            <w:pPr>
              <w:spacing w:before="0" w:after="0"/>
              <w:rPr>
                <w:rFonts w:eastAsia="Calibri" w:cs="Calibri"/>
                <w:color w:val="000000"/>
                <w:sz w:val="18"/>
              </w:rPr>
            </w:pPr>
          </w:p>
        </w:tc>
        <w:tc>
          <w:tcPr>
            <w:tcW w:w="983" w:type="dxa"/>
            <w:tcBorders>
              <w:top w:val="nil"/>
              <w:left w:val="nil"/>
              <w:bottom w:val="nil"/>
              <w:right w:val="nil"/>
              <w:tl2br w:val="nil"/>
              <w:tr2bl w:val="nil"/>
            </w:tcBorders>
            <w:shd w:val="clear" w:color="auto" w:fill="auto"/>
            <w:noWrap/>
            <w:tcMar>
              <w:left w:w="0" w:type="dxa"/>
              <w:right w:w="0" w:type="dxa"/>
            </w:tcMar>
          </w:tcPr>
          <w:p w14:paraId="3EC4E362" w14:textId="77777777" w:rsidR="00E045B6" w:rsidRDefault="00E045B6">
            <w:pPr>
              <w:spacing w:before="0" w:after="0"/>
              <w:rPr>
                <w:rFonts w:eastAsia="Calibri" w:cs="Calibri"/>
                <w:color w:val="000000"/>
                <w:sz w:val="18"/>
              </w:rPr>
            </w:pPr>
          </w:p>
        </w:tc>
      </w:tr>
      <w:tr w:rsidR="00E045B6" w14:paraId="79DA5484"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vAlign w:val="bottom"/>
          </w:tcPr>
          <w:p w14:paraId="0B850205" w14:textId="77777777" w:rsidR="00E045B6" w:rsidRDefault="006D03D8">
            <w:pPr>
              <w:spacing w:before="0" w:after="0"/>
              <w:rPr>
                <w:rFonts w:eastAsia="Calibri" w:cs="Calibri"/>
                <w:b/>
                <w:color w:val="000000"/>
                <w:sz w:val="18"/>
              </w:rPr>
            </w:pPr>
            <w:r>
              <w:rPr>
                <w:rFonts w:eastAsia="Calibri" w:cs="Calibri"/>
                <w:b/>
                <w:color w:val="000000"/>
                <w:sz w:val="18"/>
              </w:rPr>
              <w:t>2018-19 Budget Policy Decisions</w:t>
            </w:r>
          </w:p>
        </w:tc>
        <w:tc>
          <w:tcPr>
            <w:tcW w:w="1035" w:type="dxa"/>
            <w:tcBorders>
              <w:top w:val="nil"/>
              <w:left w:val="nil"/>
              <w:bottom w:val="nil"/>
              <w:right w:val="nil"/>
              <w:tl2br w:val="nil"/>
              <w:tr2bl w:val="nil"/>
            </w:tcBorders>
            <w:shd w:val="clear" w:color="auto" w:fill="auto"/>
            <w:noWrap/>
            <w:tcMar>
              <w:left w:w="0" w:type="dxa"/>
              <w:right w:w="0" w:type="dxa"/>
            </w:tcMar>
          </w:tcPr>
          <w:p w14:paraId="08AB2FB2" w14:textId="77777777" w:rsidR="00E045B6" w:rsidRDefault="00E045B6">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tcPr>
          <w:p w14:paraId="2A5163C8" w14:textId="77777777" w:rsidR="00E045B6" w:rsidRDefault="00E045B6">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tcPr>
          <w:p w14:paraId="0F6DB844" w14:textId="77777777" w:rsidR="00E045B6" w:rsidRDefault="00E045B6">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tcPr>
          <w:p w14:paraId="7F42BC8D" w14:textId="77777777" w:rsidR="00E045B6" w:rsidRDefault="00E045B6">
            <w:pPr>
              <w:spacing w:before="0" w:after="0"/>
              <w:rPr>
                <w:rFonts w:eastAsia="Calibri" w:cs="Calibri"/>
                <w:color w:val="FFFFFF"/>
                <w:sz w:val="18"/>
              </w:rPr>
            </w:pPr>
          </w:p>
        </w:tc>
        <w:tc>
          <w:tcPr>
            <w:tcW w:w="983" w:type="dxa"/>
            <w:tcBorders>
              <w:top w:val="nil"/>
              <w:left w:val="nil"/>
              <w:bottom w:val="nil"/>
              <w:right w:val="nil"/>
              <w:tl2br w:val="nil"/>
              <w:tr2bl w:val="nil"/>
            </w:tcBorders>
            <w:shd w:val="clear" w:color="auto" w:fill="auto"/>
            <w:noWrap/>
            <w:tcMar>
              <w:left w:w="0" w:type="dxa"/>
              <w:right w:w="0" w:type="dxa"/>
            </w:tcMar>
          </w:tcPr>
          <w:p w14:paraId="3E4861BD" w14:textId="77777777" w:rsidR="00E045B6" w:rsidRDefault="00E045B6">
            <w:pPr>
              <w:spacing w:before="0" w:after="0"/>
              <w:rPr>
                <w:rFonts w:eastAsia="Calibri" w:cs="Calibri"/>
                <w:color w:val="FFFFFF"/>
                <w:sz w:val="18"/>
              </w:rPr>
            </w:pPr>
          </w:p>
        </w:tc>
      </w:tr>
      <w:tr w:rsidR="00E045B6" w14:paraId="7710B83F"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14:paraId="47E94962" w14:textId="77777777" w:rsidR="00E045B6" w:rsidRDefault="001E21F5">
            <w:pPr>
              <w:spacing w:before="0" w:after="0"/>
              <w:rPr>
                <w:rFonts w:eastAsia="Calibri" w:cs="Calibri"/>
                <w:color w:val="000000"/>
                <w:sz w:val="18"/>
              </w:rPr>
            </w:pPr>
            <w:r>
              <w:rPr>
                <w:rFonts w:eastAsia="Calibri" w:cs="Calibri"/>
                <w:color w:val="000000"/>
                <w:sz w:val="18"/>
              </w:rPr>
              <w:t>More Schools, Better S</w:t>
            </w:r>
            <w:r w:rsidR="006D03D8">
              <w:rPr>
                <w:rFonts w:eastAsia="Calibri" w:cs="Calibri"/>
                <w:color w:val="000000"/>
                <w:sz w:val="18"/>
              </w:rPr>
              <w:t>chools - Delivering Molonglo P-6</w:t>
            </w:r>
          </w:p>
        </w:tc>
        <w:tc>
          <w:tcPr>
            <w:tcW w:w="1035" w:type="dxa"/>
            <w:tcBorders>
              <w:top w:val="nil"/>
              <w:left w:val="nil"/>
              <w:bottom w:val="nil"/>
              <w:right w:val="nil"/>
              <w:tl2br w:val="nil"/>
              <w:tr2bl w:val="nil"/>
            </w:tcBorders>
            <w:shd w:val="clear" w:color="auto" w:fill="auto"/>
            <w:noWrap/>
            <w:tcMar>
              <w:left w:w="101" w:type="dxa"/>
              <w:right w:w="161" w:type="dxa"/>
            </w:tcMar>
          </w:tcPr>
          <w:p w14:paraId="5BB11123"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32EB5211" w14:textId="77777777" w:rsidR="00E045B6" w:rsidRDefault="006D03D8">
            <w:pPr>
              <w:spacing w:before="0" w:after="0"/>
              <w:jc w:val="right"/>
              <w:rPr>
                <w:rFonts w:eastAsia="Calibri" w:cs="Calibri"/>
                <w:color w:val="000000"/>
                <w:sz w:val="18"/>
              </w:rPr>
            </w:pPr>
            <w:r>
              <w:rPr>
                <w:rFonts w:eastAsia="Calibri" w:cs="Calibri"/>
                <w:color w:val="000000"/>
                <w:sz w:val="18"/>
              </w:rPr>
              <w:t>4</w:t>
            </w:r>
            <w:r w:rsidR="00EC0AD2">
              <w:rPr>
                <w:rFonts w:eastAsia="Calibri" w:cs="Calibri"/>
                <w:color w:val="000000"/>
                <w:sz w:val="18"/>
              </w:rPr>
              <w:t>,</w:t>
            </w:r>
            <w:r>
              <w:rPr>
                <w:rFonts w:eastAsia="Calibri" w:cs="Calibri"/>
                <w:color w:val="000000"/>
                <w:sz w:val="18"/>
              </w:rPr>
              <w:t>453</w:t>
            </w:r>
          </w:p>
        </w:tc>
        <w:tc>
          <w:tcPr>
            <w:tcW w:w="1035" w:type="dxa"/>
            <w:tcBorders>
              <w:top w:val="nil"/>
              <w:left w:val="nil"/>
              <w:bottom w:val="nil"/>
              <w:right w:val="nil"/>
              <w:tl2br w:val="nil"/>
              <w:tr2bl w:val="nil"/>
            </w:tcBorders>
            <w:shd w:val="clear" w:color="auto" w:fill="auto"/>
            <w:noWrap/>
            <w:tcMar>
              <w:left w:w="101" w:type="dxa"/>
              <w:right w:w="161" w:type="dxa"/>
            </w:tcMar>
          </w:tcPr>
          <w:p w14:paraId="08B834AA" w14:textId="77777777" w:rsidR="00E045B6" w:rsidRDefault="006D03D8">
            <w:pPr>
              <w:spacing w:before="0" w:after="0"/>
              <w:jc w:val="right"/>
              <w:rPr>
                <w:rFonts w:eastAsia="Calibri" w:cs="Calibri"/>
                <w:color w:val="000000"/>
                <w:sz w:val="18"/>
              </w:rPr>
            </w:pPr>
            <w:r>
              <w:rPr>
                <w:rFonts w:eastAsia="Calibri" w:cs="Calibri"/>
                <w:color w:val="000000"/>
                <w:sz w:val="18"/>
              </w:rPr>
              <w:t>22</w:t>
            </w:r>
            <w:r w:rsidR="00EC0AD2">
              <w:rPr>
                <w:rFonts w:eastAsia="Calibri" w:cs="Calibri"/>
                <w:color w:val="000000"/>
                <w:sz w:val="18"/>
              </w:rPr>
              <w:t>,</w:t>
            </w:r>
            <w:r>
              <w:rPr>
                <w:rFonts w:eastAsia="Calibri" w:cs="Calibri"/>
                <w:color w:val="000000"/>
                <w:sz w:val="18"/>
              </w:rPr>
              <w:t>265</w:t>
            </w:r>
          </w:p>
        </w:tc>
        <w:tc>
          <w:tcPr>
            <w:tcW w:w="1035" w:type="dxa"/>
            <w:tcBorders>
              <w:top w:val="nil"/>
              <w:left w:val="nil"/>
              <w:bottom w:val="nil"/>
              <w:right w:val="nil"/>
              <w:tl2br w:val="nil"/>
              <w:tr2bl w:val="nil"/>
            </w:tcBorders>
            <w:shd w:val="clear" w:color="auto" w:fill="auto"/>
            <w:noWrap/>
            <w:tcMar>
              <w:left w:w="101" w:type="dxa"/>
              <w:right w:w="161" w:type="dxa"/>
            </w:tcMar>
          </w:tcPr>
          <w:p w14:paraId="1DC9131C" w14:textId="77777777" w:rsidR="00E045B6" w:rsidRDefault="006D03D8">
            <w:pPr>
              <w:spacing w:before="0" w:after="0"/>
              <w:jc w:val="right"/>
              <w:rPr>
                <w:rFonts w:eastAsia="Calibri" w:cs="Calibri"/>
                <w:color w:val="000000"/>
                <w:sz w:val="18"/>
              </w:rPr>
            </w:pPr>
            <w:r>
              <w:rPr>
                <w:rFonts w:eastAsia="Calibri" w:cs="Calibri"/>
                <w:color w:val="000000"/>
                <w:sz w:val="18"/>
              </w:rPr>
              <w:t>15</w:t>
            </w:r>
            <w:r w:rsidR="00EC0AD2">
              <w:rPr>
                <w:rFonts w:eastAsia="Calibri" w:cs="Calibri"/>
                <w:color w:val="000000"/>
                <w:sz w:val="18"/>
              </w:rPr>
              <w:t>,</w:t>
            </w:r>
            <w:r>
              <w:rPr>
                <w:rFonts w:eastAsia="Calibri" w:cs="Calibri"/>
                <w:color w:val="000000"/>
                <w:sz w:val="18"/>
              </w:rPr>
              <w:t>140</w:t>
            </w:r>
          </w:p>
        </w:tc>
        <w:tc>
          <w:tcPr>
            <w:tcW w:w="983" w:type="dxa"/>
            <w:tcBorders>
              <w:top w:val="nil"/>
              <w:left w:val="nil"/>
              <w:bottom w:val="nil"/>
              <w:right w:val="nil"/>
              <w:tl2br w:val="nil"/>
              <w:tr2bl w:val="nil"/>
            </w:tcBorders>
            <w:shd w:val="clear" w:color="auto" w:fill="auto"/>
            <w:noWrap/>
            <w:tcMar>
              <w:left w:w="101" w:type="dxa"/>
              <w:right w:w="161" w:type="dxa"/>
            </w:tcMar>
          </w:tcPr>
          <w:p w14:paraId="45EED93C" w14:textId="77777777" w:rsidR="00E045B6" w:rsidRDefault="006D03D8">
            <w:pPr>
              <w:spacing w:before="0" w:after="0"/>
              <w:jc w:val="right"/>
              <w:rPr>
                <w:rFonts w:eastAsia="Calibri" w:cs="Calibri"/>
                <w:color w:val="000000"/>
                <w:sz w:val="18"/>
              </w:rPr>
            </w:pPr>
            <w:r>
              <w:rPr>
                <w:rFonts w:eastAsia="Calibri" w:cs="Calibri"/>
                <w:color w:val="000000"/>
                <w:sz w:val="18"/>
              </w:rPr>
              <w:t>-</w:t>
            </w:r>
          </w:p>
        </w:tc>
      </w:tr>
      <w:tr w:rsidR="00E045B6" w14:paraId="6AF899C3"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4800" w:type="dxa"/>
            <w:tcBorders>
              <w:top w:val="nil"/>
              <w:left w:val="nil"/>
              <w:bottom w:val="nil"/>
              <w:right w:val="nil"/>
              <w:tl2br w:val="nil"/>
              <w:tr2bl w:val="nil"/>
            </w:tcBorders>
            <w:shd w:val="clear" w:color="auto" w:fill="auto"/>
            <w:tcMar>
              <w:left w:w="101" w:type="dxa"/>
              <w:right w:w="101" w:type="dxa"/>
            </w:tcMar>
          </w:tcPr>
          <w:p w14:paraId="577946D7" w14:textId="77777777" w:rsidR="00E045B6" w:rsidRDefault="001E21F5" w:rsidP="00251A5F">
            <w:pPr>
              <w:tabs>
                <w:tab w:val="left" w:pos="181"/>
              </w:tabs>
              <w:spacing w:before="0" w:after="0"/>
              <w:ind w:left="142" w:hanging="142"/>
              <w:rPr>
                <w:rFonts w:eastAsia="Calibri" w:cs="Calibri"/>
                <w:color w:val="000000"/>
                <w:sz w:val="18"/>
              </w:rPr>
            </w:pPr>
            <w:r>
              <w:rPr>
                <w:rFonts w:eastAsia="Calibri" w:cs="Calibri"/>
                <w:color w:val="000000"/>
                <w:sz w:val="18"/>
              </w:rPr>
              <w:t>More Schools, Better Schools - More Places at Gungahlin S</w:t>
            </w:r>
            <w:r w:rsidR="006D03D8">
              <w:rPr>
                <w:rFonts w:eastAsia="Calibri" w:cs="Calibri"/>
                <w:color w:val="000000"/>
                <w:sz w:val="18"/>
              </w:rPr>
              <w:t>chools</w:t>
            </w:r>
          </w:p>
        </w:tc>
        <w:tc>
          <w:tcPr>
            <w:tcW w:w="1035" w:type="dxa"/>
            <w:tcBorders>
              <w:top w:val="nil"/>
              <w:left w:val="nil"/>
              <w:bottom w:val="nil"/>
              <w:right w:val="nil"/>
              <w:tl2br w:val="nil"/>
              <w:tr2bl w:val="nil"/>
            </w:tcBorders>
            <w:shd w:val="clear" w:color="auto" w:fill="auto"/>
            <w:noWrap/>
            <w:tcMar>
              <w:left w:w="101" w:type="dxa"/>
              <w:right w:w="161" w:type="dxa"/>
            </w:tcMar>
          </w:tcPr>
          <w:p w14:paraId="629F8CFB"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1DF06216" w14:textId="77777777" w:rsidR="00E045B6" w:rsidRDefault="006D03D8">
            <w:pPr>
              <w:spacing w:before="0" w:after="0"/>
              <w:jc w:val="right"/>
              <w:rPr>
                <w:rFonts w:eastAsia="Calibri" w:cs="Calibri"/>
                <w:color w:val="000000"/>
                <w:sz w:val="18"/>
              </w:rPr>
            </w:pPr>
            <w:r>
              <w:rPr>
                <w:rFonts w:eastAsia="Calibri" w:cs="Calibri"/>
                <w:color w:val="000000"/>
                <w:sz w:val="18"/>
              </w:rPr>
              <w:t>6</w:t>
            </w:r>
            <w:r w:rsidR="00EC0AD2">
              <w:rPr>
                <w:rFonts w:eastAsia="Calibri" w:cs="Calibri"/>
                <w:color w:val="000000"/>
                <w:sz w:val="18"/>
              </w:rPr>
              <w:t>,</w:t>
            </w:r>
            <w:r>
              <w:rPr>
                <w:rFonts w:eastAsia="Calibri" w:cs="Calibri"/>
                <w:color w:val="000000"/>
                <w:sz w:val="18"/>
              </w:rPr>
              <w:t>250</w:t>
            </w:r>
          </w:p>
        </w:tc>
        <w:tc>
          <w:tcPr>
            <w:tcW w:w="1035" w:type="dxa"/>
            <w:tcBorders>
              <w:top w:val="nil"/>
              <w:left w:val="nil"/>
              <w:bottom w:val="nil"/>
              <w:right w:val="nil"/>
              <w:tl2br w:val="nil"/>
              <w:tr2bl w:val="nil"/>
            </w:tcBorders>
            <w:shd w:val="clear" w:color="auto" w:fill="auto"/>
            <w:noWrap/>
            <w:tcMar>
              <w:left w:w="101" w:type="dxa"/>
              <w:right w:w="161" w:type="dxa"/>
            </w:tcMar>
          </w:tcPr>
          <w:p w14:paraId="29EFA4DC" w14:textId="77777777" w:rsidR="00E045B6" w:rsidRDefault="006D03D8">
            <w:pPr>
              <w:spacing w:before="0" w:after="0"/>
              <w:jc w:val="right"/>
              <w:rPr>
                <w:rFonts w:eastAsia="Calibri" w:cs="Calibri"/>
                <w:color w:val="000000"/>
                <w:sz w:val="18"/>
              </w:rPr>
            </w:pPr>
            <w:r>
              <w:rPr>
                <w:rFonts w:eastAsia="Calibri" w:cs="Calibri"/>
                <w:color w:val="000000"/>
                <w:sz w:val="18"/>
              </w:rPr>
              <w:t>5</w:t>
            </w:r>
            <w:r w:rsidR="00EC0AD2">
              <w:rPr>
                <w:rFonts w:eastAsia="Calibri" w:cs="Calibri"/>
                <w:color w:val="000000"/>
                <w:sz w:val="18"/>
              </w:rPr>
              <w:t>,</w:t>
            </w:r>
            <w:r>
              <w:rPr>
                <w:rFonts w:eastAsia="Calibri" w:cs="Calibri"/>
                <w:color w:val="000000"/>
                <w:sz w:val="18"/>
              </w:rPr>
              <w:t>580</w:t>
            </w:r>
          </w:p>
        </w:tc>
        <w:tc>
          <w:tcPr>
            <w:tcW w:w="1035" w:type="dxa"/>
            <w:tcBorders>
              <w:top w:val="nil"/>
              <w:left w:val="nil"/>
              <w:bottom w:val="nil"/>
              <w:right w:val="nil"/>
              <w:tl2br w:val="nil"/>
              <w:tr2bl w:val="nil"/>
            </w:tcBorders>
            <w:shd w:val="clear" w:color="auto" w:fill="auto"/>
            <w:noWrap/>
            <w:tcMar>
              <w:left w:w="101" w:type="dxa"/>
              <w:right w:w="161" w:type="dxa"/>
            </w:tcMar>
          </w:tcPr>
          <w:p w14:paraId="69944E9B" w14:textId="77777777" w:rsidR="00E045B6" w:rsidRDefault="006D03D8">
            <w:pPr>
              <w:spacing w:before="0" w:after="0"/>
              <w:jc w:val="right"/>
              <w:rPr>
                <w:rFonts w:eastAsia="Calibri" w:cs="Calibri"/>
                <w:color w:val="000000"/>
                <w:sz w:val="18"/>
              </w:rPr>
            </w:pPr>
            <w:r>
              <w:rPr>
                <w:rFonts w:eastAsia="Calibri" w:cs="Calibri"/>
                <w:color w:val="000000"/>
                <w:sz w:val="18"/>
              </w:rPr>
              <w:t>5</w:t>
            </w:r>
            <w:r w:rsidR="00EC0AD2">
              <w:rPr>
                <w:rFonts w:eastAsia="Calibri" w:cs="Calibri"/>
                <w:color w:val="000000"/>
                <w:sz w:val="18"/>
              </w:rPr>
              <w:t>,</w:t>
            </w:r>
            <w:r>
              <w:rPr>
                <w:rFonts w:eastAsia="Calibri" w:cs="Calibri"/>
                <w:color w:val="000000"/>
                <w:sz w:val="18"/>
              </w:rPr>
              <w:t>600</w:t>
            </w:r>
          </w:p>
        </w:tc>
        <w:tc>
          <w:tcPr>
            <w:tcW w:w="983" w:type="dxa"/>
            <w:tcBorders>
              <w:top w:val="nil"/>
              <w:left w:val="nil"/>
              <w:bottom w:val="nil"/>
              <w:right w:val="nil"/>
              <w:tl2br w:val="nil"/>
              <w:tr2bl w:val="nil"/>
            </w:tcBorders>
            <w:shd w:val="clear" w:color="auto" w:fill="auto"/>
            <w:noWrap/>
            <w:tcMar>
              <w:left w:w="101" w:type="dxa"/>
              <w:right w:w="161" w:type="dxa"/>
            </w:tcMar>
          </w:tcPr>
          <w:p w14:paraId="79988378" w14:textId="77777777" w:rsidR="00E045B6" w:rsidRDefault="006D03D8">
            <w:pPr>
              <w:spacing w:before="0" w:after="0"/>
              <w:jc w:val="right"/>
              <w:rPr>
                <w:rFonts w:eastAsia="Calibri" w:cs="Calibri"/>
                <w:color w:val="000000"/>
                <w:sz w:val="18"/>
              </w:rPr>
            </w:pPr>
            <w:r>
              <w:rPr>
                <w:rFonts w:eastAsia="Calibri" w:cs="Calibri"/>
                <w:color w:val="000000"/>
                <w:sz w:val="18"/>
              </w:rPr>
              <w:t>2</w:t>
            </w:r>
            <w:r w:rsidR="00EC0AD2">
              <w:rPr>
                <w:rFonts w:eastAsia="Calibri" w:cs="Calibri"/>
                <w:color w:val="000000"/>
                <w:sz w:val="18"/>
              </w:rPr>
              <w:t>,</w:t>
            </w:r>
            <w:r>
              <w:rPr>
                <w:rFonts w:eastAsia="Calibri" w:cs="Calibri"/>
                <w:color w:val="000000"/>
                <w:sz w:val="18"/>
              </w:rPr>
              <w:t>400</w:t>
            </w:r>
          </w:p>
        </w:tc>
      </w:tr>
      <w:tr w:rsidR="00E045B6" w14:paraId="74B940E4"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
        </w:trPr>
        <w:tc>
          <w:tcPr>
            <w:tcW w:w="4800" w:type="dxa"/>
            <w:tcBorders>
              <w:top w:val="nil"/>
              <w:left w:val="nil"/>
              <w:bottom w:val="nil"/>
              <w:right w:val="nil"/>
              <w:tl2br w:val="nil"/>
              <w:tr2bl w:val="nil"/>
            </w:tcBorders>
            <w:shd w:val="clear" w:color="auto" w:fill="auto"/>
            <w:tcMar>
              <w:left w:w="101" w:type="dxa"/>
              <w:right w:w="101" w:type="dxa"/>
            </w:tcMar>
          </w:tcPr>
          <w:p w14:paraId="5E2FC1C1" w14:textId="77777777" w:rsidR="00E045B6" w:rsidRDefault="00495F6D">
            <w:pPr>
              <w:spacing w:before="0" w:after="0"/>
              <w:rPr>
                <w:rFonts w:eastAsia="Calibri" w:cs="Calibri"/>
                <w:color w:val="000000"/>
                <w:sz w:val="18"/>
              </w:rPr>
            </w:pPr>
            <w:r>
              <w:rPr>
                <w:rFonts w:eastAsia="Calibri" w:cs="Calibri"/>
                <w:color w:val="000000"/>
                <w:sz w:val="18"/>
              </w:rPr>
              <w:t>More Schools, Better S</w:t>
            </w:r>
            <w:r w:rsidR="006D03D8">
              <w:rPr>
                <w:rFonts w:eastAsia="Calibri" w:cs="Calibri"/>
                <w:color w:val="000000"/>
                <w:sz w:val="18"/>
              </w:rPr>
              <w:t>chools - Roof Replacement Program</w:t>
            </w:r>
          </w:p>
        </w:tc>
        <w:tc>
          <w:tcPr>
            <w:tcW w:w="1035" w:type="dxa"/>
            <w:tcBorders>
              <w:top w:val="nil"/>
              <w:left w:val="nil"/>
              <w:bottom w:val="nil"/>
              <w:right w:val="nil"/>
              <w:tl2br w:val="nil"/>
              <w:tr2bl w:val="nil"/>
            </w:tcBorders>
            <w:shd w:val="clear" w:color="auto" w:fill="auto"/>
            <w:noWrap/>
            <w:tcMar>
              <w:left w:w="101" w:type="dxa"/>
              <w:right w:w="161" w:type="dxa"/>
            </w:tcMar>
          </w:tcPr>
          <w:p w14:paraId="6928E2F3"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60977C50" w14:textId="77777777" w:rsidR="00E045B6" w:rsidRDefault="006D03D8">
            <w:pPr>
              <w:spacing w:before="0" w:after="0"/>
              <w:jc w:val="right"/>
              <w:rPr>
                <w:rFonts w:eastAsia="Calibri" w:cs="Calibri"/>
                <w:color w:val="000000"/>
                <w:sz w:val="18"/>
              </w:rPr>
            </w:pPr>
            <w:r>
              <w:rPr>
                <w:rFonts w:eastAsia="Calibri" w:cs="Calibri"/>
                <w:color w:val="000000"/>
                <w:sz w:val="18"/>
              </w:rPr>
              <w:t>898</w:t>
            </w:r>
          </w:p>
        </w:tc>
        <w:tc>
          <w:tcPr>
            <w:tcW w:w="1035" w:type="dxa"/>
            <w:tcBorders>
              <w:top w:val="nil"/>
              <w:left w:val="nil"/>
              <w:bottom w:val="nil"/>
              <w:right w:val="nil"/>
              <w:tl2br w:val="nil"/>
              <w:tr2bl w:val="nil"/>
            </w:tcBorders>
            <w:shd w:val="clear" w:color="auto" w:fill="auto"/>
            <w:noWrap/>
            <w:tcMar>
              <w:left w:w="101" w:type="dxa"/>
              <w:right w:w="161" w:type="dxa"/>
            </w:tcMar>
          </w:tcPr>
          <w:p w14:paraId="2E88E274" w14:textId="77777777" w:rsidR="00E045B6" w:rsidRDefault="006D03D8">
            <w:pPr>
              <w:spacing w:before="0" w:after="0"/>
              <w:jc w:val="right"/>
              <w:rPr>
                <w:rFonts w:eastAsia="Calibri" w:cs="Calibri"/>
                <w:color w:val="000000"/>
                <w:sz w:val="18"/>
              </w:rPr>
            </w:pPr>
            <w:r>
              <w:rPr>
                <w:rFonts w:eastAsia="Calibri" w:cs="Calibri"/>
                <w:color w:val="000000"/>
                <w:sz w:val="18"/>
              </w:rPr>
              <w:t>5</w:t>
            </w:r>
            <w:r w:rsidR="00EC0AD2">
              <w:rPr>
                <w:rFonts w:eastAsia="Calibri" w:cs="Calibri"/>
                <w:color w:val="000000"/>
                <w:sz w:val="18"/>
              </w:rPr>
              <w:t>,</w:t>
            </w:r>
            <w:r>
              <w:rPr>
                <w:rFonts w:eastAsia="Calibri" w:cs="Calibri"/>
                <w:color w:val="000000"/>
                <w:sz w:val="18"/>
              </w:rPr>
              <w:t>375</w:t>
            </w:r>
          </w:p>
        </w:tc>
        <w:tc>
          <w:tcPr>
            <w:tcW w:w="1035" w:type="dxa"/>
            <w:tcBorders>
              <w:top w:val="nil"/>
              <w:left w:val="nil"/>
              <w:bottom w:val="nil"/>
              <w:right w:val="nil"/>
              <w:tl2br w:val="nil"/>
              <w:tr2bl w:val="nil"/>
            </w:tcBorders>
            <w:shd w:val="clear" w:color="auto" w:fill="auto"/>
            <w:noWrap/>
            <w:tcMar>
              <w:left w:w="101" w:type="dxa"/>
              <w:right w:w="161" w:type="dxa"/>
            </w:tcMar>
          </w:tcPr>
          <w:p w14:paraId="54644A5D" w14:textId="77777777" w:rsidR="00E045B6" w:rsidRDefault="006D03D8">
            <w:pPr>
              <w:spacing w:before="0" w:after="0"/>
              <w:jc w:val="right"/>
              <w:rPr>
                <w:rFonts w:eastAsia="Calibri" w:cs="Calibri"/>
                <w:color w:val="000000"/>
                <w:sz w:val="18"/>
              </w:rPr>
            </w:pPr>
            <w:r>
              <w:rPr>
                <w:rFonts w:eastAsia="Calibri" w:cs="Calibri"/>
                <w:color w:val="000000"/>
                <w:sz w:val="18"/>
              </w:rPr>
              <w:t>5</w:t>
            </w:r>
            <w:r w:rsidR="00EC0AD2">
              <w:rPr>
                <w:rFonts w:eastAsia="Calibri" w:cs="Calibri"/>
                <w:color w:val="000000"/>
                <w:sz w:val="18"/>
              </w:rPr>
              <w:t>,</w:t>
            </w:r>
            <w:r>
              <w:rPr>
                <w:rFonts w:eastAsia="Calibri" w:cs="Calibri"/>
                <w:color w:val="000000"/>
                <w:sz w:val="18"/>
              </w:rPr>
              <w:t>464</w:t>
            </w:r>
          </w:p>
        </w:tc>
        <w:tc>
          <w:tcPr>
            <w:tcW w:w="983" w:type="dxa"/>
            <w:tcBorders>
              <w:top w:val="nil"/>
              <w:left w:val="nil"/>
              <w:bottom w:val="nil"/>
              <w:right w:val="nil"/>
              <w:tl2br w:val="nil"/>
              <w:tr2bl w:val="nil"/>
            </w:tcBorders>
            <w:shd w:val="clear" w:color="auto" w:fill="auto"/>
            <w:noWrap/>
            <w:tcMar>
              <w:left w:w="101" w:type="dxa"/>
              <w:right w:w="161" w:type="dxa"/>
            </w:tcMar>
          </w:tcPr>
          <w:p w14:paraId="2685C3E7" w14:textId="77777777" w:rsidR="00E045B6" w:rsidRDefault="006D03D8">
            <w:pPr>
              <w:spacing w:before="0" w:after="0"/>
              <w:jc w:val="right"/>
              <w:rPr>
                <w:rFonts w:eastAsia="Calibri" w:cs="Calibri"/>
                <w:color w:val="000000"/>
                <w:sz w:val="18"/>
              </w:rPr>
            </w:pPr>
            <w:r>
              <w:rPr>
                <w:rFonts w:eastAsia="Calibri" w:cs="Calibri"/>
                <w:color w:val="000000"/>
                <w:sz w:val="18"/>
              </w:rPr>
              <w:t>6</w:t>
            </w:r>
            <w:r w:rsidR="00EC0AD2">
              <w:rPr>
                <w:rFonts w:eastAsia="Calibri" w:cs="Calibri"/>
                <w:color w:val="000000"/>
                <w:sz w:val="18"/>
              </w:rPr>
              <w:t>,</w:t>
            </w:r>
            <w:r>
              <w:rPr>
                <w:rFonts w:eastAsia="Calibri" w:cs="Calibri"/>
                <w:color w:val="000000"/>
                <w:sz w:val="18"/>
              </w:rPr>
              <w:t>223</w:t>
            </w:r>
          </w:p>
        </w:tc>
      </w:tr>
      <w:tr w:rsidR="00E045B6" w14:paraId="117A1805"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4800" w:type="dxa"/>
            <w:tcBorders>
              <w:top w:val="nil"/>
              <w:left w:val="nil"/>
              <w:bottom w:val="nil"/>
              <w:right w:val="nil"/>
              <w:tl2br w:val="nil"/>
              <w:tr2bl w:val="nil"/>
            </w:tcBorders>
            <w:shd w:val="clear" w:color="auto" w:fill="auto"/>
            <w:tcMar>
              <w:left w:w="101" w:type="dxa"/>
              <w:right w:w="101" w:type="dxa"/>
            </w:tcMar>
          </w:tcPr>
          <w:p w14:paraId="01FB7214" w14:textId="77777777" w:rsidR="00E045B6" w:rsidRDefault="00495F6D" w:rsidP="00251A5F">
            <w:pPr>
              <w:tabs>
                <w:tab w:val="left" w:pos="181"/>
              </w:tabs>
              <w:spacing w:before="0" w:after="0"/>
              <w:ind w:left="142" w:hanging="142"/>
              <w:rPr>
                <w:rFonts w:eastAsia="Calibri" w:cs="Calibri"/>
                <w:color w:val="000000"/>
                <w:sz w:val="18"/>
              </w:rPr>
            </w:pPr>
            <w:r>
              <w:rPr>
                <w:rFonts w:eastAsia="Calibri" w:cs="Calibri"/>
                <w:color w:val="000000"/>
                <w:sz w:val="18"/>
              </w:rPr>
              <w:t>More Schools, Better S</w:t>
            </w:r>
            <w:r w:rsidR="00E55C63">
              <w:rPr>
                <w:rFonts w:eastAsia="Calibri" w:cs="Calibri"/>
                <w:color w:val="000000"/>
                <w:sz w:val="18"/>
              </w:rPr>
              <w:t xml:space="preserve">chools - </w:t>
            </w:r>
            <w:r w:rsidR="006D03D8">
              <w:rPr>
                <w:rFonts w:eastAsia="Calibri" w:cs="Calibri"/>
                <w:color w:val="000000"/>
                <w:sz w:val="18"/>
              </w:rPr>
              <w:t>Campbell Primary School</w:t>
            </w:r>
            <w:r w:rsidR="00E55C63">
              <w:rPr>
                <w:rFonts w:eastAsia="Calibri" w:cs="Calibri"/>
                <w:color w:val="000000"/>
                <w:sz w:val="18"/>
              </w:rPr>
              <w:t xml:space="preserve"> Modernisation</w:t>
            </w:r>
          </w:p>
        </w:tc>
        <w:tc>
          <w:tcPr>
            <w:tcW w:w="1035" w:type="dxa"/>
            <w:tcBorders>
              <w:top w:val="nil"/>
              <w:left w:val="nil"/>
              <w:bottom w:val="nil"/>
              <w:right w:val="nil"/>
              <w:tl2br w:val="nil"/>
              <w:tr2bl w:val="nil"/>
            </w:tcBorders>
            <w:shd w:val="clear" w:color="auto" w:fill="auto"/>
            <w:noWrap/>
            <w:tcMar>
              <w:left w:w="101" w:type="dxa"/>
              <w:right w:w="161" w:type="dxa"/>
            </w:tcMar>
          </w:tcPr>
          <w:p w14:paraId="26541780"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03163FC1" w14:textId="77777777" w:rsidR="00E045B6" w:rsidRDefault="006D03D8">
            <w:pPr>
              <w:spacing w:before="0" w:after="0"/>
              <w:jc w:val="right"/>
              <w:rPr>
                <w:rFonts w:eastAsia="Calibri" w:cs="Calibri"/>
                <w:color w:val="000000"/>
                <w:sz w:val="18"/>
              </w:rPr>
            </w:pPr>
            <w:r>
              <w:rPr>
                <w:rFonts w:eastAsia="Calibri" w:cs="Calibri"/>
                <w:color w:val="000000"/>
                <w:sz w:val="18"/>
              </w:rPr>
              <w:t>2</w:t>
            </w:r>
            <w:r w:rsidR="00EC0AD2">
              <w:rPr>
                <w:rFonts w:eastAsia="Calibri" w:cs="Calibri"/>
                <w:color w:val="000000"/>
                <w:sz w:val="18"/>
              </w:rPr>
              <w:t>,</w:t>
            </w:r>
            <w:r>
              <w:rPr>
                <w:rFonts w:eastAsia="Calibri" w:cs="Calibri"/>
                <w:color w:val="000000"/>
                <w:sz w:val="18"/>
              </w:rPr>
              <w:t>500</w:t>
            </w:r>
          </w:p>
        </w:tc>
        <w:tc>
          <w:tcPr>
            <w:tcW w:w="1035" w:type="dxa"/>
            <w:tcBorders>
              <w:top w:val="nil"/>
              <w:left w:val="nil"/>
              <w:bottom w:val="nil"/>
              <w:right w:val="nil"/>
              <w:tl2br w:val="nil"/>
              <w:tr2bl w:val="nil"/>
            </w:tcBorders>
            <w:shd w:val="clear" w:color="auto" w:fill="auto"/>
            <w:noWrap/>
            <w:tcMar>
              <w:left w:w="101" w:type="dxa"/>
              <w:right w:w="161" w:type="dxa"/>
            </w:tcMar>
          </w:tcPr>
          <w:p w14:paraId="079886B7" w14:textId="77777777" w:rsidR="00E045B6" w:rsidRDefault="006D03D8">
            <w:pPr>
              <w:spacing w:before="0" w:after="0"/>
              <w:jc w:val="right"/>
              <w:rPr>
                <w:rFonts w:eastAsia="Calibri" w:cs="Calibri"/>
                <w:color w:val="000000"/>
                <w:sz w:val="18"/>
              </w:rPr>
            </w:pPr>
            <w:r>
              <w:rPr>
                <w:rFonts w:eastAsia="Calibri" w:cs="Calibri"/>
                <w:color w:val="000000"/>
                <w:sz w:val="18"/>
              </w:rPr>
              <w:t>5</w:t>
            </w:r>
            <w:r w:rsidR="00EC0AD2">
              <w:rPr>
                <w:rFonts w:eastAsia="Calibri" w:cs="Calibri"/>
                <w:color w:val="000000"/>
                <w:sz w:val="18"/>
              </w:rPr>
              <w:t>,</w:t>
            </w:r>
            <w:r>
              <w:rPr>
                <w:rFonts w:eastAsia="Calibri" w:cs="Calibri"/>
                <w:color w:val="000000"/>
                <w:sz w:val="18"/>
              </w:rPr>
              <w:t>000</w:t>
            </w:r>
          </w:p>
        </w:tc>
        <w:tc>
          <w:tcPr>
            <w:tcW w:w="1035" w:type="dxa"/>
            <w:tcBorders>
              <w:top w:val="nil"/>
              <w:left w:val="nil"/>
              <w:bottom w:val="nil"/>
              <w:right w:val="nil"/>
              <w:tl2br w:val="nil"/>
              <w:tr2bl w:val="nil"/>
            </w:tcBorders>
            <w:shd w:val="clear" w:color="auto" w:fill="auto"/>
            <w:noWrap/>
            <w:tcMar>
              <w:left w:w="101" w:type="dxa"/>
              <w:right w:w="161" w:type="dxa"/>
            </w:tcMar>
          </w:tcPr>
          <w:p w14:paraId="0174C56C" w14:textId="77777777" w:rsidR="00E045B6" w:rsidRDefault="006D03D8">
            <w:pPr>
              <w:spacing w:before="0" w:after="0"/>
              <w:jc w:val="right"/>
              <w:rPr>
                <w:rFonts w:eastAsia="Calibri" w:cs="Calibri"/>
                <w:color w:val="000000"/>
                <w:sz w:val="18"/>
              </w:rPr>
            </w:pPr>
            <w:r>
              <w:rPr>
                <w:rFonts w:eastAsia="Calibri" w:cs="Calibri"/>
                <w:color w:val="000000"/>
                <w:sz w:val="18"/>
              </w:rPr>
              <w:t>6</w:t>
            </w:r>
            <w:r w:rsidR="00EC0AD2">
              <w:rPr>
                <w:rFonts w:eastAsia="Calibri" w:cs="Calibri"/>
                <w:color w:val="000000"/>
                <w:sz w:val="18"/>
              </w:rPr>
              <w:t>,</w:t>
            </w:r>
            <w:r>
              <w:rPr>
                <w:rFonts w:eastAsia="Calibri" w:cs="Calibri"/>
                <w:color w:val="000000"/>
                <w:sz w:val="18"/>
              </w:rPr>
              <w:t>119</w:t>
            </w:r>
          </w:p>
        </w:tc>
        <w:tc>
          <w:tcPr>
            <w:tcW w:w="983" w:type="dxa"/>
            <w:tcBorders>
              <w:top w:val="nil"/>
              <w:left w:val="nil"/>
              <w:bottom w:val="nil"/>
              <w:right w:val="nil"/>
              <w:tl2br w:val="nil"/>
              <w:tr2bl w:val="nil"/>
            </w:tcBorders>
            <w:shd w:val="clear" w:color="auto" w:fill="auto"/>
            <w:noWrap/>
            <w:tcMar>
              <w:left w:w="101" w:type="dxa"/>
              <w:right w:w="161" w:type="dxa"/>
            </w:tcMar>
          </w:tcPr>
          <w:p w14:paraId="77C66769" w14:textId="77777777" w:rsidR="00E045B6" w:rsidRDefault="006D03D8">
            <w:pPr>
              <w:spacing w:before="0" w:after="0"/>
              <w:jc w:val="right"/>
              <w:rPr>
                <w:rFonts w:eastAsia="Calibri" w:cs="Calibri"/>
                <w:color w:val="000000"/>
                <w:sz w:val="18"/>
              </w:rPr>
            </w:pPr>
            <w:r>
              <w:rPr>
                <w:rFonts w:eastAsia="Calibri" w:cs="Calibri"/>
                <w:color w:val="000000"/>
                <w:sz w:val="18"/>
              </w:rPr>
              <w:t>5</w:t>
            </w:r>
            <w:r w:rsidR="00EC0AD2">
              <w:rPr>
                <w:rFonts w:eastAsia="Calibri" w:cs="Calibri"/>
                <w:color w:val="000000"/>
                <w:sz w:val="18"/>
              </w:rPr>
              <w:t>,</w:t>
            </w:r>
            <w:r>
              <w:rPr>
                <w:rFonts w:eastAsia="Calibri" w:cs="Calibri"/>
                <w:color w:val="000000"/>
                <w:sz w:val="18"/>
              </w:rPr>
              <w:t>200</w:t>
            </w:r>
          </w:p>
        </w:tc>
      </w:tr>
      <w:tr w:rsidR="00E045B6" w14:paraId="0E25366E"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0" w:type="dxa"/>
              <w:right w:w="0" w:type="dxa"/>
            </w:tcMar>
            <w:vAlign w:val="bottom"/>
          </w:tcPr>
          <w:p w14:paraId="13F82D18"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tcPr>
          <w:p w14:paraId="32E6AAD1"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tcPr>
          <w:p w14:paraId="5633D723"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tcPr>
          <w:p w14:paraId="1DD130EF"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0" w:type="dxa"/>
              <w:right w:w="0" w:type="dxa"/>
            </w:tcMar>
          </w:tcPr>
          <w:p w14:paraId="7D4F04C8" w14:textId="77777777" w:rsidR="00E045B6" w:rsidRDefault="00E045B6">
            <w:pPr>
              <w:spacing w:before="0" w:after="0"/>
              <w:rPr>
                <w:rFonts w:eastAsia="Calibri" w:cs="Calibri"/>
                <w:color w:val="000000"/>
                <w:sz w:val="18"/>
              </w:rPr>
            </w:pPr>
          </w:p>
        </w:tc>
        <w:tc>
          <w:tcPr>
            <w:tcW w:w="983" w:type="dxa"/>
            <w:tcBorders>
              <w:top w:val="nil"/>
              <w:left w:val="nil"/>
              <w:bottom w:val="nil"/>
              <w:right w:val="nil"/>
              <w:tl2br w:val="nil"/>
              <w:tr2bl w:val="nil"/>
            </w:tcBorders>
            <w:shd w:val="clear" w:color="auto" w:fill="auto"/>
            <w:noWrap/>
            <w:tcMar>
              <w:left w:w="0" w:type="dxa"/>
              <w:right w:w="0" w:type="dxa"/>
            </w:tcMar>
          </w:tcPr>
          <w:p w14:paraId="5B776331" w14:textId="77777777" w:rsidR="00E045B6" w:rsidRDefault="00E045B6">
            <w:pPr>
              <w:spacing w:before="0" w:after="0"/>
              <w:rPr>
                <w:rFonts w:eastAsia="Calibri" w:cs="Calibri"/>
                <w:color w:val="000000"/>
                <w:sz w:val="18"/>
              </w:rPr>
            </w:pPr>
          </w:p>
        </w:tc>
      </w:tr>
      <w:tr w:rsidR="00E045B6" w14:paraId="03CB68B7"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vAlign w:val="bottom"/>
          </w:tcPr>
          <w:p w14:paraId="44A5D574" w14:textId="77777777" w:rsidR="00E045B6" w:rsidRDefault="006D03D8">
            <w:pPr>
              <w:spacing w:before="0" w:after="0"/>
              <w:rPr>
                <w:rFonts w:eastAsia="Calibri" w:cs="Calibri"/>
                <w:b/>
                <w:color w:val="000000"/>
                <w:sz w:val="18"/>
              </w:rPr>
            </w:pPr>
            <w:r>
              <w:rPr>
                <w:rFonts w:eastAsia="Calibri" w:cs="Calibri"/>
                <w:b/>
                <w:color w:val="000000"/>
                <w:sz w:val="18"/>
              </w:rPr>
              <w:t>2018-19 Budget Technical Adjustments</w:t>
            </w:r>
          </w:p>
        </w:tc>
        <w:tc>
          <w:tcPr>
            <w:tcW w:w="1035" w:type="dxa"/>
            <w:tcBorders>
              <w:top w:val="nil"/>
              <w:left w:val="nil"/>
              <w:bottom w:val="nil"/>
              <w:right w:val="nil"/>
              <w:tl2br w:val="nil"/>
              <w:tr2bl w:val="nil"/>
            </w:tcBorders>
            <w:shd w:val="clear" w:color="auto" w:fill="auto"/>
            <w:noWrap/>
            <w:tcMar>
              <w:left w:w="0" w:type="dxa"/>
              <w:right w:w="0" w:type="dxa"/>
            </w:tcMar>
          </w:tcPr>
          <w:p w14:paraId="28FAA586" w14:textId="77777777" w:rsidR="00E045B6" w:rsidRDefault="00E045B6">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tcPr>
          <w:p w14:paraId="32ACCC1D" w14:textId="77777777" w:rsidR="00E045B6" w:rsidRDefault="00E045B6">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tcPr>
          <w:p w14:paraId="2A1F447C" w14:textId="77777777" w:rsidR="00E045B6" w:rsidRDefault="00E045B6">
            <w:pPr>
              <w:spacing w:before="0" w:after="0"/>
              <w:rPr>
                <w:rFonts w:eastAsia="Calibri" w:cs="Calibri"/>
                <w:color w:val="FFFFFF"/>
                <w:sz w:val="18"/>
              </w:rPr>
            </w:pPr>
          </w:p>
        </w:tc>
        <w:tc>
          <w:tcPr>
            <w:tcW w:w="1035" w:type="dxa"/>
            <w:tcBorders>
              <w:top w:val="nil"/>
              <w:left w:val="nil"/>
              <w:bottom w:val="nil"/>
              <w:right w:val="nil"/>
              <w:tl2br w:val="nil"/>
              <w:tr2bl w:val="nil"/>
            </w:tcBorders>
            <w:shd w:val="clear" w:color="auto" w:fill="auto"/>
            <w:noWrap/>
            <w:tcMar>
              <w:left w:w="0" w:type="dxa"/>
              <w:right w:w="0" w:type="dxa"/>
            </w:tcMar>
          </w:tcPr>
          <w:p w14:paraId="0C931B9F" w14:textId="77777777" w:rsidR="00E045B6" w:rsidRDefault="00E045B6">
            <w:pPr>
              <w:spacing w:before="0" w:after="0"/>
              <w:rPr>
                <w:rFonts w:eastAsia="Calibri" w:cs="Calibri"/>
                <w:color w:val="FFFFFF"/>
                <w:sz w:val="18"/>
              </w:rPr>
            </w:pPr>
          </w:p>
        </w:tc>
        <w:tc>
          <w:tcPr>
            <w:tcW w:w="983" w:type="dxa"/>
            <w:tcBorders>
              <w:top w:val="nil"/>
              <w:left w:val="nil"/>
              <w:bottom w:val="nil"/>
              <w:right w:val="nil"/>
              <w:tl2br w:val="nil"/>
              <w:tr2bl w:val="nil"/>
            </w:tcBorders>
            <w:shd w:val="clear" w:color="auto" w:fill="auto"/>
            <w:noWrap/>
            <w:tcMar>
              <w:left w:w="0" w:type="dxa"/>
              <w:right w:w="0" w:type="dxa"/>
            </w:tcMar>
          </w:tcPr>
          <w:p w14:paraId="02975CAF" w14:textId="77777777" w:rsidR="00E045B6" w:rsidRDefault="00E045B6">
            <w:pPr>
              <w:spacing w:before="0" w:after="0"/>
              <w:rPr>
                <w:rFonts w:eastAsia="Calibri" w:cs="Calibri"/>
                <w:color w:val="FFFFFF"/>
                <w:sz w:val="18"/>
              </w:rPr>
            </w:pPr>
          </w:p>
        </w:tc>
      </w:tr>
      <w:tr w:rsidR="00E045B6" w14:paraId="0EF26F2F"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14:paraId="2D7CDE5F" w14:textId="77777777" w:rsidR="00E045B6" w:rsidRDefault="006D03D8">
            <w:pPr>
              <w:spacing w:before="0" w:after="0"/>
              <w:rPr>
                <w:rFonts w:eastAsia="Calibri" w:cs="Calibri"/>
                <w:color w:val="000000"/>
                <w:sz w:val="18"/>
              </w:rPr>
            </w:pPr>
            <w:r>
              <w:rPr>
                <w:rFonts w:eastAsia="Calibri" w:cs="Calibri"/>
                <w:color w:val="000000"/>
                <w:sz w:val="18"/>
              </w:rPr>
              <w:t>Better Infrastructure Fund Indexation 2021-22</w:t>
            </w:r>
          </w:p>
        </w:tc>
        <w:tc>
          <w:tcPr>
            <w:tcW w:w="1035" w:type="dxa"/>
            <w:tcBorders>
              <w:top w:val="nil"/>
              <w:left w:val="nil"/>
              <w:bottom w:val="nil"/>
              <w:right w:val="nil"/>
              <w:tl2br w:val="nil"/>
              <w:tr2bl w:val="nil"/>
            </w:tcBorders>
            <w:shd w:val="clear" w:color="auto" w:fill="auto"/>
            <w:noWrap/>
            <w:tcMar>
              <w:left w:w="101" w:type="dxa"/>
              <w:right w:w="161" w:type="dxa"/>
            </w:tcMar>
          </w:tcPr>
          <w:p w14:paraId="2A6B9B3A"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7D2EB78D"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04449C9E"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573902FC"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983" w:type="dxa"/>
            <w:tcBorders>
              <w:top w:val="nil"/>
              <w:left w:val="nil"/>
              <w:bottom w:val="nil"/>
              <w:right w:val="nil"/>
              <w:tl2br w:val="nil"/>
              <w:tr2bl w:val="nil"/>
            </w:tcBorders>
            <w:shd w:val="clear" w:color="auto" w:fill="auto"/>
            <w:noWrap/>
            <w:tcMar>
              <w:left w:w="101" w:type="dxa"/>
              <w:right w:w="161" w:type="dxa"/>
            </w:tcMar>
          </w:tcPr>
          <w:p w14:paraId="4134501E" w14:textId="77777777" w:rsidR="00E045B6" w:rsidRDefault="006D03D8">
            <w:pPr>
              <w:spacing w:before="0" w:after="0"/>
              <w:jc w:val="right"/>
              <w:rPr>
                <w:rFonts w:eastAsia="Calibri" w:cs="Calibri"/>
                <w:color w:val="000000"/>
                <w:sz w:val="18"/>
              </w:rPr>
            </w:pPr>
            <w:r>
              <w:rPr>
                <w:rFonts w:eastAsia="Calibri" w:cs="Calibri"/>
                <w:color w:val="000000"/>
                <w:sz w:val="18"/>
              </w:rPr>
              <w:t>402</w:t>
            </w:r>
          </w:p>
        </w:tc>
      </w:tr>
      <w:tr w:rsidR="00E045B6" w14:paraId="4381CFB4"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4800" w:type="dxa"/>
            <w:tcBorders>
              <w:top w:val="nil"/>
              <w:left w:val="nil"/>
              <w:bottom w:val="nil"/>
              <w:right w:val="nil"/>
              <w:tl2br w:val="nil"/>
              <w:tr2bl w:val="nil"/>
            </w:tcBorders>
            <w:shd w:val="clear" w:color="auto" w:fill="auto"/>
            <w:tcMar>
              <w:left w:w="101" w:type="dxa"/>
              <w:right w:w="101" w:type="dxa"/>
            </w:tcMar>
          </w:tcPr>
          <w:p w14:paraId="05A02137" w14:textId="77777777" w:rsidR="00E045B6" w:rsidRDefault="006D03D8">
            <w:pPr>
              <w:spacing w:before="0" w:after="0"/>
              <w:rPr>
                <w:rFonts w:eastAsia="Calibri" w:cs="Calibri"/>
                <w:color w:val="000000"/>
                <w:sz w:val="18"/>
              </w:rPr>
            </w:pPr>
            <w:r>
              <w:rPr>
                <w:rFonts w:eastAsia="Calibri" w:cs="Calibri"/>
                <w:color w:val="000000"/>
                <w:sz w:val="18"/>
              </w:rPr>
              <w:t>Ceasing Public Infrastructure Upgrades Initiative 2021-22</w:t>
            </w:r>
          </w:p>
        </w:tc>
        <w:tc>
          <w:tcPr>
            <w:tcW w:w="1035" w:type="dxa"/>
            <w:tcBorders>
              <w:top w:val="nil"/>
              <w:left w:val="nil"/>
              <w:bottom w:val="nil"/>
              <w:right w:val="nil"/>
              <w:tl2br w:val="nil"/>
              <w:tr2bl w:val="nil"/>
            </w:tcBorders>
            <w:shd w:val="clear" w:color="auto" w:fill="auto"/>
            <w:noWrap/>
            <w:tcMar>
              <w:left w:w="101" w:type="dxa"/>
              <w:right w:w="161" w:type="dxa"/>
            </w:tcMar>
          </w:tcPr>
          <w:p w14:paraId="6B26E4DD"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4E26E0BB"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448835E2"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3887F1AC"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983" w:type="dxa"/>
            <w:tcBorders>
              <w:top w:val="nil"/>
              <w:left w:val="nil"/>
              <w:bottom w:val="nil"/>
              <w:right w:val="nil"/>
              <w:tl2br w:val="nil"/>
              <w:tr2bl w:val="nil"/>
            </w:tcBorders>
            <w:shd w:val="clear" w:color="auto" w:fill="auto"/>
            <w:noWrap/>
            <w:tcMar>
              <w:left w:w="101" w:type="dxa"/>
              <w:right w:w="101" w:type="dxa"/>
            </w:tcMar>
          </w:tcPr>
          <w:p w14:paraId="524F33C4" w14:textId="77777777" w:rsidR="00E045B6" w:rsidRDefault="006D03D8">
            <w:pPr>
              <w:spacing w:before="0" w:after="0"/>
              <w:jc w:val="right"/>
              <w:rPr>
                <w:rFonts w:eastAsia="Calibri" w:cs="Calibri"/>
                <w:color w:val="000000"/>
                <w:sz w:val="18"/>
              </w:rPr>
            </w:pPr>
            <w:r>
              <w:rPr>
                <w:rFonts w:eastAsia="Calibri" w:cs="Calibri"/>
                <w:color w:val="000000"/>
                <w:sz w:val="18"/>
              </w:rPr>
              <w:t>(5</w:t>
            </w:r>
            <w:r w:rsidR="00EC0AD2">
              <w:rPr>
                <w:rFonts w:eastAsia="Calibri" w:cs="Calibri"/>
                <w:color w:val="000000"/>
                <w:sz w:val="18"/>
              </w:rPr>
              <w:t>,</w:t>
            </w:r>
            <w:r>
              <w:rPr>
                <w:rFonts w:eastAsia="Calibri" w:cs="Calibri"/>
                <w:color w:val="000000"/>
                <w:sz w:val="18"/>
              </w:rPr>
              <w:t>717)</w:t>
            </w:r>
          </w:p>
        </w:tc>
      </w:tr>
      <w:tr w:rsidR="001D292C" w14:paraId="7E24803C"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2"/>
        </w:trPr>
        <w:tc>
          <w:tcPr>
            <w:tcW w:w="4800" w:type="dxa"/>
            <w:tcBorders>
              <w:top w:val="nil"/>
              <w:left w:val="nil"/>
              <w:bottom w:val="nil"/>
              <w:right w:val="nil"/>
              <w:tl2br w:val="nil"/>
              <w:tr2bl w:val="nil"/>
            </w:tcBorders>
            <w:shd w:val="clear" w:color="auto" w:fill="auto"/>
            <w:tcMar>
              <w:left w:w="101" w:type="dxa"/>
              <w:right w:w="101" w:type="dxa"/>
            </w:tcMar>
          </w:tcPr>
          <w:p w14:paraId="6609FCA3" w14:textId="77777777" w:rsidR="001D292C" w:rsidRDefault="001D292C" w:rsidP="00810B7F">
            <w:pPr>
              <w:spacing w:before="0" w:after="0"/>
              <w:ind w:left="183" w:hanging="183"/>
              <w:rPr>
                <w:rFonts w:eastAsia="Calibri" w:cs="Calibri"/>
                <w:color w:val="000000"/>
                <w:sz w:val="18"/>
              </w:rPr>
            </w:pPr>
            <w:r>
              <w:rPr>
                <w:rFonts w:eastAsia="Calibri" w:cs="Calibri"/>
                <w:color w:val="000000"/>
                <w:sz w:val="18"/>
              </w:rPr>
              <w:t>Ceasing Better Schools for Our Kids - Expanding Schools in Gungahlin</w:t>
            </w:r>
          </w:p>
        </w:tc>
        <w:tc>
          <w:tcPr>
            <w:tcW w:w="1035" w:type="dxa"/>
            <w:tcBorders>
              <w:top w:val="nil"/>
              <w:left w:val="nil"/>
              <w:bottom w:val="nil"/>
              <w:right w:val="nil"/>
              <w:tl2br w:val="nil"/>
              <w:tr2bl w:val="nil"/>
            </w:tcBorders>
            <w:shd w:val="clear" w:color="auto" w:fill="auto"/>
            <w:noWrap/>
            <w:tcMar>
              <w:left w:w="101" w:type="dxa"/>
              <w:right w:w="161" w:type="dxa"/>
            </w:tcMar>
          </w:tcPr>
          <w:p w14:paraId="282DE7A9" w14:textId="77777777" w:rsidR="001D292C" w:rsidRDefault="001D292C">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041D0E32" w14:textId="77777777" w:rsidR="001D292C" w:rsidRDefault="001D292C">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69B658CC" w14:textId="77777777" w:rsidR="001D292C" w:rsidRDefault="001D292C">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137972A3" w14:textId="77777777" w:rsidR="001D292C" w:rsidRDefault="001D292C">
            <w:pPr>
              <w:spacing w:before="0" w:after="0"/>
              <w:jc w:val="right"/>
              <w:rPr>
                <w:rFonts w:eastAsia="Calibri" w:cs="Calibri"/>
                <w:color w:val="000000"/>
                <w:sz w:val="18"/>
              </w:rPr>
            </w:pPr>
            <w:r>
              <w:rPr>
                <w:rFonts w:eastAsia="Calibri" w:cs="Calibri"/>
                <w:color w:val="000000"/>
                <w:sz w:val="18"/>
              </w:rPr>
              <w:t>-</w:t>
            </w:r>
          </w:p>
        </w:tc>
        <w:tc>
          <w:tcPr>
            <w:tcW w:w="983" w:type="dxa"/>
            <w:tcBorders>
              <w:top w:val="nil"/>
              <w:left w:val="nil"/>
              <w:bottom w:val="nil"/>
              <w:right w:val="nil"/>
              <w:tl2br w:val="nil"/>
              <w:tr2bl w:val="nil"/>
            </w:tcBorders>
            <w:shd w:val="clear" w:color="auto" w:fill="auto"/>
            <w:noWrap/>
            <w:tcMar>
              <w:left w:w="101" w:type="dxa"/>
              <w:right w:w="101" w:type="dxa"/>
            </w:tcMar>
          </w:tcPr>
          <w:p w14:paraId="352F999A" w14:textId="77777777" w:rsidR="001D292C" w:rsidRDefault="001D292C">
            <w:pPr>
              <w:spacing w:before="0" w:after="0"/>
              <w:jc w:val="right"/>
              <w:rPr>
                <w:rFonts w:eastAsia="Calibri" w:cs="Calibri"/>
                <w:color w:val="000000"/>
                <w:sz w:val="18"/>
              </w:rPr>
            </w:pPr>
            <w:r>
              <w:rPr>
                <w:rFonts w:eastAsia="Calibri" w:cs="Calibri"/>
                <w:color w:val="000000"/>
                <w:sz w:val="18"/>
              </w:rPr>
              <w:t>(3,600)</w:t>
            </w:r>
          </w:p>
        </w:tc>
      </w:tr>
      <w:tr w:rsidR="00A67F96" w14:paraId="14B602FA"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4800" w:type="dxa"/>
            <w:tcBorders>
              <w:top w:val="nil"/>
              <w:left w:val="nil"/>
              <w:bottom w:val="nil"/>
              <w:right w:val="nil"/>
              <w:tl2br w:val="nil"/>
              <w:tr2bl w:val="nil"/>
            </w:tcBorders>
            <w:shd w:val="clear" w:color="auto" w:fill="auto"/>
            <w:tcMar>
              <w:left w:w="101" w:type="dxa"/>
              <w:right w:w="101" w:type="dxa"/>
            </w:tcMar>
          </w:tcPr>
          <w:p w14:paraId="59586F16" w14:textId="77777777" w:rsidR="00A67F96" w:rsidRDefault="00A67F96" w:rsidP="00A67F96">
            <w:pPr>
              <w:tabs>
                <w:tab w:val="left" w:pos="181"/>
              </w:tabs>
              <w:spacing w:before="0" w:after="0"/>
              <w:ind w:left="142" w:hanging="142"/>
              <w:rPr>
                <w:rFonts w:eastAsia="Calibri" w:cs="Calibri"/>
                <w:color w:val="000000"/>
                <w:sz w:val="18"/>
              </w:rPr>
            </w:pPr>
            <w:r>
              <w:rPr>
                <w:rFonts w:eastAsia="Calibri" w:cs="Calibri"/>
                <w:color w:val="000000"/>
                <w:sz w:val="18"/>
              </w:rPr>
              <w:t>Revised Funding Profile - Better Sch</w:t>
            </w:r>
            <w:r w:rsidR="0079172B">
              <w:rPr>
                <w:rFonts w:eastAsia="Calibri" w:cs="Calibri"/>
                <w:color w:val="000000"/>
                <w:sz w:val="18"/>
              </w:rPr>
              <w:t>ools -</w:t>
            </w:r>
            <w:r>
              <w:rPr>
                <w:rFonts w:eastAsia="Calibri" w:cs="Calibri"/>
                <w:color w:val="000000"/>
                <w:sz w:val="18"/>
              </w:rPr>
              <w:t xml:space="preserve"> Investment in Gungahlin School Infrastructure</w:t>
            </w:r>
          </w:p>
        </w:tc>
        <w:tc>
          <w:tcPr>
            <w:tcW w:w="1035" w:type="dxa"/>
            <w:tcBorders>
              <w:top w:val="nil"/>
              <w:left w:val="nil"/>
              <w:bottom w:val="nil"/>
              <w:right w:val="nil"/>
              <w:tl2br w:val="nil"/>
              <w:tr2bl w:val="nil"/>
            </w:tcBorders>
            <w:shd w:val="clear" w:color="auto" w:fill="auto"/>
            <w:noWrap/>
            <w:tcMar>
              <w:left w:w="101" w:type="dxa"/>
              <w:right w:w="101" w:type="dxa"/>
            </w:tcMar>
          </w:tcPr>
          <w:p w14:paraId="30AA9169" w14:textId="77777777" w:rsidR="00A67F96" w:rsidRDefault="00A67F96" w:rsidP="00A67F96">
            <w:pPr>
              <w:spacing w:before="0" w:after="0"/>
              <w:jc w:val="right"/>
              <w:rPr>
                <w:rFonts w:eastAsia="Calibri" w:cs="Calibri"/>
                <w:color w:val="000000"/>
                <w:sz w:val="18"/>
              </w:rPr>
            </w:pPr>
            <w:r>
              <w:rPr>
                <w:rFonts w:eastAsia="Calibri" w:cs="Calibri"/>
                <w:color w:val="000000"/>
                <w:sz w:val="18"/>
              </w:rPr>
              <w:t>(1,000)</w:t>
            </w:r>
          </w:p>
        </w:tc>
        <w:tc>
          <w:tcPr>
            <w:tcW w:w="1035" w:type="dxa"/>
            <w:tcBorders>
              <w:top w:val="nil"/>
              <w:left w:val="nil"/>
              <w:bottom w:val="nil"/>
              <w:right w:val="nil"/>
              <w:tl2br w:val="nil"/>
              <w:tr2bl w:val="nil"/>
            </w:tcBorders>
            <w:shd w:val="clear" w:color="auto" w:fill="auto"/>
            <w:noWrap/>
            <w:tcMar>
              <w:left w:w="101" w:type="dxa"/>
              <w:right w:w="161" w:type="dxa"/>
            </w:tcMar>
          </w:tcPr>
          <w:p w14:paraId="1A992AA2" w14:textId="77777777" w:rsidR="00A67F96" w:rsidRDefault="00A67F96" w:rsidP="00A67F96">
            <w:pPr>
              <w:spacing w:before="0" w:after="0"/>
              <w:jc w:val="right"/>
              <w:rPr>
                <w:rFonts w:eastAsia="Calibri" w:cs="Calibri"/>
                <w:color w:val="000000"/>
                <w:sz w:val="18"/>
              </w:rPr>
            </w:pPr>
            <w:r>
              <w:rPr>
                <w:rFonts w:eastAsia="Calibri" w:cs="Calibri"/>
                <w:color w:val="000000"/>
                <w:sz w:val="18"/>
              </w:rPr>
              <w:t>1,000</w:t>
            </w:r>
          </w:p>
        </w:tc>
        <w:tc>
          <w:tcPr>
            <w:tcW w:w="1035" w:type="dxa"/>
            <w:tcBorders>
              <w:top w:val="nil"/>
              <w:left w:val="nil"/>
              <w:bottom w:val="nil"/>
              <w:right w:val="nil"/>
              <w:tl2br w:val="nil"/>
              <w:tr2bl w:val="nil"/>
            </w:tcBorders>
            <w:shd w:val="clear" w:color="auto" w:fill="auto"/>
            <w:noWrap/>
            <w:tcMar>
              <w:left w:w="101" w:type="dxa"/>
              <w:right w:w="161" w:type="dxa"/>
            </w:tcMar>
          </w:tcPr>
          <w:p w14:paraId="01055941" w14:textId="77777777" w:rsidR="00A67F96" w:rsidRDefault="00A67F96" w:rsidP="00A67F96">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453DC245" w14:textId="77777777" w:rsidR="00A67F96" w:rsidRDefault="00A67F96" w:rsidP="00A67F96">
            <w:pPr>
              <w:spacing w:before="0" w:after="0"/>
              <w:jc w:val="right"/>
              <w:rPr>
                <w:rFonts w:eastAsia="Calibri" w:cs="Calibri"/>
                <w:color w:val="000000"/>
                <w:sz w:val="18"/>
              </w:rPr>
            </w:pPr>
            <w:r>
              <w:rPr>
                <w:rFonts w:eastAsia="Calibri" w:cs="Calibri"/>
                <w:color w:val="000000"/>
                <w:sz w:val="18"/>
              </w:rPr>
              <w:t>-</w:t>
            </w:r>
          </w:p>
        </w:tc>
        <w:tc>
          <w:tcPr>
            <w:tcW w:w="983" w:type="dxa"/>
            <w:tcBorders>
              <w:top w:val="nil"/>
              <w:left w:val="nil"/>
              <w:bottom w:val="nil"/>
              <w:right w:val="nil"/>
              <w:tl2br w:val="nil"/>
              <w:tr2bl w:val="nil"/>
            </w:tcBorders>
            <w:shd w:val="clear" w:color="auto" w:fill="auto"/>
            <w:noWrap/>
            <w:tcMar>
              <w:left w:w="101" w:type="dxa"/>
              <w:right w:w="161" w:type="dxa"/>
            </w:tcMar>
          </w:tcPr>
          <w:p w14:paraId="6D52989F" w14:textId="77777777" w:rsidR="00A67F96" w:rsidRDefault="00A67F96" w:rsidP="00A67F96">
            <w:pPr>
              <w:spacing w:before="0" w:after="0"/>
              <w:jc w:val="right"/>
              <w:rPr>
                <w:rFonts w:eastAsia="Calibri" w:cs="Calibri"/>
                <w:color w:val="000000"/>
                <w:sz w:val="18"/>
              </w:rPr>
            </w:pPr>
            <w:r>
              <w:rPr>
                <w:rFonts w:eastAsia="Calibri" w:cs="Calibri"/>
                <w:color w:val="000000"/>
                <w:sz w:val="18"/>
              </w:rPr>
              <w:t>-</w:t>
            </w:r>
          </w:p>
        </w:tc>
      </w:tr>
      <w:tr w:rsidR="00A67F96" w14:paraId="10CC130E"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4800" w:type="dxa"/>
            <w:tcBorders>
              <w:top w:val="nil"/>
              <w:left w:val="nil"/>
              <w:bottom w:val="nil"/>
              <w:right w:val="nil"/>
              <w:tl2br w:val="nil"/>
              <w:tr2bl w:val="nil"/>
            </w:tcBorders>
            <w:shd w:val="clear" w:color="auto" w:fill="auto"/>
            <w:tcMar>
              <w:left w:w="101" w:type="dxa"/>
              <w:right w:w="101" w:type="dxa"/>
            </w:tcMar>
          </w:tcPr>
          <w:p w14:paraId="259CE400" w14:textId="77777777" w:rsidR="00A67F96" w:rsidRDefault="00A67F96" w:rsidP="00A67F96">
            <w:pPr>
              <w:tabs>
                <w:tab w:val="left" w:pos="181"/>
              </w:tabs>
              <w:spacing w:before="0" w:after="0"/>
              <w:ind w:left="142" w:hanging="142"/>
              <w:rPr>
                <w:rFonts w:eastAsia="Calibri" w:cs="Calibri"/>
                <w:color w:val="000000"/>
                <w:sz w:val="18"/>
              </w:rPr>
            </w:pPr>
            <w:r>
              <w:rPr>
                <w:rFonts w:eastAsia="Calibri" w:cs="Calibri"/>
                <w:color w:val="000000"/>
                <w:sz w:val="18"/>
              </w:rPr>
              <w:t xml:space="preserve">Revised Funding Profile - Better </w:t>
            </w:r>
            <w:r w:rsidR="00F30DB9">
              <w:rPr>
                <w:rFonts w:eastAsia="Calibri" w:cs="Calibri"/>
                <w:color w:val="000000"/>
                <w:sz w:val="18"/>
              </w:rPr>
              <w:t>Schools for Our Kids -</w:t>
            </w:r>
            <w:r>
              <w:rPr>
                <w:rFonts w:eastAsia="Calibri" w:cs="Calibri"/>
                <w:color w:val="000000"/>
                <w:sz w:val="18"/>
              </w:rPr>
              <w:t xml:space="preserve"> Public School Infrastructure Upgrades</w:t>
            </w:r>
          </w:p>
        </w:tc>
        <w:tc>
          <w:tcPr>
            <w:tcW w:w="1035" w:type="dxa"/>
            <w:tcBorders>
              <w:top w:val="nil"/>
              <w:left w:val="nil"/>
              <w:bottom w:val="nil"/>
              <w:right w:val="nil"/>
              <w:tl2br w:val="nil"/>
              <w:tr2bl w:val="nil"/>
            </w:tcBorders>
            <w:shd w:val="clear" w:color="auto" w:fill="auto"/>
            <w:noWrap/>
            <w:tcMar>
              <w:left w:w="101" w:type="dxa"/>
              <w:right w:w="101" w:type="dxa"/>
            </w:tcMar>
          </w:tcPr>
          <w:p w14:paraId="0EE389CD" w14:textId="77777777" w:rsidR="00A67F96" w:rsidRDefault="00A67F96" w:rsidP="00A67F96">
            <w:pPr>
              <w:spacing w:before="0" w:after="0"/>
              <w:jc w:val="right"/>
              <w:rPr>
                <w:rFonts w:eastAsia="Calibri" w:cs="Calibri"/>
                <w:color w:val="000000"/>
                <w:sz w:val="18"/>
              </w:rPr>
            </w:pPr>
            <w:r>
              <w:rPr>
                <w:rFonts w:eastAsia="Calibri" w:cs="Calibri"/>
                <w:color w:val="000000"/>
                <w:sz w:val="18"/>
              </w:rPr>
              <w:t>(5,500)</w:t>
            </w:r>
          </w:p>
        </w:tc>
        <w:tc>
          <w:tcPr>
            <w:tcW w:w="1035" w:type="dxa"/>
            <w:tcBorders>
              <w:top w:val="nil"/>
              <w:left w:val="nil"/>
              <w:bottom w:val="nil"/>
              <w:right w:val="nil"/>
              <w:tl2br w:val="nil"/>
              <w:tr2bl w:val="nil"/>
            </w:tcBorders>
            <w:shd w:val="clear" w:color="auto" w:fill="auto"/>
            <w:noWrap/>
            <w:tcMar>
              <w:left w:w="101" w:type="dxa"/>
              <w:right w:w="101" w:type="dxa"/>
            </w:tcMar>
          </w:tcPr>
          <w:p w14:paraId="4A2A40FC" w14:textId="77777777" w:rsidR="00A67F96" w:rsidRDefault="00A67F96" w:rsidP="00A67F96">
            <w:pPr>
              <w:spacing w:before="0" w:after="0"/>
              <w:jc w:val="right"/>
              <w:rPr>
                <w:rFonts w:eastAsia="Calibri" w:cs="Calibri"/>
                <w:color w:val="000000"/>
                <w:sz w:val="18"/>
              </w:rPr>
            </w:pPr>
            <w:r>
              <w:rPr>
                <w:rFonts w:eastAsia="Calibri" w:cs="Calibri"/>
                <w:color w:val="000000"/>
                <w:sz w:val="18"/>
              </w:rPr>
              <w:t>(6,500)</w:t>
            </w:r>
          </w:p>
        </w:tc>
        <w:tc>
          <w:tcPr>
            <w:tcW w:w="1035" w:type="dxa"/>
            <w:tcBorders>
              <w:top w:val="nil"/>
              <w:left w:val="nil"/>
              <w:bottom w:val="nil"/>
              <w:right w:val="nil"/>
              <w:tl2br w:val="nil"/>
              <w:tr2bl w:val="nil"/>
            </w:tcBorders>
            <w:shd w:val="clear" w:color="auto" w:fill="auto"/>
            <w:noWrap/>
            <w:tcMar>
              <w:left w:w="101" w:type="dxa"/>
              <w:right w:w="161" w:type="dxa"/>
            </w:tcMar>
          </w:tcPr>
          <w:p w14:paraId="520BD046" w14:textId="77777777" w:rsidR="00A67F96" w:rsidRDefault="00A67F96" w:rsidP="00A67F96">
            <w:pPr>
              <w:spacing w:before="0" w:after="0"/>
              <w:jc w:val="right"/>
              <w:rPr>
                <w:rFonts w:eastAsia="Calibri" w:cs="Calibri"/>
                <w:color w:val="000000"/>
                <w:sz w:val="18"/>
              </w:rPr>
            </w:pPr>
            <w:r>
              <w:rPr>
                <w:rFonts w:eastAsia="Calibri" w:cs="Calibri"/>
                <w:color w:val="000000"/>
                <w:sz w:val="18"/>
              </w:rPr>
              <w:t>12,000</w:t>
            </w:r>
          </w:p>
        </w:tc>
        <w:tc>
          <w:tcPr>
            <w:tcW w:w="1035" w:type="dxa"/>
            <w:tcBorders>
              <w:top w:val="nil"/>
              <w:left w:val="nil"/>
              <w:bottom w:val="nil"/>
              <w:right w:val="nil"/>
              <w:tl2br w:val="nil"/>
              <w:tr2bl w:val="nil"/>
            </w:tcBorders>
            <w:shd w:val="clear" w:color="auto" w:fill="auto"/>
            <w:noWrap/>
            <w:tcMar>
              <w:left w:w="101" w:type="dxa"/>
              <w:right w:w="161" w:type="dxa"/>
            </w:tcMar>
          </w:tcPr>
          <w:p w14:paraId="2A41E745" w14:textId="77777777" w:rsidR="00A67F96" w:rsidRDefault="00A67F96" w:rsidP="00A67F96">
            <w:pPr>
              <w:spacing w:before="0" w:after="0"/>
              <w:jc w:val="right"/>
              <w:rPr>
                <w:rFonts w:eastAsia="Calibri" w:cs="Calibri"/>
                <w:color w:val="000000"/>
                <w:sz w:val="18"/>
              </w:rPr>
            </w:pPr>
            <w:r>
              <w:rPr>
                <w:rFonts w:eastAsia="Calibri" w:cs="Calibri"/>
                <w:color w:val="000000"/>
                <w:sz w:val="18"/>
              </w:rPr>
              <w:t>-</w:t>
            </w:r>
          </w:p>
        </w:tc>
        <w:tc>
          <w:tcPr>
            <w:tcW w:w="983" w:type="dxa"/>
            <w:tcBorders>
              <w:top w:val="nil"/>
              <w:left w:val="nil"/>
              <w:bottom w:val="nil"/>
              <w:right w:val="nil"/>
              <w:tl2br w:val="nil"/>
              <w:tr2bl w:val="nil"/>
            </w:tcBorders>
            <w:shd w:val="clear" w:color="auto" w:fill="auto"/>
            <w:noWrap/>
            <w:tcMar>
              <w:left w:w="101" w:type="dxa"/>
              <w:right w:w="161" w:type="dxa"/>
            </w:tcMar>
          </w:tcPr>
          <w:p w14:paraId="3D5213BD" w14:textId="77777777" w:rsidR="00A67F96" w:rsidRDefault="00A67F96" w:rsidP="00A67F96">
            <w:pPr>
              <w:spacing w:before="0" w:after="0"/>
              <w:jc w:val="right"/>
              <w:rPr>
                <w:rFonts w:eastAsia="Calibri" w:cs="Calibri"/>
                <w:color w:val="000000"/>
                <w:sz w:val="18"/>
              </w:rPr>
            </w:pPr>
            <w:r>
              <w:rPr>
                <w:rFonts w:eastAsia="Calibri" w:cs="Calibri"/>
                <w:color w:val="000000"/>
                <w:sz w:val="18"/>
              </w:rPr>
              <w:t>-</w:t>
            </w:r>
          </w:p>
        </w:tc>
      </w:tr>
      <w:tr w:rsidR="00A67F96" w14:paraId="52D85695"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00" w:type="dxa"/>
            <w:tcBorders>
              <w:top w:val="nil"/>
              <w:left w:val="nil"/>
              <w:bottom w:val="nil"/>
              <w:right w:val="nil"/>
              <w:tl2br w:val="nil"/>
              <w:tr2bl w:val="nil"/>
            </w:tcBorders>
            <w:shd w:val="clear" w:color="auto" w:fill="auto"/>
            <w:tcMar>
              <w:left w:w="101" w:type="dxa"/>
              <w:right w:w="101" w:type="dxa"/>
            </w:tcMar>
          </w:tcPr>
          <w:p w14:paraId="0003A7F4" w14:textId="77777777" w:rsidR="00A67F96" w:rsidRDefault="00A67F96" w:rsidP="00A67F96">
            <w:pPr>
              <w:spacing w:before="0" w:after="0"/>
              <w:rPr>
                <w:rFonts w:eastAsia="Calibri" w:cs="Calibri"/>
                <w:color w:val="000000"/>
                <w:sz w:val="18"/>
              </w:rPr>
            </w:pPr>
            <w:r>
              <w:rPr>
                <w:rFonts w:eastAsia="Calibri" w:cs="Calibri"/>
                <w:color w:val="000000"/>
                <w:sz w:val="18"/>
              </w:rPr>
              <w:t xml:space="preserve">Revised Funding Profile </w:t>
            </w:r>
            <w:r w:rsidR="0079172B">
              <w:rPr>
                <w:rFonts w:eastAsia="Calibri" w:cs="Calibri"/>
                <w:color w:val="000000"/>
                <w:sz w:val="18"/>
              </w:rPr>
              <w:t>-</w:t>
            </w:r>
            <w:r>
              <w:rPr>
                <w:rFonts w:eastAsia="Calibri" w:cs="Calibri"/>
                <w:color w:val="000000"/>
                <w:sz w:val="18"/>
              </w:rPr>
              <w:t xml:space="preserve"> </w:t>
            </w:r>
            <w:r w:rsidR="00F30DB9">
              <w:rPr>
                <w:rFonts w:eastAsia="Calibri" w:cs="Calibri"/>
                <w:color w:val="000000"/>
                <w:sz w:val="18"/>
              </w:rPr>
              <w:t xml:space="preserve">Better Schools for Our Kids - </w:t>
            </w:r>
            <w:r>
              <w:rPr>
                <w:rFonts w:eastAsia="Calibri" w:cs="Calibri"/>
                <w:color w:val="000000"/>
                <w:sz w:val="18"/>
              </w:rPr>
              <w:t>Gungahlin Schools Expansion</w:t>
            </w:r>
          </w:p>
        </w:tc>
        <w:tc>
          <w:tcPr>
            <w:tcW w:w="1035" w:type="dxa"/>
            <w:tcBorders>
              <w:top w:val="nil"/>
              <w:left w:val="nil"/>
              <w:bottom w:val="nil"/>
              <w:right w:val="nil"/>
              <w:tl2br w:val="nil"/>
              <w:tr2bl w:val="nil"/>
            </w:tcBorders>
            <w:shd w:val="clear" w:color="auto" w:fill="auto"/>
            <w:noWrap/>
            <w:tcMar>
              <w:left w:w="101" w:type="dxa"/>
              <w:right w:w="101" w:type="dxa"/>
            </w:tcMar>
          </w:tcPr>
          <w:p w14:paraId="274EE108" w14:textId="77777777" w:rsidR="00A67F96" w:rsidRDefault="00A67F96" w:rsidP="00A67F96">
            <w:pPr>
              <w:spacing w:before="0" w:after="0"/>
              <w:jc w:val="right"/>
              <w:rPr>
                <w:rFonts w:eastAsia="Calibri" w:cs="Calibri"/>
                <w:color w:val="000000"/>
                <w:sz w:val="18"/>
              </w:rPr>
            </w:pPr>
            <w:r>
              <w:rPr>
                <w:rFonts w:eastAsia="Calibri" w:cs="Calibri"/>
                <w:color w:val="000000"/>
                <w:sz w:val="18"/>
              </w:rPr>
              <w:t>(2,800)</w:t>
            </w:r>
          </w:p>
        </w:tc>
        <w:tc>
          <w:tcPr>
            <w:tcW w:w="1035" w:type="dxa"/>
            <w:tcBorders>
              <w:top w:val="nil"/>
              <w:left w:val="nil"/>
              <w:bottom w:val="nil"/>
              <w:right w:val="nil"/>
              <w:tl2br w:val="nil"/>
              <w:tr2bl w:val="nil"/>
            </w:tcBorders>
            <w:shd w:val="clear" w:color="auto" w:fill="auto"/>
            <w:noWrap/>
            <w:tcMar>
              <w:left w:w="101" w:type="dxa"/>
              <w:right w:w="161" w:type="dxa"/>
            </w:tcMar>
          </w:tcPr>
          <w:p w14:paraId="181BBBE3" w14:textId="77777777" w:rsidR="00A67F96" w:rsidRDefault="00A67F96" w:rsidP="00A67F96">
            <w:pPr>
              <w:spacing w:before="0" w:after="0"/>
              <w:jc w:val="right"/>
              <w:rPr>
                <w:rFonts w:eastAsia="Calibri" w:cs="Calibri"/>
                <w:color w:val="000000"/>
                <w:sz w:val="18"/>
              </w:rPr>
            </w:pPr>
            <w:r>
              <w:rPr>
                <w:rFonts w:eastAsia="Calibri" w:cs="Calibri"/>
                <w:color w:val="000000"/>
                <w:sz w:val="18"/>
              </w:rPr>
              <w:t>800</w:t>
            </w:r>
          </w:p>
        </w:tc>
        <w:tc>
          <w:tcPr>
            <w:tcW w:w="1035" w:type="dxa"/>
            <w:tcBorders>
              <w:top w:val="nil"/>
              <w:left w:val="nil"/>
              <w:bottom w:val="nil"/>
              <w:right w:val="nil"/>
              <w:tl2br w:val="nil"/>
              <w:tr2bl w:val="nil"/>
            </w:tcBorders>
            <w:shd w:val="clear" w:color="auto" w:fill="auto"/>
            <w:noWrap/>
            <w:tcMar>
              <w:left w:w="101" w:type="dxa"/>
              <w:right w:w="161" w:type="dxa"/>
            </w:tcMar>
          </w:tcPr>
          <w:p w14:paraId="7B03BBCE" w14:textId="77777777" w:rsidR="00A67F96" w:rsidRDefault="00A67F96" w:rsidP="00A67F96">
            <w:pPr>
              <w:spacing w:before="0" w:after="0"/>
              <w:jc w:val="right"/>
              <w:rPr>
                <w:rFonts w:eastAsia="Calibri" w:cs="Calibri"/>
                <w:color w:val="000000"/>
                <w:sz w:val="18"/>
              </w:rPr>
            </w:pPr>
            <w:r>
              <w:rPr>
                <w:rFonts w:eastAsia="Calibri" w:cs="Calibri"/>
                <w:color w:val="000000"/>
                <w:sz w:val="18"/>
              </w:rPr>
              <w:t>2,000</w:t>
            </w:r>
          </w:p>
        </w:tc>
        <w:tc>
          <w:tcPr>
            <w:tcW w:w="1035" w:type="dxa"/>
            <w:tcBorders>
              <w:top w:val="nil"/>
              <w:left w:val="nil"/>
              <w:bottom w:val="nil"/>
              <w:right w:val="nil"/>
              <w:tl2br w:val="nil"/>
              <w:tr2bl w:val="nil"/>
            </w:tcBorders>
            <w:shd w:val="clear" w:color="auto" w:fill="auto"/>
            <w:noWrap/>
            <w:tcMar>
              <w:left w:w="101" w:type="dxa"/>
              <w:right w:w="161" w:type="dxa"/>
            </w:tcMar>
          </w:tcPr>
          <w:p w14:paraId="5948C934" w14:textId="77777777" w:rsidR="00A67F96" w:rsidRDefault="00A67F96" w:rsidP="00A67F96">
            <w:pPr>
              <w:spacing w:before="0" w:after="0"/>
              <w:jc w:val="right"/>
              <w:rPr>
                <w:rFonts w:eastAsia="Calibri" w:cs="Calibri"/>
                <w:color w:val="000000"/>
                <w:sz w:val="18"/>
              </w:rPr>
            </w:pPr>
            <w:r>
              <w:rPr>
                <w:rFonts w:eastAsia="Calibri" w:cs="Calibri"/>
                <w:color w:val="000000"/>
                <w:sz w:val="18"/>
              </w:rPr>
              <w:t>-</w:t>
            </w:r>
          </w:p>
        </w:tc>
        <w:tc>
          <w:tcPr>
            <w:tcW w:w="983" w:type="dxa"/>
            <w:tcBorders>
              <w:top w:val="nil"/>
              <w:left w:val="nil"/>
              <w:bottom w:val="nil"/>
              <w:right w:val="nil"/>
              <w:tl2br w:val="nil"/>
              <w:tr2bl w:val="nil"/>
            </w:tcBorders>
            <w:shd w:val="clear" w:color="auto" w:fill="auto"/>
            <w:noWrap/>
            <w:tcMar>
              <w:left w:w="101" w:type="dxa"/>
              <w:right w:w="161" w:type="dxa"/>
            </w:tcMar>
          </w:tcPr>
          <w:p w14:paraId="585BBFC2" w14:textId="77777777" w:rsidR="00A67F96" w:rsidRDefault="00A67F96" w:rsidP="00A67F96">
            <w:pPr>
              <w:spacing w:before="0" w:after="0"/>
              <w:jc w:val="right"/>
              <w:rPr>
                <w:rFonts w:eastAsia="Calibri" w:cs="Calibri"/>
                <w:color w:val="000000"/>
                <w:sz w:val="18"/>
              </w:rPr>
            </w:pPr>
            <w:r>
              <w:rPr>
                <w:rFonts w:eastAsia="Calibri" w:cs="Calibri"/>
                <w:color w:val="000000"/>
                <w:sz w:val="18"/>
              </w:rPr>
              <w:t>-</w:t>
            </w:r>
          </w:p>
        </w:tc>
      </w:tr>
      <w:tr w:rsidR="00A67F96" w14:paraId="789C1375"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4800" w:type="dxa"/>
            <w:tcBorders>
              <w:top w:val="nil"/>
              <w:left w:val="nil"/>
              <w:bottom w:val="nil"/>
              <w:right w:val="nil"/>
              <w:tl2br w:val="nil"/>
              <w:tr2bl w:val="nil"/>
            </w:tcBorders>
            <w:shd w:val="clear" w:color="auto" w:fill="auto"/>
            <w:tcMar>
              <w:left w:w="101" w:type="dxa"/>
              <w:right w:w="101" w:type="dxa"/>
            </w:tcMar>
          </w:tcPr>
          <w:p w14:paraId="507E7B8D" w14:textId="77777777" w:rsidR="00A67F96" w:rsidRDefault="00A67F96" w:rsidP="00A67F96">
            <w:pPr>
              <w:tabs>
                <w:tab w:val="left" w:pos="181"/>
              </w:tabs>
              <w:spacing w:before="0" w:after="0"/>
              <w:ind w:left="142" w:hanging="142"/>
              <w:rPr>
                <w:rFonts w:eastAsia="Calibri" w:cs="Calibri"/>
                <w:color w:val="000000"/>
                <w:sz w:val="18"/>
              </w:rPr>
            </w:pPr>
            <w:r>
              <w:rPr>
                <w:rFonts w:eastAsia="Calibri" w:cs="Calibri"/>
                <w:color w:val="000000"/>
                <w:sz w:val="18"/>
              </w:rPr>
              <w:t>Revised Funding Profile - Haza</w:t>
            </w:r>
            <w:r w:rsidR="0079172B">
              <w:rPr>
                <w:rFonts w:eastAsia="Calibri" w:cs="Calibri"/>
                <w:color w:val="000000"/>
                <w:sz w:val="18"/>
              </w:rPr>
              <w:t>rdous Material Removal Program -</w:t>
            </w:r>
            <w:r>
              <w:rPr>
                <w:rFonts w:eastAsia="Calibri" w:cs="Calibri"/>
                <w:color w:val="000000"/>
                <w:sz w:val="18"/>
              </w:rPr>
              <w:t xml:space="preserve"> Stage 3</w:t>
            </w:r>
          </w:p>
        </w:tc>
        <w:tc>
          <w:tcPr>
            <w:tcW w:w="1035" w:type="dxa"/>
            <w:tcBorders>
              <w:top w:val="nil"/>
              <w:left w:val="nil"/>
              <w:bottom w:val="nil"/>
              <w:right w:val="nil"/>
              <w:tl2br w:val="nil"/>
              <w:tr2bl w:val="nil"/>
            </w:tcBorders>
            <w:shd w:val="clear" w:color="auto" w:fill="auto"/>
            <w:noWrap/>
            <w:tcMar>
              <w:left w:w="101" w:type="dxa"/>
              <w:right w:w="101" w:type="dxa"/>
            </w:tcMar>
          </w:tcPr>
          <w:p w14:paraId="1F56BFDE" w14:textId="77777777" w:rsidR="00A67F96" w:rsidRDefault="00A67F96" w:rsidP="00A67F96">
            <w:pPr>
              <w:spacing w:before="0" w:after="0"/>
              <w:jc w:val="right"/>
              <w:rPr>
                <w:rFonts w:eastAsia="Calibri" w:cs="Calibri"/>
                <w:color w:val="000000"/>
                <w:sz w:val="18"/>
              </w:rPr>
            </w:pPr>
            <w:r>
              <w:rPr>
                <w:rFonts w:eastAsia="Calibri" w:cs="Calibri"/>
                <w:color w:val="000000"/>
                <w:sz w:val="18"/>
              </w:rPr>
              <w:t>(225)</w:t>
            </w:r>
          </w:p>
        </w:tc>
        <w:tc>
          <w:tcPr>
            <w:tcW w:w="1035" w:type="dxa"/>
            <w:tcBorders>
              <w:top w:val="nil"/>
              <w:left w:val="nil"/>
              <w:bottom w:val="nil"/>
              <w:right w:val="nil"/>
              <w:tl2br w:val="nil"/>
              <w:tr2bl w:val="nil"/>
            </w:tcBorders>
            <w:shd w:val="clear" w:color="auto" w:fill="auto"/>
            <w:noWrap/>
            <w:tcMar>
              <w:left w:w="101" w:type="dxa"/>
              <w:right w:w="161" w:type="dxa"/>
            </w:tcMar>
          </w:tcPr>
          <w:p w14:paraId="5E0B73D9" w14:textId="77777777" w:rsidR="00A67F96" w:rsidRDefault="00A67F96" w:rsidP="00A67F96">
            <w:pPr>
              <w:spacing w:before="0" w:after="0"/>
              <w:jc w:val="right"/>
              <w:rPr>
                <w:rFonts w:eastAsia="Calibri" w:cs="Calibri"/>
                <w:color w:val="000000"/>
                <w:sz w:val="18"/>
              </w:rPr>
            </w:pPr>
            <w:r>
              <w:rPr>
                <w:rFonts w:eastAsia="Calibri" w:cs="Calibri"/>
                <w:color w:val="000000"/>
                <w:sz w:val="18"/>
              </w:rPr>
              <w:t>225</w:t>
            </w:r>
          </w:p>
        </w:tc>
        <w:tc>
          <w:tcPr>
            <w:tcW w:w="1035" w:type="dxa"/>
            <w:tcBorders>
              <w:top w:val="nil"/>
              <w:left w:val="nil"/>
              <w:bottom w:val="nil"/>
              <w:right w:val="nil"/>
              <w:tl2br w:val="nil"/>
              <w:tr2bl w:val="nil"/>
            </w:tcBorders>
            <w:shd w:val="clear" w:color="auto" w:fill="auto"/>
            <w:noWrap/>
            <w:tcMar>
              <w:left w:w="101" w:type="dxa"/>
              <w:right w:w="161" w:type="dxa"/>
            </w:tcMar>
          </w:tcPr>
          <w:p w14:paraId="7868419E" w14:textId="77777777" w:rsidR="00A67F96" w:rsidRDefault="00A67F96" w:rsidP="00A67F96">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52AA38EB" w14:textId="77777777" w:rsidR="00A67F96" w:rsidRDefault="00A67F96" w:rsidP="00A67F96">
            <w:pPr>
              <w:spacing w:before="0" w:after="0"/>
              <w:jc w:val="right"/>
              <w:rPr>
                <w:rFonts w:eastAsia="Calibri" w:cs="Calibri"/>
                <w:color w:val="000000"/>
                <w:sz w:val="18"/>
              </w:rPr>
            </w:pPr>
            <w:r>
              <w:rPr>
                <w:rFonts w:eastAsia="Calibri" w:cs="Calibri"/>
                <w:color w:val="000000"/>
                <w:sz w:val="18"/>
              </w:rPr>
              <w:t>-</w:t>
            </w:r>
          </w:p>
        </w:tc>
        <w:tc>
          <w:tcPr>
            <w:tcW w:w="983" w:type="dxa"/>
            <w:tcBorders>
              <w:top w:val="nil"/>
              <w:left w:val="nil"/>
              <w:bottom w:val="nil"/>
              <w:right w:val="nil"/>
              <w:tl2br w:val="nil"/>
              <w:tr2bl w:val="nil"/>
            </w:tcBorders>
            <w:shd w:val="clear" w:color="auto" w:fill="auto"/>
            <w:noWrap/>
            <w:tcMar>
              <w:left w:w="101" w:type="dxa"/>
              <w:right w:w="161" w:type="dxa"/>
            </w:tcMar>
          </w:tcPr>
          <w:p w14:paraId="67566636" w14:textId="77777777" w:rsidR="00A67F96" w:rsidRDefault="00A67F96" w:rsidP="00A67F96">
            <w:pPr>
              <w:spacing w:before="0" w:after="0"/>
              <w:jc w:val="right"/>
              <w:rPr>
                <w:rFonts w:eastAsia="Calibri" w:cs="Calibri"/>
                <w:color w:val="000000"/>
                <w:sz w:val="18"/>
              </w:rPr>
            </w:pPr>
            <w:r>
              <w:rPr>
                <w:rFonts w:eastAsia="Calibri" w:cs="Calibri"/>
                <w:color w:val="000000"/>
                <w:sz w:val="18"/>
              </w:rPr>
              <w:t>-</w:t>
            </w:r>
          </w:p>
        </w:tc>
      </w:tr>
      <w:tr w:rsidR="00A67F96" w14:paraId="6BD0DA73" w14:textId="77777777" w:rsidTr="001D29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4800" w:type="dxa"/>
            <w:tcBorders>
              <w:top w:val="nil"/>
              <w:left w:val="nil"/>
              <w:bottom w:val="nil"/>
              <w:right w:val="nil"/>
              <w:tl2br w:val="nil"/>
              <w:tr2bl w:val="nil"/>
            </w:tcBorders>
            <w:shd w:val="clear" w:color="auto" w:fill="auto"/>
            <w:tcMar>
              <w:left w:w="101" w:type="dxa"/>
              <w:right w:w="101" w:type="dxa"/>
            </w:tcMar>
          </w:tcPr>
          <w:p w14:paraId="16A37AA6" w14:textId="77777777" w:rsidR="00A67F96" w:rsidRDefault="00A67F96" w:rsidP="00A67F96">
            <w:pPr>
              <w:tabs>
                <w:tab w:val="left" w:pos="181"/>
              </w:tabs>
              <w:spacing w:before="0" w:after="0"/>
              <w:ind w:left="142" w:hanging="142"/>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01" w:type="dxa"/>
            </w:tcMar>
            <w:vAlign w:val="bottom"/>
          </w:tcPr>
          <w:p w14:paraId="18A4F19F" w14:textId="77777777" w:rsidR="00A67F96" w:rsidRDefault="00A67F96" w:rsidP="00A67F96">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61" w:type="dxa"/>
            </w:tcMar>
            <w:vAlign w:val="bottom"/>
          </w:tcPr>
          <w:p w14:paraId="0AD626E6" w14:textId="77777777" w:rsidR="00A67F96" w:rsidRDefault="00A67F96" w:rsidP="00A67F96">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61" w:type="dxa"/>
            </w:tcMar>
            <w:vAlign w:val="bottom"/>
          </w:tcPr>
          <w:p w14:paraId="549EF9A1" w14:textId="77777777" w:rsidR="00A67F96" w:rsidRDefault="00A67F96" w:rsidP="00A67F96">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auto" w:fill="auto"/>
            <w:noWrap/>
            <w:tcMar>
              <w:left w:w="101" w:type="dxa"/>
              <w:right w:w="161" w:type="dxa"/>
            </w:tcMar>
            <w:vAlign w:val="bottom"/>
          </w:tcPr>
          <w:p w14:paraId="71DB788A" w14:textId="77777777" w:rsidR="00A67F96" w:rsidRDefault="00A67F96" w:rsidP="00A67F96">
            <w:pPr>
              <w:spacing w:before="0" w:after="0"/>
              <w:jc w:val="right"/>
              <w:rPr>
                <w:rFonts w:eastAsia="Calibri" w:cs="Calibri"/>
                <w:color w:val="000000"/>
                <w:sz w:val="18"/>
              </w:rPr>
            </w:pPr>
          </w:p>
        </w:tc>
        <w:tc>
          <w:tcPr>
            <w:tcW w:w="983" w:type="dxa"/>
            <w:tcBorders>
              <w:top w:val="nil"/>
              <w:left w:val="nil"/>
              <w:bottom w:val="nil"/>
              <w:right w:val="nil"/>
              <w:tl2br w:val="nil"/>
              <w:tr2bl w:val="nil"/>
            </w:tcBorders>
            <w:shd w:val="clear" w:color="auto" w:fill="auto"/>
            <w:noWrap/>
            <w:tcMar>
              <w:left w:w="101" w:type="dxa"/>
              <w:right w:w="161" w:type="dxa"/>
            </w:tcMar>
            <w:vAlign w:val="bottom"/>
          </w:tcPr>
          <w:p w14:paraId="0BAC4B49" w14:textId="77777777" w:rsidR="00A67F96" w:rsidRDefault="00A67F96" w:rsidP="00A67F96">
            <w:pPr>
              <w:spacing w:before="0" w:after="0"/>
              <w:jc w:val="right"/>
              <w:rPr>
                <w:rFonts w:eastAsia="Calibri" w:cs="Calibri"/>
                <w:color w:val="000000"/>
                <w:sz w:val="18"/>
              </w:rPr>
            </w:pPr>
          </w:p>
        </w:tc>
      </w:tr>
    </w:tbl>
    <w:p w14:paraId="4659710D" w14:textId="77777777" w:rsidR="003B4212" w:rsidRDefault="003B4212">
      <w:r>
        <w:br w:type="page"/>
      </w:r>
    </w:p>
    <w:tbl>
      <w:tblPr>
        <w:tblStyle w:val="CDMRange1"/>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800"/>
        <w:gridCol w:w="1035"/>
        <w:gridCol w:w="1035"/>
        <w:gridCol w:w="1035"/>
        <w:gridCol w:w="1035"/>
        <w:gridCol w:w="1035"/>
      </w:tblGrid>
      <w:tr w:rsidR="003E779E" w14:paraId="36CA2B77" w14:textId="77777777" w:rsidTr="00AF0368">
        <w:trPr>
          <w:trHeight w:val="480"/>
        </w:trPr>
        <w:tc>
          <w:tcPr>
            <w:tcW w:w="9975" w:type="dxa"/>
            <w:gridSpan w:val="6"/>
            <w:tcBorders>
              <w:top w:val="nil"/>
              <w:left w:val="nil"/>
              <w:bottom w:val="nil"/>
              <w:right w:val="nil"/>
              <w:tl2br w:val="nil"/>
              <w:tr2bl w:val="nil"/>
            </w:tcBorders>
            <w:shd w:val="clear" w:color="auto" w:fill="auto"/>
            <w:tcMar>
              <w:left w:w="101" w:type="dxa"/>
              <w:right w:w="101" w:type="dxa"/>
            </w:tcMar>
          </w:tcPr>
          <w:p w14:paraId="7052E28D" w14:textId="77777777" w:rsidR="003E779E" w:rsidRDefault="003E779E" w:rsidP="003E779E">
            <w:pPr>
              <w:pStyle w:val="Caption"/>
              <w:pageBreakBefore/>
              <w:rPr>
                <w:rFonts w:eastAsia="Calibri" w:cs="Calibri"/>
                <w:sz w:val="18"/>
              </w:rPr>
            </w:pPr>
            <w:r w:rsidRPr="00D227CE">
              <w:rPr>
                <w:bdr w:val="nil"/>
              </w:rPr>
              <w:lastRenderedPageBreak/>
              <w:t xml:space="preserve">Table </w:t>
            </w:r>
            <w:r>
              <w:rPr>
                <w:bdr w:val="nil"/>
              </w:rPr>
              <w:t>18</w:t>
            </w:r>
            <w:r w:rsidRPr="00D227CE">
              <w:rPr>
                <w:bdr w:val="nil"/>
              </w:rPr>
              <w:t>: Changes to appropriation – Capital Injections, Controlled</w:t>
            </w:r>
            <w:r>
              <w:rPr>
                <w:bdr w:val="nil"/>
              </w:rPr>
              <w:t xml:space="preserve"> - continued</w:t>
            </w:r>
          </w:p>
        </w:tc>
      </w:tr>
      <w:tr w:rsidR="009F58B1" w14:paraId="4B0E4454" w14:textId="77777777" w:rsidTr="004C3D79">
        <w:trPr>
          <w:trHeight w:val="480"/>
        </w:trPr>
        <w:tc>
          <w:tcPr>
            <w:tcW w:w="4800" w:type="dxa"/>
            <w:tcBorders>
              <w:top w:val="single" w:sz="12" w:space="0" w:color="auto"/>
              <w:left w:val="nil"/>
              <w:bottom w:val="single" w:sz="12" w:space="0" w:color="auto"/>
              <w:right w:val="nil"/>
              <w:tl2br w:val="nil"/>
              <w:tr2bl w:val="nil"/>
            </w:tcBorders>
            <w:shd w:val="clear" w:color="auto" w:fill="auto"/>
            <w:tcMar>
              <w:left w:w="101" w:type="dxa"/>
              <w:right w:w="101" w:type="dxa"/>
            </w:tcMar>
            <w:vAlign w:val="center"/>
          </w:tcPr>
          <w:p w14:paraId="04F251F8" w14:textId="77777777" w:rsidR="009F58B1" w:rsidRPr="0019393B" w:rsidRDefault="009F58B1" w:rsidP="004C3D79">
            <w:pPr>
              <w:spacing w:before="0" w:after="0"/>
              <w:rPr>
                <w:rFonts w:eastAsia="Calibri" w:cs="Calibri"/>
                <w:b/>
                <w:color w:val="000000"/>
                <w:sz w:val="18"/>
              </w:rPr>
            </w:pPr>
            <w:r w:rsidRPr="0019393B">
              <w:rPr>
                <w:rFonts w:eastAsia="Calibri" w:cs="Calibri"/>
                <w:b/>
                <w:color w:val="000000"/>
                <w:sz w:val="18"/>
              </w:rPr>
              <w:t>Capital Injection</w:t>
            </w:r>
          </w:p>
        </w:tc>
        <w:tc>
          <w:tcPr>
            <w:tcW w:w="1035" w:type="dxa"/>
            <w:tcBorders>
              <w:top w:val="single" w:sz="12" w:space="0" w:color="auto"/>
              <w:left w:val="nil"/>
              <w:bottom w:val="single" w:sz="12" w:space="0" w:color="auto"/>
              <w:right w:val="nil"/>
              <w:tl2br w:val="nil"/>
              <w:tr2bl w:val="nil"/>
            </w:tcBorders>
            <w:shd w:val="clear" w:color="auto" w:fill="auto"/>
            <w:noWrap/>
            <w:tcMar>
              <w:left w:w="101" w:type="dxa"/>
              <w:right w:w="101" w:type="dxa"/>
            </w:tcMar>
          </w:tcPr>
          <w:p w14:paraId="5F3F537C" w14:textId="77777777" w:rsidR="009F58B1" w:rsidRDefault="009F58B1" w:rsidP="009F58B1">
            <w:pPr>
              <w:spacing w:before="0" w:after="0"/>
              <w:jc w:val="right"/>
              <w:rPr>
                <w:rFonts w:eastAsia="Calibri" w:cs="Calibri"/>
                <w:b/>
                <w:color w:val="000000"/>
                <w:sz w:val="18"/>
              </w:rPr>
            </w:pPr>
            <w:r>
              <w:rPr>
                <w:rFonts w:eastAsia="Calibri" w:cs="Calibri"/>
                <w:b/>
                <w:color w:val="000000"/>
                <w:sz w:val="18"/>
              </w:rPr>
              <w:t>2017-18 Estimated Outcome</w:t>
            </w:r>
          </w:p>
          <w:p w14:paraId="1B72A553" w14:textId="77777777" w:rsidR="009F58B1" w:rsidRDefault="009F58B1" w:rsidP="009F58B1">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auto"/>
              <w:left w:val="nil"/>
              <w:bottom w:val="single" w:sz="12" w:space="0" w:color="auto"/>
              <w:right w:val="nil"/>
              <w:tl2br w:val="nil"/>
              <w:tr2bl w:val="nil"/>
            </w:tcBorders>
            <w:shd w:val="clear" w:color="auto" w:fill="auto"/>
            <w:noWrap/>
            <w:tcMar>
              <w:left w:w="101" w:type="dxa"/>
              <w:right w:w="161" w:type="dxa"/>
            </w:tcMar>
          </w:tcPr>
          <w:p w14:paraId="183D1C80" w14:textId="77777777" w:rsidR="009F58B1" w:rsidRDefault="009F58B1" w:rsidP="009F58B1">
            <w:pPr>
              <w:spacing w:before="0" w:after="0"/>
              <w:jc w:val="right"/>
              <w:rPr>
                <w:rFonts w:eastAsia="Calibri" w:cs="Calibri"/>
                <w:b/>
                <w:color w:val="000000"/>
                <w:sz w:val="18"/>
              </w:rPr>
            </w:pPr>
            <w:r>
              <w:rPr>
                <w:rFonts w:eastAsia="Calibri" w:cs="Calibri"/>
                <w:b/>
                <w:color w:val="000000"/>
                <w:sz w:val="18"/>
              </w:rPr>
              <w:t>2018-19 Budget</w:t>
            </w:r>
          </w:p>
          <w:p w14:paraId="7B7B0894" w14:textId="77777777" w:rsidR="009F58B1" w:rsidRDefault="009F58B1" w:rsidP="009F58B1">
            <w:pPr>
              <w:spacing w:before="0" w:after="0"/>
              <w:jc w:val="right"/>
              <w:rPr>
                <w:rFonts w:eastAsia="Calibri" w:cs="Calibri"/>
                <w:b/>
                <w:color w:val="000000"/>
                <w:sz w:val="18"/>
              </w:rPr>
            </w:pPr>
          </w:p>
          <w:p w14:paraId="3A050ACE" w14:textId="77777777" w:rsidR="009F58B1" w:rsidRDefault="009F58B1" w:rsidP="009F58B1">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auto"/>
              <w:left w:val="nil"/>
              <w:bottom w:val="single" w:sz="12" w:space="0" w:color="auto"/>
              <w:right w:val="nil"/>
              <w:tl2br w:val="nil"/>
              <w:tr2bl w:val="nil"/>
            </w:tcBorders>
            <w:shd w:val="clear" w:color="auto" w:fill="auto"/>
            <w:noWrap/>
            <w:tcMar>
              <w:left w:w="101" w:type="dxa"/>
              <w:right w:w="161" w:type="dxa"/>
            </w:tcMar>
          </w:tcPr>
          <w:p w14:paraId="6E7C502F" w14:textId="77777777" w:rsidR="009F58B1" w:rsidRDefault="009F58B1" w:rsidP="009F58B1">
            <w:pPr>
              <w:spacing w:before="0" w:after="0"/>
              <w:jc w:val="right"/>
              <w:rPr>
                <w:rFonts w:eastAsia="Calibri" w:cs="Calibri"/>
                <w:b/>
                <w:color w:val="000000"/>
                <w:sz w:val="18"/>
              </w:rPr>
            </w:pPr>
            <w:r>
              <w:rPr>
                <w:rFonts w:eastAsia="Calibri" w:cs="Calibri"/>
                <w:b/>
                <w:color w:val="000000"/>
                <w:sz w:val="18"/>
              </w:rPr>
              <w:t>2019-20 Estimate</w:t>
            </w:r>
          </w:p>
          <w:p w14:paraId="321D02A0" w14:textId="77777777" w:rsidR="009F58B1" w:rsidRDefault="009F58B1" w:rsidP="009F58B1">
            <w:pPr>
              <w:spacing w:before="0" w:after="0"/>
              <w:jc w:val="right"/>
              <w:rPr>
                <w:rFonts w:eastAsia="Calibri" w:cs="Calibri"/>
                <w:b/>
                <w:color w:val="000000"/>
                <w:sz w:val="18"/>
              </w:rPr>
            </w:pPr>
          </w:p>
          <w:p w14:paraId="1DFA8F2A" w14:textId="77777777" w:rsidR="009F58B1" w:rsidRDefault="009F58B1" w:rsidP="009F58B1">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auto"/>
              <w:left w:val="nil"/>
              <w:bottom w:val="single" w:sz="12" w:space="0" w:color="auto"/>
              <w:right w:val="nil"/>
              <w:tl2br w:val="nil"/>
              <w:tr2bl w:val="nil"/>
            </w:tcBorders>
            <w:shd w:val="clear" w:color="auto" w:fill="auto"/>
            <w:noWrap/>
            <w:tcMar>
              <w:left w:w="101" w:type="dxa"/>
              <w:right w:w="161" w:type="dxa"/>
            </w:tcMar>
          </w:tcPr>
          <w:p w14:paraId="30530C56" w14:textId="77777777" w:rsidR="009F58B1" w:rsidRDefault="009F58B1" w:rsidP="009F58B1">
            <w:pPr>
              <w:spacing w:before="0" w:after="0"/>
              <w:jc w:val="right"/>
              <w:rPr>
                <w:rFonts w:eastAsia="Calibri" w:cs="Calibri"/>
                <w:b/>
                <w:color w:val="000000"/>
                <w:sz w:val="18"/>
              </w:rPr>
            </w:pPr>
            <w:r>
              <w:rPr>
                <w:rFonts w:eastAsia="Calibri" w:cs="Calibri"/>
                <w:b/>
                <w:color w:val="000000"/>
                <w:sz w:val="18"/>
              </w:rPr>
              <w:t>2020-21 Estimate</w:t>
            </w:r>
          </w:p>
          <w:p w14:paraId="7D0CFD0E" w14:textId="77777777" w:rsidR="009F58B1" w:rsidRDefault="009F58B1" w:rsidP="009F58B1">
            <w:pPr>
              <w:spacing w:before="0" w:after="0"/>
              <w:jc w:val="right"/>
              <w:rPr>
                <w:rFonts w:eastAsia="Calibri" w:cs="Calibri"/>
                <w:b/>
                <w:color w:val="000000"/>
                <w:sz w:val="18"/>
              </w:rPr>
            </w:pPr>
          </w:p>
          <w:p w14:paraId="7654FCAA" w14:textId="77777777" w:rsidR="009F58B1" w:rsidRDefault="009F58B1" w:rsidP="009F58B1">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12" w:space="0" w:color="auto"/>
              <w:left w:val="nil"/>
              <w:bottom w:val="single" w:sz="12" w:space="0" w:color="auto"/>
              <w:right w:val="nil"/>
              <w:tl2br w:val="nil"/>
              <w:tr2bl w:val="nil"/>
            </w:tcBorders>
            <w:shd w:val="clear" w:color="auto" w:fill="auto"/>
            <w:noWrap/>
            <w:tcMar>
              <w:left w:w="101" w:type="dxa"/>
              <w:right w:w="161" w:type="dxa"/>
            </w:tcMar>
          </w:tcPr>
          <w:p w14:paraId="356E0C41" w14:textId="77777777" w:rsidR="009F58B1" w:rsidRDefault="009F58B1" w:rsidP="009F58B1">
            <w:pPr>
              <w:spacing w:before="0" w:after="0"/>
              <w:jc w:val="right"/>
              <w:rPr>
                <w:rFonts w:eastAsia="Calibri" w:cs="Calibri"/>
                <w:b/>
                <w:color w:val="000000"/>
                <w:sz w:val="18"/>
              </w:rPr>
            </w:pPr>
            <w:r>
              <w:rPr>
                <w:rFonts w:eastAsia="Calibri" w:cs="Calibri"/>
                <w:b/>
                <w:color w:val="000000"/>
                <w:sz w:val="18"/>
              </w:rPr>
              <w:t>2021-22 Estimate</w:t>
            </w:r>
          </w:p>
          <w:p w14:paraId="59D8F540" w14:textId="77777777" w:rsidR="009F58B1" w:rsidRDefault="009F58B1" w:rsidP="009F58B1">
            <w:pPr>
              <w:spacing w:before="0" w:after="0"/>
              <w:jc w:val="right"/>
              <w:rPr>
                <w:rFonts w:eastAsia="Calibri" w:cs="Calibri"/>
                <w:b/>
                <w:color w:val="000000"/>
                <w:sz w:val="18"/>
              </w:rPr>
            </w:pPr>
          </w:p>
          <w:p w14:paraId="734577B5" w14:textId="77777777" w:rsidR="009F58B1" w:rsidRDefault="009F58B1" w:rsidP="009F58B1">
            <w:pPr>
              <w:spacing w:before="0" w:after="0"/>
              <w:jc w:val="right"/>
              <w:rPr>
                <w:rFonts w:eastAsia="Calibri" w:cs="Calibri"/>
                <w:b/>
                <w:color w:val="000000"/>
                <w:sz w:val="18"/>
              </w:rPr>
            </w:pPr>
            <w:r>
              <w:rPr>
                <w:rFonts w:eastAsia="Calibri" w:cs="Calibri"/>
                <w:b/>
                <w:color w:val="000000"/>
                <w:sz w:val="18"/>
              </w:rPr>
              <w:t>$'000</w:t>
            </w:r>
          </w:p>
        </w:tc>
      </w:tr>
      <w:tr w:rsidR="009F58B1" w14:paraId="1D04C862" w14:textId="77777777" w:rsidTr="00F32672">
        <w:trPr>
          <w:trHeight w:val="480"/>
        </w:trPr>
        <w:tc>
          <w:tcPr>
            <w:tcW w:w="4800" w:type="dxa"/>
            <w:tcBorders>
              <w:top w:val="single" w:sz="12" w:space="0" w:color="auto"/>
              <w:left w:val="nil"/>
              <w:bottom w:val="nil"/>
              <w:right w:val="nil"/>
              <w:tl2br w:val="nil"/>
              <w:tr2bl w:val="nil"/>
            </w:tcBorders>
            <w:shd w:val="clear" w:color="auto" w:fill="auto"/>
            <w:tcMar>
              <w:left w:w="101" w:type="dxa"/>
              <w:right w:w="101" w:type="dxa"/>
            </w:tcMar>
          </w:tcPr>
          <w:p w14:paraId="7D6021CE" w14:textId="77777777" w:rsidR="009F58B1" w:rsidRDefault="00A11D8E" w:rsidP="00251A5F">
            <w:pPr>
              <w:tabs>
                <w:tab w:val="left" w:pos="181"/>
              </w:tabs>
              <w:spacing w:before="0" w:after="0"/>
              <w:ind w:left="142" w:hanging="142"/>
              <w:rPr>
                <w:rFonts w:eastAsia="Calibri" w:cs="Calibri"/>
                <w:color w:val="000000"/>
                <w:sz w:val="18"/>
              </w:rPr>
            </w:pPr>
            <w:r>
              <w:rPr>
                <w:rFonts w:eastAsia="Calibri" w:cs="Calibri"/>
                <w:color w:val="000000"/>
                <w:sz w:val="18"/>
              </w:rPr>
              <w:t>Revised Funding Profile - More Schools, Better Schools - More P</w:t>
            </w:r>
            <w:r w:rsidR="009F58B1">
              <w:rPr>
                <w:rFonts w:eastAsia="Calibri" w:cs="Calibri"/>
                <w:color w:val="000000"/>
                <w:sz w:val="18"/>
              </w:rPr>
              <w:t>laces at Gungahlin schools</w:t>
            </w:r>
          </w:p>
        </w:tc>
        <w:tc>
          <w:tcPr>
            <w:tcW w:w="1035" w:type="dxa"/>
            <w:tcBorders>
              <w:top w:val="single" w:sz="12" w:space="0" w:color="auto"/>
              <w:left w:val="nil"/>
              <w:bottom w:val="nil"/>
              <w:right w:val="nil"/>
              <w:tl2br w:val="nil"/>
              <w:tr2bl w:val="nil"/>
            </w:tcBorders>
            <w:shd w:val="clear" w:color="auto" w:fill="auto"/>
            <w:noWrap/>
            <w:tcMar>
              <w:left w:w="101" w:type="dxa"/>
              <w:right w:w="161" w:type="dxa"/>
            </w:tcMar>
          </w:tcPr>
          <w:p w14:paraId="6BFDCD20" w14:textId="77777777" w:rsidR="009F58B1" w:rsidRDefault="009F58B1" w:rsidP="00DB08A7">
            <w:pPr>
              <w:spacing w:before="0" w:after="0"/>
              <w:jc w:val="right"/>
              <w:rPr>
                <w:rFonts w:eastAsia="Calibri" w:cs="Calibri"/>
                <w:color w:val="000000"/>
                <w:sz w:val="18"/>
              </w:rPr>
            </w:pPr>
            <w:r>
              <w:rPr>
                <w:rFonts w:eastAsia="Calibri" w:cs="Calibri"/>
                <w:color w:val="000000"/>
                <w:sz w:val="18"/>
              </w:rPr>
              <w:t>-</w:t>
            </w:r>
          </w:p>
        </w:tc>
        <w:tc>
          <w:tcPr>
            <w:tcW w:w="1035" w:type="dxa"/>
            <w:tcBorders>
              <w:top w:val="single" w:sz="12" w:space="0" w:color="auto"/>
              <w:left w:val="nil"/>
              <w:bottom w:val="nil"/>
              <w:right w:val="nil"/>
              <w:tl2br w:val="nil"/>
              <w:tr2bl w:val="nil"/>
            </w:tcBorders>
            <w:shd w:val="clear" w:color="auto" w:fill="auto"/>
            <w:noWrap/>
            <w:tcMar>
              <w:left w:w="101" w:type="dxa"/>
              <w:right w:w="101" w:type="dxa"/>
            </w:tcMar>
          </w:tcPr>
          <w:p w14:paraId="02B3370B" w14:textId="77777777" w:rsidR="009F58B1" w:rsidRDefault="009F58B1" w:rsidP="00DB08A7">
            <w:pPr>
              <w:spacing w:before="0" w:after="0"/>
              <w:jc w:val="right"/>
              <w:rPr>
                <w:rFonts w:eastAsia="Calibri" w:cs="Calibri"/>
                <w:color w:val="000000"/>
                <w:sz w:val="18"/>
              </w:rPr>
            </w:pPr>
            <w:r>
              <w:rPr>
                <w:rFonts w:eastAsia="Calibri" w:cs="Calibri"/>
                <w:color w:val="000000"/>
                <w:sz w:val="18"/>
              </w:rPr>
              <w:t>(2</w:t>
            </w:r>
            <w:r w:rsidR="007177D6">
              <w:rPr>
                <w:rFonts w:eastAsia="Calibri" w:cs="Calibri"/>
                <w:color w:val="000000"/>
                <w:sz w:val="18"/>
              </w:rPr>
              <w:t>,</w:t>
            </w:r>
            <w:r>
              <w:rPr>
                <w:rFonts w:eastAsia="Calibri" w:cs="Calibri"/>
                <w:color w:val="000000"/>
                <w:sz w:val="18"/>
              </w:rPr>
              <w:t>000)</w:t>
            </w:r>
          </w:p>
        </w:tc>
        <w:tc>
          <w:tcPr>
            <w:tcW w:w="1035" w:type="dxa"/>
            <w:tcBorders>
              <w:top w:val="single" w:sz="12" w:space="0" w:color="auto"/>
              <w:left w:val="nil"/>
              <w:bottom w:val="nil"/>
              <w:right w:val="nil"/>
              <w:tl2br w:val="nil"/>
              <w:tr2bl w:val="nil"/>
            </w:tcBorders>
            <w:shd w:val="clear" w:color="auto" w:fill="auto"/>
            <w:noWrap/>
            <w:tcMar>
              <w:left w:w="101" w:type="dxa"/>
              <w:right w:w="161" w:type="dxa"/>
            </w:tcMar>
          </w:tcPr>
          <w:p w14:paraId="3053628F" w14:textId="77777777" w:rsidR="009F58B1" w:rsidRDefault="009F58B1" w:rsidP="00DB08A7">
            <w:pPr>
              <w:spacing w:before="0" w:after="0"/>
              <w:jc w:val="right"/>
              <w:rPr>
                <w:rFonts w:eastAsia="Calibri" w:cs="Calibri"/>
                <w:color w:val="000000"/>
                <w:sz w:val="18"/>
              </w:rPr>
            </w:pPr>
            <w:r>
              <w:rPr>
                <w:rFonts w:eastAsia="Calibri" w:cs="Calibri"/>
                <w:color w:val="000000"/>
                <w:sz w:val="18"/>
              </w:rPr>
              <w:t>2</w:t>
            </w:r>
            <w:r w:rsidR="007177D6">
              <w:rPr>
                <w:rFonts w:eastAsia="Calibri" w:cs="Calibri"/>
                <w:color w:val="000000"/>
                <w:sz w:val="18"/>
              </w:rPr>
              <w:t>,</w:t>
            </w:r>
            <w:r>
              <w:rPr>
                <w:rFonts w:eastAsia="Calibri" w:cs="Calibri"/>
                <w:color w:val="000000"/>
                <w:sz w:val="18"/>
              </w:rPr>
              <w:t>000</w:t>
            </w:r>
          </w:p>
        </w:tc>
        <w:tc>
          <w:tcPr>
            <w:tcW w:w="1035" w:type="dxa"/>
            <w:tcBorders>
              <w:top w:val="single" w:sz="12" w:space="0" w:color="auto"/>
              <w:left w:val="nil"/>
              <w:bottom w:val="nil"/>
              <w:right w:val="nil"/>
              <w:tl2br w:val="nil"/>
              <w:tr2bl w:val="nil"/>
            </w:tcBorders>
            <w:shd w:val="clear" w:color="auto" w:fill="auto"/>
            <w:noWrap/>
            <w:tcMar>
              <w:left w:w="101" w:type="dxa"/>
              <w:right w:w="161" w:type="dxa"/>
            </w:tcMar>
          </w:tcPr>
          <w:p w14:paraId="09F8DF52" w14:textId="77777777" w:rsidR="009F58B1" w:rsidRDefault="009F58B1" w:rsidP="009F58B1">
            <w:pPr>
              <w:spacing w:before="0" w:after="0"/>
              <w:jc w:val="right"/>
              <w:rPr>
                <w:rFonts w:eastAsia="Calibri" w:cs="Calibri"/>
                <w:color w:val="000000"/>
                <w:sz w:val="18"/>
              </w:rPr>
            </w:pPr>
            <w:r>
              <w:rPr>
                <w:rFonts w:eastAsia="Calibri" w:cs="Calibri"/>
                <w:color w:val="000000"/>
                <w:sz w:val="18"/>
              </w:rPr>
              <w:t>-</w:t>
            </w:r>
          </w:p>
        </w:tc>
        <w:tc>
          <w:tcPr>
            <w:tcW w:w="1035" w:type="dxa"/>
            <w:tcBorders>
              <w:top w:val="single" w:sz="12" w:space="0" w:color="auto"/>
              <w:left w:val="nil"/>
              <w:bottom w:val="nil"/>
              <w:right w:val="nil"/>
              <w:tl2br w:val="nil"/>
              <w:tr2bl w:val="nil"/>
            </w:tcBorders>
            <w:shd w:val="clear" w:color="auto" w:fill="auto"/>
            <w:noWrap/>
            <w:tcMar>
              <w:left w:w="101" w:type="dxa"/>
              <w:right w:w="161" w:type="dxa"/>
            </w:tcMar>
          </w:tcPr>
          <w:p w14:paraId="2B9C0F54" w14:textId="77777777" w:rsidR="009F58B1" w:rsidRDefault="009F58B1" w:rsidP="009F58B1">
            <w:pPr>
              <w:spacing w:before="0" w:after="0"/>
              <w:jc w:val="right"/>
              <w:rPr>
                <w:rFonts w:eastAsia="Calibri" w:cs="Calibri"/>
                <w:color w:val="000000"/>
                <w:sz w:val="18"/>
              </w:rPr>
            </w:pPr>
            <w:r>
              <w:rPr>
                <w:rFonts w:eastAsia="Calibri" w:cs="Calibri"/>
                <w:color w:val="000000"/>
                <w:sz w:val="18"/>
              </w:rPr>
              <w:t>-</w:t>
            </w:r>
          </w:p>
        </w:tc>
      </w:tr>
      <w:tr w:rsidR="009F58B1" w14:paraId="6FF4BC8D" w14:textId="77777777" w:rsidTr="00F32672">
        <w:trPr>
          <w:trHeight w:val="426"/>
        </w:trPr>
        <w:tc>
          <w:tcPr>
            <w:tcW w:w="4800" w:type="dxa"/>
            <w:tcBorders>
              <w:top w:val="nil"/>
              <w:left w:val="nil"/>
              <w:bottom w:val="nil"/>
              <w:right w:val="nil"/>
              <w:tl2br w:val="nil"/>
              <w:tr2bl w:val="nil"/>
            </w:tcBorders>
            <w:shd w:val="clear" w:color="auto" w:fill="auto"/>
            <w:tcMar>
              <w:left w:w="101" w:type="dxa"/>
              <w:right w:w="101" w:type="dxa"/>
            </w:tcMar>
          </w:tcPr>
          <w:p w14:paraId="5B881A49" w14:textId="77777777" w:rsidR="009F58B1" w:rsidRDefault="009F58B1" w:rsidP="00251A5F">
            <w:pPr>
              <w:tabs>
                <w:tab w:val="left" w:pos="181"/>
              </w:tabs>
              <w:spacing w:before="0" w:after="0"/>
              <w:ind w:left="142" w:hanging="142"/>
              <w:rPr>
                <w:rFonts w:eastAsia="Calibri" w:cs="Calibri"/>
                <w:color w:val="000000"/>
                <w:sz w:val="18"/>
              </w:rPr>
            </w:pPr>
            <w:r>
              <w:rPr>
                <w:rFonts w:eastAsia="Calibri" w:cs="Calibri"/>
                <w:color w:val="000000"/>
                <w:sz w:val="18"/>
              </w:rPr>
              <w:t>Revised Funding Pr</w:t>
            </w:r>
            <w:r w:rsidR="00A97CCE">
              <w:rPr>
                <w:rFonts w:eastAsia="Calibri" w:cs="Calibri"/>
                <w:color w:val="000000"/>
                <w:sz w:val="18"/>
              </w:rPr>
              <w:t>ofile - Schools for the Future -</w:t>
            </w:r>
            <w:r>
              <w:rPr>
                <w:rFonts w:eastAsia="Calibri" w:cs="Calibri"/>
                <w:color w:val="000000"/>
                <w:sz w:val="18"/>
              </w:rPr>
              <w:t xml:space="preserve"> </w:t>
            </w:r>
            <w:r w:rsidR="00A97CCE">
              <w:rPr>
                <w:rFonts w:eastAsia="Calibri" w:cs="Calibri"/>
                <w:color w:val="000000"/>
                <w:sz w:val="18"/>
              </w:rPr>
              <w:t>Caroline Chisholm School -</w:t>
            </w:r>
            <w:r w:rsidR="00A11D8E">
              <w:rPr>
                <w:rFonts w:eastAsia="Calibri" w:cs="Calibri"/>
                <w:color w:val="000000"/>
                <w:sz w:val="18"/>
              </w:rPr>
              <w:t xml:space="preserve"> Cent</w:t>
            </w:r>
            <w:r>
              <w:rPr>
                <w:rFonts w:eastAsia="Calibri" w:cs="Calibri"/>
                <w:color w:val="000000"/>
                <w:sz w:val="18"/>
              </w:rPr>
              <w:t>r</w:t>
            </w:r>
            <w:r w:rsidR="00A11D8E">
              <w:rPr>
                <w:rFonts w:eastAsia="Calibri" w:cs="Calibri"/>
                <w:color w:val="000000"/>
                <w:sz w:val="18"/>
              </w:rPr>
              <w:t>e</w:t>
            </w:r>
            <w:r>
              <w:rPr>
                <w:rFonts w:eastAsia="Calibri" w:cs="Calibri"/>
                <w:color w:val="000000"/>
                <w:sz w:val="18"/>
              </w:rPr>
              <w:t xml:space="preserve"> for Innovation and Learning</w:t>
            </w:r>
          </w:p>
        </w:tc>
        <w:tc>
          <w:tcPr>
            <w:tcW w:w="1035" w:type="dxa"/>
            <w:tcBorders>
              <w:top w:val="nil"/>
              <w:left w:val="nil"/>
              <w:bottom w:val="nil"/>
              <w:right w:val="nil"/>
              <w:tl2br w:val="nil"/>
              <w:tr2bl w:val="nil"/>
            </w:tcBorders>
            <w:shd w:val="clear" w:color="auto" w:fill="auto"/>
            <w:noWrap/>
            <w:tcMar>
              <w:left w:w="101" w:type="dxa"/>
              <w:right w:w="101" w:type="dxa"/>
            </w:tcMar>
          </w:tcPr>
          <w:p w14:paraId="0F6555B0" w14:textId="77777777" w:rsidR="009F58B1" w:rsidRDefault="009F58B1" w:rsidP="00DB08A7">
            <w:pPr>
              <w:spacing w:before="0" w:after="0"/>
              <w:jc w:val="right"/>
              <w:rPr>
                <w:rFonts w:eastAsia="Calibri" w:cs="Calibri"/>
                <w:color w:val="000000"/>
                <w:sz w:val="18"/>
              </w:rPr>
            </w:pPr>
            <w:r>
              <w:rPr>
                <w:rFonts w:eastAsia="Calibri" w:cs="Calibri"/>
                <w:color w:val="000000"/>
                <w:sz w:val="18"/>
              </w:rPr>
              <w:t>(300)</w:t>
            </w:r>
          </w:p>
        </w:tc>
        <w:tc>
          <w:tcPr>
            <w:tcW w:w="1035" w:type="dxa"/>
            <w:tcBorders>
              <w:top w:val="nil"/>
              <w:left w:val="nil"/>
              <w:bottom w:val="nil"/>
              <w:right w:val="nil"/>
              <w:tl2br w:val="nil"/>
              <w:tr2bl w:val="nil"/>
            </w:tcBorders>
            <w:shd w:val="clear" w:color="auto" w:fill="auto"/>
            <w:noWrap/>
            <w:tcMar>
              <w:left w:w="101" w:type="dxa"/>
              <w:right w:w="161" w:type="dxa"/>
            </w:tcMar>
          </w:tcPr>
          <w:p w14:paraId="3D94FB62" w14:textId="77777777" w:rsidR="009F58B1" w:rsidRDefault="009F58B1" w:rsidP="00DB08A7">
            <w:pPr>
              <w:spacing w:before="0" w:after="0"/>
              <w:jc w:val="right"/>
              <w:rPr>
                <w:rFonts w:eastAsia="Calibri" w:cs="Calibri"/>
                <w:color w:val="000000"/>
                <w:sz w:val="18"/>
              </w:rPr>
            </w:pPr>
            <w:r>
              <w:rPr>
                <w:rFonts w:eastAsia="Calibri" w:cs="Calibri"/>
                <w:color w:val="000000"/>
                <w:sz w:val="18"/>
              </w:rPr>
              <w:t>300</w:t>
            </w:r>
          </w:p>
        </w:tc>
        <w:tc>
          <w:tcPr>
            <w:tcW w:w="1035" w:type="dxa"/>
            <w:tcBorders>
              <w:top w:val="nil"/>
              <w:left w:val="nil"/>
              <w:bottom w:val="nil"/>
              <w:right w:val="nil"/>
              <w:tl2br w:val="nil"/>
              <w:tr2bl w:val="nil"/>
            </w:tcBorders>
            <w:shd w:val="clear" w:color="auto" w:fill="auto"/>
            <w:noWrap/>
            <w:tcMar>
              <w:left w:w="101" w:type="dxa"/>
              <w:right w:w="161" w:type="dxa"/>
            </w:tcMar>
          </w:tcPr>
          <w:p w14:paraId="177CAC28" w14:textId="77777777" w:rsidR="009F58B1" w:rsidRDefault="009F58B1" w:rsidP="00DB08A7">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24E52DEF" w14:textId="77777777" w:rsidR="009F58B1" w:rsidRDefault="009F58B1" w:rsidP="009F58B1">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071FF488" w14:textId="77777777" w:rsidR="009F58B1" w:rsidRDefault="009F58B1" w:rsidP="009F58B1">
            <w:pPr>
              <w:spacing w:before="0" w:after="0"/>
              <w:jc w:val="right"/>
              <w:rPr>
                <w:rFonts w:eastAsia="Calibri" w:cs="Calibri"/>
                <w:color w:val="000000"/>
                <w:sz w:val="18"/>
              </w:rPr>
            </w:pPr>
            <w:r>
              <w:rPr>
                <w:rFonts w:eastAsia="Calibri" w:cs="Calibri"/>
                <w:color w:val="000000"/>
                <w:sz w:val="18"/>
              </w:rPr>
              <w:t>-</w:t>
            </w:r>
          </w:p>
        </w:tc>
      </w:tr>
      <w:tr w:rsidR="009F58B1" w14:paraId="57777215" w14:textId="77777777" w:rsidTr="00F32672">
        <w:trPr>
          <w:trHeight w:val="480"/>
        </w:trPr>
        <w:tc>
          <w:tcPr>
            <w:tcW w:w="4800" w:type="dxa"/>
            <w:tcBorders>
              <w:top w:val="nil"/>
              <w:left w:val="nil"/>
              <w:bottom w:val="nil"/>
              <w:right w:val="nil"/>
              <w:tl2br w:val="nil"/>
              <w:tr2bl w:val="nil"/>
            </w:tcBorders>
            <w:shd w:val="clear" w:color="auto" w:fill="auto"/>
            <w:tcMar>
              <w:left w:w="101" w:type="dxa"/>
              <w:right w:w="101" w:type="dxa"/>
            </w:tcMar>
          </w:tcPr>
          <w:p w14:paraId="1AF26170" w14:textId="77777777" w:rsidR="009F58B1" w:rsidRDefault="009F58B1" w:rsidP="00251A5F">
            <w:pPr>
              <w:tabs>
                <w:tab w:val="left" w:pos="181"/>
              </w:tabs>
              <w:spacing w:before="0" w:after="0"/>
              <w:ind w:left="142" w:hanging="142"/>
              <w:rPr>
                <w:rFonts w:eastAsia="Calibri" w:cs="Calibri"/>
                <w:color w:val="000000"/>
                <w:sz w:val="18"/>
              </w:rPr>
            </w:pPr>
            <w:r>
              <w:rPr>
                <w:rFonts w:eastAsia="Calibri" w:cs="Calibri"/>
                <w:color w:val="000000"/>
                <w:sz w:val="18"/>
              </w:rPr>
              <w:t>Revised Funding Pr</w:t>
            </w:r>
            <w:r w:rsidR="00A97CCE">
              <w:rPr>
                <w:rFonts w:eastAsia="Calibri" w:cs="Calibri"/>
                <w:color w:val="000000"/>
                <w:sz w:val="18"/>
              </w:rPr>
              <w:t>ofile - Schools for the Future -</w:t>
            </w:r>
            <w:r>
              <w:rPr>
                <w:rFonts w:eastAsia="Calibri" w:cs="Calibri"/>
                <w:color w:val="000000"/>
                <w:sz w:val="18"/>
              </w:rPr>
              <w:t xml:space="preserve"> Modernising Belconnen High</w:t>
            </w:r>
          </w:p>
        </w:tc>
        <w:tc>
          <w:tcPr>
            <w:tcW w:w="1035" w:type="dxa"/>
            <w:tcBorders>
              <w:top w:val="nil"/>
              <w:left w:val="nil"/>
              <w:bottom w:val="nil"/>
              <w:right w:val="nil"/>
              <w:tl2br w:val="nil"/>
              <w:tr2bl w:val="nil"/>
            </w:tcBorders>
            <w:shd w:val="clear" w:color="auto" w:fill="auto"/>
            <w:noWrap/>
            <w:tcMar>
              <w:left w:w="101" w:type="dxa"/>
              <w:right w:w="101" w:type="dxa"/>
            </w:tcMar>
          </w:tcPr>
          <w:p w14:paraId="5F90D509" w14:textId="77777777" w:rsidR="009F58B1" w:rsidRDefault="009F58B1" w:rsidP="00DB08A7">
            <w:pPr>
              <w:spacing w:before="0" w:after="0"/>
              <w:jc w:val="right"/>
              <w:rPr>
                <w:rFonts w:eastAsia="Calibri" w:cs="Calibri"/>
                <w:color w:val="000000"/>
                <w:sz w:val="18"/>
              </w:rPr>
            </w:pPr>
            <w:r>
              <w:rPr>
                <w:rFonts w:eastAsia="Calibri" w:cs="Calibri"/>
                <w:color w:val="000000"/>
                <w:sz w:val="18"/>
              </w:rPr>
              <w:t>(8</w:t>
            </w:r>
            <w:r w:rsidR="007177D6">
              <w:rPr>
                <w:rFonts w:eastAsia="Calibri" w:cs="Calibri"/>
                <w:color w:val="000000"/>
                <w:sz w:val="18"/>
              </w:rPr>
              <w:t>,</w:t>
            </w:r>
            <w:r>
              <w:rPr>
                <w:rFonts w:eastAsia="Calibri" w:cs="Calibri"/>
                <w:color w:val="000000"/>
                <w:sz w:val="18"/>
              </w:rPr>
              <w:t>075)</w:t>
            </w:r>
          </w:p>
        </w:tc>
        <w:tc>
          <w:tcPr>
            <w:tcW w:w="1035" w:type="dxa"/>
            <w:tcBorders>
              <w:top w:val="nil"/>
              <w:left w:val="nil"/>
              <w:bottom w:val="nil"/>
              <w:right w:val="nil"/>
              <w:tl2br w:val="nil"/>
              <w:tr2bl w:val="nil"/>
            </w:tcBorders>
            <w:shd w:val="clear" w:color="auto" w:fill="auto"/>
            <w:noWrap/>
            <w:tcMar>
              <w:left w:w="101" w:type="dxa"/>
              <w:right w:w="161" w:type="dxa"/>
            </w:tcMar>
          </w:tcPr>
          <w:p w14:paraId="5249A1D2" w14:textId="77777777" w:rsidR="009F58B1" w:rsidRDefault="009F58B1" w:rsidP="00DB08A7">
            <w:pPr>
              <w:spacing w:before="0" w:after="0"/>
              <w:jc w:val="right"/>
              <w:rPr>
                <w:rFonts w:eastAsia="Calibri" w:cs="Calibri"/>
                <w:color w:val="000000"/>
                <w:sz w:val="18"/>
              </w:rPr>
            </w:pPr>
            <w:r>
              <w:rPr>
                <w:rFonts w:eastAsia="Calibri" w:cs="Calibri"/>
                <w:color w:val="000000"/>
                <w:sz w:val="18"/>
              </w:rPr>
              <w:t>6</w:t>
            </w:r>
            <w:r w:rsidR="007177D6">
              <w:rPr>
                <w:rFonts w:eastAsia="Calibri" w:cs="Calibri"/>
                <w:color w:val="000000"/>
                <w:sz w:val="18"/>
              </w:rPr>
              <w:t>,</w:t>
            </w:r>
            <w:r>
              <w:rPr>
                <w:rFonts w:eastAsia="Calibri" w:cs="Calibri"/>
                <w:color w:val="000000"/>
                <w:sz w:val="18"/>
              </w:rPr>
              <w:t>075</w:t>
            </w:r>
          </w:p>
        </w:tc>
        <w:tc>
          <w:tcPr>
            <w:tcW w:w="1035" w:type="dxa"/>
            <w:tcBorders>
              <w:top w:val="nil"/>
              <w:left w:val="nil"/>
              <w:bottom w:val="nil"/>
              <w:right w:val="nil"/>
              <w:tl2br w:val="nil"/>
              <w:tr2bl w:val="nil"/>
            </w:tcBorders>
            <w:shd w:val="clear" w:color="auto" w:fill="auto"/>
            <w:noWrap/>
            <w:tcMar>
              <w:left w:w="101" w:type="dxa"/>
              <w:right w:w="161" w:type="dxa"/>
            </w:tcMar>
          </w:tcPr>
          <w:p w14:paraId="6DD1D02D" w14:textId="77777777" w:rsidR="009F58B1" w:rsidRDefault="009F58B1" w:rsidP="00DB08A7">
            <w:pPr>
              <w:spacing w:before="0" w:after="0"/>
              <w:jc w:val="right"/>
              <w:rPr>
                <w:rFonts w:eastAsia="Calibri" w:cs="Calibri"/>
                <w:color w:val="000000"/>
                <w:sz w:val="18"/>
              </w:rPr>
            </w:pPr>
            <w:r>
              <w:rPr>
                <w:rFonts w:eastAsia="Calibri" w:cs="Calibri"/>
                <w:color w:val="000000"/>
                <w:sz w:val="18"/>
              </w:rPr>
              <w:t>2</w:t>
            </w:r>
            <w:r w:rsidR="007177D6">
              <w:rPr>
                <w:rFonts w:eastAsia="Calibri" w:cs="Calibri"/>
                <w:color w:val="000000"/>
                <w:sz w:val="18"/>
              </w:rPr>
              <w:t>,</w:t>
            </w:r>
            <w:r>
              <w:rPr>
                <w:rFonts w:eastAsia="Calibri" w:cs="Calibri"/>
                <w:color w:val="000000"/>
                <w:sz w:val="18"/>
              </w:rPr>
              <w:t>000</w:t>
            </w:r>
          </w:p>
        </w:tc>
        <w:tc>
          <w:tcPr>
            <w:tcW w:w="1035" w:type="dxa"/>
            <w:tcBorders>
              <w:top w:val="nil"/>
              <w:left w:val="nil"/>
              <w:bottom w:val="nil"/>
              <w:right w:val="nil"/>
              <w:tl2br w:val="nil"/>
              <w:tr2bl w:val="nil"/>
            </w:tcBorders>
            <w:shd w:val="clear" w:color="auto" w:fill="auto"/>
            <w:noWrap/>
            <w:tcMar>
              <w:left w:w="101" w:type="dxa"/>
              <w:right w:w="161" w:type="dxa"/>
            </w:tcMar>
          </w:tcPr>
          <w:p w14:paraId="252C34DA" w14:textId="77777777" w:rsidR="009F58B1" w:rsidRDefault="009F58B1" w:rsidP="009F58B1">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2BF45541" w14:textId="77777777" w:rsidR="009F58B1" w:rsidRDefault="009F58B1" w:rsidP="009F58B1">
            <w:pPr>
              <w:spacing w:before="0" w:after="0"/>
              <w:jc w:val="right"/>
              <w:rPr>
                <w:rFonts w:eastAsia="Calibri" w:cs="Calibri"/>
                <w:color w:val="000000"/>
                <w:sz w:val="18"/>
              </w:rPr>
            </w:pPr>
            <w:r>
              <w:rPr>
                <w:rFonts w:eastAsia="Calibri" w:cs="Calibri"/>
                <w:color w:val="000000"/>
                <w:sz w:val="18"/>
              </w:rPr>
              <w:t>-</w:t>
            </w:r>
          </w:p>
        </w:tc>
      </w:tr>
      <w:tr w:rsidR="009F58B1" w14:paraId="486DAC92" w14:textId="77777777" w:rsidTr="00F32672">
        <w:trPr>
          <w:trHeight w:val="480"/>
        </w:trPr>
        <w:tc>
          <w:tcPr>
            <w:tcW w:w="4800" w:type="dxa"/>
            <w:tcBorders>
              <w:top w:val="nil"/>
              <w:left w:val="nil"/>
              <w:bottom w:val="nil"/>
              <w:right w:val="nil"/>
              <w:tl2br w:val="nil"/>
              <w:tr2bl w:val="nil"/>
            </w:tcBorders>
            <w:shd w:val="clear" w:color="auto" w:fill="auto"/>
            <w:tcMar>
              <w:left w:w="101" w:type="dxa"/>
              <w:right w:w="101" w:type="dxa"/>
            </w:tcMar>
          </w:tcPr>
          <w:p w14:paraId="1C6076CF" w14:textId="77777777" w:rsidR="009F58B1" w:rsidRDefault="009F58B1" w:rsidP="00251A5F">
            <w:pPr>
              <w:tabs>
                <w:tab w:val="left" w:pos="181"/>
              </w:tabs>
              <w:spacing w:before="0" w:after="0"/>
              <w:ind w:left="142" w:hanging="142"/>
              <w:rPr>
                <w:rFonts w:eastAsia="Calibri" w:cs="Calibri"/>
                <w:color w:val="000000"/>
                <w:sz w:val="18"/>
              </w:rPr>
            </w:pPr>
            <w:r>
              <w:rPr>
                <w:rFonts w:eastAsia="Calibri" w:cs="Calibri"/>
                <w:color w:val="000000"/>
                <w:sz w:val="18"/>
              </w:rPr>
              <w:t>Revised Funding Pr</w:t>
            </w:r>
            <w:r w:rsidR="00A97CCE">
              <w:rPr>
                <w:rFonts w:eastAsia="Calibri" w:cs="Calibri"/>
                <w:color w:val="000000"/>
                <w:sz w:val="18"/>
              </w:rPr>
              <w:t>ofile - Schools for the Future -</w:t>
            </w:r>
            <w:r>
              <w:rPr>
                <w:rFonts w:eastAsia="Calibri" w:cs="Calibri"/>
                <w:color w:val="000000"/>
                <w:sz w:val="18"/>
              </w:rPr>
              <w:t xml:space="preserve"> North Gungahlin and Molonglo</w:t>
            </w:r>
          </w:p>
        </w:tc>
        <w:tc>
          <w:tcPr>
            <w:tcW w:w="1035" w:type="dxa"/>
            <w:tcBorders>
              <w:top w:val="nil"/>
              <w:left w:val="nil"/>
              <w:bottom w:val="nil"/>
              <w:right w:val="nil"/>
              <w:tl2br w:val="nil"/>
              <w:tr2bl w:val="nil"/>
            </w:tcBorders>
            <w:shd w:val="clear" w:color="auto" w:fill="auto"/>
            <w:noWrap/>
            <w:tcMar>
              <w:left w:w="101" w:type="dxa"/>
              <w:right w:w="101" w:type="dxa"/>
            </w:tcMar>
          </w:tcPr>
          <w:p w14:paraId="3BBA9B3F" w14:textId="77777777" w:rsidR="009F58B1" w:rsidRDefault="009F58B1" w:rsidP="00DB08A7">
            <w:pPr>
              <w:spacing w:before="0" w:after="0"/>
              <w:jc w:val="right"/>
              <w:rPr>
                <w:rFonts w:eastAsia="Calibri" w:cs="Calibri"/>
                <w:color w:val="000000"/>
                <w:sz w:val="18"/>
              </w:rPr>
            </w:pPr>
            <w:r>
              <w:rPr>
                <w:rFonts w:eastAsia="Calibri" w:cs="Calibri"/>
                <w:color w:val="000000"/>
                <w:sz w:val="18"/>
              </w:rPr>
              <w:t>(6</w:t>
            </w:r>
            <w:r w:rsidR="007177D6">
              <w:rPr>
                <w:rFonts w:eastAsia="Calibri" w:cs="Calibri"/>
                <w:color w:val="000000"/>
                <w:sz w:val="18"/>
              </w:rPr>
              <w:t>,</w:t>
            </w:r>
            <w:r>
              <w:rPr>
                <w:rFonts w:eastAsia="Calibri" w:cs="Calibri"/>
                <w:color w:val="000000"/>
                <w:sz w:val="18"/>
              </w:rPr>
              <w:t>800)</w:t>
            </w:r>
          </w:p>
        </w:tc>
        <w:tc>
          <w:tcPr>
            <w:tcW w:w="1035" w:type="dxa"/>
            <w:tcBorders>
              <w:top w:val="nil"/>
              <w:left w:val="nil"/>
              <w:bottom w:val="nil"/>
              <w:right w:val="nil"/>
              <w:tl2br w:val="nil"/>
              <w:tr2bl w:val="nil"/>
            </w:tcBorders>
            <w:shd w:val="clear" w:color="auto" w:fill="auto"/>
            <w:noWrap/>
            <w:tcMar>
              <w:left w:w="101" w:type="dxa"/>
              <w:right w:w="161" w:type="dxa"/>
            </w:tcMar>
          </w:tcPr>
          <w:p w14:paraId="00E294A3" w14:textId="77777777" w:rsidR="009F58B1" w:rsidRDefault="009F58B1" w:rsidP="00DB08A7">
            <w:pPr>
              <w:spacing w:before="0" w:after="0"/>
              <w:jc w:val="right"/>
              <w:rPr>
                <w:rFonts w:eastAsia="Calibri" w:cs="Calibri"/>
                <w:color w:val="000000"/>
                <w:sz w:val="18"/>
              </w:rPr>
            </w:pPr>
            <w:r>
              <w:rPr>
                <w:rFonts w:eastAsia="Calibri" w:cs="Calibri"/>
                <w:color w:val="000000"/>
                <w:sz w:val="18"/>
              </w:rPr>
              <w:t>5</w:t>
            </w:r>
            <w:r w:rsidR="007177D6">
              <w:rPr>
                <w:rFonts w:eastAsia="Calibri" w:cs="Calibri"/>
                <w:color w:val="000000"/>
                <w:sz w:val="18"/>
              </w:rPr>
              <w:t>,</w:t>
            </w:r>
            <w:r>
              <w:rPr>
                <w:rFonts w:eastAsia="Calibri" w:cs="Calibri"/>
                <w:color w:val="000000"/>
                <w:sz w:val="18"/>
              </w:rPr>
              <w:t>300</w:t>
            </w:r>
          </w:p>
        </w:tc>
        <w:tc>
          <w:tcPr>
            <w:tcW w:w="1035" w:type="dxa"/>
            <w:tcBorders>
              <w:top w:val="nil"/>
              <w:left w:val="nil"/>
              <w:bottom w:val="nil"/>
              <w:right w:val="nil"/>
              <w:tl2br w:val="nil"/>
              <w:tr2bl w:val="nil"/>
            </w:tcBorders>
            <w:shd w:val="clear" w:color="auto" w:fill="auto"/>
            <w:noWrap/>
            <w:tcMar>
              <w:left w:w="101" w:type="dxa"/>
              <w:right w:w="161" w:type="dxa"/>
            </w:tcMar>
          </w:tcPr>
          <w:p w14:paraId="0F6CCF0A" w14:textId="77777777" w:rsidR="009F58B1" w:rsidRDefault="009F58B1" w:rsidP="00DB08A7">
            <w:pPr>
              <w:spacing w:before="0" w:after="0"/>
              <w:jc w:val="right"/>
              <w:rPr>
                <w:rFonts w:eastAsia="Calibri" w:cs="Calibri"/>
                <w:color w:val="000000"/>
                <w:sz w:val="18"/>
              </w:rPr>
            </w:pPr>
            <w:r>
              <w:rPr>
                <w:rFonts w:eastAsia="Calibri" w:cs="Calibri"/>
                <w:color w:val="000000"/>
                <w:sz w:val="18"/>
              </w:rPr>
              <w:t>1</w:t>
            </w:r>
            <w:r w:rsidR="007177D6">
              <w:rPr>
                <w:rFonts w:eastAsia="Calibri" w:cs="Calibri"/>
                <w:color w:val="000000"/>
                <w:sz w:val="18"/>
              </w:rPr>
              <w:t>,</w:t>
            </w:r>
            <w:r>
              <w:rPr>
                <w:rFonts w:eastAsia="Calibri" w:cs="Calibri"/>
                <w:color w:val="000000"/>
                <w:sz w:val="18"/>
              </w:rPr>
              <w:t>500</w:t>
            </w:r>
          </w:p>
        </w:tc>
        <w:tc>
          <w:tcPr>
            <w:tcW w:w="1035" w:type="dxa"/>
            <w:tcBorders>
              <w:top w:val="nil"/>
              <w:left w:val="nil"/>
              <w:bottom w:val="nil"/>
              <w:right w:val="nil"/>
              <w:tl2br w:val="nil"/>
              <w:tr2bl w:val="nil"/>
            </w:tcBorders>
            <w:shd w:val="clear" w:color="auto" w:fill="auto"/>
            <w:noWrap/>
            <w:tcMar>
              <w:left w:w="101" w:type="dxa"/>
              <w:right w:w="161" w:type="dxa"/>
            </w:tcMar>
          </w:tcPr>
          <w:p w14:paraId="5C4F7159" w14:textId="77777777" w:rsidR="009F58B1" w:rsidRDefault="009F58B1" w:rsidP="009F58B1">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6EBC49F2" w14:textId="77777777" w:rsidR="009F58B1" w:rsidRDefault="009F58B1" w:rsidP="009F58B1">
            <w:pPr>
              <w:spacing w:before="0" w:after="0"/>
              <w:jc w:val="right"/>
              <w:rPr>
                <w:rFonts w:eastAsia="Calibri" w:cs="Calibri"/>
                <w:color w:val="000000"/>
                <w:sz w:val="18"/>
              </w:rPr>
            </w:pPr>
            <w:r>
              <w:rPr>
                <w:rFonts w:eastAsia="Calibri" w:cs="Calibri"/>
                <w:color w:val="000000"/>
                <w:sz w:val="18"/>
              </w:rPr>
              <w:t>-</w:t>
            </w:r>
          </w:p>
        </w:tc>
      </w:tr>
      <w:tr w:rsidR="009F58B1" w14:paraId="48D71379" w14:textId="77777777" w:rsidTr="00F32672">
        <w:trPr>
          <w:trHeight w:val="480"/>
        </w:trPr>
        <w:tc>
          <w:tcPr>
            <w:tcW w:w="4800" w:type="dxa"/>
            <w:tcBorders>
              <w:top w:val="nil"/>
              <w:left w:val="nil"/>
              <w:bottom w:val="nil"/>
              <w:right w:val="nil"/>
              <w:tl2br w:val="nil"/>
              <w:tr2bl w:val="nil"/>
            </w:tcBorders>
            <w:shd w:val="clear" w:color="auto" w:fill="auto"/>
            <w:tcMar>
              <w:left w:w="101" w:type="dxa"/>
              <w:right w:w="101" w:type="dxa"/>
            </w:tcMar>
          </w:tcPr>
          <w:p w14:paraId="328226FF" w14:textId="77777777" w:rsidR="009F58B1" w:rsidRDefault="009F58B1" w:rsidP="00251A5F">
            <w:pPr>
              <w:tabs>
                <w:tab w:val="left" w:pos="181"/>
              </w:tabs>
              <w:spacing w:before="0" w:after="0"/>
              <w:ind w:left="142" w:hanging="142"/>
              <w:rPr>
                <w:rFonts w:eastAsia="Calibri" w:cs="Calibri"/>
                <w:color w:val="000000"/>
                <w:sz w:val="18"/>
              </w:rPr>
            </w:pPr>
            <w:r>
              <w:rPr>
                <w:rFonts w:eastAsia="Calibri" w:cs="Calibri"/>
                <w:color w:val="000000"/>
                <w:sz w:val="18"/>
              </w:rPr>
              <w:t xml:space="preserve">Revised Funding Profile </w:t>
            </w:r>
            <w:r w:rsidR="00A97CCE">
              <w:rPr>
                <w:rFonts w:eastAsia="Calibri" w:cs="Calibri"/>
                <w:color w:val="000000"/>
                <w:sz w:val="18"/>
              </w:rPr>
              <w:t>- Supporting our School System -</w:t>
            </w:r>
            <w:r>
              <w:rPr>
                <w:rFonts w:eastAsia="Calibri" w:cs="Calibri"/>
                <w:color w:val="000000"/>
                <w:sz w:val="18"/>
              </w:rPr>
              <w:t xml:space="preserve"> Improving ICT</w:t>
            </w:r>
          </w:p>
        </w:tc>
        <w:tc>
          <w:tcPr>
            <w:tcW w:w="1035" w:type="dxa"/>
            <w:tcBorders>
              <w:top w:val="nil"/>
              <w:left w:val="nil"/>
              <w:bottom w:val="nil"/>
              <w:right w:val="nil"/>
              <w:tl2br w:val="nil"/>
              <w:tr2bl w:val="nil"/>
            </w:tcBorders>
            <w:shd w:val="clear" w:color="auto" w:fill="auto"/>
            <w:noWrap/>
            <w:tcMar>
              <w:left w:w="101" w:type="dxa"/>
              <w:right w:w="101" w:type="dxa"/>
            </w:tcMar>
          </w:tcPr>
          <w:p w14:paraId="461EC2D4" w14:textId="77777777" w:rsidR="009F58B1" w:rsidRDefault="009F58B1" w:rsidP="00DB08A7">
            <w:pPr>
              <w:spacing w:before="0" w:after="0"/>
              <w:jc w:val="right"/>
              <w:rPr>
                <w:rFonts w:eastAsia="Calibri" w:cs="Calibri"/>
                <w:color w:val="000000"/>
                <w:sz w:val="18"/>
              </w:rPr>
            </w:pPr>
            <w:r>
              <w:rPr>
                <w:rFonts w:eastAsia="Calibri" w:cs="Calibri"/>
                <w:color w:val="000000"/>
                <w:sz w:val="18"/>
              </w:rPr>
              <w:t>(2</w:t>
            </w:r>
            <w:r w:rsidR="007177D6">
              <w:rPr>
                <w:rFonts w:eastAsia="Calibri" w:cs="Calibri"/>
                <w:color w:val="000000"/>
                <w:sz w:val="18"/>
              </w:rPr>
              <w:t>,</w:t>
            </w:r>
            <w:r>
              <w:rPr>
                <w:rFonts w:eastAsia="Calibri" w:cs="Calibri"/>
                <w:color w:val="000000"/>
                <w:sz w:val="18"/>
              </w:rPr>
              <w:t>500)</w:t>
            </w:r>
          </w:p>
        </w:tc>
        <w:tc>
          <w:tcPr>
            <w:tcW w:w="1035" w:type="dxa"/>
            <w:tcBorders>
              <w:top w:val="nil"/>
              <w:left w:val="nil"/>
              <w:bottom w:val="nil"/>
              <w:right w:val="nil"/>
              <w:tl2br w:val="nil"/>
              <w:tr2bl w:val="nil"/>
            </w:tcBorders>
            <w:shd w:val="clear" w:color="auto" w:fill="auto"/>
            <w:noWrap/>
            <w:tcMar>
              <w:left w:w="101" w:type="dxa"/>
              <w:right w:w="101" w:type="dxa"/>
            </w:tcMar>
          </w:tcPr>
          <w:p w14:paraId="25250FB7" w14:textId="77777777" w:rsidR="009F58B1" w:rsidRDefault="009F58B1" w:rsidP="00DB08A7">
            <w:pPr>
              <w:spacing w:before="0" w:after="0"/>
              <w:jc w:val="right"/>
              <w:rPr>
                <w:rFonts w:eastAsia="Calibri" w:cs="Calibri"/>
                <w:color w:val="000000"/>
                <w:sz w:val="18"/>
              </w:rPr>
            </w:pPr>
            <w:r>
              <w:rPr>
                <w:rFonts w:eastAsia="Calibri" w:cs="Calibri"/>
                <w:color w:val="000000"/>
                <w:sz w:val="18"/>
              </w:rPr>
              <w:t>(1</w:t>
            </w:r>
            <w:r w:rsidR="007177D6">
              <w:rPr>
                <w:rFonts w:eastAsia="Calibri" w:cs="Calibri"/>
                <w:color w:val="000000"/>
                <w:sz w:val="18"/>
              </w:rPr>
              <w:t>,</w:t>
            </w:r>
            <w:r>
              <w:rPr>
                <w:rFonts w:eastAsia="Calibri" w:cs="Calibri"/>
                <w:color w:val="000000"/>
                <w:sz w:val="18"/>
              </w:rPr>
              <w:t>500)</w:t>
            </w:r>
          </w:p>
        </w:tc>
        <w:tc>
          <w:tcPr>
            <w:tcW w:w="1035" w:type="dxa"/>
            <w:tcBorders>
              <w:top w:val="nil"/>
              <w:left w:val="nil"/>
              <w:bottom w:val="nil"/>
              <w:right w:val="nil"/>
              <w:tl2br w:val="nil"/>
              <w:tr2bl w:val="nil"/>
            </w:tcBorders>
            <w:shd w:val="clear" w:color="auto" w:fill="auto"/>
            <w:noWrap/>
            <w:tcMar>
              <w:left w:w="101" w:type="dxa"/>
              <w:right w:w="161" w:type="dxa"/>
            </w:tcMar>
          </w:tcPr>
          <w:p w14:paraId="19D8AB03" w14:textId="77777777" w:rsidR="009F58B1" w:rsidRDefault="009F58B1" w:rsidP="00DB08A7">
            <w:pPr>
              <w:spacing w:before="0" w:after="0"/>
              <w:jc w:val="right"/>
              <w:rPr>
                <w:rFonts w:eastAsia="Calibri" w:cs="Calibri"/>
                <w:color w:val="000000"/>
                <w:sz w:val="18"/>
              </w:rPr>
            </w:pPr>
            <w:r>
              <w:rPr>
                <w:rFonts w:eastAsia="Calibri" w:cs="Calibri"/>
                <w:color w:val="000000"/>
                <w:sz w:val="18"/>
              </w:rPr>
              <w:t>4</w:t>
            </w:r>
            <w:r w:rsidR="007177D6">
              <w:rPr>
                <w:rFonts w:eastAsia="Calibri" w:cs="Calibri"/>
                <w:color w:val="000000"/>
                <w:sz w:val="18"/>
              </w:rPr>
              <w:t>,</w:t>
            </w:r>
            <w:r>
              <w:rPr>
                <w:rFonts w:eastAsia="Calibri" w:cs="Calibri"/>
                <w:color w:val="000000"/>
                <w:sz w:val="18"/>
              </w:rPr>
              <w:t>000</w:t>
            </w:r>
          </w:p>
        </w:tc>
        <w:tc>
          <w:tcPr>
            <w:tcW w:w="1035" w:type="dxa"/>
            <w:tcBorders>
              <w:top w:val="nil"/>
              <w:left w:val="nil"/>
              <w:bottom w:val="nil"/>
              <w:right w:val="nil"/>
              <w:tl2br w:val="nil"/>
              <w:tr2bl w:val="nil"/>
            </w:tcBorders>
            <w:shd w:val="clear" w:color="auto" w:fill="auto"/>
            <w:noWrap/>
            <w:tcMar>
              <w:left w:w="101" w:type="dxa"/>
              <w:right w:w="161" w:type="dxa"/>
            </w:tcMar>
          </w:tcPr>
          <w:p w14:paraId="2825492A" w14:textId="77777777" w:rsidR="009F58B1" w:rsidRDefault="009F58B1" w:rsidP="009F58B1">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39749724" w14:textId="77777777" w:rsidR="009F58B1" w:rsidRDefault="009F58B1" w:rsidP="009F58B1">
            <w:pPr>
              <w:spacing w:before="0" w:after="0"/>
              <w:jc w:val="right"/>
              <w:rPr>
                <w:rFonts w:eastAsia="Calibri" w:cs="Calibri"/>
                <w:color w:val="000000"/>
                <w:sz w:val="18"/>
              </w:rPr>
            </w:pPr>
            <w:r>
              <w:rPr>
                <w:rFonts w:eastAsia="Calibri" w:cs="Calibri"/>
                <w:color w:val="000000"/>
                <w:sz w:val="18"/>
              </w:rPr>
              <w:t>-</w:t>
            </w:r>
          </w:p>
        </w:tc>
      </w:tr>
      <w:tr w:rsidR="009F58B1" w14:paraId="1C7192AB" w14:textId="77777777" w:rsidTr="00F32672">
        <w:trPr>
          <w:trHeight w:val="240"/>
        </w:trPr>
        <w:tc>
          <w:tcPr>
            <w:tcW w:w="4800" w:type="dxa"/>
            <w:tcBorders>
              <w:top w:val="nil"/>
              <w:left w:val="nil"/>
              <w:bottom w:val="nil"/>
              <w:right w:val="nil"/>
              <w:tl2br w:val="nil"/>
              <w:tr2bl w:val="nil"/>
            </w:tcBorders>
            <w:shd w:val="clear" w:color="auto" w:fill="auto"/>
            <w:tcMar>
              <w:left w:w="101" w:type="dxa"/>
              <w:right w:w="101" w:type="dxa"/>
            </w:tcMar>
          </w:tcPr>
          <w:p w14:paraId="7E12E929" w14:textId="77777777" w:rsidR="009F58B1" w:rsidRDefault="009F58B1" w:rsidP="009F58B1">
            <w:pPr>
              <w:spacing w:before="0" w:after="0"/>
              <w:rPr>
                <w:rFonts w:eastAsia="Calibri" w:cs="Calibri"/>
                <w:color w:val="000000"/>
                <w:sz w:val="18"/>
              </w:rPr>
            </w:pPr>
            <w:r>
              <w:rPr>
                <w:rFonts w:eastAsia="Calibri" w:cs="Calibri"/>
                <w:color w:val="000000"/>
                <w:sz w:val="18"/>
              </w:rPr>
              <w:t>Revised Wage Parameters</w:t>
            </w:r>
          </w:p>
        </w:tc>
        <w:tc>
          <w:tcPr>
            <w:tcW w:w="1035" w:type="dxa"/>
            <w:tcBorders>
              <w:top w:val="nil"/>
              <w:left w:val="nil"/>
              <w:bottom w:val="nil"/>
              <w:right w:val="nil"/>
              <w:tl2br w:val="nil"/>
              <w:tr2bl w:val="nil"/>
            </w:tcBorders>
            <w:shd w:val="clear" w:color="auto" w:fill="auto"/>
            <w:noWrap/>
            <w:tcMar>
              <w:left w:w="101" w:type="dxa"/>
              <w:right w:w="161" w:type="dxa"/>
            </w:tcMar>
          </w:tcPr>
          <w:p w14:paraId="3687D2CA" w14:textId="77777777" w:rsidR="009F58B1" w:rsidRDefault="009F58B1" w:rsidP="009F58B1">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13AE63D4" w14:textId="77777777" w:rsidR="009F58B1" w:rsidRDefault="009F58B1" w:rsidP="009F58B1">
            <w:pPr>
              <w:spacing w:before="0" w:after="0"/>
              <w:jc w:val="right"/>
              <w:rPr>
                <w:rFonts w:eastAsia="Calibri" w:cs="Calibri"/>
                <w:color w:val="000000"/>
                <w:sz w:val="18"/>
              </w:rPr>
            </w:pPr>
            <w:r>
              <w:rPr>
                <w:rFonts w:eastAsia="Calibri" w:cs="Calibri"/>
                <w:color w:val="000000"/>
                <w:sz w:val="18"/>
              </w:rPr>
              <w:t>2</w:t>
            </w:r>
            <w:r w:rsidR="007177D6">
              <w:rPr>
                <w:rFonts w:eastAsia="Calibri" w:cs="Calibri"/>
                <w:color w:val="000000"/>
                <w:sz w:val="18"/>
              </w:rPr>
              <w:t>,</w:t>
            </w:r>
            <w:r>
              <w:rPr>
                <w:rFonts w:eastAsia="Calibri" w:cs="Calibri"/>
                <w:color w:val="000000"/>
                <w:sz w:val="18"/>
              </w:rPr>
              <w:t>233</w:t>
            </w:r>
          </w:p>
        </w:tc>
        <w:tc>
          <w:tcPr>
            <w:tcW w:w="1035" w:type="dxa"/>
            <w:tcBorders>
              <w:top w:val="nil"/>
              <w:left w:val="nil"/>
              <w:bottom w:val="nil"/>
              <w:right w:val="nil"/>
              <w:tl2br w:val="nil"/>
              <w:tr2bl w:val="nil"/>
            </w:tcBorders>
            <w:shd w:val="clear" w:color="auto" w:fill="auto"/>
            <w:noWrap/>
            <w:tcMar>
              <w:left w:w="101" w:type="dxa"/>
              <w:right w:w="161" w:type="dxa"/>
            </w:tcMar>
          </w:tcPr>
          <w:p w14:paraId="24388AB1" w14:textId="77777777" w:rsidR="009F58B1" w:rsidRDefault="009F58B1" w:rsidP="009F58B1">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282D7780" w14:textId="77777777" w:rsidR="009F58B1" w:rsidRDefault="009F58B1" w:rsidP="009F58B1">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734E431D" w14:textId="77777777" w:rsidR="009F58B1" w:rsidRDefault="009F58B1" w:rsidP="009F58B1">
            <w:pPr>
              <w:spacing w:before="0" w:after="0"/>
              <w:jc w:val="right"/>
              <w:rPr>
                <w:rFonts w:eastAsia="Calibri" w:cs="Calibri"/>
                <w:color w:val="000000"/>
                <w:sz w:val="18"/>
              </w:rPr>
            </w:pPr>
            <w:r>
              <w:rPr>
                <w:rFonts w:eastAsia="Calibri" w:cs="Calibri"/>
                <w:color w:val="000000"/>
                <w:sz w:val="18"/>
              </w:rPr>
              <w:t>-</w:t>
            </w:r>
          </w:p>
        </w:tc>
      </w:tr>
      <w:tr w:rsidR="009F58B1" w14:paraId="1F5194E7" w14:textId="77777777" w:rsidTr="00F32672">
        <w:trPr>
          <w:trHeight w:val="235"/>
        </w:trPr>
        <w:tc>
          <w:tcPr>
            <w:tcW w:w="4800" w:type="dxa"/>
            <w:tcBorders>
              <w:top w:val="nil"/>
              <w:left w:val="nil"/>
              <w:bottom w:val="nil"/>
              <w:right w:val="nil"/>
              <w:tl2br w:val="nil"/>
              <w:tr2bl w:val="nil"/>
            </w:tcBorders>
            <w:shd w:val="clear" w:color="auto" w:fill="auto"/>
            <w:tcMar>
              <w:left w:w="101" w:type="dxa"/>
              <w:right w:w="101" w:type="dxa"/>
            </w:tcMar>
          </w:tcPr>
          <w:p w14:paraId="4C146996" w14:textId="77777777" w:rsidR="009F58B1" w:rsidRDefault="009F58B1" w:rsidP="009F58B1">
            <w:pPr>
              <w:spacing w:before="0" w:after="0"/>
              <w:rPr>
                <w:rFonts w:eastAsia="Calibri" w:cs="Calibri"/>
                <w:color w:val="000000"/>
                <w:sz w:val="18"/>
              </w:rPr>
            </w:pPr>
            <w:r>
              <w:rPr>
                <w:rFonts w:eastAsia="Calibri" w:cs="Calibri"/>
                <w:color w:val="000000"/>
                <w:sz w:val="18"/>
              </w:rPr>
              <w:t>Revised Funding Profile - Narrabundah College upgrades</w:t>
            </w:r>
          </w:p>
        </w:tc>
        <w:tc>
          <w:tcPr>
            <w:tcW w:w="1035" w:type="dxa"/>
            <w:tcBorders>
              <w:top w:val="nil"/>
              <w:left w:val="nil"/>
              <w:bottom w:val="nil"/>
              <w:right w:val="nil"/>
              <w:tl2br w:val="nil"/>
              <w:tr2bl w:val="nil"/>
            </w:tcBorders>
            <w:shd w:val="clear" w:color="auto" w:fill="auto"/>
            <w:noWrap/>
            <w:tcMar>
              <w:left w:w="101" w:type="dxa"/>
              <w:right w:w="101" w:type="dxa"/>
            </w:tcMar>
          </w:tcPr>
          <w:p w14:paraId="46237390" w14:textId="77777777" w:rsidR="009F58B1" w:rsidRDefault="009F58B1" w:rsidP="009F58B1">
            <w:pPr>
              <w:spacing w:before="0" w:after="0"/>
              <w:jc w:val="right"/>
              <w:rPr>
                <w:rFonts w:eastAsia="Calibri" w:cs="Calibri"/>
                <w:color w:val="000000"/>
                <w:sz w:val="18"/>
              </w:rPr>
            </w:pPr>
            <w:r>
              <w:rPr>
                <w:rFonts w:eastAsia="Calibri" w:cs="Calibri"/>
                <w:color w:val="000000"/>
                <w:sz w:val="18"/>
              </w:rPr>
              <w:t>(3</w:t>
            </w:r>
            <w:r w:rsidR="007177D6">
              <w:rPr>
                <w:rFonts w:eastAsia="Calibri" w:cs="Calibri"/>
                <w:color w:val="000000"/>
                <w:sz w:val="18"/>
              </w:rPr>
              <w:t>,</w:t>
            </w:r>
            <w:r>
              <w:rPr>
                <w:rFonts w:eastAsia="Calibri" w:cs="Calibri"/>
                <w:color w:val="000000"/>
                <w:sz w:val="18"/>
              </w:rPr>
              <w:t>800)</w:t>
            </w:r>
          </w:p>
        </w:tc>
        <w:tc>
          <w:tcPr>
            <w:tcW w:w="1035" w:type="dxa"/>
            <w:tcBorders>
              <w:top w:val="nil"/>
              <w:left w:val="nil"/>
              <w:bottom w:val="nil"/>
              <w:right w:val="nil"/>
              <w:tl2br w:val="nil"/>
              <w:tr2bl w:val="nil"/>
            </w:tcBorders>
            <w:shd w:val="clear" w:color="auto" w:fill="auto"/>
            <w:noWrap/>
            <w:tcMar>
              <w:left w:w="101" w:type="dxa"/>
              <w:right w:w="161" w:type="dxa"/>
            </w:tcMar>
          </w:tcPr>
          <w:p w14:paraId="59152D82" w14:textId="77777777" w:rsidR="009F58B1" w:rsidRDefault="009F58B1" w:rsidP="009F58B1">
            <w:pPr>
              <w:spacing w:before="0" w:after="0"/>
              <w:jc w:val="right"/>
              <w:rPr>
                <w:rFonts w:eastAsia="Calibri" w:cs="Calibri"/>
                <w:color w:val="000000"/>
                <w:sz w:val="18"/>
              </w:rPr>
            </w:pPr>
            <w:r>
              <w:rPr>
                <w:rFonts w:eastAsia="Calibri" w:cs="Calibri"/>
                <w:color w:val="000000"/>
                <w:sz w:val="18"/>
              </w:rPr>
              <w:t>2</w:t>
            </w:r>
            <w:r w:rsidR="007177D6">
              <w:rPr>
                <w:rFonts w:eastAsia="Calibri" w:cs="Calibri"/>
                <w:color w:val="000000"/>
                <w:sz w:val="18"/>
              </w:rPr>
              <w:t>,</w:t>
            </w:r>
            <w:r>
              <w:rPr>
                <w:rFonts w:eastAsia="Calibri" w:cs="Calibri"/>
                <w:color w:val="000000"/>
                <w:sz w:val="18"/>
              </w:rPr>
              <w:t>300</w:t>
            </w:r>
          </w:p>
        </w:tc>
        <w:tc>
          <w:tcPr>
            <w:tcW w:w="1035" w:type="dxa"/>
            <w:tcBorders>
              <w:top w:val="nil"/>
              <w:left w:val="nil"/>
              <w:bottom w:val="nil"/>
              <w:right w:val="nil"/>
              <w:tl2br w:val="nil"/>
              <w:tr2bl w:val="nil"/>
            </w:tcBorders>
            <w:shd w:val="clear" w:color="auto" w:fill="auto"/>
            <w:noWrap/>
            <w:tcMar>
              <w:left w:w="101" w:type="dxa"/>
              <w:right w:w="161" w:type="dxa"/>
            </w:tcMar>
          </w:tcPr>
          <w:p w14:paraId="1C7FB809" w14:textId="77777777" w:rsidR="009F58B1" w:rsidRDefault="009F58B1" w:rsidP="009F58B1">
            <w:pPr>
              <w:spacing w:before="0" w:after="0"/>
              <w:jc w:val="right"/>
              <w:rPr>
                <w:rFonts w:eastAsia="Calibri" w:cs="Calibri"/>
                <w:color w:val="000000"/>
                <w:sz w:val="18"/>
              </w:rPr>
            </w:pPr>
            <w:r>
              <w:rPr>
                <w:rFonts w:eastAsia="Calibri" w:cs="Calibri"/>
                <w:color w:val="000000"/>
                <w:sz w:val="18"/>
              </w:rPr>
              <w:t>1</w:t>
            </w:r>
            <w:r w:rsidR="007177D6">
              <w:rPr>
                <w:rFonts w:eastAsia="Calibri" w:cs="Calibri"/>
                <w:color w:val="000000"/>
                <w:sz w:val="18"/>
              </w:rPr>
              <w:t>,</w:t>
            </w:r>
            <w:r>
              <w:rPr>
                <w:rFonts w:eastAsia="Calibri" w:cs="Calibri"/>
                <w:color w:val="000000"/>
                <w:sz w:val="18"/>
              </w:rPr>
              <w:t>500</w:t>
            </w:r>
          </w:p>
        </w:tc>
        <w:tc>
          <w:tcPr>
            <w:tcW w:w="1035" w:type="dxa"/>
            <w:tcBorders>
              <w:top w:val="nil"/>
              <w:left w:val="nil"/>
              <w:bottom w:val="nil"/>
              <w:right w:val="nil"/>
              <w:tl2br w:val="nil"/>
              <w:tr2bl w:val="nil"/>
            </w:tcBorders>
            <w:shd w:val="clear" w:color="auto" w:fill="auto"/>
            <w:noWrap/>
            <w:tcMar>
              <w:left w:w="101" w:type="dxa"/>
              <w:right w:w="161" w:type="dxa"/>
            </w:tcMar>
          </w:tcPr>
          <w:p w14:paraId="6AC3E2A5" w14:textId="77777777" w:rsidR="009F58B1" w:rsidRDefault="009F58B1" w:rsidP="009F58B1">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77DAC8AD" w14:textId="77777777" w:rsidR="009F58B1" w:rsidRDefault="009F58B1" w:rsidP="009F58B1">
            <w:pPr>
              <w:spacing w:before="0" w:after="0"/>
              <w:jc w:val="right"/>
              <w:rPr>
                <w:rFonts w:eastAsia="Calibri" w:cs="Calibri"/>
                <w:color w:val="000000"/>
                <w:sz w:val="18"/>
              </w:rPr>
            </w:pPr>
            <w:r>
              <w:rPr>
                <w:rFonts w:eastAsia="Calibri" w:cs="Calibri"/>
                <w:color w:val="000000"/>
                <w:sz w:val="18"/>
              </w:rPr>
              <w:t>-</w:t>
            </w:r>
          </w:p>
        </w:tc>
      </w:tr>
      <w:tr w:rsidR="009F58B1" w14:paraId="1915D0C8" w14:textId="77777777" w:rsidTr="00F32672">
        <w:trPr>
          <w:trHeight w:val="240"/>
        </w:trPr>
        <w:tc>
          <w:tcPr>
            <w:tcW w:w="4800" w:type="dxa"/>
            <w:tcBorders>
              <w:top w:val="nil"/>
              <w:left w:val="nil"/>
              <w:bottom w:val="nil"/>
              <w:right w:val="nil"/>
              <w:tl2br w:val="nil"/>
              <w:tr2bl w:val="nil"/>
            </w:tcBorders>
            <w:shd w:val="clear" w:color="auto" w:fill="auto"/>
            <w:tcMar>
              <w:left w:w="101" w:type="dxa"/>
              <w:right w:w="101" w:type="dxa"/>
            </w:tcMar>
          </w:tcPr>
          <w:p w14:paraId="17CA25BB" w14:textId="77777777" w:rsidR="009F58B1" w:rsidRDefault="00A97CCE" w:rsidP="009F58B1">
            <w:pPr>
              <w:spacing w:before="0" w:after="0"/>
              <w:rPr>
                <w:rFonts w:eastAsia="Calibri" w:cs="Calibri"/>
                <w:color w:val="000000"/>
                <w:sz w:val="18"/>
              </w:rPr>
            </w:pPr>
            <w:r>
              <w:rPr>
                <w:rFonts w:eastAsia="Calibri" w:cs="Calibri"/>
                <w:color w:val="000000"/>
                <w:sz w:val="18"/>
              </w:rPr>
              <w:t>Supporting our School System -</w:t>
            </w:r>
            <w:r w:rsidR="009F58B1">
              <w:rPr>
                <w:rFonts w:eastAsia="Calibri" w:cs="Calibri"/>
                <w:color w:val="000000"/>
                <w:sz w:val="18"/>
              </w:rPr>
              <w:t xml:space="preserve"> Improving ICT</w:t>
            </w:r>
            <w:r w:rsidR="005C2BB4">
              <w:rPr>
                <w:rFonts w:eastAsia="Calibri" w:cs="Calibri"/>
                <w:color w:val="000000"/>
                <w:sz w:val="18"/>
              </w:rPr>
              <w:t xml:space="preserve"> Indexation</w:t>
            </w:r>
          </w:p>
        </w:tc>
        <w:tc>
          <w:tcPr>
            <w:tcW w:w="1035" w:type="dxa"/>
            <w:tcBorders>
              <w:top w:val="nil"/>
              <w:left w:val="nil"/>
              <w:bottom w:val="nil"/>
              <w:right w:val="nil"/>
              <w:tl2br w:val="nil"/>
              <w:tr2bl w:val="nil"/>
            </w:tcBorders>
            <w:shd w:val="clear" w:color="auto" w:fill="auto"/>
            <w:noWrap/>
            <w:tcMar>
              <w:left w:w="101" w:type="dxa"/>
              <w:right w:w="161" w:type="dxa"/>
            </w:tcMar>
          </w:tcPr>
          <w:p w14:paraId="4116392C" w14:textId="77777777" w:rsidR="009F58B1" w:rsidRDefault="009F58B1" w:rsidP="009F58B1">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0C9C1658" w14:textId="77777777" w:rsidR="009F58B1" w:rsidRDefault="009F58B1" w:rsidP="009F58B1">
            <w:pPr>
              <w:spacing w:before="0" w:after="0"/>
              <w:jc w:val="right"/>
              <w:rPr>
                <w:rFonts w:eastAsia="Calibri" w:cs="Calibri"/>
                <w:color w:val="000000"/>
                <w:sz w:val="18"/>
              </w:rPr>
            </w:pPr>
            <w:r>
              <w:rPr>
                <w:rFonts w:eastAsia="Calibri" w:cs="Calibri"/>
                <w:color w:val="000000"/>
                <w:sz w:val="18"/>
              </w:rPr>
              <w:t>58</w:t>
            </w:r>
          </w:p>
        </w:tc>
        <w:tc>
          <w:tcPr>
            <w:tcW w:w="1035" w:type="dxa"/>
            <w:tcBorders>
              <w:top w:val="nil"/>
              <w:left w:val="nil"/>
              <w:bottom w:val="nil"/>
              <w:right w:val="nil"/>
              <w:tl2br w:val="nil"/>
              <w:tr2bl w:val="nil"/>
            </w:tcBorders>
            <w:shd w:val="clear" w:color="auto" w:fill="auto"/>
            <w:noWrap/>
            <w:tcMar>
              <w:left w:w="101" w:type="dxa"/>
              <w:right w:w="161" w:type="dxa"/>
            </w:tcMar>
          </w:tcPr>
          <w:p w14:paraId="5B11DAC6" w14:textId="77777777" w:rsidR="009F58B1" w:rsidRDefault="009F58B1" w:rsidP="009F58B1">
            <w:pPr>
              <w:spacing w:before="0" w:after="0"/>
              <w:jc w:val="right"/>
              <w:rPr>
                <w:rFonts w:eastAsia="Calibri" w:cs="Calibri"/>
                <w:color w:val="000000"/>
                <w:sz w:val="18"/>
              </w:rPr>
            </w:pPr>
            <w:r>
              <w:rPr>
                <w:rFonts w:eastAsia="Calibri" w:cs="Calibri"/>
                <w:color w:val="000000"/>
                <w:sz w:val="18"/>
              </w:rPr>
              <w:t>205</w:t>
            </w:r>
          </w:p>
        </w:tc>
        <w:tc>
          <w:tcPr>
            <w:tcW w:w="1035" w:type="dxa"/>
            <w:tcBorders>
              <w:top w:val="nil"/>
              <w:left w:val="nil"/>
              <w:bottom w:val="nil"/>
              <w:right w:val="nil"/>
              <w:tl2br w:val="nil"/>
              <w:tr2bl w:val="nil"/>
            </w:tcBorders>
            <w:shd w:val="clear" w:color="auto" w:fill="auto"/>
            <w:noWrap/>
            <w:tcMar>
              <w:left w:w="101" w:type="dxa"/>
              <w:right w:w="161" w:type="dxa"/>
            </w:tcMar>
          </w:tcPr>
          <w:p w14:paraId="5702CF98" w14:textId="77777777" w:rsidR="009F58B1" w:rsidRDefault="009F58B1" w:rsidP="009F58B1">
            <w:pPr>
              <w:spacing w:before="0" w:after="0"/>
              <w:jc w:val="right"/>
              <w:rPr>
                <w:rFonts w:eastAsia="Calibri" w:cs="Calibri"/>
                <w:color w:val="000000"/>
                <w:sz w:val="18"/>
              </w:rPr>
            </w:pPr>
            <w:r>
              <w:rPr>
                <w:rFonts w:eastAsia="Calibri" w:cs="Calibri"/>
                <w:color w:val="000000"/>
                <w:sz w:val="18"/>
              </w:rPr>
              <w:t>358</w:t>
            </w:r>
          </w:p>
        </w:tc>
        <w:tc>
          <w:tcPr>
            <w:tcW w:w="1035" w:type="dxa"/>
            <w:tcBorders>
              <w:top w:val="nil"/>
              <w:left w:val="nil"/>
              <w:bottom w:val="nil"/>
              <w:right w:val="nil"/>
              <w:tl2br w:val="nil"/>
              <w:tr2bl w:val="nil"/>
            </w:tcBorders>
            <w:shd w:val="clear" w:color="auto" w:fill="auto"/>
            <w:noWrap/>
            <w:tcMar>
              <w:left w:w="101" w:type="dxa"/>
              <w:right w:w="161" w:type="dxa"/>
            </w:tcMar>
          </w:tcPr>
          <w:p w14:paraId="21E2E91D" w14:textId="77777777" w:rsidR="009F58B1" w:rsidRDefault="009F58B1" w:rsidP="009F58B1">
            <w:pPr>
              <w:spacing w:before="0" w:after="0"/>
              <w:jc w:val="right"/>
              <w:rPr>
                <w:rFonts w:eastAsia="Calibri" w:cs="Calibri"/>
                <w:color w:val="000000"/>
                <w:sz w:val="18"/>
              </w:rPr>
            </w:pPr>
            <w:r>
              <w:rPr>
                <w:rFonts w:eastAsia="Calibri" w:cs="Calibri"/>
                <w:color w:val="000000"/>
                <w:sz w:val="18"/>
              </w:rPr>
              <w:t>514</w:t>
            </w:r>
          </w:p>
        </w:tc>
      </w:tr>
      <w:tr w:rsidR="009F58B1" w14:paraId="6F6EDE90" w14:textId="77777777">
        <w:trPr>
          <w:trHeight w:hRule="exact" w:val="255"/>
        </w:trPr>
        <w:tc>
          <w:tcPr>
            <w:tcW w:w="4800" w:type="dxa"/>
            <w:tcBorders>
              <w:top w:val="nil"/>
              <w:left w:val="nil"/>
              <w:bottom w:val="single" w:sz="8" w:space="0" w:color="000000"/>
              <w:right w:val="nil"/>
              <w:tl2br w:val="nil"/>
              <w:tr2bl w:val="nil"/>
            </w:tcBorders>
            <w:shd w:val="clear" w:color="auto" w:fill="auto"/>
            <w:noWrap/>
            <w:tcMar>
              <w:left w:w="0" w:type="dxa"/>
              <w:right w:w="0" w:type="dxa"/>
            </w:tcMar>
            <w:vAlign w:val="bottom"/>
          </w:tcPr>
          <w:p w14:paraId="74F75AED" w14:textId="77777777" w:rsidR="009F58B1" w:rsidRDefault="009F58B1" w:rsidP="009F58B1">
            <w:pPr>
              <w:spacing w:before="0" w:after="0"/>
              <w:rPr>
                <w:rFonts w:eastAsia="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14:paraId="506820DF" w14:textId="77777777" w:rsidR="009F58B1" w:rsidRDefault="009F58B1" w:rsidP="009F58B1">
            <w:pPr>
              <w:spacing w:before="0" w:after="0"/>
              <w:rPr>
                <w:rFonts w:eastAsia="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14:paraId="45C1DEB5" w14:textId="77777777" w:rsidR="009F58B1" w:rsidRDefault="009F58B1" w:rsidP="009F58B1">
            <w:pPr>
              <w:spacing w:before="0" w:after="0"/>
              <w:rPr>
                <w:rFonts w:eastAsia="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14:paraId="39899B79" w14:textId="77777777" w:rsidR="009F58B1" w:rsidRDefault="009F58B1" w:rsidP="009F58B1">
            <w:pPr>
              <w:spacing w:before="0" w:after="0"/>
              <w:rPr>
                <w:rFonts w:eastAsia="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14:paraId="6F1E4300" w14:textId="77777777" w:rsidR="009F58B1" w:rsidRDefault="009F58B1" w:rsidP="009F58B1">
            <w:pPr>
              <w:spacing w:before="0" w:after="0"/>
              <w:rPr>
                <w:rFonts w:eastAsia="Calibri" w:cs="Calibri"/>
                <w:color w:val="000000"/>
                <w:sz w:val="18"/>
              </w:rPr>
            </w:pPr>
          </w:p>
        </w:tc>
        <w:tc>
          <w:tcPr>
            <w:tcW w:w="1035" w:type="dxa"/>
            <w:tcBorders>
              <w:top w:val="nil"/>
              <w:left w:val="nil"/>
              <w:bottom w:val="single" w:sz="8" w:space="0" w:color="000000"/>
              <w:right w:val="nil"/>
              <w:tl2br w:val="nil"/>
              <w:tr2bl w:val="nil"/>
            </w:tcBorders>
            <w:shd w:val="clear" w:color="auto" w:fill="auto"/>
            <w:noWrap/>
            <w:tcMar>
              <w:left w:w="0" w:type="dxa"/>
              <w:right w:w="0" w:type="dxa"/>
            </w:tcMar>
            <w:vAlign w:val="bottom"/>
          </w:tcPr>
          <w:p w14:paraId="76FD533A" w14:textId="77777777" w:rsidR="009F58B1" w:rsidRDefault="009F58B1" w:rsidP="009F58B1">
            <w:pPr>
              <w:spacing w:before="0" w:after="0"/>
              <w:rPr>
                <w:rFonts w:eastAsia="Calibri" w:cs="Calibri"/>
                <w:color w:val="000000"/>
                <w:sz w:val="18"/>
              </w:rPr>
            </w:pPr>
          </w:p>
        </w:tc>
      </w:tr>
      <w:tr w:rsidR="009F58B1" w14:paraId="706545D2" w14:textId="77777777">
        <w:trPr>
          <w:trHeight w:hRule="exact" w:val="255"/>
        </w:trPr>
        <w:tc>
          <w:tcPr>
            <w:tcW w:w="4800"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14:paraId="0B5D3C51" w14:textId="77777777" w:rsidR="009F58B1" w:rsidRDefault="009F58B1" w:rsidP="009F58B1">
            <w:pPr>
              <w:spacing w:before="0" w:after="0"/>
              <w:rPr>
                <w:rFonts w:eastAsia="Calibri" w:cs="Calibri"/>
                <w:b/>
                <w:color w:val="000000"/>
                <w:sz w:val="18"/>
              </w:rPr>
            </w:pPr>
            <w:r>
              <w:rPr>
                <w:rFonts w:eastAsia="Calibri" w:cs="Calibri"/>
                <w:b/>
                <w:color w:val="000000"/>
                <w:sz w:val="18"/>
              </w:rPr>
              <w:t>2018-19 Budget</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14:paraId="12DFA899" w14:textId="77777777" w:rsidR="009F58B1" w:rsidRDefault="009F58B1" w:rsidP="009F58B1">
            <w:pPr>
              <w:spacing w:before="0" w:after="0"/>
              <w:jc w:val="right"/>
              <w:rPr>
                <w:rFonts w:eastAsia="Calibri" w:cs="Calibri"/>
                <w:b/>
                <w:color w:val="000000"/>
                <w:sz w:val="18"/>
              </w:rPr>
            </w:pPr>
            <w:r>
              <w:rPr>
                <w:rFonts w:eastAsia="Calibri" w:cs="Calibri"/>
                <w:b/>
                <w:color w:val="000000"/>
                <w:sz w:val="18"/>
              </w:rPr>
              <w:t>91</w:t>
            </w:r>
            <w:r w:rsidR="007177D6">
              <w:rPr>
                <w:rFonts w:eastAsia="Calibri" w:cs="Calibri"/>
                <w:b/>
                <w:color w:val="000000"/>
                <w:sz w:val="18"/>
              </w:rPr>
              <w:t>,</w:t>
            </w:r>
            <w:r>
              <w:rPr>
                <w:rFonts w:eastAsia="Calibri" w:cs="Calibri"/>
                <w:b/>
                <w:color w:val="000000"/>
                <w:sz w:val="18"/>
              </w:rPr>
              <w:t>610</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14:paraId="2953BFC3" w14:textId="77777777" w:rsidR="009F58B1" w:rsidRDefault="009F58B1" w:rsidP="009F58B1">
            <w:pPr>
              <w:spacing w:before="0" w:after="0"/>
              <w:jc w:val="right"/>
              <w:rPr>
                <w:rFonts w:eastAsia="Calibri" w:cs="Calibri"/>
                <w:b/>
                <w:color w:val="000000"/>
                <w:sz w:val="18"/>
              </w:rPr>
            </w:pPr>
            <w:r>
              <w:rPr>
                <w:rFonts w:eastAsia="Calibri" w:cs="Calibri"/>
                <w:b/>
                <w:color w:val="000000"/>
                <w:sz w:val="18"/>
              </w:rPr>
              <w:t>84</w:t>
            </w:r>
            <w:r w:rsidR="007177D6">
              <w:rPr>
                <w:rFonts w:eastAsia="Calibri" w:cs="Calibri"/>
                <w:b/>
                <w:color w:val="000000"/>
                <w:sz w:val="18"/>
              </w:rPr>
              <w:t>,</w:t>
            </w:r>
            <w:r>
              <w:rPr>
                <w:rFonts w:eastAsia="Calibri" w:cs="Calibri"/>
                <w:b/>
                <w:color w:val="000000"/>
                <w:sz w:val="18"/>
              </w:rPr>
              <w:t>098</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14:paraId="0CF06EF0" w14:textId="77777777" w:rsidR="009F58B1" w:rsidRDefault="009F58B1" w:rsidP="009F58B1">
            <w:pPr>
              <w:spacing w:before="0" w:after="0"/>
              <w:jc w:val="right"/>
              <w:rPr>
                <w:rFonts w:eastAsia="Calibri" w:cs="Calibri"/>
                <w:b/>
                <w:color w:val="000000"/>
                <w:sz w:val="18"/>
              </w:rPr>
            </w:pPr>
            <w:r>
              <w:rPr>
                <w:rFonts w:eastAsia="Calibri" w:cs="Calibri"/>
                <w:b/>
                <w:color w:val="000000"/>
                <w:sz w:val="18"/>
              </w:rPr>
              <w:t>98</w:t>
            </w:r>
            <w:r w:rsidR="007177D6">
              <w:rPr>
                <w:rFonts w:eastAsia="Calibri" w:cs="Calibri"/>
                <w:b/>
                <w:color w:val="000000"/>
                <w:sz w:val="18"/>
              </w:rPr>
              <w:t>,</w:t>
            </w:r>
            <w:r>
              <w:rPr>
                <w:rFonts w:eastAsia="Calibri" w:cs="Calibri"/>
                <w:b/>
                <w:color w:val="000000"/>
                <w:sz w:val="18"/>
              </w:rPr>
              <w:t>836</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14:paraId="7EDCB185" w14:textId="77777777" w:rsidR="009F58B1" w:rsidRDefault="009F58B1" w:rsidP="009F58B1">
            <w:pPr>
              <w:spacing w:before="0" w:after="0"/>
              <w:jc w:val="right"/>
              <w:rPr>
                <w:rFonts w:eastAsia="Calibri" w:cs="Calibri"/>
                <w:b/>
                <w:color w:val="000000"/>
                <w:sz w:val="18"/>
              </w:rPr>
            </w:pPr>
            <w:r>
              <w:rPr>
                <w:rFonts w:eastAsia="Calibri" w:cs="Calibri"/>
                <w:b/>
                <w:color w:val="000000"/>
                <w:sz w:val="18"/>
              </w:rPr>
              <w:t>64</w:t>
            </w:r>
            <w:r w:rsidR="007177D6">
              <w:rPr>
                <w:rFonts w:eastAsia="Calibri" w:cs="Calibri"/>
                <w:b/>
                <w:color w:val="000000"/>
                <w:sz w:val="18"/>
              </w:rPr>
              <w:t>,</w:t>
            </w:r>
            <w:r>
              <w:rPr>
                <w:rFonts w:eastAsia="Calibri" w:cs="Calibri"/>
                <w:b/>
                <w:color w:val="000000"/>
                <w:sz w:val="18"/>
              </w:rPr>
              <w:t>253</w:t>
            </w:r>
          </w:p>
        </w:tc>
        <w:tc>
          <w:tcPr>
            <w:tcW w:w="1035"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14:paraId="73932E54" w14:textId="77777777" w:rsidR="009F58B1" w:rsidRDefault="009F58B1" w:rsidP="009F58B1">
            <w:pPr>
              <w:spacing w:before="0" w:after="0"/>
              <w:jc w:val="right"/>
              <w:rPr>
                <w:rFonts w:eastAsia="Calibri" w:cs="Calibri"/>
                <w:b/>
                <w:color w:val="000000"/>
                <w:sz w:val="18"/>
              </w:rPr>
            </w:pPr>
            <w:r>
              <w:rPr>
                <w:rFonts w:eastAsia="Calibri" w:cs="Calibri"/>
                <w:b/>
                <w:color w:val="000000"/>
                <w:sz w:val="18"/>
              </w:rPr>
              <w:t>36</w:t>
            </w:r>
            <w:r w:rsidR="007177D6">
              <w:rPr>
                <w:rFonts w:eastAsia="Calibri" w:cs="Calibri"/>
                <w:b/>
                <w:color w:val="000000"/>
                <w:sz w:val="18"/>
              </w:rPr>
              <w:t>,</w:t>
            </w:r>
            <w:r>
              <w:rPr>
                <w:rFonts w:eastAsia="Calibri" w:cs="Calibri"/>
                <w:b/>
                <w:color w:val="000000"/>
                <w:sz w:val="18"/>
              </w:rPr>
              <w:t>684</w:t>
            </w:r>
          </w:p>
        </w:tc>
      </w:tr>
    </w:tbl>
    <w:p w14:paraId="78348C7C" w14:textId="77777777" w:rsidR="009759F5" w:rsidRPr="0004555B" w:rsidRDefault="009759F5" w:rsidP="009759F5">
      <w:pPr>
        <w:pStyle w:val="Normal8"/>
        <w:rPr>
          <w:rFonts w:eastAsia="TimesNewRomanPS-ItalicMT"/>
        </w:rPr>
      </w:pPr>
    </w:p>
    <w:p w14:paraId="12FE735A" w14:textId="77777777" w:rsidR="002215C6" w:rsidRPr="00EC7E1F" w:rsidRDefault="006D03D8" w:rsidP="00D11287">
      <w:pPr>
        <w:pStyle w:val="Caption"/>
        <w:pageBreakBefore/>
        <w:pBdr>
          <w:top w:val="nil"/>
          <w:left w:val="nil"/>
          <w:bottom w:val="nil"/>
          <w:right w:val="nil"/>
          <w:between w:val="nil"/>
          <w:bar w:val="nil"/>
        </w:pBdr>
        <w:spacing w:before="0" w:after="0" w:line="276" w:lineRule="auto"/>
        <w:rPr>
          <w:bdr w:val="nil"/>
        </w:rPr>
      </w:pPr>
      <w:bookmarkStart w:id="21" w:name="_Toc514942550"/>
      <w:bookmarkStart w:id="22" w:name="_Toc452127417"/>
      <w:r w:rsidRPr="00141B4F">
        <w:rPr>
          <w:rStyle w:val="Heading2Char"/>
          <w:b/>
        </w:rPr>
        <w:lastRenderedPageBreak/>
        <w:t xml:space="preserve">Summary of 2018-19 Infrastructure </w:t>
      </w:r>
      <w:r w:rsidR="002215C6" w:rsidRPr="00141B4F">
        <w:rPr>
          <w:rStyle w:val="Heading2Char"/>
          <w:b/>
        </w:rPr>
        <w:t>Program</w:t>
      </w:r>
      <w:bookmarkEnd w:id="21"/>
      <w:r w:rsidR="002215C6" w:rsidRPr="00141B4F">
        <w:rPr>
          <w:rStyle w:val="Heading2Char"/>
          <w:b/>
        </w:rPr>
        <w:t xml:space="preserve">                                                                                                             </w:t>
      </w:r>
      <w:r w:rsidR="002215C6">
        <w:rPr>
          <w:bdr w:val="nil"/>
        </w:rPr>
        <w:t>Table 19</w:t>
      </w:r>
      <w:r w:rsidR="002215C6" w:rsidRPr="00560D32">
        <w:rPr>
          <w:bdr w:val="nil"/>
        </w:rPr>
        <w:t>: 2018-19 Education Directorate Infrastructure</w:t>
      </w:r>
      <w:r w:rsidR="002215C6">
        <w:rPr>
          <w:bdr w:val="nil"/>
        </w:rPr>
        <w:t xml:space="preserve"> Program</w:t>
      </w:r>
      <w:r w:rsidR="00511E6E" w:rsidRPr="00511E6E">
        <w:rPr>
          <w:bdr w:val="nil"/>
          <w:vertAlign w:val="superscript"/>
        </w:rPr>
        <w:t>1</w:t>
      </w:r>
    </w:p>
    <w:tbl>
      <w:tblPr>
        <w:tblStyle w:val="CDMRange1"/>
        <w:tblW w:w="9813" w:type="dxa"/>
        <w:tblInd w:w="-183" w:type="dxa"/>
        <w:tblLayout w:type="fixed"/>
        <w:tblLook w:val="0600" w:firstRow="0" w:lastRow="0" w:firstColumn="0" w:lastColumn="0" w:noHBand="1" w:noVBand="1"/>
      </w:tblPr>
      <w:tblGrid>
        <w:gridCol w:w="3225"/>
        <w:gridCol w:w="887"/>
        <w:gridCol w:w="850"/>
        <w:gridCol w:w="992"/>
        <w:gridCol w:w="992"/>
        <w:gridCol w:w="851"/>
        <w:gridCol w:w="891"/>
        <w:gridCol w:w="1125"/>
      </w:tblGrid>
      <w:tr w:rsidR="002215C6" w14:paraId="2B4DC60A" w14:textId="77777777" w:rsidTr="00D81EC9">
        <w:trPr>
          <w:trHeight w:val="795"/>
        </w:trPr>
        <w:tc>
          <w:tcPr>
            <w:tcW w:w="322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469BF260" w14:textId="77777777" w:rsidR="002215C6" w:rsidRDefault="002215C6" w:rsidP="002D1A68">
            <w:pPr>
              <w:spacing w:before="0" w:after="0"/>
              <w:rPr>
                <w:rFonts w:eastAsia="Calibri" w:cs="Calibri"/>
                <w:b/>
                <w:color w:val="000000"/>
                <w:sz w:val="18"/>
              </w:rPr>
            </w:pPr>
          </w:p>
        </w:tc>
        <w:tc>
          <w:tcPr>
            <w:tcW w:w="887" w:type="dxa"/>
            <w:tcBorders>
              <w:top w:val="single" w:sz="4" w:space="0" w:color="000000"/>
              <w:left w:val="nil"/>
              <w:bottom w:val="single" w:sz="4" w:space="0" w:color="000000"/>
              <w:right w:val="nil"/>
              <w:tl2br w:val="nil"/>
              <w:tr2bl w:val="nil"/>
            </w:tcBorders>
            <w:shd w:val="clear" w:color="FFFFFF" w:fill="FFFFFF"/>
          </w:tcPr>
          <w:p w14:paraId="67AE2CEE" w14:textId="77777777" w:rsidR="002215C6" w:rsidRDefault="002215C6" w:rsidP="002D1A68">
            <w:pPr>
              <w:spacing w:before="0" w:after="0"/>
              <w:jc w:val="right"/>
              <w:rPr>
                <w:rFonts w:eastAsia="Calibri" w:cs="Calibri"/>
                <w:b/>
                <w:color w:val="000000"/>
                <w:sz w:val="18"/>
              </w:rPr>
            </w:pPr>
            <w:r>
              <w:rPr>
                <w:rFonts w:eastAsia="Calibri" w:cs="Calibri"/>
                <w:b/>
                <w:color w:val="000000"/>
                <w:sz w:val="18"/>
              </w:rPr>
              <w:t>Total Project Value $’000</w:t>
            </w:r>
          </w:p>
        </w:tc>
        <w:tc>
          <w:tcPr>
            <w:tcW w:w="85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1FFEA16C" w14:textId="77777777" w:rsidR="002215C6" w:rsidRDefault="002215C6" w:rsidP="002D1A68">
            <w:pPr>
              <w:spacing w:before="0" w:after="0"/>
              <w:jc w:val="right"/>
              <w:rPr>
                <w:rFonts w:eastAsia="Calibri" w:cs="Calibri"/>
                <w:b/>
                <w:color w:val="000000"/>
                <w:sz w:val="18"/>
              </w:rPr>
            </w:pPr>
            <w:r>
              <w:rPr>
                <w:rFonts w:eastAsia="Calibri" w:cs="Calibri"/>
                <w:b/>
                <w:color w:val="000000"/>
                <w:sz w:val="18"/>
              </w:rPr>
              <w:t>Pre    2018-19</w:t>
            </w:r>
          </w:p>
          <w:p w14:paraId="0683627C" w14:textId="77777777" w:rsidR="002215C6" w:rsidRDefault="002215C6" w:rsidP="002D1A68">
            <w:pPr>
              <w:spacing w:before="0" w:after="0"/>
              <w:jc w:val="right"/>
              <w:rPr>
                <w:rFonts w:eastAsia="Calibri" w:cs="Calibri"/>
                <w:b/>
                <w:color w:val="000000"/>
                <w:sz w:val="18"/>
              </w:rPr>
            </w:pPr>
            <w:proofErr w:type="spellStart"/>
            <w:r>
              <w:rPr>
                <w:rFonts w:eastAsia="Calibri" w:cs="Calibri"/>
                <w:b/>
                <w:color w:val="000000"/>
                <w:sz w:val="18"/>
              </w:rPr>
              <w:t>Exp</w:t>
            </w:r>
            <w:proofErr w:type="spellEnd"/>
            <w:r>
              <w:rPr>
                <w:rFonts w:eastAsia="Calibri" w:cs="Calibri"/>
                <w:b/>
                <w:color w:val="000000"/>
                <w:sz w:val="18"/>
              </w:rPr>
              <w:t xml:space="preserve">    $’000</w:t>
            </w:r>
          </w:p>
        </w:tc>
        <w:tc>
          <w:tcPr>
            <w:tcW w:w="992"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7965F600" w14:textId="77777777" w:rsidR="002215C6" w:rsidRDefault="002215C6" w:rsidP="002D1A68">
            <w:pPr>
              <w:spacing w:before="0" w:after="0"/>
              <w:jc w:val="right"/>
              <w:rPr>
                <w:rFonts w:eastAsia="Calibri" w:cs="Calibri"/>
                <w:b/>
                <w:color w:val="000000"/>
                <w:sz w:val="18"/>
              </w:rPr>
            </w:pPr>
            <w:r>
              <w:rPr>
                <w:rFonts w:eastAsia="Calibri" w:cs="Calibri"/>
                <w:b/>
                <w:color w:val="000000"/>
                <w:sz w:val="18"/>
              </w:rPr>
              <w:t xml:space="preserve">                                                                 2018-19</w:t>
            </w:r>
          </w:p>
          <w:p w14:paraId="579B5EBA" w14:textId="77777777" w:rsidR="002215C6" w:rsidRDefault="002215C6" w:rsidP="002D1A68">
            <w:pPr>
              <w:spacing w:before="0" w:after="0"/>
              <w:jc w:val="right"/>
              <w:rPr>
                <w:rFonts w:eastAsia="Calibri" w:cs="Calibri"/>
                <w:b/>
                <w:color w:val="000000"/>
                <w:sz w:val="18"/>
              </w:rPr>
            </w:pPr>
            <w:r>
              <w:rPr>
                <w:rFonts w:eastAsia="Calibri" w:cs="Calibri"/>
                <w:b/>
                <w:color w:val="000000"/>
                <w:sz w:val="18"/>
              </w:rPr>
              <w:t>$’000</w:t>
            </w:r>
          </w:p>
        </w:tc>
        <w:tc>
          <w:tcPr>
            <w:tcW w:w="992"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7E8DE1CE" w14:textId="77777777" w:rsidR="002215C6" w:rsidRDefault="002215C6" w:rsidP="002D1A68">
            <w:pPr>
              <w:spacing w:before="0" w:after="0"/>
              <w:jc w:val="right"/>
              <w:rPr>
                <w:rFonts w:eastAsia="Calibri" w:cs="Calibri"/>
                <w:b/>
                <w:color w:val="000000"/>
                <w:sz w:val="18"/>
              </w:rPr>
            </w:pPr>
            <w:r>
              <w:rPr>
                <w:rFonts w:eastAsia="Calibri" w:cs="Calibri"/>
                <w:b/>
                <w:color w:val="000000"/>
                <w:sz w:val="18"/>
              </w:rPr>
              <w:t xml:space="preserve">                           2019-20</w:t>
            </w:r>
          </w:p>
          <w:p w14:paraId="241C8CAE" w14:textId="77777777" w:rsidR="002215C6" w:rsidRDefault="002215C6" w:rsidP="002D1A68">
            <w:pPr>
              <w:spacing w:before="0" w:after="0"/>
              <w:jc w:val="right"/>
              <w:rPr>
                <w:rFonts w:eastAsia="Calibri" w:cs="Calibri"/>
                <w:b/>
                <w:color w:val="000000"/>
                <w:sz w:val="18"/>
              </w:rPr>
            </w:pPr>
            <w:r>
              <w:rPr>
                <w:rFonts w:eastAsia="Calibri" w:cs="Calibri"/>
                <w:b/>
                <w:color w:val="000000"/>
                <w:sz w:val="18"/>
              </w:rPr>
              <w:t>$'000</w:t>
            </w:r>
          </w:p>
        </w:tc>
        <w:tc>
          <w:tcPr>
            <w:tcW w:w="851"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764DB7F7" w14:textId="77777777" w:rsidR="002215C6" w:rsidRDefault="002215C6" w:rsidP="002D1A68">
            <w:pPr>
              <w:spacing w:before="0" w:after="0"/>
              <w:jc w:val="right"/>
              <w:rPr>
                <w:rFonts w:eastAsia="Calibri" w:cs="Calibri"/>
                <w:b/>
                <w:color w:val="000000"/>
                <w:sz w:val="18"/>
              </w:rPr>
            </w:pPr>
            <w:r>
              <w:rPr>
                <w:rFonts w:eastAsia="Calibri" w:cs="Calibri"/>
                <w:b/>
                <w:color w:val="000000"/>
                <w:sz w:val="18"/>
              </w:rPr>
              <w:t xml:space="preserve">                2020-21</w:t>
            </w:r>
          </w:p>
          <w:p w14:paraId="1E9766E2" w14:textId="77777777" w:rsidR="002215C6" w:rsidRDefault="002215C6" w:rsidP="002D1A68">
            <w:pPr>
              <w:spacing w:before="0" w:after="0"/>
              <w:jc w:val="right"/>
              <w:rPr>
                <w:rFonts w:eastAsia="Calibri" w:cs="Calibri"/>
                <w:b/>
                <w:color w:val="000000"/>
                <w:sz w:val="18"/>
              </w:rPr>
            </w:pPr>
            <w:r>
              <w:rPr>
                <w:rFonts w:eastAsia="Calibri" w:cs="Calibri"/>
                <w:b/>
                <w:color w:val="000000"/>
                <w:sz w:val="18"/>
              </w:rPr>
              <w:t>$'000</w:t>
            </w:r>
          </w:p>
        </w:tc>
        <w:tc>
          <w:tcPr>
            <w:tcW w:w="891"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3152B229" w14:textId="77777777" w:rsidR="002215C6" w:rsidRDefault="002215C6" w:rsidP="002D1A68">
            <w:pPr>
              <w:spacing w:before="0" w:after="0"/>
              <w:jc w:val="right"/>
              <w:rPr>
                <w:rFonts w:eastAsia="Calibri" w:cs="Calibri"/>
                <w:b/>
                <w:color w:val="000000"/>
                <w:sz w:val="18"/>
              </w:rPr>
            </w:pPr>
            <w:r>
              <w:rPr>
                <w:rFonts w:eastAsia="Calibri" w:cs="Calibri"/>
                <w:b/>
                <w:color w:val="000000"/>
                <w:sz w:val="18"/>
              </w:rPr>
              <w:t xml:space="preserve">                          2021-22                        $'000</w:t>
            </w:r>
          </w:p>
        </w:tc>
        <w:tc>
          <w:tcPr>
            <w:tcW w:w="112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4C89A25D" w14:textId="77777777" w:rsidR="002215C6" w:rsidRDefault="002215C6" w:rsidP="002D1A68">
            <w:pPr>
              <w:spacing w:before="0" w:after="0"/>
              <w:jc w:val="right"/>
              <w:rPr>
                <w:rFonts w:eastAsia="Calibri" w:cs="Calibri"/>
                <w:b/>
                <w:color w:val="000000"/>
                <w:sz w:val="18"/>
              </w:rPr>
            </w:pPr>
            <w:r>
              <w:rPr>
                <w:rFonts w:eastAsia="Calibri" w:cs="Calibri"/>
                <w:b/>
                <w:color w:val="000000"/>
                <w:sz w:val="18"/>
              </w:rPr>
              <w:t xml:space="preserve">                 Physical</w:t>
            </w:r>
          </w:p>
          <w:p w14:paraId="5726B0F6" w14:textId="77777777" w:rsidR="002215C6" w:rsidRDefault="002215C6" w:rsidP="002D1A68">
            <w:pPr>
              <w:spacing w:before="0" w:after="0"/>
              <w:jc w:val="right"/>
              <w:rPr>
                <w:rFonts w:eastAsia="Calibri" w:cs="Calibri"/>
                <w:b/>
                <w:color w:val="000000"/>
                <w:sz w:val="18"/>
              </w:rPr>
            </w:pPr>
            <w:r>
              <w:rPr>
                <w:rFonts w:eastAsia="Calibri" w:cs="Calibri"/>
                <w:b/>
                <w:color w:val="000000"/>
                <w:sz w:val="18"/>
              </w:rPr>
              <w:t>Completion</w:t>
            </w:r>
          </w:p>
          <w:p w14:paraId="025FABC8" w14:textId="77777777" w:rsidR="002215C6" w:rsidRDefault="002215C6" w:rsidP="002D1A68">
            <w:pPr>
              <w:spacing w:before="0" w:after="0"/>
              <w:jc w:val="right"/>
              <w:rPr>
                <w:rFonts w:eastAsia="Calibri" w:cs="Calibri"/>
                <w:b/>
                <w:color w:val="000000"/>
                <w:sz w:val="18"/>
              </w:rPr>
            </w:pPr>
            <w:r>
              <w:rPr>
                <w:rFonts w:eastAsia="Calibri" w:cs="Calibri"/>
                <w:b/>
                <w:color w:val="000000"/>
                <w:sz w:val="18"/>
              </w:rPr>
              <w:t>Date</w:t>
            </w:r>
          </w:p>
        </w:tc>
      </w:tr>
      <w:tr w:rsidR="002215C6" w14:paraId="2A893BA4" w14:textId="77777777" w:rsidTr="00D81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225" w:type="dxa"/>
            <w:tcBorders>
              <w:top w:val="nil"/>
              <w:left w:val="nil"/>
              <w:bottom w:val="nil"/>
              <w:right w:val="nil"/>
              <w:tl2br w:val="nil"/>
              <w:tr2bl w:val="nil"/>
            </w:tcBorders>
            <w:shd w:val="clear" w:color="auto" w:fill="auto"/>
            <w:tcMar>
              <w:left w:w="101" w:type="dxa"/>
              <w:right w:w="101" w:type="dxa"/>
            </w:tcMar>
          </w:tcPr>
          <w:p w14:paraId="61B331D1" w14:textId="77777777" w:rsidR="002215C6" w:rsidRDefault="002215C6" w:rsidP="002D1A68">
            <w:pPr>
              <w:spacing w:before="0" w:after="0"/>
              <w:rPr>
                <w:rFonts w:eastAsia="Calibri" w:cs="Calibri"/>
                <w:b/>
                <w:color w:val="000000"/>
                <w:sz w:val="18"/>
              </w:rPr>
            </w:pPr>
            <w:r>
              <w:rPr>
                <w:rFonts w:eastAsia="Calibri" w:cs="Calibri"/>
                <w:b/>
                <w:color w:val="000000"/>
                <w:sz w:val="18"/>
              </w:rPr>
              <w:t>CAPITAL WORKS PROGRAM</w:t>
            </w:r>
          </w:p>
        </w:tc>
        <w:tc>
          <w:tcPr>
            <w:tcW w:w="887" w:type="dxa"/>
            <w:tcBorders>
              <w:top w:val="nil"/>
              <w:left w:val="nil"/>
              <w:bottom w:val="nil"/>
              <w:right w:val="nil"/>
              <w:tl2br w:val="nil"/>
              <w:tr2bl w:val="nil"/>
            </w:tcBorders>
          </w:tcPr>
          <w:p w14:paraId="328B1B02" w14:textId="77777777" w:rsidR="002215C6" w:rsidRDefault="002215C6" w:rsidP="002D1A68">
            <w:pPr>
              <w:spacing w:before="0" w:after="0"/>
              <w:rPr>
                <w:rFonts w:eastAsia="Calibri" w:cs="Calibri"/>
                <w:color w:val="000000"/>
                <w:sz w:val="18"/>
              </w:rPr>
            </w:pPr>
          </w:p>
        </w:tc>
        <w:tc>
          <w:tcPr>
            <w:tcW w:w="850" w:type="dxa"/>
            <w:tcBorders>
              <w:top w:val="nil"/>
              <w:left w:val="nil"/>
              <w:bottom w:val="nil"/>
              <w:right w:val="nil"/>
              <w:tl2br w:val="nil"/>
              <w:tr2bl w:val="nil"/>
            </w:tcBorders>
            <w:shd w:val="clear" w:color="auto" w:fill="auto"/>
            <w:noWrap/>
            <w:tcMar>
              <w:left w:w="0" w:type="dxa"/>
              <w:right w:w="0" w:type="dxa"/>
            </w:tcMar>
          </w:tcPr>
          <w:p w14:paraId="1D97EDC7" w14:textId="77777777" w:rsidR="002215C6" w:rsidRDefault="002215C6" w:rsidP="002D1A68">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auto" w:fill="auto"/>
            <w:noWrap/>
            <w:tcMar>
              <w:left w:w="0" w:type="dxa"/>
              <w:right w:w="0" w:type="dxa"/>
            </w:tcMar>
          </w:tcPr>
          <w:p w14:paraId="68899ACC" w14:textId="77777777" w:rsidR="002215C6" w:rsidRDefault="002215C6" w:rsidP="002D1A68">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auto" w:fill="auto"/>
            <w:noWrap/>
            <w:tcMar>
              <w:left w:w="0" w:type="dxa"/>
              <w:right w:w="0" w:type="dxa"/>
            </w:tcMar>
          </w:tcPr>
          <w:p w14:paraId="02046419" w14:textId="77777777" w:rsidR="002215C6" w:rsidRDefault="002215C6" w:rsidP="002D1A68">
            <w:pPr>
              <w:spacing w:before="0" w:after="0"/>
              <w:rPr>
                <w:rFonts w:eastAsia="Calibri" w:cs="Calibri"/>
                <w:color w:val="000000"/>
                <w:sz w:val="18"/>
              </w:rPr>
            </w:pPr>
          </w:p>
        </w:tc>
        <w:tc>
          <w:tcPr>
            <w:tcW w:w="851" w:type="dxa"/>
            <w:tcBorders>
              <w:top w:val="nil"/>
              <w:left w:val="nil"/>
              <w:bottom w:val="nil"/>
              <w:right w:val="nil"/>
              <w:tl2br w:val="nil"/>
              <w:tr2bl w:val="nil"/>
            </w:tcBorders>
            <w:shd w:val="clear" w:color="auto" w:fill="auto"/>
            <w:noWrap/>
            <w:tcMar>
              <w:left w:w="0" w:type="dxa"/>
              <w:right w:w="0" w:type="dxa"/>
            </w:tcMar>
          </w:tcPr>
          <w:p w14:paraId="7D80BA57" w14:textId="77777777" w:rsidR="002215C6" w:rsidRDefault="002215C6" w:rsidP="002D1A68">
            <w:pPr>
              <w:spacing w:before="0" w:after="0"/>
              <w:rPr>
                <w:rFonts w:eastAsia="Calibri" w:cs="Calibri"/>
                <w:color w:val="000000"/>
                <w:sz w:val="18"/>
              </w:rPr>
            </w:pPr>
          </w:p>
        </w:tc>
        <w:tc>
          <w:tcPr>
            <w:tcW w:w="891" w:type="dxa"/>
            <w:tcBorders>
              <w:top w:val="nil"/>
              <w:left w:val="nil"/>
              <w:bottom w:val="nil"/>
              <w:right w:val="nil"/>
              <w:tl2br w:val="nil"/>
              <w:tr2bl w:val="nil"/>
            </w:tcBorders>
            <w:shd w:val="clear" w:color="auto" w:fill="auto"/>
            <w:noWrap/>
            <w:tcMar>
              <w:left w:w="0" w:type="dxa"/>
              <w:right w:w="0" w:type="dxa"/>
            </w:tcMar>
          </w:tcPr>
          <w:p w14:paraId="4E79A2B4" w14:textId="77777777" w:rsidR="002215C6" w:rsidRDefault="002215C6" w:rsidP="002D1A68">
            <w:pPr>
              <w:spacing w:before="0" w:after="0"/>
              <w:rPr>
                <w:rFonts w:eastAsia="Calibri" w:cs="Calibri"/>
                <w:color w:val="000000"/>
                <w:sz w:val="18"/>
              </w:rPr>
            </w:pPr>
          </w:p>
        </w:tc>
        <w:tc>
          <w:tcPr>
            <w:tcW w:w="1125" w:type="dxa"/>
            <w:tcBorders>
              <w:top w:val="nil"/>
              <w:left w:val="nil"/>
              <w:bottom w:val="nil"/>
              <w:right w:val="nil"/>
              <w:tl2br w:val="nil"/>
              <w:tr2bl w:val="nil"/>
            </w:tcBorders>
            <w:shd w:val="clear" w:color="auto" w:fill="auto"/>
            <w:noWrap/>
            <w:tcMar>
              <w:left w:w="0" w:type="dxa"/>
              <w:right w:w="0" w:type="dxa"/>
            </w:tcMar>
          </w:tcPr>
          <w:p w14:paraId="2B63B0FA" w14:textId="77777777" w:rsidR="002215C6" w:rsidRDefault="002215C6" w:rsidP="002D1A68">
            <w:pPr>
              <w:spacing w:before="0" w:after="0"/>
              <w:rPr>
                <w:rFonts w:eastAsia="Calibri" w:cs="Calibri"/>
                <w:color w:val="000000"/>
                <w:sz w:val="18"/>
              </w:rPr>
            </w:pPr>
          </w:p>
        </w:tc>
      </w:tr>
      <w:tr w:rsidR="002215C6" w14:paraId="6C301B98" w14:textId="77777777" w:rsidTr="00D81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3225" w:type="dxa"/>
            <w:tcBorders>
              <w:top w:val="nil"/>
              <w:left w:val="nil"/>
              <w:bottom w:val="nil"/>
              <w:right w:val="nil"/>
              <w:tl2br w:val="nil"/>
              <w:tr2bl w:val="nil"/>
            </w:tcBorders>
            <w:shd w:val="clear" w:color="auto" w:fill="auto"/>
            <w:tcMar>
              <w:left w:w="0" w:type="dxa"/>
              <w:right w:w="0" w:type="dxa"/>
            </w:tcMar>
          </w:tcPr>
          <w:p w14:paraId="6DC1CDBB" w14:textId="77777777" w:rsidR="002215C6" w:rsidRPr="00E71645" w:rsidRDefault="002215C6" w:rsidP="002D1A68">
            <w:pPr>
              <w:spacing w:before="0" w:after="0"/>
              <w:rPr>
                <w:rFonts w:eastAsia="Calibri" w:cs="Calibri"/>
                <w:b/>
                <w:color w:val="000000"/>
                <w:sz w:val="14"/>
              </w:rPr>
            </w:pPr>
          </w:p>
        </w:tc>
        <w:tc>
          <w:tcPr>
            <w:tcW w:w="887" w:type="dxa"/>
            <w:tcBorders>
              <w:top w:val="nil"/>
              <w:left w:val="nil"/>
              <w:bottom w:val="nil"/>
              <w:right w:val="nil"/>
              <w:tl2br w:val="nil"/>
              <w:tr2bl w:val="nil"/>
            </w:tcBorders>
          </w:tcPr>
          <w:p w14:paraId="3EFE5FE4" w14:textId="77777777" w:rsidR="002215C6" w:rsidRDefault="002215C6" w:rsidP="002D1A68">
            <w:pPr>
              <w:spacing w:before="0" w:after="0"/>
              <w:rPr>
                <w:rFonts w:eastAsia="Calibri" w:cs="Calibri"/>
                <w:color w:val="000000"/>
                <w:sz w:val="18"/>
              </w:rPr>
            </w:pPr>
          </w:p>
        </w:tc>
        <w:tc>
          <w:tcPr>
            <w:tcW w:w="850" w:type="dxa"/>
            <w:tcBorders>
              <w:top w:val="nil"/>
              <w:left w:val="nil"/>
              <w:bottom w:val="nil"/>
              <w:right w:val="nil"/>
              <w:tl2br w:val="nil"/>
              <w:tr2bl w:val="nil"/>
            </w:tcBorders>
            <w:shd w:val="clear" w:color="auto" w:fill="auto"/>
            <w:noWrap/>
            <w:tcMar>
              <w:left w:w="0" w:type="dxa"/>
              <w:right w:w="0" w:type="dxa"/>
            </w:tcMar>
          </w:tcPr>
          <w:p w14:paraId="3FB18977" w14:textId="77777777" w:rsidR="002215C6" w:rsidRDefault="002215C6" w:rsidP="002D1A68">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auto" w:fill="auto"/>
            <w:noWrap/>
            <w:tcMar>
              <w:left w:w="0" w:type="dxa"/>
              <w:right w:w="0" w:type="dxa"/>
            </w:tcMar>
          </w:tcPr>
          <w:p w14:paraId="18F379B1" w14:textId="77777777" w:rsidR="002215C6" w:rsidRDefault="002215C6" w:rsidP="002D1A68">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auto" w:fill="auto"/>
            <w:noWrap/>
            <w:tcMar>
              <w:left w:w="0" w:type="dxa"/>
              <w:right w:w="0" w:type="dxa"/>
            </w:tcMar>
          </w:tcPr>
          <w:p w14:paraId="4F903E83" w14:textId="77777777" w:rsidR="002215C6" w:rsidRDefault="002215C6" w:rsidP="002D1A68">
            <w:pPr>
              <w:spacing w:before="0" w:after="0"/>
              <w:rPr>
                <w:rFonts w:eastAsia="Calibri" w:cs="Calibri"/>
                <w:color w:val="000000"/>
                <w:sz w:val="18"/>
              </w:rPr>
            </w:pPr>
          </w:p>
        </w:tc>
        <w:tc>
          <w:tcPr>
            <w:tcW w:w="851" w:type="dxa"/>
            <w:tcBorders>
              <w:top w:val="nil"/>
              <w:left w:val="nil"/>
              <w:bottom w:val="nil"/>
              <w:right w:val="nil"/>
              <w:tl2br w:val="nil"/>
              <w:tr2bl w:val="nil"/>
            </w:tcBorders>
            <w:shd w:val="clear" w:color="auto" w:fill="auto"/>
            <w:noWrap/>
            <w:tcMar>
              <w:left w:w="0" w:type="dxa"/>
              <w:right w:w="0" w:type="dxa"/>
            </w:tcMar>
          </w:tcPr>
          <w:p w14:paraId="6BBAFECE" w14:textId="77777777" w:rsidR="002215C6" w:rsidRDefault="002215C6" w:rsidP="002D1A68">
            <w:pPr>
              <w:spacing w:before="0" w:after="0"/>
              <w:rPr>
                <w:rFonts w:eastAsia="Calibri" w:cs="Calibri"/>
                <w:color w:val="000000"/>
                <w:sz w:val="18"/>
              </w:rPr>
            </w:pPr>
          </w:p>
        </w:tc>
        <w:tc>
          <w:tcPr>
            <w:tcW w:w="891" w:type="dxa"/>
            <w:tcBorders>
              <w:top w:val="nil"/>
              <w:left w:val="nil"/>
              <w:bottom w:val="nil"/>
              <w:right w:val="nil"/>
              <w:tl2br w:val="nil"/>
              <w:tr2bl w:val="nil"/>
            </w:tcBorders>
            <w:shd w:val="clear" w:color="auto" w:fill="auto"/>
            <w:noWrap/>
            <w:tcMar>
              <w:left w:w="0" w:type="dxa"/>
              <w:right w:w="0" w:type="dxa"/>
            </w:tcMar>
          </w:tcPr>
          <w:p w14:paraId="7FCE0F28" w14:textId="77777777" w:rsidR="002215C6" w:rsidRDefault="002215C6" w:rsidP="002D1A68">
            <w:pPr>
              <w:spacing w:before="0" w:after="0"/>
              <w:rPr>
                <w:rFonts w:eastAsia="Calibri" w:cs="Calibri"/>
                <w:color w:val="000000"/>
                <w:sz w:val="18"/>
              </w:rPr>
            </w:pPr>
          </w:p>
        </w:tc>
        <w:tc>
          <w:tcPr>
            <w:tcW w:w="1125" w:type="dxa"/>
            <w:tcBorders>
              <w:top w:val="nil"/>
              <w:left w:val="nil"/>
              <w:bottom w:val="nil"/>
              <w:right w:val="nil"/>
              <w:tl2br w:val="nil"/>
              <w:tr2bl w:val="nil"/>
            </w:tcBorders>
            <w:shd w:val="clear" w:color="auto" w:fill="auto"/>
            <w:noWrap/>
            <w:tcMar>
              <w:left w:w="0" w:type="dxa"/>
              <w:right w:w="0" w:type="dxa"/>
            </w:tcMar>
          </w:tcPr>
          <w:p w14:paraId="1F286825" w14:textId="77777777" w:rsidR="002215C6" w:rsidRDefault="002215C6" w:rsidP="002D1A68">
            <w:pPr>
              <w:spacing w:before="0" w:after="0"/>
              <w:jc w:val="right"/>
              <w:rPr>
                <w:rFonts w:eastAsia="Calibri" w:cs="Calibri"/>
                <w:color w:val="000000"/>
                <w:sz w:val="18"/>
              </w:rPr>
            </w:pPr>
          </w:p>
        </w:tc>
      </w:tr>
      <w:tr w:rsidR="002215C6" w14:paraId="141E0A7C" w14:textId="77777777" w:rsidTr="00D81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225" w:type="dxa"/>
            <w:tcBorders>
              <w:top w:val="nil"/>
              <w:left w:val="nil"/>
              <w:bottom w:val="nil"/>
              <w:right w:val="nil"/>
              <w:tl2br w:val="nil"/>
              <w:tr2bl w:val="nil"/>
            </w:tcBorders>
            <w:shd w:val="clear" w:color="auto" w:fill="auto"/>
            <w:tcMar>
              <w:left w:w="101" w:type="dxa"/>
              <w:right w:w="101" w:type="dxa"/>
            </w:tcMar>
          </w:tcPr>
          <w:p w14:paraId="0C9F935A" w14:textId="77777777" w:rsidR="002215C6" w:rsidRDefault="002215C6" w:rsidP="002D1A68">
            <w:pPr>
              <w:spacing w:before="0" w:after="0"/>
              <w:rPr>
                <w:rFonts w:eastAsia="Calibri" w:cs="Calibri"/>
                <w:b/>
                <w:color w:val="000000"/>
                <w:sz w:val="18"/>
              </w:rPr>
            </w:pPr>
            <w:r>
              <w:rPr>
                <w:rFonts w:eastAsia="Calibri" w:cs="Calibri"/>
                <w:b/>
                <w:color w:val="000000"/>
                <w:sz w:val="18"/>
              </w:rPr>
              <w:t xml:space="preserve">New </w:t>
            </w:r>
            <w:r w:rsidR="00E61831">
              <w:rPr>
                <w:rFonts w:eastAsia="Calibri" w:cs="Calibri"/>
                <w:b/>
                <w:color w:val="000000"/>
                <w:sz w:val="18"/>
              </w:rPr>
              <w:t xml:space="preserve">Capital </w:t>
            </w:r>
            <w:r>
              <w:rPr>
                <w:rFonts w:eastAsia="Calibri" w:cs="Calibri"/>
                <w:b/>
                <w:color w:val="000000"/>
                <w:sz w:val="18"/>
              </w:rPr>
              <w:t>Work</w:t>
            </w:r>
            <w:r w:rsidR="00E61831">
              <w:rPr>
                <w:rFonts w:eastAsia="Calibri" w:cs="Calibri"/>
                <w:b/>
                <w:color w:val="000000"/>
                <w:sz w:val="18"/>
              </w:rPr>
              <w:t>s</w:t>
            </w:r>
          </w:p>
        </w:tc>
        <w:tc>
          <w:tcPr>
            <w:tcW w:w="887" w:type="dxa"/>
            <w:tcBorders>
              <w:top w:val="nil"/>
              <w:left w:val="nil"/>
              <w:bottom w:val="nil"/>
              <w:right w:val="nil"/>
              <w:tl2br w:val="nil"/>
              <w:tr2bl w:val="nil"/>
            </w:tcBorders>
          </w:tcPr>
          <w:p w14:paraId="60E4A45B" w14:textId="77777777" w:rsidR="002215C6" w:rsidRDefault="002215C6" w:rsidP="002D1A68">
            <w:pPr>
              <w:spacing w:before="0" w:after="0"/>
              <w:rPr>
                <w:rFonts w:eastAsia="Calibri" w:cs="Calibri"/>
                <w:color w:val="000000"/>
                <w:sz w:val="18"/>
              </w:rPr>
            </w:pPr>
          </w:p>
        </w:tc>
        <w:tc>
          <w:tcPr>
            <w:tcW w:w="850" w:type="dxa"/>
            <w:tcBorders>
              <w:top w:val="nil"/>
              <w:left w:val="nil"/>
              <w:bottom w:val="nil"/>
              <w:right w:val="nil"/>
              <w:tl2br w:val="nil"/>
              <w:tr2bl w:val="nil"/>
            </w:tcBorders>
            <w:shd w:val="clear" w:color="auto" w:fill="auto"/>
            <w:noWrap/>
            <w:tcMar>
              <w:left w:w="0" w:type="dxa"/>
              <w:right w:w="0" w:type="dxa"/>
            </w:tcMar>
          </w:tcPr>
          <w:p w14:paraId="3E822DE5" w14:textId="77777777" w:rsidR="002215C6" w:rsidRDefault="002215C6" w:rsidP="002D1A68">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auto" w:fill="auto"/>
            <w:noWrap/>
            <w:tcMar>
              <w:left w:w="0" w:type="dxa"/>
              <w:right w:w="0" w:type="dxa"/>
            </w:tcMar>
          </w:tcPr>
          <w:p w14:paraId="2327872E" w14:textId="77777777" w:rsidR="002215C6" w:rsidRDefault="002215C6" w:rsidP="002D1A68">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auto" w:fill="auto"/>
            <w:noWrap/>
            <w:tcMar>
              <w:left w:w="0" w:type="dxa"/>
              <w:right w:w="0" w:type="dxa"/>
            </w:tcMar>
          </w:tcPr>
          <w:p w14:paraId="3E79B326" w14:textId="77777777" w:rsidR="002215C6" w:rsidRDefault="002215C6" w:rsidP="002D1A68">
            <w:pPr>
              <w:spacing w:before="0" w:after="0"/>
              <w:rPr>
                <w:rFonts w:eastAsia="Calibri" w:cs="Calibri"/>
                <w:color w:val="000000"/>
                <w:sz w:val="18"/>
              </w:rPr>
            </w:pPr>
          </w:p>
        </w:tc>
        <w:tc>
          <w:tcPr>
            <w:tcW w:w="851" w:type="dxa"/>
            <w:tcBorders>
              <w:top w:val="nil"/>
              <w:left w:val="nil"/>
              <w:bottom w:val="nil"/>
              <w:right w:val="nil"/>
              <w:tl2br w:val="nil"/>
              <w:tr2bl w:val="nil"/>
            </w:tcBorders>
            <w:shd w:val="clear" w:color="auto" w:fill="auto"/>
            <w:noWrap/>
            <w:tcMar>
              <w:left w:w="0" w:type="dxa"/>
              <w:right w:w="0" w:type="dxa"/>
            </w:tcMar>
          </w:tcPr>
          <w:p w14:paraId="5DDA7E90" w14:textId="77777777" w:rsidR="002215C6" w:rsidRDefault="002215C6" w:rsidP="002D1A68">
            <w:pPr>
              <w:spacing w:before="0" w:after="0"/>
              <w:rPr>
                <w:rFonts w:eastAsia="Calibri" w:cs="Calibri"/>
                <w:color w:val="000000"/>
                <w:sz w:val="18"/>
              </w:rPr>
            </w:pPr>
          </w:p>
        </w:tc>
        <w:tc>
          <w:tcPr>
            <w:tcW w:w="891" w:type="dxa"/>
            <w:tcBorders>
              <w:top w:val="nil"/>
              <w:left w:val="nil"/>
              <w:bottom w:val="nil"/>
              <w:right w:val="nil"/>
              <w:tl2br w:val="nil"/>
              <w:tr2bl w:val="nil"/>
            </w:tcBorders>
            <w:shd w:val="clear" w:color="auto" w:fill="auto"/>
            <w:noWrap/>
            <w:tcMar>
              <w:left w:w="0" w:type="dxa"/>
              <w:right w:w="0" w:type="dxa"/>
            </w:tcMar>
          </w:tcPr>
          <w:p w14:paraId="22363846" w14:textId="77777777" w:rsidR="002215C6" w:rsidRDefault="002215C6" w:rsidP="002D1A68">
            <w:pPr>
              <w:spacing w:before="0" w:after="0"/>
              <w:rPr>
                <w:rFonts w:eastAsia="Calibri" w:cs="Calibri"/>
                <w:color w:val="000000"/>
                <w:sz w:val="18"/>
              </w:rPr>
            </w:pPr>
          </w:p>
        </w:tc>
        <w:tc>
          <w:tcPr>
            <w:tcW w:w="1125" w:type="dxa"/>
            <w:tcBorders>
              <w:top w:val="nil"/>
              <w:left w:val="nil"/>
              <w:bottom w:val="nil"/>
              <w:right w:val="nil"/>
              <w:tl2br w:val="nil"/>
              <w:tr2bl w:val="nil"/>
            </w:tcBorders>
            <w:shd w:val="clear" w:color="auto" w:fill="auto"/>
            <w:noWrap/>
            <w:tcMar>
              <w:left w:w="0" w:type="dxa"/>
              <w:right w:w="0" w:type="dxa"/>
            </w:tcMar>
          </w:tcPr>
          <w:p w14:paraId="1519A6BB" w14:textId="77777777" w:rsidR="002215C6" w:rsidRDefault="002215C6" w:rsidP="002D1A68">
            <w:pPr>
              <w:spacing w:before="0" w:after="0"/>
              <w:jc w:val="right"/>
              <w:rPr>
                <w:rFonts w:eastAsia="Calibri" w:cs="Calibri"/>
                <w:color w:val="000000"/>
                <w:sz w:val="18"/>
              </w:rPr>
            </w:pPr>
          </w:p>
        </w:tc>
      </w:tr>
      <w:tr w:rsidR="00A87E43" w14:paraId="54A50A70" w14:textId="77777777" w:rsidTr="00D81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225" w:type="dxa"/>
            <w:tcBorders>
              <w:top w:val="nil"/>
              <w:left w:val="nil"/>
              <w:bottom w:val="nil"/>
              <w:right w:val="nil"/>
              <w:tl2br w:val="nil"/>
              <w:tr2bl w:val="nil"/>
            </w:tcBorders>
            <w:shd w:val="clear" w:color="auto" w:fill="auto"/>
            <w:tcMar>
              <w:left w:w="101" w:type="dxa"/>
              <w:right w:w="101" w:type="dxa"/>
            </w:tcMar>
          </w:tcPr>
          <w:p w14:paraId="5F84F383" w14:textId="77777777" w:rsidR="00A87E43" w:rsidRPr="00A87E43" w:rsidRDefault="00A87E43" w:rsidP="002D1A68">
            <w:pPr>
              <w:spacing w:before="0" w:after="0"/>
              <w:rPr>
                <w:rFonts w:eastAsia="Calibri" w:cs="Calibri"/>
                <w:i/>
                <w:color w:val="000000"/>
                <w:sz w:val="18"/>
              </w:rPr>
            </w:pPr>
            <w:r w:rsidRPr="00A87E43">
              <w:rPr>
                <w:rFonts w:eastAsia="Calibri" w:cs="Calibri"/>
                <w:i/>
                <w:color w:val="000000"/>
                <w:sz w:val="18"/>
              </w:rPr>
              <w:t>More Schools, Better Schools</w:t>
            </w:r>
            <w:r>
              <w:rPr>
                <w:rFonts w:eastAsia="Calibri" w:cs="Calibri"/>
                <w:i/>
                <w:color w:val="000000"/>
                <w:sz w:val="18"/>
              </w:rPr>
              <w:t xml:space="preserve"> Initiatives</w:t>
            </w:r>
          </w:p>
        </w:tc>
        <w:tc>
          <w:tcPr>
            <w:tcW w:w="887" w:type="dxa"/>
            <w:tcBorders>
              <w:top w:val="nil"/>
              <w:left w:val="nil"/>
              <w:bottom w:val="nil"/>
              <w:right w:val="nil"/>
              <w:tl2br w:val="nil"/>
              <w:tr2bl w:val="nil"/>
            </w:tcBorders>
          </w:tcPr>
          <w:p w14:paraId="0A7ED8D6" w14:textId="77777777" w:rsidR="00A87E43" w:rsidRDefault="00A87E43" w:rsidP="002D1A68">
            <w:pPr>
              <w:spacing w:before="0" w:after="0"/>
              <w:rPr>
                <w:rFonts w:eastAsia="Calibri" w:cs="Calibri"/>
                <w:color w:val="000000"/>
                <w:sz w:val="18"/>
              </w:rPr>
            </w:pPr>
          </w:p>
        </w:tc>
        <w:tc>
          <w:tcPr>
            <w:tcW w:w="850" w:type="dxa"/>
            <w:tcBorders>
              <w:top w:val="nil"/>
              <w:left w:val="nil"/>
              <w:bottom w:val="nil"/>
              <w:right w:val="nil"/>
              <w:tl2br w:val="nil"/>
              <w:tr2bl w:val="nil"/>
            </w:tcBorders>
            <w:shd w:val="clear" w:color="auto" w:fill="auto"/>
            <w:noWrap/>
            <w:tcMar>
              <w:left w:w="0" w:type="dxa"/>
              <w:right w:w="0" w:type="dxa"/>
            </w:tcMar>
          </w:tcPr>
          <w:p w14:paraId="3F5140F7" w14:textId="77777777" w:rsidR="00A87E43" w:rsidRDefault="00A87E43" w:rsidP="002D1A68">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auto" w:fill="auto"/>
            <w:noWrap/>
            <w:tcMar>
              <w:left w:w="0" w:type="dxa"/>
              <w:right w:w="0" w:type="dxa"/>
            </w:tcMar>
          </w:tcPr>
          <w:p w14:paraId="2B36188D" w14:textId="77777777" w:rsidR="00A87E43" w:rsidRDefault="00A87E43" w:rsidP="002D1A68">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auto" w:fill="auto"/>
            <w:noWrap/>
            <w:tcMar>
              <w:left w:w="0" w:type="dxa"/>
              <w:right w:w="0" w:type="dxa"/>
            </w:tcMar>
          </w:tcPr>
          <w:p w14:paraId="5558A460" w14:textId="77777777" w:rsidR="00A87E43" w:rsidRDefault="00A87E43" w:rsidP="002D1A68">
            <w:pPr>
              <w:spacing w:before="0" w:after="0"/>
              <w:rPr>
                <w:rFonts w:eastAsia="Calibri" w:cs="Calibri"/>
                <w:color w:val="000000"/>
                <w:sz w:val="18"/>
              </w:rPr>
            </w:pPr>
          </w:p>
        </w:tc>
        <w:tc>
          <w:tcPr>
            <w:tcW w:w="851" w:type="dxa"/>
            <w:tcBorders>
              <w:top w:val="nil"/>
              <w:left w:val="nil"/>
              <w:bottom w:val="nil"/>
              <w:right w:val="nil"/>
              <w:tl2br w:val="nil"/>
              <w:tr2bl w:val="nil"/>
            </w:tcBorders>
            <w:shd w:val="clear" w:color="auto" w:fill="auto"/>
            <w:noWrap/>
            <w:tcMar>
              <w:left w:w="0" w:type="dxa"/>
              <w:right w:w="0" w:type="dxa"/>
            </w:tcMar>
          </w:tcPr>
          <w:p w14:paraId="44A6D7D5" w14:textId="77777777" w:rsidR="00A87E43" w:rsidRDefault="00A87E43" w:rsidP="002D1A68">
            <w:pPr>
              <w:spacing w:before="0" w:after="0"/>
              <w:rPr>
                <w:rFonts w:eastAsia="Calibri" w:cs="Calibri"/>
                <w:color w:val="000000"/>
                <w:sz w:val="18"/>
              </w:rPr>
            </w:pPr>
          </w:p>
        </w:tc>
        <w:tc>
          <w:tcPr>
            <w:tcW w:w="891" w:type="dxa"/>
            <w:tcBorders>
              <w:top w:val="nil"/>
              <w:left w:val="nil"/>
              <w:bottom w:val="nil"/>
              <w:right w:val="nil"/>
              <w:tl2br w:val="nil"/>
              <w:tr2bl w:val="nil"/>
            </w:tcBorders>
            <w:shd w:val="clear" w:color="auto" w:fill="auto"/>
            <w:noWrap/>
            <w:tcMar>
              <w:left w:w="0" w:type="dxa"/>
              <w:right w:w="0" w:type="dxa"/>
            </w:tcMar>
          </w:tcPr>
          <w:p w14:paraId="4FB2E1DE" w14:textId="77777777" w:rsidR="00A87E43" w:rsidRDefault="00A87E43" w:rsidP="002D1A68">
            <w:pPr>
              <w:spacing w:before="0" w:after="0"/>
              <w:rPr>
                <w:rFonts w:eastAsia="Calibri" w:cs="Calibri"/>
                <w:color w:val="000000"/>
                <w:sz w:val="18"/>
              </w:rPr>
            </w:pPr>
          </w:p>
        </w:tc>
        <w:tc>
          <w:tcPr>
            <w:tcW w:w="1125" w:type="dxa"/>
            <w:tcBorders>
              <w:top w:val="nil"/>
              <w:left w:val="nil"/>
              <w:bottom w:val="nil"/>
              <w:right w:val="nil"/>
              <w:tl2br w:val="nil"/>
              <w:tr2bl w:val="nil"/>
            </w:tcBorders>
            <w:shd w:val="clear" w:color="auto" w:fill="auto"/>
            <w:noWrap/>
            <w:tcMar>
              <w:left w:w="0" w:type="dxa"/>
              <w:right w:w="0" w:type="dxa"/>
            </w:tcMar>
          </w:tcPr>
          <w:p w14:paraId="1C8FD32C" w14:textId="77777777" w:rsidR="00A87E43" w:rsidRDefault="00A87E43" w:rsidP="002D1A68">
            <w:pPr>
              <w:spacing w:before="0" w:after="0"/>
              <w:jc w:val="right"/>
              <w:rPr>
                <w:rFonts w:eastAsia="Calibri" w:cs="Calibri"/>
                <w:color w:val="000000"/>
                <w:sz w:val="18"/>
              </w:rPr>
            </w:pPr>
          </w:p>
        </w:tc>
      </w:tr>
      <w:tr w:rsidR="002215C6" w14:paraId="558900D4" w14:textId="77777777" w:rsidTr="00D81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225" w:type="dxa"/>
            <w:tcBorders>
              <w:top w:val="nil"/>
              <w:left w:val="nil"/>
              <w:bottom w:val="nil"/>
              <w:right w:val="nil"/>
              <w:tl2br w:val="nil"/>
              <w:tr2bl w:val="nil"/>
            </w:tcBorders>
            <w:shd w:val="clear" w:color="auto" w:fill="auto"/>
            <w:tcMar>
              <w:left w:w="101" w:type="dxa"/>
              <w:right w:w="101" w:type="dxa"/>
            </w:tcMar>
          </w:tcPr>
          <w:p w14:paraId="5A8E4127" w14:textId="77777777" w:rsidR="002215C6" w:rsidRDefault="002215C6" w:rsidP="002D1A68">
            <w:pPr>
              <w:spacing w:before="0" w:after="0"/>
              <w:ind w:left="142" w:hanging="142"/>
              <w:rPr>
                <w:rFonts w:eastAsia="Calibri" w:cs="Calibri"/>
                <w:color w:val="000000"/>
                <w:sz w:val="18"/>
              </w:rPr>
            </w:pPr>
            <w:r>
              <w:rPr>
                <w:rFonts w:eastAsia="Calibri" w:cs="Calibri"/>
                <w:color w:val="000000"/>
                <w:sz w:val="18"/>
              </w:rPr>
              <w:t>Delivering Molonglo P-6</w:t>
            </w:r>
          </w:p>
        </w:tc>
        <w:tc>
          <w:tcPr>
            <w:tcW w:w="887" w:type="dxa"/>
            <w:tcBorders>
              <w:top w:val="nil"/>
              <w:left w:val="nil"/>
              <w:bottom w:val="nil"/>
              <w:right w:val="nil"/>
              <w:tl2br w:val="nil"/>
              <w:tr2bl w:val="nil"/>
            </w:tcBorders>
          </w:tcPr>
          <w:p w14:paraId="1E666689"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41,858</w:t>
            </w:r>
          </w:p>
        </w:tc>
        <w:tc>
          <w:tcPr>
            <w:tcW w:w="850" w:type="dxa"/>
            <w:tcBorders>
              <w:top w:val="nil"/>
              <w:left w:val="nil"/>
              <w:bottom w:val="nil"/>
              <w:right w:val="nil"/>
              <w:tl2br w:val="nil"/>
              <w:tr2bl w:val="nil"/>
            </w:tcBorders>
            <w:shd w:val="clear" w:color="auto" w:fill="auto"/>
            <w:noWrap/>
            <w:tcMar>
              <w:left w:w="101" w:type="dxa"/>
              <w:right w:w="161" w:type="dxa"/>
            </w:tcMar>
          </w:tcPr>
          <w:p w14:paraId="597868CA"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w:t>
            </w:r>
          </w:p>
        </w:tc>
        <w:tc>
          <w:tcPr>
            <w:tcW w:w="992" w:type="dxa"/>
            <w:tcBorders>
              <w:top w:val="nil"/>
              <w:left w:val="nil"/>
              <w:bottom w:val="nil"/>
              <w:right w:val="nil"/>
              <w:tl2br w:val="nil"/>
              <w:tr2bl w:val="nil"/>
            </w:tcBorders>
            <w:shd w:val="clear" w:color="auto" w:fill="auto"/>
            <w:noWrap/>
            <w:tcMar>
              <w:left w:w="101" w:type="dxa"/>
              <w:right w:w="161" w:type="dxa"/>
            </w:tcMar>
          </w:tcPr>
          <w:p w14:paraId="7B58F11C"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4,453</w:t>
            </w:r>
          </w:p>
        </w:tc>
        <w:tc>
          <w:tcPr>
            <w:tcW w:w="992" w:type="dxa"/>
            <w:tcBorders>
              <w:top w:val="nil"/>
              <w:left w:val="nil"/>
              <w:bottom w:val="nil"/>
              <w:right w:val="nil"/>
              <w:tl2br w:val="nil"/>
              <w:tr2bl w:val="nil"/>
            </w:tcBorders>
            <w:shd w:val="clear" w:color="auto" w:fill="auto"/>
            <w:noWrap/>
            <w:tcMar>
              <w:left w:w="101" w:type="dxa"/>
              <w:right w:w="161" w:type="dxa"/>
            </w:tcMar>
          </w:tcPr>
          <w:p w14:paraId="1E26B64F"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22,265</w:t>
            </w:r>
          </w:p>
        </w:tc>
        <w:tc>
          <w:tcPr>
            <w:tcW w:w="851" w:type="dxa"/>
            <w:tcBorders>
              <w:top w:val="nil"/>
              <w:left w:val="nil"/>
              <w:bottom w:val="nil"/>
              <w:right w:val="nil"/>
              <w:tl2br w:val="nil"/>
              <w:tr2bl w:val="nil"/>
            </w:tcBorders>
            <w:shd w:val="clear" w:color="auto" w:fill="auto"/>
            <w:noWrap/>
            <w:tcMar>
              <w:left w:w="101" w:type="dxa"/>
              <w:right w:w="161" w:type="dxa"/>
            </w:tcMar>
          </w:tcPr>
          <w:p w14:paraId="4E2CC758"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15,140</w:t>
            </w:r>
          </w:p>
        </w:tc>
        <w:tc>
          <w:tcPr>
            <w:tcW w:w="891" w:type="dxa"/>
            <w:tcBorders>
              <w:top w:val="nil"/>
              <w:left w:val="nil"/>
              <w:bottom w:val="nil"/>
              <w:right w:val="nil"/>
              <w:tl2br w:val="nil"/>
              <w:tr2bl w:val="nil"/>
            </w:tcBorders>
            <w:shd w:val="clear" w:color="auto" w:fill="auto"/>
            <w:noWrap/>
            <w:tcMar>
              <w:left w:w="101" w:type="dxa"/>
              <w:right w:w="161" w:type="dxa"/>
            </w:tcMar>
          </w:tcPr>
          <w:p w14:paraId="26E86239"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w:t>
            </w:r>
          </w:p>
        </w:tc>
        <w:tc>
          <w:tcPr>
            <w:tcW w:w="1125" w:type="dxa"/>
            <w:tcBorders>
              <w:top w:val="nil"/>
              <w:left w:val="nil"/>
              <w:bottom w:val="nil"/>
              <w:right w:val="nil"/>
              <w:tl2br w:val="nil"/>
              <w:tr2bl w:val="nil"/>
            </w:tcBorders>
            <w:shd w:val="clear" w:color="auto" w:fill="auto"/>
            <w:noWrap/>
            <w:tcMar>
              <w:left w:w="101" w:type="dxa"/>
              <w:right w:w="101" w:type="dxa"/>
            </w:tcMar>
          </w:tcPr>
          <w:p w14:paraId="3C0CE3B9" w14:textId="77777777" w:rsidR="002215C6" w:rsidRPr="00A364B5" w:rsidRDefault="002215C6" w:rsidP="002D1A68">
            <w:pPr>
              <w:spacing w:before="0" w:after="0"/>
              <w:ind w:left="142" w:hanging="142"/>
              <w:jc w:val="right"/>
              <w:rPr>
                <w:rFonts w:eastAsia="Calibri" w:cs="Calibri"/>
                <w:color w:val="000000"/>
                <w:sz w:val="18"/>
              </w:rPr>
            </w:pPr>
            <w:r w:rsidRPr="00A364B5">
              <w:rPr>
                <w:rFonts w:eastAsia="Calibri" w:cs="Calibri"/>
                <w:sz w:val="18"/>
              </w:rPr>
              <w:t>Jun-21</w:t>
            </w:r>
          </w:p>
        </w:tc>
      </w:tr>
      <w:tr w:rsidR="002215C6" w14:paraId="38E81E0F" w14:textId="77777777" w:rsidTr="00D81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225" w:type="dxa"/>
            <w:tcBorders>
              <w:top w:val="nil"/>
              <w:left w:val="nil"/>
              <w:bottom w:val="nil"/>
              <w:right w:val="nil"/>
              <w:tl2br w:val="nil"/>
              <w:tr2bl w:val="nil"/>
            </w:tcBorders>
            <w:shd w:val="clear" w:color="auto" w:fill="auto"/>
            <w:tcMar>
              <w:left w:w="101" w:type="dxa"/>
              <w:right w:w="101" w:type="dxa"/>
            </w:tcMar>
          </w:tcPr>
          <w:p w14:paraId="03F1AFF1" w14:textId="77777777" w:rsidR="002215C6" w:rsidRDefault="00E61831" w:rsidP="002D1A68">
            <w:pPr>
              <w:spacing w:before="0" w:after="0"/>
              <w:ind w:left="142" w:hanging="142"/>
              <w:rPr>
                <w:rFonts w:eastAsia="Calibri" w:cs="Calibri"/>
                <w:color w:val="000000"/>
                <w:sz w:val="18"/>
              </w:rPr>
            </w:pPr>
            <w:r>
              <w:rPr>
                <w:rFonts w:eastAsia="Calibri" w:cs="Calibri"/>
                <w:color w:val="000000"/>
                <w:sz w:val="18"/>
              </w:rPr>
              <w:t>More Places at Gungahlin S</w:t>
            </w:r>
            <w:r w:rsidR="002215C6">
              <w:rPr>
                <w:rFonts w:eastAsia="Calibri" w:cs="Calibri"/>
                <w:color w:val="000000"/>
                <w:sz w:val="18"/>
              </w:rPr>
              <w:t>chools</w:t>
            </w:r>
          </w:p>
        </w:tc>
        <w:tc>
          <w:tcPr>
            <w:tcW w:w="887" w:type="dxa"/>
            <w:tcBorders>
              <w:top w:val="nil"/>
              <w:left w:val="nil"/>
              <w:bottom w:val="nil"/>
              <w:right w:val="nil"/>
              <w:tl2br w:val="nil"/>
              <w:tr2bl w:val="nil"/>
            </w:tcBorders>
          </w:tcPr>
          <w:p w14:paraId="69F76BBE"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19,830</w:t>
            </w:r>
          </w:p>
        </w:tc>
        <w:tc>
          <w:tcPr>
            <w:tcW w:w="850" w:type="dxa"/>
            <w:tcBorders>
              <w:top w:val="nil"/>
              <w:left w:val="nil"/>
              <w:bottom w:val="nil"/>
              <w:right w:val="nil"/>
              <w:tl2br w:val="nil"/>
              <w:tr2bl w:val="nil"/>
            </w:tcBorders>
            <w:shd w:val="clear" w:color="auto" w:fill="auto"/>
            <w:noWrap/>
            <w:tcMar>
              <w:left w:w="101" w:type="dxa"/>
              <w:right w:w="161" w:type="dxa"/>
            </w:tcMar>
          </w:tcPr>
          <w:p w14:paraId="53ED44E5"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w:t>
            </w:r>
          </w:p>
        </w:tc>
        <w:tc>
          <w:tcPr>
            <w:tcW w:w="992" w:type="dxa"/>
            <w:tcBorders>
              <w:top w:val="nil"/>
              <w:left w:val="nil"/>
              <w:bottom w:val="nil"/>
              <w:right w:val="nil"/>
              <w:tl2br w:val="nil"/>
              <w:tr2bl w:val="nil"/>
            </w:tcBorders>
            <w:shd w:val="clear" w:color="auto" w:fill="auto"/>
            <w:noWrap/>
            <w:tcMar>
              <w:left w:w="101" w:type="dxa"/>
              <w:right w:w="161" w:type="dxa"/>
            </w:tcMar>
          </w:tcPr>
          <w:p w14:paraId="5078DC1C" w14:textId="77777777" w:rsidR="002215C6" w:rsidRPr="00F816A4" w:rsidRDefault="002215C6" w:rsidP="002D1A68">
            <w:pPr>
              <w:spacing w:before="0" w:after="0"/>
              <w:ind w:left="142" w:hanging="142"/>
              <w:jc w:val="right"/>
              <w:rPr>
                <w:rFonts w:eastAsia="Calibri" w:cs="Calibri"/>
                <w:sz w:val="18"/>
              </w:rPr>
            </w:pPr>
            <w:r w:rsidRPr="00F816A4">
              <w:rPr>
                <w:rFonts w:eastAsia="Calibri" w:cs="Calibri"/>
                <w:sz w:val="18"/>
              </w:rPr>
              <w:t>4,250</w:t>
            </w:r>
          </w:p>
        </w:tc>
        <w:tc>
          <w:tcPr>
            <w:tcW w:w="992" w:type="dxa"/>
            <w:tcBorders>
              <w:top w:val="nil"/>
              <w:left w:val="nil"/>
              <w:bottom w:val="nil"/>
              <w:right w:val="nil"/>
              <w:tl2br w:val="nil"/>
              <w:tr2bl w:val="nil"/>
            </w:tcBorders>
            <w:shd w:val="clear" w:color="auto" w:fill="auto"/>
            <w:noWrap/>
            <w:tcMar>
              <w:left w:w="101" w:type="dxa"/>
              <w:right w:w="161" w:type="dxa"/>
            </w:tcMar>
          </w:tcPr>
          <w:p w14:paraId="47A0EC9F" w14:textId="77777777" w:rsidR="002215C6" w:rsidRPr="00F816A4" w:rsidRDefault="002215C6" w:rsidP="002D1A68">
            <w:pPr>
              <w:spacing w:before="0" w:after="0"/>
              <w:ind w:left="142" w:hanging="142"/>
              <w:jc w:val="right"/>
              <w:rPr>
                <w:rFonts w:eastAsia="Calibri" w:cs="Calibri"/>
                <w:sz w:val="18"/>
              </w:rPr>
            </w:pPr>
            <w:r w:rsidRPr="00F816A4">
              <w:rPr>
                <w:rFonts w:eastAsia="Calibri" w:cs="Calibri"/>
                <w:sz w:val="18"/>
              </w:rPr>
              <w:t>7,580</w:t>
            </w:r>
          </w:p>
        </w:tc>
        <w:tc>
          <w:tcPr>
            <w:tcW w:w="851" w:type="dxa"/>
            <w:tcBorders>
              <w:top w:val="nil"/>
              <w:left w:val="nil"/>
              <w:bottom w:val="nil"/>
              <w:right w:val="nil"/>
              <w:tl2br w:val="nil"/>
              <w:tr2bl w:val="nil"/>
            </w:tcBorders>
            <w:shd w:val="clear" w:color="auto" w:fill="auto"/>
            <w:noWrap/>
            <w:tcMar>
              <w:left w:w="101" w:type="dxa"/>
              <w:right w:w="161" w:type="dxa"/>
            </w:tcMar>
          </w:tcPr>
          <w:p w14:paraId="03A2706C"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5,600</w:t>
            </w:r>
          </w:p>
        </w:tc>
        <w:tc>
          <w:tcPr>
            <w:tcW w:w="891" w:type="dxa"/>
            <w:tcBorders>
              <w:top w:val="nil"/>
              <w:left w:val="nil"/>
              <w:bottom w:val="nil"/>
              <w:right w:val="nil"/>
              <w:tl2br w:val="nil"/>
              <w:tr2bl w:val="nil"/>
            </w:tcBorders>
            <w:shd w:val="clear" w:color="auto" w:fill="auto"/>
            <w:noWrap/>
            <w:tcMar>
              <w:left w:w="101" w:type="dxa"/>
              <w:right w:w="161" w:type="dxa"/>
            </w:tcMar>
          </w:tcPr>
          <w:p w14:paraId="09BF9EDA"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2,400</w:t>
            </w:r>
          </w:p>
        </w:tc>
        <w:tc>
          <w:tcPr>
            <w:tcW w:w="1125" w:type="dxa"/>
            <w:tcBorders>
              <w:top w:val="nil"/>
              <w:left w:val="nil"/>
              <w:bottom w:val="nil"/>
              <w:right w:val="nil"/>
              <w:tl2br w:val="nil"/>
              <w:tr2bl w:val="nil"/>
            </w:tcBorders>
            <w:shd w:val="clear" w:color="auto" w:fill="auto"/>
            <w:noWrap/>
            <w:tcMar>
              <w:left w:w="101" w:type="dxa"/>
              <w:right w:w="101" w:type="dxa"/>
            </w:tcMar>
          </w:tcPr>
          <w:p w14:paraId="173DCCD7" w14:textId="77777777" w:rsidR="002215C6" w:rsidRPr="00A364B5" w:rsidRDefault="002215C6" w:rsidP="002D1A68">
            <w:pPr>
              <w:spacing w:before="0" w:after="0"/>
              <w:ind w:left="142" w:hanging="142"/>
              <w:jc w:val="right"/>
              <w:rPr>
                <w:rFonts w:eastAsia="Calibri" w:cs="Calibri"/>
                <w:color w:val="000000"/>
                <w:sz w:val="18"/>
              </w:rPr>
            </w:pPr>
            <w:r w:rsidRPr="00A364B5">
              <w:rPr>
                <w:rFonts w:eastAsia="Calibri" w:cs="Calibri"/>
                <w:color w:val="000000"/>
                <w:sz w:val="18"/>
              </w:rPr>
              <w:t>Jun-22</w:t>
            </w:r>
          </w:p>
        </w:tc>
      </w:tr>
      <w:tr w:rsidR="002215C6" w14:paraId="71A51F0D" w14:textId="77777777" w:rsidTr="00D81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225" w:type="dxa"/>
            <w:tcBorders>
              <w:top w:val="nil"/>
              <w:left w:val="nil"/>
              <w:bottom w:val="nil"/>
              <w:right w:val="nil"/>
              <w:tl2br w:val="nil"/>
              <w:tr2bl w:val="nil"/>
            </w:tcBorders>
            <w:shd w:val="clear" w:color="auto" w:fill="auto"/>
            <w:tcMar>
              <w:left w:w="101" w:type="dxa"/>
              <w:right w:w="101" w:type="dxa"/>
            </w:tcMar>
          </w:tcPr>
          <w:p w14:paraId="3BD60A01" w14:textId="77777777" w:rsidR="002215C6" w:rsidRDefault="00B4127F" w:rsidP="002D1A68">
            <w:pPr>
              <w:spacing w:before="0" w:after="0"/>
              <w:ind w:left="142" w:hanging="142"/>
              <w:rPr>
                <w:rFonts w:eastAsia="Calibri" w:cs="Calibri"/>
                <w:color w:val="000000"/>
                <w:sz w:val="18"/>
              </w:rPr>
            </w:pPr>
            <w:r>
              <w:rPr>
                <w:rFonts w:eastAsia="Calibri" w:cs="Calibri"/>
                <w:color w:val="000000"/>
                <w:sz w:val="18"/>
              </w:rPr>
              <w:t>Narrabundah College Modernisation</w:t>
            </w:r>
            <w:r w:rsidR="00E61831">
              <w:rPr>
                <w:rFonts w:eastAsia="Calibri" w:cs="Calibri"/>
                <w:color w:val="000000"/>
                <w:sz w:val="18"/>
              </w:rPr>
              <w:t xml:space="preserve"> - Early Planning and D</w:t>
            </w:r>
            <w:r w:rsidR="002215C6">
              <w:rPr>
                <w:rFonts w:eastAsia="Calibri" w:cs="Calibri"/>
                <w:color w:val="000000"/>
                <w:sz w:val="18"/>
              </w:rPr>
              <w:t>esign</w:t>
            </w:r>
          </w:p>
        </w:tc>
        <w:tc>
          <w:tcPr>
            <w:tcW w:w="887" w:type="dxa"/>
            <w:tcBorders>
              <w:top w:val="nil"/>
              <w:left w:val="nil"/>
              <w:bottom w:val="nil"/>
              <w:right w:val="nil"/>
              <w:tl2br w:val="nil"/>
              <w:tr2bl w:val="nil"/>
            </w:tcBorders>
            <w:vAlign w:val="bottom"/>
          </w:tcPr>
          <w:p w14:paraId="1D4A9910"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750</w:t>
            </w:r>
          </w:p>
        </w:tc>
        <w:tc>
          <w:tcPr>
            <w:tcW w:w="850" w:type="dxa"/>
            <w:tcBorders>
              <w:top w:val="nil"/>
              <w:left w:val="nil"/>
              <w:bottom w:val="nil"/>
              <w:right w:val="nil"/>
              <w:tl2br w:val="nil"/>
              <w:tr2bl w:val="nil"/>
            </w:tcBorders>
            <w:shd w:val="clear" w:color="auto" w:fill="auto"/>
            <w:noWrap/>
            <w:tcMar>
              <w:left w:w="101" w:type="dxa"/>
              <w:right w:w="161" w:type="dxa"/>
            </w:tcMar>
            <w:vAlign w:val="bottom"/>
          </w:tcPr>
          <w:p w14:paraId="51DEC657"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w:t>
            </w:r>
          </w:p>
        </w:tc>
        <w:tc>
          <w:tcPr>
            <w:tcW w:w="992" w:type="dxa"/>
            <w:tcBorders>
              <w:top w:val="nil"/>
              <w:left w:val="nil"/>
              <w:bottom w:val="nil"/>
              <w:right w:val="nil"/>
              <w:tl2br w:val="nil"/>
              <w:tr2bl w:val="nil"/>
            </w:tcBorders>
            <w:shd w:val="clear" w:color="auto" w:fill="auto"/>
            <w:noWrap/>
            <w:tcMar>
              <w:left w:w="101" w:type="dxa"/>
              <w:right w:w="161" w:type="dxa"/>
            </w:tcMar>
            <w:vAlign w:val="bottom"/>
          </w:tcPr>
          <w:p w14:paraId="6A6BD50A"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400</w:t>
            </w:r>
          </w:p>
        </w:tc>
        <w:tc>
          <w:tcPr>
            <w:tcW w:w="992" w:type="dxa"/>
            <w:tcBorders>
              <w:top w:val="nil"/>
              <w:left w:val="nil"/>
              <w:bottom w:val="nil"/>
              <w:right w:val="nil"/>
              <w:tl2br w:val="nil"/>
              <w:tr2bl w:val="nil"/>
            </w:tcBorders>
            <w:shd w:val="clear" w:color="auto" w:fill="auto"/>
            <w:noWrap/>
            <w:tcMar>
              <w:left w:w="101" w:type="dxa"/>
              <w:right w:w="161" w:type="dxa"/>
            </w:tcMar>
            <w:vAlign w:val="bottom"/>
          </w:tcPr>
          <w:p w14:paraId="45D8CDE1"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350</w:t>
            </w:r>
          </w:p>
        </w:tc>
        <w:tc>
          <w:tcPr>
            <w:tcW w:w="851" w:type="dxa"/>
            <w:tcBorders>
              <w:top w:val="nil"/>
              <w:left w:val="nil"/>
              <w:bottom w:val="nil"/>
              <w:right w:val="nil"/>
              <w:tl2br w:val="nil"/>
              <w:tr2bl w:val="nil"/>
            </w:tcBorders>
            <w:shd w:val="clear" w:color="auto" w:fill="auto"/>
            <w:noWrap/>
            <w:tcMar>
              <w:left w:w="101" w:type="dxa"/>
              <w:right w:w="161" w:type="dxa"/>
            </w:tcMar>
            <w:vAlign w:val="bottom"/>
          </w:tcPr>
          <w:p w14:paraId="295F0423"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w:t>
            </w:r>
          </w:p>
        </w:tc>
        <w:tc>
          <w:tcPr>
            <w:tcW w:w="891" w:type="dxa"/>
            <w:tcBorders>
              <w:top w:val="nil"/>
              <w:left w:val="nil"/>
              <w:bottom w:val="nil"/>
              <w:right w:val="nil"/>
              <w:tl2br w:val="nil"/>
              <w:tr2bl w:val="nil"/>
            </w:tcBorders>
            <w:shd w:val="clear" w:color="auto" w:fill="auto"/>
            <w:noWrap/>
            <w:tcMar>
              <w:left w:w="101" w:type="dxa"/>
              <w:right w:w="161" w:type="dxa"/>
            </w:tcMar>
            <w:vAlign w:val="bottom"/>
          </w:tcPr>
          <w:p w14:paraId="3D2E6C8F"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w:t>
            </w:r>
          </w:p>
        </w:tc>
        <w:tc>
          <w:tcPr>
            <w:tcW w:w="1125" w:type="dxa"/>
            <w:tcBorders>
              <w:top w:val="nil"/>
              <w:left w:val="nil"/>
              <w:bottom w:val="nil"/>
              <w:right w:val="nil"/>
              <w:tl2br w:val="nil"/>
              <w:tr2bl w:val="nil"/>
            </w:tcBorders>
            <w:shd w:val="clear" w:color="auto" w:fill="auto"/>
            <w:noWrap/>
            <w:tcMar>
              <w:left w:w="101" w:type="dxa"/>
              <w:right w:w="101" w:type="dxa"/>
            </w:tcMar>
            <w:vAlign w:val="bottom"/>
          </w:tcPr>
          <w:p w14:paraId="39078C7B" w14:textId="77777777" w:rsidR="002215C6" w:rsidRPr="00A364B5" w:rsidRDefault="000F091A" w:rsidP="002D1A68">
            <w:pPr>
              <w:spacing w:before="0" w:after="0"/>
              <w:ind w:left="142" w:hanging="142"/>
              <w:jc w:val="right"/>
              <w:rPr>
                <w:rFonts w:eastAsia="Calibri" w:cs="Calibri"/>
                <w:color w:val="000000"/>
                <w:sz w:val="18"/>
              </w:rPr>
            </w:pPr>
            <w:r>
              <w:rPr>
                <w:rFonts w:eastAsia="Calibri" w:cs="Calibri"/>
                <w:color w:val="000000"/>
                <w:sz w:val="18"/>
              </w:rPr>
              <w:t>Dec-19</w:t>
            </w:r>
          </w:p>
        </w:tc>
      </w:tr>
      <w:tr w:rsidR="002215C6" w14:paraId="17151854" w14:textId="77777777" w:rsidTr="00D81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225" w:type="dxa"/>
            <w:tcBorders>
              <w:top w:val="nil"/>
              <w:left w:val="nil"/>
              <w:bottom w:val="nil"/>
              <w:right w:val="nil"/>
              <w:tl2br w:val="nil"/>
              <w:tr2bl w:val="nil"/>
            </w:tcBorders>
            <w:shd w:val="clear" w:color="auto" w:fill="auto"/>
            <w:tcMar>
              <w:left w:w="101" w:type="dxa"/>
              <w:right w:w="101" w:type="dxa"/>
            </w:tcMar>
          </w:tcPr>
          <w:p w14:paraId="66A523CA" w14:textId="77777777" w:rsidR="002215C6" w:rsidRDefault="002215C6" w:rsidP="002D1A68">
            <w:pPr>
              <w:spacing w:before="0" w:after="0"/>
              <w:ind w:left="142" w:hanging="142"/>
              <w:rPr>
                <w:rFonts w:eastAsia="Calibri" w:cs="Calibri"/>
                <w:color w:val="000000"/>
                <w:sz w:val="18"/>
              </w:rPr>
            </w:pPr>
            <w:r>
              <w:rPr>
                <w:rFonts w:eastAsia="Calibri" w:cs="Calibri"/>
                <w:color w:val="000000"/>
                <w:sz w:val="18"/>
              </w:rPr>
              <w:t>Roof Replacement Program</w:t>
            </w:r>
          </w:p>
        </w:tc>
        <w:tc>
          <w:tcPr>
            <w:tcW w:w="887" w:type="dxa"/>
            <w:tcBorders>
              <w:top w:val="nil"/>
              <w:left w:val="nil"/>
              <w:bottom w:val="nil"/>
              <w:right w:val="nil"/>
              <w:tl2br w:val="nil"/>
              <w:tr2bl w:val="nil"/>
            </w:tcBorders>
          </w:tcPr>
          <w:p w14:paraId="685AF624"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17,960</w:t>
            </w:r>
          </w:p>
        </w:tc>
        <w:tc>
          <w:tcPr>
            <w:tcW w:w="850" w:type="dxa"/>
            <w:tcBorders>
              <w:top w:val="nil"/>
              <w:left w:val="nil"/>
              <w:bottom w:val="nil"/>
              <w:right w:val="nil"/>
              <w:tl2br w:val="nil"/>
              <w:tr2bl w:val="nil"/>
            </w:tcBorders>
            <w:shd w:val="clear" w:color="auto" w:fill="auto"/>
            <w:noWrap/>
            <w:tcMar>
              <w:left w:w="101" w:type="dxa"/>
              <w:right w:w="161" w:type="dxa"/>
            </w:tcMar>
          </w:tcPr>
          <w:p w14:paraId="04A1A34A"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w:t>
            </w:r>
          </w:p>
        </w:tc>
        <w:tc>
          <w:tcPr>
            <w:tcW w:w="992" w:type="dxa"/>
            <w:tcBorders>
              <w:top w:val="nil"/>
              <w:left w:val="nil"/>
              <w:bottom w:val="nil"/>
              <w:right w:val="nil"/>
              <w:tl2br w:val="nil"/>
              <w:tr2bl w:val="nil"/>
            </w:tcBorders>
            <w:shd w:val="clear" w:color="auto" w:fill="auto"/>
            <w:noWrap/>
            <w:tcMar>
              <w:left w:w="101" w:type="dxa"/>
              <w:right w:w="161" w:type="dxa"/>
            </w:tcMar>
          </w:tcPr>
          <w:p w14:paraId="48020A0D"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898</w:t>
            </w:r>
          </w:p>
        </w:tc>
        <w:tc>
          <w:tcPr>
            <w:tcW w:w="992" w:type="dxa"/>
            <w:tcBorders>
              <w:top w:val="nil"/>
              <w:left w:val="nil"/>
              <w:bottom w:val="nil"/>
              <w:right w:val="nil"/>
              <w:tl2br w:val="nil"/>
              <w:tr2bl w:val="nil"/>
            </w:tcBorders>
            <w:shd w:val="clear" w:color="auto" w:fill="auto"/>
            <w:noWrap/>
            <w:tcMar>
              <w:left w:w="101" w:type="dxa"/>
              <w:right w:w="161" w:type="dxa"/>
            </w:tcMar>
          </w:tcPr>
          <w:p w14:paraId="11486918"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5,375</w:t>
            </w:r>
          </w:p>
        </w:tc>
        <w:tc>
          <w:tcPr>
            <w:tcW w:w="851" w:type="dxa"/>
            <w:tcBorders>
              <w:top w:val="nil"/>
              <w:left w:val="nil"/>
              <w:bottom w:val="nil"/>
              <w:right w:val="nil"/>
              <w:tl2br w:val="nil"/>
              <w:tr2bl w:val="nil"/>
            </w:tcBorders>
            <w:shd w:val="clear" w:color="auto" w:fill="auto"/>
            <w:noWrap/>
            <w:tcMar>
              <w:left w:w="101" w:type="dxa"/>
              <w:right w:w="161" w:type="dxa"/>
            </w:tcMar>
          </w:tcPr>
          <w:p w14:paraId="21F4856D"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5,464</w:t>
            </w:r>
          </w:p>
        </w:tc>
        <w:tc>
          <w:tcPr>
            <w:tcW w:w="891" w:type="dxa"/>
            <w:tcBorders>
              <w:top w:val="nil"/>
              <w:left w:val="nil"/>
              <w:bottom w:val="nil"/>
              <w:right w:val="nil"/>
              <w:tl2br w:val="nil"/>
              <w:tr2bl w:val="nil"/>
            </w:tcBorders>
            <w:shd w:val="clear" w:color="auto" w:fill="auto"/>
            <w:noWrap/>
            <w:tcMar>
              <w:left w:w="101" w:type="dxa"/>
              <w:right w:w="161" w:type="dxa"/>
            </w:tcMar>
          </w:tcPr>
          <w:p w14:paraId="3CAF79EB"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6,223</w:t>
            </w:r>
          </w:p>
        </w:tc>
        <w:tc>
          <w:tcPr>
            <w:tcW w:w="1125" w:type="dxa"/>
            <w:tcBorders>
              <w:top w:val="nil"/>
              <w:left w:val="nil"/>
              <w:bottom w:val="nil"/>
              <w:right w:val="nil"/>
              <w:tl2br w:val="nil"/>
              <w:tr2bl w:val="nil"/>
            </w:tcBorders>
            <w:shd w:val="clear" w:color="auto" w:fill="auto"/>
            <w:noWrap/>
            <w:tcMar>
              <w:left w:w="101" w:type="dxa"/>
              <w:right w:w="101" w:type="dxa"/>
            </w:tcMar>
          </w:tcPr>
          <w:p w14:paraId="32E5059D" w14:textId="77777777" w:rsidR="002215C6" w:rsidRPr="00A364B5" w:rsidRDefault="002215C6" w:rsidP="002D1A68">
            <w:pPr>
              <w:spacing w:before="0" w:after="0"/>
              <w:ind w:left="142" w:hanging="142"/>
              <w:jc w:val="right"/>
              <w:rPr>
                <w:rFonts w:eastAsia="Calibri" w:cs="Calibri"/>
                <w:color w:val="000000"/>
                <w:sz w:val="18"/>
              </w:rPr>
            </w:pPr>
            <w:r w:rsidRPr="00A364B5">
              <w:rPr>
                <w:rFonts w:eastAsia="Calibri" w:cs="Calibri"/>
                <w:color w:val="000000"/>
                <w:sz w:val="18"/>
              </w:rPr>
              <w:t>Jun-22</w:t>
            </w:r>
          </w:p>
        </w:tc>
      </w:tr>
      <w:tr w:rsidR="002215C6" w14:paraId="31ED50F0" w14:textId="77777777" w:rsidTr="00D81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225" w:type="dxa"/>
            <w:tcBorders>
              <w:top w:val="nil"/>
              <w:left w:val="nil"/>
              <w:bottom w:val="nil"/>
              <w:right w:val="nil"/>
              <w:tl2br w:val="nil"/>
              <w:tr2bl w:val="nil"/>
            </w:tcBorders>
            <w:shd w:val="clear" w:color="auto" w:fill="auto"/>
            <w:tcMar>
              <w:left w:w="101" w:type="dxa"/>
              <w:right w:w="101" w:type="dxa"/>
            </w:tcMar>
          </w:tcPr>
          <w:p w14:paraId="1F52FC26" w14:textId="77777777" w:rsidR="002215C6" w:rsidRDefault="002215C6" w:rsidP="002D1A68">
            <w:pPr>
              <w:spacing w:before="0" w:after="0"/>
              <w:ind w:left="142" w:hanging="142"/>
              <w:rPr>
                <w:rFonts w:eastAsia="Calibri" w:cs="Calibri"/>
                <w:color w:val="000000"/>
                <w:sz w:val="18"/>
              </w:rPr>
            </w:pPr>
            <w:r>
              <w:rPr>
                <w:rFonts w:eastAsia="Calibri" w:cs="Calibri"/>
                <w:color w:val="000000"/>
                <w:sz w:val="18"/>
              </w:rPr>
              <w:t>Campbell Primary School</w:t>
            </w:r>
            <w:r w:rsidR="00B4127F">
              <w:rPr>
                <w:rFonts w:eastAsia="Calibri" w:cs="Calibri"/>
                <w:color w:val="000000"/>
                <w:sz w:val="18"/>
              </w:rPr>
              <w:t xml:space="preserve"> Modernisation</w:t>
            </w:r>
            <w:r w:rsidRPr="006700EE">
              <w:rPr>
                <w:rFonts w:eastAsia="Calibri" w:cs="Calibri"/>
                <w:color w:val="000000"/>
                <w:sz w:val="18"/>
                <w:vertAlign w:val="superscript"/>
              </w:rPr>
              <w:t>2</w:t>
            </w:r>
          </w:p>
        </w:tc>
        <w:tc>
          <w:tcPr>
            <w:tcW w:w="887" w:type="dxa"/>
            <w:tcBorders>
              <w:top w:val="nil"/>
              <w:left w:val="nil"/>
              <w:bottom w:val="nil"/>
              <w:right w:val="nil"/>
              <w:tl2br w:val="nil"/>
              <w:tr2bl w:val="nil"/>
            </w:tcBorders>
          </w:tcPr>
          <w:p w14:paraId="4DA00908"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18,819</w:t>
            </w:r>
          </w:p>
        </w:tc>
        <w:tc>
          <w:tcPr>
            <w:tcW w:w="850" w:type="dxa"/>
            <w:tcBorders>
              <w:top w:val="nil"/>
              <w:left w:val="nil"/>
              <w:bottom w:val="nil"/>
              <w:right w:val="nil"/>
              <w:tl2br w:val="nil"/>
              <w:tr2bl w:val="nil"/>
            </w:tcBorders>
            <w:shd w:val="clear" w:color="auto" w:fill="auto"/>
            <w:noWrap/>
            <w:tcMar>
              <w:left w:w="101" w:type="dxa"/>
              <w:right w:w="161" w:type="dxa"/>
            </w:tcMar>
          </w:tcPr>
          <w:p w14:paraId="0F875FD6"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w:t>
            </w:r>
          </w:p>
        </w:tc>
        <w:tc>
          <w:tcPr>
            <w:tcW w:w="992" w:type="dxa"/>
            <w:tcBorders>
              <w:top w:val="nil"/>
              <w:left w:val="nil"/>
              <w:bottom w:val="nil"/>
              <w:right w:val="nil"/>
              <w:tl2br w:val="nil"/>
              <w:tr2bl w:val="nil"/>
            </w:tcBorders>
            <w:shd w:val="clear" w:color="auto" w:fill="auto"/>
            <w:noWrap/>
            <w:tcMar>
              <w:left w:w="101" w:type="dxa"/>
              <w:right w:w="161" w:type="dxa"/>
            </w:tcMar>
          </w:tcPr>
          <w:p w14:paraId="577445BF"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2,500</w:t>
            </w:r>
          </w:p>
        </w:tc>
        <w:tc>
          <w:tcPr>
            <w:tcW w:w="992" w:type="dxa"/>
            <w:tcBorders>
              <w:top w:val="nil"/>
              <w:left w:val="nil"/>
              <w:bottom w:val="nil"/>
              <w:right w:val="nil"/>
              <w:tl2br w:val="nil"/>
              <w:tr2bl w:val="nil"/>
            </w:tcBorders>
            <w:shd w:val="clear" w:color="auto" w:fill="auto"/>
            <w:noWrap/>
            <w:tcMar>
              <w:left w:w="101" w:type="dxa"/>
              <w:right w:w="161" w:type="dxa"/>
            </w:tcMar>
          </w:tcPr>
          <w:p w14:paraId="22A48249"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5,000</w:t>
            </w:r>
          </w:p>
        </w:tc>
        <w:tc>
          <w:tcPr>
            <w:tcW w:w="851" w:type="dxa"/>
            <w:tcBorders>
              <w:top w:val="nil"/>
              <w:left w:val="nil"/>
              <w:bottom w:val="nil"/>
              <w:right w:val="nil"/>
              <w:tl2br w:val="nil"/>
              <w:tr2bl w:val="nil"/>
            </w:tcBorders>
            <w:shd w:val="clear" w:color="auto" w:fill="auto"/>
            <w:noWrap/>
            <w:tcMar>
              <w:left w:w="101" w:type="dxa"/>
              <w:right w:w="161" w:type="dxa"/>
            </w:tcMar>
          </w:tcPr>
          <w:p w14:paraId="1C26F274"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6,119</w:t>
            </w:r>
          </w:p>
        </w:tc>
        <w:tc>
          <w:tcPr>
            <w:tcW w:w="891" w:type="dxa"/>
            <w:tcBorders>
              <w:top w:val="nil"/>
              <w:left w:val="nil"/>
              <w:bottom w:val="nil"/>
              <w:right w:val="nil"/>
              <w:tl2br w:val="nil"/>
              <w:tr2bl w:val="nil"/>
            </w:tcBorders>
            <w:shd w:val="clear" w:color="auto" w:fill="auto"/>
            <w:noWrap/>
            <w:tcMar>
              <w:left w:w="101" w:type="dxa"/>
              <w:right w:w="161" w:type="dxa"/>
            </w:tcMar>
          </w:tcPr>
          <w:p w14:paraId="1D300E01"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5,200</w:t>
            </w:r>
          </w:p>
        </w:tc>
        <w:tc>
          <w:tcPr>
            <w:tcW w:w="1125" w:type="dxa"/>
            <w:tcBorders>
              <w:top w:val="nil"/>
              <w:left w:val="nil"/>
              <w:bottom w:val="nil"/>
              <w:right w:val="nil"/>
              <w:tl2br w:val="nil"/>
              <w:tr2bl w:val="nil"/>
            </w:tcBorders>
            <w:shd w:val="clear" w:color="auto" w:fill="auto"/>
            <w:noWrap/>
            <w:tcMar>
              <w:left w:w="101" w:type="dxa"/>
              <w:right w:w="101" w:type="dxa"/>
            </w:tcMar>
          </w:tcPr>
          <w:p w14:paraId="5796093D" w14:textId="77777777" w:rsidR="002215C6" w:rsidRPr="00A364B5" w:rsidRDefault="002215C6" w:rsidP="002D1A68">
            <w:pPr>
              <w:spacing w:before="0" w:after="0"/>
              <w:ind w:left="142" w:hanging="142"/>
              <w:jc w:val="right"/>
              <w:rPr>
                <w:rFonts w:eastAsia="Calibri" w:cs="Calibri"/>
                <w:color w:val="000000"/>
                <w:sz w:val="18"/>
              </w:rPr>
            </w:pPr>
            <w:r w:rsidRPr="00A364B5">
              <w:rPr>
                <w:rFonts w:eastAsia="Calibri" w:cs="Calibri"/>
                <w:color w:val="000000"/>
                <w:sz w:val="18"/>
              </w:rPr>
              <w:t>Jun-22</w:t>
            </w:r>
          </w:p>
        </w:tc>
      </w:tr>
      <w:tr w:rsidR="002215C6" w14:paraId="18875C42" w14:textId="77777777" w:rsidTr="00D81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225" w:type="dxa"/>
            <w:tcBorders>
              <w:top w:val="nil"/>
              <w:left w:val="nil"/>
              <w:bottom w:val="nil"/>
              <w:right w:val="nil"/>
              <w:tl2br w:val="nil"/>
              <w:tr2bl w:val="nil"/>
            </w:tcBorders>
            <w:shd w:val="clear" w:color="auto" w:fill="auto"/>
            <w:tcMar>
              <w:left w:w="101" w:type="dxa"/>
              <w:right w:w="101" w:type="dxa"/>
            </w:tcMar>
          </w:tcPr>
          <w:p w14:paraId="7846D09D" w14:textId="77777777" w:rsidR="002215C6" w:rsidRDefault="002215C6" w:rsidP="002D1A68">
            <w:pPr>
              <w:spacing w:before="0" w:after="0"/>
              <w:rPr>
                <w:rFonts w:eastAsia="Calibri" w:cs="Calibri"/>
                <w:b/>
                <w:color w:val="000000"/>
                <w:sz w:val="18"/>
              </w:rPr>
            </w:pPr>
            <w:r>
              <w:rPr>
                <w:rFonts w:eastAsia="Calibri" w:cs="Calibri"/>
                <w:b/>
                <w:color w:val="000000"/>
                <w:sz w:val="18"/>
              </w:rPr>
              <w:t>Total New Capital</w:t>
            </w:r>
            <w:r w:rsidR="00E61831">
              <w:rPr>
                <w:rFonts w:eastAsia="Calibri" w:cs="Calibri"/>
                <w:b/>
                <w:color w:val="000000"/>
                <w:sz w:val="18"/>
              </w:rPr>
              <w:t xml:space="preserve"> Works</w:t>
            </w:r>
          </w:p>
        </w:tc>
        <w:tc>
          <w:tcPr>
            <w:tcW w:w="887" w:type="dxa"/>
            <w:tcBorders>
              <w:top w:val="single" w:sz="4" w:space="0" w:color="000000"/>
              <w:left w:val="nil"/>
              <w:bottom w:val="nil"/>
              <w:right w:val="nil"/>
              <w:tl2br w:val="nil"/>
              <w:tr2bl w:val="nil"/>
            </w:tcBorders>
          </w:tcPr>
          <w:p w14:paraId="4FBE1789" w14:textId="77777777" w:rsidR="002215C6" w:rsidRDefault="002215C6" w:rsidP="002D1A68">
            <w:pPr>
              <w:spacing w:before="0" w:after="0"/>
              <w:jc w:val="right"/>
              <w:rPr>
                <w:rFonts w:eastAsia="Calibri" w:cs="Calibri"/>
                <w:b/>
                <w:color w:val="000000"/>
                <w:sz w:val="18"/>
              </w:rPr>
            </w:pPr>
            <w:r>
              <w:rPr>
                <w:rFonts w:eastAsia="Calibri" w:cs="Calibri"/>
                <w:b/>
                <w:color w:val="000000"/>
                <w:sz w:val="18"/>
              </w:rPr>
              <w:t>99,217</w:t>
            </w:r>
          </w:p>
        </w:tc>
        <w:tc>
          <w:tcPr>
            <w:tcW w:w="850" w:type="dxa"/>
            <w:tcBorders>
              <w:top w:val="single" w:sz="4" w:space="0" w:color="000000"/>
              <w:left w:val="nil"/>
              <w:bottom w:val="nil"/>
              <w:right w:val="nil"/>
              <w:tl2br w:val="nil"/>
              <w:tr2bl w:val="nil"/>
            </w:tcBorders>
            <w:shd w:val="clear" w:color="auto" w:fill="auto"/>
            <w:noWrap/>
            <w:tcMar>
              <w:left w:w="101" w:type="dxa"/>
              <w:right w:w="161" w:type="dxa"/>
            </w:tcMar>
          </w:tcPr>
          <w:p w14:paraId="4A99D064" w14:textId="77777777" w:rsidR="002215C6" w:rsidRDefault="002215C6" w:rsidP="002D1A68">
            <w:pPr>
              <w:spacing w:before="0" w:after="0"/>
              <w:jc w:val="right"/>
              <w:rPr>
                <w:rFonts w:eastAsia="Calibri" w:cs="Calibri"/>
                <w:b/>
                <w:color w:val="000000"/>
                <w:sz w:val="18"/>
              </w:rPr>
            </w:pPr>
            <w:r>
              <w:rPr>
                <w:rFonts w:eastAsia="Calibri" w:cs="Calibri"/>
                <w:b/>
                <w:color w:val="000000"/>
                <w:sz w:val="18"/>
              </w:rPr>
              <w:t>-</w:t>
            </w:r>
          </w:p>
        </w:tc>
        <w:tc>
          <w:tcPr>
            <w:tcW w:w="992" w:type="dxa"/>
            <w:tcBorders>
              <w:top w:val="single" w:sz="4" w:space="0" w:color="000000"/>
              <w:left w:val="nil"/>
              <w:bottom w:val="nil"/>
              <w:right w:val="nil"/>
              <w:tl2br w:val="nil"/>
              <w:tr2bl w:val="nil"/>
            </w:tcBorders>
            <w:shd w:val="clear" w:color="auto" w:fill="auto"/>
            <w:noWrap/>
            <w:tcMar>
              <w:left w:w="101" w:type="dxa"/>
              <w:right w:w="161" w:type="dxa"/>
            </w:tcMar>
          </w:tcPr>
          <w:p w14:paraId="09DC5C35" w14:textId="77777777" w:rsidR="002215C6" w:rsidRDefault="002215C6" w:rsidP="002D1A68">
            <w:pPr>
              <w:spacing w:before="0" w:after="0"/>
              <w:jc w:val="right"/>
              <w:rPr>
                <w:rFonts w:eastAsia="Calibri" w:cs="Calibri"/>
                <w:b/>
                <w:color w:val="000000"/>
                <w:sz w:val="18"/>
              </w:rPr>
            </w:pPr>
            <w:r>
              <w:rPr>
                <w:rFonts w:eastAsia="Calibri" w:cs="Calibri"/>
                <w:b/>
                <w:color w:val="000000"/>
                <w:sz w:val="18"/>
              </w:rPr>
              <w:t>12,501</w:t>
            </w:r>
          </w:p>
        </w:tc>
        <w:tc>
          <w:tcPr>
            <w:tcW w:w="992" w:type="dxa"/>
            <w:tcBorders>
              <w:top w:val="single" w:sz="4" w:space="0" w:color="000000"/>
              <w:left w:val="nil"/>
              <w:bottom w:val="nil"/>
              <w:right w:val="nil"/>
              <w:tl2br w:val="nil"/>
              <w:tr2bl w:val="nil"/>
            </w:tcBorders>
            <w:shd w:val="clear" w:color="auto" w:fill="auto"/>
            <w:noWrap/>
            <w:tcMar>
              <w:left w:w="101" w:type="dxa"/>
              <w:right w:w="161" w:type="dxa"/>
            </w:tcMar>
          </w:tcPr>
          <w:p w14:paraId="65CA027E" w14:textId="77777777" w:rsidR="002215C6" w:rsidRDefault="002215C6" w:rsidP="002D1A68">
            <w:pPr>
              <w:spacing w:before="0" w:after="0"/>
              <w:jc w:val="right"/>
              <w:rPr>
                <w:rFonts w:eastAsia="Calibri" w:cs="Calibri"/>
                <w:b/>
                <w:color w:val="000000"/>
                <w:sz w:val="18"/>
              </w:rPr>
            </w:pPr>
            <w:r>
              <w:rPr>
                <w:rFonts w:eastAsia="Calibri" w:cs="Calibri"/>
                <w:b/>
                <w:color w:val="000000"/>
                <w:sz w:val="18"/>
              </w:rPr>
              <w:t>40,570</w:t>
            </w:r>
          </w:p>
        </w:tc>
        <w:tc>
          <w:tcPr>
            <w:tcW w:w="851" w:type="dxa"/>
            <w:tcBorders>
              <w:top w:val="single" w:sz="4" w:space="0" w:color="000000"/>
              <w:left w:val="nil"/>
              <w:bottom w:val="nil"/>
              <w:right w:val="nil"/>
              <w:tl2br w:val="nil"/>
              <w:tr2bl w:val="nil"/>
            </w:tcBorders>
            <w:shd w:val="clear" w:color="auto" w:fill="auto"/>
            <w:noWrap/>
            <w:tcMar>
              <w:left w:w="101" w:type="dxa"/>
              <w:right w:w="161" w:type="dxa"/>
            </w:tcMar>
          </w:tcPr>
          <w:p w14:paraId="11CE802E" w14:textId="77777777" w:rsidR="002215C6" w:rsidRDefault="002215C6" w:rsidP="002D1A68">
            <w:pPr>
              <w:spacing w:before="0" w:after="0"/>
              <w:jc w:val="right"/>
              <w:rPr>
                <w:rFonts w:eastAsia="Calibri" w:cs="Calibri"/>
                <w:b/>
                <w:color w:val="000000"/>
                <w:sz w:val="18"/>
              </w:rPr>
            </w:pPr>
            <w:r>
              <w:rPr>
                <w:rFonts w:eastAsia="Calibri" w:cs="Calibri"/>
                <w:b/>
                <w:color w:val="000000"/>
                <w:sz w:val="18"/>
              </w:rPr>
              <w:t>32,323</w:t>
            </w:r>
          </w:p>
        </w:tc>
        <w:tc>
          <w:tcPr>
            <w:tcW w:w="891" w:type="dxa"/>
            <w:tcBorders>
              <w:top w:val="single" w:sz="4" w:space="0" w:color="000000"/>
              <w:left w:val="nil"/>
              <w:bottom w:val="nil"/>
              <w:right w:val="nil"/>
              <w:tl2br w:val="nil"/>
              <w:tr2bl w:val="nil"/>
            </w:tcBorders>
            <w:shd w:val="clear" w:color="auto" w:fill="auto"/>
            <w:noWrap/>
            <w:tcMar>
              <w:left w:w="101" w:type="dxa"/>
              <w:right w:w="161" w:type="dxa"/>
            </w:tcMar>
          </w:tcPr>
          <w:p w14:paraId="3A182779" w14:textId="77777777" w:rsidR="002215C6" w:rsidRDefault="002215C6" w:rsidP="002D1A68">
            <w:pPr>
              <w:spacing w:before="0" w:after="0"/>
              <w:jc w:val="right"/>
              <w:rPr>
                <w:rFonts w:eastAsia="Calibri" w:cs="Calibri"/>
                <w:b/>
                <w:color w:val="000000"/>
                <w:sz w:val="18"/>
              </w:rPr>
            </w:pPr>
            <w:r>
              <w:rPr>
                <w:rFonts w:eastAsia="Calibri" w:cs="Calibri"/>
                <w:b/>
                <w:color w:val="000000"/>
                <w:sz w:val="18"/>
              </w:rPr>
              <w:t>13,823</w:t>
            </w:r>
          </w:p>
        </w:tc>
        <w:tc>
          <w:tcPr>
            <w:tcW w:w="1125" w:type="dxa"/>
            <w:tcBorders>
              <w:top w:val="single" w:sz="4" w:space="0" w:color="000000"/>
              <w:left w:val="nil"/>
              <w:bottom w:val="nil"/>
              <w:right w:val="nil"/>
              <w:tl2br w:val="nil"/>
              <w:tr2bl w:val="nil"/>
            </w:tcBorders>
            <w:shd w:val="clear" w:color="auto" w:fill="auto"/>
            <w:noWrap/>
            <w:tcMar>
              <w:left w:w="0" w:type="dxa"/>
              <w:right w:w="0" w:type="dxa"/>
            </w:tcMar>
          </w:tcPr>
          <w:p w14:paraId="4BAF20BA" w14:textId="77777777" w:rsidR="002215C6" w:rsidRPr="00A364B5" w:rsidRDefault="002215C6" w:rsidP="002D1A68">
            <w:pPr>
              <w:spacing w:before="0" w:after="0"/>
              <w:rPr>
                <w:rFonts w:eastAsia="Calibri" w:cs="Calibri"/>
                <w:color w:val="000000"/>
                <w:sz w:val="18"/>
              </w:rPr>
            </w:pPr>
          </w:p>
        </w:tc>
      </w:tr>
      <w:tr w:rsidR="002215C6" w14:paraId="1F346EC1" w14:textId="77777777" w:rsidTr="00D81EC9">
        <w:tblPrEx>
          <w:tblLook w:val="04A0" w:firstRow="1" w:lastRow="0" w:firstColumn="1" w:lastColumn="0" w:noHBand="0" w:noVBand="1"/>
        </w:tblPrEx>
        <w:trPr>
          <w:trHeight w:hRule="exact" w:val="170"/>
        </w:trPr>
        <w:tc>
          <w:tcPr>
            <w:tcW w:w="3225" w:type="dxa"/>
          </w:tcPr>
          <w:p w14:paraId="1BEB1DE8" w14:textId="77777777" w:rsidR="002215C6" w:rsidRPr="00E71645" w:rsidRDefault="002215C6" w:rsidP="00511E6E">
            <w:pPr>
              <w:keepNext/>
              <w:spacing w:before="60" w:after="0"/>
              <w:rPr>
                <w:rFonts w:eastAsia="Calibri" w:cs="Calibri"/>
                <w:b/>
                <w:color w:val="000000"/>
                <w:sz w:val="14"/>
              </w:rPr>
            </w:pPr>
          </w:p>
        </w:tc>
        <w:tc>
          <w:tcPr>
            <w:tcW w:w="887" w:type="dxa"/>
          </w:tcPr>
          <w:p w14:paraId="25E6FD2A" w14:textId="77777777" w:rsidR="002215C6" w:rsidRDefault="002215C6" w:rsidP="00511E6E">
            <w:pPr>
              <w:keepNext/>
              <w:spacing w:before="60" w:after="0"/>
              <w:rPr>
                <w:rFonts w:eastAsia="Calibri" w:cs="Calibri"/>
                <w:color w:val="000000"/>
                <w:sz w:val="18"/>
              </w:rPr>
            </w:pPr>
          </w:p>
        </w:tc>
        <w:tc>
          <w:tcPr>
            <w:tcW w:w="850" w:type="dxa"/>
            <w:noWrap/>
          </w:tcPr>
          <w:p w14:paraId="298AEA5C" w14:textId="77777777" w:rsidR="002215C6" w:rsidRDefault="002215C6" w:rsidP="00511E6E">
            <w:pPr>
              <w:keepNext/>
              <w:spacing w:before="60" w:after="0"/>
              <w:rPr>
                <w:rFonts w:eastAsia="Calibri" w:cs="Calibri"/>
                <w:color w:val="000000"/>
                <w:sz w:val="18"/>
              </w:rPr>
            </w:pPr>
          </w:p>
        </w:tc>
        <w:tc>
          <w:tcPr>
            <w:tcW w:w="992" w:type="dxa"/>
            <w:noWrap/>
          </w:tcPr>
          <w:p w14:paraId="514D8471" w14:textId="77777777" w:rsidR="002215C6" w:rsidRDefault="002215C6" w:rsidP="00511E6E">
            <w:pPr>
              <w:keepNext/>
              <w:spacing w:before="60" w:after="0"/>
              <w:rPr>
                <w:rFonts w:eastAsia="Calibri" w:cs="Calibri"/>
                <w:color w:val="000000"/>
                <w:sz w:val="18"/>
              </w:rPr>
            </w:pPr>
          </w:p>
        </w:tc>
        <w:tc>
          <w:tcPr>
            <w:tcW w:w="992" w:type="dxa"/>
            <w:noWrap/>
          </w:tcPr>
          <w:p w14:paraId="25DEC5A9" w14:textId="77777777" w:rsidR="002215C6" w:rsidRDefault="002215C6" w:rsidP="00511E6E">
            <w:pPr>
              <w:keepNext/>
              <w:spacing w:before="60" w:after="0"/>
              <w:rPr>
                <w:rFonts w:eastAsia="Calibri" w:cs="Calibri"/>
                <w:color w:val="000000"/>
                <w:sz w:val="18"/>
              </w:rPr>
            </w:pPr>
          </w:p>
        </w:tc>
        <w:tc>
          <w:tcPr>
            <w:tcW w:w="851" w:type="dxa"/>
            <w:noWrap/>
          </w:tcPr>
          <w:p w14:paraId="6E51995E" w14:textId="77777777" w:rsidR="002215C6" w:rsidRDefault="002215C6" w:rsidP="00511E6E">
            <w:pPr>
              <w:keepNext/>
              <w:spacing w:before="60" w:after="0"/>
              <w:rPr>
                <w:rFonts w:eastAsia="Calibri" w:cs="Calibri"/>
                <w:color w:val="000000"/>
                <w:sz w:val="18"/>
              </w:rPr>
            </w:pPr>
          </w:p>
        </w:tc>
        <w:tc>
          <w:tcPr>
            <w:tcW w:w="891" w:type="dxa"/>
            <w:noWrap/>
          </w:tcPr>
          <w:p w14:paraId="4B759519" w14:textId="77777777" w:rsidR="002215C6" w:rsidRDefault="002215C6" w:rsidP="00511E6E">
            <w:pPr>
              <w:keepNext/>
              <w:spacing w:before="60" w:after="0"/>
              <w:rPr>
                <w:rFonts w:eastAsia="Calibri" w:cs="Calibri"/>
                <w:color w:val="000000"/>
                <w:sz w:val="18"/>
              </w:rPr>
            </w:pPr>
          </w:p>
        </w:tc>
        <w:tc>
          <w:tcPr>
            <w:tcW w:w="1125" w:type="dxa"/>
            <w:shd w:val="clear" w:color="auto" w:fill="auto"/>
            <w:noWrap/>
          </w:tcPr>
          <w:p w14:paraId="78E5B3EC" w14:textId="77777777" w:rsidR="002215C6" w:rsidRPr="00A364B5" w:rsidRDefault="002215C6" w:rsidP="00511E6E">
            <w:pPr>
              <w:keepNext/>
              <w:spacing w:before="60" w:after="0"/>
              <w:rPr>
                <w:rFonts w:eastAsia="Calibri" w:cs="Calibri"/>
                <w:color w:val="000000"/>
                <w:sz w:val="18"/>
              </w:rPr>
            </w:pPr>
          </w:p>
        </w:tc>
      </w:tr>
      <w:tr w:rsidR="002215C6" w14:paraId="53918E62" w14:textId="77777777" w:rsidTr="00D81EC9">
        <w:tblPrEx>
          <w:tblLook w:val="04A0" w:firstRow="1" w:lastRow="0" w:firstColumn="1" w:lastColumn="0" w:noHBand="0" w:noVBand="1"/>
        </w:tblPrEx>
        <w:trPr>
          <w:trHeight w:val="240"/>
        </w:trPr>
        <w:tc>
          <w:tcPr>
            <w:tcW w:w="3225" w:type="dxa"/>
          </w:tcPr>
          <w:p w14:paraId="3989AC11" w14:textId="77777777" w:rsidR="002215C6" w:rsidRDefault="002215C6" w:rsidP="002D1A68">
            <w:pPr>
              <w:spacing w:before="0" w:after="0"/>
              <w:rPr>
                <w:rFonts w:eastAsia="Calibri" w:cs="Calibri"/>
                <w:b/>
                <w:color w:val="000000"/>
                <w:sz w:val="18"/>
              </w:rPr>
            </w:pPr>
            <w:r>
              <w:rPr>
                <w:rFonts w:eastAsia="Calibri" w:cs="Calibri"/>
                <w:b/>
                <w:color w:val="000000"/>
                <w:sz w:val="18"/>
              </w:rPr>
              <w:t>Capital Works in Progress</w:t>
            </w:r>
          </w:p>
        </w:tc>
        <w:tc>
          <w:tcPr>
            <w:tcW w:w="887" w:type="dxa"/>
          </w:tcPr>
          <w:p w14:paraId="719AECBA" w14:textId="77777777" w:rsidR="002215C6" w:rsidRDefault="002215C6" w:rsidP="002D1A68">
            <w:pPr>
              <w:spacing w:before="0" w:after="0"/>
              <w:rPr>
                <w:rFonts w:eastAsia="Calibri" w:cs="Calibri"/>
                <w:color w:val="000000"/>
                <w:sz w:val="18"/>
              </w:rPr>
            </w:pPr>
          </w:p>
        </w:tc>
        <w:tc>
          <w:tcPr>
            <w:tcW w:w="850" w:type="dxa"/>
            <w:noWrap/>
          </w:tcPr>
          <w:p w14:paraId="5F7892A1" w14:textId="77777777" w:rsidR="002215C6" w:rsidRDefault="002215C6" w:rsidP="002D1A68">
            <w:pPr>
              <w:spacing w:before="0" w:after="0"/>
              <w:rPr>
                <w:rFonts w:eastAsia="Calibri" w:cs="Calibri"/>
                <w:color w:val="000000"/>
                <w:sz w:val="18"/>
              </w:rPr>
            </w:pPr>
          </w:p>
        </w:tc>
        <w:tc>
          <w:tcPr>
            <w:tcW w:w="992" w:type="dxa"/>
            <w:noWrap/>
          </w:tcPr>
          <w:p w14:paraId="2F9E1C75" w14:textId="77777777" w:rsidR="002215C6" w:rsidRDefault="002215C6" w:rsidP="002D1A68">
            <w:pPr>
              <w:spacing w:before="0" w:after="0"/>
              <w:rPr>
                <w:rFonts w:eastAsia="Calibri" w:cs="Calibri"/>
                <w:color w:val="000000"/>
                <w:sz w:val="18"/>
              </w:rPr>
            </w:pPr>
          </w:p>
        </w:tc>
        <w:tc>
          <w:tcPr>
            <w:tcW w:w="992" w:type="dxa"/>
            <w:noWrap/>
          </w:tcPr>
          <w:p w14:paraId="5FB6728B" w14:textId="77777777" w:rsidR="002215C6" w:rsidRDefault="002215C6" w:rsidP="002D1A68">
            <w:pPr>
              <w:spacing w:before="0" w:after="0"/>
              <w:rPr>
                <w:rFonts w:eastAsia="Calibri" w:cs="Calibri"/>
                <w:color w:val="000000"/>
                <w:sz w:val="18"/>
              </w:rPr>
            </w:pPr>
          </w:p>
        </w:tc>
        <w:tc>
          <w:tcPr>
            <w:tcW w:w="851" w:type="dxa"/>
            <w:noWrap/>
          </w:tcPr>
          <w:p w14:paraId="7555279E" w14:textId="77777777" w:rsidR="002215C6" w:rsidRDefault="002215C6" w:rsidP="002D1A68">
            <w:pPr>
              <w:spacing w:before="0" w:after="0"/>
              <w:rPr>
                <w:rFonts w:eastAsia="Calibri" w:cs="Calibri"/>
                <w:color w:val="000000"/>
                <w:sz w:val="18"/>
              </w:rPr>
            </w:pPr>
          </w:p>
        </w:tc>
        <w:tc>
          <w:tcPr>
            <w:tcW w:w="891" w:type="dxa"/>
            <w:noWrap/>
          </w:tcPr>
          <w:p w14:paraId="5EDDD288" w14:textId="77777777" w:rsidR="002215C6" w:rsidRDefault="002215C6" w:rsidP="002D1A68">
            <w:pPr>
              <w:spacing w:before="0" w:after="0"/>
              <w:rPr>
                <w:rFonts w:eastAsia="Calibri" w:cs="Calibri"/>
                <w:color w:val="000000"/>
                <w:sz w:val="18"/>
              </w:rPr>
            </w:pPr>
          </w:p>
        </w:tc>
        <w:tc>
          <w:tcPr>
            <w:tcW w:w="1125" w:type="dxa"/>
            <w:shd w:val="clear" w:color="auto" w:fill="auto"/>
            <w:noWrap/>
          </w:tcPr>
          <w:p w14:paraId="7EE2883D" w14:textId="77777777" w:rsidR="002215C6" w:rsidRPr="00A364B5" w:rsidRDefault="002215C6" w:rsidP="002D1A68">
            <w:pPr>
              <w:spacing w:before="0" w:after="0"/>
              <w:rPr>
                <w:rFonts w:eastAsia="Calibri" w:cs="Calibri"/>
                <w:color w:val="000000"/>
                <w:sz w:val="18"/>
              </w:rPr>
            </w:pPr>
          </w:p>
        </w:tc>
      </w:tr>
      <w:tr w:rsidR="002215C6" w14:paraId="632E7284" w14:textId="77777777" w:rsidTr="00D81EC9">
        <w:tblPrEx>
          <w:tblLook w:val="04A0" w:firstRow="1" w:lastRow="0" w:firstColumn="1" w:lastColumn="0" w:noHBand="0" w:noVBand="1"/>
        </w:tblPrEx>
        <w:trPr>
          <w:trHeight w:val="240"/>
        </w:trPr>
        <w:tc>
          <w:tcPr>
            <w:tcW w:w="3225" w:type="dxa"/>
          </w:tcPr>
          <w:p w14:paraId="12103A1E" w14:textId="77777777" w:rsidR="002215C6" w:rsidRDefault="00FD00F7" w:rsidP="002D1A68">
            <w:pPr>
              <w:spacing w:before="0" w:after="0"/>
              <w:ind w:left="142" w:hanging="142"/>
              <w:rPr>
                <w:rFonts w:eastAsia="Calibri" w:cs="Calibri"/>
                <w:color w:val="000000"/>
                <w:sz w:val="18"/>
              </w:rPr>
            </w:pPr>
            <w:r>
              <w:rPr>
                <w:rFonts w:eastAsia="Calibri" w:cs="Calibri"/>
                <w:color w:val="000000"/>
                <w:sz w:val="18"/>
              </w:rPr>
              <w:t>Better Schools for Our Kids -</w:t>
            </w:r>
            <w:r w:rsidR="00465BFF">
              <w:rPr>
                <w:rFonts w:eastAsia="Calibri" w:cs="Calibri"/>
                <w:color w:val="000000"/>
                <w:sz w:val="18"/>
              </w:rPr>
              <w:t xml:space="preserve"> Campbell Primary School U</w:t>
            </w:r>
            <w:r w:rsidR="002215C6">
              <w:rPr>
                <w:rFonts w:eastAsia="Calibri" w:cs="Calibri"/>
                <w:color w:val="000000"/>
                <w:sz w:val="18"/>
              </w:rPr>
              <w:t>pgrade</w:t>
            </w:r>
            <w:r w:rsidR="002215C6" w:rsidRPr="006700EE">
              <w:rPr>
                <w:rFonts w:eastAsia="Calibri" w:cs="Calibri"/>
                <w:color w:val="000000"/>
                <w:sz w:val="18"/>
                <w:vertAlign w:val="superscript"/>
              </w:rPr>
              <w:t>2</w:t>
            </w:r>
          </w:p>
        </w:tc>
        <w:tc>
          <w:tcPr>
            <w:tcW w:w="887" w:type="dxa"/>
          </w:tcPr>
          <w:p w14:paraId="139255B0"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5,704</w:t>
            </w:r>
          </w:p>
        </w:tc>
        <w:tc>
          <w:tcPr>
            <w:tcW w:w="850" w:type="dxa"/>
            <w:noWrap/>
          </w:tcPr>
          <w:p w14:paraId="6FEDEAAC"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3,850</w:t>
            </w:r>
          </w:p>
        </w:tc>
        <w:tc>
          <w:tcPr>
            <w:tcW w:w="992" w:type="dxa"/>
            <w:noWrap/>
          </w:tcPr>
          <w:p w14:paraId="1550A8FF"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1,804</w:t>
            </w:r>
          </w:p>
        </w:tc>
        <w:tc>
          <w:tcPr>
            <w:tcW w:w="992" w:type="dxa"/>
            <w:noWrap/>
          </w:tcPr>
          <w:p w14:paraId="526FF050"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50</w:t>
            </w:r>
          </w:p>
        </w:tc>
        <w:tc>
          <w:tcPr>
            <w:tcW w:w="851" w:type="dxa"/>
            <w:noWrap/>
          </w:tcPr>
          <w:p w14:paraId="2B631750"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w:t>
            </w:r>
          </w:p>
        </w:tc>
        <w:tc>
          <w:tcPr>
            <w:tcW w:w="891" w:type="dxa"/>
            <w:noWrap/>
          </w:tcPr>
          <w:p w14:paraId="13822145"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w:t>
            </w:r>
          </w:p>
        </w:tc>
        <w:tc>
          <w:tcPr>
            <w:tcW w:w="1125" w:type="dxa"/>
            <w:shd w:val="clear" w:color="auto" w:fill="auto"/>
            <w:noWrap/>
          </w:tcPr>
          <w:p w14:paraId="0243194E" w14:textId="77777777" w:rsidR="002215C6" w:rsidRPr="00A364B5" w:rsidRDefault="002215C6" w:rsidP="002D1A68">
            <w:pPr>
              <w:spacing w:before="0" w:after="0"/>
              <w:ind w:left="142" w:hanging="142"/>
              <w:jc w:val="right"/>
              <w:rPr>
                <w:rFonts w:eastAsia="Calibri" w:cs="Calibri"/>
                <w:color w:val="000000"/>
                <w:sz w:val="18"/>
              </w:rPr>
            </w:pPr>
            <w:r w:rsidRPr="00A364B5">
              <w:rPr>
                <w:rFonts w:eastAsia="Calibri" w:cs="Calibri"/>
                <w:color w:val="000000"/>
                <w:sz w:val="18"/>
              </w:rPr>
              <w:t>Jun-22</w:t>
            </w:r>
          </w:p>
        </w:tc>
      </w:tr>
      <w:tr w:rsidR="002215C6" w14:paraId="102819B3" w14:textId="77777777" w:rsidTr="00D81EC9">
        <w:tblPrEx>
          <w:tblLook w:val="04A0" w:firstRow="1" w:lastRow="0" w:firstColumn="1" w:lastColumn="0" w:noHBand="0" w:noVBand="1"/>
        </w:tblPrEx>
        <w:trPr>
          <w:trHeight w:val="240"/>
        </w:trPr>
        <w:tc>
          <w:tcPr>
            <w:tcW w:w="3225" w:type="dxa"/>
          </w:tcPr>
          <w:p w14:paraId="07EC201B" w14:textId="77777777" w:rsidR="002215C6" w:rsidRDefault="00FD00F7" w:rsidP="002D1A68">
            <w:pPr>
              <w:spacing w:before="0" w:after="0"/>
              <w:ind w:left="142" w:hanging="142"/>
              <w:rPr>
                <w:rFonts w:eastAsia="Calibri" w:cs="Calibri"/>
                <w:color w:val="000000"/>
                <w:sz w:val="18"/>
              </w:rPr>
            </w:pPr>
            <w:r>
              <w:rPr>
                <w:rFonts w:eastAsia="Calibri" w:cs="Calibri"/>
                <w:color w:val="000000"/>
                <w:sz w:val="18"/>
              </w:rPr>
              <w:t>Better Schools for Our Kids -</w:t>
            </w:r>
            <w:r w:rsidR="00465BFF">
              <w:rPr>
                <w:rFonts w:eastAsia="Calibri" w:cs="Calibri"/>
                <w:color w:val="000000"/>
                <w:sz w:val="18"/>
              </w:rPr>
              <w:t xml:space="preserve"> Narrabundah College U</w:t>
            </w:r>
            <w:r w:rsidR="002215C6">
              <w:rPr>
                <w:rFonts w:eastAsia="Calibri" w:cs="Calibri"/>
                <w:color w:val="000000"/>
                <w:sz w:val="18"/>
              </w:rPr>
              <w:t>pgrade</w:t>
            </w:r>
          </w:p>
        </w:tc>
        <w:tc>
          <w:tcPr>
            <w:tcW w:w="887" w:type="dxa"/>
          </w:tcPr>
          <w:p w14:paraId="08985061"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18,162</w:t>
            </w:r>
          </w:p>
        </w:tc>
        <w:tc>
          <w:tcPr>
            <w:tcW w:w="850" w:type="dxa"/>
            <w:noWrap/>
          </w:tcPr>
          <w:p w14:paraId="56503EED"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4,181</w:t>
            </w:r>
          </w:p>
        </w:tc>
        <w:tc>
          <w:tcPr>
            <w:tcW w:w="992" w:type="dxa"/>
            <w:noWrap/>
          </w:tcPr>
          <w:p w14:paraId="5F8AF1F2"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11,862</w:t>
            </w:r>
          </w:p>
        </w:tc>
        <w:tc>
          <w:tcPr>
            <w:tcW w:w="992" w:type="dxa"/>
            <w:noWrap/>
          </w:tcPr>
          <w:p w14:paraId="7070C7AC"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1,809</w:t>
            </w:r>
          </w:p>
        </w:tc>
        <w:tc>
          <w:tcPr>
            <w:tcW w:w="851" w:type="dxa"/>
            <w:noWrap/>
          </w:tcPr>
          <w:p w14:paraId="31A90DDE"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310</w:t>
            </w:r>
          </w:p>
        </w:tc>
        <w:tc>
          <w:tcPr>
            <w:tcW w:w="891" w:type="dxa"/>
            <w:noWrap/>
          </w:tcPr>
          <w:p w14:paraId="3D85C535"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w:t>
            </w:r>
          </w:p>
        </w:tc>
        <w:tc>
          <w:tcPr>
            <w:tcW w:w="1125" w:type="dxa"/>
            <w:shd w:val="clear" w:color="auto" w:fill="auto"/>
            <w:noWrap/>
          </w:tcPr>
          <w:p w14:paraId="4FEB47A3" w14:textId="77777777" w:rsidR="002215C6" w:rsidRPr="00A364B5" w:rsidRDefault="002215C6" w:rsidP="002D1A68">
            <w:pPr>
              <w:spacing w:before="0" w:after="0"/>
              <w:ind w:left="142" w:hanging="142"/>
              <w:jc w:val="right"/>
              <w:rPr>
                <w:rFonts w:eastAsia="Calibri" w:cs="Calibri"/>
                <w:color w:val="000000"/>
                <w:sz w:val="18"/>
              </w:rPr>
            </w:pPr>
            <w:r w:rsidRPr="00A364B5">
              <w:rPr>
                <w:rFonts w:eastAsia="Calibri" w:cs="Calibri"/>
                <w:color w:val="000000"/>
                <w:sz w:val="18"/>
              </w:rPr>
              <w:t>Jun-20</w:t>
            </w:r>
          </w:p>
        </w:tc>
      </w:tr>
      <w:tr w:rsidR="002215C6" w14:paraId="1029AE29" w14:textId="77777777" w:rsidTr="00D81EC9">
        <w:tblPrEx>
          <w:tblLook w:val="04A0" w:firstRow="1" w:lastRow="0" w:firstColumn="1" w:lastColumn="0" w:noHBand="0" w:noVBand="1"/>
        </w:tblPrEx>
        <w:trPr>
          <w:trHeight w:val="240"/>
        </w:trPr>
        <w:tc>
          <w:tcPr>
            <w:tcW w:w="3225" w:type="dxa"/>
          </w:tcPr>
          <w:p w14:paraId="6D6EA790" w14:textId="77777777" w:rsidR="002215C6" w:rsidRDefault="002215C6" w:rsidP="002D1A68">
            <w:pPr>
              <w:spacing w:before="0" w:after="0"/>
              <w:ind w:left="142" w:hanging="142"/>
              <w:rPr>
                <w:rFonts w:eastAsia="Calibri" w:cs="Calibri"/>
                <w:color w:val="000000"/>
                <w:sz w:val="18"/>
              </w:rPr>
            </w:pPr>
            <w:r>
              <w:rPr>
                <w:rFonts w:eastAsia="Calibri" w:cs="Calibri"/>
                <w:color w:val="000000"/>
                <w:sz w:val="18"/>
              </w:rPr>
              <w:t>Better Infrastructure Fund</w:t>
            </w:r>
          </w:p>
        </w:tc>
        <w:tc>
          <w:tcPr>
            <w:tcW w:w="887" w:type="dxa"/>
          </w:tcPr>
          <w:p w14:paraId="491F40B7"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16,486</w:t>
            </w:r>
          </w:p>
        </w:tc>
        <w:tc>
          <w:tcPr>
            <w:tcW w:w="850" w:type="dxa"/>
            <w:noWrap/>
          </w:tcPr>
          <w:p w14:paraId="4F027AA1"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w:t>
            </w:r>
          </w:p>
        </w:tc>
        <w:tc>
          <w:tcPr>
            <w:tcW w:w="992" w:type="dxa"/>
            <w:noWrap/>
          </w:tcPr>
          <w:p w14:paraId="2D275DA3"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w:t>
            </w:r>
          </w:p>
        </w:tc>
        <w:tc>
          <w:tcPr>
            <w:tcW w:w="992" w:type="dxa"/>
            <w:noWrap/>
          </w:tcPr>
          <w:p w14:paraId="5A400650"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w:t>
            </w:r>
          </w:p>
        </w:tc>
        <w:tc>
          <w:tcPr>
            <w:tcW w:w="851" w:type="dxa"/>
            <w:noWrap/>
          </w:tcPr>
          <w:p w14:paraId="653F0B91"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w:t>
            </w:r>
          </w:p>
        </w:tc>
        <w:tc>
          <w:tcPr>
            <w:tcW w:w="891" w:type="dxa"/>
            <w:noWrap/>
          </w:tcPr>
          <w:p w14:paraId="3EABB815"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16,486</w:t>
            </w:r>
          </w:p>
        </w:tc>
        <w:tc>
          <w:tcPr>
            <w:tcW w:w="1125" w:type="dxa"/>
            <w:shd w:val="clear" w:color="auto" w:fill="auto"/>
            <w:noWrap/>
          </w:tcPr>
          <w:p w14:paraId="5CC1C183" w14:textId="77777777" w:rsidR="002215C6" w:rsidRPr="00A364B5" w:rsidRDefault="002215C6" w:rsidP="002D1A68">
            <w:pPr>
              <w:spacing w:before="0" w:after="0"/>
              <w:ind w:left="142" w:hanging="142"/>
              <w:jc w:val="right"/>
              <w:rPr>
                <w:rFonts w:eastAsia="Calibri" w:cs="Calibri"/>
                <w:color w:val="000000"/>
                <w:sz w:val="18"/>
              </w:rPr>
            </w:pPr>
            <w:r w:rsidRPr="00A364B5">
              <w:rPr>
                <w:rFonts w:eastAsia="Calibri" w:cs="Calibri"/>
                <w:color w:val="000000"/>
                <w:sz w:val="18"/>
              </w:rPr>
              <w:t>Ongoing</w:t>
            </w:r>
          </w:p>
        </w:tc>
      </w:tr>
      <w:tr w:rsidR="002215C6" w14:paraId="2F6D1E26" w14:textId="77777777" w:rsidTr="00D81EC9">
        <w:tblPrEx>
          <w:tblLook w:val="04A0" w:firstRow="1" w:lastRow="0" w:firstColumn="1" w:lastColumn="0" w:noHBand="0" w:noVBand="1"/>
        </w:tblPrEx>
        <w:trPr>
          <w:trHeight w:val="240"/>
        </w:trPr>
        <w:tc>
          <w:tcPr>
            <w:tcW w:w="3225" w:type="dxa"/>
          </w:tcPr>
          <w:p w14:paraId="2A0B2021" w14:textId="77777777" w:rsidR="002215C6" w:rsidRDefault="00465BFF" w:rsidP="002D1A68">
            <w:pPr>
              <w:spacing w:before="0" w:after="0"/>
              <w:ind w:left="142" w:hanging="142"/>
              <w:rPr>
                <w:rFonts w:eastAsia="Calibri" w:cs="Calibri"/>
                <w:color w:val="000000"/>
                <w:sz w:val="18"/>
              </w:rPr>
            </w:pPr>
            <w:r>
              <w:rPr>
                <w:rFonts w:eastAsia="Calibri" w:cs="Calibri"/>
                <w:color w:val="000000"/>
                <w:sz w:val="18"/>
              </w:rPr>
              <w:t>Better Schools for Our K</w:t>
            </w:r>
            <w:r w:rsidR="00FD00F7">
              <w:rPr>
                <w:rFonts w:eastAsia="Calibri" w:cs="Calibri"/>
                <w:color w:val="000000"/>
                <w:sz w:val="18"/>
              </w:rPr>
              <w:t>ids -</w:t>
            </w:r>
            <w:r w:rsidR="002215C6">
              <w:rPr>
                <w:rFonts w:eastAsia="Calibri" w:cs="Calibri"/>
                <w:color w:val="000000"/>
                <w:sz w:val="18"/>
              </w:rPr>
              <w:t xml:space="preserve"> Public School Infrastructure Upgrades</w:t>
            </w:r>
          </w:p>
        </w:tc>
        <w:tc>
          <w:tcPr>
            <w:tcW w:w="887" w:type="dxa"/>
          </w:tcPr>
          <w:p w14:paraId="07DC6589"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85,000</w:t>
            </w:r>
          </w:p>
        </w:tc>
        <w:tc>
          <w:tcPr>
            <w:tcW w:w="850" w:type="dxa"/>
            <w:noWrap/>
          </w:tcPr>
          <w:p w14:paraId="2D30008D"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15,200</w:t>
            </w:r>
          </w:p>
        </w:tc>
        <w:tc>
          <w:tcPr>
            <w:tcW w:w="992" w:type="dxa"/>
            <w:noWrap/>
          </w:tcPr>
          <w:p w14:paraId="2591FB83"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14,600</w:t>
            </w:r>
          </w:p>
        </w:tc>
        <w:tc>
          <w:tcPr>
            <w:tcW w:w="992" w:type="dxa"/>
            <w:noWrap/>
          </w:tcPr>
          <w:p w14:paraId="6C6AA5B5"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33,400</w:t>
            </w:r>
          </w:p>
        </w:tc>
        <w:tc>
          <w:tcPr>
            <w:tcW w:w="851" w:type="dxa"/>
            <w:noWrap/>
          </w:tcPr>
          <w:p w14:paraId="5263F7C8"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21,800</w:t>
            </w:r>
          </w:p>
        </w:tc>
        <w:tc>
          <w:tcPr>
            <w:tcW w:w="891" w:type="dxa"/>
            <w:noWrap/>
          </w:tcPr>
          <w:p w14:paraId="60258434"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w:t>
            </w:r>
          </w:p>
        </w:tc>
        <w:tc>
          <w:tcPr>
            <w:tcW w:w="1125" w:type="dxa"/>
            <w:shd w:val="clear" w:color="auto" w:fill="auto"/>
            <w:noWrap/>
          </w:tcPr>
          <w:p w14:paraId="1A4DA2D9" w14:textId="77777777" w:rsidR="002215C6" w:rsidRPr="00A364B5" w:rsidRDefault="002215C6" w:rsidP="002D1A68">
            <w:pPr>
              <w:spacing w:before="0" w:after="0"/>
              <w:ind w:left="142" w:hanging="142"/>
              <w:jc w:val="right"/>
              <w:rPr>
                <w:rFonts w:eastAsia="Calibri" w:cs="Calibri"/>
                <w:color w:val="000000"/>
                <w:sz w:val="18"/>
              </w:rPr>
            </w:pPr>
            <w:r w:rsidRPr="00A364B5">
              <w:rPr>
                <w:rFonts w:eastAsia="Calibri" w:cs="Calibri"/>
                <w:color w:val="000000"/>
                <w:sz w:val="18"/>
              </w:rPr>
              <w:t>Jun-21</w:t>
            </w:r>
          </w:p>
        </w:tc>
      </w:tr>
      <w:tr w:rsidR="002215C6" w14:paraId="568C605D" w14:textId="77777777" w:rsidTr="00D81EC9">
        <w:tblPrEx>
          <w:tblLook w:val="04A0" w:firstRow="1" w:lastRow="0" w:firstColumn="1" w:lastColumn="0" w:noHBand="0" w:noVBand="1"/>
        </w:tblPrEx>
        <w:trPr>
          <w:trHeight w:val="240"/>
        </w:trPr>
        <w:tc>
          <w:tcPr>
            <w:tcW w:w="3225" w:type="dxa"/>
          </w:tcPr>
          <w:p w14:paraId="082A5DF1" w14:textId="77777777" w:rsidR="002215C6" w:rsidRDefault="002215C6" w:rsidP="002D1A68">
            <w:pPr>
              <w:spacing w:before="0" w:after="0"/>
              <w:ind w:left="135" w:hanging="135"/>
              <w:rPr>
                <w:rFonts w:eastAsia="Calibri" w:cs="Calibri"/>
                <w:color w:val="000000"/>
                <w:sz w:val="18"/>
              </w:rPr>
            </w:pPr>
            <w:r>
              <w:rPr>
                <w:rFonts w:eastAsia="Calibri" w:cs="Calibri"/>
                <w:color w:val="000000"/>
                <w:sz w:val="18"/>
              </w:rPr>
              <w:t>Better Sch</w:t>
            </w:r>
            <w:r w:rsidR="00FD00F7">
              <w:rPr>
                <w:rFonts w:eastAsia="Calibri" w:cs="Calibri"/>
                <w:color w:val="000000"/>
                <w:sz w:val="18"/>
              </w:rPr>
              <w:t>ools -</w:t>
            </w:r>
            <w:r w:rsidR="00465BFF">
              <w:rPr>
                <w:rFonts w:eastAsia="Calibri" w:cs="Calibri"/>
                <w:color w:val="000000"/>
                <w:sz w:val="18"/>
              </w:rPr>
              <w:t xml:space="preserve"> Investment in Gungahlin S</w:t>
            </w:r>
            <w:r>
              <w:rPr>
                <w:rFonts w:eastAsia="Calibri" w:cs="Calibri"/>
                <w:color w:val="000000"/>
                <w:sz w:val="18"/>
              </w:rPr>
              <w:t>c</w:t>
            </w:r>
            <w:r w:rsidR="00465BFF">
              <w:rPr>
                <w:rFonts w:eastAsia="Calibri" w:cs="Calibri"/>
                <w:color w:val="000000"/>
                <w:sz w:val="18"/>
              </w:rPr>
              <w:t>hool I</w:t>
            </w:r>
            <w:r>
              <w:rPr>
                <w:rFonts w:eastAsia="Calibri" w:cs="Calibri"/>
                <w:color w:val="000000"/>
                <w:sz w:val="18"/>
              </w:rPr>
              <w:t>nfrastructure</w:t>
            </w:r>
          </w:p>
        </w:tc>
        <w:tc>
          <w:tcPr>
            <w:tcW w:w="887" w:type="dxa"/>
          </w:tcPr>
          <w:p w14:paraId="5C629AA0" w14:textId="77777777" w:rsidR="002215C6" w:rsidRDefault="002215C6" w:rsidP="002D1A68">
            <w:pPr>
              <w:spacing w:before="0" w:after="0"/>
              <w:ind w:left="135" w:hanging="135"/>
              <w:jc w:val="right"/>
              <w:rPr>
                <w:rFonts w:eastAsia="Calibri" w:cs="Calibri"/>
                <w:color w:val="000000"/>
                <w:sz w:val="18"/>
              </w:rPr>
            </w:pPr>
            <w:r>
              <w:rPr>
                <w:rFonts w:eastAsia="Calibri" w:cs="Calibri"/>
                <w:color w:val="000000"/>
                <w:sz w:val="18"/>
              </w:rPr>
              <w:t>16,600</w:t>
            </w:r>
          </w:p>
        </w:tc>
        <w:tc>
          <w:tcPr>
            <w:tcW w:w="850" w:type="dxa"/>
            <w:noWrap/>
          </w:tcPr>
          <w:p w14:paraId="4DD2CF2E" w14:textId="77777777" w:rsidR="002215C6" w:rsidRDefault="002215C6" w:rsidP="002D1A68">
            <w:pPr>
              <w:spacing w:before="0" w:after="0"/>
              <w:ind w:left="135" w:hanging="135"/>
              <w:jc w:val="right"/>
              <w:rPr>
                <w:rFonts w:eastAsia="Calibri" w:cs="Calibri"/>
                <w:color w:val="000000"/>
                <w:sz w:val="18"/>
              </w:rPr>
            </w:pPr>
            <w:r>
              <w:rPr>
                <w:rFonts w:eastAsia="Calibri" w:cs="Calibri"/>
                <w:color w:val="000000"/>
                <w:sz w:val="18"/>
              </w:rPr>
              <w:t>15,600</w:t>
            </w:r>
          </w:p>
        </w:tc>
        <w:tc>
          <w:tcPr>
            <w:tcW w:w="992" w:type="dxa"/>
            <w:noWrap/>
          </w:tcPr>
          <w:p w14:paraId="2B62F67F" w14:textId="77777777" w:rsidR="002215C6" w:rsidRDefault="002215C6" w:rsidP="002D1A68">
            <w:pPr>
              <w:spacing w:before="0" w:after="0"/>
              <w:ind w:left="135" w:hanging="135"/>
              <w:jc w:val="right"/>
              <w:rPr>
                <w:rFonts w:eastAsia="Calibri" w:cs="Calibri"/>
                <w:color w:val="000000"/>
                <w:sz w:val="18"/>
              </w:rPr>
            </w:pPr>
            <w:r>
              <w:rPr>
                <w:rFonts w:eastAsia="Calibri" w:cs="Calibri"/>
                <w:color w:val="000000"/>
                <w:sz w:val="18"/>
              </w:rPr>
              <w:t>1,000</w:t>
            </w:r>
          </w:p>
        </w:tc>
        <w:tc>
          <w:tcPr>
            <w:tcW w:w="992" w:type="dxa"/>
            <w:noWrap/>
          </w:tcPr>
          <w:p w14:paraId="0E97375D" w14:textId="77777777" w:rsidR="002215C6" w:rsidRDefault="002215C6" w:rsidP="002D1A68">
            <w:pPr>
              <w:spacing w:before="0" w:after="0"/>
              <w:ind w:left="135" w:hanging="135"/>
              <w:jc w:val="right"/>
              <w:rPr>
                <w:rFonts w:eastAsia="Calibri" w:cs="Calibri"/>
                <w:color w:val="000000"/>
                <w:sz w:val="18"/>
              </w:rPr>
            </w:pPr>
            <w:r>
              <w:rPr>
                <w:rFonts w:eastAsia="Calibri" w:cs="Calibri"/>
                <w:color w:val="000000"/>
                <w:sz w:val="18"/>
              </w:rPr>
              <w:t>-</w:t>
            </w:r>
          </w:p>
        </w:tc>
        <w:tc>
          <w:tcPr>
            <w:tcW w:w="851" w:type="dxa"/>
            <w:noWrap/>
          </w:tcPr>
          <w:p w14:paraId="5A339A5D" w14:textId="77777777" w:rsidR="002215C6" w:rsidRDefault="002215C6" w:rsidP="002D1A68">
            <w:pPr>
              <w:spacing w:before="0" w:after="0"/>
              <w:ind w:left="135" w:hanging="135"/>
              <w:jc w:val="right"/>
              <w:rPr>
                <w:rFonts w:eastAsia="Calibri" w:cs="Calibri"/>
                <w:color w:val="000000"/>
                <w:sz w:val="18"/>
              </w:rPr>
            </w:pPr>
            <w:r>
              <w:rPr>
                <w:rFonts w:eastAsia="Calibri" w:cs="Calibri"/>
                <w:color w:val="000000"/>
                <w:sz w:val="18"/>
              </w:rPr>
              <w:t>-</w:t>
            </w:r>
          </w:p>
        </w:tc>
        <w:tc>
          <w:tcPr>
            <w:tcW w:w="891" w:type="dxa"/>
            <w:noWrap/>
          </w:tcPr>
          <w:p w14:paraId="08B5C8BE" w14:textId="77777777" w:rsidR="002215C6" w:rsidRDefault="002215C6" w:rsidP="002D1A68">
            <w:pPr>
              <w:spacing w:before="0" w:after="0"/>
              <w:ind w:left="135" w:hanging="135"/>
              <w:jc w:val="right"/>
              <w:rPr>
                <w:rFonts w:eastAsia="Calibri" w:cs="Calibri"/>
                <w:color w:val="000000"/>
                <w:sz w:val="18"/>
              </w:rPr>
            </w:pPr>
            <w:r>
              <w:rPr>
                <w:rFonts w:eastAsia="Calibri" w:cs="Calibri"/>
                <w:color w:val="000000"/>
                <w:sz w:val="18"/>
              </w:rPr>
              <w:t>-</w:t>
            </w:r>
          </w:p>
        </w:tc>
        <w:tc>
          <w:tcPr>
            <w:tcW w:w="1125" w:type="dxa"/>
            <w:shd w:val="clear" w:color="auto" w:fill="auto"/>
            <w:noWrap/>
          </w:tcPr>
          <w:p w14:paraId="40E2C42A" w14:textId="77777777" w:rsidR="002215C6" w:rsidRPr="000F091A" w:rsidRDefault="002215C6" w:rsidP="002D1A68">
            <w:pPr>
              <w:spacing w:before="0" w:after="0"/>
              <w:ind w:left="135" w:hanging="135"/>
              <w:jc w:val="right"/>
              <w:rPr>
                <w:rFonts w:eastAsia="Calibri" w:cs="Calibri"/>
                <w:sz w:val="18"/>
              </w:rPr>
            </w:pPr>
            <w:r w:rsidRPr="000F091A">
              <w:rPr>
                <w:rFonts w:eastAsia="Calibri" w:cs="Calibri"/>
                <w:sz w:val="18"/>
              </w:rPr>
              <w:t>Feb-18</w:t>
            </w:r>
          </w:p>
        </w:tc>
      </w:tr>
      <w:tr w:rsidR="002215C6" w14:paraId="13A83377" w14:textId="77777777" w:rsidTr="00D81EC9">
        <w:tblPrEx>
          <w:tblLook w:val="04A0" w:firstRow="1" w:lastRow="0" w:firstColumn="1" w:lastColumn="0" w:noHBand="0" w:noVBand="1"/>
        </w:tblPrEx>
        <w:trPr>
          <w:trHeight w:val="240"/>
        </w:trPr>
        <w:tc>
          <w:tcPr>
            <w:tcW w:w="3225" w:type="dxa"/>
          </w:tcPr>
          <w:p w14:paraId="6259B935" w14:textId="77777777" w:rsidR="002215C6" w:rsidRDefault="00465BFF" w:rsidP="002D1A68">
            <w:pPr>
              <w:spacing w:before="0" w:after="0"/>
              <w:ind w:left="135" w:hanging="135"/>
              <w:rPr>
                <w:rFonts w:eastAsia="Calibri" w:cs="Calibri"/>
                <w:color w:val="000000"/>
                <w:sz w:val="18"/>
              </w:rPr>
            </w:pPr>
            <w:r>
              <w:rPr>
                <w:rFonts w:eastAsia="Calibri" w:cs="Calibri"/>
                <w:color w:val="000000"/>
                <w:sz w:val="18"/>
              </w:rPr>
              <w:t>Better Schools for Our K</w:t>
            </w:r>
            <w:r w:rsidR="00FD00F7">
              <w:rPr>
                <w:rFonts w:eastAsia="Calibri" w:cs="Calibri"/>
                <w:color w:val="000000"/>
                <w:sz w:val="18"/>
              </w:rPr>
              <w:t>ids -</w:t>
            </w:r>
            <w:r w:rsidR="002215C6">
              <w:rPr>
                <w:rFonts w:eastAsia="Calibri" w:cs="Calibri"/>
                <w:color w:val="000000"/>
                <w:sz w:val="18"/>
              </w:rPr>
              <w:t xml:space="preserve"> Expanding Schools in Gungahlin</w:t>
            </w:r>
          </w:p>
        </w:tc>
        <w:tc>
          <w:tcPr>
            <w:tcW w:w="887" w:type="dxa"/>
          </w:tcPr>
          <w:p w14:paraId="272315E6" w14:textId="77777777" w:rsidR="002215C6" w:rsidRDefault="002215C6" w:rsidP="002D1A68">
            <w:pPr>
              <w:spacing w:before="0" w:after="0"/>
              <w:ind w:left="135" w:hanging="135"/>
              <w:jc w:val="right"/>
              <w:rPr>
                <w:rFonts w:eastAsia="Calibri" w:cs="Calibri"/>
                <w:color w:val="000000"/>
                <w:sz w:val="18"/>
              </w:rPr>
            </w:pPr>
            <w:r>
              <w:rPr>
                <w:rFonts w:eastAsia="Calibri" w:cs="Calibri"/>
                <w:color w:val="000000"/>
                <w:sz w:val="18"/>
              </w:rPr>
              <w:t>24,072</w:t>
            </w:r>
          </w:p>
        </w:tc>
        <w:tc>
          <w:tcPr>
            <w:tcW w:w="850" w:type="dxa"/>
            <w:noWrap/>
          </w:tcPr>
          <w:p w14:paraId="080BE4C3" w14:textId="77777777" w:rsidR="002215C6" w:rsidRDefault="002215C6" w:rsidP="002D1A68">
            <w:pPr>
              <w:spacing w:before="0" w:after="0"/>
              <w:ind w:left="135" w:hanging="135"/>
              <w:jc w:val="right"/>
              <w:rPr>
                <w:rFonts w:eastAsia="Calibri" w:cs="Calibri"/>
                <w:color w:val="000000"/>
                <w:sz w:val="18"/>
              </w:rPr>
            </w:pPr>
            <w:r>
              <w:rPr>
                <w:rFonts w:eastAsia="Calibri" w:cs="Calibri"/>
                <w:color w:val="000000"/>
                <w:sz w:val="18"/>
              </w:rPr>
              <w:t>4,172</w:t>
            </w:r>
          </w:p>
        </w:tc>
        <w:tc>
          <w:tcPr>
            <w:tcW w:w="992" w:type="dxa"/>
            <w:noWrap/>
          </w:tcPr>
          <w:p w14:paraId="4B53B5E6" w14:textId="77777777" w:rsidR="002215C6" w:rsidRDefault="002215C6" w:rsidP="002D1A68">
            <w:pPr>
              <w:spacing w:before="0" w:after="0"/>
              <w:ind w:left="135" w:hanging="135"/>
              <w:jc w:val="right"/>
              <w:rPr>
                <w:rFonts w:eastAsia="Calibri" w:cs="Calibri"/>
                <w:color w:val="000000"/>
                <w:sz w:val="18"/>
              </w:rPr>
            </w:pPr>
            <w:r>
              <w:rPr>
                <w:rFonts w:eastAsia="Calibri" w:cs="Calibri"/>
                <w:color w:val="000000"/>
                <w:sz w:val="18"/>
              </w:rPr>
              <w:t>8,100</w:t>
            </w:r>
          </w:p>
        </w:tc>
        <w:tc>
          <w:tcPr>
            <w:tcW w:w="992" w:type="dxa"/>
            <w:noWrap/>
          </w:tcPr>
          <w:p w14:paraId="65762712" w14:textId="77777777" w:rsidR="002215C6" w:rsidRDefault="002215C6" w:rsidP="002D1A68">
            <w:pPr>
              <w:spacing w:before="0" w:after="0"/>
              <w:ind w:left="135" w:hanging="135"/>
              <w:jc w:val="right"/>
              <w:rPr>
                <w:rFonts w:eastAsia="Calibri" w:cs="Calibri"/>
                <w:color w:val="000000"/>
                <w:sz w:val="18"/>
              </w:rPr>
            </w:pPr>
            <w:r>
              <w:rPr>
                <w:rFonts w:eastAsia="Calibri" w:cs="Calibri"/>
                <w:color w:val="000000"/>
                <w:sz w:val="18"/>
              </w:rPr>
              <w:t>8,200</w:t>
            </w:r>
          </w:p>
        </w:tc>
        <w:tc>
          <w:tcPr>
            <w:tcW w:w="851" w:type="dxa"/>
            <w:noWrap/>
          </w:tcPr>
          <w:p w14:paraId="00C5DAAC" w14:textId="77777777" w:rsidR="002215C6" w:rsidRDefault="002215C6" w:rsidP="002D1A68">
            <w:pPr>
              <w:spacing w:before="0" w:after="0"/>
              <w:ind w:left="135" w:hanging="135"/>
              <w:jc w:val="right"/>
              <w:rPr>
                <w:rFonts w:eastAsia="Calibri" w:cs="Calibri"/>
                <w:color w:val="000000"/>
                <w:sz w:val="18"/>
              </w:rPr>
            </w:pPr>
            <w:r>
              <w:rPr>
                <w:rFonts w:eastAsia="Calibri" w:cs="Calibri"/>
                <w:color w:val="000000"/>
                <w:sz w:val="18"/>
              </w:rPr>
              <w:t>3,600</w:t>
            </w:r>
          </w:p>
        </w:tc>
        <w:tc>
          <w:tcPr>
            <w:tcW w:w="891" w:type="dxa"/>
            <w:noWrap/>
          </w:tcPr>
          <w:p w14:paraId="4162B8FF" w14:textId="77777777" w:rsidR="002215C6" w:rsidRDefault="002215C6" w:rsidP="002D1A68">
            <w:pPr>
              <w:spacing w:before="0" w:after="0"/>
              <w:ind w:left="135" w:hanging="135"/>
              <w:jc w:val="right"/>
              <w:rPr>
                <w:rFonts w:eastAsia="Calibri" w:cs="Calibri"/>
                <w:color w:val="000000"/>
                <w:sz w:val="18"/>
              </w:rPr>
            </w:pPr>
            <w:r>
              <w:rPr>
                <w:rFonts w:eastAsia="Calibri" w:cs="Calibri"/>
                <w:color w:val="000000"/>
                <w:sz w:val="18"/>
              </w:rPr>
              <w:t>-</w:t>
            </w:r>
          </w:p>
        </w:tc>
        <w:tc>
          <w:tcPr>
            <w:tcW w:w="1125" w:type="dxa"/>
            <w:shd w:val="clear" w:color="auto" w:fill="auto"/>
            <w:noWrap/>
          </w:tcPr>
          <w:p w14:paraId="035FF78B" w14:textId="77777777" w:rsidR="002215C6" w:rsidRPr="000F091A" w:rsidRDefault="002215C6" w:rsidP="002D1A68">
            <w:pPr>
              <w:spacing w:before="0" w:after="0"/>
              <w:ind w:left="135" w:hanging="135"/>
              <w:jc w:val="right"/>
              <w:rPr>
                <w:rFonts w:eastAsia="Calibri" w:cs="Calibri"/>
                <w:sz w:val="18"/>
              </w:rPr>
            </w:pPr>
            <w:r w:rsidRPr="000F091A">
              <w:rPr>
                <w:rFonts w:eastAsia="Calibri" w:cs="Calibri"/>
                <w:sz w:val="18"/>
              </w:rPr>
              <w:t>Jun-21</w:t>
            </w:r>
          </w:p>
        </w:tc>
      </w:tr>
      <w:tr w:rsidR="002215C6" w14:paraId="3CC669B8" w14:textId="77777777" w:rsidTr="00D81EC9">
        <w:tblPrEx>
          <w:tblLook w:val="04A0" w:firstRow="1" w:lastRow="0" w:firstColumn="1" w:lastColumn="0" w:noHBand="0" w:noVBand="1"/>
        </w:tblPrEx>
        <w:trPr>
          <w:trHeight w:val="240"/>
        </w:trPr>
        <w:tc>
          <w:tcPr>
            <w:tcW w:w="3225" w:type="dxa"/>
          </w:tcPr>
          <w:p w14:paraId="36CB16E6" w14:textId="77777777" w:rsidR="002215C6" w:rsidRDefault="002215C6" w:rsidP="002D1A68">
            <w:pPr>
              <w:spacing w:before="0" w:after="0"/>
              <w:ind w:left="135" w:hanging="135"/>
              <w:rPr>
                <w:rFonts w:eastAsia="Calibri" w:cs="Calibri"/>
                <w:color w:val="000000"/>
                <w:sz w:val="18"/>
              </w:rPr>
            </w:pPr>
            <w:r>
              <w:rPr>
                <w:rFonts w:eastAsia="Calibri" w:cs="Calibri"/>
                <w:color w:val="000000"/>
                <w:sz w:val="18"/>
              </w:rPr>
              <w:t xml:space="preserve">Hazardous </w:t>
            </w:r>
            <w:r w:rsidR="00FD00F7">
              <w:rPr>
                <w:rFonts w:eastAsia="Calibri" w:cs="Calibri"/>
                <w:color w:val="000000"/>
                <w:sz w:val="18"/>
              </w:rPr>
              <w:t>Material Removal Program -</w:t>
            </w:r>
            <w:r>
              <w:rPr>
                <w:rFonts w:eastAsia="Calibri" w:cs="Calibri"/>
                <w:color w:val="000000"/>
                <w:sz w:val="18"/>
              </w:rPr>
              <w:t xml:space="preserve"> Stage 3</w:t>
            </w:r>
          </w:p>
        </w:tc>
        <w:tc>
          <w:tcPr>
            <w:tcW w:w="887" w:type="dxa"/>
          </w:tcPr>
          <w:p w14:paraId="283A5803" w14:textId="77777777" w:rsidR="002215C6" w:rsidRDefault="002215C6" w:rsidP="002D1A68">
            <w:pPr>
              <w:spacing w:before="0" w:after="0"/>
              <w:ind w:left="135" w:hanging="135"/>
              <w:jc w:val="right"/>
              <w:rPr>
                <w:rFonts w:eastAsia="Calibri" w:cs="Calibri"/>
                <w:color w:val="000000"/>
                <w:sz w:val="18"/>
              </w:rPr>
            </w:pPr>
            <w:r>
              <w:rPr>
                <w:rFonts w:eastAsia="Calibri" w:cs="Calibri"/>
                <w:color w:val="000000"/>
                <w:sz w:val="18"/>
              </w:rPr>
              <w:t>3,000</w:t>
            </w:r>
          </w:p>
        </w:tc>
        <w:tc>
          <w:tcPr>
            <w:tcW w:w="850" w:type="dxa"/>
            <w:noWrap/>
          </w:tcPr>
          <w:p w14:paraId="614F387D" w14:textId="77777777" w:rsidR="002215C6" w:rsidRDefault="002215C6" w:rsidP="002D1A68">
            <w:pPr>
              <w:spacing w:before="0" w:after="0"/>
              <w:ind w:left="135" w:hanging="135"/>
              <w:jc w:val="right"/>
              <w:rPr>
                <w:rFonts w:eastAsia="Calibri" w:cs="Calibri"/>
                <w:color w:val="000000"/>
                <w:sz w:val="18"/>
              </w:rPr>
            </w:pPr>
            <w:r>
              <w:rPr>
                <w:rFonts w:eastAsia="Calibri" w:cs="Calibri"/>
                <w:color w:val="000000"/>
                <w:sz w:val="18"/>
              </w:rPr>
              <w:t>2,775</w:t>
            </w:r>
          </w:p>
        </w:tc>
        <w:tc>
          <w:tcPr>
            <w:tcW w:w="992" w:type="dxa"/>
            <w:noWrap/>
          </w:tcPr>
          <w:p w14:paraId="3737059A" w14:textId="77777777" w:rsidR="002215C6" w:rsidRDefault="002215C6" w:rsidP="002D1A68">
            <w:pPr>
              <w:spacing w:before="0" w:after="0"/>
              <w:ind w:left="135" w:hanging="135"/>
              <w:jc w:val="right"/>
              <w:rPr>
                <w:rFonts w:eastAsia="Calibri" w:cs="Calibri"/>
                <w:color w:val="000000"/>
                <w:sz w:val="18"/>
              </w:rPr>
            </w:pPr>
            <w:r>
              <w:rPr>
                <w:rFonts w:eastAsia="Calibri" w:cs="Calibri"/>
                <w:color w:val="000000"/>
                <w:sz w:val="18"/>
              </w:rPr>
              <w:t>225</w:t>
            </w:r>
          </w:p>
        </w:tc>
        <w:tc>
          <w:tcPr>
            <w:tcW w:w="992" w:type="dxa"/>
            <w:noWrap/>
          </w:tcPr>
          <w:p w14:paraId="54DEB7E4" w14:textId="77777777" w:rsidR="002215C6" w:rsidRDefault="002215C6" w:rsidP="002D1A68">
            <w:pPr>
              <w:spacing w:before="0" w:after="0"/>
              <w:ind w:left="135" w:hanging="135"/>
              <w:jc w:val="right"/>
              <w:rPr>
                <w:rFonts w:eastAsia="Calibri" w:cs="Calibri"/>
                <w:color w:val="000000"/>
                <w:sz w:val="18"/>
              </w:rPr>
            </w:pPr>
            <w:r>
              <w:rPr>
                <w:rFonts w:eastAsia="Calibri" w:cs="Calibri"/>
                <w:color w:val="000000"/>
                <w:sz w:val="18"/>
              </w:rPr>
              <w:t>-</w:t>
            </w:r>
          </w:p>
        </w:tc>
        <w:tc>
          <w:tcPr>
            <w:tcW w:w="851" w:type="dxa"/>
            <w:noWrap/>
          </w:tcPr>
          <w:p w14:paraId="7F418296" w14:textId="77777777" w:rsidR="002215C6" w:rsidRDefault="002215C6" w:rsidP="002D1A68">
            <w:pPr>
              <w:spacing w:before="0" w:after="0"/>
              <w:ind w:left="135" w:hanging="135"/>
              <w:jc w:val="right"/>
              <w:rPr>
                <w:rFonts w:eastAsia="Calibri" w:cs="Calibri"/>
                <w:color w:val="000000"/>
                <w:sz w:val="18"/>
              </w:rPr>
            </w:pPr>
            <w:r>
              <w:rPr>
                <w:rFonts w:eastAsia="Calibri" w:cs="Calibri"/>
                <w:color w:val="000000"/>
                <w:sz w:val="18"/>
              </w:rPr>
              <w:t>-</w:t>
            </w:r>
          </w:p>
        </w:tc>
        <w:tc>
          <w:tcPr>
            <w:tcW w:w="891" w:type="dxa"/>
            <w:noWrap/>
          </w:tcPr>
          <w:p w14:paraId="0F3BAFC1" w14:textId="77777777" w:rsidR="002215C6" w:rsidRDefault="002215C6" w:rsidP="002D1A68">
            <w:pPr>
              <w:spacing w:before="0" w:after="0"/>
              <w:ind w:left="135" w:hanging="135"/>
              <w:jc w:val="right"/>
              <w:rPr>
                <w:rFonts w:eastAsia="Calibri" w:cs="Calibri"/>
                <w:color w:val="000000"/>
                <w:sz w:val="18"/>
              </w:rPr>
            </w:pPr>
            <w:r>
              <w:rPr>
                <w:rFonts w:eastAsia="Calibri" w:cs="Calibri"/>
                <w:color w:val="000000"/>
                <w:sz w:val="18"/>
              </w:rPr>
              <w:t>-</w:t>
            </w:r>
          </w:p>
        </w:tc>
        <w:tc>
          <w:tcPr>
            <w:tcW w:w="1125" w:type="dxa"/>
            <w:shd w:val="clear" w:color="auto" w:fill="auto"/>
            <w:noWrap/>
          </w:tcPr>
          <w:p w14:paraId="7FD22AF1" w14:textId="77777777" w:rsidR="002215C6" w:rsidRPr="000F091A" w:rsidRDefault="002215C6" w:rsidP="002D1A68">
            <w:pPr>
              <w:spacing w:before="0" w:after="0"/>
              <w:ind w:left="135" w:hanging="135"/>
              <w:jc w:val="right"/>
              <w:rPr>
                <w:rFonts w:eastAsia="Calibri" w:cs="Calibri"/>
                <w:sz w:val="18"/>
              </w:rPr>
            </w:pPr>
            <w:r w:rsidRPr="000F091A">
              <w:rPr>
                <w:rFonts w:eastAsia="Calibri" w:cs="Calibri"/>
                <w:sz w:val="18"/>
              </w:rPr>
              <w:t>Jun-17</w:t>
            </w:r>
          </w:p>
        </w:tc>
      </w:tr>
      <w:tr w:rsidR="002215C6" w14:paraId="28FF4821" w14:textId="77777777" w:rsidTr="00D81EC9">
        <w:tblPrEx>
          <w:tblLook w:val="04A0" w:firstRow="1" w:lastRow="0" w:firstColumn="1" w:lastColumn="0" w:noHBand="0" w:noVBand="1"/>
        </w:tblPrEx>
        <w:trPr>
          <w:trHeight w:val="240"/>
        </w:trPr>
        <w:tc>
          <w:tcPr>
            <w:tcW w:w="3225" w:type="dxa"/>
          </w:tcPr>
          <w:p w14:paraId="22D28F96" w14:textId="77777777" w:rsidR="002215C6" w:rsidRDefault="00FD00F7" w:rsidP="002D1A68">
            <w:pPr>
              <w:spacing w:before="0" w:after="0"/>
              <w:ind w:left="135" w:hanging="135"/>
              <w:rPr>
                <w:rFonts w:eastAsia="Calibri" w:cs="Calibri"/>
                <w:color w:val="000000"/>
                <w:sz w:val="18"/>
              </w:rPr>
            </w:pPr>
            <w:r>
              <w:rPr>
                <w:rFonts w:eastAsia="Calibri" w:cs="Calibri"/>
                <w:color w:val="000000"/>
                <w:sz w:val="18"/>
              </w:rPr>
              <w:t>Schools for the Future - Caroline Chisholm School -</w:t>
            </w:r>
            <w:r w:rsidR="002215C6">
              <w:rPr>
                <w:rFonts w:eastAsia="Calibri" w:cs="Calibri"/>
                <w:color w:val="000000"/>
                <w:sz w:val="18"/>
              </w:rPr>
              <w:t xml:space="preserve"> Centre for Innovation and Learning</w:t>
            </w:r>
          </w:p>
        </w:tc>
        <w:tc>
          <w:tcPr>
            <w:tcW w:w="887" w:type="dxa"/>
          </w:tcPr>
          <w:p w14:paraId="02DB3BDF" w14:textId="77777777" w:rsidR="002215C6" w:rsidRDefault="002215C6" w:rsidP="002D1A68">
            <w:pPr>
              <w:spacing w:before="0" w:after="0"/>
              <w:ind w:left="135" w:hanging="135"/>
              <w:jc w:val="right"/>
              <w:rPr>
                <w:rFonts w:eastAsia="Calibri" w:cs="Calibri"/>
                <w:color w:val="000000"/>
                <w:sz w:val="18"/>
              </w:rPr>
            </w:pPr>
            <w:r>
              <w:rPr>
                <w:rFonts w:eastAsia="Calibri" w:cs="Calibri"/>
                <w:color w:val="000000"/>
                <w:sz w:val="18"/>
              </w:rPr>
              <w:t>5,696</w:t>
            </w:r>
          </w:p>
        </w:tc>
        <w:tc>
          <w:tcPr>
            <w:tcW w:w="850" w:type="dxa"/>
            <w:noWrap/>
          </w:tcPr>
          <w:p w14:paraId="2F948D57" w14:textId="77777777" w:rsidR="002215C6" w:rsidRDefault="002215C6" w:rsidP="002D1A68">
            <w:pPr>
              <w:spacing w:before="0" w:after="0"/>
              <w:ind w:left="135" w:hanging="135"/>
              <w:jc w:val="right"/>
              <w:rPr>
                <w:rFonts w:eastAsia="Calibri" w:cs="Calibri"/>
                <w:color w:val="000000"/>
                <w:sz w:val="18"/>
              </w:rPr>
            </w:pPr>
            <w:r>
              <w:rPr>
                <w:rFonts w:eastAsia="Calibri" w:cs="Calibri"/>
                <w:color w:val="000000"/>
                <w:sz w:val="18"/>
              </w:rPr>
              <w:t>5,396</w:t>
            </w:r>
          </w:p>
        </w:tc>
        <w:tc>
          <w:tcPr>
            <w:tcW w:w="992" w:type="dxa"/>
            <w:noWrap/>
          </w:tcPr>
          <w:p w14:paraId="70FF0657" w14:textId="77777777" w:rsidR="002215C6" w:rsidRDefault="002215C6" w:rsidP="002D1A68">
            <w:pPr>
              <w:spacing w:before="0" w:after="0"/>
              <w:ind w:left="135" w:hanging="135"/>
              <w:jc w:val="right"/>
              <w:rPr>
                <w:rFonts w:eastAsia="Calibri" w:cs="Calibri"/>
                <w:color w:val="000000"/>
                <w:sz w:val="18"/>
              </w:rPr>
            </w:pPr>
            <w:r>
              <w:rPr>
                <w:rFonts w:eastAsia="Calibri" w:cs="Calibri"/>
                <w:color w:val="000000"/>
                <w:sz w:val="18"/>
              </w:rPr>
              <w:t>300</w:t>
            </w:r>
          </w:p>
        </w:tc>
        <w:tc>
          <w:tcPr>
            <w:tcW w:w="992" w:type="dxa"/>
            <w:noWrap/>
          </w:tcPr>
          <w:p w14:paraId="02A3303E" w14:textId="77777777" w:rsidR="002215C6" w:rsidRDefault="002215C6" w:rsidP="002D1A68">
            <w:pPr>
              <w:spacing w:before="0" w:after="0"/>
              <w:ind w:left="135" w:hanging="135"/>
              <w:jc w:val="right"/>
              <w:rPr>
                <w:rFonts w:eastAsia="Calibri" w:cs="Calibri"/>
                <w:color w:val="000000"/>
                <w:sz w:val="18"/>
              </w:rPr>
            </w:pPr>
            <w:r>
              <w:rPr>
                <w:rFonts w:eastAsia="Calibri" w:cs="Calibri"/>
                <w:color w:val="000000"/>
                <w:sz w:val="18"/>
              </w:rPr>
              <w:t>-</w:t>
            </w:r>
          </w:p>
        </w:tc>
        <w:tc>
          <w:tcPr>
            <w:tcW w:w="851" w:type="dxa"/>
            <w:noWrap/>
          </w:tcPr>
          <w:p w14:paraId="497E7F15" w14:textId="77777777" w:rsidR="002215C6" w:rsidRDefault="002215C6" w:rsidP="002D1A68">
            <w:pPr>
              <w:spacing w:before="0" w:after="0"/>
              <w:ind w:left="135" w:hanging="135"/>
              <w:jc w:val="right"/>
              <w:rPr>
                <w:rFonts w:eastAsia="Calibri" w:cs="Calibri"/>
                <w:color w:val="000000"/>
                <w:sz w:val="18"/>
              </w:rPr>
            </w:pPr>
            <w:r>
              <w:rPr>
                <w:rFonts w:eastAsia="Calibri" w:cs="Calibri"/>
                <w:color w:val="000000"/>
                <w:sz w:val="18"/>
              </w:rPr>
              <w:t>-</w:t>
            </w:r>
          </w:p>
        </w:tc>
        <w:tc>
          <w:tcPr>
            <w:tcW w:w="891" w:type="dxa"/>
            <w:noWrap/>
          </w:tcPr>
          <w:p w14:paraId="14DE2A31" w14:textId="77777777" w:rsidR="002215C6" w:rsidRDefault="002215C6" w:rsidP="002D1A68">
            <w:pPr>
              <w:spacing w:before="0" w:after="0"/>
              <w:ind w:left="135" w:hanging="135"/>
              <w:jc w:val="right"/>
              <w:rPr>
                <w:rFonts w:eastAsia="Calibri" w:cs="Calibri"/>
                <w:color w:val="000000"/>
                <w:sz w:val="18"/>
              </w:rPr>
            </w:pPr>
            <w:r>
              <w:rPr>
                <w:rFonts w:eastAsia="Calibri" w:cs="Calibri"/>
                <w:color w:val="000000"/>
                <w:sz w:val="18"/>
              </w:rPr>
              <w:t>-</w:t>
            </w:r>
          </w:p>
        </w:tc>
        <w:tc>
          <w:tcPr>
            <w:tcW w:w="1125" w:type="dxa"/>
            <w:shd w:val="clear" w:color="auto" w:fill="auto"/>
            <w:noWrap/>
          </w:tcPr>
          <w:p w14:paraId="2A0550F3" w14:textId="77777777" w:rsidR="002215C6" w:rsidRPr="000F091A" w:rsidRDefault="002215C6" w:rsidP="002D1A68">
            <w:pPr>
              <w:spacing w:before="0" w:after="0"/>
              <w:ind w:left="135" w:hanging="135"/>
              <w:jc w:val="right"/>
              <w:rPr>
                <w:rFonts w:eastAsia="Calibri" w:cs="Calibri"/>
                <w:sz w:val="18"/>
              </w:rPr>
            </w:pPr>
            <w:r w:rsidRPr="000F091A">
              <w:rPr>
                <w:rFonts w:eastAsia="Calibri" w:cs="Calibri"/>
                <w:sz w:val="18"/>
              </w:rPr>
              <w:t>Feb-18</w:t>
            </w:r>
          </w:p>
        </w:tc>
      </w:tr>
      <w:tr w:rsidR="002215C6" w14:paraId="45266B55" w14:textId="77777777" w:rsidTr="00D81EC9">
        <w:tblPrEx>
          <w:tblLook w:val="04A0" w:firstRow="1" w:lastRow="0" w:firstColumn="1" w:lastColumn="0" w:noHBand="0" w:noVBand="1"/>
        </w:tblPrEx>
        <w:trPr>
          <w:trHeight w:val="240"/>
        </w:trPr>
        <w:tc>
          <w:tcPr>
            <w:tcW w:w="3225" w:type="dxa"/>
          </w:tcPr>
          <w:p w14:paraId="647EE943" w14:textId="77777777" w:rsidR="002215C6" w:rsidRDefault="00FD00F7" w:rsidP="002D1A68">
            <w:pPr>
              <w:spacing w:before="0" w:after="0"/>
              <w:ind w:left="135" w:hanging="135"/>
              <w:rPr>
                <w:rFonts w:eastAsia="Calibri" w:cs="Calibri"/>
                <w:color w:val="000000"/>
                <w:sz w:val="18"/>
              </w:rPr>
            </w:pPr>
            <w:r>
              <w:rPr>
                <w:rFonts w:eastAsia="Calibri" w:cs="Calibri"/>
                <w:color w:val="000000"/>
                <w:sz w:val="18"/>
              </w:rPr>
              <w:t>Schools for the Future -</w:t>
            </w:r>
            <w:r w:rsidR="002215C6">
              <w:rPr>
                <w:rFonts w:eastAsia="Calibri" w:cs="Calibri"/>
                <w:color w:val="000000"/>
                <w:sz w:val="18"/>
              </w:rPr>
              <w:t xml:space="preserve"> Modernising Belconnen High</w:t>
            </w:r>
          </w:p>
        </w:tc>
        <w:tc>
          <w:tcPr>
            <w:tcW w:w="887" w:type="dxa"/>
          </w:tcPr>
          <w:p w14:paraId="73C78FEB" w14:textId="77777777" w:rsidR="002215C6" w:rsidRDefault="002215C6" w:rsidP="002D1A68">
            <w:pPr>
              <w:spacing w:before="0" w:after="0"/>
              <w:ind w:left="135" w:hanging="135"/>
              <w:jc w:val="right"/>
              <w:rPr>
                <w:rFonts w:eastAsia="Calibri" w:cs="Calibri"/>
                <w:color w:val="000000"/>
                <w:sz w:val="18"/>
              </w:rPr>
            </w:pPr>
            <w:r>
              <w:rPr>
                <w:rFonts w:eastAsia="Calibri" w:cs="Calibri"/>
                <w:color w:val="000000"/>
                <w:sz w:val="18"/>
              </w:rPr>
              <w:t>23,527</w:t>
            </w:r>
          </w:p>
        </w:tc>
        <w:tc>
          <w:tcPr>
            <w:tcW w:w="850" w:type="dxa"/>
            <w:noWrap/>
          </w:tcPr>
          <w:p w14:paraId="49E92FBE" w14:textId="77777777" w:rsidR="002215C6" w:rsidRDefault="002215C6" w:rsidP="002D1A68">
            <w:pPr>
              <w:spacing w:before="0" w:after="0"/>
              <w:ind w:left="135" w:hanging="135"/>
              <w:jc w:val="right"/>
              <w:rPr>
                <w:rFonts w:eastAsia="Calibri" w:cs="Calibri"/>
                <w:color w:val="000000"/>
                <w:sz w:val="18"/>
              </w:rPr>
            </w:pPr>
            <w:r>
              <w:rPr>
                <w:rFonts w:eastAsia="Calibri" w:cs="Calibri"/>
                <w:color w:val="000000"/>
                <w:sz w:val="18"/>
              </w:rPr>
              <w:t>11,180</w:t>
            </w:r>
          </w:p>
        </w:tc>
        <w:tc>
          <w:tcPr>
            <w:tcW w:w="992" w:type="dxa"/>
            <w:noWrap/>
          </w:tcPr>
          <w:p w14:paraId="11D97227" w14:textId="77777777" w:rsidR="002215C6" w:rsidRDefault="002215C6" w:rsidP="002D1A68">
            <w:pPr>
              <w:spacing w:before="0" w:after="0"/>
              <w:ind w:left="135" w:hanging="135"/>
              <w:jc w:val="right"/>
              <w:rPr>
                <w:rFonts w:eastAsia="Calibri" w:cs="Calibri"/>
                <w:color w:val="000000"/>
                <w:sz w:val="18"/>
              </w:rPr>
            </w:pPr>
            <w:r>
              <w:rPr>
                <w:rFonts w:eastAsia="Calibri" w:cs="Calibri"/>
                <w:color w:val="000000"/>
                <w:sz w:val="18"/>
              </w:rPr>
              <w:t>10,347</w:t>
            </w:r>
          </w:p>
        </w:tc>
        <w:tc>
          <w:tcPr>
            <w:tcW w:w="992" w:type="dxa"/>
            <w:noWrap/>
          </w:tcPr>
          <w:p w14:paraId="5DFD0BBF" w14:textId="77777777" w:rsidR="002215C6" w:rsidRDefault="002215C6" w:rsidP="002D1A68">
            <w:pPr>
              <w:spacing w:before="0" w:after="0"/>
              <w:ind w:left="135" w:hanging="135"/>
              <w:jc w:val="right"/>
              <w:rPr>
                <w:rFonts w:eastAsia="Calibri" w:cs="Calibri"/>
                <w:color w:val="000000"/>
                <w:sz w:val="18"/>
              </w:rPr>
            </w:pPr>
            <w:r>
              <w:rPr>
                <w:rFonts w:eastAsia="Calibri" w:cs="Calibri"/>
                <w:color w:val="000000"/>
                <w:sz w:val="18"/>
              </w:rPr>
              <w:t>2,000</w:t>
            </w:r>
          </w:p>
        </w:tc>
        <w:tc>
          <w:tcPr>
            <w:tcW w:w="851" w:type="dxa"/>
            <w:noWrap/>
          </w:tcPr>
          <w:p w14:paraId="4FB88676" w14:textId="77777777" w:rsidR="002215C6" w:rsidRDefault="002215C6" w:rsidP="002D1A68">
            <w:pPr>
              <w:spacing w:before="0" w:after="0"/>
              <w:ind w:left="135" w:hanging="135"/>
              <w:jc w:val="right"/>
              <w:rPr>
                <w:rFonts w:eastAsia="Calibri" w:cs="Calibri"/>
                <w:color w:val="000000"/>
                <w:sz w:val="18"/>
              </w:rPr>
            </w:pPr>
            <w:r>
              <w:rPr>
                <w:rFonts w:eastAsia="Calibri" w:cs="Calibri"/>
                <w:color w:val="000000"/>
                <w:sz w:val="18"/>
              </w:rPr>
              <w:t>-</w:t>
            </w:r>
          </w:p>
        </w:tc>
        <w:tc>
          <w:tcPr>
            <w:tcW w:w="891" w:type="dxa"/>
            <w:noWrap/>
          </w:tcPr>
          <w:p w14:paraId="750B422B" w14:textId="77777777" w:rsidR="002215C6" w:rsidRDefault="002215C6" w:rsidP="002D1A68">
            <w:pPr>
              <w:spacing w:before="0" w:after="0"/>
              <w:ind w:left="135" w:hanging="135"/>
              <w:jc w:val="right"/>
              <w:rPr>
                <w:rFonts w:eastAsia="Calibri" w:cs="Calibri"/>
                <w:color w:val="000000"/>
                <w:sz w:val="18"/>
              </w:rPr>
            </w:pPr>
            <w:r>
              <w:rPr>
                <w:rFonts w:eastAsia="Calibri" w:cs="Calibri"/>
                <w:color w:val="000000"/>
                <w:sz w:val="18"/>
              </w:rPr>
              <w:t>-</w:t>
            </w:r>
          </w:p>
        </w:tc>
        <w:tc>
          <w:tcPr>
            <w:tcW w:w="1125" w:type="dxa"/>
            <w:shd w:val="clear" w:color="auto" w:fill="auto"/>
            <w:noWrap/>
          </w:tcPr>
          <w:p w14:paraId="4BF65BA3" w14:textId="77777777" w:rsidR="002215C6" w:rsidRPr="00A364B5" w:rsidRDefault="002215C6" w:rsidP="002D1A68">
            <w:pPr>
              <w:spacing w:before="0" w:after="0"/>
              <w:ind w:left="135" w:hanging="135"/>
              <w:jc w:val="right"/>
              <w:rPr>
                <w:rFonts w:eastAsia="Calibri" w:cs="Calibri"/>
                <w:color w:val="000000"/>
                <w:sz w:val="18"/>
              </w:rPr>
            </w:pPr>
            <w:r w:rsidRPr="00A364B5">
              <w:rPr>
                <w:rFonts w:eastAsia="Calibri" w:cs="Calibri"/>
                <w:color w:val="000000"/>
                <w:sz w:val="18"/>
              </w:rPr>
              <w:t>Feb-19</w:t>
            </w:r>
          </w:p>
        </w:tc>
      </w:tr>
      <w:tr w:rsidR="002215C6" w14:paraId="564650B3" w14:textId="77777777" w:rsidTr="00D81EC9">
        <w:tblPrEx>
          <w:tblLook w:val="04A0" w:firstRow="1" w:lastRow="0" w:firstColumn="1" w:lastColumn="0" w:noHBand="0" w:noVBand="1"/>
        </w:tblPrEx>
        <w:trPr>
          <w:trHeight w:val="240"/>
        </w:trPr>
        <w:tc>
          <w:tcPr>
            <w:tcW w:w="3225" w:type="dxa"/>
          </w:tcPr>
          <w:p w14:paraId="6DF08407" w14:textId="77777777" w:rsidR="002215C6" w:rsidRDefault="00FD00F7" w:rsidP="002D1A68">
            <w:pPr>
              <w:spacing w:before="0" w:after="0"/>
              <w:ind w:left="135" w:hanging="135"/>
              <w:rPr>
                <w:rFonts w:eastAsia="Calibri" w:cs="Calibri"/>
                <w:color w:val="000000"/>
                <w:sz w:val="18"/>
              </w:rPr>
            </w:pPr>
            <w:r>
              <w:rPr>
                <w:rFonts w:eastAsia="Calibri" w:cs="Calibri"/>
                <w:color w:val="000000"/>
                <w:sz w:val="18"/>
              </w:rPr>
              <w:t>Schools for the Future -</w:t>
            </w:r>
            <w:r w:rsidR="002215C6">
              <w:rPr>
                <w:rFonts w:eastAsia="Calibri" w:cs="Calibri"/>
                <w:color w:val="000000"/>
                <w:sz w:val="18"/>
              </w:rPr>
              <w:t xml:space="preserve"> North Gungahlin and Molonglo</w:t>
            </w:r>
          </w:p>
        </w:tc>
        <w:tc>
          <w:tcPr>
            <w:tcW w:w="887" w:type="dxa"/>
            <w:tcBorders>
              <w:bottom w:val="single" w:sz="4" w:space="0" w:color="auto"/>
            </w:tcBorders>
          </w:tcPr>
          <w:p w14:paraId="3F05ECD1" w14:textId="77777777" w:rsidR="002215C6" w:rsidRDefault="002215C6" w:rsidP="002D1A68">
            <w:pPr>
              <w:spacing w:before="0" w:after="0"/>
              <w:ind w:left="135" w:hanging="135"/>
              <w:jc w:val="right"/>
              <w:rPr>
                <w:rFonts w:eastAsia="Calibri" w:cs="Calibri"/>
                <w:color w:val="000000"/>
                <w:sz w:val="18"/>
              </w:rPr>
            </w:pPr>
            <w:r>
              <w:rPr>
                <w:rFonts w:eastAsia="Calibri" w:cs="Calibri"/>
                <w:color w:val="000000"/>
                <w:sz w:val="18"/>
              </w:rPr>
              <w:t>28,609</w:t>
            </w:r>
          </w:p>
        </w:tc>
        <w:tc>
          <w:tcPr>
            <w:tcW w:w="850" w:type="dxa"/>
            <w:tcBorders>
              <w:bottom w:val="single" w:sz="4" w:space="0" w:color="auto"/>
            </w:tcBorders>
            <w:noWrap/>
          </w:tcPr>
          <w:p w14:paraId="615AD388" w14:textId="77777777" w:rsidR="002215C6" w:rsidRDefault="002215C6" w:rsidP="002D1A68">
            <w:pPr>
              <w:spacing w:before="0" w:after="0"/>
              <w:ind w:left="135" w:hanging="135"/>
              <w:jc w:val="right"/>
              <w:rPr>
                <w:rFonts w:eastAsia="Calibri" w:cs="Calibri"/>
                <w:color w:val="000000"/>
                <w:sz w:val="18"/>
              </w:rPr>
            </w:pPr>
            <w:r>
              <w:rPr>
                <w:rFonts w:eastAsia="Calibri" w:cs="Calibri"/>
                <w:color w:val="000000"/>
                <w:sz w:val="18"/>
              </w:rPr>
              <w:t>11,611</w:t>
            </w:r>
          </w:p>
        </w:tc>
        <w:tc>
          <w:tcPr>
            <w:tcW w:w="992" w:type="dxa"/>
            <w:tcBorders>
              <w:bottom w:val="single" w:sz="4" w:space="0" w:color="auto"/>
            </w:tcBorders>
            <w:noWrap/>
          </w:tcPr>
          <w:p w14:paraId="7471FECA" w14:textId="77777777" w:rsidR="002215C6" w:rsidRDefault="002215C6" w:rsidP="002D1A68">
            <w:pPr>
              <w:spacing w:before="0" w:after="0"/>
              <w:ind w:left="135" w:hanging="135"/>
              <w:jc w:val="right"/>
              <w:rPr>
                <w:rFonts w:eastAsia="Calibri" w:cs="Calibri"/>
                <w:color w:val="000000"/>
                <w:sz w:val="18"/>
              </w:rPr>
            </w:pPr>
            <w:r>
              <w:rPr>
                <w:rFonts w:eastAsia="Calibri" w:cs="Calibri"/>
                <w:color w:val="000000"/>
                <w:sz w:val="18"/>
              </w:rPr>
              <w:t>15,498</w:t>
            </w:r>
          </w:p>
        </w:tc>
        <w:tc>
          <w:tcPr>
            <w:tcW w:w="992" w:type="dxa"/>
            <w:tcBorders>
              <w:bottom w:val="single" w:sz="4" w:space="0" w:color="auto"/>
            </w:tcBorders>
            <w:noWrap/>
          </w:tcPr>
          <w:p w14:paraId="54488B49" w14:textId="77777777" w:rsidR="002215C6" w:rsidRDefault="002215C6" w:rsidP="002D1A68">
            <w:pPr>
              <w:spacing w:before="0" w:after="0"/>
              <w:ind w:left="135" w:hanging="135"/>
              <w:jc w:val="right"/>
              <w:rPr>
                <w:rFonts w:eastAsia="Calibri" w:cs="Calibri"/>
                <w:color w:val="000000"/>
                <w:sz w:val="18"/>
              </w:rPr>
            </w:pPr>
            <w:r>
              <w:rPr>
                <w:rFonts w:eastAsia="Calibri" w:cs="Calibri"/>
                <w:color w:val="000000"/>
                <w:sz w:val="18"/>
              </w:rPr>
              <w:t>1,500</w:t>
            </w:r>
          </w:p>
        </w:tc>
        <w:tc>
          <w:tcPr>
            <w:tcW w:w="851" w:type="dxa"/>
            <w:tcBorders>
              <w:bottom w:val="single" w:sz="4" w:space="0" w:color="auto"/>
            </w:tcBorders>
            <w:noWrap/>
          </w:tcPr>
          <w:p w14:paraId="7E144BC1" w14:textId="77777777" w:rsidR="002215C6" w:rsidRDefault="002215C6" w:rsidP="002D1A68">
            <w:pPr>
              <w:spacing w:before="0" w:after="0"/>
              <w:ind w:left="135" w:hanging="135"/>
              <w:jc w:val="right"/>
              <w:rPr>
                <w:rFonts w:eastAsia="Calibri" w:cs="Calibri"/>
                <w:color w:val="000000"/>
                <w:sz w:val="18"/>
              </w:rPr>
            </w:pPr>
            <w:r>
              <w:rPr>
                <w:rFonts w:eastAsia="Calibri" w:cs="Calibri"/>
                <w:color w:val="000000"/>
                <w:sz w:val="18"/>
              </w:rPr>
              <w:t>-</w:t>
            </w:r>
          </w:p>
        </w:tc>
        <w:tc>
          <w:tcPr>
            <w:tcW w:w="891" w:type="dxa"/>
            <w:tcBorders>
              <w:bottom w:val="single" w:sz="4" w:space="0" w:color="auto"/>
            </w:tcBorders>
            <w:noWrap/>
          </w:tcPr>
          <w:p w14:paraId="6BAB1BF4" w14:textId="77777777" w:rsidR="002215C6" w:rsidRDefault="002215C6" w:rsidP="002D1A68">
            <w:pPr>
              <w:spacing w:before="0" w:after="0"/>
              <w:ind w:left="135" w:hanging="135"/>
              <w:jc w:val="right"/>
              <w:rPr>
                <w:rFonts w:eastAsia="Calibri" w:cs="Calibri"/>
                <w:color w:val="000000"/>
                <w:sz w:val="18"/>
              </w:rPr>
            </w:pPr>
            <w:r>
              <w:rPr>
                <w:rFonts w:eastAsia="Calibri" w:cs="Calibri"/>
                <w:color w:val="000000"/>
                <w:sz w:val="18"/>
              </w:rPr>
              <w:t>-</w:t>
            </w:r>
          </w:p>
        </w:tc>
        <w:tc>
          <w:tcPr>
            <w:tcW w:w="1125" w:type="dxa"/>
            <w:tcBorders>
              <w:bottom w:val="single" w:sz="4" w:space="0" w:color="auto"/>
            </w:tcBorders>
            <w:shd w:val="clear" w:color="auto" w:fill="auto"/>
            <w:noWrap/>
          </w:tcPr>
          <w:p w14:paraId="1E5C4EC3" w14:textId="77777777" w:rsidR="002215C6" w:rsidRPr="00A364B5" w:rsidRDefault="002215C6" w:rsidP="002D1A68">
            <w:pPr>
              <w:spacing w:before="0" w:after="0"/>
              <w:ind w:left="135" w:hanging="135"/>
              <w:jc w:val="right"/>
              <w:rPr>
                <w:rFonts w:eastAsia="Calibri" w:cs="Calibri"/>
                <w:color w:val="000000"/>
                <w:sz w:val="18"/>
              </w:rPr>
            </w:pPr>
            <w:r w:rsidRPr="00A364B5">
              <w:rPr>
                <w:rFonts w:eastAsia="Calibri" w:cs="Calibri"/>
                <w:color w:val="000000"/>
                <w:sz w:val="18"/>
              </w:rPr>
              <w:t>Feb-19</w:t>
            </w:r>
          </w:p>
        </w:tc>
      </w:tr>
      <w:tr w:rsidR="002215C6" w14:paraId="09E12982" w14:textId="77777777" w:rsidTr="00D81EC9">
        <w:tblPrEx>
          <w:tblLook w:val="04A0" w:firstRow="1" w:lastRow="0" w:firstColumn="1" w:lastColumn="0" w:noHBand="0" w:noVBand="1"/>
        </w:tblPrEx>
        <w:trPr>
          <w:trHeight w:val="240"/>
        </w:trPr>
        <w:tc>
          <w:tcPr>
            <w:tcW w:w="3225" w:type="dxa"/>
          </w:tcPr>
          <w:p w14:paraId="6292D644" w14:textId="77777777" w:rsidR="002215C6" w:rsidRDefault="002215C6" w:rsidP="002D1A68">
            <w:pPr>
              <w:spacing w:before="0" w:after="0"/>
              <w:rPr>
                <w:rFonts w:eastAsia="Calibri" w:cs="Calibri"/>
                <w:b/>
                <w:color w:val="000000"/>
                <w:sz w:val="18"/>
              </w:rPr>
            </w:pPr>
            <w:r>
              <w:rPr>
                <w:rFonts w:eastAsia="Calibri" w:cs="Calibri"/>
                <w:b/>
                <w:color w:val="000000"/>
                <w:sz w:val="18"/>
              </w:rPr>
              <w:t>Total Capital Works in Progress</w:t>
            </w:r>
          </w:p>
        </w:tc>
        <w:tc>
          <w:tcPr>
            <w:tcW w:w="887" w:type="dxa"/>
            <w:tcBorders>
              <w:top w:val="single" w:sz="4" w:space="0" w:color="auto"/>
            </w:tcBorders>
          </w:tcPr>
          <w:p w14:paraId="3632D67B" w14:textId="77777777" w:rsidR="002215C6" w:rsidRDefault="002215C6" w:rsidP="002D1A68">
            <w:pPr>
              <w:spacing w:before="0" w:after="0"/>
              <w:jc w:val="right"/>
              <w:rPr>
                <w:rFonts w:eastAsia="Calibri" w:cs="Calibri"/>
                <w:b/>
                <w:color w:val="000000"/>
                <w:sz w:val="18"/>
              </w:rPr>
            </w:pPr>
            <w:r>
              <w:rPr>
                <w:rFonts w:eastAsia="Calibri" w:cs="Calibri"/>
                <w:b/>
                <w:color w:val="000000"/>
                <w:sz w:val="18"/>
              </w:rPr>
              <w:t>226,856</w:t>
            </w:r>
          </w:p>
        </w:tc>
        <w:tc>
          <w:tcPr>
            <w:tcW w:w="850" w:type="dxa"/>
            <w:tcBorders>
              <w:top w:val="single" w:sz="4" w:space="0" w:color="auto"/>
            </w:tcBorders>
            <w:noWrap/>
          </w:tcPr>
          <w:p w14:paraId="575AF61D" w14:textId="77777777" w:rsidR="002215C6" w:rsidRDefault="002215C6" w:rsidP="002D1A68">
            <w:pPr>
              <w:spacing w:before="0" w:after="0"/>
              <w:jc w:val="right"/>
              <w:rPr>
                <w:rFonts w:eastAsia="Calibri" w:cs="Calibri"/>
                <w:b/>
                <w:color w:val="000000"/>
                <w:sz w:val="18"/>
              </w:rPr>
            </w:pPr>
            <w:r>
              <w:rPr>
                <w:rFonts w:eastAsia="Calibri" w:cs="Calibri"/>
                <w:b/>
                <w:color w:val="000000"/>
                <w:sz w:val="18"/>
              </w:rPr>
              <w:t>73,965</w:t>
            </w:r>
          </w:p>
        </w:tc>
        <w:tc>
          <w:tcPr>
            <w:tcW w:w="992" w:type="dxa"/>
            <w:tcBorders>
              <w:top w:val="single" w:sz="4" w:space="0" w:color="auto"/>
            </w:tcBorders>
            <w:noWrap/>
          </w:tcPr>
          <w:p w14:paraId="57A090AC" w14:textId="77777777" w:rsidR="002215C6" w:rsidRDefault="002215C6" w:rsidP="002D1A68">
            <w:pPr>
              <w:spacing w:before="0" w:after="0"/>
              <w:jc w:val="right"/>
              <w:rPr>
                <w:rFonts w:eastAsia="Calibri" w:cs="Calibri"/>
                <w:b/>
                <w:color w:val="000000"/>
                <w:sz w:val="18"/>
              </w:rPr>
            </w:pPr>
            <w:r>
              <w:rPr>
                <w:rFonts w:eastAsia="Calibri" w:cs="Calibri"/>
                <w:b/>
                <w:color w:val="000000"/>
                <w:sz w:val="18"/>
              </w:rPr>
              <w:t>63,736</w:t>
            </w:r>
          </w:p>
        </w:tc>
        <w:tc>
          <w:tcPr>
            <w:tcW w:w="992" w:type="dxa"/>
            <w:tcBorders>
              <w:top w:val="single" w:sz="4" w:space="0" w:color="auto"/>
            </w:tcBorders>
            <w:noWrap/>
          </w:tcPr>
          <w:p w14:paraId="45DB0408" w14:textId="77777777" w:rsidR="002215C6" w:rsidRDefault="002215C6" w:rsidP="002D1A68">
            <w:pPr>
              <w:spacing w:before="0" w:after="0"/>
              <w:jc w:val="right"/>
              <w:rPr>
                <w:rFonts w:eastAsia="Calibri" w:cs="Calibri"/>
                <w:b/>
                <w:color w:val="000000"/>
                <w:sz w:val="18"/>
              </w:rPr>
            </w:pPr>
            <w:r>
              <w:rPr>
                <w:rFonts w:eastAsia="Calibri" w:cs="Calibri"/>
                <w:b/>
                <w:color w:val="000000"/>
                <w:sz w:val="18"/>
              </w:rPr>
              <w:t>46,959</w:t>
            </w:r>
          </w:p>
        </w:tc>
        <w:tc>
          <w:tcPr>
            <w:tcW w:w="851" w:type="dxa"/>
            <w:tcBorders>
              <w:top w:val="single" w:sz="4" w:space="0" w:color="auto"/>
            </w:tcBorders>
            <w:noWrap/>
          </w:tcPr>
          <w:p w14:paraId="7E366FCF" w14:textId="77777777" w:rsidR="002215C6" w:rsidRDefault="002215C6" w:rsidP="002D1A68">
            <w:pPr>
              <w:spacing w:before="0" w:after="0"/>
              <w:jc w:val="right"/>
              <w:rPr>
                <w:rFonts w:eastAsia="Calibri" w:cs="Calibri"/>
                <w:b/>
                <w:color w:val="000000"/>
                <w:sz w:val="18"/>
              </w:rPr>
            </w:pPr>
            <w:r>
              <w:rPr>
                <w:rFonts w:eastAsia="Calibri" w:cs="Calibri"/>
                <w:b/>
                <w:color w:val="000000"/>
                <w:sz w:val="18"/>
              </w:rPr>
              <w:t>25,710</w:t>
            </w:r>
          </w:p>
        </w:tc>
        <w:tc>
          <w:tcPr>
            <w:tcW w:w="891" w:type="dxa"/>
            <w:tcBorders>
              <w:top w:val="single" w:sz="4" w:space="0" w:color="auto"/>
            </w:tcBorders>
            <w:noWrap/>
          </w:tcPr>
          <w:p w14:paraId="096C4E4A" w14:textId="77777777" w:rsidR="002215C6" w:rsidRDefault="002215C6" w:rsidP="002D1A68">
            <w:pPr>
              <w:spacing w:before="0" w:after="0"/>
              <w:jc w:val="right"/>
              <w:rPr>
                <w:rFonts w:eastAsia="Calibri" w:cs="Calibri"/>
                <w:b/>
                <w:color w:val="000000"/>
                <w:sz w:val="18"/>
              </w:rPr>
            </w:pPr>
            <w:r>
              <w:rPr>
                <w:rFonts w:eastAsia="Calibri" w:cs="Calibri"/>
                <w:b/>
                <w:color w:val="000000"/>
                <w:sz w:val="18"/>
              </w:rPr>
              <w:t>16,486</w:t>
            </w:r>
          </w:p>
        </w:tc>
        <w:tc>
          <w:tcPr>
            <w:tcW w:w="1125" w:type="dxa"/>
            <w:tcBorders>
              <w:top w:val="single" w:sz="4" w:space="0" w:color="auto"/>
            </w:tcBorders>
            <w:noWrap/>
          </w:tcPr>
          <w:p w14:paraId="1B042A8D" w14:textId="77777777" w:rsidR="002215C6" w:rsidRDefault="002215C6" w:rsidP="002D1A68">
            <w:pPr>
              <w:spacing w:before="0" w:after="0"/>
              <w:rPr>
                <w:rFonts w:eastAsia="Calibri" w:cs="Calibri"/>
                <w:color w:val="000000"/>
                <w:sz w:val="18"/>
              </w:rPr>
            </w:pPr>
          </w:p>
        </w:tc>
      </w:tr>
      <w:tr w:rsidR="002215C6" w14:paraId="29F32D68" w14:textId="77777777" w:rsidTr="00D81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3225" w:type="dxa"/>
            <w:tcBorders>
              <w:top w:val="nil"/>
              <w:left w:val="nil"/>
              <w:bottom w:val="nil"/>
              <w:right w:val="nil"/>
              <w:tl2br w:val="nil"/>
              <w:tr2bl w:val="nil"/>
            </w:tcBorders>
            <w:shd w:val="clear" w:color="auto" w:fill="auto"/>
            <w:tcMar>
              <w:left w:w="101" w:type="dxa"/>
              <w:right w:w="101" w:type="dxa"/>
            </w:tcMar>
          </w:tcPr>
          <w:p w14:paraId="1E02223E" w14:textId="77777777" w:rsidR="002215C6" w:rsidRPr="00E71645" w:rsidRDefault="002215C6" w:rsidP="002D1A68">
            <w:pPr>
              <w:spacing w:before="0" w:after="0"/>
              <w:rPr>
                <w:rFonts w:eastAsia="Calibri" w:cs="Calibri"/>
                <w:b/>
                <w:color w:val="000000"/>
                <w:sz w:val="14"/>
              </w:rPr>
            </w:pPr>
          </w:p>
        </w:tc>
        <w:tc>
          <w:tcPr>
            <w:tcW w:w="887" w:type="dxa"/>
            <w:tcBorders>
              <w:top w:val="nil"/>
              <w:left w:val="nil"/>
              <w:bottom w:val="nil"/>
              <w:right w:val="nil"/>
              <w:tl2br w:val="nil"/>
              <w:tr2bl w:val="nil"/>
            </w:tcBorders>
          </w:tcPr>
          <w:p w14:paraId="52E858F9" w14:textId="77777777" w:rsidR="002215C6" w:rsidRDefault="002215C6" w:rsidP="002D1A68">
            <w:pPr>
              <w:spacing w:before="0" w:after="0"/>
              <w:rPr>
                <w:rFonts w:eastAsia="Calibri" w:cs="Calibri"/>
                <w:color w:val="000000"/>
                <w:sz w:val="18"/>
              </w:rPr>
            </w:pPr>
          </w:p>
        </w:tc>
        <w:tc>
          <w:tcPr>
            <w:tcW w:w="850" w:type="dxa"/>
            <w:tcBorders>
              <w:top w:val="nil"/>
              <w:left w:val="nil"/>
              <w:bottom w:val="nil"/>
              <w:right w:val="nil"/>
              <w:tl2br w:val="nil"/>
              <w:tr2bl w:val="nil"/>
            </w:tcBorders>
            <w:shd w:val="clear" w:color="auto" w:fill="auto"/>
            <w:noWrap/>
            <w:tcMar>
              <w:left w:w="0" w:type="dxa"/>
              <w:right w:w="0" w:type="dxa"/>
            </w:tcMar>
          </w:tcPr>
          <w:p w14:paraId="36AA27FE" w14:textId="77777777" w:rsidR="002215C6" w:rsidRDefault="002215C6" w:rsidP="002D1A68">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auto" w:fill="auto"/>
            <w:noWrap/>
            <w:tcMar>
              <w:left w:w="0" w:type="dxa"/>
              <w:right w:w="0" w:type="dxa"/>
            </w:tcMar>
          </w:tcPr>
          <w:p w14:paraId="38CD0574" w14:textId="77777777" w:rsidR="002215C6" w:rsidRDefault="002215C6" w:rsidP="002D1A68">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auto" w:fill="auto"/>
            <w:noWrap/>
            <w:tcMar>
              <w:left w:w="0" w:type="dxa"/>
              <w:right w:w="0" w:type="dxa"/>
            </w:tcMar>
          </w:tcPr>
          <w:p w14:paraId="2C57063D" w14:textId="77777777" w:rsidR="002215C6" w:rsidRDefault="002215C6" w:rsidP="002D1A68">
            <w:pPr>
              <w:spacing w:before="0" w:after="0"/>
              <w:rPr>
                <w:rFonts w:eastAsia="Calibri" w:cs="Calibri"/>
                <w:color w:val="000000"/>
                <w:sz w:val="18"/>
              </w:rPr>
            </w:pPr>
          </w:p>
        </w:tc>
        <w:tc>
          <w:tcPr>
            <w:tcW w:w="851" w:type="dxa"/>
            <w:tcBorders>
              <w:top w:val="nil"/>
              <w:left w:val="nil"/>
              <w:bottom w:val="nil"/>
              <w:right w:val="nil"/>
              <w:tl2br w:val="nil"/>
              <w:tr2bl w:val="nil"/>
            </w:tcBorders>
            <w:shd w:val="clear" w:color="auto" w:fill="auto"/>
            <w:noWrap/>
            <w:tcMar>
              <w:left w:w="0" w:type="dxa"/>
              <w:right w:w="0" w:type="dxa"/>
            </w:tcMar>
          </w:tcPr>
          <w:p w14:paraId="2197167F" w14:textId="77777777" w:rsidR="002215C6" w:rsidRDefault="002215C6" w:rsidP="002D1A68">
            <w:pPr>
              <w:spacing w:before="0" w:after="0"/>
              <w:rPr>
                <w:rFonts w:eastAsia="Calibri" w:cs="Calibri"/>
                <w:color w:val="000000"/>
                <w:sz w:val="18"/>
              </w:rPr>
            </w:pPr>
          </w:p>
        </w:tc>
        <w:tc>
          <w:tcPr>
            <w:tcW w:w="891" w:type="dxa"/>
            <w:tcBorders>
              <w:top w:val="nil"/>
              <w:left w:val="nil"/>
              <w:bottom w:val="nil"/>
              <w:right w:val="nil"/>
              <w:tl2br w:val="nil"/>
              <w:tr2bl w:val="nil"/>
            </w:tcBorders>
            <w:shd w:val="clear" w:color="auto" w:fill="auto"/>
            <w:noWrap/>
            <w:tcMar>
              <w:left w:w="0" w:type="dxa"/>
              <w:right w:w="0" w:type="dxa"/>
            </w:tcMar>
          </w:tcPr>
          <w:p w14:paraId="3C46D2CA" w14:textId="77777777" w:rsidR="002215C6" w:rsidRDefault="002215C6" w:rsidP="002D1A68">
            <w:pPr>
              <w:spacing w:before="0" w:after="0"/>
              <w:rPr>
                <w:rFonts w:eastAsia="Calibri" w:cs="Calibri"/>
                <w:color w:val="000000"/>
                <w:sz w:val="18"/>
              </w:rPr>
            </w:pPr>
          </w:p>
        </w:tc>
        <w:tc>
          <w:tcPr>
            <w:tcW w:w="1125" w:type="dxa"/>
            <w:tcBorders>
              <w:top w:val="nil"/>
              <w:left w:val="nil"/>
              <w:bottom w:val="nil"/>
              <w:right w:val="nil"/>
              <w:tl2br w:val="nil"/>
              <w:tr2bl w:val="nil"/>
            </w:tcBorders>
            <w:shd w:val="clear" w:color="auto" w:fill="auto"/>
            <w:noWrap/>
            <w:tcMar>
              <w:left w:w="0" w:type="dxa"/>
              <w:right w:w="0" w:type="dxa"/>
            </w:tcMar>
          </w:tcPr>
          <w:p w14:paraId="04116242" w14:textId="77777777" w:rsidR="002215C6" w:rsidRPr="00FD713E" w:rsidRDefault="002215C6" w:rsidP="002D1A68">
            <w:pPr>
              <w:spacing w:before="0" w:after="0"/>
              <w:jc w:val="right"/>
              <w:rPr>
                <w:rFonts w:eastAsia="Calibri" w:cs="Calibri"/>
                <w:color w:val="000000"/>
                <w:sz w:val="18"/>
                <w:highlight w:val="yellow"/>
              </w:rPr>
            </w:pPr>
          </w:p>
        </w:tc>
      </w:tr>
      <w:tr w:rsidR="002215C6" w14:paraId="04EDF8CD" w14:textId="77777777" w:rsidTr="00D81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225" w:type="dxa"/>
            <w:tcBorders>
              <w:top w:val="nil"/>
              <w:left w:val="nil"/>
              <w:bottom w:val="nil"/>
              <w:right w:val="nil"/>
              <w:tl2br w:val="nil"/>
              <w:tr2bl w:val="nil"/>
            </w:tcBorders>
            <w:shd w:val="clear" w:color="auto" w:fill="auto"/>
            <w:tcMar>
              <w:left w:w="101" w:type="dxa"/>
              <w:right w:w="101" w:type="dxa"/>
            </w:tcMar>
          </w:tcPr>
          <w:p w14:paraId="7121C7CB" w14:textId="77777777" w:rsidR="002215C6" w:rsidRDefault="002215C6" w:rsidP="002D1A68">
            <w:pPr>
              <w:spacing w:before="0" w:after="0"/>
              <w:ind w:left="142" w:hanging="142"/>
              <w:rPr>
                <w:rFonts w:eastAsia="Calibri" w:cs="Calibri"/>
                <w:b/>
                <w:color w:val="000000"/>
                <w:sz w:val="18"/>
              </w:rPr>
            </w:pPr>
            <w:r>
              <w:rPr>
                <w:rFonts w:eastAsia="Calibri" w:cs="Calibri"/>
                <w:b/>
                <w:color w:val="000000"/>
                <w:sz w:val="18"/>
              </w:rPr>
              <w:t>INFORMATION AND COMMUNICATION TECHNOLOGY PROGRAM (ICT)</w:t>
            </w:r>
          </w:p>
        </w:tc>
        <w:tc>
          <w:tcPr>
            <w:tcW w:w="887" w:type="dxa"/>
            <w:tcBorders>
              <w:top w:val="nil"/>
              <w:left w:val="nil"/>
              <w:bottom w:val="nil"/>
              <w:right w:val="nil"/>
              <w:tl2br w:val="nil"/>
              <w:tr2bl w:val="nil"/>
            </w:tcBorders>
          </w:tcPr>
          <w:p w14:paraId="37FAAEDB" w14:textId="77777777" w:rsidR="002215C6" w:rsidRDefault="002215C6" w:rsidP="002D1A68">
            <w:pPr>
              <w:spacing w:before="0" w:after="0"/>
              <w:rPr>
                <w:rFonts w:eastAsia="Calibri" w:cs="Calibri"/>
                <w:color w:val="000000"/>
                <w:sz w:val="18"/>
              </w:rPr>
            </w:pPr>
          </w:p>
        </w:tc>
        <w:tc>
          <w:tcPr>
            <w:tcW w:w="850" w:type="dxa"/>
            <w:tcBorders>
              <w:top w:val="nil"/>
              <w:left w:val="nil"/>
              <w:bottom w:val="nil"/>
              <w:right w:val="nil"/>
              <w:tl2br w:val="nil"/>
              <w:tr2bl w:val="nil"/>
            </w:tcBorders>
            <w:shd w:val="clear" w:color="auto" w:fill="auto"/>
            <w:noWrap/>
            <w:tcMar>
              <w:left w:w="0" w:type="dxa"/>
              <w:right w:w="0" w:type="dxa"/>
            </w:tcMar>
          </w:tcPr>
          <w:p w14:paraId="2712E7FE" w14:textId="77777777" w:rsidR="002215C6" w:rsidRDefault="002215C6" w:rsidP="002D1A68">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auto" w:fill="auto"/>
            <w:noWrap/>
            <w:tcMar>
              <w:left w:w="0" w:type="dxa"/>
              <w:right w:w="0" w:type="dxa"/>
            </w:tcMar>
          </w:tcPr>
          <w:p w14:paraId="1B5ACC59" w14:textId="77777777" w:rsidR="002215C6" w:rsidRDefault="002215C6" w:rsidP="002D1A68">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auto" w:fill="auto"/>
            <w:noWrap/>
            <w:tcMar>
              <w:left w:w="0" w:type="dxa"/>
              <w:right w:w="0" w:type="dxa"/>
            </w:tcMar>
          </w:tcPr>
          <w:p w14:paraId="055E3A58" w14:textId="77777777" w:rsidR="002215C6" w:rsidRDefault="002215C6" w:rsidP="002D1A68">
            <w:pPr>
              <w:spacing w:before="0" w:after="0"/>
              <w:rPr>
                <w:rFonts w:eastAsia="Calibri" w:cs="Calibri"/>
                <w:color w:val="000000"/>
                <w:sz w:val="18"/>
              </w:rPr>
            </w:pPr>
          </w:p>
        </w:tc>
        <w:tc>
          <w:tcPr>
            <w:tcW w:w="851" w:type="dxa"/>
            <w:tcBorders>
              <w:top w:val="nil"/>
              <w:left w:val="nil"/>
              <w:bottom w:val="nil"/>
              <w:right w:val="nil"/>
              <w:tl2br w:val="nil"/>
              <w:tr2bl w:val="nil"/>
            </w:tcBorders>
            <w:shd w:val="clear" w:color="auto" w:fill="auto"/>
            <w:noWrap/>
            <w:tcMar>
              <w:left w:w="0" w:type="dxa"/>
              <w:right w:w="0" w:type="dxa"/>
            </w:tcMar>
          </w:tcPr>
          <w:p w14:paraId="0AF0E470" w14:textId="77777777" w:rsidR="002215C6" w:rsidRDefault="002215C6" w:rsidP="002D1A68">
            <w:pPr>
              <w:spacing w:before="0" w:after="0"/>
              <w:rPr>
                <w:rFonts w:eastAsia="Calibri" w:cs="Calibri"/>
                <w:color w:val="000000"/>
                <w:sz w:val="18"/>
              </w:rPr>
            </w:pPr>
          </w:p>
        </w:tc>
        <w:tc>
          <w:tcPr>
            <w:tcW w:w="891" w:type="dxa"/>
            <w:tcBorders>
              <w:top w:val="nil"/>
              <w:left w:val="nil"/>
              <w:bottom w:val="nil"/>
              <w:right w:val="nil"/>
              <w:tl2br w:val="nil"/>
              <w:tr2bl w:val="nil"/>
            </w:tcBorders>
            <w:shd w:val="clear" w:color="auto" w:fill="auto"/>
            <w:noWrap/>
            <w:tcMar>
              <w:left w:w="0" w:type="dxa"/>
              <w:right w:w="0" w:type="dxa"/>
            </w:tcMar>
          </w:tcPr>
          <w:p w14:paraId="56786571" w14:textId="77777777" w:rsidR="002215C6" w:rsidRDefault="002215C6" w:rsidP="002D1A68">
            <w:pPr>
              <w:spacing w:before="0" w:after="0"/>
              <w:rPr>
                <w:rFonts w:eastAsia="Calibri" w:cs="Calibri"/>
                <w:color w:val="000000"/>
                <w:sz w:val="18"/>
              </w:rPr>
            </w:pPr>
          </w:p>
        </w:tc>
        <w:tc>
          <w:tcPr>
            <w:tcW w:w="1125" w:type="dxa"/>
            <w:tcBorders>
              <w:top w:val="nil"/>
              <w:left w:val="nil"/>
              <w:bottom w:val="nil"/>
              <w:right w:val="nil"/>
              <w:tl2br w:val="nil"/>
              <w:tr2bl w:val="nil"/>
            </w:tcBorders>
            <w:shd w:val="clear" w:color="auto" w:fill="auto"/>
            <w:noWrap/>
            <w:tcMar>
              <w:left w:w="0" w:type="dxa"/>
              <w:right w:w="0" w:type="dxa"/>
            </w:tcMar>
          </w:tcPr>
          <w:p w14:paraId="63D88833" w14:textId="77777777" w:rsidR="002215C6" w:rsidRPr="00FD713E" w:rsidRDefault="002215C6" w:rsidP="002D1A68">
            <w:pPr>
              <w:spacing w:before="0" w:after="0"/>
              <w:jc w:val="right"/>
              <w:rPr>
                <w:rFonts w:eastAsia="Calibri" w:cs="Calibri"/>
                <w:color w:val="000000"/>
                <w:sz w:val="18"/>
                <w:highlight w:val="yellow"/>
              </w:rPr>
            </w:pPr>
          </w:p>
        </w:tc>
      </w:tr>
      <w:tr w:rsidR="002215C6" w14:paraId="66D01D86" w14:textId="77777777" w:rsidTr="00D81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3225" w:type="dxa"/>
            <w:tcBorders>
              <w:top w:val="nil"/>
              <w:left w:val="nil"/>
              <w:bottom w:val="nil"/>
              <w:right w:val="nil"/>
              <w:tl2br w:val="nil"/>
              <w:tr2bl w:val="nil"/>
            </w:tcBorders>
            <w:shd w:val="clear" w:color="auto" w:fill="auto"/>
            <w:tcMar>
              <w:left w:w="101" w:type="dxa"/>
              <w:right w:w="101" w:type="dxa"/>
            </w:tcMar>
          </w:tcPr>
          <w:p w14:paraId="386E9602" w14:textId="77777777" w:rsidR="002215C6" w:rsidRPr="00E71645" w:rsidRDefault="002215C6" w:rsidP="00511E6E">
            <w:pPr>
              <w:keepNext/>
              <w:spacing w:before="60" w:after="0"/>
              <w:rPr>
                <w:rFonts w:eastAsia="Calibri" w:cs="Calibri"/>
                <w:b/>
                <w:color w:val="000000"/>
                <w:sz w:val="14"/>
              </w:rPr>
            </w:pPr>
          </w:p>
        </w:tc>
        <w:tc>
          <w:tcPr>
            <w:tcW w:w="887" w:type="dxa"/>
            <w:tcBorders>
              <w:top w:val="nil"/>
              <w:left w:val="nil"/>
              <w:bottom w:val="nil"/>
              <w:right w:val="nil"/>
              <w:tl2br w:val="nil"/>
              <w:tr2bl w:val="nil"/>
            </w:tcBorders>
          </w:tcPr>
          <w:p w14:paraId="057D93C9" w14:textId="77777777" w:rsidR="002215C6" w:rsidRDefault="002215C6" w:rsidP="00511E6E">
            <w:pPr>
              <w:keepNext/>
              <w:spacing w:before="60" w:after="0"/>
              <w:rPr>
                <w:rFonts w:eastAsia="Calibri" w:cs="Calibri"/>
                <w:color w:val="000000"/>
                <w:sz w:val="18"/>
              </w:rPr>
            </w:pPr>
          </w:p>
        </w:tc>
        <w:tc>
          <w:tcPr>
            <w:tcW w:w="850" w:type="dxa"/>
            <w:tcBorders>
              <w:top w:val="nil"/>
              <w:left w:val="nil"/>
              <w:bottom w:val="nil"/>
              <w:right w:val="nil"/>
              <w:tl2br w:val="nil"/>
              <w:tr2bl w:val="nil"/>
            </w:tcBorders>
            <w:shd w:val="clear" w:color="auto" w:fill="auto"/>
            <w:noWrap/>
            <w:tcMar>
              <w:left w:w="0" w:type="dxa"/>
              <w:right w:w="0" w:type="dxa"/>
            </w:tcMar>
          </w:tcPr>
          <w:p w14:paraId="3D9B3D51" w14:textId="77777777" w:rsidR="002215C6" w:rsidRDefault="002215C6" w:rsidP="00511E6E">
            <w:pPr>
              <w:keepNext/>
              <w:spacing w:before="60" w:after="0"/>
              <w:rPr>
                <w:rFonts w:eastAsia="Calibri" w:cs="Calibri"/>
                <w:color w:val="000000"/>
                <w:sz w:val="18"/>
              </w:rPr>
            </w:pPr>
          </w:p>
        </w:tc>
        <w:tc>
          <w:tcPr>
            <w:tcW w:w="992" w:type="dxa"/>
            <w:tcBorders>
              <w:top w:val="nil"/>
              <w:left w:val="nil"/>
              <w:bottom w:val="nil"/>
              <w:right w:val="nil"/>
              <w:tl2br w:val="nil"/>
              <w:tr2bl w:val="nil"/>
            </w:tcBorders>
            <w:shd w:val="clear" w:color="auto" w:fill="auto"/>
            <w:noWrap/>
            <w:tcMar>
              <w:left w:w="0" w:type="dxa"/>
              <w:right w:w="0" w:type="dxa"/>
            </w:tcMar>
          </w:tcPr>
          <w:p w14:paraId="078C2837" w14:textId="77777777" w:rsidR="002215C6" w:rsidRDefault="002215C6" w:rsidP="00511E6E">
            <w:pPr>
              <w:keepNext/>
              <w:spacing w:before="60" w:after="0"/>
              <w:rPr>
                <w:rFonts w:eastAsia="Calibri" w:cs="Calibri"/>
                <w:color w:val="000000"/>
                <w:sz w:val="18"/>
              </w:rPr>
            </w:pPr>
          </w:p>
        </w:tc>
        <w:tc>
          <w:tcPr>
            <w:tcW w:w="992" w:type="dxa"/>
            <w:tcBorders>
              <w:top w:val="nil"/>
              <w:left w:val="nil"/>
              <w:bottom w:val="nil"/>
              <w:right w:val="nil"/>
              <w:tl2br w:val="nil"/>
              <w:tr2bl w:val="nil"/>
            </w:tcBorders>
            <w:shd w:val="clear" w:color="auto" w:fill="auto"/>
            <w:noWrap/>
            <w:tcMar>
              <w:left w:w="0" w:type="dxa"/>
              <w:right w:w="0" w:type="dxa"/>
            </w:tcMar>
          </w:tcPr>
          <w:p w14:paraId="26EF8D04" w14:textId="77777777" w:rsidR="002215C6" w:rsidRDefault="002215C6" w:rsidP="00511E6E">
            <w:pPr>
              <w:keepNext/>
              <w:spacing w:before="60" w:after="0"/>
              <w:rPr>
                <w:rFonts w:eastAsia="Calibri" w:cs="Calibri"/>
                <w:color w:val="000000"/>
                <w:sz w:val="18"/>
              </w:rPr>
            </w:pPr>
          </w:p>
        </w:tc>
        <w:tc>
          <w:tcPr>
            <w:tcW w:w="851" w:type="dxa"/>
            <w:tcBorders>
              <w:top w:val="nil"/>
              <w:left w:val="nil"/>
              <w:bottom w:val="nil"/>
              <w:right w:val="nil"/>
              <w:tl2br w:val="nil"/>
              <w:tr2bl w:val="nil"/>
            </w:tcBorders>
            <w:shd w:val="clear" w:color="auto" w:fill="auto"/>
            <w:noWrap/>
            <w:tcMar>
              <w:left w:w="0" w:type="dxa"/>
              <w:right w:w="0" w:type="dxa"/>
            </w:tcMar>
          </w:tcPr>
          <w:p w14:paraId="4F018D6C" w14:textId="77777777" w:rsidR="002215C6" w:rsidRDefault="002215C6" w:rsidP="00511E6E">
            <w:pPr>
              <w:keepNext/>
              <w:spacing w:before="60" w:after="0"/>
              <w:rPr>
                <w:rFonts w:eastAsia="Calibri" w:cs="Calibri"/>
                <w:color w:val="000000"/>
                <w:sz w:val="18"/>
              </w:rPr>
            </w:pPr>
          </w:p>
        </w:tc>
        <w:tc>
          <w:tcPr>
            <w:tcW w:w="891" w:type="dxa"/>
            <w:tcBorders>
              <w:top w:val="nil"/>
              <w:left w:val="nil"/>
              <w:bottom w:val="nil"/>
              <w:right w:val="nil"/>
              <w:tl2br w:val="nil"/>
              <w:tr2bl w:val="nil"/>
            </w:tcBorders>
            <w:shd w:val="clear" w:color="auto" w:fill="auto"/>
            <w:noWrap/>
            <w:tcMar>
              <w:left w:w="0" w:type="dxa"/>
              <w:right w:w="0" w:type="dxa"/>
            </w:tcMar>
          </w:tcPr>
          <w:p w14:paraId="099B4034" w14:textId="77777777" w:rsidR="002215C6" w:rsidRDefault="002215C6" w:rsidP="00511E6E">
            <w:pPr>
              <w:keepNext/>
              <w:spacing w:before="60" w:after="0"/>
              <w:rPr>
                <w:rFonts w:eastAsia="Calibri" w:cs="Calibri"/>
                <w:color w:val="000000"/>
                <w:sz w:val="18"/>
              </w:rPr>
            </w:pPr>
          </w:p>
        </w:tc>
        <w:tc>
          <w:tcPr>
            <w:tcW w:w="1125" w:type="dxa"/>
            <w:tcBorders>
              <w:top w:val="nil"/>
              <w:left w:val="nil"/>
              <w:bottom w:val="nil"/>
              <w:right w:val="nil"/>
              <w:tl2br w:val="nil"/>
              <w:tr2bl w:val="nil"/>
            </w:tcBorders>
            <w:shd w:val="clear" w:color="auto" w:fill="auto"/>
            <w:noWrap/>
            <w:tcMar>
              <w:left w:w="0" w:type="dxa"/>
              <w:right w:w="0" w:type="dxa"/>
            </w:tcMar>
          </w:tcPr>
          <w:p w14:paraId="23FAC7CF" w14:textId="77777777" w:rsidR="002215C6" w:rsidRPr="00FD713E" w:rsidRDefault="002215C6" w:rsidP="00511E6E">
            <w:pPr>
              <w:keepNext/>
              <w:spacing w:before="60" w:after="0"/>
              <w:rPr>
                <w:rFonts w:eastAsia="Calibri" w:cs="Calibri"/>
                <w:color w:val="000000"/>
                <w:sz w:val="18"/>
                <w:highlight w:val="yellow"/>
              </w:rPr>
            </w:pPr>
          </w:p>
        </w:tc>
      </w:tr>
      <w:tr w:rsidR="002215C6" w14:paraId="2644682B" w14:textId="77777777" w:rsidTr="00D81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225" w:type="dxa"/>
            <w:tcBorders>
              <w:top w:val="nil"/>
              <w:left w:val="nil"/>
              <w:bottom w:val="nil"/>
              <w:right w:val="nil"/>
              <w:tl2br w:val="nil"/>
              <w:tr2bl w:val="nil"/>
            </w:tcBorders>
            <w:shd w:val="clear" w:color="auto" w:fill="auto"/>
            <w:tcMar>
              <w:left w:w="101" w:type="dxa"/>
              <w:right w:w="101" w:type="dxa"/>
            </w:tcMar>
          </w:tcPr>
          <w:p w14:paraId="590988E7" w14:textId="77777777" w:rsidR="002215C6" w:rsidRDefault="002215C6" w:rsidP="002D1A68">
            <w:pPr>
              <w:spacing w:before="0" w:after="0"/>
              <w:rPr>
                <w:rFonts w:eastAsia="Calibri" w:cs="Calibri"/>
                <w:b/>
                <w:color w:val="000000"/>
                <w:sz w:val="18"/>
              </w:rPr>
            </w:pPr>
            <w:r>
              <w:rPr>
                <w:rFonts w:eastAsia="Calibri" w:cs="Calibri"/>
                <w:b/>
                <w:color w:val="000000"/>
                <w:sz w:val="18"/>
              </w:rPr>
              <w:t>ICT Work In Progress</w:t>
            </w:r>
          </w:p>
        </w:tc>
        <w:tc>
          <w:tcPr>
            <w:tcW w:w="887" w:type="dxa"/>
            <w:tcBorders>
              <w:top w:val="nil"/>
              <w:left w:val="nil"/>
              <w:bottom w:val="nil"/>
              <w:right w:val="nil"/>
              <w:tl2br w:val="nil"/>
              <w:tr2bl w:val="nil"/>
            </w:tcBorders>
          </w:tcPr>
          <w:p w14:paraId="5DD5DCFC" w14:textId="77777777" w:rsidR="002215C6" w:rsidRDefault="002215C6" w:rsidP="002D1A68">
            <w:pPr>
              <w:spacing w:before="0" w:after="0"/>
              <w:rPr>
                <w:rFonts w:eastAsia="Calibri" w:cs="Calibri"/>
                <w:color w:val="000000"/>
                <w:sz w:val="18"/>
              </w:rPr>
            </w:pPr>
          </w:p>
        </w:tc>
        <w:tc>
          <w:tcPr>
            <w:tcW w:w="850" w:type="dxa"/>
            <w:tcBorders>
              <w:top w:val="nil"/>
              <w:left w:val="nil"/>
              <w:bottom w:val="nil"/>
              <w:right w:val="nil"/>
              <w:tl2br w:val="nil"/>
              <w:tr2bl w:val="nil"/>
            </w:tcBorders>
            <w:shd w:val="clear" w:color="auto" w:fill="auto"/>
            <w:noWrap/>
            <w:tcMar>
              <w:left w:w="0" w:type="dxa"/>
              <w:right w:w="0" w:type="dxa"/>
            </w:tcMar>
          </w:tcPr>
          <w:p w14:paraId="708B8BEE" w14:textId="77777777" w:rsidR="002215C6" w:rsidRDefault="002215C6" w:rsidP="002D1A68">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auto" w:fill="auto"/>
            <w:noWrap/>
            <w:tcMar>
              <w:left w:w="0" w:type="dxa"/>
              <w:right w:w="0" w:type="dxa"/>
            </w:tcMar>
          </w:tcPr>
          <w:p w14:paraId="3484283E" w14:textId="77777777" w:rsidR="002215C6" w:rsidRDefault="002215C6" w:rsidP="002D1A68">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auto" w:fill="auto"/>
            <w:noWrap/>
            <w:tcMar>
              <w:left w:w="0" w:type="dxa"/>
              <w:right w:w="0" w:type="dxa"/>
            </w:tcMar>
          </w:tcPr>
          <w:p w14:paraId="4D0892E3" w14:textId="77777777" w:rsidR="002215C6" w:rsidRDefault="002215C6" w:rsidP="002D1A68">
            <w:pPr>
              <w:spacing w:before="0" w:after="0"/>
              <w:rPr>
                <w:rFonts w:eastAsia="Calibri" w:cs="Calibri"/>
                <w:color w:val="000000"/>
                <w:sz w:val="18"/>
              </w:rPr>
            </w:pPr>
          </w:p>
        </w:tc>
        <w:tc>
          <w:tcPr>
            <w:tcW w:w="851" w:type="dxa"/>
            <w:tcBorders>
              <w:top w:val="nil"/>
              <w:left w:val="nil"/>
              <w:bottom w:val="nil"/>
              <w:right w:val="nil"/>
              <w:tl2br w:val="nil"/>
              <w:tr2bl w:val="nil"/>
            </w:tcBorders>
            <w:shd w:val="clear" w:color="auto" w:fill="auto"/>
            <w:noWrap/>
            <w:tcMar>
              <w:left w:w="0" w:type="dxa"/>
              <w:right w:w="0" w:type="dxa"/>
            </w:tcMar>
          </w:tcPr>
          <w:p w14:paraId="5CF7E96D" w14:textId="77777777" w:rsidR="002215C6" w:rsidRDefault="002215C6" w:rsidP="002D1A68">
            <w:pPr>
              <w:spacing w:before="0" w:after="0"/>
              <w:rPr>
                <w:rFonts w:eastAsia="Calibri" w:cs="Calibri"/>
                <w:color w:val="000000"/>
                <w:sz w:val="18"/>
              </w:rPr>
            </w:pPr>
          </w:p>
        </w:tc>
        <w:tc>
          <w:tcPr>
            <w:tcW w:w="891" w:type="dxa"/>
            <w:tcBorders>
              <w:top w:val="nil"/>
              <w:left w:val="nil"/>
              <w:bottom w:val="nil"/>
              <w:right w:val="nil"/>
              <w:tl2br w:val="nil"/>
              <w:tr2bl w:val="nil"/>
            </w:tcBorders>
            <w:shd w:val="clear" w:color="auto" w:fill="auto"/>
            <w:noWrap/>
            <w:tcMar>
              <w:left w:w="0" w:type="dxa"/>
              <w:right w:w="0" w:type="dxa"/>
            </w:tcMar>
          </w:tcPr>
          <w:p w14:paraId="2DC2E812" w14:textId="77777777" w:rsidR="002215C6" w:rsidRDefault="002215C6" w:rsidP="002D1A68">
            <w:pPr>
              <w:spacing w:before="0" w:after="0"/>
              <w:rPr>
                <w:rFonts w:eastAsia="Calibri" w:cs="Calibri"/>
                <w:color w:val="000000"/>
                <w:sz w:val="18"/>
              </w:rPr>
            </w:pPr>
          </w:p>
        </w:tc>
        <w:tc>
          <w:tcPr>
            <w:tcW w:w="1125" w:type="dxa"/>
            <w:tcBorders>
              <w:top w:val="nil"/>
              <w:left w:val="nil"/>
              <w:bottom w:val="nil"/>
              <w:right w:val="nil"/>
              <w:tl2br w:val="nil"/>
              <w:tr2bl w:val="nil"/>
            </w:tcBorders>
            <w:shd w:val="clear" w:color="auto" w:fill="auto"/>
            <w:noWrap/>
            <w:tcMar>
              <w:left w:w="0" w:type="dxa"/>
              <w:right w:w="0" w:type="dxa"/>
            </w:tcMar>
          </w:tcPr>
          <w:p w14:paraId="294DBC7A" w14:textId="77777777" w:rsidR="002215C6" w:rsidRPr="00FD713E" w:rsidRDefault="002215C6" w:rsidP="002D1A68">
            <w:pPr>
              <w:spacing w:before="0" w:after="0"/>
              <w:jc w:val="right"/>
              <w:rPr>
                <w:rFonts w:eastAsia="Calibri" w:cs="Calibri"/>
                <w:color w:val="000000"/>
                <w:sz w:val="18"/>
                <w:highlight w:val="yellow"/>
              </w:rPr>
            </w:pPr>
          </w:p>
        </w:tc>
      </w:tr>
      <w:tr w:rsidR="002215C6" w14:paraId="45C390AA" w14:textId="77777777" w:rsidTr="00D81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225" w:type="dxa"/>
            <w:tcBorders>
              <w:top w:val="nil"/>
              <w:left w:val="nil"/>
              <w:bottom w:val="nil"/>
              <w:right w:val="nil"/>
              <w:tl2br w:val="nil"/>
              <w:tr2bl w:val="nil"/>
            </w:tcBorders>
            <w:shd w:val="clear" w:color="auto" w:fill="auto"/>
            <w:tcMar>
              <w:left w:w="101" w:type="dxa"/>
              <w:right w:w="101" w:type="dxa"/>
            </w:tcMar>
          </w:tcPr>
          <w:p w14:paraId="295CF6EA" w14:textId="77777777" w:rsidR="002215C6" w:rsidRDefault="00FD00F7" w:rsidP="002D1A68">
            <w:pPr>
              <w:spacing w:before="0" w:after="0"/>
              <w:ind w:left="142" w:hanging="142"/>
              <w:rPr>
                <w:rFonts w:eastAsia="Calibri" w:cs="Calibri"/>
                <w:color w:val="000000"/>
                <w:sz w:val="18"/>
              </w:rPr>
            </w:pPr>
            <w:r>
              <w:rPr>
                <w:rFonts w:eastAsia="Calibri" w:cs="Calibri"/>
                <w:color w:val="000000"/>
                <w:sz w:val="18"/>
              </w:rPr>
              <w:t>Better Schools for Our Kids -</w:t>
            </w:r>
            <w:r w:rsidR="00465BFF">
              <w:rPr>
                <w:rFonts w:eastAsia="Calibri" w:cs="Calibri"/>
                <w:color w:val="000000"/>
                <w:sz w:val="18"/>
              </w:rPr>
              <w:t xml:space="preserve"> Technology</w:t>
            </w:r>
            <w:r>
              <w:rPr>
                <w:rFonts w:eastAsia="Calibri" w:cs="Calibri"/>
                <w:color w:val="000000"/>
                <w:sz w:val="18"/>
              </w:rPr>
              <w:t xml:space="preserve"> </w:t>
            </w:r>
            <w:r w:rsidR="00465BFF">
              <w:rPr>
                <w:rFonts w:eastAsia="Calibri" w:cs="Calibri"/>
                <w:color w:val="000000"/>
                <w:sz w:val="18"/>
              </w:rPr>
              <w:t>E</w:t>
            </w:r>
            <w:r w:rsidR="002215C6">
              <w:rPr>
                <w:rFonts w:eastAsia="Calibri" w:cs="Calibri"/>
                <w:color w:val="000000"/>
                <w:sz w:val="18"/>
              </w:rPr>
              <w:t xml:space="preserve">nabled </w:t>
            </w:r>
            <w:r w:rsidR="00465BFF">
              <w:rPr>
                <w:rFonts w:eastAsia="Calibri" w:cs="Calibri"/>
                <w:color w:val="000000"/>
                <w:sz w:val="18"/>
              </w:rPr>
              <w:t>L</w:t>
            </w:r>
            <w:r w:rsidR="002215C6">
              <w:rPr>
                <w:rFonts w:eastAsia="Calibri" w:cs="Calibri"/>
                <w:color w:val="000000"/>
                <w:sz w:val="18"/>
              </w:rPr>
              <w:t>earning</w:t>
            </w:r>
          </w:p>
        </w:tc>
        <w:tc>
          <w:tcPr>
            <w:tcW w:w="887" w:type="dxa"/>
            <w:tcBorders>
              <w:top w:val="nil"/>
              <w:left w:val="nil"/>
              <w:bottom w:val="nil"/>
              <w:right w:val="nil"/>
              <w:tl2br w:val="nil"/>
              <w:tr2bl w:val="nil"/>
            </w:tcBorders>
          </w:tcPr>
          <w:p w14:paraId="6E7938CF"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10,450</w:t>
            </w:r>
          </w:p>
        </w:tc>
        <w:tc>
          <w:tcPr>
            <w:tcW w:w="850" w:type="dxa"/>
            <w:tcBorders>
              <w:top w:val="nil"/>
              <w:left w:val="nil"/>
              <w:bottom w:val="nil"/>
              <w:right w:val="nil"/>
              <w:tl2br w:val="nil"/>
              <w:tr2bl w:val="nil"/>
            </w:tcBorders>
            <w:shd w:val="clear" w:color="auto" w:fill="auto"/>
            <w:noWrap/>
            <w:tcMar>
              <w:left w:w="101" w:type="dxa"/>
              <w:right w:w="161" w:type="dxa"/>
            </w:tcMar>
          </w:tcPr>
          <w:p w14:paraId="3B855A2E"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7,332</w:t>
            </w:r>
          </w:p>
        </w:tc>
        <w:tc>
          <w:tcPr>
            <w:tcW w:w="992" w:type="dxa"/>
            <w:tcBorders>
              <w:top w:val="nil"/>
              <w:left w:val="nil"/>
              <w:bottom w:val="nil"/>
              <w:right w:val="nil"/>
              <w:tl2br w:val="nil"/>
              <w:tr2bl w:val="nil"/>
            </w:tcBorders>
            <w:shd w:val="clear" w:color="auto" w:fill="auto"/>
            <w:noWrap/>
            <w:tcMar>
              <w:left w:w="101" w:type="dxa"/>
              <w:right w:w="161" w:type="dxa"/>
            </w:tcMar>
          </w:tcPr>
          <w:p w14:paraId="05E16FA8"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1,529</w:t>
            </w:r>
          </w:p>
        </w:tc>
        <w:tc>
          <w:tcPr>
            <w:tcW w:w="992" w:type="dxa"/>
            <w:tcBorders>
              <w:top w:val="nil"/>
              <w:left w:val="nil"/>
              <w:bottom w:val="nil"/>
              <w:right w:val="nil"/>
              <w:tl2br w:val="nil"/>
              <w:tr2bl w:val="nil"/>
            </w:tcBorders>
            <w:shd w:val="clear" w:color="auto" w:fill="auto"/>
            <w:noWrap/>
            <w:tcMar>
              <w:left w:w="101" w:type="dxa"/>
              <w:right w:w="161" w:type="dxa"/>
            </w:tcMar>
          </w:tcPr>
          <w:p w14:paraId="34852473"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1,589</w:t>
            </w:r>
          </w:p>
        </w:tc>
        <w:tc>
          <w:tcPr>
            <w:tcW w:w="851" w:type="dxa"/>
            <w:tcBorders>
              <w:top w:val="nil"/>
              <w:left w:val="nil"/>
              <w:bottom w:val="nil"/>
              <w:right w:val="nil"/>
              <w:tl2br w:val="nil"/>
              <w:tr2bl w:val="nil"/>
            </w:tcBorders>
            <w:shd w:val="clear" w:color="auto" w:fill="auto"/>
            <w:noWrap/>
            <w:tcMar>
              <w:left w:w="101" w:type="dxa"/>
              <w:right w:w="161" w:type="dxa"/>
            </w:tcMar>
          </w:tcPr>
          <w:p w14:paraId="72D40DE4"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w:t>
            </w:r>
          </w:p>
        </w:tc>
        <w:tc>
          <w:tcPr>
            <w:tcW w:w="891" w:type="dxa"/>
            <w:tcBorders>
              <w:top w:val="nil"/>
              <w:left w:val="nil"/>
              <w:bottom w:val="nil"/>
              <w:right w:val="nil"/>
              <w:tl2br w:val="nil"/>
              <w:tr2bl w:val="nil"/>
            </w:tcBorders>
            <w:shd w:val="clear" w:color="auto" w:fill="auto"/>
            <w:noWrap/>
            <w:tcMar>
              <w:left w:w="101" w:type="dxa"/>
              <w:right w:w="161" w:type="dxa"/>
            </w:tcMar>
          </w:tcPr>
          <w:p w14:paraId="4C25D3EC"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w:t>
            </w:r>
          </w:p>
        </w:tc>
        <w:tc>
          <w:tcPr>
            <w:tcW w:w="1125" w:type="dxa"/>
            <w:tcBorders>
              <w:top w:val="nil"/>
              <w:left w:val="nil"/>
              <w:bottom w:val="nil"/>
              <w:right w:val="nil"/>
              <w:tl2br w:val="nil"/>
              <w:tr2bl w:val="nil"/>
            </w:tcBorders>
            <w:shd w:val="clear" w:color="auto" w:fill="auto"/>
            <w:noWrap/>
            <w:tcMar>
              <w:left w:w="101" w:type="dxa"/>
              <w:right w:w="101" w:type="dxa"/>
            </w:tcMar>
          </w:tcPr>
          <w:p w14:paraId="623FD462" w14:textId="77777777" w:rsidR="002215C6" w:rsidRPr="00FD713E" w:rsidRDefault="002215C6" w:rsidP="002D1A68">
            <w:pPr>
              <w:spacing w:before="0" w:after="0"/>
              <w:ind w:left="142" w:hanging="142"/>
              <w:jc w:val="right"/>
              <w:rPr>
                <w:rFonts w:eastAsia="Calibri" w:cs="Calibri"/>
                <w:color w:val="000000"/>
                <w:sz w:val="18"/>
                <w:highlight w:val="yellow"/>
              </w:rPr>
            </w:pPr>
            <w:r w:rsidRPr="00560D32">
              <w:rPr>
                <w:rFonts w:eastAsia="Calibri" w:cs="Calibri"/>
                <w:color w:val="000000"/>
                <w:sz w:val="18"/>
              </w:rPr>
              <w:t>Jun-20</w:t>
            </w:r>
          </w:p>
        </w:tc>
      </w:tr>
      <w:tr w:rsidR="002215C6" w14:paraId="321BD54C" w14:textId="77777777" w:rsidTr="00D81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225" w:type="dxa"/>
            <w:tcBorders>
              <w:top w:val="nil"/>
              <w:left w:val="nil"/>
              <w:bottom w:val="nil"/>
              <w:right w:val="nil"/>
              <w:tl2br w:val="nil"/>
              <w:tr2bl w:val="nil"/>
            </w:tcBorders>
            <w:shd w:val="clear" w:color="auto" w:fill="auto"/>
            <w:tcMar>
              <w:left w:w="101" w:type="dxa"/>
              <w:right w:w="101" w:type="dxa"/>
            </w:tcMar>
          </w:tcPr>
          <w:p w14:paraId="7A919429" w14:textId="77777777" w:rsidR="002215C6" w:rsidRDefault="00FD00F7" w:rsidP="002D1A68">
            <w:pPr>
              <w:spacing w:before="0" w:after="0"/>
              <w:ind w:left="142" w:hanging="142"/>
              <w:rPr>
                <w:rFonts w:eastAsia="Calibri" w:cs="Calibri"/>
                <w:color w:val="000000"/>
                <w:sz w:val="18"/>
              </w:rPr>
            </w:pPr>
            <w:r>
              <w:rPr>
                <w:rFonts w:eastAsia="Calibri" w:cs="Calibri"/>
                <w:color w:val="000000"/>
                <w:sz w:val="18"/>
              </w:rPr>
              <w:t>ACT Teacher Quality Institute -</w:t>
            </w:r>
            <w:r w:rsidR="002215C6">
              <w:rPr>
                <w:rFonts w:eastAsia="Calibri" w:cs="Calibri"/>
                <w:color w:val="000000"/>
                <w:sz w:val="18"/>
              </w:rPr>
              <w:t xml:space="preserve"> Digital Service Delivery Phase 2</w:t>
            </w:r>
          </w:p>
        </w:tc>
        <w:tc>
          <w:tcPr>
            <w:tcW w:w="887" w:type="dxa"/>
            <w:tcBorders>
              <w:top w:val="nil"/>
              <w:left w:val="nil"/>
              <w:bottom w:val="nil"/>
              <w:right w:val="nil"/>
              <w:tl2br w:val="nil"/>
              <w:tr2bl w:val="nil"/>
            </w:tcBorders>
          </w:tcPr>
          <w:p w14:paraId="3DEDD0E5"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713</w:t>
            </w:r>
          </w:p>
        </w:tc>
        <w:tc>
          <w:tcPr>
            <w:tcW w:w="850" w:type="dxa"/>
            <w:tcBorders>
              <w:top w:val="nil"/>
              <w:left w:val="nil"/>
              <w:bottom w:val="nil"/>
              <w:right w:val="nil"/>
              <w:tl2br w:val="nil"/>
              <w:tr2bl w:val="nil"/>
            </w:tcBorders>
            <w:shd w:val="clear" w:color="auto" w:fill="auto"/>
            <w:noWrap/>
            <w:tcMar>
              <w:left w:w="101" w:type="dxa"/>
              <w:right w:w="161" w:type="dxa"/>
            </w:tcMar>
          </w:tcPr>
          <w:p w14:paraId="6773BF86"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634</w:t>
            </w:r>
          </w:p>
        </w:tc>
        <w:tc>
          <w:tcPr>
            <w:tcW w:w="992" w:type="dxa"/>
            <w:tcBorders>
              <w:top w:val="nil"/>
              <w:left w:val="nil"/>
              <w:bottom w:val="nil"/>
              <w:right w:val="nil"/>
              <w:tl2br w:val="nil"/>
              <w:tr2bl w:val="nil"/>
            </w:tcBorders>
            <w:shd w:val="clear" w:color="auto" w:fill="auto"/>
            <w:noWrap/>
            <w:tcMar>
              <w:left w:w="101" w:type="dxa"/>
              <w:right w:w="161" w:type="dxa"/>
            </w:tcMar>
          </w:tcPr>
          <w:p w14:paraId="5E876BD1"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79</w:t>
            </w:r>
          </w:p>
        </w:tc>
        <w:tc>
          <w:tcPr>
            <w:tcW w:w="992" w:type="dxa"/>
            <w:tcBorders>
              <w:top w:val="nil"/>
              <w:left w:val="nil"/>
              <w:bottom w:val="nil"/>
              <w:right w:val="nil"/>
              <w:tl2br w:val="nil"/>
              <w:tr2bl w:val="nil"/>
            </w:tcBorders>
            <w:shd w:val="clear" w:color="auto" w:fill="auto"/>
            <w:noWrap/>
            <w:tcMar>
              <w:left w:w="101" w:type="dxa"/>
              <w:right w:w="161" w:type="dxa"/>
            </w:tcMar>
          </w:tcPr>
          <w:p w14:paraId="0C401F99"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w:t>
            </w:r>
          </w:p>
        </w:tc>
        <w:tc>
          <w:tcPr>
            <w:tcW w:w="851" w:type="dxa"/>
            <w:tcBorders>
              <w:top w:val="nil"/>
              <w:left w:val="nil"/>
              <w:bottom w:val="nil"/>
              <w:right w:val="nil"/>
              <w:tl2br w:val="nil"/>
              <w:tr2bl w:val="nil"/>
            </w:tcBorders>
            <w:shd w:val="clear" w:color="auto" w:fill="auto"/>
            <w:noWrap/>
            <w:tcMar>
              <w:left w:w="101" w:type="dxa"/>
              <w:right w:w="161" w:type="dxa"/>
            </w:tcMar>
          </w:tcPr>
          <w:p w14:paraId="1308EEED"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w:t>
            </w:r>
          </w:p>
        </w:tc>
        <w:tc>
          <w:tcPr>
            <w:tcW w:w="891" w:type="dxa"/>
            <w:tcBorders>
              <w:top w:val="nil"/>
              <w:left w:val="nil"/>
              <w:bottom w:val="nil"/>
              <w:right w:val="nil"/>
              <w:tl2br w:val="nil"/>
              <w:tr2bl w:val="nil"/>
            </w:tcBorders>
            <w:shd w:val="clear" w:color="auto" w:fill="auto"/>
            <w:noWrap/>
            <w:tcMar>
              <w:left w:w="101" w:type="dxa"/>
              <w:right w:w="161" w:type="dxa"/>
            </w:tcMar>
          </w:tcPr>
          <w:p w14:paraId="58C2B25E"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w:t>
            </w:r>
          </w:p>
        </w:tc>
        <w:tc>
          <w:tcPr>
            <w:tcW w:w="1125" w:type="dxa"/>
            <w:tcBorders>
              <w:top w:val="nil"/>
              <w:left w:val="nil"/>
              <w:bottom w:val="nil"/>
              <w:right w:val="nil"/>
              <w:tl2br w:val="nil"/>
              <w:tr2bl w:val="nil"/>
            </w:tcBorders>
            <w:shd w:val="clear" w:color="auto" w:fill="auto"/>
            <w:noWrap/>
            <w:tcMar>
              <w:left w:w="101" w:type="dxa"/>
              <w:right w:w="101" w:type="dxa"/>
            </w:tcMar>
          </w:tcPr>
          <w:p w14:paraId="4041A9CC" w14:textId="77777777" w:rsidR="002215C6" w:rsidRPr="007D1C2E" w:rsidRDefault="002215C6" w:rsidP="002D1A68">
            <w:pPr>
              <w:spacing w:before="0" w:after="0"/>
              <w:ind w:left="142" w:hanging="142"/>
              <w:jc w:val="right"/>
              <w:rPr>
                <w:rFonts w:eastAsia="Calibri" w:cs="Calibri"/>
                <w:color w:val="000000"/>
                <w:sz w:val="18"/>
              </w:rPr>
            </w:pPr>
            <w:r w:rsidRPr="007D1C2E">
              <w:rPr>
                <w:rFonts w:eastAsia="Calibri" w:cs="Calibri"/>
                <w:color w:val="000000"/>
                <w:sz w:val="18"/>
              </w:rPr>
              <w:t>Jun-19</w:t>
            </w:r>
          </w:p>
        </w:tc>
      </w:tr>
      <w:tr w:rsidR="002215C6" w14:paraId="1055B736" w14:textId="77777777" w:rsidTr="00D81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225" w:type="dxa"/>
            <w:tcBorders>
              <w:top w:val="nil"/>
              <w:left w:val="nil"/>
              <w:bottom w:val="nil"/>
              <w:right w:val="nil"/>
              <w:tl2br w:val="nil"/>
              <w:tr2bl w:val="nil"/>
            </w:tcBorders>
            <w:shd w:val="clear" w:color="auto" w:fill="auto"/>
            <w:tcMar>
              <w:left w:w="101" w:type="dxa"/>
              <w:right w:w="101" w:type="dxa"/>
            </w:tcMar>
          </w:tcPr>
          <w:p w14:paraId="70D28472" w14:textId="77777777" w:rsidR="002215C6" w:rsidRDefault="00465BFF" w:rsidP="002D1A68">
            <w:pPr>
              <w:spacing w:before="0" w:after="0"/>
              <w:ind w:left="142" w:hanging="142"/>
              <w:rPr>
                <w:rFonts w:eastAsia="Calibri" w:cs="Calibri"/>
                <w:color w:val="000000"/>
                <w:sz w:val="18"/>
              </w:rPr>
            </w:pPr>
            <w:r>
              <w:rPr>
                <w:rFonts w:eastAsia="Calibri" w:cs="Calibri"/>
                <w:color w:val="000000"/>
                <w:sz w:val="18"/>
              </w:rPr>
              <w:t>Better Schools - IT Upgrade for School A</w:t>
            </w:r>
            <w:r w:rsidR="002215C6">
              <w:rPr>
                <w:rFonts w:eastAsia="Calibri" w:cs="Calibri"/>
                <w:color w:val="000000"/>
                <w:sz w:val="18"/>
              </w:rPr>
              <w:t>dministration</w:t>
            </w:r>
          </w:p>
        </w:tc>
        <w:tc>
          <w:tcPr>
            <w:tcW w:w="887" w:type="dxa"/>
            <w:tcBorders>
              <w:top w:val="nil"/>
              <w:left w:val="nil"/>
              <w:bottom w:val="nil"/>
              <w:right w:val="nil"/>
              <w:tl2br w:val="nil"/>
              <w:tr2bl w:val="nil"/>
            </w:tcBorders>
          </w:tcPr>
          <w:p w14:paraId="57300053"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10,000</w:t>
            </w:r>
          </w:p>
        </w:tc>
        <w:tc>
          <w:tcPr>
            <w:tcW w:w="850" w:type="dxa"/>
            <w:tcBorders>
              <w:top w:val="nil"/>
              <w:left w:val="nil"/>
              <w:bottom w:val="nil"/>
              <w:right w:val="nil"/>
              <w:tl2br w:val="nil"/>
              <w:tr2bl w:val="nil"/>
            </w:tcBorders>
            <w:shd w:val="clear" w:color="auto" w:fill="auto"/>
            <w:noWrap/>
            <w:tcMar>
              <w:left w:w="101" w:type="dxa"/>
              <w:right w:w="161" w:type="dxa"/>
            </w:tcMar>
          </w:tcPr>
          <w:p w14:paraId="6789542E"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7,603</w:t>
            </w:r>
          </w:p>
        </w:tc>
        <w:tc>
          <w:tcPr>
            <w:tcW w:w="992" w:type="dxa"/>
            <w:tcBorders>
              <w:top w:val="nil"/>
              <w:left w:val="nil"/>
              <w:bottom w:val="nil"/>
              <w:right w:val="nil"/>
              <w:tl2br w:val="nil"/>
              <w:tr2bl w:val="nil"/>
            </w:tcBorders>
            <w:shd w:val="clear" w:color="auto" w:fill="auto"/>
            <w:noWrap/>
            <w:tcMar>
              <w:left w:w="101" w:type="dxa"/>
              <w:right w:w="161" w:type="dxa"/>
            </w:tcMar>
          </w:tcPr>
          <w:p w14:paraId="1A6F555C"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2,397</w:t>
            </w:r>
          </w:p>
        </w:tc>
        <w:tc>
          <w:tcPr>
            <w:tcW w:w="992" w:type="dxa"/>
            <w:tcBorders>
              <w:top w:val="nil"/>
              <w:left w:val="nil"/>
              <w:bottom w:val="nil"/>
              <w:right w:val="nil"/>
              <w:tl2br w:val="nil"/>
              <w:tr2bl w:val="nil"/>
            </w:tcBorders>
            <w:shd w:val="clear" w:color="auto" w:fill="auto"/>
            <w:noWrap/>
            <w:tcMar>
              <w:left w:w="101" w:type="dxa"/>
              <w:right w:w="161" w:type="dxa"/>
            </w:tcMar>
          </w:tcPr>
          <w:p w14:paraId="3C2A6C6F"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w:t>
            </w:r>
          </w:p>
        </w:tc>
        <w:tc>
          <w:tcPr>
            <w:tcW w:w="851" w:type="dxa"/>
            <w:tcBorders>
              <w:top w:val="nil"/>
              <w:left w:val="nil"/>
              <w:bottom w:val="nil"/>
              <w:right w:val="nil"/>
              <w:tl2br w:val="nil"/>
              <w:tr2bl w:val="nil"/>
            </w:tcBorders>
            <w:shd w:val="clear" w:color="auto" w:fill="auto"/>
            <w:noWrap/>
            <w:tcMar>
              <w:left w:w="101" w:type="dxa"/>
              <w:right w:w="161" w:type="dxa"/>
            </w:tcMar>
          </w:tcPr>
          <w:p w14:paraId="428EB923"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w:t>
            </w:r>
          </w:p>
        </w:tc>
        <w:tc>
          <w:tcPr>
            <w:tcW w:w="891" w:type="dxa"/>
            <w:tcBorders>
              <w:top w:val="nil"/>
              <w:left w:val="nil"/>
              <w:bottom w:val="nil"/>
              <w:right w:val="nil"/>
              <w:tl2br w:val="nil"/>
              <w:tr2bl w:val="nil"/>
            </w:tcBorders>
            <w:shd w:val="clear" w:color="auto" w:fill="auto"/>
            <w:noWrap/>
            <w:tcMar>
              <w:left w:w="101" w:type="dxa"/>
              <w:right w:w="161" w:type="dxa"/>
            </w:tcMar>
          </w:tcPr>
          <w:p w14:paraId="7861533F"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w:t>
            </w:r>
          </w:p>
        </w:tc>
        <w:tc>
          <w:tcPr>
            <w:tcW w:w="1125" w:type="dxa"/>
            <w:tcBorders>
              <w:top w:val="nil"/>
              <w:left w:val="nil"/>
              <w:bottom w:val="nil"/>
              <w:right w:val="nil"/>
              <w:tl2br w:val="nil"/>
              <w:tr2bl w:val="nil"/>
            </w:tcBorders>
            <w:shd w:val="clear" w:color="auto" w:fill="auto"/>
            <w:noWrap/>
            <w:tcMar>
              <w:left w:w="101" w:type="dxa"/>
              <w:right w:w="101" w:type="dxa"/>
            </w:tcMar>
          </w:tcPr>
          <w:p w14:paraId="48C3886E" w14:textId="77777777" w:rsidR="002215C6" w:rsidRPr="007D1C2E" w:rsidRDefault="002215C6" w:rsidP="002D1A68">
            <w:pPr>
              <w:spacing w:before="0" w:after="0"/>
              <w:ind w:left="142" w:hanging="142"/>
              <w:jc w:val="right"/>
              <w:rPr>
                <w:rFonts w:eastAsia="Calibri" w:cs="Calibri"/>
                <w:color w:val="000000"/>
                <w:sz w:val="18"/>
              </w:rPr>
            </w:pPr>
            <w:r w:rsidRPr="007D1C2E">
              <w:rPr>
                <w:rFonts w:eastAsia="Calibri" w:cs="Calibri"/>
                <w:color w:val="000000"/>
                <w:sz w:val="18"/>
              </w:rPr>
              <w:t>Jun-19</w:t>
            </w:r>
          </w:p>
        </w:tc>
      </w:tr>
      <w:tr w:rsidR="002215C6" w14:paraId="63AE6FEF" w14:textId="77777777" w:rsidTr="00D81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225" w:type="dxa"/>
            <w:tcBorders>
              <w:top w:val="nil"/>
              <w:left w:val="nil"/>
              <w:bottom w:val="nil"/>
              <w:right w:val="nil"/>
              <w:tl2br w:val="nil"/>
              <w:tr2bl w:val="nil"/>
            </w:tcBorders>
            <w:shd w:val="clear" w:color="auto" w:fill="auto"/>
            <w:tcMar>
              <w:left w:w="101" w:type="dxa"/>
              <w:right w:w="101" w:type="dxa"/>
            </w:tcMar>
          </w:tcPr>
          <w:p w14:paraId="43623E86" w14:textId="77777777" w:rsidR="002215C6" w:rsidRDefault="00FD00F7" w:rsidP="002D1A68">
            <w:pPr>
              <w:spacing w:before="0" w:after="0"/>
              <w:ind w:left="142" w:hanging="142"/>
              <w:rPr>
                <w:rFonts w:eastAsia="Calibri" w:cs="Calibri"/>
                <w:color w:val="000000"/>
                <w:sz w:val="18"/>
              </w:rPr>
            </w:pPr>
            <w:r>
              <w:rPr>
                <w:rFonts w:eastAsia="Calibri" w:cs="Calibri"/>
                <w:color w:val="000000"/>
                <w:sz w:val="18"/>
              </w:rPr>
              <w:t>Supporting our School System -</w:t>
            </w:r>
            <w:r w:rsidR="002215C6">
              <w:rPr>
                <w:rFonts w:eastAsia="Calibri" w:cs="Calibri"/>
                <w:color w:val="000000"/>
                <w:sz w:val="18"/>
              </w:rPr>
              <w:t xml:space="preserve"> Improving ICT</w:t>
            </w:r>
          </w:p>
        </w:tc>
        <w:tc>
          <w:tcPr>
            <w:tcW w:w="887" w:type="dxa"/>
            <w:tcBorders>
              <w:top w:val="nil"/>
              <w:left w:val="nil"/>
              <w:bottom w:val="nil"/>
              <w:right w:val="nil"/>
              <w:tl2br w:val="nil"/>
              <w:tr2bl w:val="nil"/>
            </w:tcBorders>
          </w:tcPr>
          <w:p w14:paraId="2B058574"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27,083</w:t>
            </w:r>
          </w:p>
        </w:tc>
        <w:tc>
          <w:tcPr>
            <w:tcW w:w="850" w:type="dxa"/>
            <w:tcBorders>
              <w:top w:val="nil"/>
              <w:left w:val="nil"/>
              <w:bottom w:val="nil"/>
              <w:right w:val="nil"/>
              <w:tl2br w:val="nil"/>
              <w:tr2bl w:val="nil"/>
            </w:tcBorders>
            <w:shd w:val="clear" w:color="auto" w:fill="auto"/>
            <w:noWrap/>
            <w:tcMar>
              <w:left w:w="101" w:type="dxa"/>
              <w:right w:w="161" w:type="dxa"/>
            </w:tcMar>
          </w:tcPr>
          <w:p w14:paraId="0DDD86C4"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n/a</w:t>
            </w:r>
          </w:p>
        </w:tc>
        <w:tc>
          <w:tcPr>
            <w:tcW w:w="992" w:type="dxa"/>
            <w:tcBorders>
              <w:top w:val="nil"/>
              <w:left w:val="nil"/>
              <w:bottom w:val="nil"/>
              <w:right w:val="nil"/>
              <w:tl2br w:val="nil"/>
              <w:tr2bl w:val="nil"/>
            </w:tcBorders>
            <w:shd w:val="clear" w:color="auto" w:fill="auto"/>
            <w:noWrap/>
            <w:tcMar>
              <w:left w:w="101" w:type="dxa"/>
              <w:right w:w="161" w:type="dxa"/>
            </w:tcMar>
          </w:tcPr>
          <w:p w14:paraId="0687B598"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4,420</w:t>
            </w:r>
          </w:p>
        </w:tc>
        <w:tc>
          <w:tcPr>
            <w:tcW w:w="992" w:type="dxa"/>
            <w:tcBorders>
              <w:top w:val="nil"/>
              <w:left w:val="nil"/>
              <w:bottom w:val="nil"/>
              <w:right w:val="nil"/>
              <w:tl2br w:val="nil"/>
              <w:tr2bl w:val="nil"/>
            </w:tcBorders>
            <w:shd w:val="clear" w:color="auto" w:fill="auto"/>
            <w:noWrap/>
            <w:tcMar>
              <w:left w:w="101" w:type="dxa"/>
              <w:right w:w="161" w:type="dxa"/>
            </w:tcMar>
          </w:tcPr>
          <w:p w14:paraId="1F4E3806"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10,068</w:t>
            </w:r>
          </w:p>
        </w:tc>
        <w:tc>
          <w:tcPr>
            <w:tcW w:w="851" w:type="dxa"/>
            <w:tcBorders>
              <w:top w:val="nil"/>
              <w:left w:val="nil"/>
              <w:bottom w:val="nil"/>
              <w:right w:val="nil"/>
              <w:tl2br w:val="nil"/>
              <w:tr2bl w:val="nil"/>
            </w:tcBorders>
            <w:shd w:val="clear" w:color="auto" w:fill="auto"/>
            <w:noWrap/>
            <w:tcMar>
              <w:left w:w="101" w:type="dxa"/>
              <w:right w:w="161" w:type="dxa"/>
            </w:tcMar>
          </w:tcPr>
          <w:p w14:paraId="16C813AD"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6,220</w:t>
            </w:r>
          </w:p>
        </w:tc>
        <w:tc>
          <w:tcPr>
            <w:tcW w:w="891" w:type="dxa"/>
            <w:tcBorders>
              <w:top w:val="nil"/>
              <w:left w:val="nil"/>
              <w:bottom w:val="nil"/>
              <w:right w:val="nil"/>
              <w:tl2br w:val="nil"/>
              <w:tr2bl w:val="nil"/>
            </w:tcBorders>
            <w:shd w:val="clear" w:color="auto" w:fill="auto"/>
            <w:noWrap/>
            <w:tcMar>
              <w:left w:w="101" w:type="dxa"/>
              <w:right w:w="161" w:type="dxa"/>
            </w:tcMar>
          </w:tcPr>
          <w:p w14:paraId="14A790FE" w14:textId="77777777" w:rsidR="002215C6" w:rsidRDefault="002215C6" w:rsidP="002D1A68">
            <w:pPr>
              <w:spacing w:before="0" w:after="0"/>
              <w:ind w:left="142" w:hanging="142"/>
              <w:jc w:val="right"/>
              <w:rPr>
                <w:rFonts w:eastAsia="Calibri" w:cs="Calibri"/>
                <w:color w:val="000000"/>
                <w:sz w:val="18"/>
              </w:rPr>
            </w:pPr>
            <w:r>
              <w:rPr>
                <w:rFonts w:eastAsia="Calibri" w:cs="Calibri"/>
                <w:color w:val="000000"/>
                <w:sz w:val="18"/>
              </w:rPr>
              <w:t>6,375</w:t>
            </w:r>
          </w:p>
        </w:tc>
        <w:tc>
          <w:tcPr>
            <w:tcW w:w="1125" w:type="dxa"/>
            <w:tcBorders>
              <w:top w:val="nil"/>
              <w:left w:val="nil"/>
              <w:bottom w:val="nil"/>
              <w:right w:val="nil"/>
              <w:tl2br w:val="nil"/>
              <w:tr2bl w:val="nil"/>
            </w:tcBorders>
            <w:shd w:val="clear" w:color="auto" w:fill="auto"/>
            <w:noWrap/>
            <w:tcMar>
              <w:left w:w="101" w:type="dxa"/>
              <w:right w:w="101" w:type="dxa"/>
            </w:tcMar>
          </w:tcPr>
          <w:p w14:paraId="7B721C23" w14:textId="77777777" w:rsidR="002215C6" w:rsidRPr="00FD713E" w:rsidRDefault="002215C6" w:rsidP="002D1A68">
            <w:pPr>
              <w:spacing w:before="0" w:after="0"/>
              <w:ind w:left="142" w:hanging="142"/>
              <w:jc w:val="right"/>
              <w:rPr>
                <w:rFonts w:eastAsia="Calibri" w:cs="Calibri"/>
                <w:color w:val="000000"/>
                <w:sz w:val="18"/>
                <w:highlight w:val="yellow"/>
              </w:rPr>
            </w:pPr>
            <w:r w:rsidRPr="0001650D">
              <w:rPr>
                <w:rFonts w:eastAsia="Calibri" w:cs="Calibri"/>
                <w:color w:val="000000"/>
                <w:sz w:val="18"/>
              </w:rPr>
              <w:t>Ongoing</w:t>
            </w:r>
          </w:p>
        </w:tc>
      </w:tr>
      <w:tr w:rsidR="002215C6" w14:paraId="185D60DF" w14:textId="77777777" w:rsidTr="00D81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225" w:type="dxa"/>
            <w:tcBorders>
              <w:top w:val="nil"/>
              <w:left w:val="nil"/>
              <w:bottom w:val="nil"/>
              <w:right w:val="nil"/>
              <w:tl2br w:val="nil"/>
              <w:tr2bl w:val="nil"/>
            </w:tcBorders>
            <w:shd w:val="clear" w:color="auto" w:fill="auto"/>
            <w:tcMar>
              <w:left w:w="101" w:type="dxa"/>
              <w:right w:w="101" w:type="dxa"/>
            </w:tcMar>
          </w:tcPr>
          <w:p w14:paraId="36092287" w14:textId="77777777" w:rsidR="002215C6" w:rsidRDefault="002215C6" w:rsidP="002D1A68">
            <w:pPr>
              <w:spacing w:before="0" w:after="0"/>
              <w:rPr>
                <w:rFonts w:eastAsia="Calibri" w:cs="Calibri"/>
                <w:b/>
                <w:color w:val="000000"/>
                <w:sz w:val="18"/>
              </w:rPr>
            </w:pPr>
            <w:r>
              <w:rPr>
                <w:rFonts w:eastAsia="Calibri" w:cs="Calibri"/>
                <w:b/>
                <w:color w:val="000000"/>
                <w:sz w:val="18"/>
              </w:rPr>
              <w:t>Total Work In Progress</w:t>
            </w:r>
          </w:p>
        </w:tc>
        <w:tc>
          <w:tcPr>
            <w:tcW w:w="887" w:type="dxa"/>
            <w:tcBorders>
              <w:top w:val="single" w:sz="4" w:space="0" w:color="000000"/>
              <w:left w:val="nil"/>
              <w:bottom w:val="nil"/>
              <w:right w:val="nil"/>
              <w:tl2br w:val="nil"/>
              <w:tr2bl w:val="nil"/>
            </w:tcBorders>
          </w:tcPr>
          <w:p w14:paraId="177E74CE" w14:textId="77777777" w:rsidR="002215C6" w:rsidRDefault="002215C6" w:rsidP="002D1A68">
            <w:pPr>
              <w:spacing w:before="0" w:after="0"/>
              <w:jc w:val="right"/>
              <w:rPr>
                <w:rFonts w:eastAsia="Calibri" w:cs="Calibri"/>
                <w:b/>
                <w:color w:val="000000"/>
                <w:sz w:val="18"/>
              </w:rPr>
            </w:pPr>
            <w:r>
              <w:rPr>
                <w:rFonts w:eastAsia="Calibri" w:cs="Calibri"/>
                <w:b/>
                <w:color w:val="000000"/>
                <w:sz w:val="18"/>
              </w:rPr>
              <w:t>48,246</w:t>
            </w:r>
          </w:p>
        </w:tc>
        <w:tc>
          <w:tcPr>
            <w:tcW w:w="850" w:type="dxa"/>
            <w:tcBorders>
              <w:top w:val="single" w:sz="4" w:space="0" w:color="000000"/>
              <w:left w:val="nil"/>
              <w:bottom w:val="nil"/>
              <w:right w:val="nil"/>
              <w:tl2br w:val="nil"/>
              <w:tr2bl w:val="nil"/>
            </w:tcBorders>
            <w:shd w:val="clear" w:color="auto" w:fill="auto"/>
            <w:noWrap/>
            <w:tcMar>
              <w:left w:w="101" w:type="dxa"/>
              <w:right w:w="161" w:type="dxa"/>
            </w:tcMar>
          </w:tcPr>
          <w:p w14:paraId="6953BB8E" w14:textId="77777777" w:rsidR="002215C6" w:rsidRDefault="002215C6" w:rsidP="002D1A68">
            <w:pPr>
              <w:spacing w:before="0" w:after="0"/>
              <w:jc w:val="right"/>
              <w:rPr>
                <w:rFonts w:eastAsia="Calibri" w:cs="Calibri"/>
                <w:b/>
                <w:color w:val="000000"/>
                <w:sz w:val="18"/>
              </w:rPr>
            </w:pPr>
            <w:r>
              <w:rPr>
                <w:rFonts w:eastAsia="Calibri" w:cs="Calibri"/>
                <w:b/>
                <w:color w:val="000000"/>
                <w:sz w:val="18"/>
              </w:rPr>
              <w:t>15,569</w:t>
            </w:r>
          </w:p>
        </w:tc>
        <w:tc>
          <w:tcPr>
            <w:tcW w:w="992" w:type="dxa"/>
            <w:tcBorders>
              <w:top w:val="single" w:sz="4" w:space="0" w:color="000000"/>
              <w:left w:val="nil"/>
              <w:bottom w:val="nil"/>
              <w:right w:val="nil"/>
              <w:tl2br w:val="nil"/>
              <w:tr2bl w:val="nil"/>
            </w:tcBorders>
            <w:shd w:val="clear" w:color="auto" w:fill="auto"/>
            <w:noWrap/>
            <w:tcMar>
              <w:left w:w="101" w:type="dxa"/>
              <w:right w:w="161" w:type="dxa"/>
            </w:tcMar>
          </w:tcPr>
          <w:p w14:paraId="4C4F23AE" w14:textId="77777777" w:rsidR="002215C6" w:rsidRDefault="002215C6" w:rsidP="002D1A68">
            <w:pPr>
              <w:spacing w:before="0" w:after="0"/>
              <w:jc w:val="right"/>
              <w:rPr>
                <w:rFonts w:eastAsia="Calibri" w:cs="Calibri"/>
                <w:b/>
                <w:color w:val="000000"/>
                <w:sz w:val="18"/>
              </w:rPr>
            </w:pPr>
            <w:r>
              <w:rPr>
                <w:rFonts w:eastAsia="Calibri" w:cs="Calibri"/>
                <w:b/>
                <w:color w:val="000000"/>
                <w:sz w:val="18"/>
              </w:rPr>
              <w:t>8,425</w:t>
            </w:r>
          </w:p>
        </w:tc>
        <w:tc>
          <w:tcPr>
            <w:tcW w:w="992" w:type="dxa"/>
            <w:tcBorders>
              <w:top w:val="single" w:sz="4" w:space="0" w:color="000000"/>
              <w:left w:val="nil"/>
              <w:bottom w:val="nil"/>
              <w:right w:val="nil"/>
              <w:tl2br w:val="nil"/>
              <w:tr2bl w:val="nil"/>
            </w:tcBorders>
            <w:shd w:val="clear" w:color="auto" w:fill="auto"/>
            <w:noWrap/>
            <w:tcMar>
              <w:left w:w="101" w:type="dxa"/>
              <w:right w:w="161" w:type="dxa"/>
            </w:tcMar>
          </w:tcPr>
          <w:p w14:paraId="1318B609" w14:textId="77777777" w:rsidR="002215C6" w:rsidRDefault="002215C6" w:rsidP="002D1A68">
            <w:pPr>
              <w:spacing w:before="0" w:after="0"/>
              <w:jc w:val="right"/>
              <w:rPr>
                <w:rFonts w:eastAsia="Calibri" w:cs="Calibri"/>
                <w:b/>
                <w:color w:val="000000"/>
                <w:sz w:val="18"/>
              </w:rPr>
            </w:pPr>
            <w:r>
              <w:rPr>
                <w:rFonts w:eastAsia="Calibri" w:cs="Calibri"/>
                <w:b/>
                <w:color w:val="000000"/>
                <w:sz w:val="18"/>
              </w:rPr>
              <w:t>11,657</w:t>
            </w:r>
          </w:p>
        </w:tc>
        <w:tc>
          <w:tcPr>
            <w:tcW w:w="851" w:type="dxa"/>
            <w:tcBorders>
              <w:top w:val="single" w:sz="4" w:space="0" w:color="000000"/>
              <w:left w:val="nil"/>
              <w:bottom w:val="nil"/>
              <w:right w:val="nil"/>
              <w:tl2br w:val="nil"/>
              <w:tr2bl w:val="nil"/>
            </w:tcBorders>
            <w:shd w:val="clear" w:color="auto" w:fill="auto"/>
            <w:noWrap/>
            <w:tcMar>
              <w:left w:w="101" w:type="dxa"/>
              <w:right w:w="161" w:type="dxa"/>
            </w:tcMar>
          </w:tcPr>
          <w:p w14:paraId="360C395B" w14:textId="77777777" w:rsidR="002215C6" w:rsidRDefault="002215C6" w:rsidP="002D1A68">
            <w:pPr>
              <w:spacing w:before="0" w:after="0"/>
              <w:jc w:val="right"/>
              <w:rPr>
                <w:rFonts w:eastAsia="Calibri" w:cs="Calibri"/>
                <w:b/>
                <w:color w:val="000000"/>
                <w:sz w:val="18"/>
              </w:rPr>
            </w:pPr>
            <w:r>
              <w:rPr>
                <w:rFonts w:eastAsia="Calibri" w:cs="Calibri"/>
                <w:b/>
                <w:color w:val="000000"/>
                <w:sz w:val="18"/>
              </w:rPr>
              <w:t>6,220</w:t>
            </w:r>
          </w:p>
        </w:tc>
        <w:tc>
          <w:tcPr>
            <w:tcW w:w="891" w:type="dxa"/>
            <w:tcBorders>
              <w:top w:val="single" w:sz="4" w:space="0" w:color="000000"/>
              <w:left w:val="nil"/>
              <w:bottom w:val="nil"/>
              <w:right w:val="nil"/>
              <w:tl2br w:val="nil"/>
              <w:tr2bl w:val="nil"/>
            </w:tcBorders>
            <w:shd w:val="clear" w:color="auto" w:fill="auto"/>
            <w:noWrap/>
            <w:tcMar>
              <w:left w:w="101" w:type="dxa"/>
              <w:right w:w="161" w:type="dxa"/>
            </w:tcMar>
          </w:tcPr>
          <w:p w14:paraId="0E0139D8" w14:textId="77777777" w:rsidR="002215C6" w:rsidRDefault="002215C6" w:rsidP="002D1A68">
            <w:pPr>
              <w:spacing w:before="0" w:after="0"/>
              <w:jc w:val="right"/>
              <w:rPr>
                <w:rFonts w:eastAsia="Calibri" w:cs="Calibri"/>
                <w:b/>
                <w:color w:val="000000"/>
                <w:sz w:val="18"/>
              </w:rPr>
            </w:pPr>
            <w:r>
              <w:rPr>
                <w:rFonts w:eastAsia="Calibri" w:cs="Calibri"/>
                <w:b/>
                <w:color w:val="000000"/>
                <w:sz w:val="18"/>
              </w:rPr>
              <w:t>6,375</w:t>
            </w:r>
          </w:p>
        </w:tc>
        <w:tc>
          <w:tcPr>
            <w:tcW w:w="1125" w:type="dxa"/>
            <w:tcBorders>
              <w:top w:val="single" w:sz="4" w:space="0" w:color="000000"/>
              <w:left w:val="nil"/>
              <w:bottom w:val="nil"/>
              <w:right w:val="nil"/>
              <w:tl2br w:val="nil"/>
              <w:tr2bl w:val="nil"/>
            </w:tcBorders>
            <w:shd w:val="clear" w:color="auto" w:fill="auto"/>
            <w:noWrap/>
            <w:tcMar>
              <w:left w:w="0" w:type="dxa"/>
              <w:right w:w="0" w:type="dxa"/>
            </w:tcMar>
          </w:tcPr>
          <w:p w14:paraId="6014C884" w14:textId="77777777" w:rsidR="002215C6" w:rsidRDefault="002215C6" w:rsidP="002D1A68">
            <w:pPr>
              <w:spacing w:before="0" w:after="0"/>
              <w:rPr>
                <w:rFonts w:eastAsia="Calibri" w:cs="Calibri"/>
                <w:color w:val="000000"/>
                <w:sz w:val="18"/>
              </w:rPr>
            </w:pPr>
          </w:p>
        </w:tc>
      </w:tr>
      <w:tr w:rsidR="002215C6" w14:paraId="5987BE97" w14:textId="77777777" w:rsidTr="00D81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3225" w:type="dxa"/>
            <w:tcBorders>
              <w:top w:val="nil"/>
              <w:left w:val="nil"/>
              <w:bottom w:val="single" w:sz="4" w:space="0" w:color="auto"/>
              <w:right w:val="nil"/>
              <w:tl2br w:val="nil"/>
              <w:tr2bl w:val="nil"/>
            </w:tcBorders>
            <w:shd w:val="clear" w:color="auto" w:fill="auto"/>
            <w:tcMar>
              <w:left w:w="101" w:type="dxa"/>
              <w:right w:w="101" w:type="dxa"/>
            </w:tcMar>
          </w:tcPr>
          <w:p w14:paraId="515A1A96" w14:textId="77777777" w:rsidR="002215C6" w:rsidRPr="008F5039" w:rsidRDefault="002215C6" w:rsidP="00511E6E">
            <w:pPr>
              <w:keepNext/>
              <w:spacing w:before="60" w:after="0"/>
              <w:rPr>
                <w:rFonts w:eastAsia="Calibri" w:cs="Calibri"/>
                <w:b/>
                <w:color w:val="000000"/>
                <w:sz w:val="14"/>
              </w:rPr>
            </w:pPr>
          </w:p>
        </w:tc>
        <w:tc>
          <w:tcPr>
            <w:tcW w:w="887" w:type="dxa"/>
            <w:tcBorders>
              <w:top w:val="nil"/>
              <w:left w:val="nil"/>
              <w:bottom w:val="single" w:sz="4" w:space="0" w:color="auto"/>
              <w:right w:val="nil"/>
              <w:tl2br w:val="nil"/>
              <w:tr2bl w:val="nil"/>
            </w:tcBorders>
          </w:tcPr>
          <w:p w14:paraId="08BAC297" w14:textId="77777777" w:rsidR="002215C6" w:rsidRDefault="002215C6" w:rsidP="00511E6E">
            <w:pPr>
              <w:keepNext/>
              <w:spacing w:before="60" w:after="0"/>
              <w:rPr>
                <w:rFonts w:eastAsia="Calibri" w:cs="Calibri"/>
                <w:b/>
                <w:color w:val="000000"/>
                <w:sz w:val="18"/>
              </w:rPr>
            </w:pPr>
          </w:p>
        </w:tc>
        <w:tc>
          <w:tcPr>
            <w:tcW w:w="850" w:type="dxa"/>
            <w:tcBorders>
              <w:top w:val="nil"/>
              <w:left w:val="nil"/>
              <w:bottom w:val="single" w:sz="4" w:space="0" w:color="auto"/>
              <w:right w:val="nil"/>
              <w:tl2br w:val="nil"/>
              <w:tr2bl w:val="nil"/>
            </w:tcBorders>
            <w:shd w:val="clear" w:color="auto" w:fill="auto"/>
            <w:noWrap/>
            <w:tcMar>
              <w:left w:w="101" w:type="dxa"/>
              <w:right w:w="161" w:type="dxa"/>
            </w:tcMar>
          </w:tcPr>
          <w:p w14:paraId="7FC7C303" w14:textId="77777777" w:rsidR="002215C6" w:rsidRDefault="002215C6" w:rsidP="00511E6E">
            <w:pPr>
              <w:keepNext/>
              <w:spacing w:before="60" w:after="0"/>
              <w:rPr>
                <w:rFonts w:eastAsia="Calibri" w:cs="Calibri"/>
                <w:b/>
                <w:color w:val="000000"/>
                <w:sz w:val="18"/>
              </w:rPr>
            </w:pPr>
          </w:p>
        </w:tc>
        <w:tc>
          <w:tcPr>
            <w:tcW w:w="992" w:type="dxa"/>
            <w:tcBorders>
              <w:top w:val="nil"/>
              <w:left w:val="nil"/>
              <w:bottom w:val="single" w:sz="4" w:space="0" w:color="auto"/>
              <w:right w:val="nil"/>
              <w:tl2br w:val="nil"/>
              <w:tr2bl w:val="nil"/>
            </w:tcBorders>
            <w:shd w:val="clear" w:color="auto" w:fill="auto"/>
            <w:noWrap/>
            <w:tcMar>
              <w:left w:w="101" w:type="dxa"/>
              <w:right w:w="161" w:type="dxa"/>
            </w:tcMar>
          </w:tcPr>
          <w:p w14:paraId="2D915815" w14:textId="77777777" w:rsidR="002215C6" w:rsidRDefault="002215C6" w:rsidP="00511E6E">
            <w:pPr>
              <w:keepNext/>
              <w:spacing w:before="60" w:after="0"/>
              <w:rPr>
                <w:rFonts w:eastAsia="Calibri" w:cs="Calibri"/>
                <w:b/>
                <w:color w:val="000000"/>
                <w:sz w:val="18"/>
              </w:rPr>
            </w:pPr>
          </w:p>
        </w:tc>
        <w:tc>
          <w:tcPr>
            <w:tcW w:w="992" w:type="dxa"/>
            <w:tcBorders>
              <w:top w:val="nil"/>
              <w:left w:val="nil"/>
              <w:bottom w:val="single" w:sz="4" w:space="0" w:color="auto"/>
              <w:right w:val="nil"/>
              <w:tl2br w:val="nil"/>
              <w:tr2bl w:val="nil"/>
            </w:tcBorders>
            <w:shd w:val="clear" w:color="auto" w:fill="auto"/>
            <w:noWrap/>
            <w:tcMar>
              <w:left w:w="101" w:type="dxa"/>
              <w:right w:w="161" w:type="dxa"/>
            </w:tcMar>
          </w:tcPr>
          <w:p w14:paraId="3BECD933" w14:textId="77777777" w:rsidR="002215C6" w:rsidRDefault="002215C6" w:rsidP="00511E6E">
            <w:pPr>
              <w:keepNext/>
              <w:spacing w:before="60" w:after="0"/>
              <w:rPr>
                <w:rFonts w:eastAsia="Calibri" w:cs="Calibri"/>
                <w:b/>
                <w:color w:val="000000"/>
                <w:sz w:val="18"/>
              </w:rPr>
            </w:pPr>
          </w:p>
        </w:tc>
        <w:tc>
          <w:tcPr>
            <w:tcW w:w="851" w:type="dxa"/>
            <w:tcBorders>
              <w:top w:val="nil"/>
              <w:left w:val="nil"/>
              <w:bottom w:val="single" w:sz="4" w:space="0" w:color="auto"/>
              <w:right w:val="nil"/>
              <w:tl2br w:val="nil"/>
              <w:tr2bl w:val="nil"/>
            </w:tcBorders>
            <w:shd w:val="clear" w:color="auto" w:fill="auto"/>
            <w:noWrap/>
            <w:tcMar>
              <w:left w:w="101" w:type="dxa"/>
              <w:right w:w="161" w:type="dxa"/>
            </w:tcMar>
          </w:tcPr>
          <w:p w14:paraId="08553C84" w14:textId="77777777" w:rsidR="002215C6" w:rsidRDefault="002215C6" w:rsidP="00511E6E">
            <w:pPr>
              <w:keepNext/>
              <w:spacing w:before="60" w:after="0"/>
              <w:rPr>
                <w:rFonts w:eastAsia="Calibri" w:cs="Calibri"/>
                <w:b/>
                <w:color w:val="000000"/>
                <w:sz w:val="18"/>
              </w:rPr>
            </w:pPr>
          </w:p>
        </w:tc>
        <w:tc>
          <w:tcPr>
            <w:tcW w:w="891" w:type="dxa"/>
            <w:tcBorders>
              <w:top w:val="nil"/>
              <w:left w:val="nil"/>
              <w:bottom w:val="single" w:sz="4" w:space="0" w:color="auto"/>
              <w:right w:val="nil"/>
              <w:tl2br w:val="nil"/>
              <w:tr2bl w:val="nil"/>
            </w:tcBorders>
            <w:shd w:val="clear" w:color="auto" w:fill="auto"/>
            <w:noWrap/>
            <w:tcMar>
              <w:left w:w="101" w:type="dxa"/>
              <w:right w:w="161" w:type="dxa"/>
            </w:tcMar>
          </w:tcPr>
          <w:p w14:paraId="48FF5644" w14:textId="77777777" w:rsidR="002215C6" w:rsidRDefault="002215C6" w:rsidP="00511E6E">
            <w:pPr>
              <w:keepNext/>
              <w:spacing w:before="60" w:after="0"/>
              <w:rPr>
                <w:rFonts w:eastAsia="Calibri" w:cs="Calibri"/>
                <w:b/>
                <w:color w:val="000000"/>
                <w:sz w:val="18"/>
              </w:rPr>
            </w:pPr>
          </w:p>
        </w:tc>
        <w:tc>
          <w:tcPr>
            <w:tcW w:w="1125" w:type="dxa"/>
            <w:tcBorders>
              <w:top w:val="nil"/>
              <w:left w:val="nil"/>
              <w:bottom w:val="single" w:sz="4" w:space="0" w:color="auto"/>
              <w:right w:val="nil"/>
              <w:tl2br w:val="nil"/>
              <w:tr2bl w:val="nil"/>
            </w:tcBorders>
            <w:shd w:val="clear" w:color="auto" w:fill="auto"/>
            <w:noWrap/>
            <w:tcMar>
              <w:left w:w="0" w:type="dxa"/>
              <w:right w:w="0" w:type="dxa"/>
            </w:tcMar>
          </w:tcPr>
          <w:p w14:paraId="069D3F08" w14:textId="77777777" w:rsidR="002215C6" w:rsidRDefault="002215C6" w:rsidP="00511E6E">
            <w:pPr>
              <w:keepNext/>
              <w:spacing w:before="60" w:after="0"/>
              <w:rPr>
                <w:rFonts w:eastAsia="Calibri" w:cs="Calibri"/>
                <w:color w:val="000000"/>
                <w:sz w:val="18"/>
              </w:rPr>
            </w:pPr>
          </w:p>
        </w:tc>
      </w:tr>
      <w:tr w:rsidR="002215C6" w14:paraId="5DC8A148" w14:textId="77777777" w:rsidTr="00D81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225" w:type="dxa"/>
            <w:tcBorders>
              <w:top w:val="single" w:sz="4" w:space="0" w:color="auto"/>
              <w:left w:val="nil"/>
              <w:bottom w:val="single" w:sz="4" w:space="0" w:color="auto"/>
              <w:right w:val="nil"/>
              <w:tl2br w:val="nil"/>
              <w:tr2bl w:val="nil"/>
            </w:tcBorders>
            <w:shd w:val="clear" w:color="auto" w:fill="auto"/>
            <w:tcMar>
              <w:left w:w="101" w:type="dxa"/>
              <w:right w:w="101" w:type="dxa"/>
            </w:tcMar>
          </w:tcPr>
          <w:p w14:paraId="47A798E5" w14:textId="77777777" w:rsidR="002215C6" w:rsidRDefault="002215C6" w:rsidP="00511E6E">
            <w:pPr>
              <w:spacing w:before="0" w:after="0"/>
              <w:rPr>
                <w:rFonts w:eastAsia="Calibri" w:cs="Calibri"/>
                <w:b/>
                <w:color w:val="000000"/>
                <w:sz w:val="18"/>
              </w:rPr>
            </w:pPr>
            <w:r>
              <w:rPr>
                <w:rFonts w:eastAsia="Calibri" w:cs="Calibri"/>
                <w:b/>
                <w:color w:val="000000"/>
                <w:sz w:val="18"/>
              </w:rPr>
              <w:t>TOTAL INFRASTRUCTURE PROGRAM</w:t>
            </w:r>
          </w:p>
        </w:tc>
        <w:tc>
          <w:tcPr>
            <w:tcW w:w="887" w:type="dxa"/>
            <w:tcBorders>
              <w:top w:val="single" w:sz="4" w:space="0" w:color="auto"/>
              <w:left w:val="nil"/>
              <w:bottom w:val="single" w:sz="4" w:space="0" w:color="auto"/>
              <w:right w:val="nil"/>
              <w:tl2br w:val="nil"/>
              <w:tr2bl w:val="nil"/>
            </w:tcBorders>
          </w:tcPr>
          <w:p w14:paraId="03A17491" w14:textId="77777777" w:rsidR="002215C6" w:rsidRDefault="002215C6" w:rsidP="00511E6E">
            <w:pPr>
              <w:spacing w:before="0" w:after="0"/>
              <w:jc w:val="right"/>
              <w:rPr>
                <w:rFonts w:eastAsia="Calibri" w:cs="Calibri"/>
                <w:b/>
                <w:color w:val="000000"/>
                <w:sz w:val="18"/>
              </w:rPr>
            </w:pPr>
            <w:r>
              <w:rPr>
                <w:rFonts w:eastAsia="Calibri" w:cs="Calibri"/>
                <w:b/>
                <w:color w:val="000000"/>
                <w:sz w:val="18"/>
              </w:rPr>
              <w:t>374,319</w:t>
            </w:r>
          </w:p>
        </w:tc>
        <w:tc>
          <w:tcPr>
            <w:tcW w:w="850" w:type="dxa"/>
            <w:tcBorders>
              <w:top w:val="single" w:sz="4" w:space="0" w:color="auto"/>
              <w:left w:val="nil"/>
              <w:bottom w:val="single" w:sz="4" w:space="0" w:color="auto"/>
              <w:right w:val="nil"/>
              <w:tl2br w:val="nil"/>
              <w:tr2bl w:val="nil"/>
            </w:tcBorders>
            <w:shd w:val="clear" w:color="auto" w:fill="auto"/>
            <w:noWrap/>
            <w:tcMar>
              <w:left w:w="101" w:type="dxa"/>
              <w:right w:w="161" w:type="dxa"/>
            </w:tcMar>
          </w:tcPr>
          <w:p w14:paraId="64019D50" w14:textId="77777777" w:rsidR="002215C6" w:rsidRDefault="002215C6" w:rsidP="00511E6E">
            <w:pPr>
              <w:spacing w:before="0" w:after="0"/>
              <w:jc w:val="right"/>
              <w:rPr>
                <w:rFonts w:eastAsia="Calibri" w:cs="Calibri"/>
                <w:b/>
                <w:color w:val="000000"/>
                <w:sz w:val="18"/>
              </w:rPr>
            </w:pPr>
            <w:r>
              <w:rPr>
                <w:rFonts w:eastAsia="Calibri" w:cs="Calibri"/>
                <w:b/>
                <w:color w:val="000000"/>
                <w:sz w:val="18"/>
              </w:rPr>
              <w:t>89,534</w:t>
            </w:r>
          </w:p>
        </w:tc>
        <w:tc>
          <w:tcPr>
            <w:tcW w:w="992" w:type="dxa"/>
            <w:tcBorders>
              <w:top w:val="single" w:sz="4" w:space="0" w:color="auto"/>
              <w:left w:val="nil"/>
              <w:bottom w:val="single" w:sz="4" w:space="0" w:color="auto"/>
              <w:right w:val="nil"/>
              <w:tl2br w:val="nil"/>
              <w:tr2bl w:val="nil"/>
            </w:tcBorders>
            <w:shd w:val="clear" w:color="auto" w:fill="auto"/>
            <w:noWrap/>
            <w:tcMar>
              <w:left w:w="101" w:type="dxa"/>
              <w:right w:w="161" w:type="dxa"/>
            </w:tcMar>
          </w:tcPr>
          <w:p w14:paraId="2CFD0092" w14:textId="77777777" w:rsidR="002215C6" w:rsidRDefault="002215C6" w:rsidP="00511E6E">
            <w:pPr>
              <w:spacing w:before="0" w:after="0"/>
              <w:jc w:val="right"/>
              <w:rPr>
                <w:rFonts w:eastAsia="Calibri" w:cs="Calibri"/>
                <w:b/>
                <w:color w:val="000000"/>
                <w:sz w:val="18"/>
              </w:rPr>
            </w:pPr>
            <w:r>
              <w:rPr>
                <w:rFonts w:eastAsia="Calibri" w:cs="Calibri"/>
                <w:b/>
                <w:color w:val="000000"/>
                <w:sz w:val="18"/>
              </w:rPr>
              <w:t>84,662</w:t>
            </w:r>
          </w:p>
        </w:tc>
        <w:tc>
          <w:tcPr>
            <w:tcW w:w="992" w:type="dxa"/>
            <w:tcBorders>
              <w:top w:val="single" w:sz="4" w:space="0" w:color="auto"/>
              <w:left w:val="nil"/>
              <w:bottom w:val="single" w:sz="4" w:space="0" w:color="auto"/>
              <w:right w:val="nil"/>
              <w:tl2br w:val="nil"/>
              <w:tr2bl w:val="nil"/>
            </w:tcBorders>
            <w:shd w:val="clear" w:color="auto" w:fill="auto"/>
            <w:noWrap/>
            <w:tcMar>
              <w:left w:w="101" w:type="dxa"/>
              <w:right w:w="161" w:type="dxa"/>
            </w:tcMar>
          </w:tcPr>
          <w:p w14:paraId="010BBA35" w14:textId="77777777" w:rsidR="002215C6" w:rsidRDefault="002215C6" w:rsidP="00511E6E">
            <w:pPr>
              <w:spacing w:before="0" w:after="0"/>
              <w:jc w:val="right"/>
              <w:rPr>
                <w:rFonts w:eastAsia="Calibri" w:cs="Calibri"/>
                <w:b/>
                <w:color w:val="000000"/>
                <w:sz w:val="18"/>
              </w:rPr>
            </w:pPr>
            <w:r>
              <w:rPr>
                <w:rFonts w:eastAsia="Calibri" w:cs="Calibri"/>
                <w:b/>
                <w:color w:val="000000"/>
                <w:sz w:val="18"/>
              </w:rPr>
              <w:t>99,186</w:t>
            </w:r>
          </w:p>
        </w:tc>
        <w:tc>
          <w:tcPr>
            <w:tcW w:w="851" w:type="dxa"/>
            <w:tcBorders>
              <w:top w:val="single" w:sz="4" w:space="0" w:color="auto"/>
              <w:left w:val="nil"/>
              <w:bottom w:val="single" w:sz="4" w:space="0" w:color="auto"/>
              <w:right w:val="nil"/>
              <w:tl2br w:val="nil"/>
              <w:tr2bl w:val="nil"/>
            </w:tcBorders>
            <w:shd w:val="clear" w:color="auto" w:fill="auto"/>
            <w:noWrap/>
            <w:tcMar>
              <w:left w:w="101" w:type="dxa"/>
              <w:right w:w="161" w:type="dxa"/>
            </w:tcMar>
          </w:tcPr>
          <w:p w14:paraId="39F33C93" w14:textId="77777777" w:rsidR="002215C6" w:rsidRDefault="002215C6" w:rsidP="00511E6E">
            <w:pPr>
              <w:spacing w:before="0" w:after="0"/>
              <w:jc w:val="right"/>
              <w:rPr>
                <w:rFonts w:eastAsia="Calibri" w:cs="Calibri"/>
                <w:b/>
                <w:color w:val="000000"/>
                <w:sz w:val="18"/>
              </w:rPr>
            </w:pPr>
            <w:r>
              <w:rPr>
                <w:rFonts w:eastAsia="Calibri" w:cs="Calibri"/>
                <w:b/>
                <w:color w:val="000000"/>
                <w:sz w:val="18"/>
              </w:rPr>
              <w:t>64,253</w:t>
            </w:r>
          </w:p>
        </w:tc>
        <w:tc>
          <w:tcPr>
            <w:tcW w:w="891" w:type="dxa"/>
            <w:tcBorders>
              <w:top w:val="single" w:sz="4" w:space="0" w:color="auto"/>
              <w:left w:val="nil"/>
              <w:bottom w:val="single" w:sz="4" w:space="0" w:color="auto"/>
              <w:right w:val="nil"/>
              <w:tl2br w:val="nil"/>
              <w:tr2bl w:val="nil"/>
            </w:tcBorders>
            <w:shd w:val="clear" w:color="auto" w:fill="auto"/>
            <w:noWrap/>
            <w:tcMar>
              <w:left w:w="101" w:type="dxa"/>
              <w:right w:w="161" w:type="dxa"/>
            </w:tcMar>
          </w:tcPr>
          <w:p w14:paraId="4367AB85" w14:textId="77777777" w:rsidR="002215C6" w:rsidRDefault="002215C6" w:rsidP="00511E6E">
            <w:pPr>
              <w:spacing w:before="0" w:after="0"/>
              <w:jc w:val="right"/>
              <w:rPr>
                <w:rFonts w:eastAsia="Calibri" w:cs="Calibri"/>
                <w:b/>
                <w:color w:val="000000"/>
                <w:sz w:val="18"/>
              </w:rPr>
            </w:pPr>
            <w:r>
              <w:rPr>
                <w:rFonts w:eastAsia="Calibri" w:cs="Calibri"/>
                <w:b/>
                <w:color w:val="000000"/>
                <w:sz w:val="18"/>
              </w:rPr>
              <w:t>36,684</w:t>
            </w:r>
          </w:p>
        </w:tc>
        <w:tc>
          <w:tcPr>
            <w:tcW w:w="1125" w:type="dxa"/>
            <w:tcBorders>
              <w:top w:val="single" w:sz="4" w:space="0" w:color="auto"/>
              <w:left w:val="nil"/>
              <w:bottom w:val="single" w:sz="4" w:space="0" w:color="auto"/>
              <w:right w:val="nil"/>
              <w:tl2br w:val="nil"/>
              <w:tr2bl w:val="nil"/>
            </w:tcBorders>
            <w:shd w:val="clear" w:color="auto" w:fill="auto"/>
            <w:noWrap/>
            <w:tcMar>
              <w:left w:w="0" w:type="dxa"/>
              <w:right w:w="0" w:type="dxa"/>
            </w:tcMar>
          </w:tcPr>
          <w:p w14:paraId="7B2BE3A1" w14:textId="77777777" w:rsidR="002215C6" w:rsidRDefault="002215C6" w:rsidP="00511E6E">
            <w:pPr>
              <w:spacing w:before="0" w:after="0"/>
              <w:rPr>
                <w:rFonts w:eastAsia="Calibri" w:cs="Calibri"/>
                <w:color w:val="000000"/>
                <w:sz w:val="18"/>
              </w:rPr>
            </w:pPr>
          </w:p>
        </w:tc>
      </w:tr>
    </w:tbl>
    <w:bookmarkEnd w:id="22"/>
    <w:p w14:paraId="74E0227E" w14:textId="77777777" w:rsidR="00A364B5" w:rsidRDefault="00511E6E" w:rsidP="00511E6E">
      <w:pPr>
        <w:pStyle w:val="BSnote"/>
        <w:spacing w:before="0"/>
      </w:pPr>
      <w:r>
        <w:t>Notes</w:t>
      </w:r>
      <w:r w:rsidR="00A364B5">
        <w:t>:</w:t>
      </w:r>
      <w:r w:rsidR="00A364B5">
        <w:tab/>
      </w:r>
    </w:p>
    <w:p w14:paraId="559825B9" w14:textId="77777777" w:rsidR="00A364B5" w:rsidRDefault="00511E6E" w:rsidP="00112681">
      <w:pPr>
        <w:pStyle w:val="BSnoteslist"/>
        <w:keepLines/>
        <w:numPr>
          <w:ilvl w:val="0"/>
          <w:numId w:val="43"/>
        </w:numPr>
      </w:pPr>
      <w:r>
        <w:t>The table includes projects</w:t>
      </w:r>
      <w:r w:rsidR="00A364B5">
        <w:t xml:space="preserve"> funded from Controlled Re</w:t>
      </w:r>
      <w:r w:rsidR="0005780D">
        <w:t>current Payments and from</w:t>
      </w:r>
      <w:r w:rsidR="00A364B5">
        <w:t xml:space="preserve"> </w:t>
      </w:r>
      <w:r w:rsidR="0005780D">
        <w:t xml:space="preserve">within </w:t>
      </w:r>
      <w:r w:rsidR="00A364B5">
        <w:t>existing resources of the Directorate.</w:t>
      </w:r>
      <w:bookmarkStart w:id="23" w:name="_GoBack"/>
      <w:bookmarkEnd w:id="23"/>
    </w:p>
    <w:p w14:paraId="48EBFE0D" w14:textId="77777777" w:rsidR="00A364B5" w:rsidRPr="00A364B5" w:rsidRDefault="00A364B5" w:rsidP="00112681">
      <w:pPr>
        <w:pStyle w:val="BSnoteslist"/>
        <w:keepLines/>
        <w:numPr>
          <w:ilvl w:val="0"/>
          <w:numId w:val="43"/>
        </w:numPr>
      </w:pPr>
      <w:r>
        <w:t>The projec</w:t>
      </w:r>
      <w:r w:rsidR="00016D0D">
        <w:t>ts to upgrade Campbell Primary S</w:t>
      </w:r>
      <w:r>
        <w:t>chool will be delivered together.</w:t>
      </w:r>
    </w:p>
    <w:p w14:paraId="207E1C61" w14:textId="77777777" w:rsidR="009759F5" w:rsidRDefault="006D03D8" w:rsidP="009759F5">
      <w:pPr>
        <w:pStyle w:val="Heading2"/>
        <w:pageBreakBefore/>
        <w:pBdr>
          <w:top w:val="nil"/>
          <w:left w:val="nil"/>
          <w:bottom w:val="nil"/>
          <w:right w:val="nil"/>
          <w:between w:val="nil"/>
          <w:bar w:val="nil"/>
        </w:pBdr>
        <w:ind w:left="-426" w:firstLine="426"/>
        <w:rPr>
          <w:bdr w:val="nil"/>
        </w:rPr>
      </w:pPr>
      <w:bookmarkStart w:id="24" w:name="_Toc452467803"/>
      <w:bookmarkStart w:id="25" w:name="_Toc514942551"/>
      <w:r>
        <w:rPr>
          <w:bdr w:val="nil"/>
        </w:rPr>
        <w:lastRenderedPageBreak/>
        <w:t>Financial Statements</w:t>
      </w:r>
      <w:bookmarkEnd w:id="24"/>
      <w:bookmarkEnd w:id="25"/>
    </w:p>
    <w:p w14:paraId="21137F0B" w14:textId="77777777" w:rsidR="009759F5" w:rsidRPr="00625775" w:rsidRDefault="006D03D8" w:rsidP="009759F5">
      <w:pPr>
        <w:pStyle w:val="Caption"/>
        <w:pBdr>
          <w:top w:val="nil"/>
          <w:left w:val="nil"/>
          <w:bottom w:val="nil"/>
          <w:right w:val="nil"/>
          <w:between w:val="nil"/>
          <w:bar w:val="nil"/>
        </w:pBdr>
        <w:rPr>
          <w:bdr w:val="nil"/>
        </w:rPr>
      </w:pPr>
      <w:r>
        <w:rPr>
          <w:bdr w:val="nil"/>
        </w:rPr>
        <w:t xml:space="preserve">Table </w:t>
      </w:r>
      <w:r w:rsidR="00AA24C4" w:rsidRPr="00A639A8">
        <w:rPr>
          <w:bdr w:val="nil"/>
        </w:rPr>
        <w:t>20</w:t>
      </w:r>
      <w:r>
        <w:rPr>
          <w:bdr w:val="nil"/>
        </w:rPr>
        <w:t xml:space="preserve">: Education Directorate: Operating Statement </w:t>
      </w:r>
    </w:p>
    <w:tbl>
      <w:tblPr>
        <w:tblStyle w:val="CDMRange2"/>
        <w:tblW w:w="9725" w:type="dxa"/>
        <w:tblInd w:w="-284" w:type="dxa"/>
        <w:tblLayout w:type="fixed"/>
        <w:tblLook w:val="0600" w:firstRow="0" w:lastRow="0" w:firstColumn="0" w:lastColumn="0" w:noHBand="1" w:noVBand="1"/>
      </w:tblPr>
      <w:tblGrid>
        <w:gridCol w:w="1035"/>
        <w:gridCol w:w="2793"/>
        <w:gridCol w:w="1134"/>
        <w:gridCol w:w="1035"/>
        <w:gridCol w:w="600"/>
        <w:gridCol w:w="1058"/>
        <w:gridCol w:w="1035"/>
        <w:gridCol w:w="1035"/>
      </w:tblGrid>
      <w:tr w:rsidR="00E045B6" w14:paraId="10B86938" w14:textId="77777777" w:rsidTr="00F32672">
        <w:trPr>
          <w:trHeight w:val="1005"/>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03FD9F9E" w14:textId="77777777" w:rsidR="00E045B6" w:rsidRDefault="006D03D8">
            <w:pPr>
              <w:spacing w:before="0" w:after="0"/>
              <w:jc w:val="right"/>
              <w:rPr>
                <w:rFonts w:eastAsia="Calibri" w:cs="Calibri"/>
                <w:b/>
                <w:color w:val="000000"/>
                <w:sz w:val="18"/>
              </w:rPr>
            </w:pPr>
            <w:r>
              <w:rPr>
                <w:rFonts w:eastAsia="Calibri" w:cs="Calibri"/>
                <w:b/>
                <w:color w:val="000000"/>
                <w:sz w:val="18"/>
              </w:rPr>
              <w:t xml:space="preserve">2017-18 Budget            </w:t>
            </w:r>
          </w:p>
          <w:p w14:paraId="33E122FA" w14:textId="77777777" w:rsidR="00E045B6" w:rsidRDefault="00E045B6">
            <w:pPr>
              <w:spacing w:before="0" w:after="0"/>
              <w:jc w:val="right"/>
              <w:rPr>
                <w:rFonts w:eastAsia="Calibri" w:cs="Calibri"/>
                <w:b/>
                <w:color w:val="000000"/>
                <w:sz w:val="18"/>
              </w:rPr>
            </w:pPr>
          </w:p>
          <w:p w14:paraId="5F079B99" w14:textId="77777777" w:rsidR="00E045B6" w:rsidRDefault="006D03D8">
            <w:pPr>
              <w:spacing w:before="0" w:after="0"/>
              <w:jc w:val="right"/>
              <w:rPr>
                <w:rFonts w:eastAsia="Calibri" w:cs="Calibri"/>
                <w:b/>
                <w:color w:val="000000"/>
                <w:sz w:val="18"/>
              </w:rPr>
            </w:pPr>
            <w:r>
              <w:rPr>
                <w:rFonts w:eastAsia="Calibri" w:cs="Calibri"/>
                <w:b/>
                <w:color w:val="000000"/>
                <w:sz w:val="18"/>
              </w:rPr>
              <w:t xml:space="preserve"> $'000</w:t>
            </w:r>
          </w:p>
        </w:tc>
        <w:tc>
          <w:tcPr>
            <w:tcW w:w="2793"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14:paraId="41E92110" w14:textId="77777777" w:rsidR="00E045B6" w:rsidRDefault="00E045B6">
            <w:pPr>
              <w:spacing w:before="0" w:after="0"/>
              <w:rPr>
                <w:rFonts w:eastAsia="Calibri" w:cs="Calibri"/>
                <w:b/>
                <w:color w:val="000000"/>
                <w:sz w:val="18"/>
              </w:rPr>
            </w:pPr>
          </w:p>
        </w:tc>
        <w:tc>
          <w:tcPr>
            <w:tcW w:w="1134"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27A62C8B" w14:textId="77777777" w:rsidR="00E045B6" w:rsidRDefault="006D03D8">
            <w:pPr>
              <w:spacing w:before="0" w:after="0"/>
              <w:jc w:val="right"/>
              <w:rPr>
                <w:rFonts w:eastAsia="Calibri" w:cs="Calibri"/>
                <w:b/>
                <w:color w:val="000000"/>
                <w:sz w:val="18"/>
              </w:rPr>
            </w:pPr>
            <w:r>
              <w:rPr>
                <w:rFonts w:eastAsia="Calibri" w:cs="Calibri"/>
                <w:b/>
                <w:color w:val="000000"/>
                <w:sz w:val="18"/>
              </w:rPr>
              <w:t>2017-18 Estimated Outcome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2D07A025" w14:textId="77777777" w:rsidR="00E045B6" w:rsidRDefault="006D03D8">
            <w:pPr>
              <w:spacing w:before="0" w:after="0"/>
              <w:jc w:val="right"/>
              <w:rPr>
                <w:rFonts w:eastAsia="Calibri" w:cs="Calibri"/>
                <w:b/>
                <w:color w:val="000000"/>
                <w:sz w:val="18"/>
              </w:rPr>
            </w:pPr>
            <w:r>
              <w:rPr>
                <w:rFonts w:eastAsia="Calibri" w:cs="Calibri"/>
                <w:b/>
                <w:color w:val="000000"/>
                <w:sz w:val="18"/>
              </w:rPr>
              <w:t xml:space="preserve">2018-19 Budget            </w:t>
            </w:r>
          </w:p>
          <w:p w14:paraId="18978881" w14:textId="77777777" w:rsidR="00E045B6" w:rsidRDefault="00E045B6">
            <w:pPr>
              <w:spacing w:before="0" w:after="0"/>
              <w:jc w:val="right"/>
              <w:rPr>
                <w:rFonts w:eastAsia="Calibri" w:cs="Calibri"/>
                <w:b/>
                <w:color w:val="000000"/>
                <w:sz w:val="18"/>
              </w:rPr>
            </w:pPr>
          </w:p>
          <w:p w14:paraId="085C8745" w14:textId="77777777" w:rsidR="00E045B6" w:rsidRDefault="006D03D8">
            <w:pPr>
              <w:spacing w:before="0" w:after="0"/>
              <w:jc w:val="right"/>
              <w:rPr>
                <w:rFonts w:eastAsia="Calibri" w:cs="Calibri"/>
                <w:b/>
                <w:color w:val="000000"/>
                <w:sz w:val="18"/>
              </w:rPr>
            </w:pPr>
            <w:r>
              <w:rPr>
                <w:rFonts w:eastAsia="Calibri" w:cs="Calibri"/>
                <w:b/>
                <w:color w:val="000000"/>
                <w:sz w:val="18"/>
              </w:rPr>
              <w:t xml:space="preserve"> $'000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60BE23B4" w14:textId="77777777" w:rsidR="00E045B6" w:rsidRDefault="006D03D8">
            <w:pPr>
              <w:spacing w:before="0" w:after="0"/>
              <w:jc w:val="right"/>
              <w:rPr>
                <w:rFonts w:eastAsia="Calibri" w:cs="Calibri"/>
                <w:b/>
                <w:color w:val="000000"/>
                <w:sz w:val="18"/>
              </w:rPr>
            </w:pPr>
            <w:proofErr w:type="spellStart"/>
            <w:r>
              <w:rPr>
                <w:rFonts w:eastAsia="Calibri" w:cs="Calibri"/>
                <w:b/>
                <w:color w:val="000000"/>
                <w:sz w:val="18"/>
              </w:rPr>
              <w:t>Var</w:t>
            </w:r>
            <w:proofErr w:type="spellEnd"/>
          </w:p>
          <w:p w14:paraId="796C8EB9" w14:textId="77777777" w:rsidR="00E045B6" w:rsidRDefault="006D03D8">
            <w:pPr>
              <w:spacing w:before="0" w:after="0"/>
              <w:jc w:val="right"/>
              <w:rPr>
                <w:rFonts w:eastAsia="Calibri" w:cs="Calibri"/>
                <w:b/>
                <w:color w:val="000000"/>
                <w:sz w:val="18"/>
              </w:rPr>
            </w:pPr>
            <w:r>
              <w:rPr>
                <w:rFonts w:eastAsia="Calibri" w:cs="Calibri"/>
                <w:b/>
                <w:color w:val="000000"/>
                <w:sz w:val="18"/>
              </w:rPr>
              <w:t>%</w:t>
            </w:r>
          </w:p>
        </w:tc>
        <w:tc>
          <w:tcPr>
            <w:tcW w:w="1058"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54AC4358" w14:textId="77777777" w:rsidR="00E045B6" w:rsidRDefault="006D03D8">
            <w:pPr>
              <w:spacing w:before="0" w:after="0"/>
              <w:jc w:val="right"/>
              <w:rPr>
                <w:rFonts w:eastAsia="Calibri" w:cs="Calibri"/>
                <w:b/>
                <w:color w:val="000000"/>
                <w:sz w:val="18"/>
              </w:rPr>
            </w:pPr>
            <w:r>
              <w:rPr>
                <w:rFonts w:eastAsia="Calibri" w:cs="Calibri"/>
                <w:b/>
                <w:color w:val="000000"/>
                <w:sz w:val="18"/>
              </w:rPr>
              <w:t xml:space="preserve">2019-20 Estimate            </w:t>
            </w:r>
          </w:p>
          <w:p w14:paraId="6FA075C9" w14:textId="77777777" w:rsidR="00E045B6" w:rsidRDefault="00E045B6">
            <w:pPr>
              <w:spacing w:before="0" w:after="0"/>
              <w:jc w:val="right"/>
              <w:rPr>
                <w:rFonts w:eastAsia="Calibri" w:cs="Calibri"/>
                <w:b/>
                <w:color w:val="000000"/>
                <w:sz w:val="18"/>
              </w:rPr>
            </w:pPr>
          </w:p>
          <w:p w14:paraId="79D392A8" w14:textId="77777777" w:rsidR="00E045B6" w:rsidRDefault="006D03D8">
            <w:pPr>
              <w:spacing w:before="0" w:after="0"/>
              <w:jc w:val="right"/>
              <w:rPr>
                <w:rFonts w:eastAsia="Calibri" w:cs="Calibri"/>
                <w:b/>
                <w:color w:val="000000"/>
                <w:sz w:val="18"/>
              </w:rPr>
            </w:pPr>
            <w:r>
              <w:rPr>
                <w:rFonts w:eastAsia="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44AE33F0" w14:textId="77777777" w:rsidR="00E045B6" w:rsidRDefault="006D03D8">
            <w:pPr>
              <w:spacing w:before="0" w:after="0"/>
              <w:jc w:val="right"/>
              <w:rPr>
                <w:rFonts w:eastAsia="Calibri" w:cs="Calibri"/>
                <w:b/>
                <w:color w:val="000000"/>
                <w:sz w:val="18"/>
              </w:rPr>
            </w:pPr>
            <w:r>
              <w:rPr>
                <w:rFonts w:eastAsia="Calibri" w:cs="Calibri"/>
                <w:b/>
                <w:color w:val="000000"/>
                <w:sz w:val="18"/>
              </w:rPr>
              <w:t xml:space="preserve">2020-21 Estimate            </w:t>
            </w:r>
          </w:p>
          <w:p w14:paraId="6A0B503B" w14:textId="77777777" w:rsidR="00E045B6" w:rsidRDefault="00E045B6">
            <w:pPr>
              <w:spacing w:before="0" w:after="0"/>
              <w:jc w:val="right"/>
              <w:rPr>
                <w:rFonts w:eastAsia="Calibri" w:cs="Calibri"/>
                <w:b/>
                <w:color w:val="000000"/>
                <w:sz w:val="18"/>
              </w:rPr>
            </w:pPr>
          </w:p>
          <w:p w14:paraId="4F11E3AA" w14:textId="77777777" w:rsidR="00E045B6" w:rsidRDefault="006D03D8">
            <w:pPr>
              <w:spacing w:before="0" w:after="0"/>
              <w:jc w:val="right"/>
              <w:rPr>
                <w:rFonts w:eastAsia="Calibri" w:cs="Calibri"/>
                <w:b/>
                <w:color w:val="000000"/>
                <w:sz w:val="18"/>
              </w:rPr>
            </w:pPr>
            <w:r>
              <w:rPr>
                <w:rFonts w:eastAsia="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7C57D0BD" w14:textId="77777777" w:rsidR="00E045B6" w:rsidRDefault="006D03D8">
            <w:pPr>
              <w:spacing w:before="0" w:after="0"/>
              <w:jc w:val="right"/>
              <w:rPr>
                <w:rFonts w:eastAsia="Calibri" w:cs="Calibri"/>
                <w:b/>
                <w:color w:val="000000"/>
                <w:sz w:val="18"/>
              </w:rPr>
            </w:pPr>
            <w:r>
              <w:rPr>
                <w:rFonts w:eastAsia="Calibri" w:cs="Calibri"/>
                <w:b/>
                <w:color w:val="000000"/>
                <w:sz w:val="18"/>
              </w:rPr>
              <w:t xml:space="preserve">2021-22 Estimate            </w:t>
            </w:r>
          </w:p>
          <w:p w14:paraId="4FEFD6A6" w14:textId="77777777" w:rsidR="00E045B6" w:rsidRDefault="00E045B6">
            <w:pPr>
              <w:spacing w:before="0" w:after="0"/>
              <w:jc w:val="right"/>
              <w:rPr>
                <w:rFonts w:eastAsia="Calibri" w:cs="Calibri"/>
                <w:b/>
                <w:color w:val="000000"/>
                <w:sz w:val="18"/>
              </w:rPr>
            </w:pPr>
          </w:p>
          <w:p w14:paraId="3F0A7F0A" w14:textId="77777777" w:rsidR="00E045B6" w:rsidRDefault="006D03D8">
            <w:pPr>
              <w:spacing w:before="0" w:after="0"/>
              <w:jc w:val="right"/>
              <w:rPr>
                <w:rFonts w:eastAsia="Calibri" w:cs="Calibri"/>
                <w:b/>
                <w:color w:val="000000"/>
                <w:sz w:val="18"/>
              </w:rPr>
            </w:pPr>
            <w:r>
              <w:rPr>
                <w:rFonts w:eastAsia="Calibri" w:cs="Calibri"/>
                <w:b/>
                <w:color w:val="000000"/>
                <w:sz w:val="18"/>
              </w:rPr>
              <w:t xml:space="preserve"> $'000</w:t>
            </w:r>
          </w:p>
        </w:tc>
      </w:tr>
      <w:tr w:rsidR="00E045B6" w14:paraId="78F867AB"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14:paraId="0DA940DE" w14:textId="77777777" w:rsidR="00E045B6" w:rsidRDefault="00E045B6">
            <w:pPr>
              <w:spacing w:before="0" w:after="0"/>
              <w:jc w:val="right"/>
              <w:rPr>
                <w:rFonts w:eastAsia="Calibri" w:cs="Calibri"/>
                <w:b/>
                <w:i/>
                <w:color w:val="000000"/>
                <w:sz w:val="18"/>
              </w:rPr>
            </w:pPr>
          </w:p>
        </w:tc>
        <w:tc>
          <w:tcPr>
            <w:tcW w:w="2793" w:type="dxa"/>
            <w:tcBorders>
              <w:top w:val="single" w:sz="4" w:space="0" w:color="000000"/>
              <w:left w:val="nil"/>
              <w:bottom w:val="nil"/>
              <w:right w:val="nil"/>
              <w:tl2br w:val="nil"/>
              <w:tr2bl w:val="nil"/>
            </w:tcBorders>
            <w:shd w:val="clear" w:color="FFFFFF" w:fill="FFFFFF"/>
            <w:tcMar>
              <w:left w:w="0" w:type="dxa"/>
              <w:right w:w="0" w:type="dxa"/>
            </w:tcMar>
          </w:tcPr>
          <w:p w14:paraId="312A4EFB" w14:textId="77777777" w:rsidR="00E045B6" w:rsidRDefault="00E045B6">
            <w:pPr>
              <w:spacing w:before="0" w:after="0"/>
              <w:rPr>
                <w:rFonts w:eastAsia="Calibri" w:cs="Calibri"/>
                <w:b/>
                <w:color w:val="000000"/>
                <w:sz w:val="18"/>
              </w:rPr>
            </w:pPr>
          </w:p>
        </w:tc>
        <w:tc>
          <w:tcPr>
            <w:tcW w:w="1134" w:type="dxa"/>
            <w:tcBorders>
              <w:top w:val="single" w:sz="4" w:space="0" w:color="000000"/>
              <w:left w:val="nil"/>
              <w:bottom w:val="nil"/>
              <w:right w:val="nil"/>
              <w:tl2br w:val="nil"/>
              <w:tr2bl w:val="nil"/>
            </w:tcBorders>
            <w:shd w:val="clear" w:color="FFFFFF" w:fill="FFFFFF"/>
            <w:tcMar>
              <w:left w:w="0" w:type="dxa"/>
              <w:right w:w="0" w:type="dxa"/>
            </w:tcMar>
          </w:tcPr>
          <w:p w14:paraId="3F24ADDA" w14:textId="77777777" w:rsidR="00E045B6" w:rsidRDefault="00E045B6">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14:paraId="7D2E66A6" w14:textId="77777777" w:rsidR="00E045B6" w:rsidRDefault="00E045B6">
            <w:pPr>
              <w:spacing w:before="0" w:after="0"/>
              <w:jc w:val="right"/>
              <w:rPr>
                <w:rFonts w:eastAsia="Calibri" w:cs="Calibri"/>
                <w:b/>
                <w:i/>
                <w:color w:val="000000"/>
                <w:sz w:val="18"/>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tcPr>
          <w:p w14:paraId="7824E211" w14:textId="77777777" w:rsidR="00E045B6" w:rsidRDefault="00E045B6">
            <w:pPr>
              <w:spacing w:before="0" w:after="0"/>
              <w:jc w:val="right"/>
              <w:rPr>
                <w:rFonts w:eastAsia="Calibri" w:cs="Calibri"/>
                <w:b/>
                <w:i/>
                <w:color w:val="000000"/>
                <w:sz w:val="18"/>
              </w:rPr>
            </w:pPr>
          </w:p>
        </w:tc>
        <w:tc>
          <w:tcPr>
            <w:tcW w:w="1058" w:type="dxa"/>
            <w:tcBorders>
              <w:top w:val="single" w:sz="4" w:space="0" w:color="000000"/>
              <w:left w:val="nil"/>
              <w:bottom w:val="nil"/>
              <w:right w:val="nil"/>
              <w:tl2br w:val="nil"/>
              <w:tr2bl w:val="nil"/>
            </w:tcBorders>
            <w:shd w:val="clear" w:color="FFFFFF" w:fill="FFFFFF"/>
            <w:tcMar>
              <w:left w:w="0" w:type="dxa"/>
              <w:right w:w="0" w:type="dxa"/>
            </w:tcMar>
          </w:tcPr>
          <w:p w14:paraId="3A019871" w14:textId="77777777" w:rsidR="00E045B6" w:rsidRDefault="00E045B6">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14:paraId="6A42010A" w14:textId="77777777" w:rsidR="00E045B6" w:rsidRDefault="00E045B6">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14:paraId="012EBC3F" w14:textId="77777777" w:rsidR="00E045B6" w:rsidRDefault="00E045B6">
            <w:pPr>
              <w:spacing w:before="0" w:after="0"/>
              <w:jc w:val="right"/>
              <w:rPr>
                <w:rFonts w:eastAsia="Calibri" w:cs="Calibri"/>
                <w:b/>
                <w:i/>
                <w:color w:val="000000"/>
                <w:sz w:val="18"/>
              </w:rPr>
            </w:pPr>
          </w:p>
        </w:tc>
      </w:tr>
      <w:tr w:rsidR="00E045B6" w14:paraId="73CD893F"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14:paraId="6CAE0075" w14:textId="77777777" w:rsidR="00E045B6" w:rsidRDefault="00E045B6">
            <w:pPr>
              <w:spacing w:before="0" w:after="0"/>
              <w:jc w:val="right"/>
              <w:rPr>
                <w:rFonts w:eastAsia="Calibri" w:cs="Calibri"/>
                <w:b/>
                <w:i/>
                <w:color w:val="000000"/>
                <w:sz w:val="18"/>
              </w:rPr>
            </w:pPr>
          </w:p>
        </w:tc>
        <w:tc>
          <w:tcPr>
            <w:tcW w:w="2793" w:type="dxa"/>
            <w:tcBorders>
              <w:top w:val="nil"/>
              <w:left w:val="nil"/>
              <w:bottom w:val="nil"/>
              <w:right w:val="nil"/>
              <w:tl2br w:val="nil"/>
              <w:tr2bl w:val="nil"/>
            </w:tcBorders>
            <w:shd w:val="clear" w:color="FFFFFF" w:fill="FFFFFF"/>
            <w:noWrap/>
            <w:tcMar>
              <w:left w:w="101" w:type="dxa"/>
              <w:right w:w="101" w:type="dxa"/>
            </w:tcMar>
          </w:tcPr>
          <w:p w14:paraId="6A547F1D" w14:textId="77777777" w:rsidR="00E045B6" w:rsidRDefault="006D03D8">
            <w:pPr>
              <w:spacing w:before="0" w:after="0"/>
              <w:rPr>
                <w:rFonts w:eastAsia="Calibri" w:cs="Calibri"/>
                <w:b/>
                <w:color w:val="000000"/>
                <w:sz w:val="18"/>
              </w:rPr>
            </w:pPr>
            <w:r>
              <w:rPr>
                <w:rFonts w:eastAsia="Calibri" w:cs="Calibri"/>
                <w:b/>
                <w:color w:val="000000"/>
                <w:sz w:val="18"/>
              </w:rPr>
              <w:t>Income</w:t>
            </w:r>
          </w:p>
        </w:tc>
        <w:tc>
          <w:tcPr>
            <w:tcW w:w="1134" w:type="dxa"/>
            <w:tcBorders>
              <w:top w:val="nil"/>
              <w:left w:val="nil"/>
              <w:bottom w:val="nil"/>
              <w:right w:val="nil"/>
              <w:tl2br w:val="nil"/>
              <w:tr2bl w:val="nil"/>
            </w:tcBorders>
            <w:shd w:val="clear" w:color="FFFFFF" w:fill="FFFFFF"/>
            <w:tcMar>
              <w:left w:w="0" w:type="dxa"/>
              <w:right w:w="0" w:type="dxa"/>
            </w:tcMar>
          </w:tcPr>
          <w:p w14:paraId="469D6A0E" w14:textId="77777777" w:rsidR="00E045B6" w:rsidRDefault="00E045B6">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1FFA71DB" w14:textId="77777777" w:rsidR="00E045B6" w:rsidRDefault="00E045B6">
            <w:pPr>
              <w:spacing w:before="0" w:after="0"/>
              <w:jc w:val="right"/>
              <w:rPr>
                <w:rFonts w:eastAsia="Calibri" w:cs="Calibri"/>
                <w:b/>
                <w: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65EE9F12" w14:textId="77777777" w:rsidR="00E045B6" w:rsidRDefault="00E045B6">
            <w:pPr>
              <w:spacing w:before="0" w:after="0"/>
              <w:jc w:val="right"/>
              <w:rPr>
                <w:rFonts w:eastAsia="Calibri" w:cs="Calibri"/>
                <w:b/>
                <w:i/>
                <w:color w:val="000000"/>
                <w:sz w:val="18"/>
              </w:rPr>
            </w:pPr>
          </w:p>
        </w:tc>
        <w:tc>
          <w:tcPr>
            <w:tcW w:w="1058" w:type="dxa"/>
            <w:tcBorders>
              <w:top w:val="nil"/>
              <w:left w:val="nil"/>
              <w:bottom w:val="nil"/>
              <w:right w:val="nil"/>
              <w:tl2br w:val="nil"/>
              <w:tr2bl w:val="nil"/>
            </w:tcBorders>
            <w:shd w:val="clear" w:color="FFFFFF" w:fill="FFFFFF"/>
            <w:tcMar>
              <w:left w:w="0" w:type="dxa"/>
              <w:right w:w="0" w:type="dxa"/>
            </w:tcMar>
          </w:tcPr>
          <w:p w14:paraId="0E595E71" w14:textId="77777777" w:rsidR="00E045B6" w:rsidRDefault="00E045B6">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1588D3EB" w14:textId="77777777" w:rsidR="00E045B6" w:rsidRDefault="00E045B6">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3D36A10F" w14:textId="77777777" w:rsidR="00E045B6" w:rsidRDefault="00E045B6">
            <w:pPr>
              <w:spacing w:before="0" w:after="0"/>
              <w:jc w:val="right"/>
              <w:rPr>
                <w:rFonts w:eastAsia="Calibri" w:cs="Calibri"/>
                <w:b/>
                <w:i/>
                <w:color w:val="000000"/>
                <w:sz w:val="18"/>
              </w:rPr>
            </w:pPr>
          </w:p>
        </w:tc>
      </w:tr>
      <w:tr w:rsidR="00E045B6" w14:paraId="1205AC17"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14:paraId="2F173D0F" w14:textId="77777777" w:rsidR="00E045B6" w:rsidRDefault="00E045B6">
            <w:pPr>
              <w:spacing w:before="0" w:after="0"/>
              <w:jc w:val="right"/>
              <w:rPr>
                <w:rFonts w:eastAsia="Calibri" w:cs="Calibri"/>
                <w:b/>
                <w:i/>
                <w:color w:val="000000"/>
                <w:sz w:val="18"/>
              </w:rPr>
            </w:pPr>
          </w:p>
        </w:tc>
        <w:tc>
          <w:tcPr>
            <w:tcW w:w="2793" w:type="dxa"/>
            <w:tcBorders>
              <w:top w:val="nil"/>
              <w:left w:val="nil"/>
              <w:bottom w:val="nil"/>
              <w:right w:val="nil"/>
              <w:tl2br w:val="nil"/>
              <w:tr2bl w:val="nil"/>
            </w:tcBorders>
            <w:shd w:val="clear" w:color="FFFFFF" w:fill="FFFFFF"/>
            <w:noWrap/>
            <w:tcMar>
              <w:left w:w="0" w:type="dxa"/>
              <w:right w:w="0" w:type="dxa"/>
            </w:tcMar>
          </w:tcPr>
          <w:p w14:paraId="298E3600" w14:textId="77777777" w:rsidR="00E045B6" w:rsidRDefault="00E045B6">
            <w:pPr>
              <w:spacing w:before="0" w:after="0"/>
              <w:rPr>
                <w:rFonts w:eastAsia="Calibri" w:cs="Calibri"/>
                <w:b/>
                <w:color w:val="000000"/>
                <w:sz w:val="18"/>
              </w:rPr>
            </w:pPr>
          </w:p>
        </w:tc>
        <w:tc>
          <w:tcPr>
            <w:tcW w:w="1134" w:type="dxa"/>
            <w:tcBorders>
              <w:top w:val="nil"/>
              <w:left w:val="nil"/>
              <w:bottom w:val="nil"/>
              <w:right w:val="nil"/>
              <w:tl2br w:val="nil"/>
              <w:tr2bl w:val="nil"/>
            </w:tcBorders>
            <w:shd w:val="clear" w:color="FFFFFF" w:fill="FFFFFF"/>
            <w:tcMar>
              <w:left w:w="0" w:type="dxa"/>
              <w:right w:w="0" w:type="dxa"/>
            </w:tcMar>
          </w:tcPr>
          <w:p w14:paraId="4FBA77C3" w14:textId="77777777" w:rsidR="00E045B6" w:rsidRDefault="00E045B6">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3F9164E8" w14:textId="77777777" w:rsidR="00E045B6" w:rsidRDefault="00E045B6">
            <w:pPr>
              <w:spacing w:before="0" w:after="0"/>
              <w:jc w:val="right"/>
              <w:rPr>
                <w:rFonts w:eastAsia="Calibri" w:cs="Calibri"/>
                <w:b/>
                <w: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47D8F5CB" w14:textId="77777777" w:rsidR="00E045B6" w:rsidRDefault="00E045B6">
            <w:pPr>
              <w:spacing w:before="0" w:after="0"/>
              <w:jc w:val="right"/>
              <w:rPr>
                <w:rFonts w:eastAsia="Calibri" w:cs="Calibri"/>
                <w:b/>
                <w:i/>
                <w:color w:val="000000"/>
                <w:sz w:val="18"/>
              </w:rPr>
            </w:pPr>
          </w:p>
        </w:tc>
        <w:tc>
          <w:tcPr>
            <w:tcW w:w="1058" w:type="dxa"/>
            <w:tcBorders>
              <w:top w:val="nil"/>
              <w:left w:val="nil"/>
              <w:bottom w:val="nil"/>
              <w:right w:val="nil"/>
              <w:tl2br w:val="nil"/>
              <w:tr2bl w:val="nil"/>
            </w:tcBorders>
            <w:shd w:val="clear" w:color="FFFFFF" w:fill="FFFFFF"/>
            <w:tcMar>
              <w:left w:w="0" w:type="dxa"/>
              <w:right w:w="0" w:type="dxa"/>
            </w:tcMar>
          </w:tcPr>
          <w:p w14:paraId="695A3A98" w14:textId="77777777" w:rsidR="00E045B6" w:rsidRDefault="00E045B6">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4586CEDB" w14:textId="77777777" w:rsidR="00E045B6" w:rsidRDefault="00E045B6">
            <w:pPr>
              <w:spacing w:before="0" w:after="0"/>
              <w:jc w:val="right"/>
              <w:rPr>
                <w:rFonts w:eastAsia="Calibri" w:cs="Calibri"/>
                <w:b/>
                <w: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5FBA8824" w14:textId="77777777" w:rsidR="00E045B6" w:rsidRDefault="00E045B6">
            <w:pPr>
              <w:spacing w:before="0" w:after="0"/>
              <w:jc w:val="right"/>
              <w:rPr>
                <w:rFonts w:eastAsia="Calibri" w:cs="Calibri"/>
                <w:b/>
                <w:i/>
                <w:color w:val="000000"/>
                <w:sz w:val="18"/>
              </w:rPr>
            </w:pPr>
          </w:p>
        </w:tc>
      </w:tr>
      <w:tr w:rsidR="00E045B6" w14:paraId="189F40D2"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14:paraId="7EA7AE1E" w14:textId="77777777" w:rsidR="00E045B6" w:rsidRDefault="00E045B6">
            <w:pPr>
              <w:spacing w:before="0" w:after="0"/>
              <w:rPr>
                <w:rFonts w:eastAsia="Calibri" w:cs="Calibri"/>
                <w:color w:val="000000"/>
                <w:sz w:val="18"/>
              </w:rPr>
            </w:pPr>
          </w:p>
        </w:tc>
        <w:tc>
          <w:tcPr>
            <w:tcW w:w="2793" w:type="dxa"/>
            <w:tcBorders>
              <w:top w:val="nil"/>
              <w:left w:val="nil"/>
              <w:bottom w:val="nil"/>
              <w:right w:val="nil"/>
              <w:tl2br w:val="nil"/>
              <w:tr2bl w:val="nil"/>
            </w:tcBorders>
            <w:shd w:val="clear" w:color="FFFFFF" w:fill="FFFFFF"/>
            <w:noWrap/>
            <w:tcMar>
              <w:left w:w="101" w:type="dxa"/>
              <w:right w:w="101" w:type="dxa"/>
            </w:tcMar>
          </w:tcPr>
          <w:p w14:paraId="01CFA4D8" w14:textId="77777777" w:rsidR="00E045B6" w:rsidRDefault="006D03D8">
            <w:pPr>
              <w:spacing w:before="0" w:after="0"/>
              <w:rPr>
                <w:rFonts w:eastAsia="Calibri" w:cs="Calibri"/>
                <w:b/>
                <w:color w:val="000000"/>
                <w:sz w:val="18"/>
              </w:rPr>
            </w:pPr>
            <w:r>
              <w:rPr>
                <w:rFonts w:eastAsia="Calibri" w:cs="Calibri"/>
                <w:b/>
                <w:color w:val="000000"/>
                <w:sz w:val="18"/>
              </w:rPr>
              <w:t>Revenue</w:t>
            </w:r>
          </w:p>
        </w:tc>
        <w:tc>
          <w:tcPr>
            <w:tcW w:w="1134" w:type="dxa"/>
            <w:tcBorders>
              <w:top w:val="nil"/>
              <w:left w:val="nil"/>
              <w:bottom w:val="nil"/>
              <w:right w:val="nil"/>
              <w:tl2br w:val="nil"/>
              <w:tr2bl w:val="nil"/>
            </w:tcBorders>
            <w:shd w:val="clear" w:color="FFFFFF" w:fill="FFFFFF"/>
            <w:tcMar>
              <w:left w:w="0" w:type="dxa"/>
              <w:right w:w="0" w:type="dxa"/>
            </w:tcMar>
          </w:tcPr>
          <w:p w14:paraId="15F3B455"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4159EDC2" w14:textId="77777777" w:rsidR="00E045B6" w:rsidRDefault="00E045B6">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320303E5" w14:textId="77777777" w:rsidR="00E045B6" w:rsidRDefault="00E045B6">
            <w:pPr>
              <w:spacing w:before="0" w:after="0"/>
              <w:rPr>
                <w:rFonts w:eastAsia="Calibri" w:cs="Calibri"/>
                <w:color w:val="000000"/>
                <w:sz w:val="18"/>
              </w:rPr>
            </w:pPr>
          </w:p>
        </w:tc>
        <w:tc>
          <w:tcPr>
            <w:tcW w:w="1058" w:type="dxa"/>
            <w:tcBorders>
              <w:top w:val="nil"/>
              <w:left w:val="nil"/>
              <w:bottom w:val="nil"/>
              <w:right w:val="nil"/>
              <w:tl2br w:val="nil"/>
              <w:tr2bl w:val="nil"/>
            </w:tcBorders>
            <w:shd w:val="clear" w:color="FFFFFF" w:fill="FFFFFF"/>
            <w:tcMar>
              <w:left w:w="0" w:type="dxa"/>
              <w:right w:w="0" w:type="dxa"/>
            </w:tcMar>
          </w:tcPr>
          <w:p w14:paraId="38B9288E"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3255AA8D"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1B7CAA55" w14:textId="77777777" w:rsidR="00E045B6" w:rsidRDefault="00E045B6">
            <w:pPr>
              <w:spacing w:before="0" w:after="0"/>
              <w:rPr>
                <w:rFonts w:eastAsia="Calibri" w:cs="Calibri"/>
                <w:color w:val="000000"/>
                <w:sz w:val="18"/>
              </w:rPr>
            </w:pPr>
          </w:p>
        </w:tc>
      </w:tr>
      <w:tr w:rsidR="00E045B6" w14:paraId="502AEEA5"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14:paraId="308665C6" w14:textId="77777777" w:rsidR="00E045B6" w:rsidRDefault="006D03D8">
            <w:pPr>
              <w:spacing w:before="0" w:after="0"/>
              <w:jc w:val="right"/>
              <w:rPr>
                <w:rFonts w:eastAsia="Calibri" w:cs="Calibri"/>
                <w:color w:val="000000"/>
                <w:sz w:val="18"/>
              </w:rPr>
            </w:pPr>
            <w:r>
              <w:rPr>
                <w:rFonts w:eastAsia="Calibri" w:cs="Calibri"/>
                <w:color w:val="000000"/>
                <w:sz w:val="18"/>
              </w:rPr>
              <w:t>670</w:t>
            </w:r>
            <w:r w:rsidR="008F7A6C">
              <w:rPr>
                <w:rFonts w:eastAsia="Calibri" w:cs="Calibri"/>
                <w:color w:val="000000"/>
                <w:sz w:val="18"/>
              </w:rPr>
              <w:t>,</w:t>
            </w:r>
            <w:r>
              <w:rPr>
                <w:rFonts w:eastAsia="Calibri" w:cs="Calibri"/>
                <w:color w:val="000000"/>
                <w:sz w:val="18"/>
              </w:rPr>
              <w:t>059</w:t>
            </w:r>
          </w:p>
        </w:tc>
        <w:tc>
          <w:tcPr>
            <w:tcW w:w="2793" w:type="dxa"/>
            <w:tcBorders>
              <w:top w:val="nil"/>
              <w:left w:val="nil"/>
              <w:bottom w:val="nil"/>
              <w:right w:val="nil"/>
              <w:tl2br w:val="nil"/>
              <w:tr2bl w:val="nil"/>
            </w:tcBorders>
            <w:shd w:val="clear" w:color="auto" w:fill="auto"/>
            <w:noWrap/>
            <w:tcMar>
              <w:left w:w="101" w:type="dxa"/>
              <w:right w:w="101" w:type="dxa"/>
            </w:tcMar>
          </w:tcPr>
          <w:p w14:paraId="2EFB1A39" w14:textId="77777777" w:rsidR="00E045B6" w:rsidRDefault="006D03D8">
            <w:pPr>
              <w:spacing w:before="0" w:after="0"/>
              <w:rPr>
                <w:rFonts w:eastAsia="Calibri" w:cs="Calibri"/>
                <w:color w:val="000000"/>
                <w:sz w:val="18"/>
              </w:rPr>
            </w:pPr>
            <w:r>
              <w:rPr>
                <w:rFonts w:eastAsia="Calibri" w:cs="Calibri"/>
                <w:color w:val="000000"/>
                <w:sz w:val="18"/>
              </w:rPr>
              <w:t>Controlled Recurrent Payments</w:t>
            </w:r>
          </w:p>
        </w:tc>
        <w:tc>
          <w:tcPr>
            <w:tcW w:w="1134" w:type="dxa"/>
            <w:tcBorders>
              <w:top w:val="nil"/>
              <w:left w:val="nil"/>
              <w:bottom w:val="nil"/>
              <w:right w:val="nil"/>
              <w:tl2br w:val="nil"/>
              <w:tr2bl w:val="nil"/>
            </w:tcBorders>
            <w:shd w:val="clear" w:color="FFFFFF" w:fill="FFFFFF"/>
            <w:noWrap/>
            <w:tcMar>
              <w:left w:w="101" w:type="dxa"/>
              <w:right w:w="101" w:type="dxa"/>
            </w:tcMar>
          </w:tcPr>
          <w:p w14:paraId="7229C682" w14:textId="77777777" w:rsidR="00E045B6" w:rsidRDefault="006D03D8">
            <w:pPr>
              <w:spacing w:before="0" w:after="0"/>
              <w:jc w:val="right"/>
              <w:rPr>
                <w:rFonts w:eastAsia="Calibri" w:cs="Calibri"/>
                <w:color w:val="000000"/>
                <w:sz w:val="18"/>
              </w:rPr>
            </w:pPr>
            <w:r>
              <w:rPr>
                <w:rFonts w:eastAsia="Calibri" w:cs="Calibri"/>
                <w:color w:val="000000"/>
                <w:sz w:val="18"/>
              </w:rPr>
              <w:t>665</w:t>
            </w:r>
            <w:r w:rsidR="001C37C1">
              <w:rPr>
                <w:rFonts w:eastAsia="Calibri" w:cs="Calibri"/>
                <w:color w:val="000000"/>
                <w:sz w:val="18"/>
              </w:rPr>
              <w:t>,</w:t>
            </w:r>
            <w:r>
              <w:rPr>
                <w:rFonts w:eastAsia="Calibri" w:cs="Calibri"/>
                <w:color w:val="000000"/>
                <w:sz w:val="18"/>
              </w:rPr>
              <w:t>258</w:t>
            </w:r>
          </w:p>
        </w:tc>
        <w:tc>
          <w:tcPr>
            <w:tcW w:w="1035" w:type="dxa"/>
            <w:tcBorders>
              <w:top w:val="nil"/>
              <w:left w:val="nil"/>
              <w:bottom w:val="nil"/>
              <w:right w:val="nil"/>
              <w:tl2br w:val="nil"/>
              <w:tr2bl w:val="nil"/>
            </w:tcBorders>
            <w:shd w:val="clear" w:color="FFFFFF" w:fill="FFFFFF"/>
            <w:noWrap/>
            <w:tcMar>
              <w:left w:w="101" w:type="dxa"/>
              <w:right w:w="101" w:type="dxa"/>
            </w:tcMar>
          </w:tcPr>
          <w:p w14:paraId="47B16635" w14:textId="77777777" w:rsidR="00E045B6" w:rsidRDefault="006D03D8">
            <w:pPr>
              <w:spacing w:before="0" w:after="0"/>
              <w:jc w:val="right"/>
              <w:rPr>
                <w:rFonts w:eastAsia="Calibri" w:cs="Calibri"/>
                <w:color w:val="000000"/>
                <w:sz w:val="18"/>
              </w:rPr>
            </w:pPr>
            <w:r>
              <w:rPr>
                <w:rFonts w:eastAsia="Calibri" w:cs="Calibri"/>
                <w:color w:val="000000"/>
                <w:sz w:val="18"/>
              </w:rPr>
              <w:t>707</w:t>
            </w:r>
            <w:r w:rsidR="001C37C1">
              <w:rPr>
                <w:rFonts w:eastAsia="Calibri" w:cs="Calibri"/>
                <w:color w:val="000000"/>
                <w:sz w:val="18"/>
              </w:rPr>
              <w:t>,</w:t>
            </w:r>
            <w:r>
              <w:rPr>
                <w:rFonts w:eastAsia="Calibri" w:cs="Calibri"/>
                <w:color w:val="000000"/>
                <w:sz w:val="18"/>
              </w:rPr>
              <w:t>538</w:t>
            </w:r>
          </w:p>
        </w:tc>
        <w:tc>
          <w:tcPr>
            <w:tcW w:w="600" w:type="dxa"/>
            <w:tcBorders>
              <w:top w:val="nil"/>
              <w:left w:val="nil"/>
              <w:bottom w:val="nil"/>
              <w:right w:val="nil"/>
              <w:tl2br w:val="nil"/>
              <w:tr2bl w:val="nil"/>
            </w:tcBorders>
            <w:shd w:val="clear" w:color="FFFFFF" w:fill="FFFFFF"/>
            <w:tcMar>
              <w:left w:w="101" w:type="dxa"/>
              <w:right w:w="101" w:type="dxa"/>
            </w:tcMar>
          </w:tcPr>
          <w:p w14:paraId="7BAAD831" w14:textId="77777777" w:rsidR="00E045B6" w:rsidRDefault="006D03D8">
            <w:pPr>
              <w:spacing w:before="0" w:after="0"/>
              <w:jc w:val="right"/>
              <w:rPr>
                <w:rFonts w:eastAsia="Calibri" w:cs="Calibri"/>
                <w:color w:val="000000"/>
                <w:sz w:val="18"/>
              </w:rPr>
            </w:pPr>
            <w:r>
              <w:rPr>
                <w:rFonts w:eastAsia="Calibri" w:cs="Calibri"/>
                <w:color w:val="000000"/>
                <w:sz w:val="18"/>
              </w:rPr>
              <w:t>6</w:t>
            </w:r>
          </w:p>
        </w:tc>
        <w:tc>
          <w:tcPr>
            <w:tcW w:w="1058" w:type="dxa"/>
            <w:tcBorders>
              <w:top w:val="nil"/>
              <w:left w:val="nil"/>
              <w:bottom w:val="nil"/>
              <w:right w:val="nil"/>
              <w:tl2br w:val="nil"/>
              <w:tr2bl w:val="nil"/>
            </w:tcBorders>
            <w:shd w:val="clear" w:color="FFFFFF" w:fill="FFFFFF"/>
            <w:noWrap/>
            <w:tcMar>
              <w:left w:w="101" w:type="dxa"/>
              <w:right w:w="101" w:type="dxa"/>
            </w:tcMar>
          </w:tcPr>
          <w:p w14:paraId="6434C0F1" w14:textId="77777777" w:rsidR="00E045B6" w:rsidRDefault="006D03D8">
            <w:pPr>
              <w:spacing w:before="0" w:after="0"/>
              <w:jc w:val="right"/>
              <w:rPr>
                <w:rFonts w:eastAsia="Calibri" w:cs="Calibri"/>
                <w:color w:val="000000"/>
                <w:sz w:val="18"/>
              </w:rPr>
            </w:pPr>
            <w:r>
              <w:rPr>
                <w:rFonts w:eastAsia="Calibri" w:cs="Calibri"/>
                <w:color w:val="000000"/>
                <w:sz w:val="18"/>
              </w:rPr>
              <w:t>737</w:t>
            </w:r>
            <w:r w:rsidR="001C37C1">
              <w:rPr>
                <w:rFonts w:eastAsia="Calibri" w:cs="Calibri"/>
                <w:color w:val="000000"/>
                <w:sz w:val="18"/>
              </w:rPr>
              <w:t>,</w:t>
            </w:r>
            <w:r>
              <w:rPr>
                <w:rFonts w:eastAsia="Calibri" w:cs="Calibri"/>
                <w:color w:val="000000"/>
                <w:sz w:val="18"/>
              </w:rPr>
              <w:t>268</w:t>
            </w:r>
          </w:p>
        </w:tc>
        <w:tc>
          <w:tcPr>
            <w:tcW w:w="1035" w:type="dxa"/>
            <w:tcBorders>
              <w:top w:val="nil"/>
              <w:left w:val="nil"/>
              <w:bottom w:val="nil"/>
              <w:right w:val="nil"/>
              <w:tl2br w:val="nil"/>
              <w:tr2bl w:val="nil"/>
            </w:tcBorders>
            <w:shd w:val="clear" w:color="FFFFFF" w:fill="FFFFFF"/>
            <w:noWrap/>
            <w:tcMar>
              <w:left w:w="101" w:type="dxa"/>
              <w:right w:w="101" w:type="dxa"/>
            </w:tcMar>
          </w:tcPr>
          <w:p w14:paraId="56DAC22E" w14:textId="77777777" w:rsidR="00E045B6" w:rsidRDefault="006D03D8">
            <w:pPr>
              <w:spacing w:before="0" w:after="0"/>
              <w:jc w:val="right"/>
              <w:rPr>
                <w:rFonts w:eastAsia="Calibri" w:cs="Calibri"/>
                <w:color w:val="000000"/>
                <w:sz w:val="18"/>
              </w:rPr>
            </w:pPr>
            <w:r>
              <w:rPr>
                <w:rFonts w:eastAsia="Calibri" w:cs="Calibri"/>
                <w:color w:val="000000"/>
                <w:sz w:val="18"/>
              </w:rPr>
              <w:t>765</w:t>
            </w:r>
            <w:r w:rsidR="001C37C1">
              <w:rPr>
                <w:rFonts w:eastAsia="Calibri" w:cs="Calibri"/>
                <w:color w:val="000000"/>
                <w:sz w:val="18"/>
              </w:rPr>
              <w:t>,</w:t>
            </w:r>
            <w:r>
              <w:rPr>
                <w:rFonts w:eastAsia="Calibri" w:cs="Calibri"/>
                <w:color w:val="000000"/>
                <w:sz w:val="18"/>
              </w:rPr>
              <w:t>372</w:t>
            </w:r>
          </w:p>
        </w:tc>
        <w:tc>
          <w:tcPr>
            <w:tcW w:w="1035" w:type="dxa"/>
            <w:tcBorders>
              <w:top w:val="nil"/>
              <w:left w:val="nil"/>
              <w:bottom w:val="nil"/>
              <w:right w:val="nil"/>
              <w:tl2br w:val="nil"/>
              <w:tr2bl w:val="nil"/>
            </w:tcBorders>
            <w:shd w:val="clear" w:color="FFFFFF" w:fill="FFFFFF"/>
            <w:noWrap/>
            <w:tcMar>
              <w:left w:w="101" w:type="dxa"/>
              <w:right w:w="101" w:type="dxa"/>
            </w:tcMar>
          </w:tcPr>
          <w:p w14:paraId="21583661" w14:textId="77777777" w:rsidR="00E045B6" w:rsidRDefault="006D03D8">
            <w:pPr>
              <w:spacing w:before="0" w:after="0"/>
              <w:jc w:val="right"/>
              <w:rPr>
                <w:rFonts w:eastAsia="Calibri" w:cs="Calibri"/>
                <w:color w:val="000000"/>
                <w:sz w:val="18"/>
              </w:rPr>
            </w:pPr>
            <w:r>
              <w:rPr>
                <w:rFonts w:eastAsia="Calibri" w:cs="Calibri"/>
                <w:color w:val="000000"/>
                <w:sz w:val="18"/>
              </w:rPr>
              <w:t>797</w:t>
            </w:r>
            <w:r w:rsidR="001C37C1">
              <w:rPr>
                <w:rFonts w:eastAsia="Calibri" w:cs="Calibri"/>
                <w:color w:val="000000"/>
                <w:sz w:val="18"/>
              </w:rPr>
              <w:t>,</w:t>
            </w:r>
            <w:r>
              <w:rPr>
                <w:rFonts w:eastAsia="Calibri" w:cs="Calibri"/>
                <w:color w:val="000000"/>
                <w:sz w:val="18"/>
              </w:rPr>
              <w:t>768</w:t>
            </w:r>
          </w:p>
        </w:tc>
      </w:tr>
      <w:tr w:rsidR="00E045B6" w14:paraId="35673E7E"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14:paraId="1A120DC1" w14:textId="77777777" w:rsidR="00E045B6" w:rsidRDefault="006D03D8">
            <w:pPr>
              <w:spacing w:before="0" w:after="0"/>
              <w:jc w:val="right"/>
              <w:rPr>
                <w:rFonts w:eastAsia="Calibri" w:cs="Calibri"/>
                <w:color w:val="000000"/>
                <w:sz w:val="18"/>
              </w:rPr>
            </w:pPr>
            <w:r>
              <w:rPr>
                <w:rFonts w:eastAsia="Calibri" w:cs="Calibri"/>
                <w:color w:val="000000"/>
                <w:sz w:val="18"/>
              </w:rPr>
              <w:t>18</w:t>
            </w:r>
            <w:r w:rsidR="008F7A6C">
              <w:rPr>
                <w:rFonts w:eastAsia="Calibri" w:cs="Calibri"/>
                <w:color w:val="000000"/>
                <w:sz w:val="18"/>
              </w:rPr>
              <w:t>,</w:t>
            </w:r>
            <w:r>
              <w:rPr>
                <w:rFonts w:eastAsia="Calibri" w:cs="Calibri"/>
                <w:color w:val="000000"/>
                <w:sz w:val="18"/>
              </w:rPr>
              <w:t>728</w:t>
            </w:r>
          </w:p>
        </w:tc>
        <w:tc>
          <w:tcPr>
            <w:tcW w:w="2793" w:type="dxa"/>
            <w:tcBorders>
              <w:top w:val="nil"/>
              <w:left w:val="nil"/>
              <w:bottom w:val="nil"/>
              <w:right w:val="nil"/>
              <w:tl2br w:val="nil"/>
              <w:tr2bl w:val="nil"/>
            </w:tcBorders>
            <w:shd w:val="clear" w:color="auto" w:fill="auto"/>
            <w:noWrap/>
            <w:tcMar>
              <w:left w:w="101" w:type="dxa"/>
              <w:right w:w="101" w:type="dxa"/>
            </w:tcMar>
          </w:tcPr>
          <w:p w14:paraId="41A66879" w14:textId="77777777" w:rsidR="00E045B6" w:rsidRDefault="006D03D8">
            <w:pPr>
              <w:spacing w:before="0" w:after="0"/>
              <w:rPr>
                <w:rFonts w:eastAsia="Calibri" w:cs="Calibri"/>
                <w:color w:val="000000"/>
                <w:sz w:val="18"/>
              </w:rPr>
            </w:pPr>
            <w:r>
              <w:rPr>
                <w:rFonts w:eastAsia="Calibri" w:cs="Calibri"/>
                <w:color w:val="000000"/>
                <w:sz w:val="18"/>
              </w:rPr>
              <w:t>User Charges</w:t>
            </w:r>
          </w:p>
        </w:tc>
        <w:tc>
          <w:tcPr>
            <w:tcW w:w="1134" w:type="dxa"/>
            <w:tcBorders>
              <w:top w:val="nil"/>
              <w:left w:val="nil"/>
              <w:bottom w:val="nil"/>
              <w:right w:val="nil"/>
              <w:tl2br w:val="nil"/>
              <w:tr2bl w:val="nil"/>
            </w:tcBorders>
            <w:shd w:val="clear" w:color="FFFFFF" w:fill="FFFFFF"/>
            <w:tcMar>
              <w:left w:w="101" w:type="dxa"/>
              <w:right w:w="101" w:type="dxa"/>
            </w:tcMar>
          </w:tcPr>
          <w:p w14:paraId="2802CF1D" w14:textId="77777777" w:rsidR="00E045B6" w:rsidRDefault="006D03D8">
            <w:pPr>
              <w:spacing w:before="0" w:after="0"/>
              <w:jc w:val="right"/>
              <w:rPr>
                <w:rFonts w:eastAsia="Calibri" w:cs="Calibri"/>
                <w:color w:val="000000"/>
                <w:sz w:val="18"/>
              </w:rPr>
            </w:pPr>
            <w:r>
              <w:rPr>
                <w:rFonts w:eastAsia="Calibri" w:cs="Calibri"/>
                <w:color w:val="000000"/>
                <w:sz w:val="18"/>
              </w:rPr>
              <w:t>18</w:t>
            </w:r>
            <w:r w:rsidR="001C37C1">
              <w:rPr>
                <w:rFonts w:eastAsia="Calibri" w:cs="Calibri"/>
                <w:color w:val="000000"/>
                <w:sz w:val="18"/>
              </w:rPr>
              <w:t>,</w:t>
            </w:r>
            <w:r>
              <w:rPr>
                <w:rFonts w:eastAsia="Calibri" w:cs="Calibri"/>
                <w:color w:val="000000"/>
                <w:sz w:val="18"/>
              </w:rPr>
              <w:t>728</w:t>
            </w:r>
          </w:p>
        </w:tc>
        <w:tc>
          <w:tcPr>
            <w:tcW w:w="1035" w:type="dxa"/>
            <w:tcBorders>
              <w:top w:val="nil"/>
              <w:left w:val="nil"/>
              <w:bottom w:val="nil"/>
              <w:right w:val="nil"/>
              <w:tl2br w:val="nil"/>
              <w:tr2bl w:val="nil"/>
            </w:tcBorders>
            <w:shd w:val="clear" w:color="FFFFFF" w:fill="FFFFFF"/>
            <w:tcMar>
              <w:left w:w="101" w:type="dxa"/>
              <w:right w:w="101" w:type="dxa"/>
            </w:tcMar>
          </w:tcPr>
          <w:p w14:paraId="0ED04742" w14:textId="77777777" w:rsidR="00E045B6" w:rsidRDefault="006D03D8">
            <w:pPr>
              <w:spacing w:before="0" w:after="0"/>
              <w:jc w:val="right"/>
              <w:rPr>
                <w:rFonts w:eastAsia="Calibri" w:cs="Calibri"/>
                <w:color w:val="000000"/>
                <w:sz w:val="18"/>
              </w:rPr>
            </w:pPr>
            <w:r>
              <w:rPr>
                <w:rFonts w:eastAsia="Calibri" w:cs="Calibri"/>
                <w:color w:val="000000"/>
                <w:sz w:val="18"/>
              </w:rPr>
              <w:t>19</w:t>
            </w:r>
            <w:r w:rsidR="001C37C1">
              <w:rPr>
                <w:rFonts w:eastAsia="Calibri" w:cs="Calibri"/>
                <w:color w:val="000000"/>
                <w:sz w:val="18"/>
              </w:rPr>
              <w:t>,</w:t>
            </w:r>
            <w:r>
              <w:rPr>
                <w:rFonts w:eastAsia="Calibri" w:cs="Calibri"/>
                <w:color w:val="000000"/>
                <w:sz w:val="18"/>
              </w:rPr>
              <w:t>964</w:t>
            </w:r>
          </w:p>
        </w:tc>
        <w:tc>
          <w:tcPr>
            <w:tcW w:w="600" w:type="dxa"/>
            <w:tcBorders>
              <w:top w:val="nil"/>
              <w:left w:val="nil"/>
              <w:bottom w:val="nil"/>
              <w:right w:val="nil"/>
              <w:tl2br w:val="nil"/>
              <w:tr2bl w:val="nil"/>
            </w:tcBorders>
            <w:shd w:val="clear" w:color="FFFFFF" w:fill="FFFFFF"/>
            <w:tcMar>
              <w:left w:w="101" w:type="dxa"/>
              <w:right w:w="101" w:type="dxa"/>
            </w:tcMar>
          </w:tcPr>
          <w:p w14:paraId="674A5989" w14:textId="77777777" w:rsidR="00E045B6" w:rsidRDefault="006D03D8">
            <w:pPr>
              <w:spacing w:before="0" w:after="0"/>
              <w:jc w:val="right"/>
              <w:rPr>
                <w:rFonts w:eastAsia="Calibri" w:cs="Calibri"/>
                <w:color w:val="000000"/>
                <w:sz w:val="18"/>
              </w:rPr>
            </w:pPr>
            <w:r>
              <w:rPr>
                <w:rFonts w:eastAsia="Calibri" w:cs="Calibri"/>
                <w:color w:val="000000"/>
                <w:sz w:val="18"/>
              </w:rPr>
              <w:t xml:space="preserve">7 </w:t>
            </w:r>
          </w:p>
        </w:tc>
        <w:tc>
          <w:tcPr>
            <w:tcW w:w="1058" w:type="dxa"/>
            <w:tcBorders>
              <w:top w:val="nil"/>
              <w:left w:val="nil"/>
              <w:bottom w:val="nil"/>
              <w:right w:val="nil"/>
              <w:tl2br w:val="nil"/>
              <w:tr2bl w:val="nil"/>
            </w:tcBorders>
            <w:shd w:val="clear" w:color="FFFFFF" w:fill="FFFFFF"/>
            <w:tcMar>
              <w:left w:w="101" w:type="dxa"/>
              <w:right w:w="101" w:type="dxa"/>
            </w:tcMar>
          </w:tcPr>
          <w:p w14:paraId="2A59BD34" w14:textId="77777777" w:rsidR="00E045B6" w:rsidRDefault="006D03D8">
            <w:pPr>
              <w:spacing w:before="0" w:after="0"/>
              <w:jc w:val="right"/>
              <w:rPr>
                <w:rFonts w:eastAsia="Calibri" w:cs="Calibri"/>
                <w:color w:val="000000"/>
                <w:sz w:val="18"/>
              </w:rPr>
            </w:pPr>
            <w:r>
              <w:rPr>
                <w:rFonts w:eastAsia="Calibri" w:cs="Calibri"/>
                <w:color w:val="000000"/>
                <w:sz w:val="18"/>
              </w:rPr>
              <w:t>20</w:t>
            </w:r>
            <w:r w:rsidR="007E6237">
              <w:rPr>
                <w:rFonts w:eastAsia="Calibri" w:cs="Calibri"/>
                <w:color w:val="000000"/>
                <w:sz w:val="18"/>
              </w:rPr>
              <w:t>,</w:t>
            </w:r>
            <w:r>
              <w:rPr>
                <w:rFonts w:eastAsia="Calibri" w:cs="Calibri"/>
                <w:color w:val="000000"/>
                <w:sz w:val="18"/>
              </w:rPr>
              <w:t>421</w:t>
            </w:r>
          </w:p>
        </w:tc>
        <w:tc>
          <w:tcPr>
            <w:tcW w:w="1035" w:type="dxa"/>
            <w:tcBorders>
              <w:top w:val="nil"/>
              <w:left w:val="nil"/>
              <w:bottom w:val="nil"/>
              <w:right w:val="nil"/>
              <w:tl2br w:val="nil"/>
              <w:tr2bl w:val="nil"/>
            </w:tcBorders>
            <w:shd w:val="clear" w:color="FFFFFF" w:fill="FFFFFF"/>
            <w:tcMar>
              <w:left w:w="101" w:type="dxa"/>
              <w:right w:w="101" w:type="dxa"/>
            </w:tcMar>
          </w:tcPr>
          <w:p w14:paraId="4FBC44F6" w14:textId="77777777" w:rsidR="00E045B6" w:rsidRDefault="006D03D8">
            <w:pPr>
              <w:spacing w:before="0" w:after="0"/>
              <w:jc w:val="right"/>
              <w:rPr>
                <w:rFonts w:eastAsia="Calibri" w:cs="Calibri"/>
                <w:color w:val="000000"/>
                <w:sz w:val="18"/>
              </w:rPr>
            </w:pPr>
            <w:r>
              <w:rPr>
                <w:rFonts w:eastAsia="Calibri" w:cs="Calibri"/>
                <w:color w:val="000000"/>
                <w:sz w:val="18"/>
              </w:rPr>
              <w:t>20</w:t>
            </w:r>
            <w:r w:rsidR="007E6237">
              <w:rPr>
                <w:rFonts w:eastAsia="Calibri" w:cs="Calibri"/>
                <w:color w:val="000000"/>
                <w:sz w:val="18"/>
              </w:rPr>
              <w:t>,</w:t>
            </w:r>
            <w:r>
              <w:rPr>
                <w:rFonts w:eastAsia="Calibri" w:cs="Calibri"/>
                <w:color w:val="000000"/>
                <w:sz w:val="18"/>
              </w:rPr>
              <w:t>739</w:t>
            </w:r>
          </w:p>
        </w:tc>
        <w:tc>
          <w:tcPr>
            <w:tcW w:w="1035" w:type="dxa"/>
            <w:tcBorders>
              <w:top w:val="nil"/>
              <w:left w:val="nil"/>
              <w:bottom w:val="nil"/>
              <w:right w:val="nil"/>
              <w:tl2br w:val="nil"/>
              <w:tr2bl w:val="nil"/>
            </w:tcBorders>
            <w:shd w:val="clear" w:color="FFFFFF" w:fill="FFFFFF"/>
            <w:tcMar>
              <w:left w:w="101" w:type="dxa"/>
              <w:right w:w="101" w:type="dxa"/>
            </w:tcMar>
          </w:tcPr>
          <w:p w14:paraId="04AE7FBE" w14:textId="77777777" w:rsidR="00E045B6" w:rsidRDefault="006D03D8">
            <w:pPr>
              <w:spacing w:before="0" w:after="0"/>
              <w:jc w:val="right"/>
              <w:rPr>
                <w:rFonts w:eastAsia="Calibri" w:cs="Calibri"/>
                <w:color w:val="000000"/>
                <w:sz w:val="18"/>
              </w:rPr>
            </w:pPr>
            <w:r>
              <w:rPr>
                <w:rFonts w:eastAsia="Calibri" w:cs="Calibri"/>
                <w:color w:val="000000"/>
                <w:sz w:val="18"/>
              </w:rPr>
              <w:t>21</w:t>
            </w:r>
            <w:r w:rsidR="007E6237">
              <w:rPr>
                <w:rFonts w:eastAsia="Calibri" w:cs="Calibri"/>
                <w:color w:val="000000"/>
                <w:sz w:val="18"/>
              </w:rPr>
              <w:t>,</w:t>
            </w:r>
            <w:r>
              <w:rPr>
                <w:rFonts w:eastAsia="Calibri" w:cs="Calibri"/>
                <w:color w:val="000000"/>
                <w:sz w:val="18"/>
              </w:rPr>
              <w:t>183</w:t>
            </w:r>
          </w:p>
        </w:tc>
      </w:tr>
      <w:tr w:rsidR="00E045B6" w14:paraId="5AD04E8E"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14:paraId="54D53087" w14:textId="77777777" w:rsidR="00E045B6" w:rsidRDefault="006D03D8">
            <w:pPr>
              <w:spacing w:before="0" w:after="0"/>
              <w:jc w:val="right"/>
              <w:rPr>
                <w:rFonts w:eastAsia="Calibri" w:cs="Calibri"/>
                <w:color w:val="000000"/>
                <w:sz w:val="18"/>
              </w:rPr>
            </w:pPr>
            <w:r>
              <w:rPr>
                <w:rFonts w:eastAsia="Calibri" w:cs="Calibri"/>
                <w:color w:val="000000"/>
                <w:sz w:val="18"/>
              </w:rPr>
              <w:t>1</w:t>
            </w:r>
            <w:r w:rsidR="008F7A6C">
              <w:rPr>
                <w:rFonts w:eastAsia="Calibri" w:cs="Calibri"/>
                <w:color w:val="000000"/>
                <w:sz w:val="18"/>
              </w:rPr>
              <w:t>,</w:t>
            </w:r>
            <w:r>
              <w:rPr>
                <w:rFonts w:eastAsia="Calibri" w:cs="Calibri"/>
                <w:color w:val="000000"/>
                <w:sz w:val="18"/>
              </w:rPr>
              <w:t>396</w:t>
            </w:r>
          </w:p>
        </w:tc>
        <w:tc>
          <w:tcPr>
            <w:tcW w:w="2793" w:type="dxa"/>
            <w:tcBorders>
              <w:top w:val="nil"/>
              <w:left w:val="nil"/>
              <w:bottom w:val="nil"/>
              <w:right w:val="nil"/>
              <w:tl2br w:val="nil"/>
              <w:tr2bl w:val="nil"/>
            </w:tcBorders>
            <w:shd w:val="clear" w:color="auto" w:fill="auto"/>
            <w:noWrap/>
            <w:tcMar>
              <w:left w:w="101" w:type="dxa"/>
              <w:right w:w="101" w:type="dxa"/>
            </w:tcMar>
          </w:tcPr>
          <w:p w14:paraId="11B39332" w14:textId="77777777" w:rsidR="00E045B6" w:rsidRDefault="006D03D8">
            <w:pPr>
              <w:spacing w:before="0" w:after="0"/>
              <w:rPr>
                <w:rFonts w:eastAsia="Calibri" w:cs="Calibri"/>
                <w:color w:val="000000"/>
                <w:sz w:val="18"/>
              </w:rPr>
            </w:pPr>
            <w:r>
              <w:rPr>
                <w:rFonts w:eastAsia="Calibri" w:cs="Calibri"/>
                <w:color w:val="000000"/>
                <w:sz w:val="18"/>
              </w:rPr>
              <w:t>Interest</w:t>
            </w:r>
          </w:p>
        </w:tc>
        <w:tc>
          <w:tcPr>
            <w:tcW w:w="1134" w:type="dxa"/>
            <w:tcBorders>
              <w:top w:val="nil"/>
              <w:left w:val="nil"/>
              <w:bottom w:val="nil"/>
              <w:right w:val="nil"/>
              <w:tl2br w:val="nil"/>
              <w:tr2bl w:val="nil"/>
            </w:tcBorders>
            <w:shd w:val="clear" w:color="FFFFFF" w:fill="FFFFFF"/>
            <w:tcMar>
              <w:left w:w="101" w:type="dxa"/>
              <w:right w:w="101" w:type="dxa"/>
            </w:tcMar>
          </w:tcPr>
          <w:p w14:paraId="3122AB13" w14:textId="77777777" w:rsidR="00E045B6" w:rsidRDefault="006D03D8">
            <w:pPr>
              <w:spacing w:before="0" w:after="0"/>
              <w:jc w:val="right"/>
              <w:rPr>
                <w:rFonts w:eastAsia="Calibri" w:cs="Calibri"/>
                <w:color w:val="000000"/>
                <w:sz w:val="18"/>
              </w:rPr>
            </w:pPr>
            <w:r>
              <w:rPr>
                <w:rFonts w:eastAsia="Calibri" w:cs="Calibri"/>
                <w:color w:val="000000"/>
                <w:sz w:val="18"/>
              </w:rPr>
              <w:t>1</w:t>
            </w:r>
            <w:r w:rsidR="008B7C06">
              <w:rPr>
                <w:rFonts w:eastAsia="Calibri" w:cs="Calibri"/>
                <w:color w:val="000000"/>
                <w:sz w:val="18"/>
              </w:rPr>
              <w:t>,</w:t>
            </w:r>
            <w:r>
              <w:rPr>
                <w:rFonts w:eastAsia="Calibri" w:cs="Calibri"/>
                <w:color w:val="000000"/>
                <w:sz w:val="18"/>
              </w:rPr>
              <w:t>396</w:t>
            </w:r>
          </w:p>
        </w:tc>
        <w:tc>
          <w:tcPr>
            <w:tcW w:w="1035" w:type="dxa"/>
            <w:tcBorders>
              <w:top w:val="nil"/>
              <w:left w:val="nil"/>
              <w:bottom w:val="nil"/>
              <w:right w:val="nil"/>
              <w:tl2br w:val="nil"/>
              <w:tr2bl w:val="nil"/>
            </w:tcBorders>
            <w:shd w:val="clear" w:color="FFFFFF" w:fill="FFFFFF"/>
            <w:tcMar>
              <w:left w:w="101" w:type="dxa"/>
              <w:right w:w="101" w:type="dxa"/>
            </w:tcMar>
          </w:tcPr>
          <w:p w14:paraId="1A09BD70" w14:textId="77777777" w:rsidR="00E045B6" w:rsidRDefault="006D03D8">
            <w:pPr>
              <w:spacing w:before="0" w:after="0"/>
              <w:jc w:val="right"/>
              <w:rPr>
                <w:rFonts w:eastAsia="Calibri" w:cs="Calibri"/>
                <w:color w:val="000000"/>
                <w:sz w:val="18"/>
              </w:rPr>
            </w:pPr>
            <w:r>
              <w:rPr>
                <w:rFonts w:eastAsia="Calibri" w:cs="Calibri"/>
                <w:color w:val="000000"/>
                <w:sz w:val="18"/>
              </w:rPr>
              <w:t>1</w:t>
            </w:r>
            <w:r w:rsidR="008B7C06">
              <w:rPr>
                <w:rFonts w:eastAsia="Calibri" w:cs="Calibri"/>
                <w:color w:val="000000"/>
                <w:sz w:val="18"/>
              </w:rPr>
              <w:t>,</w:t>
            </w:r>
            <w:r>
              <w:rPr>
                <w:rFonts w:eastAsia="Calibri" w:cs="Calibri"/>
                <w:color w:val="000000"/>
                <w:sz w:val="18"/>
              </w:rPr>
              <w:t>396</w:t>
            </w:r>
          </w:p>
        </w:tc>
        <w:tc>
          <w:tcPr>
            <w:tcW w:w="600" w:type="dxa"/>
            <w:tcBorders>
              <w:top w:val="nil"/>
              <w:left w:val="nil"/>
              <w:bottom w:val="nil"/>
              <w:right w:val="nil"/>
              <w:tl2br w:val="nil"/>
              <w:tr2bl w:val="nil"/>
            </w:tcBorders>
            <w:shd w:val="clear" w:color="FFFFFF" w:fill="FFFFFF"/>
            <w:tcMar>
              <w:left w:w="101" w:type="dxa"/>
              <w:right w:w="101" w:type="dxa"/>
            </w:tcMar>
          </w:tcPr>
          <w:p w14:paraId="02B53ABF" w14:textId="77777777" w:rsidR="00E045B6" w:rsidRDefault="006D03D8">
            <w:pPr>
              <w:spacing w:before="0" w:after="0"/>
              <w:jc w:val="right"/>
              <w:rPr>
                <w:rFonts w:eastAsia="Calibri" w:cs="Calibri"/>
                <w:color w:val="000000"/>
                <w:sz w:val="18"/>
              </w:rPr>
            </w:pPr>
            <w:r>
              <w:rPr>
                <w:rFonts w:eastAsia="Calibri" w:cs="Calibri"/>
                <w:color w:val="000000"/>
                <w:sz w:val="18"/>
              </w:rPr>
              <w:t xml:space="preserve">- </w:t>
            </w:r>
          </w:p>
        </w:tc>
        <w:tc>
          <w:tcPr>
            <w:tcW w:w="1058" w:type="dxa"/>
            <w:tcBorders>
              <w:top w:val="nil"/>
              <w:left w:val="nil"/>
              <w:bottom w:val="nil"/>
              <w:right w:val="nil"/>
              <w:tl2br w:val="nil"/>
              <w:tr2bl w:val="nil"/>
            </w:tcBorders>
            <w:shd w:val="clear" w:color="FFFFFF" w:fill="FFFFFF"/>
            <w:tcMar>
              <w:left w:w="101" w:type="dxa"/>
              <w:right w:w="101" w:type="dxa"/>
            </w:tcMar>
          </w:tcPr>
          <w:p w14:paraId="7D9B68AE" w14:textId="77777777" w:rsidR="00E045B6" w:rsidRDefault="006D03D8">
            <w:pPr>
              <w:spacing w:before="0" w:after="0"/>
              <w:jc w:val="right"/>
              <w:rPr>
                <w:rFonts w:eastAsia="Calibri" w:cs="Calibri"/>
                <w:color w:val="000000"/>
                <w:sz w:val="18"/>
              </w:rPr>
            </w:pPr>
            <w:r>
              <w:rPr>
                <w:rFonts w:eastAsia="Calibri" w:cs="Calibri"/>
                <w:color w:val="000000"/>
                <w:sz w:val="18"/>
              </w:rPr>
              <w:t>1</w:t>
            </w:r>
            <w:r w:rsidR="007E6237">
              <w:rPr>
                <w:rFonts w:eastAsia="Calibri" w:cs="Calibri"/>
                <w:color w:val="000000"/>
                <w:sz w:val="18"/>
              </w:rPr>
              <w:t>,</w:t>
            </w:r>
            <w:r>
              <w:rPr>
                <w:rFonts w:eastAsia="Calibri" w:cs="Calibri"/>
                <w:color w:val="000000"/>
                <w:sz w:val="18"/>
              </w:rPr>
              <w:t>396</w:t>
            </w:r>
          </w:p>
        </w:tc>
        <w:tc>
          <w:tcPr>
            <w:tcW w:w="1035" w:type="dxa"/>
            <w:tcBorders>
              <w:top w:val="nil"/>
              <w:left w:val="nil"/>
              <w:bottom w:val="nil"/>
              <w:right w:val="nil"/>
              <w:tl2br w:val="nil"/>
              <w:tr2bl w:val="nil"/>
            </w:tcBorders>
            <w:shd w:val="clear" w:color="FFFFFF" w:fill="FFFFFF"/>
            <w:tcMar>
              <w:left w:w="101" w:type="dxa"/>
              <w:right w:w="101" w:type="dxa"/>
            </w:tcMar>
          </w:tcPr>
          <w:p w14:paraId="4E0BDD5D" w14:textId="77777777" w:rsidR="00E045B6" w:rsidRDefault="006D03D8">
            <w:pPr>
              <w:spacing w:before="0" w:after="0"/>
              <w:jc w:val="right"/>
              <w:rPr>
                <w:rFonts w:eastAsia="Calibri" w:cs="Calibri"/>
                <w:color w:val="000000"/>
                <w:sz w:val="18"/>
              </w:rPr>
            </w:pPr>
            <w:r>
              <w:rPr>
                <w:rFonts w:eastAsia="Calibri" w:cs="Calibri"/>
                <w:color w:val="000000"/>
                <w:sz w:val="18"/>
              </w:rPr>
              <w:t>1</w:t>
            </w:r>
            <w:r w:rsidR="007E6237">
              <w:rPr>
                <w:rFonts w:eastAsia="Calibri" w:cs="Calibri"/>
                <w:color w:val="000000"/>
                <w:sz w:val="18"/>
              </w:rPr>
              <w:t>,</w:t>
            </w:r>
            <w:r>
              <w:rPr>
                <w:rFonts w:eastAsia="Calibri" w:cs="Calibri"/>
                <w:color w:val="000000"/>
                <w:sz w:val="18"/>
              </w:rPr>
              <w:t>396</w:t>
            </w:r>
          </w:p>
        </w:tc>
        <w:tc>
          <w:tcPr>
            <w:tcW w:w="1035" w:type="dxa"/>
            <w:tcBorders>
              <w:top w:val="nil"/>
              <w:left w:val="nil"/>
              <w:bottom w:val="nil"/>
              <w:right w:val="nil"/>
              <w:tl2br w:val="nil"/>
              <w:tr2bl w:val="nil"/>
            </w:tcBorders>
            <w:shd w:val="clear" w:color="FFFFFF" w:fill="FFFFFF"/>
            <w:tcMar>
              <w:left w:w="101" w:type="dxa"/>
              <w:right w:w="101" w:type="dxa"/>
            </w:tcMar>
          </w:tcPr>
          <w:p w14:paraId="383816D2" w14:textId="77777777" w:rsidR="00E045B6" w:rsidRDefault="006D03D8">
            <w:pPr>
              <w:spacing w:before="0" w:after="0"/>
              <w:jc w:val="right"/>
              <w:rPr>
                <w:rFonts w:eastAsia="Calibri" w:cs="Calibri"/>
                <w:color w:val="000000"/>
                <w:sz w:val="18"/>
              </w:rPr>
            </w:pPr>
            <w:r>
              <w:rPr>
                <w:rFonts w:eastAsia="Calibri" w:cs="Calibri"/>
                <w:color w:val="000000"/>
                <w:sz w:val="18"/>
              </w:rPr>
              <w:t>1</w:t>
            </w:r>
            <w:r w:rsidR="007E6237">
              <w:rPr>
                <w:rFonts w:eastAsia="Calibri" w:cs="Calibri"/>
                <w:color w:val="000000"/>
                <w:sz w:val="18"/>
              </w:rPr>
              <w:t>,</w:t>
            </w:r>
            <w:r>
              <w:rPr>
                <w:rFonts w:eastAsia="Calibri" w:cs="Calibri"/>
                <w:color w:val="000000"/>
                <w:sz w:val="18"/>
              </w:rPr>
              <w:t>396</w:t>
            </w:r>
          </w:p>
        </w:tc>
      </w:tr>
      <w:tr w:rsidR="00E045B6" w14:paraId="278C46CF"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14:paraId="04627661" w14:textId="77777777" w:rsidR="00E045B6" w:rsidRDefault="006D03D8">
            <w:pPr>
              <w:spacing w:before="0" w:after="0"/>
              <w:jc w:val="right"/>
              <w:rPr>
                <w:rFonts w:eastAsia="Calibri" w:cs="Calibri"/>
                <w:color w:val="000000"/>
                <w:sz w:val="18"/>
              </w:rPr>
            </w:pPr>
            <w:r>
              <w:rPr>
                <w:rFonts w:eastAsia="Calibri" w:cs="Calibri"/>
                <w:color w:val="000000"/>
                <w:sz w:val="18"/>
              </w:rPr>
              <w:t>84</w:t>
            </w:r>
          </w:p>
        </w:tc>
        <w:tc>
          <w:tcPr>
            <w:tcW w:w="2793" w:type="dxa"/>
            <w:tcBorders>
              <w:top w:val="nil"/>
              <w:left w:val="nil"/>
              <w:bottom w:val="nil"/>
              <w:right w:val="nil"/>
              <w:tl2br w:val="nil"/>
              <w:tr2bl w:val="nil"/>
            </w:tcBorders>
            <w:shd w:val="clear" w:color="auto" w:fill="auto"/>
            <w:noWrap/>
            <w:tcMar>
              <w:left w:w="101" w:type="dxa"/>
              <w:right w:w="101" w:type="dxa"/>
            </w:tcMar>
          </w:tcPr>
          <w:p w14:paraId="50642414" w14:textId="77777777" w:rsidR="00E045B6" w:rsidRDefault="006D03D8" w:rsidP="00F32672">
            <w:pPr>
              <w:spacing w:before="0" w:after="0"/>
              <w:ind w:left="141" w:hanging="141"/>
              <w:rPr>
                <w:rFonts w:eastAsia="Calibri" w:cs="Calibri"/>
                <w:color w:val="000000"/>
                <w:sz w:val="18"/>
              </w:rPr>
            </w:pPr>
            <w:r>
              <w:rPr>
                <w:rFonts w:eastAsia="Calibri" w:cs="Calibri"/>
                <w:color w:val="000000"/>
                <w:sz w:val="18"/>
              </w:rPr>
              <w:t>Distribution from Investments with the Territory Banking Account</w:t>
            </w:r>
          </w:p>
        </w:tc>
        <w:tc>
          <w:tcPr>
            <w:tcW w:w="1134" w:type="dxa"/>
            <w:tcBorders>
              <w:top w:val="nil"/>
              <w:left w:val="nil"/>
              <w:bottom w:val="nil"/>
              <w:right w:val="nil"/>
              <w:tl2br w:val="nil"/>
              <w:tr2bl w:val="nil"/>
            </w:tcBorders>
            <w:shd w:val="clear" w:color="FFFFFF" w:fill="FFFFFF"/>
            <w:tcMar>
              <w:left w:w="101" w:type="dxa"/>
              <w:right w:w="101" w:type="dxa"/>
            </w:tcMar>
          </w:tcPr>
          <w:p w14:paraId="2CC8FFFD" w14:textId="77777777" w:rsidR="00E045B6" w:rsidRDefault="006D03D8">
            <w:pPr>
              <w:spacing w:before="0" w:after="0"/>
              <w:jc w:val="right"/>
              <w:rPr>
                <w:rFonts w:eastAsia="Calibri" w:cs="Calibri"/>
                <w:color w:val="000000"/>
                <w:sz w:val="18"/>
              </w:rPr>
            </w:pPr>
            <w:r>
              <w:rPr>
                <w:rFonts w:eastAsia="Calibri" w:cs="Calibri"/>
                <w:color w:val="000000"/>
                <w:sz w:val="18"/>
              </w:rPr>
              <w:t>84</w:t>
            </w:r>
          </w:p>
        </w:tc>
        <w:tc>
          <w:tcPr>
            <w:tcW w:w="1035" w:type="dxa"/>
            <w:tcBorders>
              <w:top w:val="nil"/>
              <w:left w:val="nil"/>
              <w:bottom w:val="nil"/>
              <w:right w:val="nil"/>
              <w:tl2br w:val="nil"/>
              <w:tr2bl w:val="nil"/>
            </w:tcBorders>
            <w:shd w:val="clear" w:color="FFFFFF" w:fill="FFFFFF"/>
            <w:tcMar>
              <w:left w:w="101" w:type="dxa"/>
              <w:right w:w="101" w:type="dxa"/>
            </w:tcMar>
          </w:tcPr>
          <w:p w14:paraId="361155E4" w14:textId="77777777" w:rsidR="00E045B6" w:rsidRDefault="006D03D8">
            <w:pPr>
              <w:spacing w:before="0" w:after="0"/>
              <w:jc w:val="right"/>
              <w:rPr>
                <w:rFonts w:eastAsia="Calibri" w:cs="Calibri"/>
                <w:color w:val="000000"/>
                <w:sz w:val="18"/>
              </w:rPr>
            </w:pPr>
            <w:r>
              <w:rPr>
                <w:rFonts w:eastAsia="Calibri" w:cs="Calibri"/>
                <w:color w:val="000000"/>
                <w:sz w:val="18"/>
              </w:rPr>
              <w:t>84</w:t>
            </w:r>
          </w:p>
        </w:tc>
        <w:tc>
          <w:tcPr>
            <w:tcW w:w="600" w:type="dxa"/>
            <w:tcBorders>
              <w:top w:val="nil"/>
              <w:left w:val="nil"/>
              <w:bottom w:val="nil"/>
              <w:right w:val="nil"/>
              <w:tl2br w:val="nil"/>
              <w:tr2bl w:val="nil"/>
            </w:tcBorders>
            <w:shd w:val="clear" w:color="FFFFFF" w:fill="FFFFFF"/>
            <w:tcMar>
              <w:left w:w="101" w:type="dxa"/>
              <w:right w:w="101" w:type="dxa"/>
            </w:tcMar>
          </w:tcPr>
          <w:p w14:paraId="5218E285" w14:textId="77777777" w:rsidR="00E045B6" w:rsidRDefault="006D03D8">
            <w:pPr>
              <w:spacing w:before="0" w:after="0"/>
              <w:jc w:val="right"/>
              <w:rPr>
                <w:rFonts w:eastAsia="Calibri" w:cs="Calibri"/>
                <w:color w:val="000000"/>
                <w:sz w:val="18"/>
              </w:rPr>
            </w:pPr>
            <w:r>
              <w:rPr>
                <w:rFonts w:eastAsia="Calibri" w:cs="Calibri"/>
                <w:color w:val="000000"/>
                <w:sz w:val="18"/>
              </w:rPr>
              <w:t xml:space="preserve">- </w:t>
            </w:r>
          </w:p>
        </w:tc>
        <w:tc>
          <w:tcPr>
            <w:tcW w:w="1058" w:type="dxa"/>
            <w:tcBorders>
              <w:top w:val="nil"/>
              <w:left w:val="nil"/>
              <w:bottom w:val="nil"/>
              <w:right w:val="nil"/>
              <w:tl2br w:val="nil"/>
              <w:tr2bl w:val="nil"/>
            </w:tcBorders>
            <w:shd w:val="clear" w:color="FFFFFF" w:fill="FFFFFF"/>
            <w:tcMar>
              <w:left w:w="101" w:type="dxa"/>
              <w:right w:w="101" w:type="dxa"/>
            </w:tcMar>
          </w:tcPr>
          <w:p w14:paraId="1FB6E83A" w14:textId="77777777" w:rsidR="00E045B6" w:rsidRDefault="006D03D8">
            <w:pPr>
              <w:spacing w:before="0" w:after="0"/>
              <w:jc w:val="right"/>
              <w:rPr>
                <w:rFonts w:eastAsia="Calibri" w:cs="Calibri"/>
                <w:color w:val="000000"/>
                <w:sz w:val="18"/>
              </w:rPr>
            </w:pPr>
            <w:r>
              <w:rPr>
                <w:rFonts w:eastAsia="Calibri" w:cs="Calibri"/>
                <w:color w:val="000000"/>
                <w:sz w:val="18"/>
              </w:rPr>
              <w:t>84</w:t>
            </w:r>
          </w:p>
        </w:tc>
        <w:tc>
          <w:tcPr>
            <w:tcW w:w="1035" w:type="dxa"/>
            <w:tcBorders>
              <w:top w:val="nil"/>
              <w:left w:val="nil"/>
              <w:bottom w:val="nil"/>
              <w:right w:val="nil"/>
              <w:tl2br w:val="nil"/>
              <w:tr2bl w:val="nil"/>
            </w:tcBorders>
            <w:shd w:val="clear" w:color="FFFFFF" w:fill="FFFFFF"/>
            <w:tcMar>
              <w:left w:w="101" w:type="dxa"/>
              <w:right w:w="101" w:type="dxa"/>
            </w:tcMar>
          </w:tcPr>
          <w:p w14:paraId="46F7BFBA" w14:textId="77777777" w:rsidR="00E045B6" w:rsidRDefault="006D03D8">
            <w:pPr>
              <w:spacing w:before="0" w:after="0"/>
              <w:jc w:val="right"/>
              <w:rPr>
                <w:rFonts w:eastAsia="Calibri" w:cs="Calibri"/>
                <w:color w:val="000000"/>
                <w:sz w:val="18"/>
              </w:rPr>
            </w:pPr>
            <w:r>
              <w:rPr>
                <w:rFonts w:eastAsia="Calibri" w:cs="Calibri"/>
                <w:color w:val="000000"/>
                <w:sz w:val="18"/>
              </w:rPr>
              <w:t>84</w:t>
            </w:r>
          </w:p>
        </w:tc>
        <w:tc>
          <w:tcPr>
            <w:tcW w:w="1035" w:type="dxa"/>
            <w:tcBorders>
              <w:top w:val="nil"/>
              <w:left w:val="nil"/>
              <w:bottom w:val="nil"/>
              <w:right w:val="nil"/>
              <w:tl2br w:val="nil"/>
              <w:tr2bl w:val="nil"/>
            </w:tcBorders>
            <w:shd w:val="clear" w:color="FFFFFF" w:fill="FFFFFF"/>
            <w:tcMar>
              <w:left w:w="101" w:type="dxa"/>
              <w:right w:w="101" w:type="dxa"/>
            </w:tcMar>
          </w:tcPr>
          <w:p w14:paraId="2983276D" w14:textId="77777777" w:rsidR="00E045B6" w:rsidRDefault="006D03D8">
            <w:pPr>
              <w:spacing w:before="0" w:after="0"/>
              <w:jc w:val="right"/>
              <w:rPr>
                <w:rFonts w:eastAsia="Calibri" w:cs="Calibri"/>
                <w:color w:val="000000"/>
                <w:sz w:val="18"/>
              </w:rPr>
            </w:pPr>
            <w:r>
              <w:rPr>
                <w:rFonts w:eastAsia="Calibri" w:cs="Calibri"/>
                <w:color w:val="000000"/>
                <w:sz w:val="18"/>
              </w:rPr>
              <w:t>84</w:t>
            </w:r>
          </w:p>
        </w:tc>
      </w:tr>
      <w:tr w:rsidR="00E045B6" w14:paraId="4735B8CE"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14:paraId="4B852E3E" w14:textId="77777777" w:rsidR="00E045B6" w:rsidRDefault="006D03D8">
            <w:pPr>
              <w:spacing w:before="0" w:after="0"/>
              <w:jc w:val="right"/>
              <w:rPr>
                <w:rFonts w:eastAsia="Calibri" w:cs="Calibri"/>
                <w:color w:val="000000"/>
                <w:sz w:val="18"/>
              </w:rPr>
            </w:pPr>
            <w:r>
              <w:rPr>
                <w:rFonts w:eastAsia="Calibri" w:cs="Calibri"/>
                <w:color w:val="000000"/>
                <w:sz w:val="18"/>
              </w:rPr>
              <w:t>666</w:t>
            </w:r>
          </w:p>
        </w:tc>
        <w:tc>
          <w:tcPr>
            <w:tcW w:w="2793" w:type="dxa"/>
            <w:tcBorders>
              <w:top w:val="nil"/>
              <w:left w:val="nil"/>
              <w:bottom w:val="nil"/>
              <w:right w:val="nil"/>
              <w:tl2br w:val="nil"/>
              <w:tr2bl w:val="nil"/>
            </w:tcBorders>
            <w:shd w:val="clear" w:color="auto" w:fill="auto"/>
            <w:noWrap/>
            <w:tcMar>
              <w:left w:w="101" w:type="dxa"/>
              <w:right w:w="101" w:type="dxa"/>
            </w:tcMar>
          </w:tcPr>
          <w:p w14:paraId="4F4BDF75" w14:textId="77777777" w:rsidR="00E045B6" w:rsidRDefault="006D03D8">
            <w:pPr>
              <w:spacing w:before="0" w:after="0"/>
              <w:rPr>
                <w:rFonts w:eastAsia="Calibri" w:cs="Calibri"/>
                <w:color w:val="000000"/>
                <w:sz w:val="18"/>
              </w:rPr>
            </w:pPr>
            <w:r>
              <w:rPr>
                <w:rFonts w:eastAsia="Calibri" w:cs="Calibri"/>
                <w:color w:val="000000"/>
                <w:sz w:val="18"/>
              </w:rPr>
              <w:t>Resources Received Free of Charge</w:t>
            </w:r>
          </w:p>
        </w:tc>
        <w:tc>
          <w:tcPr>
            <w:tcW w:w="1134" w:type="dxa"/>
            <w:tcBorders>
              <w:top w:val="nil"/>
              <w:left w:val="nil"/>
              <w:bottom w:val="nil"/>
              <w:right w:val="nil"/>
              <w:tl2br w:val="nil"/>
              <w:tr2bl w:val="nil"/>
            </w:tcBorders>
            <w:shd w:val="clear" w:color="FFFFFF" w:fill="FFFFFF"/>
            <w:tcMar>
              <w:left w:w="101" w:type="dxa"/>
              <w:right w:w="101" w:type="dxa"/>
            </w:tcMar>
          </w:tcPr>
          <w:p w14:paraId="2CC86AAA" w14:textId="77777777" w:rsidR="00E045B6" w:rsidRDefault="006D03D8">
            <w:pPr>
              <w:spacing w:before="0" w:after="0"/>
              <w:jc w:val="right"/>
              <w:rPr>
                <w:rFonts w:eastAsia="Calibri" w:cs="Calibri"/>
                <w:color w:val="000000"/>
                <w:sz w:val="18"/>
              </w:rPr>
            </w:pPr>
            <w:r>
              <w:rPr>
                <w:rFonts w:eastAsia="Calibri" w:cs="Calibri"/>
                <w:color w:val="000000"/>
                <w:sz w:val="18"/>
              </w:rPr>
              <w:t>666</w:t>
            </w:r>
          </w:p>
        </w:tc>
        <w:tc>
          <w:tcPr>
            <w:tcW w:w="1035" w:type="dxa"/>
            <w:tcBorders>
              <w:top w:val="nil"/>
              <w:left w:val="nil"/>
              <w:bottom w:val="nil"/>
              <w:right w:val="nil"/>
              <w:tl2br w:val="nil"/>
              <w:tr2bl w:val="nil"/>
            </w:tcBorders>
            <w:shd w:val="clear" w:color="FFFFFF" w:fill="FFFFFF"/>
            <w:tcMar>
              <w:left w:w="101" w:type="dxa"/>
              <w:right w:w="101" w:type="dxa"/>
            </w:tcMar>
          </w:tcPr>
          <w:p w14:paraId="1FB0C976" w14:textId="77777777" w:rsidR="00E045B6" w:rsidRDefault="006D03D8">
            <w:pPr>
              <w:spacing w:before="0" w:after="0"/>
              <w:jc w:val="right"/>
              <w:rPr>
                <w:rFonts w:eastAsia="Calibri" w:cs="Calibri"/>
                <w:color w:val="000000"/>
                <w:sz w:val="18"/>
              </w:rPr>
            </w:pPr>
            <w:r>
              <w:rPr>
                <w:rFonts w:eastAsia="Calibri" w:cs="Calibri"/>
                <w:color w:val="000000"/>
                <w:sz w:val="18"/>
              </w:rPr>
              <w:t>682</w:t>
            </w:r>
          </w:p>
        </w:tc>
        <w:tc>
          <w:tcPr>
            <w:tcW w:w="600" w:type="dxa"/>
            <w:tcBorders>
              <w:top w:val="nil"/>
              <w:left w:val="nil"/>
              <w:bottom w:val="nil"/>
              <w:right w:val="nil"/>
              <w:tl2br w:val="nil"/>
              <w:tr2bl w:val="nil"/>
            </w:tcBorders>
            <w:shd w:val="clear" w:color="FFFFFF" w:fill="FFFFFF"/>
            <w:tcMar>
              <w:left w:w="101" w:type="dxa"/>
              <w:right w:w="101" w:type="dxa"/>
            </w:tcMar>
          </w:tcPr>
          <w:p w14:paraId="5C2D7534" w14:textId="77777777" w:rsidR="00E045B6" w:rsidRDefault="006D03D8">
            <w:pPr>
              <w:spacing w:before="0" w:after="0"/>
              <w:jc w:val="right"/>
              <w:rPr>
                <w:rFonts w:eastAsia="Calibri" w:cs="Calibri"/>
                <w:color w:val="000000"/>
                <w:sz w:val="18"/>
              </w:rPr>
            </w:pPr>
            <w:r>
              <w:rPr>
                <w:rFonts w:eastAsia="Calibri" w:cs="Calibri"/>
                <w:color w:val="000000"/>
                <w:sz w:val="18"/>
              </w:rPr>
              <w:t xml:space="preserve">2 </w:t>
            </w:r>
          </w:p>
        </w:tc>
        <w:tc>
          <w:tcPr>
            <w:tcW w:w="1058" w:type="dxa"/>
            <w:tcBorders>
              <w:top w:val="nil"/>
              <w:left w:val="nil"/>
              <w:bottom w:val="nil"/>
              <w:right w:val="nil"/>
              <w:tl2br w:val="nil"/>
              <w:tr2bl w:val="nil"/>
            </w:tcBorders>
            <w:shd w:val="clear" w:color="FFFFFF" w:fill="FFFFFF"/>
            <w:tcMar>
              <w:left w:w="101" w:type="dxa"/>
              <w:right w:w="101" w:type="dxa"/>
            </w:tcMar>
          </w:tcPr>
          <w:p w14:paraId="56F634B7" w14:textId="77777777" w:rsidR="00E045B6" w:rsidRDefault="006D03D8">
            <w:pPr>
              <w:spacing w:before="0" w:after="0"/>
              <w:jc w:val="right"/>
              <w:rPr>
                <w:rFonts w:eastAsia="Calibri" w:cs="Calibri"/>
                <w:color w:val="000000"/>
                <w:sz w:val="18"/>
              </w:rPr>
            </w:pPr>
            <w:r>
              <w:rPr>
                <w:rFonts w:eastAsia="Calibri" w:cs="Calibri"/>
                <w:color w:val="000000"/>
                <w:sz w:val="18"/>
              </w:rPr>
              <w:t>700</w:t>
            </w:r>
          </w:p>
        </w:tc>
        <w:tc>
          <w:tcPr>
            <w:tcW w:w="1035" w:type="dxa"/>
            <w:tcBorders>
              <w:top w:val="nil"/>
              <w:left w:val="nil"/>
              <w:bottom w:val="nil"/>
              <w:right w:val="nil"/>
              <w:tl2br w:val="nil"/>
              <w:tr2bl w:val="nil"/>
            </w:tcBorders>
            <w:shd w:val="clear" w:color="FFFFFF" w:fill="FFFFFF"/>
            <w:tcMar>
              <w:left w:w="101" w:type="dxa"/>
              <w:right w:w="101" w:type="dxa"/>
            </w:tcMar>
          </w:tcPr>
          <w:p w14:paraId="3E512EBE" w14:textId="77777777" w:rsidR="00E045B6" w:rsidRDefault="006D03D8">
            <w:pPr>
              <w:spacing w:before="0" w:after="0"/>
              <w:jc w:val="right"/>
              <w:rPr>
                <w:rFonts w:eastAsia="Calibri" w:cs="Calibri"/>
                <w:color w:val="000000"/>
                <w:sz w:val="18"/>
              </w:rPr>
            </w:pPr>
            <w:r>
              <w:rPr>
                <w:rFonts w:eastAsia="Calibri" w:cs="Calibri"/>
                <w:color w:val="000000"/>
                <w:sz w:val="18"/>
              </w:rPr>
              <w:t>700</w:t>
            </w:r>
          </w:p>
        </w:tc>
        <w:tc>
          <w:tcPr>
            <w:tcW w:w="1035" w:type="dxa"/>
            <w:tcBorders>
              <w:top w:val="nil"/>
              <w:left w:val="nil"/>
              <w:bottom w:val="nil"/>
              <w:right w:val="nil"/>
              <w:tl2br w:val="nil"/>
              <w:tr2bl w:val="nil"/>
            </w:tcBorders>
            <w:shd w:val="clear" w:color="FFFFFF" w:fill="FFFFFF"/>
            <w:tcMar>
              <w:left w:w="101" w:type="dxa"/>
              <w:right w:w="101" w:type="dxa"/>
            </w:tcMar>
          </w:tcPr>
          <w:p w14:paraId="4B7AF5D5" w14:textId="77777777" w:rsidR="00E045B6" w:rsidRDefault="006D03D8">
            <w:pPr>
              <w:spacing w:before="0" w:after="0"/>
              <w:jc w:val="right"/>
              <w:rPr>
                <w:rFonts w:eastAsia="Calibri" w:cs="Calibri"/>
                <w:color w:val="000000"/>
                <w:sz w:val="18"/>
              </w:rPr>
            </w:pPr>
            <w:r>
              <w:rPr>
                <w:rFonts w:eastAsia="Calibri" w:cs="Calibri"/>
                <w:color w:val="000000"/>
                <w:sz w:val="18"/>
              </w:rPr>
              <w:t>700</w:t>
            </w:r>
          </w:p>
        </w:tc>
      </w:tr>
      <w:tr w:rsidR="00E045B6" w14:paraId="54C167C0"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14:paraId="72FF9B2A" w14:textId="77777777" w:rsidR="00E045B6" w:rsidRDefault="006D03D8">
            <w:pPr>
              <w:spacing w:before="0" w:after="0"/>
              <w:jc w:val="right"/>
              <w:rPr>
                <w:rFonts w:eastAsia="Calibri" w:cs="Calibri"/>
                <w:color w:val="000000"/>
                <w:sz w:val="18"/>
              </w:rPr>
            </w:pPr>
            <w:r>
              <w:rPr>
                <w:rFonts w:eastAsia="Calibri" w:cs="Calibri"/>
                <w:color w:val="000000"/>
                <w:sz w:val="18"/>
              </w:rPr>
              <w:t>21</w:t>
            </w:r>
            <w:r w:rsidR="008F7A6C">
              <w:rPr>
                <w:rFonts w:eastAsia="Calibri" w:cs="Calibri"/>
                <w:color w:val="000000"/>
                <w:sz w:val="18"/>
              </w:rPr>
              <w:t>,</w:t>
            </w:r>
            <w:r>
              <w:rPr>
                <w:rFonts w:eastAsia="Calibri" w:cs="Calibri"/>
                <w:color w:val="000000"/>
                <w:sz w:val="18"/>
              </w:rPr>
              <w:t>478</w:t>
            </w:r>
          </w:p>
        </w:tc>
        <w:tc>
          <w:tcPr>
            <w:tcW w:w="2793" w:type="dxa"/>
            <w:tcBorders>
              <w:top w:val="nil"/>
              <w:left w:val="nil"/>
              <w:bottom w:val="nil"/>
              <w:right w:val="nil"/>
              <w:tl2br w:val="nil"/>
              <w:tr2bl w:val="nil"/>
            </w:tcBorders>
            <w:shd w:val="clear" w:color="auto" w:fill="auto"/>
            <w:noWrap/>
            <w:tcMar>
              <w:left w:w="101" w:type="dxa"/>
              <w:right w:w="101" w:type="dxa"/>
            </w:tcMar>
          </w:tcPr>
          <w:p w14:paraId="52F07C6A" w14:textId="77777777" w:rsidR="00E045B6" w:rsidRDefault="006D03D8">
            <w:pPr>
              <w:spacing w:before="0" w:after="0"/>
              <w:rPr>
                <w:rFonts w:eastAsia="Calibri" w:cs="Calibri"/>
                <w:color w:val="000000"/>
                <w:sz w:val="18"/>
              </w:rPr>
            </w:pPr>
            <w:r>
              <w:rPr>
                <w:rFonts w:eastAsia="Calibri" w:cs="Calibri"/>
                <w:color w:val="000000"/>
                <w:sz w:val="18"/>
              </w:rPr>
              <w:t>Other Revenue</w:t>
            </w:r>
          </w:p>
        </w:tc>
        <w:tc>
          <w:tcPr>
            <w:tcW w:w="1134" w:type="dxa"/>
            <w:tcBorders>
              <w:top w:val="nil"/>
              <w:left w:val="nil"/>
              <w:bottom w:val="nil"/>
              <w:right w:val="nil"/>
              <w:tl2br w:val="nil"/>
              <w:tr2bl w:val="nil"/>
            </w:tcBorders>
            <w:shd w:val="clear" w:color="FFFFFF" w:fill="FFFFFF"/>
            <w:tcMar>
              <w:left w:w="101" w:type="dxa"/>
              <w:right w:w="101" w:type="dxa"/>
            </w:tcMar>
          </w:tcPr>
          <w:p w14:paraId="6EE1C68C" w14:textId="77777777" w:rsidR="00E045B6" w:rsidRDefault="006D03D8">
            <w:pPr>
              <w:spacing w:before="0" w:after="0"/>
              <w:jc w:val="right"/>
              <w:rPr>
                <w:rFonts w:eastAsia="Calibri" w:cs="Calibri"/>
                <w:color w:val="000000"/>
                <w:sz w:val="18"/>
              </w:rPr>
            </w:pPr>
            <w:r>
              <w:rPr>
                <w:rFonts w:eastAsia="Calibri" w:cs="Calibri"/>
                <w:color w:val="000000"/>
                <w:sz w:val="18"/>
              </w:rPr>
              <w:t>21</w:t>
            </w:r>
            <w:r w:rsidR="008B7C06">
              <w:rPr>
                <w:rFonts w:eastAsia="Calibri" w:cs="Calibri"/>
                <w:color w:val="000000"/>
                <w:sz w:val="18"/>
              </w:rPr>
              <w:t>,</w:t>
            </w:r>
            <w:r>
              <w:rPr>
                <w:rFonts w:eastAsia="Calibri" w:cs="Calibri"/>
                <w:color w:val="000000"/>
                <w:sz w:val="18"/>
              </w:rPr>
              <w:t>478</w:t>
            </w:r>
          </w:p>
        </w:tc>
        <w:tc>
          <w:tcPr>
            <w:tcW w:w="1035" w:type="dxa"/>
            <w:tcBorders>
              <w:top w:val="nil"/>
              <w:left w:val="nil"/>
              <w:bottom w:val="nil"/>
              <w:right w:val="nil"/>
              <w:tl2br w:val="nil"/>
              <w:tr2bl w:val="nil"/>
            </w:tcBorders>
            <w:shd w:val="clear" w:color="FFFFFF" w:fill="FFFFFF"/>
            <w:tcMar>
              <w:left w:w="101" w:type="dxa"/>
              <w:right w:w="101" w:type="dxa"/>
            </w:tcMar>
          </w:tcPr>
          <w:p w14:paraId="668AD31B" w14:textId="77777777" w:rsidR="00E045B6" w:rsidRDefault="006D03D8">
            <w:pPr>
              <w:spacing w:before="0" w:after="0"/>
              <w:jc w:val="right"/>
              <w:rPr>
                <w:rFonts w:eastAsia="Calibri" w:cs="Calibri"/>
                <w:color w:val="000000"/>
                <w:sz w:val="18"/>
              </w:rPr>
            </w:pPr>
            <w:r>
              <w:rPr>
                <w:rFonts w:eastAsia="Calibri" w:cs="Calibri"/>
                <w:color w:val="000000"/>
                <w:sz w:val="18"/>
              </w:rPr>
              <w:t>22</w:t>
            </w:r>
            <w:r w:rsidR="008B7C06">
              <w:rPr>
                <w:rFonts w:eastAsia="Calibri" w:cs="Calibri"/>
                <w:color w:val="000000"/>
                <w:sz w:val="18"/>
              </w:rPr>
              <w:t>,</w:t>
            </w:r>
            <w:r>
              <w:rPr>
                <w:rFonts w:eastAsia="Calibri" w:cs="Calibri"/>
                <w:color w:val="000000"/>
                <w:sz w:val="18"/>
              </w:rPr>
              <w:t>417</w:t>
            </w:r>
          </w:p>
        </w:tc>
        <w:tc>
          <w:tcPr>
            <w:tcW w:w="600" w:type="dxa"/>
            <w:tcBorders>
              <w:top w:val="nil"/>
              <w:left w:val="nil"/>
              <w:bottom w:val="nil"/>
              <w:right w:val="nil"/>
              <w:tl2br w:val="nil"/>
              <w:tr2bl w:val="nil"/>
            </w:tcBorders>
            <w:shd w:val="clear" w:color="FFFFFF" w:fill="FFFFFF"/>
            <w:tcMar>
              <w:left w:w="101" w:type="dxa"/>
              <w:right w:w="101" w:type="dxa"/>
            </w:tcMar>
          </w:tcPr>
          <w:p w14:paraId="76D1A286" w14:textId="77777777" w:rsidR="00E045B6" w:rsidRDefault="006D03D8">
            <w:pPr>
              <w:spacing w:before="0" w:after="0"/>
              <w:jc w:val="right"/>
              <w:rPr>
                <w:rFonts w:eastAsia="Calibri" w:cs="Calibri"/>
                <w:color w:val="000000"/>
                <w:sz w:val="18"/>
              </w:rPr>
            </w:pPr>
            <w:r>
              <w:rPr>
                <w:rFonts w:eastAsia="Calibri" w:cs="Calibri"/>
                <w:color w:val="000000"/>
                <w:sz w:val="18"/>
              </w:rPr>
              <w:t xml:space="preserve">4 </w:t>
            </w:r>
          </w:p>
        </w:tc>
        <w:tc>
          <w:tcPr>
            <w:tcW w:w="1058" w:type="dxa"/>
            <w:tcBorders>
              <w:top w:val="nil"/>
              <w:left w:val="nil"/>
              <w:bottom w:val="nil"/>
              <w:right w:val="nil"/>
              <w:tl2br w:val="nil"/>
              <w:tr2bl w:val="nil"/>
            </w:tcBorders>
            <w:shd w:val="clear" w:color="FFFFFF" w:fill="FFFFFF"/>
            <w:tcMar>
              <w:left w:w="101" w:type="dxa"/>
              <w:right w:w="101" w:type="dxa"/>
            </w:tcMar>
          </w:tcPr>
          <w:p w14:paraId="6354E836" w14:textId="77777777" w:rsidR="00E045B6" w:rsidRDefault="006D03D8">
            <w:pPr>
              <w:spacing w:before="0" w:after="0"/>
              <w:jc w:val="right"/>
              <w:rPr>
                <w:rFonts w:eastAsia="Calibri" w:cs="Calibri"/>
                <w:color w:val="000000"/>
                <w:sz w:val="18"/>
              </w:rPr>
            </w:pPr>
            <w:r>
              <w:rPr>
                <w:rFonts w:eastAsia="Calibri" w:cs="Calibri"/>
                <w:color w:val="000000"/>
                <w:sz w:val="18"/>
              </w:rPr>
              <w:t>22</w:t>
            </w:r>
            <w:r w:rsidR="007E6237">
              <w:rPr>
                <w:rFonts w:eastAsia="Calibri" w:cs="Calibri"/>
                <w:color w:val="000000"/>
                <w:sz w:val="18"/>
              </w:rPr>
              <w:t>,</w:t>
            </w:r>
            <w:r>
              <w:rPr>
                <w:rFonts w:eastAsia="Calibri" w:cs="Calibri"/>
                <w:color w:val="000000"/>
                <w:sz w:val="18"/>
              </w:rPr>
              <w:t>469</w:t>
            </w:r>
          </w:p>
        </w:tc>
        <w:tc>
          <w:tcPr>
            <w:tcW w:w="1035" w:type="dxa"/>
            <w:tcBorders>
              <w:top w:val="nil"/>
              <w:left w:val="nil"/>
              <w:bottom w:val="nil"/>
              <w:right w:val="nil"/>
              <w:tl2br w:val="nil"/>
              <w:tr2bl w:val="nil"/>
            </w:tcBorders>
            <w:shd w:val="clear" w:color="FFFFFF" w:fill="FFFFFF"/>
            <w:tcMar>
              <w:left w:w="101" w:type="dxa"/>
              <w:right w:w="101" w:type="dxa"/>
            </w:tcMar>
          </w:tcPr>
          <w:p w14:paraId="4B5D516F" w14:textId="77777777" w:rsidR="00E045B6" w:rsidRDefault="006D03D8">
            <w:pPr>
              <w:spacing w:before="0" w:after="0"/>
              <w:jc w:val="right"/>
              <w:rPr>
                <w:rFonts w:eastAsia="Calibri" w:cs="Calibri"/>
                <w:color w:val="000000"/>
                <w:sz w:val="18"/>
              </w:rPr>
            </w:pPr>
            <w:r>
              <w:rPr>
                <w:rFonts w:eastAsia="Calibri" w:cs="Calibri"/>
                <w:color w:val="000000"/>
                <w:sz w:val="18"/>
              </w:rPr>
              <w:t>22</w:t>
            </w:r>
            <w:r w:rsidR="007E6237">
              <w:rPr>
                <w:rFonts w:eastAsia="Calibri" w:cs="Calibri"/>
                <w:color w:val="000000"/>
                <w:sz w:val="18"/>
              </w:rPr>
              <w:t>,</w:t>
            </w:r>
            <w:r>
              <w:rPr>
                <w:rFonts w:eastAsia="Calibri" w:cs="Calibri"/>
                <w:color w:val="000000"/>
                <w:sz w:val="18"/>
              </w:rPr>
              <w:t>524</w:t>
            </w:r>
          </w:p>
        </w:tc>
        <w:tc>
          <w:tcPr>
            <w:tcW w:w="1035" w:type="dxa"/>
            <w:tcBorders>
              <w:top w:val="nil"/>
              <w:left w:val="nil"/>
              <w:bottom w:val="nil"/>
              <w:right w:val="nil"/>
              <w:tl2br w:val="nil"/>
              <w:tr2bl w:val="nil"/>
            </w:tcBorders>
            <w:shd w:val="clear" w:color="FFFFFF" w:fill="FFFFFF"/>
            <w:tcMar>
              <w:left w:w="101" w:type="dxa"/>
              <w:right w:w="101" w:type="dxa"/>
            </w:tcMar>
          </w:tcPr>
          <w:p w14:paraId="5609E5CA" w14:textId="77777777" w:rsidR="00E045B6" w:rsidRDefault="006D03D8">
            <w:pPr>
              <w:spacing w:before="0" w:after="0"/>
              <w:jc w:val="right"/>
              <w:rPr>
                <w:rFonts w:eastAsia="Calibri" w:cs="Calibri"/>
                <w:color w:val="000000"/>
                <w:sz w:val="18"/>
              </w:rPr>
            </w:pPr>
            <w:r>
              <w:rPr>
                <w:rFonts w:eastAsia="Calibri" w:cs="Calibri"/>
                <w:color w:val="000000"/>
                <w:sz w:val="18"/>
              </w:rPr>
              <w:t>22</w:t>
            </w:r>
            <w:r w:rsidR="007E6237">
              <w:rPr>
                <w:rFonts w:eastAsia="Calibri" w:cs="Calibri"/>
                <w:color w:val="000000"/>
                <w:sz w:val="18"/>
              </w:rPr>
              <w:t>,</w:t>
            </w:r>
            <w:r>
              <w:rPr>
                <w:rFonts w:eastAsia="Calibri" w:cs="Calibri"/>
                <w:color w:val="000000"/>
                <w:sz w:val="18"/>
              </w:rPr>
              <w:t>557</w:t>
            </w:r>
          </w:p>
        </w:tc>
      </w:tr>
      <w:tr w:rsidR="00E045B6" w14:paraId="21F025CA"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14:paraId="1AB603C6" w14:textId="77777777" w:rsidR="00E045B6" w:rsidRDefault="00E045B6">
            <w:pPr>
              <w:spacing w:before="0" w:after="0"/>
              <w:rPr>
                <w:rFonts w:eastAsia="Calibri" w:cs="Calibri"/>
                <w:color w:val="000000"/>
                <w:sz w:val="18"/>
              </w:rPr>
            </w:pPr>
          </w:p>
        </w:tc>
        <w:tc>
          <w:tcPr>
            <w:tcW w:w="2793" w:type="dxa"/>
            <w:tcBorders>
              <w:top w:val="nil"/>
              <w:left w:val="nil"/>
              <w:bottom w:val="nil"/>
              <w:right w:val="nil"/>
              <w:tl2br w:val="nil"/>
              <w:tr2bl w:val="nil"/>
            </w:tcBorders>
            <w:shd w:val="clear" w:color="FFFFFF" w:fill="FFFFFF"/>
            <w:noWrap/>
            <w:tcMar>
              <w:left w:w="0" w:type="dxa"/>
              <w:right w:w="0" w:type="dxa"/>
            </w:tcMar>
          </w:tcPr>
          <w:p w14:paraId="53BB804C" w14:textId="77777777" w:rsidR="00E045B6" w:rsidRDefault="00E045B6">
            <w:pPr>
              <w:spacing w:before="0" w:after="0"/>
              <w:rPr>
                <w:rFonts w:eastAsia="Calibri" w:cs="Calibri"/>
                <w:b/>
                <w:color w:val="000000"/>
                <w:sz w:val="18"/>
              </w:rPr>
            </w:pPr>
          </w:p>
        </w:tc>
        <w:tc>
          <w:tcPr>
            <w:tcW w:w="1134" w:type="dxa"/>
            <w:tcBorders>
              <w:top w:val="nil"/>
              <w:left w:val="nil"/>
              <w:bottom w:val="nil"/>
              <w:right w:val="nil"/>
              <w:tl2br w:val="nil"/>
              <w:tr2bl w:val="nil"/>
            </w:tcBorders>
            <w:shd w:val="clear" w:color="FFFFFF" w:fill="FFFFFF"/>
            <w:tcMar>
              <w:left w:w="0" w:type="dxa"/>
              <w:right w:w="0" w:type="dxa"/>
            </w:tcMar>
          </w:tcPr>
          <w:p w14:paraId="5B35B461"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3655E619" w14:textId="77777777" w:rsidR="00E045B6" w:rsidRDefault="00E045B6">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18692666" w14:textId="77777777" w:rsidR="00E045B6" w:rsidRDefault="00E045B6">
            <w:pPr>
              <w:spacing w:before="0" w:after="0"/>
              <w:rPr>
                <w:rFonts w:eastAsia="Calibri" w:cs="Calibri"/>
                <w:color w:val="000000"/>
                <w:sz w:val="18"/>
              </w:rPr>
            </w:pPr>
          </w:p>
        </w:tc>
        <w:tc>
          <w:tcPr>
            <w:tcW w:w="1058" w:type="dxa"/>
            <w:tcBorders>
              <w:top w:val="nil"/>
              <w:left w:val="nil"/>
              <w:bottom w:val="nil"/>
              <w:right w:val="nil"/>
              <w:tl2br w:val="nil"/>
              <w:tr2bl w:val="nil"/>
            </w:tcBorders>
            <w:shd w:val="clear" w:color="FFFFFF" w:fill="FFFFFF"/>
            <w:tcMar>
              <w:left w:w="0" w:type="dxa"/>
              <w:right w:w="0" w:type="dxa"/>
            </w:tcMar>
          </w:tcPr>
          <w:p w14:paraId="14F2DE50"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444772F0"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04112CCB" w14:textId="77777777" w:rsidR="00E045B6" w:rsidRDefault="00E045B6">
            <w:pPr>
              <w:spacing w:before="0" w:after="0"/>
              <w:rPr>
                <w:rFonts w:eastAsia="Calibri" w:cs="Calibri"/>
                <w:color w:val="000000"/>
                <w:sz w:val="18"/>
              </w:rPr>
            </w:pPr>
          </w:p>
        </w:tc>
      </w:tr>
      <w:tr w:rsidR="00E045B6" w14:paraId="3A958E8D"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14:paraId="14E67926" w14:textId="77777777" w:rsidR="00E045B6" w:rsidRDefault="006D03D8">
            <w:pPr>
              <w:spacing w:before="0" w:after="0"/>
              <w:jc w:val="right"/>
              <w:rPr>
                <w:rFonts w:eastAsia="Calibri" w:cs="Calibri"/>
                <w:b/>
                <w:color w:val="000000"/>
                <w:sz w:val="18"/>
              </w:rPr>
            </w:pPr>
            <w:r>
              <w:rPr>
                <w:rFonts w:eastAsia="Calibri" w:cs="Calibri"/>
                <w:b/>
                <w:color w:val="000000"/>
                <w:sz w:val="18"/>
              </w:rPr>
              <w:t>712</w:t>
            </w:r>
            <w:r w:rsidR="008F7A6C">
              <w:rPr>
                <w:rFonts w:eastAsia="Calibri" w:cs="Calibri"/>
                <w:b/>
                <w:color w:val="000000"/>
                <w:sz w:val="18"/>
              </w:rPr>
              <w:t>,</w:t>
            </w:r>
            <w:r>
              <w:rPr>
                <w:rFonts w:eastAsia="Calibri" w:cs="Calibri"/>
                <w:b/>
                <w:color w:val="000000"/>
                <w:sz w:val="18"/>
              </w:rPr>
              <w:t>411</w:t>
            </w:r>
          </w:p>
        </w:tc>
        <w:tc>
          <w:tcPr>
            <w:tcW w:w="2793" w:type="dxa"/>
            <w:tcBorders>
              <w:top w:val="nil"/>
              <w:left w:val="nil"/>
              <w:bottom w:val="nil"/>
              <w:right w:val="nil"/>
              <w:tl2br w:val="nil"/>
              <w:tr2bl w:val="nil"/>
            </w:tcBorders>
            <w:shd w:val="clear" w:color="FFFFFF" w:fill="FFFFFF"/>
            <w:noWrap/>
            <w:tcMar>
              <w:left w:w="101" w:type="dxa"/>
              <w:right w:w="101" w:type="dxa"/>
            </w:tcMar>
          </w:tcPr>
          <w:p w14:paraId="68C25436" w14:textId="77777777" w:rsidR="00E045B6" w:rsidRDefault="006D03D8">
            <w:pPr>
              <w:spacing w:before="0" w:after="0"/>
              <w:rPr>
                <w:rFonts w:eastAsia="Calibri" w:cs="Calibri"/>
                <w:b/>
                <w:color w:val="000000"/>
                <w:sz w:val="18"/>
              </w:rPr>
            </w:pPr>
            <w:r>
              <w:rPr>
                <w:rFonts w:eastAsia="Calibri" w:cs="Calibri"/>
                <w:b/>
                <w:color w:val="000000"/>
                <w:sz w:val="18"/>
              </w:rPr>
              <w:t>Total Revenue</w:t>
            </w:r>
          </w:p>
        </w:tc>
        <w:tc>
          <w:tcPr>
            <w:tcW w:w="1134" w:type="dxa"/>
            <w:tcBorders>
              <w:top w:val="nil"/>
              <w:left w:val="nil"/>
              <w:bottom w:val="nil"/>
              <w:right w:val="nil"/>
              <w:tl2br w:val="nil"/>
              <w:tr2bl w:val="nil"/>
            </w:tcBorders>
            <w:shd w:val="clear" w:color="FFFFFF" w:fill="FFFFFF"/>
            <w:tcMar>
              <w:left w:w="101" w:type="dxa"/>
              <w:right w:w="101" w:type="dxa"/>
            </w:tcMar>
          </w:tcPr>
          <w:p w14:paraId="0225784F" w14:textId="77777777" w:rsidR="00E045B6" w:rsidRDefault="006D03D8">
            <w:pPr>
              <w:spacing w:before="0" w:after="0"/>
              <w:jc w:val="right"/>
              <w:rPr>
                <w:rFonts w:eastAsia="Calibri" w:cs="Calibri"/>
                <w:b/>
                <w:color w:val="000000"/>
                <w:sz w:val="18"/>
              </w:rPr>
            </w:pPr>
            <w:r>
              <w:rPr>
                <w:rFonts w:eastAsia="Calibri" w:cs="Calibri"/>
                <w:b/>
                <w:color w:val="000000"/>
                <w:sz w:val="18"/>
              </w:rPr>
              <w:t>707</w:t>
            </w:r>
            <w:r w:rsidR="008B7C06">
              <w:rPr>
                <w:rFonts w:eastAsia="Calibri" w:cs="Calibri"/>
                <w:b/>
                <w:color w:val="000000"/>
                <w:sz w:val="18"/>
              </w:rPr>
              <w:t>,</w:t>
            </w:r>
            <w:r>
              <w:rPr>
                <w:rFonts w:eastAsia="Calibri" w:cs="Calibri"/>
                <w:b/>
                <w:color w:val="000000"/>
                <w:sz w:val="18"/>
              </w:rPr>
              <w:t>610</w:t>
            </w:r>
          </w:p>
        </w:tc>
        <w:tc>
          <w:tcPr>
            <w:tcW w:w="1035" w:type="dxa"/>
            <w:tcBorders>
              <w:top w:val="nil"/>
              <w:left w:val="nil"/>
              <w:bottom w:val="nil"/>
              <w:right w:val="nil"/>
              <w:tl2br w:val="nil"/>
              <w:tr2bl w:val="nil"/>
            </w:tcBorders>
            <w:shd w:val="clear" w:color="FFFFFF" w:fill="FFFFFF"/>
            <w:tcMar>
              <w:left w:w="101" w:type="dxa"/>
              <w:right w:w="101" w:type="dxa"/>
            </w:tcMar>
          </w:tcPr>
          <w:p w14:paraId="72851642" w14:textId="77777777" w:rsidR="00E045B6" w:rsidRDefault="006D03D8">
            <w:pPr>
              <w:spacing w:before="0" w:after="0"/>
              <w:jc w:val="right"/>
              <w:rPr>
                <w:rFonts w:eastAsia="Calibri" w:cs="Calibri"/>
                <w:b/>
                <w:color w:val="000000"/>
                <w:sz w:val="18"/>
              </w:rPr>
            </w:pPr>
            <w:r>
              <w:rPr>
                <w:rFonts w:eastAsia="Calibri" w:cs="Calibri"/>
                <w:b/>
                <w:color w:val="000000"/>
                <w:sz w:val="18"/>
              </w:rPr>
              <w:t>752</w:t>
            </w:r>
            <w:r w:rsidR="008B7C06">
              <w:rPr>
                <w:rFonts w:eastAsia="Calibri" w:cs="Calibri"/>
                <w:b/>
                <w:color w:val="000000"/>
                <w:sz w:val="18"/>
              </w:rPr>
              <w:t>,</w:t>
            </w:r>
            <w:r>
              <w:rPr>
                <w:rFonts w:eastAsia="Calibri" w:cs="Calibri"/>
                <w:b/>
                <w:color w:val="000000"/>
                <w:sz w:val="18"/>
              </w:rPr>
              <w:t>081</w:t>
            </w:r>
          </w:p>
        </w:tc>
        <w:tc>
          <w:tcPr>
            <w:tcW w:w="600" w:type="dxa"/>
            <w:tcBorders>
              <w:top w:val="nil"/>
              <w:left w:val="nil"/>
              <w:bottom w:val="nil"/>
              <w:right w:val="nil"/>
              <w:tl2br w:val="nil"/>
              <w:tr2bl w:val="nil"/>
            </w:tcBorders>
            <w:shd w:val="clear" w:color="FFFFFF" w:fill="FFFFFF"/>
            <w:tcMar>
              <w:left w:w="101" w:type="dxa"/>
              <w:right w:w="101" w:type="dxa"/>
            </w:tcMar>
          </w:tcPr>
          <w:p w14:paraId="76B3DE95" w14:textId="77777777" w:rsidR="00E045B6" w:rsidRDefault="006D03D8">
            <w:pPr>
              <w:spacing w:before="0" w:after="0"/>
              <w:jc w:val="right"/>
              <w:rPr>
                <w:rFonts w:eastAsia="Calibri" w:cs="Calibri"/>
                <w:b/>
                <w:color w:val="000000"/>
                <w:sz w:val="18"/>
              </w:rPr>
            </w:pPr>
            <w:r>
              <w:rPr>
                <w:rFonts w:eastAsia="Calibri" w:cs="Calibri"/>
                <w:b/>
                <w:color w:val="000000"/>
                <w:sz w:val="18"/>
              </w:rPr>
              <w:t xml:space="preserve">6 </w:t>
            </w:r>
          </w:p>
        </w:tc>
        <w:tc>
          <w:tcPr>
            <w:tcW w:w="1058" w:type="dxa"/>
            <w:tcBorders>
              <w:top w:val="nil"/>
              <w:left w:val="nil"/>
              <w:bottom w:val="nil"/>
              <w:right w:val="nil"/>
              <w:tl2br w:val="nil"/>
              <w:tr2bl w:val="nil"/>
            </w:tcBorders>
            <w:shd w:val="clear" w:color="FFFFFF" w:fill="FFFFFF"/>
            <w:tcMar>
              <w:left w:w="101" w:type="dxa"/>
              <w:right w:w="101" w:type="dxa"/>
            </w:tcMar>
          </w:tcPr>
          <w:p w14:paraId="6D6EED97" w14:textId="77777777" w:rsidR="00E045B6" w:rsidRDefault="006D03D8">
            <w:pPr>
              <w:spacing w:before="0" w:after="0"/>
              <w:jc w:val="right"/>
              <w:rPr>
                <w:rFonts w:eastAsia="Calibri" w:cs="Calibri"/>
                <w:b/>
                <w:color w:val="000000"/>
                <w:sz w:val="18"/>
              </w:rPr>
            </w:pPr>
            <w:r>
              <w:rPr>
                <w:rFonts w:eastAsia="Calibri" w:cs="Calibri"/>
                <w:b/>
                <w:color w:val="000000"/>
                <w:sz w:val="18"/>
              </w:rPr>
              <w:t>782</w:t>
            </w:r>
            <w:r w:rsidR="007E6237">
              <w:rPr>
                <w:rFonts w:eastAsia="Calibri" w:cs="Calibri"/>
                <w:b/>
                <w:color w:val="000000"/>
                <w:sz w:val="18"/>
              </w:rPr>
              <w:t>,</w:t>
            </w:r>
            <w:r>
              <w:rPr>
                <w:rFonts w:eastAsia="Calibri" w:cs="Calibri"/>
                <w:b/>
                <w:color w:val="000000"/>
                <w:sz w:val="18"/>
              </w:rPr>
              <w:t>338</w:t>
            </w:r>
          </w:p>
        </w:tc>
        <w:tc>
          <w:tcPr>
            <w:tcW w:w="1035" w:type="dxa"/>
            <w:tcBorders>
              <w:top w:val="nil"/>
              <w:left w:val="nil"/>
              <w:bottom w:val="nil"/>
              <w:right w:val="nil"/>
              <w:tl2br w:val="nil"/>
              <w:tr2bl w:val="nil"/>
            </w:tcBorders>
            <w:shd w:val="clear" w:color="FFFFFF" w:fill="FFFFFF"/>
            <w:tcMar>
              <w:left w:w="101" w:type="dxa"/>
              <w:right w:w="101" w:type="dxa"/>
            </w:tcMar>
          </w:tcPr>
          <w:p w14:paraId="539DB69C" w14:textId="77777777" w:rsidR="00E045B6" w:rsidRDefault="006D03D8">
            <w:pPr>
              <w:spacing w:before="0" w:after="0"/>
              <w:jc w:val="right"/>
              <w:rPr>
                <w:rFonts w:eastAsia="Calibri" w:cs="Calibri"/>
                <w:b/>
                <w:color w:val="000000"/>
                <w:sz w:val="18"/>
              </w:rPr>
            </w:pPr>
            <w:r>
              <w:rPr>
                <w:rFonts w:eastAsia="Calibri" w:cs="Calibri"/>
                <w:b/>
                <w:color w:val="000000"/>
                <w:sz w:val="18"/>
              </w:rPr>
              <w:t>810</w:t>
            </w:r>
            <w:r w:rsidR="007E6237">
              <w:rPr>
                <w:rFonts w:eastAsia="Calibri" w:cs="Calibri"/>
                <w:b/>
                <w:color w:val="000000"/>
                <w:sz w:val="18"/>
              </w:rPr>
              <w:t>,</w:t>
            </w:r>
            <w:r>
              <w:rPr>
                <w:rFonts w:eastAsia="Calibri" w:cs="Calibri"/>
                <w:b/>
                <w:color w:val="000000"/>
                <w:sz w:val="18"/>
              </w:rPr>
              <w:t>815</w:t>
            </w:r>
          </w:p>
        </w:tc>
        <w:tc>
          <w:tcPr>
            <w:tcW w:w="1035" w:type="dxa"/>
            <w:tcBorders>
              <w:top w:val="nil"/>
              <w:left w:val="nil"/>
              <w:bottom w:val="nil"/>
              <w:right w:val="nil"/>
              <w:tl2br w:val="nil"/>
              <w:tr2bl w:val="nil"/>
            </w:tcBorders>
            <w:shd w:val="clear" w:color="FFFFFF" w:fill="FFFFFF"/>
            <w:tcMar>
              <w:left w:w="101" w:type="dxa"/>
              <w:right w:w="101" w:type="dxa"/>
            </w:tcMar>
          </w:tcPr>
          <w:p w14:paraId="64736925" w14:textId="77777777" w:rsidR="00E045B6" w:rsidRDefault="006D03D8">
            <w:pPr>
              <w:spacing w:before="0" w:after="0"/>
              <w:jc w:val="right"/>
              <w:rPr>
                <w:rFonts w:eastAsia="Calibri" w:cs="Calibri"/>
                <w:b/>
                <w:color w:val="000000"/>
                <w:sz w:val="18"/>
              </w:rPr>
            </w:pPr>
            <w:r>
              <w:rPr>
                <w:rFonts w:eastAsia="Calibri" w:cs="Calibri"/>
                <w:b/>
                <w:color w:val="000000"/>
                <w:sz w:val="18"/>
              </w:rPr>
              <w:t>843</w:t>
            </w:r>
            <w:r w:rsidR="007E6237">
              <w:rPr>
                <w:rFonts w:eastAsia="Calibri" w:cs="Calibri"/>
                <w:b/>
                <w:color w:val="000000"/>
                <w:sz w:val="18"/>
              </w:rPr>
              <w:t>,</w:t>
            </w:r>
            <w:r>
              <w:rPr>
                <w:rFonts w:eastAsia="Calibri" w:cs="Calibri"/>
                <w:b/>
                <w:color w:val="000000"/>
                <w:sz w:val="18"/>
              </w:rPr>
              <w:t>688</w:t>
            </w:r>
          </w:p>
        </w:tc>
      </w:tr>
      <w:tr w:rsidR="00E045B6" w14:paraId="3E4620EE"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14:paraId="168A9676" w14:textId="77777777" w:rsidR="00E045B6" w:rsidRDefault="00E045B6">
            <w:pPr>
              <w:spacing w:before="0" w:after="0"/>
              <w:rPr>
                <w:rFonts w:eastAsia="Calibri" w:cs="Calibri"/>
                <w:color w:val="000000"/>
                <w:sz w:val="18"/>
              </w:rPr>
            </w:pPr>
          </w:p>
        </w:tc>
        <w:tc>
          <w:tcPr>
            <w:tcW w:w="2793" w:type="dxa"/>
            <w:tcBorders>
              <w:top w:val="nil"/>
              <w:left w:val="nil"/>
              <w:bottom w:val="nil"/>
              <w:right w:val="nil"/>
              <w:tl2br w:val="nil"/>
              <w:tr2bl w:val="nil"/>
            </w:tcBorders>
            <w:shd w:val="clear" w:color="FFFFFF" w:fill="FFFFFF"/>
            <w:noWrap/>
            <w:tcMar>
              <w:left w:w="0" w:type="dxa"/>
              <w:right w:w="0" w:type="dxa"/>
            </w:tcMar>
          </w:tcPr>
          <w:p w14:paraId="5DBADB2C" w14:textId="77777777" w:rsidR="00E045B6" w:rsidRDefault="00E045B6">
            <w:pPr>
              <w:spacing w:before="0" w:after="0"/>
              <w:rPr>
                <w:rFonts w:eastAsia="Calibri" w:cs="Calibri"/>
                <w:b/>
                <w:color w:val="000000"/>
                <w:sz w:val="18"/>
              </w:rPr>
            </w:pPr>
          </w:p>
        </w:tc>
        <w:tc>
          <w:tcPr>
            <w:tcW w:w="1134" w:type="dxa"/>
            <w:tcBorders>
              <w:top w:val="nil"/>
              <w:left w:val="nil"/>
              <w:bottom w:val="nil"/>
              <w:right w:val="nil"/>
              <w:tl2br w:val="nil"/>
              <w:tr2bl w:val="nil"/>
            </w:tcBorders>
            <w:shd w:val="clear" w:color="FFFFFF" w:fill="FFFFFF"/>
            <w:tcMar>
              <w:left w:w="0" w:type="dxa"/>
              <w:right w:w="0" w:type="dxa"/>
            </w:tcMar>
          </w:tcPr>
          <w:p w14:paraId="64770A90"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45DD1F83" w14:textId="77777777" w:rsidR="00E045B6" w:rsidRDefault="00E045B6">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4F0EBF54" w14:textId="77777777" w:rsidR="00E045B6" w:rsidRDefault="00E045B6">
            <w:pPr>
              <w:spacing w:before="0" w:after="0"/>
              <w:rPr>
                <w:rFonts w:eastAsia="Calibri" w:cs="Calibri"/>
                <w:color w:val="000000"/>
                <w:sz w:val="18"/>
              </w:rPr>
            </w:pPr>
          </w:p>
        </w:tc>
        <w:tc>
          <w:tcPr>
            <w:tcW w:w="1058" w:type="dxa"/>
            <w:tcBorders>
              <w:top w:val="nil"/>
              <w:left w:val="nil"/>
              <w:bottom w:val="nil"/>
              <w:right w:val="nil"/>
              <w:tl2br w:val="nil"/>
              <w:tr2bl w:val="nil"/>
            </w:tcBorders>
            <w:shd w:val="clear" w:color="FFFFFF" w:fill="FFFFFF"/>
            <w:tcMar>
              <w:left w:w="0" w:type="dxa"/>
              <w:right w:w="0" w:type="dxa"/>
            </w:tcMar>
          </w:tcPr>
          <w:p w14:paraId="03CED216"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305E3DEE"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2A7AA62F" w14:textId="77777777" w:rsidR="00E045B6" w:rsidRDefault="00E045B6">
            <w:pPr>
              <w:spacing w:before="0" w:after="0"/>
              <w:rPr>
                <w:rFonts w:eastAsia="Calibri" w:cs="Calibri"/>
                <w:color w:val="000000"/>
                <w:sz w:val="18"/>
              </w:rPr>
            </w:pPr>
          </w:p>
        </w:tc>
      </w:tr>
      <w:tr w:rsidR="00E045B6" w14:paraId="201E6ED6"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14:paraId="236A2BB8" w14:textId="77777777" w:rsidR="00E045B6" w:rsidRDefault="00E045B6">
            <w:pPr>
              <w:spacing w:before="0" w:after="0"/>
              <w:rPr>
                <w:rFonts w:eastAsia="Calibri" w:cs="Calibri"/>
                <w:color w:val="000000"/>
                <w:sz w:val="18"/>
              </w:rPr>
            </w:pPr>
          </w:p>
        </w:tc>
        <w:tc>
          <w:tcPr>
            <w:tcW w:w="2793" w:type="dxa"/>
            <w:tcBorders>
              <w:top w:val="nil"/>
              <w:left w:val="nil"/>
              <w:bottom w:val="nil"/>
              <w:right w:val="nil"/>
              <w:tl2br w:val="nil"/>
              <w:tr2bl w:val="nil"/>
            </w:tcBorders>
            <w:shd w:val="clear" w:color="FFFFFF" w:fill="FFFFFF"/>
            <w:noWrap/>
            <w:tcMar>
              <w:left w:w="101" w:type="dxa"/>
              <w:right w:w="101" w:type="dxa"/>
            </w:tcMar>
          </w:tcPr>
          <w:p w14:paraId="3B1C02D8" w14:textId="77777777" w:rsidR="00E045B6" w:rsidRDefault="006D03D8">
            <w:pPr>
              <w:spacing w:before="0" w:after="0"/>
              <w:rPr>
                <w:rFonts w:eastAsia="Calibri" w:cs="Calibri"/>
                <w:b/>
                <w:color w:val="000000"/>
                <w:sz w:val="18"/>
              </w:rPr>
            </w:pPr>
            <w:r>
              <w:rPr>
                <w:rFonts w:eastAsia="Calibri" w:cs="Calibri"/>
                <w:b/>
                <w:color w:val="000000"/>
                <w:sz w:val="18"/>
              </w:rPr>
              <w:t>Gains</w:t>
            </w:r>
          </w:p>
        </w:tc>
        <w:tc>
          <w:tcPr>
            <w:tcW w:w="1134" w:type="dxa"/>
            <w:tcBorders>
              <w:top w:val="nil"/>
              <w:left w:val="nil"/>
              <w:bottom w:val="nil"/>
              <w:right w:val="nil"/>
              <w:tl2br w:val="nil"/>
              <w:tr2bl w:val="nil"/>
            </w:tcBorders>
            <w:shd w:val="clear" w:color="FFFFFF" w:fill="FFFFFF"/>
            <w:tcMar>
              <w:left w:w="0" w:type="dxa"/>
              <w:right w:w="0" w:type="dxa"/>
            </w:tcMar>
          </w:tcPr>
          <w:p w14:paraId="3CA5D982"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41961D2E" w14:textId="77777777" w:rsidR="00E045B6" w:rsidRDefault="00E045B6">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36EA3618" w14:textId="77777777" w:rsidR="00E045B6" w:rsidRDefault="00E045B6">
            <w:pPr>
              <w:spacing w:before="0" w:after="0"/>
              <w:rPr>
                <w:rFonts w:eastAsia="Calibri" w:cs="Calibri"/>
                <w:color w:val="000000"/>
                <w:sz w:val="18"/>
              </w:rPr>
            </w:pPr>
          </w:p>
        </w:tc>
        <w:tc>
          <w:tcPr>
            <w:tcW w:w="1058" w:type="dxa"/>
            <w:tcBorders>
              <w:top w:val="nil"/>
              <w:left w:val="nil"/>
              <w:bottom w:val="nil"/>
              <w:right w:val="nil"/>
              <w:tl2br w:val="nil"/>
              <w:tr2bl w:val="nil"/>
            </w:tcBorders>
            <w:shd w:val="clear" w:color="FFFFFF" w:fill="FFFFFF"/>
            <w:tcMar>
              <w:left w:w="0" w:type="dxa"/>
              <w:right w:w="0" w:type="dxa"/>
            </w:tcMar>
          </w:tcPr>
          <w:p w14:paraId="5229FC07"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2FB6730F"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0568CA1D" w14:textId="77777777" w:rsidR="00E045B6" w:rsidRDefault="00E045B6">
            <w:pPr>
              <w:spacing w:before="0" w:after="0"/>
              <w:rPr>
                <w:rFonts w:eastAsia="Calibri" w:cs="Calibri"/>
                <w:color w:val="000000"/>
                <w:sz w:val="18"/>
              </w:rPr>
            </w:pPr>
          </w:p>
        </w:tc>
      </w:tr>
      <w:tr w:rsidR="00E045B6" w14:paraId="601E9D5E"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14:paraId="4A8ED957" w14:textId="77777777" w:rsidR="00E045B6" w:rsidRDefault="00603272">
            <w:pPr>
              <w:spacing w:before="0" w:after="0"/>
              <w:jc w:val="right"/>
              <w:rPr>
                <w:rFonts w:eastAsia="Calibri" w:cs="Calibri"/>
                <w:color w:val="000000"/>
                <w:sz w:val="18"/>
              </w:rPr>
            </w:pPr>
            <w:r>
              <w:rPr>
                <w:rFonts w:eastAsia="Calibri" w:cs="Calibri"/>
                <w:color w:val="000000"/>
                <w:sz w:val="18"/>
              </w:rPr>
              <w:t>-</w:t>
            </w:r>
          </w:p>
        </w:tc>
        <w:tc>
          <w:tcPr>
            <w:tcW w:w="2793" w:type="dxa"/>
            <w:tcBorders>
              <w:top w:val="nil"/>
              <w:left w:val="nil"/>
              <w:bottom w:val="nil"/>
              <w:right w:val="nil"/>
              <w:tl2br w:val="nil"/>
              <w:tr2bl w:val="nil"/>
            </w:tcBorders>
            <w:shd w:val="clear" w:color="FFFFFF" w:fill="FFFFFF"/>
            <w:noWrap/>
            <w:tcMar>
              <w:left w:w="101" w:type="dxa"/>
              <w:right w:w="101" w:type="dxa"/>
            </w:tcMar>
          </w:tcPr>
          <w:p w14:paraId="6534B106" w14:textId="77777777" w:rsidR="00E045B6" w:rsidRDefault="006D03D8">
            <w:pPr>
              <w:spacing w:before="0" w:after="0"/>
              <w:rPr>
                <w:rFonts w:eastAsia="Calibri" w:cs="Calibri"/>
                <w:color w:val="000000"/>
                <w:sz w:val="18"/>
              </w:rPr>
            </w:pPr>
            <w:r>
              <w:rPr>
                <w:rFonts w:eastAsia="Calibri" w:cs="Calibri"/>
                <w:color w:val="000000"/>
                <w:sz w:val="18"/>
              </w:rPr>
              <w:t>Other Gains</w:t>
            </w:r>
          </w:p>
        </w:tc>
        <w:tc>
          <w:tcPr>
            <w:tcW w:w="1134" w:type="dxa"/>
            <w:tcBorders>
              <w:top w:val="nil"/>
              <w:left w:val="nil"/>
              <w:bottom w:val="nil"/>
              <w:right w:val="nil"/>
              <w:tl2br w:val="nil"/>
              <w:tr2bl w:val="nil"/>
            </w:tcBorders>
            <w:shd w:val="clear" w:color="FFFFFF" w:fill="FFFFFF"/>
            <w:tcMar>
              <w:left w:w="101" w:type="dxa"/>
              <w:right w:w="161" w:type="dxa"/>
            </w:tcMar>
          </w:tcPr>
          <w:p w14:paraId="31782BE4"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FFFFFF" w:fill="FFFFFF"/>
            <w:tcMar>
              <w:left w:w="101" w:type="dxa"/>
              <w:right w:w="161" w:type="dxa"/>
            </w:tcMar>
          </w:tcPr>
          <w:p w14:paraId="6A389534"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600" w:type="dxa"/>
            <w:tcBorders>
              <w:top w:val="nil"/>
              <w:left w:val="nil"/>
              <w:bottom w:val="nil"/>
              <w:right w:val="nil"/>
              <w:tl2br w:val="nil"/>
              <w:tr2bl w:val="nil"/>
            </w:tcBorders>
            <w:shd w:val="clear" w:color="FFFFFF" w:fill="FFFFFF"/>
            <w:tcMar>
              <w:left w:w="101" w:type="dxa"/>
              <w:right w:w="101" w:type="dxa"/>
            </w:tcMar>
          </w:tcPr>
          <w:p w14:paraId="17C0E1C1" w14:textId="77777777" w:rsidR="00E045B6" w:rsidRDefault="006D03D8">
            <w:pPr>
              <w:spacing w:before="0" w:after="0"/>
              <w:jc w:val="right"/>
              <w:rPr>
                <w:rFonts w:eastAsia="Calibri" w:cs="Calibri"/>
                <w:color w:val="000000"/>
                <w:sz w:val="18"/>
              </w:rPr>
            </w:pPr>
            <w:r>
              <w:rPr>
                <w:rFonts w:eastAsia="Calibri" w:cs="Calibri"/>
                <w:color w:val="000000"/>
                <w:sz w:val="18"/>
              </w:rPr>
              <w:t xml:space="preserve">- </w:t>
            </w:r>
          </w:p>
        </w:tc>
        <w:tc>
          <w:tcPr>
            <w:tcW w:w="1058" w:type="dxa"/>
            <w:tcBorders>
              <w:top w:val="nil"/>
              <w:left w:val="nil"/>
              <w:bottom w:val="nil"/>
              <w:right w:val="nil"/>
              <w:tl2br w:val="nil"/>
              <w:tr2bl w:val="nil"/>
            </w:tcBorders>
            <w:shd w:val="clear" w:color="FFFFFF" w:fill="FFFFFF"/>
            <w:tcMar>
              <w:left w:w="101" w:type="dxa"/>
              <w:right w:w="161" w:type="dxa"/>
            </w:tcMar>
          </w:tcPr>
          <w:p w14:paraId="5DA1783C" w14:textId="77777777" w:rsidR="00E045B6" w:rsidRDefault="00603272">
            <w:pPr>
              <w:spacing w:before="0" w:after="0"/>
              <w:jc w:val="right"/>
              <w:rPr>
                <w:rFonts w:eastAsia="Calibri" w:cs="Calibri"/>
                <w:color w:val="000000"/>
                <w:sz w:val="18"/>
              </w:rPr>
            </w:pPr>
            <w:r>
              <w:rPr>
                <w:rFonts w:eastAsia="Calibri" w:cs="Calibri"/>
                <w:color w:val="000000"/>
                <w:sz w:val="18"/>
              </w:rPr>
              <w:t>200</w:t>
            </w:r>
          </w:p>
        </w:tc>
        <w:tc>
          <w:tcPr>
            <w:tcW w:w="1035" w:type="dxa"/>
            <w:tcBorders>
              <w:top w:val="nil"/>
              <w:left w:val="nil"/>
              <w:bottom w:val="nil"/>
              <w:right w:val="nil"/>
              <w:tl2br w:val="nil"/>
              <w:tr2bl w:val="nil"/>
            </w:tcBorders>
            <w:shd w:val="clear" w:color="FFFFFF" w:fill="FFFFFF"/>
            <w:tcMar>
              <w:left w:w="101" w:type="dxa"/>
              <w:right w:w="161" w:type="dxa"/>
            </w:tcMar>
          </w:tcPr>
          <w:p w14:paraId="168E8ECF"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FFFFFF" w:fill="FFFFFF"/>
            <w:tcMar>
              <w:left w:w="101" w:type="dxa"/>
              <w:right w:w="161" w:type="dxa"/>
            </w:tcMar>
          </w:tcPr>
          <w:p w14:paraId="76095C16" w14:textId="77777777" w:rsidR="00E045B6" w:rsidRDefault="006D03D8">
            <w:pPr>
              <w:spacing w:before="0" w:after="0"/>
              <w:jc w:val="right"/>
              <w:rPr>
                <w:rFonts w:eastAsia="Calibri" w:cs="Calibri"/>
                <w:color w:val="000000"/>
                <w:sz w:val="18"/>
              </w:rPr>
            </w:pPr>
            <w:r>
              <w:rPr>
                <w:rFonts w:eastAsia="Calibri" w:cs="Calibri"/>
                <w:color w:val="000000"/>
                <w:sz w:val="18"/>
              </w:rPr>
              <w:t>-</w:t>
            </w:r>
          </w:p>
        </w:tc>
      </w:tr>
      <w:tr w:rsidR="00E045B6" w14:paraId="3D8FE520"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14:paraId="11881636" w14:textId="77777777" w:rsidR="00E045B6" w:rsidRDefault="00E045B6">
            <w:pPr>
              <w:spacing w:before="0" w:after="0"/>
              <w:rPr>
                <w:rFonts w:eastAsia="Calibri" w:cs="Calibri"/>
                <w:color w:val="000000"/>
                <w:sz w:val="18"/>
              </w:rPr>
            </w:pPr>
          </w:p>
        </w:tc>
        <w:tc>
          <w:tcPr>
            <w:tcW w:w="2793" w:type="dxa"/>
            <w:tcBorders>
              <w:top w:val="nil"/>
              <w:left w:val="nil"/>
              <w:bottom w:val="nil"/>
              <w:right w:val="nil"/>
              <w:tl2br w:val="nil"/>
              <w:tr2bl w:val="nil"/>
            </w:tcBorders>
            <w:shd w:val="clear" w:color="FFFFFF" w:fill="FFFFFF"/>
            <w:noWrap/>
            <w:tcMar>
              <w:left w:w="0" w:type="dxa"/>
              <w:right w:w="0" w:type="dxa"/>
            </w:tcMar>
          </w:tcPr>
          <w:p w14:paraId="2CC8E125" w14:textId="77777777" w:rsidR="00E045B6" w:rsidRDefault="00E045B6">
            <w:pPr>
              <w:spacing w:before="0" w:after="0"/>
              <w:rPr>
                <w:rFonts w:eastAsia="Calibri" w:cs="Calibri"/>
                <w:b/>
                <w:color w:val="000000"/>
                <w:sz w:val="18"/>
              </w:rPr>
            </w:pPr>
          </w:p>
        </w:tc>
        <w:tc>
          <w:tcPr>
            <w:tcW w:w="1134" w:type="dxa"/>
            <w:tcBorders>
              <w:top w:val="nil"/>
              <w:left w:val="nil"/>
              <w:bottom w:val="nil"/>
              <w:right w:val="nil"/>
              <w:tl2br w:val="nil"/>
              <w:tr2bl w:val="nil"/>
            </w:tcBorders>
            <w:shd w:val="clear" w:color="FFFFFF" w:fill="FFFFFF"/>
            <w:tcMar>
              <w:left w:w="0" w:type="dxa"/>
              <w:right w:w="0" w:type="dxa"/>
            </w:tcMar>
          </w:tcPr>
          <w:p w14:paraId="317225E1"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0323EFA0" w14:textId="77777777" w:rsidR="00E045B6" w:rsidRDefault="00E045B6">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14AC7A29" w14:textId="77777777" w:rsidR="00E045B6" w:rsidRDefault="00E045B6">
            <w:pPr>
              <w:spacing w:before="0" w:after="0"/>
              <w:rPr>
                <w:rFonts w:eastAsia="Calibri" w:cs="Calibri"/>
                <w:color w:val="000000"/>
                <w:sz w:val="18"/>
              </w:rPr>
            </w:pPr>
          </w:p>
        </w:tc>
        <w:tc>
          <w:tcPr>
            <w:tcW w:w="1058" w:type="dxa"/>
            <w:tcBorders>
              <w:top w:val="nil"/>
              <w:left w:val="nil"/>
              <w:bottom w:val="nil"/>
              <w:right w:val="nil"/>
              <w:tl2br w:val="nil"/>
              <w:tr2bl w:val="nil"/>
            </w:tcBorders>
            <w:shd w:val="clear" w:color="FFFFFF" w:fill="FFFFFF"/>
            <w:tcMar>
              <w:left w:w="0" w:type="dxa"/>
              <w:right w:w="0" w:type="dxa"/>
            </w:tcMar>
          </w:tcPr>
          <w:p w14:paraId="37D730BE"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5575BC31"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20C19578" w14:textId="77777777" w:rsidR="00E045B6" w:rsidRDefault="00E045B6">
            <w:pPr>
              <w:spacing w:before="0" w:after="0"/>
              <w:rPr>
                <w:rFonts w:eastAsia="Calibri" w:cs="Calibri"/>
                <w:color w:val="000000"/>
                <w:sz w:val="18"/>
              </w:rPr>
            </w:pPr>
          </w:p>
        </w:tc>
      </w:tr>
      <w:tr w:rsidR="00E045B6" w14:paraId="3417C75B"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14:paraId="5455CFDF" w14:textId="77777777" w:rsidR="00E045B6" w:rsidRDefault="00603272">
            <w:pPr>
              <w:spacing w:before="0" w:after="0"/>
              <w:jc w:val="right"/>
              <w:rPr>
                <w:rFonts w:eastAsia="Calibri" w:cs="Calibri"/>
                <w:b/>
                <w:color w:val="000000"/>
                <w:sz w:val="18"/>
              </w:rPr>
            </w:pPr>
            <w:r>
              <w:rPr>
                <w:rFonts w:eastAsia="Calibri" w:cs="Calibri"/>
                <w:b/>
                <w:color w:val="000000"/>
                <w:sz w:val="18"/>
              </w:rPr>
              <w:t>-</w:t>
            </w:r>
          </w:p>
        </w:tc>
        <w:tc>
          <w:tcPr>
            <w:tcW w:w="2793" w:type="dxa"/>
            <w:tcBorders>
              <w:top w:val="nil"/>
              <w:left w:val="nil"/>
              <w:bottom w:val="nil"/>
              <w:right w:val="nil"/>
              <w:tl2br w:val="nil"/>
              <w:tr2bl w:val="nil"/>
            </w:tcBorders>
            <w:shd w:val="clear" w:color="FFFFFF" w:fill="FFFFFF"/>
            <w:noWrap/>
            <w:tcMar>
              <w:left w:w="101" w:type="dxa"/>
              <w:right w:w="101" w:type="dxa"/>
            </w:tcMar>
          </w:tcPr>
          <w:p w14:paraId="7B147048" w14:textId="77777777" w:rsidR="00E045B6" w:rsidRDefault="006D03D8">
            <w:pPr>
              <w:spacing w:before="0" w:after="0"/>
              <w:rPr>
                <w:rFonts w:eastAsia="Calibri" w:cs="Calibri"/>
                <w:b/>
                <w:color w:val="000000"/>
                <w:sz w:val="18"/>
              </w:rPr>
            </w:pPr>
            <w:r>
              <w:rPr>
                <w:rFonts w:eastAsia="Calibri" w:cs="Calibri"/>
                <w:b/>
                <w:color w:val="000000"/>
                <w:sz w:val="18"/>
              </w:rPr>
              <w:t>Total Gains</w:t>
            </w:r>
          </w:p>
        </w:tc>
        <w:tc>
          <w:tcPr>
            <w:tcW w:w="1134" w:type="dxa"/>
            <w:tcBorders>
              <w:top w:val="nil"/>
              <w:left w:val="nil"/>
              <w:bottom w:val="nil"/>
              <w:right w:val="nil"/>
              <w:tl2br w:val="nil"/>
              <w:tr2bl w:val="nil"/>
            </w:tcBorders>
            <w:shd w:val="clear" w:color="FFFFFF" w:fill="FFFFFF"/>
            <w:tcMar>
              <w:left w:w="101" w:type="dxa"/>
              <w:right w:w="161" w:type="dxa"/>
            </w:tcMar>
          </w:tcPr>
          <w:p w14:paraId="5A2464EE" w14:textId="77777777" w:rsidR="00E045B6" w:rsidRDefault="006D03D8">
            <w:pPr>
              <w:spacing w:before="0" w:after="0"/>
              <w:jc w:val="right"/>
              <w:rPr>
                <w:rFonts w:eastAsia="Calibri" w:cs="Calibri"/>
                <w:b/>
                <w:color w:val="000000"/>
                <w:sz w:val="18"/>
              </w:rPr>
            </w:pPr>
            <w:r>
              <w:rPr>
                <w:rFonts w:eastAsia="Calibri" w:cs="Calibri"/>
                <w:b/>
                <w:color w:val="000000"/>
                <w:sz w:val="18"/>
              </w:rPr>
              <w:t>-</w:t>
            </w:r>
          </w:p>
        </w:tc>
        <w:tc>
          <w:tcPr>
            <w:tcW w:w="1035" w:type="dxa"/>
            <w:tcBorders>
              <w:top w:val="nil"/>
              <w:left w:val="nil"/>
              <w:bottom w:val="nil"/>
              <w:right w:val="nil"/>
              <w:tl2br w:val="nil"/>
              <w:tr2bl w:val="nil"/>
            </w:tcBorders>
            <w:shd w:val="clear" w:color="FFFFFF" w:fill="FFFFFF"/>
            <w:tcMar>
              <w:left w:w="101" w:type="dxa"/>
              <w:right w:w="161" w:type="dxa"/>
            </w:tcMar>
          </w:tcPr>
          <w:p w14:paraId="4140D228" w14:textId="77777777" w:rsidR="00E045B6" w:rsidRDefault="006D03D8">
            <w:pPr>
              <w:spacing w:before="0" w:after="0"/>
              <w:jc w:val="right"/>
              <w:rPr>
                <w:rFonts w:eastAsia="Calibri" w:cs="Calibri"/>
                <w:b/>
                <w:color w:val="000000"/>
                <w:sz w:val="18"/>
              </w:rPr>
            </w:pPr>
            <w:r>
              <w:rPr>
                <w:rFonts w:eastAsia="Calibri" w:cs="Calibri"/>
                <w:b/>
                <w:color w:val="000000"/>
                <w:sz w:val="18"/>
              </w:rPr>
              <w:t>-</w:t>
            </w:r>
          </w:p>
        </w:tc>
        <w:tc>
          <w:tcPr>
            <w:tcW w:w="600" w:type="dxa"/>
            <w:tcBorders>
              <w:top w:val="nil"/>
              <w:left w:val="nil"/>
              <w:bottom w:val="nil"/>
              <w:right w:val="nil"/>
              <w:tl2br w:val="nil"/>
              <w:tr2bl w:val="nil"/>
            </w:tcBorders>
            <w:shd w:val="clear" w:color="FFFFFF" w:fill="FFFFFF"/>
            <w:tcMar>
              <w:left w:w="101" w:type="dxa"/>
              <w:right w:w="101" w:type="dxa"/>
            </w:tcMar>
          </w:tcPr>
          <w:p w14:paraId="6ECB1E3F" w14:textId="77777777" w:rsidR="00E045B6" w:rsidRDefault="006D03D8">
            <w:pPr>
              <w:spacing w:before="0" w:after="0"/>
              <w:jc w:val="right"/>
              <w:rPr>
                <w:rFonts w:eastAsia="Calibri" w:cs="Calibri"/>
                <w:b/>
                <w:color w:val="000000"/>
                <w:sz w:val="18"/>
              </w:rPr>
            </w:pPr>
            <w:r>
              <w:rPr>
                <w:rFonts w:eastAsia="Calibri" w:cs="Calibri"/>
                <w:b/>
                <w:color w:val="000000"/>
                <w:sz w:val="18"/>
              </w:rPr>
              <w:t xml:space="preserve">- </w:t>
            </w:r>
          </w:p>
        </w:tc>
        <w:tc>
          <w:tcPr>
            <w:tcW w:w="1058" w:type="dxa"/>
            <w:tcBorders>
              <w:top w:val="nil"/>
              <w:left w:val="nil"/>
              <w:bottom w:val="nil"/>
              <w:right w:val="nil"/>
              <w:tl2br w:val="nil"/>
              <w:tr2bl w:val="nil"/>
            </w:tcBorders>
            <w:shd w:val="clear" w:color="FFFFFF" w:fill="FFFFFF"/>
            <w:tcMar>
              <w:left w:w="101" w:type="dxa"/>
              <w:right w:w="161" w:type="dxa"/>
            </w:tcMar>
          </w:tcPr>
          <w:p w14:paraId="01544F4D" w14:textId="77777777" w:rsidR="00E045B6" w:rsidRDefault="00603272">
            <w:pPr>
              <w:spacing w:before="0" w:after="0"/>
              <w:jc w:val="right"/>
              <w:rPr>
                <w:rFonts w:eastAsia="Calibri" w:cs="Calibri"/>
                <w:b/>
                <w:color w:val="000000"/>
                <w:sz w:val="18"/>
              </w:rPr>
            </w:pPr>
            <w:r>
              <w:rPr>
                <w:rFonts w:eastAsia="Calibri" w:cs="Calibri"/>
                <w:b/>
                <w:color w:val="000000"/>
                <w:sz w:val="18"/>
              </w:rPr>
              <w:t>200</w:t>
            </w:r>
          </w:p>
        </w:tc>
        <w:tc>
          <w:tcPr>
            <w:tcW w:w="1035" w:type="dxa"/>
            <w:tcBorders>
              <w:top w:val="nil"/>
              <w:left w:val="nil"/>
              <w:bottom w:val="nil"/>
              <w:right w:val="nil"/>
              <w:tl2br w:val="nil"/>
              <w:tr2bl w:val="nil"/>
            </w:tcBorders>
            <w:shd w:val="clear" w:color="FFFFFF" w:fill="FFFFFF"/>
            <w:tcMar>
              <w:left w:w="101" w:type="dxa"/>
              <w:right w:w="161" w:type="dxa"/>
            </w:tcMar>
          </w:tcPr>
          <w:p w14:paraId="1A72EC8E" w14:textId="77777777" w:rsidR="00E045B6" w:rsidRDefault="006D03D8">
            <w:pPr>
              <w:spacing w:before="0" w:after="0"/>
              <w:jc w:val="right"/>
              <w:rPr>
                <w:rFonts w:eastAsia="Calibri" w:cs="Calibri"/>
                <w:b/>
                <w:color w:val="000000"/>
                <w:sz w:val="18"/>
              </w:rPr>
            </w:pPr>
            <w:r>
              <w:rPr>
                <w:rFonts w:eastAsia="Calibri" w:cs="Calibri"/>
                <w:b/>
                <w:color w:val="000000"/>
                <w:sz w:val="18"/>
              </w:rPr>
              <w:t>-</w:t>
            </w:r>
          </w:p>
        </w:tc>
        <w:tc>
          <w:tcPr>
            <w:tcW w:w="1035" w:type="dxa"/>
            <w:tcBorders>
              <w:top w:val="nil"/>
              <w:left w:val="nil"/>
              <w:bottom w:val="nil"/>
              <w:right w:val="nil"/>
              <w:tl2br w:val="nil"/>
              <w:tr2bl w:val="nil"/>
            </w:tcBorders>
            <w:shd w:val="clear" w:color="FFFFFF" w:fill="FFFFFF"/>
            <w:tcMar>
              <w:left w:w="101" w:type="dxa"/>
              <w:right w:w="161" w:type="dxa"/>
            </w:tcMar>
          </w:tcPr>
          <w:p w14:paraId="45E9C42D" w14:textId="77777777" w:rsidR="00E045B6" w:rsidRDefault="006D03D8">
            <w:pPr>
              <w:spacing w:before="0" w:after="0"/>
              <w:jc w:val="right"/>
              <w:rPr>
                <w:rFonts w:eastAsia="Calibri" w:cs="Calibri"/>
                <w:b/>
                <w:color w:val="000000"/>
                <w:sz w:val="18"/>
              </w:rPr>
            </w:pPr>
            <w:r>
              <w:rPr>
                <w:rFonts w:eastAsia="Calibri" w:cs="Calibri"/>
                <w:b/>
                <w:color w:val="000000"/>
                <w:sz w:val="18"/>
              </w:rPr>
              <w:t>-</w:t>
            </w:r>
          </w:p>
        </w:tc>
      </w:tr>
      <w:tr w:rsidR="00E045B6" w14:paraId="1C56F65A"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14:paraId="0F47B77E" w14:textId="77777777" w:rsidR="00E045B6" w:rsidRDefault="00E045B6">
            <w:pPr>
              <w:spacing w:before="0" w:after="0"/>
              <w:rPr>
                <w:rFonts w:eastAsia="Calibri" w:cs="Calibri"/>
                <w:color w:val="000000"/>
                <w:sz w:val="18"/>
              </w:rPr>
            </w:pPr>
          </w:p>
        </w:tc>
        <w:tc>
          <w:tcPr>
            <w:tcW w:w="2793" w:type="dxa"/>
            <w:tcBorders>
              <w:top w:val="nil"/>
              <w:left w:val="nil"/>
              <w:bottom w:val="nil"/>
              <w:right w:val="nil"/>
              <w:tl2br w:val="nil"/>
              <w:tr2bl w:val="nil"/>
            </w:tcBorders>
            <w:shd w:val="clear" w:color="FFFFFF" w:fill="FFFFFF"/>
            <w:noWrap/>
            <w:tcMar>
              <w:left w:w="0" w:type="dxa"/>
              <w:right w:w="0" w:type="dxa"/>
            </w:tcMar>
          </w:tcPr>
          <w:p w14:paraId="4D57108C" w14:textId="77777777" w:rsidR="00E045B6" w:rsidRDefault="00E045B6">
            <w:pPr>
              <w:spacing w:before="0" w:after="0"/>
              <w:rPr>
                <w:rFonts w:eastAsia="Calibri" w:cs="Calibri"/>
                <w:b/>
                <w:color w:val="000000"/>
                <w:sz w:val="18"/>
              </w:rPr>
            </w:pPr>
          </w:p>
        </w:tc>
        <w:tc>
          <w:tcPr>
            <w:tcW w:w="1134" w:type="dxa"/>
            <w:tcBorders>
              <w:top w:val="nil"/>
              <w:left w:val="nil"/>
              <w:bottom w:val="nil"/>
              <w:right w:val="nil"/>
              <w:tl2br w:val="nil"/>
              <w:tr2bl w:val="nil"/>
            </w:tcBorders>
            <w:shd w:val="clear" w:color="FFFFFF" w:fill="FFFFFF"/>
            <w:tcMar>
              <w:left w:w="0" w:type="dxa"/>
              <w:right w:w="0" w:type="dxa"/>
            </w:tcMar>
          </w:tcPr>
          <w:p w14:paraId="2022B868"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6F0936AF" w14:textId="77777777" w:rsidR="00E045B6" w:rsidRDefault="00E045B6">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4F83CDA9" w14:textId="77777777" w:rsidR="00E045B6" w:rsidRDefault="00E045B6">
            <w:pPr>
              <w:spacing w:before="0" w:after="0"/>
              <w:rPr>
                <w:rFonts w:eastAsia="Calibri" w:cs="Calibri"/>
                <w:color w:val="000000"/>
                <w:sz w:val="18"/>
              </w:rPr>
            </w:pPr>
          </w:p>
        </w:tc>
        <w:tc>
          <w:tcPr>
            <w:tcW w:w="1058" w:type="dxa"/>
            <w:tcBorders>
              <w:top w:val="nil"/>
              <w:left w:val="nil"/>
              <w:bottom w:val="nil"/>
              <w:right w:val="nil"/>
              <w:tl2br w:val="nil"/>
              <w:tr2bl w:val="nil"/>
            </w:tcBorders>
            <w:shd w:val="clear" w:color="FFFFFF" w:fill="FFFFFF"/>
            <w:tcMar>
              <w:left w:w="0" w:type="dxa"/>
              <w:right w:w="0" w:type="dxa"/>
            </w:tcMar>
          </w:tcPr>
          <w:p w14:paraId="0E75B06D"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53FE0BE1"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541A9F1D" w14:textId="77777777" w:rsidR="00E045B6" w:rsidRDefault="00E045B6">
            <w:pPr>
              <w:spacing w:before="0" w:after="0"/>
              <w:rPr>
                <w:rFonts w:eastAsia="Calibri" w:cs="Calibri"/>
                <w:color w:val="000000"/>
                <w:sz w:val="18"/>
              </w:rPr>
            </w:pPr>
          </w:p>
        </w:tc>
      </w:tr>
      <w:tr w:rsidR="00E045B6" w14:paraId="6EDAD6EE"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14:paraId="4F3593DD" w14:textId="77777777" w:rsidR="00E045B6" w:rsidRDefault="006D03D8">
            <w:pPr>
              <w:spacing w:before="0" w:after="0"/>
              <w:jc w:val="right"/>
              <w:rPr>
                <w:rFonts w:eastAsia="Calibri" w:cs="Calibri"/>
                <w:b/>
                <w:color w:val="000000"/>
                <w:sz w:val="18"/>
              </w:rPr>
            </w:pPr>
            <w:r>
              <w:rPr>
                <w:rFonts w:eastAsia="Calibri" w:cs="Calibri"/>
                <w:b/>
                <w:color w:val="000000"/>
                <w:sz w:val="18"/>
              </w:rPr>
              <w:t>712</w:t>
            </w:r>
            <w:r w:rsidR="008F7A6C">
              <w:rPr>
                <w:rFonts w:eastAsia="Calibri" w:cs="Calibri"/>
                <w:b/>
                <w:color w:val="000000"/>
                <w:sz w:val="18"/>
              </w:rPr>
              <w:t>,</w:t>
            </w:r>
            <w:r>
              <w:rPr>
                <w:rFonts w:eastAsia="Calibri" w:cs="Calibri"/>
                <w:b/>
                <w:color w:val="000000"/>
                <w:sz w:val="18"/>
              </w:rPr>
              <w:t>411</w:t>
            </w:r>
          </w:p>
        </w:tc>
        <w:tc>
          <w:tcPr>
            <w:tcW w:w="2793" w:type="dxa"/>
            <w:tcBorders>
              <w:top w:val="nil"/>
              <w:left w:val="nil"/>
              <w:bottom w:val="nil"/>
              <w:right w:val="nil"/>
              <w:tl2br w:val="nil"/>
              <w:tr2bl w:val="nil"/>
            </w:tcBorders>
            <w:shd w:val="clear" w:color="FFFFFF" w:fill="FFFFFF"/>
            <w:noWrap/>
            <w:tcMar>
              <w:left w:w="101" w:type="dxa"/>
              <w:right w:w="101" w:type="dxa"/>
            </w:tcMar>
          </w:tcPr>
          <w:p w14:paraId="557675D4" w14:textId="77777777" w:rsidR="00E045B6" w:rsidRDefault="006D03D8">
            <w:pPr>
              <w:spacing w:before="0" w:after="0"/>
              <w:rPr>
                <w:rFonts w:eastAsia="Calibri" w:cs="Calibri"/>
                <w:b/>
                <w:color w:val="000000"/>
                <w:sz w:val="18"/>
              </w:rPr>
            </w:pPr>
            <w:r>
              <w:rPr>
                <w:rFonts w:eastAsia="Calibri" w:cs="Calibri"/>
                <w:b/>
                <w:color w:val="000000"/>
                <w:sz w:val="18"/>
              </w:rPr>
              <w:t>Total Income</w:t>
            </w:r>
          </w:p>
        </w:tc>
        <w:tc>
          <w:tcPr>
            <w:tcW w:w="1134" w:type="dxa"/>
            <w:tcBorders>
              <w:top w:val="nil"/>
              <w:left w:val="nil"/>
              <w:bottom w:val="nil"/>
              <w:right w:val="nil"/>
              <w:tl2br w:val="nil"/>
              <w:tr2bl w:val="nil"/>
            </w:tcBorders>
            <w:shd w:val="clear" w:color="FFFFFF" w:fill="FFFFFF"/>
            <w:tcMar>
              <w:left w:w="101" w:type="dxa"/>
              <w:right w:w="101" w:type="dxa"/>
            </w:tcMar>
          </w:tcPr>
          <w:p w14:paraId="3C93191D" w14:textId="77777777" w:rsidR="00E045B6" w:rsidRDefault="006D03D8">
            <w:pPr>
              <w:spacing w:before="0" w:after="0"/>
              <w:jc w:val="right"/>
              <w:rPr>
                <w:rFonts w:eastAsia="Calibri" w:cs="Calibri"/>
                <w:b/>
                <w:color w:val="000000"/>
                <w:sz w:val="18"/>
              </w:rPr>
            </w:pPr>
            <w:r>
              <w:rPr>
                <w:rFonts w:eastAsia="Calibri" w:cs="Calibri"/>
                <w:b/>
                <w:color w:val="000000"/>
                <w:sz w:val="18"/>
              </w:rPr>
              <w:t>707</w:t>
            </w:r>
            <w:r w:rsidR="008B7C06">
              <w:rPr>
                <w:rFonts w:eastAsia="Calibri" w:cs="Calibri"/>
                <w:b/>
                <w:color w:val="000000"/>
                <w:sz w:val="18"/>
              </w:rPr>
              <w:t>,</w:t>
            </w:r>
            <w:r>
              <w:rPr>
                <w:rFonts w:eastAsia="Calibri" w:cs="Calibri"/>
                <w:b/>
                <w:color w:val="000000"/>
                <w:sz w:val="18"/>
              </w:rPr>
              <w:t>610</w:t>
            </w:r>
          </w:p>
        </w:tc>
        <w:tc>
          <w:tcPr>
            <w:tcW w:w="1035" w:type="dxa"/>
            <w:tcBorders>
              <w:top w:val="nil"/>
              <w:left w:val="nil"/>
              <w:bottom w:val="nil"/>
              <w:right w:val="nil"/>
              <w:tl2br w:val="nil"/>
              <w:tr2bl w:val="nil"/>
            </w:tcBorders>
            <w:shd w:val="clear" w:color="FFFFFF" w:fill="FFFFFF"/>
            <w:tcMar>
              <w:left w:w="101" w:type="dxa"/>
              <w:right w:w="101" w:type="dxa"/>
            </w:tcMar>
          </w:tcPr>
          <w:p w14:paraId="723731DE" w14:textId="77777777" w:rsidR="00E045B6" w:rsidRDefault="006D03D8">
            <w:pPr>
              <w:spacing w:before="0" w:after="0"/>
              <w:jc w:val="right"/>
              <w:rPr>
                <w:rFonts w:eastAsia="Calibri" w:cs="Calibri"/>
                <w:b/>
                <w:color w:val="000000"/>
                <w:sz w:val="18"/>
              </w:rPr>
            </w:pPr>
            <w:r>
              <w:rPr>
                <w:rFonts w:eastAsia="Calibri" w:cs="Calibri"/>
                <w:b/>
                <w:color w:val="000000"/>
                <w:sz w:val="18"/>
              </w:rPr>
              <w:t>752</w:t>
            </w:r>
            <w:r w:rsidR="008B7C06">
              <w:rPr>
                <w:rFonts w:eastAsia="Calibri" w:cs="Calibri"/>
                <w:b/>
                <w:color w:val="000000"/>
                <w:sz w:val="18"/>
              </w:rPr>
              <w:t>,</w:t>
            </w:r>
            <w:r>
              <w:rPr>
                <w:rFonts w:eastAsia="Calibri" w:cs="Calibri"/>
                <w:b/>
                <w:color w:val="000000"/>
                <w:sz w:val="18"/>
              </w:rPr>
              <w:t>081</w:t>
            </w:r>
          </w:p>
        </w:tc>
        <w:tc>
          <w:tcPr>
            <w:tcW w:w="600" w:type="dxa"/>
            <w:tcBorders>
              <w:top w:val="nil"/>
              <w:left w:val="nil"/>
              <w:bottom w:val="nil"/>
              <w:right w:val="nil"/>
              <w:tl2br w:val="nil"/>
              <w:tr2bl w:val="nil"/>
            </w:tcBorders>
            <w:shd w:val="clear" w:color="FFFFFF" w:fill="FFFFFF"/>
            <w:tcMar>
              <w:left w:w="101" w:type="dxa"/>
              <w:right w:w="101" w:type="dxa"/>
            </w:tcMar>
          </w:tcPr>
          <w:p w14:paraId="4A8104AA" w14:textId="77777777" w:rsidR="00E045B6" w:rsidRDefault="006D03D8">
            <w:pPr>
              <w:spacing w:before="0" w:after="0"/>
              <w:jc w:val="right"/>
              <w:rPr>
                <w:rFonts w:eastAsia="Calibri" w:cs="Calibri"/>
                <w:b/>
                <w:color w:val="000000"/>
                <w:sz w:val="18"/>
              </w:rPr>
            </w:pPr>
            <w:r>
              <w:rPr>
                <w:rFonts w:eastAsia="Calibri" w:cs="Calibri"/>
                <w:b/>
                <w:color w:val="000000"/>
                <w:sz w:val="18"/>
              </w:rPr>
              <w:t xml:space="preserve">6 </w:t>
            </w:r>
          </w:p>
        </w:tc>
        <w:tc>
          <w:tcPr>
            <w:tcW w:w="1058" w:type="dxa"/>
            <w:tcBorders>
              <w:top w:val="nil"/>
              <w:left w:val="nil"/>
              <w:bottom w:val="nil"/>
              <w:right w:val="nil"/>
              <w:tl2br w:val="nil"/>
              <w:tr2bl w:val="nil"/>
            </w:tcBorders>
            <w:shd w:val="clear" w:color="FFFFFF" w:fill="FFFFFF"/>
            <w:tcMar>
              <w:left w:w="101" w:type="dxa"/>
              <w:right w:w="101" w:type="dxa"/>
            </w:tcMar>
          </w:tcPr>
          <w:p w14:paraId="529CC0B4" w14:textId="77777777" w:rsidR="00E045B6" w:rsidRDefault="006D03D8">
            <w:pPr>
              <w:spacing w:before="0" w:after="0"/>
              <w:jc w:val="right"/>
              <w:rPr>
                <w:rFonts w:eastAsia="Calibri" w:cs="Calibri"/>
                <w:b/>
                <w:color w:val="000000"/>
                <w:sz w:val="18"/>
              </w:rPr>
            </w:pPr>
            <w:r>
              <w:rPr>
                <w:rFonts w:eastAsia="Calibri" w:cs="Calibri"/>
                <w:b/>
                <w:color w:val="000000"/>
                <w:sz w:val="18"/>
              </w:rPr>
              <w:t>782</w:t>
            </w:r>
            <w:r w:rsidR="007E6237">
              <w:rPr>
                <w:rFonts w:eastAsia="Calibri" w:cs="Calibri"/>
                <w:b/>
                <w:color w:val="000000"/>
                <w:sz w:val="18"/>
              </w:rPr>
              <w:t>,</w:t>
            </w:r>
            <w:r>
              <w:rPr>
                <w:rFonts w:eastAsia="Calibri" w:cs="Calibri"/>
                <w:b/>
                <w:color w:val="000000"/>
                <w:sz w:val="18"/>
              </w:rPr>
              <w:t>538</w:t>
            </w:r>
          </w:p>
        </w:tc>
        <w:tc>
          <w:tcPr>
            <w:tcW w:w="1035" w:type="dxa"/>
            <w:tcBorders>
              <w:top w:val="nil"/>
              <w:left w:val="nil"/>
              <w:bottom w:val="nil"/>
              <w:right w:val="nil"/>
              <w:tl2br w:val="nil"/>
              <w:tr2bl w:val="nil"/>
            </w:tcBorders>
            <w:shd w:val="clear" w:color="FFFFFF" w:fill="FFFFFF"/>
            <w:tcMar>
              <w:left w:w="101" w:type="dxa"/>
              <w:right w:w="101" w:type="dxa"/>
            </w:tcMar>
          </w:tcPr>
          <w:p w14:paraId="62999626" w14:textId="77777777" w:rsidR="00E045B6" w:rsidRDefault="006D03D8">
            <w:pPr>
              <w:spacing w:before="0" w:after="0"/>
              <w:jc w:val="right"/>
              <w:rPr>
                <w:rFonts w:eastAsia="Calibri" w:cs="Calibri"/>
                <w:b/>
                <w:color w:val="000000"/>
                <w:sz w:val="18"/>
              </w:rPr>
            </w:pPr>
            <w:r>
              <w:rPr>
                <w:rFonts w:eastAsia="Calibri" w:cs="Calibri"/>
                <w:b/>
                <w:color w:val="000000"/>
                <w:sz w:val="18"/>
              </w:rPr>
              <w:t>810</w:t>
            </w:r>
            <w:r w:rsidR="007E6237">
              <w:rPr>
                <w:rFonts w:eastAsia="Calibri" w:cs="Calibri"/>
                <w:b/>
                <w:color w:val="000000"/>
                <w:sz w:val="18"/>
              </w:rPr>
              <w:t>,</w:t>
            </w:r>
            <w:r>
              <w:rPr>
                <w:rFonts w:eastAsia="Calibri" w:cs="Calibri"/>
                <w:b/>
                <w:color w:val="000000"/>
                <w:sz w:val="18"/>
              </w:rPr>
              <w:t>815</w:t>
            </w:r>
          </w:p>
        </w:tc>
        <w:tc>
          <w:tcPr>
            <w:tcW w:w="1035" w:type="dxa"/>
            <w:tcBorders>
              <w:top w:val="nil"/>
              <w:left w:val="nil"/>
              <w:bottom w:val="nil"/>
              <w:right w:val="nil"/>
              <w:tl2br w:val="nil"/>
              <w:tr2bl w:val="nil"/>
            </w:tcBorders>
            <w:shd w:val="clear" w:color="FFFFFF" w:fill="FFFFFF"/>
            <w:tcMar>
              <w:left w:w="101" w:type="dxa"/>
              <w:right w:w="101" w:type="dxa"/>
            </w:tcMar>
          </w:tcPr>
          <w:p w14:paraId="39222B10" w14:textId="77777777" w:rsidR="00E045B6" w:rsidRDefault="006D03D8">
            <w:pPr>
              <w:spacing w:before="0" w:after="0"/>
              <w:jc w:val="right"/>
              <w:rPr>
                <w:rFonts w:eastAsia="Calibri" w:cs="Calibri"/>
                <w:b/>
                <w:color w:val="000000"/>
                <w:sz w:val="18"/>
              </w:rPr>
            </w:pPr>
            <w:r>
              <w:rPr>
                <w:rFonts w:eastAsia="Calibri" w:cs="Calibri"/>
                <w:b/>
                <w:color w:val="000000"/>
                <w:sz w:val="18"/>
              </w:rPr>
              <w:t>843</w:t>
            </w:r>
            <w:r w:rsidR="007E6237">
              <w:rPr>
                <w:rFonts w:eastAsia="Calibri" w:cs="Calibri"/>
                <w:b/>
                <w:color w:val="000000"/>
                <w:sz w:val="18"/>
              </w:rPr>
              <w:t>,</w:t>
            </w:r>
            <w:r>
              <w:rPr>
                <w:rFonts w:eastAsia="Calibri" w:cs="Calibri"/>
                <w:b/>
                <w:color w:val="000000"/>
                <w:sz w:val="18"/>
              </w:rPr>
              <w:t>688</w:t>
            </w:r>
          </w:p>
        </w:tc>
      </w:tr>
      <w:tr w:rsidR="00E045B6" w14:paraId="6391301B"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14:paraId="5C746BA9" w14:textId="77777777" w:rsidR="00E045B6" w:rsidRDefault="00E045B6">
            <w:pPr>
              <w:spacing w:before="0" w:after="0"/>
              <w:rPr>
                <w:rFonts w:eastAsia="Calibri" w:cs="Calibri"/>
                <w:color w:val="000000"/>
                <w:sz w:val="18"/>
              </w:rPr>
            </w:pPr>
          </w:p>
        </w:tc>
        <w:tc>
          <w:tcPr>
            <w:tcW w:w="2793" w:type="dxa"/>
            <w:tcBorders>
              <w:top w:val="nil"/>
              <w:left w:val="nil"/>
              <w:bottom w:val="nil"/>
              <w:right w:val="nil"/>
              <w:tl2br w:val="nil"/>
              <w:tr2bl w:val="nil"/>
            </w:tcBorders>
            <w:shd w:val="clear" w:color="FFFFFF" w:fill="FFFFFF"/>
            <w:noWrap/>
            <w:tcMar>
              <w:left w:w="0" w:type="dxa"/>
              <w:right w:w="0" w:type="dxa"/>
            </w:tcMar>
          </w:tcPr>
          <w:p w14:paraId="79530E54" w14:textId="77777777" w:rsidR="00E045B6" w:rsidRDefault="00E045B6">
            <w:pPr>
              <w:spacing w:before="0" w:after="0"/>
              <w:rPr>
                <w:rFonts w:eastAsia="Calibri" w:cs="Calibri"/>
                <w:b/>
                <w:color w:val="000000"/>
                <w:sz w:val="18"/>
              </w:rPr>
            </w:pPr>
          </w:p>
        </w:tc>
        <w:tc>
          <w:tcPr>
            <w:tcW w:w="1134" w:type="dxa"/>
            <w:tcBorders>
              <w:top w:val="nil"/>
              <w:left w:val="nil"/>
              <w:bottom w:val="nil"/>
              <w:right w:val="nil"/>
              <w:tl2br w:val="nil"/>
              <w:tr2bl w:val="nil"/>
            </w:tcBorders>
            <w:shd w:val="clear" w:color="FFFFFF" w:fill="FFFFFF"/>
            <w:tcMar>
              <w:left w:w="0" w:type="dxa"/>
              <w:right w:w="0" w:type="dxa"/>
            </w:tcMar>
          </w:tcPr>
          <w:p w14:paraId="0259A7DA"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44890912" w14:textId="77777777" w:rsidR="00E045B6" w:rsidRDefault="00E045B6">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582DDE31" w14:textId="77777777" w:rsidR="00E045B6" w:rsidRDefault="00E045B6">
            <w:pPr>
              <w:spacing w:before="0" w:after="0"/>
              <w:rPr>
                <w:rFonts w:eastAsia="Calibri" w:cs="Calibri"/>
                <w:color w:val="000000"/>
                <w:sz w:val="18"/>
              </w:rPr>
            </w:pPr>
          </w:p>
        </w:tc>
        <w:tc>
          <w:tcPr>
            <w:tcW w:w="1058" w:type="dxa"/>
            <w:tcBorders>
              <w:top w:val="nil"/>
              <w:left w:val="nil"/>
              <w:bottom w:val="nil"/>
              <w:right w:val="nil"/>
              <w:tl2br w:val="nil"/>
              <w:tr2bl w:val="nil"/>
            </w:tcBorders>
            <w:shd w:val="clear" w:color="FFFFFF" w:fill="FFFFFF"/>
            <w:tcMar>
              <w:left w:w="0" w:type="dxa"/>
              <w:right w:w="0" w:type="dxa"/>
            </w:tcMar>
          </w:tcPr>
          <w:p w14:paraId="72B1E8CC"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2E3CC2A3"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6C03A9AD" w14:textId="77777777" w:rsidR="00E045B6" w:rsidRDefault="00E045B6">
            <w:pPr>
              <w:spacing w:before="0" w:after="0"/>
              <w:rPr>
                <w:rFonts w:eastAsia="Calibri" w:cs="Calibri"/>
                <w:color w:val="000000"/>
                <w:sz w:val="18"/>
              </w:rPr>
            </w:pPr>
          </w:p>
        </w:tc>
      </w:tr>
      <w:tr w:rsidR="00E045B6" w14:paraId="46E31542"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14:paraId="53EF6921" w14:textId="77777777" w:rsidR="00E045B6" w:rsidRDefault="00E045B6">
            <w:pPr>
              <w:spacing w:before="0" w:after="0"/>
              <w:rPr>
                <w:rFonts w:eastAsia="Calibri" w:cs="Calibri"/>
                <w:color w:val="000000"/>
                <w:sz w:val="18"/>
              </w:rPr>
            </w:pPr>
          </w:p>
        </w:tc>
        <w:tc>
          <w:tcPr>
            <w:tcW w:w="2793" w:type="dxa"/>
            <w:tcBorders>
              <w:top w:val="nil"/>
              <w:left w:val="nil"/>
              <w:bottom w:val="nil"/>
              <w:right w:val="nil"/>
              <w:tl2br w:val="nil"/>
              <w:tr2bl w:val="nil"/>
            </w:tcBorders>
            <w:shd w:val="clear" w:color="FFFFFF" w:fill="FFFFFF"/>
            <w:noWrap/>
            <w:tcMar>
              <w:left w:w="101" w:type="dxa"/>
              <w:right w:w="101" w:type="dxa"/>
            </w:tcMar>
          </w:tcPr>
          <w:p w14:paraId="22A0F15B" w14:textId="77777777" w:rsidR="00E045B6" w:rsidRDefault="006D03D8">
            <w:pPr>
              <w:spacing w:before="0" w:after="0"/>
              <w:rPr>
                <w:rFonts w:eastAsia="Calibri" w:cs="Calibri"/>
                <w:b/>
                <w:color w:val="000000"/>
                <w:sz w:val="18"/>
              </w:rPr>
            </w:pPr>
            <w:r>
              <w:rPr>
                <w:rFonts w:eastAsia="Calibri" w:cs="Calibri"/>
                <w:b/>
                <w:color w:val="000000"/>
                <w:sz w:val="18"/>
              </w:rPr>
              <w:t xml:space="preserve">Expenses  </w:t>
            </w:r>
          </w:p>
        </w:tc>
        <w:tc>
          <w:tcPr>
            <w:tcW w:w="1134" w:type="dxa"/>
            <w:tcBorders>
              <w:top w:val="nil"/>
              <w:left w:val="nil"/>
              <w:bottom w:val="nil"/>
              <w:right w:val="nil"/>
              <w:tl2br w:val="nil"/>
              <w:tr2bl w:val="nil"/>
            </w:tcBorders>
            <w:shd w:val="clear" w:color="FFFFFF" w:fill="FFFFFF"/>
            <w:tcMar>
              <w:left w:w="0" w:type="dxa"/>
              <w:right w:w="0" w:type="dxa"/>
            </w:tcMar>
          </w:tcPr>
          <w:p w14:paraId="1357E5C9"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2E170C90" w14:textId="77777777" w:rsidR="00E045B6" w:rsidRDefault="00E045B6">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4549C129" w14:textId="77777777" w:rsidR="00E045B6" w:rsidRDefault="00E045B6">
            <w:pPr>
              <w:spacing w:before="0" w:after="0"/>
              <w:rPr>
                <w:rFonts w:eastAsia="Calibri" w:cs="Calibri"/>
                <w:color w:val="000000"/>
                <w:sz w:val="18"/>
              </w:rPr>
            </w:pPr>
          </w:p>
        </w:tc>
        <w:tc>
          <w:tcPr>
            <w:tcW w:w="1058" w:type="dxa"/>
            <w:tcBorders>
              <w:top w:val="nil"/>
              <w:left w:val="nil"/>
              <w:bottom w:val="nil"/>
              <w:right w:val="nil"/>
              <w:tl2br w:val="nil"/>
              <w:tr2bl w:val="nil"/>
            </w:tcBorders>
            <w:shd w:val="clear" w:color="FFFFFF" w:fill="FFFFFF"/>
            <w:tcMar>
              <w:left w:w="0" w:type="dxa"/>
              <w:right w:w="0" w:type="dxa"/>
            </w:tcMar>
          </w:tcPr>
          <w:p w14:paraId="39841B5C"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1C1A6D9E"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3CEC0E08" w14:textId="77777777" w:rsidR="00E045B6" w:rsidRDefault="00E045B6">
            <w:pPr>
              <w:spacing w:before="0" w:after="0"/>
              <w:rPr>
                <w:rFonts w:eastAsia="Calibri" w:cs="Calibri"/>
                <w:color w:val="000000"/>
                <w:sz w:val="18"/>
              </w:rPr>
            </w:pPr>
          </w:p>
        </w:tc>
      </w:tr>
      <w:tr w:rsidR="00E045B6" w14:paraId="0E3CEE33"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14:paraId="10B36257" w14:textId="77777777" w:rsidR="00E045B6" w:rsidRDefault="006D03D8">
            <w:pPr>
              <w:spacing w:before="0" w:after="0"/>
              <w:jc w:val="right"/>
              <w:rPr>
                <w:rFonts w:eastAsia="Calibri" w:cs="Calibri"/>
                <w:color w:val="000000"/>
                <w:sz w:val="18"/>
              </w:rPr>
            </w:pPr>
            <w:r>
              <w:rPr>
                <w:rFonts w:eastAsia="Calibri" w:cs="Calibri"/>
                <w:color w:val="000000"/>
                <w:sz w:val="18"/>
              </w:rPr>
              <w:t>501</w:t>
            </w:r>
            <w:r w:rsidR="008F7A6C">
              <w:rPr>
                <w:rFonts w:eastAsia="Calibri" w:cs="Calibri"/>
                <w:color w:val="000000"/>
                <w:sz w:val="18"/>
              </w:rPr>
              <w:t>,</w:t>
            </w:r>
            <w:r>
              <w:rPr>
                <w:rFonts w:eastAsia="Calibri" w:cs="Calibri"/>
                <w:color w:val="000000"/>
                <w:sz w:val="18"/>
              </w:rPr>
              <w:t>268</w:t>
            </w:r>
          </w:p>
        </w:tc>
        <w:tc>
          <w:tcPr>
            <w:tcW w:w="2793" w:type="dxa"/>
            <w:tcBorders>
              <w:top w:val="nil"/>
              <w:left w:val="nil"/>
              <w:bottom w:val="nil"/>
              <w:right w:val="nil"/>
              <w:tl2br w:val="nil"/>
              <w:tr2bl w:val="nil"/>
            </w:tcBorders>
            <w:shd w:val="clear" w:color="FFFFFF" w:fill="FFFFFF"/>
            <w:noWrap/>
            <w:tcMar>
              <w:left w:w="101" w:type="dxa"/>
              <w:right w:w="101" w:type="dxa"/>
            </w:tcMar>
          </w:tcPr>
          <w:p w14:paraId="4CD06385" w14:textId="77777777" w:rsidR="00E045B6" w:rsidRDefault="006D03D8">
            <w:pPr>
              <w:spacing w:before="0" w:after="0"/>
              <w:rPr>
                <w:rFonts w:eastAsia="Calibri" w:cs="Calibri"/>
                <w:color w:val="000000"/>
                <w:sz w:val="18"/>
              </w:rPr>
            </w:pPr>
            <w:r>
              <w:rPr>
                <w:rFonts w:eastAsia="Calibri" w:cs="Calibri"/>
                <w:color w:val="000000"/>
                <w:sz w:val="18"/>
              </w:rPr>
              <w:t>Employee Expenses</w:t>
            </w:r>
          </w:p>
        </w:tc>
        <w:tc>
          <w:tcPr>
            <w:tcW w:w="1134" w:type="dxa"/>
            <w:tcBorders>
              <w:top w:val="nil"/>
              <w:left w:val="nil"/>
              <w:bottom w:val="nil"/>
              <w:right w:val="nil"/>
              <w:tl2br w:val="nil"/>
              <w:tr2bl w:val="nil"/>
            </w:tcBorders>
            <w:shd w:val="clear" w:color="FFFFFF" w:fill="FFFFFF"/>
            <w:tcMar>
              <w:left w:w="101" w:type="dxa"/>
              <w:right w:w="101" w:type="dxa"/>
            </w:tcMar>
          </w:tcPr>
          <w:p w14:paraId="7186BCD4" w14:textId="77777777" w:rsidR="00E045B6" w:rsidRDefault="006D03D8">
            <w:pPr>
              <w:spacing w:before="0" w:after="0"/>
              <w:jc w:val="right"/>
              <w:rPr>
                <w:rFonts w:eastAsia="Calibri" w:cs="Calibri"/>
                <w:color w:val="000000"/>
                <w:sz w:val="18"/>
              </w:rPr>
            </w:pPr>
            <w:r>
              <w:rPr>
                <w:rFonts w:eastAsia="Calibri" w:cs="Calibri"/>
                <w:color w:val="000000"/>
                <w:sz w:val="18"/>
              </w:rPr>
              <w:t>498</w:t>
            </w:r>
            <w:r w:rsidR="008B7C06">
              <w:rPr>
                <w:rFonts w:eastAsia="Calibri" w:cs="Calibri"/>
                <w:color w:val="000000"/>
                <w:sz w:val="18"/>
              </w:rPr>
              <w:t>,</w:t>
            </w:r>
            <w:r>
              <w:rPr>
                <w:rFonts w:eastAsia="Calibri" w:cs="Calibri"/>
                <w:color w:val="000000"/>
                <w:sz w:val="18"/>
              </w:rPr>
              <w:t>793</w:t>
            </w:r>
          </w:p>
        </w:tc>
        <w:tc>
          <w:tcPr>
            <w:tcW w:w="1035" w:type="dxa"/>
            <w:tcBorders>
              <w:top w:val="nil"/>
              <w:left w:val="nil"/>
              <w:bottom w:val="nil"/>
              <w:right w:val="nil"/>
              <w:tl2br w:val="nil"/>
              <w:tr2bl w:val="nil"/>
            </w:tcBorders>
            <w:shd w:val="clear" w:color="FFFFFF" w:fill="FFFFFF"/>
            <w:tcMar>
              <w:left w:w="101" w:type="dxa"/>
              <w:right w:w="101" w:type="dxa"/>
            </w:tcMar>
          </w:tcPr>
          <w:p w14:paraId="59071736" w14:textId="77777777" w:rsidR="00E045B6" w:rsidRDefault="006D03D8">
            <w:pPr>
              <w:spacing w:before="0" w:after="0"/>
              <w:jc w:val="right"/>
              <w:rPr>
                <w:rFonts w:eastAsia="Calibri" w:cs="Calibri"/>
                <w:color w:val="000000"/>
                <w:sz w:val="18"/>
              </w:rPr>
            </w:pPr>
            <w:r>
              <w:rPr>
                <w:rFonts w:eastAsia="Calibri" w:cs="Calibri"/>
                <w:color w:val="000000"/>
                <w:sz w:val="18"/>
              </w:rPr>
              <w:t>539</w:t>
            </w:r>
            <w:r w:rsidR="008B7C06">
              <w:rPr>
                <w:rFonts w:eastAsia="Calibri" w:cs="Calibri"/>
                <w:color w:val="000000"/>
                <w:sz w:val="18"/>
              </w:rPr>
              <w:t>,</w:t>
            </w:r>
            <w:r>
              <w:rPr>
                <w:rFonts w:eastAsia="Calibri" w:cs="Calibri"/>
                <w:color w:val="000000"/>
                <w:sz w:val="18"/>
              </w:rPr>
              <w:t>687</w:t>
            </w:r>
          </w:p>
        </w:tc>
        <w:tc>
          <w:tcPr>
            <w:tcW w:w="600" w:type="dxa"/>
            <w:tcBorders>
              <w:top w:val="nil"/>
              <w:left w:val="nil"/>
              <w:bottom w:val="nil"/>
              <w:right w:val="nil"/>
              <w:tl2br w:val="nil"/>
              <w:tr2bl w:val="nil"/>
            </w:tcBorders>
            <w:shd w:val="clear" w:color="FFFFFF" w:fill="FFFFFF"/>
            <w:tcMar>
              <w:left w:w="101" w:type="dxa"/>
              <w:right w:w="101" w:type="dxa"/>
            </w:tcMar>
          </w:tcPr>
          <w:p w14:paraId="001258C0" w14:textId="77777777" w:rsidR="00E045B6" w:rsidRDefault="006D03D8">
            <w:pPr>
              <w:spacing w:before="0" w:after="0"/>
              <w:jc w:val="right"/>
              <w:rPr>
                <w:rFonts w:eastAsia="Calibri" w:cs="Calibri"/>
                <w:color w:val="000000"/>
                <w:sz w:val="18"/>
              </w:rPr>
            </w:pPr>
            <w:r>
              <w:rPr>
                <w:rFonts w:eastAsia="Calibri" w:cs="Calibri"/>
                <w:color w:val="000000"/>
                <w:sz w:val="18"/>
              </w:rPr>
              <w:t xml:space="preserve">8 </w:t>
            </w:r>
          </w:p>
        </w:tc>
        <w:tc>
          <w:tcPr>
            <w:tcW w:w="1058" w:type="dxa"/>
            <w:tcBorders>
              <w:top w:val="nil"/>
              <w:left w:val="nil"/>
              <w:bottom w:val="nil"/>
              <w:right w:val="nil"/>
              <w:tl2br w:val="nil"/>
              <w:tr2bl w:val="nil"/>
            </w:tcBorders>
            <w:shd w:val="clear" w:color="FFFFFF" w:fill="FFFFFF"/>
            <w:tcMar>
              <w:left w:w="101" w:type="dxa"/>
              <w:right w:w="101" w:type="dxa"/>
            </w:tcMar>
          </w:tcPr>
          <w:p w14:paraId="5AE360F7" w14:textId="77777777" w:rsidR="00E045B6" w:rsidRDefault="006D03D8">
            <w:pPr>
              <w:spacing w:before="0" w:after="0"/>
              <w:jc w:val="right"/>
              <w:rPr>
                <w:rFonts w:eastAsia="Calibri" w:cs="Calibri"/>
                <w:color w:val="000000"/>
                <w:sz w:val="18"/>
              </w:rPr>
            </w:pPr>
            <w:r>
              <w:rPr>
                <w:rFonts w:eastAsia="Calibri" w:cs="Calibri"/>
                <w:color w:val="000000"/>
                <w:sz w:val="18"/>
              </w:rPr>
              <w:t>564</w:t>
            </w:r>
            <w:r w:rsidR="007E6237">
              <w:rPr>
                <w:rFonts w:eastAsia="Calibri" w:cs="Calibri"/>
                <w:color w:val="000000"/>
                <w:sz w:val="18"/>
              </w:rPr>
              <w:t>,</w:t>
            </w:r>
            <w:r>
              <w:rPr>
                <w:rFonts w:eastAsia="Calibri" w:cs="Calibri"/>
                <w:color w:val="000000"/>
                <w:sz w:val="18"/>
              </w:rPr>
              <w:t>734</w:t>
            </w:r>
          </w:p>
        </w:tc>
        <w:tc>
          <w:tcPr>
            <w:tcW w:w="1035" w:type="dxa"/>
            <w:tcBorders>
              <w:top w:val="nil"/>
              <w:left w:val="nil"/>
              <w:bottom w:val="nil"/>
              <w:right w:val="nil"/>
              <w:tl2br w:val="nil"/>
              <w:tr2bl w:val="nil"/>
            </w:tcBorders>
            <w:shd w:val="clear" w:color="FFFFFF" w:fill="FFFFFF"/>
            <w:tcMar>
              <w:left w:w="101" w:type="dxa"/>
              <w:right w:w="101" w:type="dxa"/>
            </w:tcMar>
          </w:tcPr>
          <w:p w14:paraId="600BCBCE" w14:textId="77777777" w:rsidR="00E045B6" w:rsidRDefault="006D03D8">
            <w:pPr>
              <w:spacing w:before="0" w:after="0"/>
              <w:jc w:val="right"/>
              <w:rPr>
                <w:rFonts w:eastAsia="Calibri" w:cs="Calibri"/>
                <w:color w:val="000000"/>
                <w:sz w:val="18"/>
              </w:rPr>
            </w:pPr>
            <w:r>
              <w:rPr>
                <w:rFonts w:eastAsia="Calibri" w:cs="Calibri"/>
                <w:color w:val="000000"/>
                <w:sz w:val="18"/>
              </w:rPr>
              <w:t>583</w:t>
            </w:r>
            <w:r w:rsidR="007E6237">
              <w:rPr>
                <w:rFonts w:eastAsia="Calibri" w:cs="Calibri"/>
                <w:color w:val="000000"/>
                <w:sz w:val="18"/>
              </w:rPr>
              <w:t>,</w:t>
            </w:r>
            <w:r>
              <w:rPr>
                <w:rFonts w:eastAsia="Calibri" w:cs="Calibri"/>
                <w:color w:val="000000"/>
                <w:sz w:val="18"/>
              </w:rPr>
              <w:t>917</w:t>
            </w:r>
          </w:p>
        </w:tc>
        <w:tc>
          <w:tcPr>
            <w:tcW w:w="1035" w:type="dxa"/>
            <w:tcBorders>
              <w:top w:val="nil"/>
              <w:left w:val="nil"/>
              <w:bottom w:val="nil"/>
              <w:right w:val="nil"/>
              <w:tl2br w:val="nil"/>
              <w:tr2bl w:val="nil"/>
            </w:tcBorders>
            <w:shd w:val="clear" w:color="FFFFFF" w:fill="FFFFFF"/>
            <w:tcMar>
              <w:left w:w="101" w:type="dxa"/>
              <w:right w:w="101" w:type="dxa"/>
            </w:tcMar>
          </w:tcPr>
          <w:p w14:paraId="3F9690C7" w14:textId="77777777" w:rsidR="00E045B6" w:rsidRDefault="006D03D8">
            <w:pPr>
              <w:spacing w:before="0" w:after="0"/>
              <w:jc w:val="right"/>
              <w:rPr>
                <w:rFonts w:eastAsia="Calibri" w:cs="Calibri"/>
                <w:color w:val="000000"/>
                <w:sz w:val="18"/>
              </w:rPr>
            </w:pPr>
            <w:r>
              <w:rPr>
                <w:rFonts w:eastAsia="Calibri" w:cs="Calibri"/>
                <w:color w:val="000000"/>
                <w:sz w:val="18"/>
              </w:rPr>
              <w:t>608</w:t>
            </w:r>
            <w:r w:rsidR="007E6237">
              <w:rPr>
                <w:rFonts w:eastAsia="Calibri" w:cs="Calibri"/>
                <w:color w:val="000000"/>
                <w:sz w:val="18"/>
              </w:rPr>
              <w:t>,</w:t>
            </w:r>
            <w:r>
              <w:rPr>
                <w:rFonts w:eastAsia="Calibri" w:cs="Calibri"/>
                <w:color w:val="000000"/>
                <w:sz w:val="18"/>
              </w:rPr>
              <w:t>127</w:t>
            </w:r>
          </w:p>
        </w:tc>
      </w:tr>
      <w:tr w:rsidR="00E045B6" w14:paraId="4ADD10DA"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14:paraId="528ACE14" w14:textId="77777777" w:rsidR="00E045B6" w:rsidRDefault="006D03D8">
            <w:pPr>
              <w:spacing w:before="0" w:after="0"/>
              <w:jc w:val="right"/>
              <w:rPr>
                <w:rFonts w:eastAsia="Calibri" w:cs="Calibri"/>
                <w:color w:val="000000"/>
                <w:sz w:val="18"/>
              </w:rPr>
            </w:pPr>
            <w:r>
              <w:rPr>
                <w:rFonts w:eastAsia="Calibri" w:cs="Calibri"/>
                <w:color w:val="000000"/>
                <w:sz w:val="18"/>
              </w:rPr>
              <w:t>76</w:t>
            </w:r>
            <w:r w:rsidR="008F7A6C">
              <w:rPr>
                <w:rFonts w:eastAsia="Calibri" w:cs="Calibri"/>
                <w:color w:val="000000"/>
                <w:sz w:val="18"/>
              </w:rPr>
              <w:t>,</w:t>
            </w:r>
            <w:r>
              <w:rPr>
                <w:rFonts w:eastAsia="Calibri" w:cs="Calibri"/>
                <w:color w:val="000000"/>
                <w:sz w:val="18"/>
              </w:rPr>
              <w:t>904</w:t>
            </w:r>
          </w:p>
        </w:tc>
        <w:tc>
          <w:tcPr>
            <w:tcW w:w="2793" w:type="dxa"/>
            <w:tcBorders>
              <w:top w:val="nil"/>
              <w:left w:val="nil"/>
              <w:bottom w:val="nil"/>
              <w:right w:val="nil"/>
              <w:tl2br w:val="nil"/>
              <w:tr2bl w:val="nil"/>
            </w:tcBorders>
            <w:shd w:val="clear" w:color="FFFFFF" w:fill="FFFFFF"/>
            <w:noWrap/>
            <w:tcMar>
              <w:left w:w="101" w:type="dxa"/>
              <w:right w:w="101" w:type="dxa"/>
            </w:tcMar>
          </w:tcPr>
          <w:p w14:paraId="3210ADE8" w14:textId="77777777" w:rsidR="00E045B6" w:rsidRDefault="006D03D8">
            <w:pPr>
              <w:spacing w:before="0" w:after="0"/>
              <w:rPr>
                <w:rFonts w:eastAsia="Calibri" w:cs="Calibri"/>
                <w:color w:val="000000"/>
                <w:sz w:val="18"/>
              </w:rPr>
            </w:pPr>
            <w:r>
              <w:rPr>
                <w:rFonts w:eastAsia="Calibri" w:cs="Calibri"/>
                <w:color w:val="000000"/>
                <w:sz w:val="18"/>
              </w:rPr>
              <w:t>Superannuation Expenses</w:t>
            </w:r>
          </w:p>
        </w:tc>
        <w:tc>
          <w:tcPr>
            <w:tcW w:w="1134" w:type="dxa"/>
            <w:tcBorders>
              <w:top w:val="nil"/>
              <w:left w:val="nil"/>
              <w:bottom w:val="nil"/>
              <w:right w:val="nil"/>
              <w:tl2br w:val="nil"/>
              <w:tr2bl w:val="nil"/>
            </w:tcBorders>
            <w:shd w:val="clear" w:color="FFFFFF" w:fill="FFFFFF"/>
            <w:tcMar>
              <w:left w:w="101" w:type="dxa"/>
              <w:right w:w="101" w:type="dxa"/>
            </w:tcMar>
          </w:tcPr>
          <w:p w14:paraId="44EC728D" w14:textId="77777777" w:rsidR="00E045B6" w:rsidRDefault="006D03D8">
            <w:pPr>
              <w:spacing w:before="0" w:after="0"/>
              <w:jc w:val="right"/>
              <w:rPr>
                <w:rFonts w:eastAsia="Calibri" w:cs="Calibri"/>
                <w:color w:val="000000"/>
                <w:sz w:val="18"/>
              </w:rPr>
            </w:pPr>
            <w:r>
              <w:rPr>
                <w:rFonts w:eastAsia="Calibri" w:cs="Calibri"/>
                <w:color w:val="000000"/>
                <w:sz w:val="18"/>
              </w:rPr>
              <w:t>77</w:t>
            </w:r>
            <w:r w:rsidR="008B7C06">
              <w:rPr>
                <w:rFonts w:eastAsia="Calibri" w:cs="Calibri"/>
                <w:color w:val="000000"/>
                <w:sz w:val="18"/>
              </w:rPr>
              <w:t>,</w:t>
            </w:r>
            <w:r>
              <w:rPr>
                <w:rFonts w:eastAsia="Calibri" w:cs="Calibri"/>
                <w:color w:val="000000"/>
                <w:sz w:val="18"/>
              </w:rPr>
              <w:t>001</w:t>
            </w:r>
          </w:p>
        </w:tc>
        <w:tc>
          <w:tcPr>
            <w:tcW w:w="1035" w:type="dxa"/>
            <w:tcBorders>
              <w:top w:val="nil"/>
              <w:left w:val="nil"/>
              <w:bottom w:val="nil"/>
              <w:right w:val="nil"/>
              <w:tl2br w:val="nil"/>
              <w:tr2bl w:val="nil"/>
            </w:tcBorders>
            <w:shd w:val="clear" w:color="FFFFFF" w:fill="FFFFFF"/>
            <w:tcMar>
              <w:left w:w="101" w:type="dxa"/>
              <w:right w:w="101" w:type="dxa"/>
            </w:tcMar>
          </w:tcPr>
          <w:p w14:paraId="3DF359D3" w14:textId="77777777" w:rsidR="00E045B6" w:rsidRDefault="006D03D8">
            <w:pPr>
              <w:spacing w:before="0" w:after="0"/>
              <w:jc w:val="right"/>
              <w:rPr>
                <w:rFonts w:eastAsia="Calibri" w:cs="Calibri"/>
                <w:color w:val="000000"/>
                <w:sz w:val="18"/>
              </w:rPr>
            </w:pPr>
            <w:r>
              <w:rPr>
                <w:rFonts w:eastAsia="Calibri" w:cs="Calibri"/>
                <w:color w:val="000000"/>
                <w:sz w:val="18"/>
              </w:rPr>
              <w:t>75</w:t>
            </w:r>
            <w:r w:rsidR="008B7C06">
              <w:rPr>
                <w:rFonts w:eastAsia="Calibri" w:cs="Calibri"/>
                <w:color w:val="000000"/>
                <w:sz w:val="18"/>
              </w:rPr>
              <w:t>,</w:t>
            </w:r>
            <w:r>
              <w:rPr>
                <w:rFonts w:eastAsia="Calibri" w:cs="Calibri"/>
                <w:color w:val="000000"/>
                <w:sz w:val="18"/>
              </w:rPr>
              <w:t>885</w:t>
            </w:r>
          </w:p>
        </w:tc>
        <w:tc>
          <w:tcPr>
            <w:tcW w:w="600" w:type="dxa"/>
            <w:tcBorders>
              <w:top w:val="nil"/>
              <w:left w:val="nil"/>
              <w:bottom w:val="nil"/>
              <w:right w:val="nil"/>
              <w:tl2br w:val="nil"/>
              <w:tr2bl w:val="nil"/>
            </w:tcBorders>
            <w:shd w:val="clear" w:color="FFFFFF" w:fill="FFFFFF"/>
            <w:tcMar>
              <w:left w:w="101" w:type="dxa"/>
              <w:right w:w="101" w:type="dxa"/>
            </w:tcMar>
          </w:tcPr>
          <w:p w14:paraId="3BC9BBE2" w14:textId="77777777" w:rsidR="00E045B6" w:rsidRDefault="00282A02">
            <w:pPr>
              <w:spacing w:before="0" w:after="0"/>
              <w:jc w:val="right"/>
              <w:rPr>
                <w:rFonts w:eastAsia="Calibri" w:cs="Calibri"/>
                <w:color w:val="000000"/>
                <w:sz w:val="18"/>
              </w:rPr>
            </w:pPr>
            <w:r>
              <w:rPr>
                <w:rFonts w:eastAsia="Calibri" w:cs="Calibri"/>
                <w:color w:val="000000"/>
                <w:sz w:val="18"/>
              </w:rPr>
              <w:t>(</w:t>
            </w:r>
            <w:r w:rsidR="006D03D8">
              <w:rPr>
                <w:rFonts w:eastAsia="Calibri" w:cs="Calibri"/>
                <w:color w:val="000000"/>
                <w:sz w:val="18"/>
              </w:rPr>
              <w:t>1</w:t>
            </w:r>
            <w:r>
              <w:rPr>
                <w:rFonts w:eastAsia="Calibri" w:cs="Calibri"/>
                <w:color w:val="000000"/>
                <w:sz w:val="18"/>
              </w:rPr>
              <w:t>)</w:t>
            </w:r>
            <w:r w:rsidR="006D03D8">
              <w:rPr>
                <w:rFonts w:eastAsia="Calibri" w:cs="Calibri"/>
                <w:color w:val="000000"/>
                <w:sz w:val="18"/>
              </w:rPr>
              <w:t xml:space="preserve"> </w:t>
            </w:r>
          </w:p>
        </w:tc>
        <w:tc>
          <w:tcPr>
            <w:tcW w:w="1058" w:type="dxa"/>
            <w:tcBorders>
              <w:top w:val="nil"/>
              <w:left w:val="nil"/>
              <w:bottom w:val="nil"/>
              <w:right w:val="nil"/>
              <w:tl2br w:val="nil"/>
              <w:tr2bl w:val="nil"/>
            </w:tcBorders>
            <w:shd w:val="clear" w:color="FFFFFF" w:fill="FFFFFF"/>
            <w:tcMar>
              <w:left w:w="101" w:type="dxa"/>
              <w:right w:w="101" w:type="dxa"/>
            </w:tcMar>
          </w:tcPr>
          <w:p w14:paraId="4539AAD6" w14:textId="77777777" w:rsidR="00E045B6" w:rsidRDefault="006D03D8">
            <w:pPr>
              <w:spacing w:before="0" w:after="0"/>
              <w:jc w:val="right"/>
              <w:rPr>
                <w:rFonts w:eastAsia="Calibri" w:cs="Calibri"/>
                <w:color w:val="000000"/>
                <w:sz w:val="18"/>
              </w:rPr>
            </w:pPr>
            <w:r>
              <w:rPr>
                <w:rFonts w:eastAsia="Calibri" w:cs="Calibri"/>
                <w:color w:val="000000"/>
                <w:sz w:val="18"/>
              </w:rPr>
              <w:t>78</w:t>
            </w:r>
            <w:r w:rsidR="007E6237">
              <w:rPr>
                <w:rFonts w:eastAsia="Calibri" w:cs="Calibri"/>
                <w:color w:val="000000"/>
                <w:sz w:val="18"/>
              </w:rPr>
              <w:t>,</w:t>
            </w:r>
            <w:r>
              <w:rPr>
                <w:rFonts w:eastAsia="Calibri" w:cs="Calibri"/>
                <w:color w:val="000000"/>
                <w:sz w:val="18"/>
              </w:rPr>
              <w:t>113</w:t>
            </w:r>
          </w:p>
        </w:tc>
        <w:tc>
          <w:tcPr>
            <w:tcW w:w="1035" w:type="dxa"/>
            <w:tcBorders>
              <w:top w:val="nil"/>
              <w:left w:val="nil"/>
              <w:bottom w:val="nil"/>
              <w:right w:val="nil"/>
              <w:tl2br w:val="nil"/>
              <w:tr2bl w:val="nil"/>
            </w:tcBorders>
            <w:shd w:val="clear" w:color="FFFFFF" w:fill="FFFFFF"/>
            <w:tcMar>
              <w:left w:w="101" w:type="dxa"/>
              <w:right w:w="101" w:type="dxa"/>
            </w:tcMar>
          </w:tcPr>
          <w:p w14:paraId="505BB67F" w14:textId="77777777" w:rsidR="00E045B6" w:rsidRDefault="006D03D8">
            <w:pPr>
              <w:spacing w:before="0" w:after="0"/>
              <w:jc w:val="right"/>
              <w:rPr>
                <w:rFonts w:eastAsia="Calibri" w:cs="Calibri"/>
                <w:color w:val="000000"/>
                <w:sz w:val="18"/>
              </w:rPr>
            </w:pPr>
            <w:r>
              <w:rPr>
                <w:rFonts w:eastAsia="Calibri" w:cs="Calibri"/>
                <w:color w:val="000000"/>
                <w:sz w:val="18"/>
              </w:rPr>
              <w:t>80</w:t>
            </w:r>
            <w:r w:rsidR="007E6237">
              <w:rPr>
                <w:rFonts w:eastAsia="Calibri" w:cs="Calibri"/>
                <w:color w:val="000000"/>
                <w:sz w:val="18"/>
              </w:rPr>
              <w:t>,</w:t>
            </w:r>
            <w:r>
              <w:rPr>
                <w:rFonts w:eastAsia="Calibri" w:cs="Calibri"/>
                <w:color w:val="000000"/>
                <w:sz w:val="18"/>
              </w:rPr>
              <w:t>388</w:t>
            </w:r>
          </w:p>
        </w:tc>
        <w:tc>
          <w:tcPr>
            <w:tcW w:w="1035" w:type="dxa"/>
            <w:tcBorders>
              <w:top w:val="nil"/>
              <w:left w:val="nil"/>
              <w:bottom w:val="nil"/>
              <w:right w:val="nil"/>
              <w:tl2br w:val="nil"/>
              <w:tr2bl w:val="nil"/>
            </w:tcBorders>
            <w:shd w:val="clear" w:color="FFFFFF" w:fill="FFFFFF"/>
            <w:tcMar>
              <w:left w:w="101" w:type="dxa"/>
              <w:right w:w="101" w:type="dxa"/>
            </w:tcMar>
          </w:tcPr>
          <w:p w14:paraId="69750F69" w14:textId="77777777" w:rsidR="00E045B6" w:rsidRDefault="006D03D8">
            <w:pPr>
              <w:spacing w:before="0" w:after="0"/>
              <w:jc w:val="right"/>
              <w:rPr>
                <w:rFonts w:eastAsia="Calibri" w:cs="Calibri"/>
                <w:color w:val="000000"/>
                <w:sz w:val="18"/>
              </w:rPr>
            </w:pPr>
            <w:r>
              <w:rPr>
                <w:rFonts w:eastAsia="Calibri" w:cs="Calibri"/>
                <w:color w:val="000000"/>
                <w:sz w:val="18"/>
              </w:rPr>
              <w:t>82</w:t>
            </w:r>
            <w:r w:rsidR="007E6237">
              <w:rPr>
                <w:rFonts w:eastAsia="Calibri" w:cs="Calibri"/>
                <w:color w:val="000000"/>
                <w:sz w:val="18"/>
              </w:rPr>
              <w:t>,</w:t>
            </w:r>
            <w:r>
              <w:rPr>
                <w:rFonts w:eastAsia="Calibri" w:cs="Calibri"/>
                <w:color w:val="000000"/>
                <w:sz w:val="18"/>
              </w:rPr>
              <w:t>948</w:t>
            </w:r>
          </w:p>
        </w:tc>
      </w:tr>
      <w:tr w:rsidR="00E045B6" w14:paraId="6A5C35A3"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14:paraId="1DDC4FA4" w14:textId="77777777" w:rsidR="00E045B6" w:rsidRDefault="006D03D8">
            <w:pPr>
              <w:spacing w:before="0" w:after="0"/>
              <w:jc w:val="right"/>
              <w:rPr>
                <w:rFonts w:eastAsia="Calibri" w:cs="Calibri"/>
                <w:color w:val="000000"/>
                <w:sz w:val="18"/>
              </w:rPr>
            </w:pPr>
            <w:r>
              <w:rPr>
                <w:rFonts w:eastAsia="Calibri" w:cs="Calibri"/>
                <w:color w:val="000000"/>
                <w:sz w:val="18"/>
              </w:rPr>
              <w:t>62</w:t>
            </w:r>
            <w:r w:rsidR="008F7A6C">
              <w:rPr>
                <w:rFonts w:eastAsia="Calibri" w:cs="Calibri"/>
                <w:color w:val="000000"/>
                <w:sz w:val="18"/>
              </w:rPr>
              <w:t>,</w:t>
            </w:r>
            <w:r>
              <w:rPr>
                <w:rFonts w:eastAsia="Calibri" w:cs="Calibri"/>
                <w:color w:val="000000"/>
                <w:sz w:val="18"/>
              </w:rPr>
              <w:t>115</w:t>
            </w:r>
          </w:p>
        </w:tc>
        <w:tc>
          <w:tcPr>
            <w:tcW w:w="2793" w:type="dxa"/>
            <w:tcBorders>
              <w:top w:val="nil"/>
              <w:left w:val="nil"/>
              <w:bottom w:val="nil"/>
              <w:right w:val="nil"/>
              <w:tl2br w:val="nil"/>
              <w:tr2bl w:val="nil"/>
            </w:tcBorders>
            <w:shd w:val="clear" w:color="FFFFFF" w:fill="FFFFFF"/>
            <w:noWrap/>
            <w:tcMar>
              <w:left w:w="101" w:type="dxa"/>
              <w:right w:w="101" w:type="dxa"/>
            </w:tcMar>
          </w:tcPr>
          <w:p w14:paraId="27E81541" w14:textId="77777777" w:rsidR="00E045B6" w:rsidRDefault="006D03D8">
            <w:pPr>
              <w:spacing w:before="0" w:after="0"/>
              <w:rPr>
                <w:rFonts w:eastAsia="Calibri" w:cs="Calibri"/>
                <w:color w:val="000000"/>
                <w:sz w:val="18"/>
              </w:rPr>
            </w:pPr>
            <w:r>
              <w:rPr>
                <w:rFonts w:eastAsia="Calibri" w:cs="Calibri"/>
                <w:color w:val="000000"/>
                <w:sz w:val="18"/>
              </w:rPr>
              <w:t>Supplies and Services</w:t>
            </w:r>
          </w:p>
        </w:tc>
        <w:tc>
          <w:tcPr>
            <w:tcW w:w="1134" w:type="dxa"/>
            <w:tcBorders>
              <w:top w:val="nil"/>
              <w:left w:val="nil"/>
              <w:bottom w:val="nil"/>
              <w:right w:val="nil"/>
              <w:tl2br w:val="nil"/>
              <w:tr2bl w:val="nil"/>
            </w:tcBorders>
            <w:shd w:val="clear" w:color="FFFFFF" w:fill="FFFFFF"/>
            <w:tcMar>
              <w:left w:w="101" w:type="dxa"/>
              <w:right w:w="101" w:type="dxa"/>
            </w:tcMar>
          </w:tcPr>
          <w:p w14:paraId="0D842DD1" w14:textId="77777777" w:rsidR="00E045B6" w:rsidRDefault="006D03D8">
            <w:pPr>
              <w:spacing w:before="0" w:after="0"/>
              <w:jc w:val="right"/>
              <w:rPr>
                <w:rFonts w:eastAsia="Calibri" w:cs="Calibri"/>
                <w:color w:val="000000"/>
                <w:sz w:val="18"/>
              </w:rPr>
            </w:pPr>
            <w:r>
              <w:rPr>
                <w:rFonts w:eastAsia="Calibri" w:cs="Calibri"/>
                <w:color w:val="000000"/>
                <w:sz w:val="18"/>
              </w:rPr>
              <w:t>63</w:t>
            </w:r>
            <w:r w:rsidR="008B7C06">
              <w:rPr>
                <w:rFonts w:eastAsia="Calibri" w:cs="Calibri"/>
                <w:color w:val="000000"/>
                <w:sz w:val="18"/>
              </w:rPr>
              <w:t>,</w:t>
            </w:r>
            <w:r>
              <w:rPr>
                <w:rFonts w:eastAsia="Calibri" w:cs="Calibri"/>
                <w:color w:val="000000"/>
                <w:sz w:val="18"/>
              </w:rPr>
              <w:t>014</w:t>
            </w:r>
          </w:p>
        </w:tc>
        <w:tc>
          <w:tcPr>
            <w:tcW w:w="1035" w:type="dxa"/>
            <w:tcBorders>
              <w:top w:val="nil"/>
              <w:left w:val="nil"/>
              <w:bottom w:val="nil"/>
              <w:right w:val="nil"/>
              <w:tl2br w:val="nil"/>
              <w:tr2bl w:val="nil"/>
            </w:tcBorders>
            <w:shd w:val="clear" w:color="FFFFFF" w:fill="FFFFFF"/>
            <w:tcMar>
              <w:left w:w="101" w:type="dxa"/>
              <w:right w:w="101" w:type="dxa"/>
            </w:tcMar>
          </w:tcPr>
          <w:p w14:paraId="22DE5E2E" w14:textId="77777777" w:rsidR="00E045B6" w:rsidRDefault="006D03D8">
            <w:pPr>
              <w:spacing w:before="0" w:after="0"/>
              <w:jc w:val="right"/>
              <w:rPr>
                <w:rFonts w:eastAsia="Calibri" w:cs="Calibri"/>
                <w:color w:val="000000"/>
                <w:sz w:val="18"/>
              </w:rPr>
            </w:pPr>
            <w:r>
              <w:rPr>
                <w:rFonts w:eastAsia="Calibri" w:cs="Calibri"/>
                <w:color w:val="000000"/>
                <w:sz w:val="18"/>
              </w:rPr>
              <w:t>61</w:t>
            </w:r>
            <w:r w:rsidR="008B7C06">
              <w:rPr>
                <w:rFonts w:eastAsia="Calibri" w:cs="Calibri"/>
                <w:color w:val="000000"/>
                <w:sz w:val="18"/>
              </w:rPr>
              <w:t>,</w:t>
            </w:r>
            <w:r>
              <w:rPr>
                <w:rFonts w:eastAsia="Calibri" w:cs="Calibri"/>
                <w:color w:val="000000"/>
                <w:sz w:val="18"/>
              </w:rPr>
              <w:t>851</w:t>
            </w:r>
          </w:p>
        </w:tc>
        <w:tc>
          <w:tcPr>
            <w:tcW w:w="600" w:type="dxa"/>
            <w:tcBorders>
              <w:top w:val="nil"/>
              <w:left w:val="nil"/>
              <w:bottom w:val="nil"/>
              <w:right w:val="nil"/>
              <w:tl2br w:val="nil"/>
              <w:tr2bl w:val="nil"/>
            </w:tcBorders>
            <w:shd w:val="clear" w:color="FFFFFF" w:fill="FFFFFF"/>
            <w:tcMar>
              <w:left w:w="101" w:type="dxa"/>
              <w:right w:w="101" w:type="dxa"/>
            </w:tcMar>
          </w:tcPr>
          <w:p w14:paraId="47CFC77A" w14:textId="77777777" w:rsidR="00E045B6" w:rsidRDefault="00282A02">
            <w:pPr>
              <w:spacing w:before="0" w:after="0"/>
              <w:jc w:val="right"/>
              <w:rPr>
                <w:rFonts w:eastAsia="Calibri" w:cs="Calibri"/>
                <w:color w:val="000000"/>
                <w:sz w:val="18"/>
              </w:rPr>
            </w:pPr>
            <w:r>
              <w:rPr>
                <w:rFonts w:eastAsia="Calibri" w:cs="Calibri"/>
                <w:color w:val="000000"/>
                <w:sz w:val="18"/>
              </w:rPr>
              <w:t>(</w:t>
            </w:r>
            <w:r w:rsidR="006D03D8">
              <w:rPr>
                <w:rFonts w:eastAsia="Calibri" w:cs="Calibri"/>
                <w:color w:val="000000"/>
                <w:sz w:val="18"/>
              </w:rPr>
              <w:t>2</w:t>
            </w:r>
            <w:r>
              <w:rPr>
                <w:rFonts w:eastAsia="Calibri" w:cs="Calibri"/>
                <w:color w:val="000000"/>
                <w:sz w:val="18"/>
              </w:rPr>
              <w:t>)</w:t>
            </w:r>
            <w:r w:rsidR="006D03D8">
              <w:rPr>
                <w:rFonts w:eastAsia="Calibri" w:cs="Calibri"/>
                <w:color w:val="000000"/>
                <w:sz w:val="18"/>
              </w:rPr>
              <w:t xml:space="preserve"> </w:t>
            </w:r>
          </w:p>
        </w:tc>
        <w:tc>
          <w:tcPr>
            <w:tcW w:w="1058" w:type="dxa"/>
            <w:tcBorders>
              <w:top w:val="nil"/>
              <w:left w:val="nil"/>
              <w:bottom w:val="nil"/>
              <w:right w:val="nil"/>
              <w:tl2br w:val="nil"/>
              <w:tr2bl w:val="nil"/>
            </w:tcBorders>
            <w:shd w:val="clear" w:color="FFFFFF" w:fill="FFFFFF"/>
            <w:tcMar>
              <w:left w:w="101" w:type="dxa"/>
              <w:right w:w="101" w:type="dxa"/>
            </w:tcMar>
          </w:tcPr>
          <w:p w14:paraId="09247914" w14:textId="77777777" w:rsidR="00E045B6" w:rsidRDefault="006D03D8">
            <w:pPr>
              <w:spacing w:before="0" w:after="0"/>
              <w:jc w:val="right"/>
              <w:rPr>
                <w:rFonts w:eastAsia="Calibri" w:cs="Calibri"/>
                <w:color w:val="000000"/>
                <w:sz w:val="18"/>
              </w:rPr>
            </w:pPr>
            <w:r>
              <w:rPr>
                <w:rFonts w:eastAsia="Calibri" w:cs="Calibri"/>
                <w:color w:val="000000"/>
                <w:sz w:val="18"/>
              </w:rPr>
              <w:t>64</w:t>
            </w:r>
            <w:r w:rsidR="007E6237">
              <w:rPr>
                <w:rFonts w:eastAsia="Calibri" w:cs="Calibri"/>
                <w:color w:val="000000"/>
                <w:sz w:val="18"/>
              </w:rPr>
              <w:t>,</w:t>
            </w:r>
            <w:r>
              <w:rPr>
                <w:rFonts w:eastAsia="Calibri" w:cs="Calibri"/>
                <w:color w:val="000000"/>
                <w:sz w:val="18"/>
              </w:rPr>
              <w:t>278</w:t>
            </w:r>
          </w:p>
        </w:tc>
        <w:tc>
          <w:tcPr>
            <w:tcW w:w="1035" w:type="dxa"/>
            <w:tcBorders>
              <w:top w:val="nil"/>
              <w:left w:val="nil"/>
              <w:bottom w:val="nil"/>
              <w:right w:val="nil"/>
              <w:tl2br w:val="nil"/>
              <w:tr2bl w:val="nil"/>
            </w:tcBorders>
            <w:shd w:val="clear" w:color="FFFFFF" w:fill="FFFFFF"/>
            <w:tcMar>
              <w:left w:w="101" w:type="dxa"/>
              <w:right w:w="101" w:type="dxa"/>
            </w:tcMar>
          </w:tcPr>
          <w:p w14:paraId="57459B01" w14:textId="77777777" w:rsidR="00E045B6" w:rsidRDefault="006D03D8">
            <w:pPr>
              <w:spacing w:before="0" w:after="0"/>
              <w:jc w:val="right"/>
              <w:rPr>
                <w:rFonts w:eastAsia="Calibri" w:cs="Calibri"/>
                <w:color w:val="000000"/>
                <w:sz w:val="18"/>
              </w:rPr>
            </w:pPr>
            <w:r>
              <w:rPr>
                <w:rFonts w:eastAsia="Calibri" w:cs="Calibri"/>
                <w:color w:val="000000"/>
                <w:sz w:val="18"/>
              </w:rPr>
              <w:t>66</w:t>
            </w:r>
            <w:r w:rsidR="007E6237">
              <w:rPr>
                <w:rFonts w:eastAsia="Calibri" w:cs="Calibri"/>
                <w:color w:val="000000"/>
                <w:sz w:val="18"/>
              </w:rPr>
              <w:t>,</w:t>
            </w:r>
            <w:r>
              <w:rPr>
                <w:rFonts w:eastAsia="Calibri" w:cs="Calibri"/>
                <w:color w:val="000000"/>
                <w:sz w:val="18"/>
              </w:rPr>
              <w:t>911</w:t>
            </w:r>
          </w:p>
        </w:tc>
        <w:tc>
          <w:tcPr>
            <w:tcW w:w="1035" w:type="dxa"/>
            <w:tcBorders>
              <w:top w:val="nil"/>
              <w:left w:val="nil"/>
              <w:bottom w:val="nil"/>
              <w:right w:val="nil"/>
              <w:tl2br w:val="nil"/>
              <w:tr2bl w:val="nil"/>
            </w:tcBorders>
            <w:shd w:val="clear" w:color="FFFFFF" w:fill="FFFFFF"/>
            <w:tcMar>
              <w:left w:w="101" w:type="dxa"/>
              <w:right w:w="101" w:type="dxa"/>
            </w:tcMar>
          </w:tcPr>
          <w:p w14:paraId="24584BAF" w14:textId="77777777" w:rsidR="00E045B6" w:rsidRDefault="006D03D8">
            <w:pPr>
              <w:spacing w:before="0" w:after="0"/>
              <w:jc w:val="right"/>
              <w:rPr>
                <w:rFonts w:eastAsia="Calibri" w:cs="Calibri"/>
                <w:color w:val="000000"/>
                <w:sz w:val="18"/>
              </w:rPr>
            </w:pPr>
            <w:r>
              <w:rPr>
                <w:rFonts w:eastAsia="Calibri" w:cs="Calibri"/>
                <w:color w:val="000000"/>
                <w:sz w:val="18"/>
              </w:rPr>
              <w:t>69</w:t>
            </w:r>
            <w:r w:rsidR="007E6237">
              <w:rPr>
                <w:rFonts w:eastAsia="Calibri" w:cs="Calibri"/>
                <w:color w:val="000000"/>
                <w:sz w:val="18"/>
              </w:rPr>
              <w:t>,</w:t>
            </w:r>
            <w:r>
              <w:rPr>
                <w:rFonts w:eastAsia="Calibri" w:cs="Calibri"/>
                <w:color w:val="000000"/>
                <w:sz w:val="18"/>
              </w:rPr>
              <w:t>665</w:t>
            </w:r>
          </w:p>
        </w:tc>
      </w:tr>
      <w:tr w:rsidR="00E045B6" w14:paraId="13918C09"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14:paraId="6E82AFD7" w14:textId="77777777" w:rsidR="00E045B6" w:rsidRDefault="006D03D8">
            <w:pPr>
              <w:spacing w:before="0" w:after="0"/>
              <w:jc w:val="right"/>
              <w:rPr>
                <w:rFonts w:eastAsia="Calibri" w:cs="Calibri"/>
                <w:color w:val="000000"/>
                <w:sz w:val="18"/>
              </w:rPr>
            </w:pPr>
            <w:r>
              <w:rPr>
                <w:rFonts w:eastAsia="Calibri" w:cs="Calibri"/>
                <w:color w:val="000000"/>
                <w:sz w:val="18"/>
              </w:rPr>
              <w:t>67</w:t>
            </w:r>
            <w:r w:rsidR="008F7A6C">
              <w:rPr>
                <w:rFonts w:eastAsia="Calibri" w:cs="Calibri"/>
                <w:color w:val="000000"/>
                <w:sz w:val="18"/>
              </w:rPr>
              <w:t>,</w:t>
            </w:r>
            <w:r>
              <w:rPr>
                <w:rFonts w:eastAsia="Calibri" w:cs="Calibri"/>
                <w:color w:val="000000"/>
                <w:sz w:val="18"/>
              </w:rPr>
              <w:t>987</w:t>
            </w:r>
          </w:p>
        </w:tc>
        <w:tc>
          <w:tcPr>
            <w:tcW w:w="2793" w:type="dxa"/>
            <w:tcBorders>
              <w:top w:val="nil"/>
              <w:left w:val="nil"/>
              <w:bottom w:val="nil"/>
              <w:right w:val="nil"/>
              <w:tl2br w:val="nil"/>
              <w:tr2bl w:val="nil"/>
            </w:tcBorders>
            <w:shd w:val="clear" w:color="FFFFFF" w:fill="FFFFFF"/>
            <w:noWrap/>
            <w:tcMar>
              <w:left w:w="101" w:type="dxa"/>
              <w:right w:w="101" w:type="dxa"/>
            </w:tcMar>
          </w:tcPr>
          <w:p w14:paraId="26A0AE16" w14:textId="77777777" w:rsidR="00E045B6" w:rsidRDefault="006D03D8">
            <w:pPr>
              <w:spacing w:before="0" w:after="0"/>
              <w:rPr>
                <w:rFonts w:eastAsia="Calibri" w:cs="Calibri"/>
                <w:color w:val="000000"/>
                <w:sz w:val="18"/>
              </w:rPr>
            </w:pPr>
            <w:r>
              <w:rPr>
                <w:rFonts w:eastAsia="Calibri" w:cs="Calibri"/>
                <w:color w:val="000000"/>
                <w:sz w:val="18"/>
              </w:rPr>
              <w:t>Depreciation and Amortisation</w:t>
            </w:r>
          </w:p>
        </w:tc>
        <w:tc>
          <w:tcPr>
            <w:tcW w:w="1134" w:type="dxa"/>
            <w:tcBorders>
              <w:top w:val="nil"/>
              <w:left w:val="nil"/>
              <w:bottom w:val="nil"/>
              <w:right w:val="nil"/>
              <w:tl2br w:val="nil"/>
              <w:tr2bl w:val="nil"/>
            </w:tcBorders>
            <w:shd w:val="clear" w:color="FFFFFF" w:fill="FFFFFF"/>
            <w:tcMar>
              <w:left w:w="101" w:type="dxa"/>
              <w:right w:w="101" w:type="dxa"/>
            </w:tcMar>
          </w:tcPr>
          <w:p w14:paraId="7D4359E1" w14:textId="77777777" w:rsidR="00E045B6" w:rsidRDefault="006D03D8">
            <w:pPr>
              <w:spacing w:before="0" w:after="0"/>
              <w:jc w:val="right"/>
              <w:rPr>
                <w:rFonts w:eastAsia="Calibri" w:cs="Calibri"/>
                <w:color w:val="000000"/>
                <w:sz w:val="18"/>
              </w:rPr>
            </w:pPr>
            <w:r>
              <w:rPr>
                <w:rFonts w:eastAsia="Calibri" w:cs="Calibri"/>
                <w:color w:val="000000"/>
                <w:sz w:val="18"/>
              </w:rPr>
              <w:t>67</w:t>
            </w:r>
            <w:r w:rsidR="008B7C06">
              <w:rPr>
                <w:rFonts w:eastAsia="Calibri" w:cs="Calibri"/>
                <w:color w:val="000000"/>
                <w:sz w:val="18"/>
              </w:rPr>
              <w:t>,</w:t>
            </w:r>
            <w:r>
              <w:rPr>
                <w:rFonts w:eastAsia="Calibri" w:cs="Calibri"/>
                <w:color w:val="000000"/>
                <w:sz w:val="18"/>
              </w:rPr>
              <w:t>939</w:t>
            </w:r>
          </w:p>
        </w:tc>
        <w:tc>
          <w:tcPr>
            <w:tcW w:w="1035" w:type="dxa"/>
            <w:tcBorders>
              <w:top w:val="nil"/>
              <w:left w:val="nil"/>
              <w:bottom w:val="nil"/>
              <w:right w:val="nil"/>
              <w:tl2br w:val="nil"/>
              <w:tr2bl w:val="nil"/>
            </w:tcBorders>
            <w:shd w:val="clear" w:color="FFFFFF" w:fill="FFFFFF"/>
            <w:tcMar>
              <w:left w:w="101" w:type="dxa"/>
              <w:right w:w="101" w:type="dxa"/>
            </w:tcMar>
          </w:tcPr>
          <w:p w14:paraId="1BDC0F6A" w14:textId="77777777" w:rsidR="00E045B6" w:rsidRDefault="006D03D8">
            <w:pPr>
              <w:spacing w:before="0" w:after="0"/>
              <w:jc w:val="right"/>
              <w:rPr>
                <w:rFonts w:eastAsia="Calibri" w:cs="Calibri"/>
                <w:color w:val="000000"/>
                <w:sz w:val="18"/>
              </w:rPr>
            </w:pPr>
            <w:r>
              <w:rPr>
                <w:rFonts w:eastAsia="Calibri" w:cs="Calibri"/>
                <w:color w:val="000000"/>
                <w:sz w:val="18"/>
              </w:rPr>
              <w:t>72</w:t>
            </w:r>
            <w:r w:rsidR="008B7C06">
              <w:rPr>
                <w:rFonts w:eastAsia="Calibri" w:cs="Calibri"/>
                <w:color w:val="000000"/>
                <w:sz w:val="18"/>
              </w:rPr>
              <w:t>,</w:t>
            </w:r>
            <w:r>
              <w:rPr>
                <w:rFonts w:eastAsia="Calibri" w:cs="Calibri"/>
                <w:color w:val="000000"/>
                <w:sz w:val="18"/>
              </w:rPr>
              <w:t>762</w:t>
            </w:r>
          </w:p>
        </w:tc>
        <w:tc>
          <w:tcPr>
            <w:tcW w:w="600" w:type="dxa"/>
            <w:tcBorders>
              <w:top w:val="nil"/>
              <w:left w:val="nil"/>
              <w:bottom w:val="nil"/>
              <w:right w:val="nil"/>
              <w:tl2br w:val="nil"/>
              <w:tr2bl w:val="nil"/>
            </w:tcBorders>
            <w:shd w:val="clear" w:color="FFFFFF" w:fill="FFFFFF"/>
            <w:tcMar>
              <w:left w:w="101" w:type="dxa"/>
              <w:right w:w="101" w:type="dxa"/>
            </w:tcMar>
          </w:tcPr>
          <w:p w14:paraId="644826F4" w14:textId="77777777" w:rsidR="00E045B6" w:rsidRDefault="006D03D8">
            <w:pPr>
              <w:spacing w:before="0" w:after="0"/>
              <w:jc w:val="right"/>
              <w:rPr>
                <w:rFonts w:eastAsia="Calibri" w:cs="Calibri"/>
                <w:color w:val="000000"/>
                <w:sz w:val="18"/>
              </w:rPr>
            </w:pPr>
            <w:r>
              <w:rPr>
                <w:rFonts w:eastAsia="Calibri" w:cs="Calibri"/>
                <w:color w:val="000000"/>
                <w:sz w:val="18"/>
              </w:rPr>
              <w:t xml:space="preserve">7 </w:t>
            </w:r>
          </w:p>
        </w:tc>
        <w:tc>
          <w:tcPr>
            <w:tcW w:w="1058" w:type="dxa"/>
            <w:tcBorders>
              <w:top w:val="nil"/>
              <w:left w:val="nil"/>
              <w:bottom w:val="nil"/>
              <w:right w:val="nil"/>
              <w:tl2br w:val="nil"/>
              <w:tr2bl w:val="nil"/>
            </w:tcBorders>
            <w:shd w:val="clear" w:color="FFFFFF" w:fill="FFFFFF"/>
            <w:tcMar>
              <w:left w:w="101" w:type="dxa"/>
              <w:right w:w="101" w:type="dxa"/>
            </w:tcMar>
          </w:tcPr>
          <w:p w14:paraId="3F0B497D" w14:textId="77777777" w:rsidR="00E045B6" w:rsidRDefault="006D03D8">
            <w:pPr>
              <w:spacing w:before="0" w:after="0"/>
              <w:jc w:val="right"/>
              <w:rPr>
                <w:rFonts w:eastAsia="Calibri" w:cs="Calibri"/>
                <w:color w:val="000000"/>
                <w:sz w:val="18"/>
              </w:rPr>
            </w:pPr>
            <w:r>
              <w:rPr>
                <w:rFonts w:eastAsia="Calibri" w:cs="Calibri"/>
                <w:color w:val="000000"/>
                <w:sz w:val="18"/>
              </w:rPr>
              <w:t>74</w:t>
            </w:r>
            <w:r w:rsidR="007E6237">
              <w:rPr>
                <w:rFonts w:eastAsia="Calibri" w:cs="Calibri"/>
                <w:color w:val="000000"/>
                <w:sz w:val="18"/>
              </w:rPr>
              <w:t>,</w:t>
            </w:r>
            <w:r>
              <w:rPr>
                <w:rFonts w:eastAsia="Calibri" w:cs="Calibri"/>
                <w:color w:val="000000"/>
                <w:sz w:val="18"/>
              </w:rPr>
              <w:t>902</w:t>
            </w:r>
          </w:p>
        </w:tc>
        <w:tc>
          <w:tcPr>
            <w:tcW w:w="1035" w:type="dxa"/>
            <w:tcBorders>
              <w:top w:val="nil"/>
              <w:left w:val="nil"/>
              <w:bottom w:val="nil"/>
              <w:right w:val="nil"/>
              <w:tl2br w:val="nil"/>
              <w:tr2bl w:val="nil"/>
            </w:tcBorders>
            <w:shd w:val="clear" w:color="FFFFFF" w:fill="FFFFFF"/>
            <w:tcMar>
              <w:left w:w="101" w:type="dxa"/>
              <w:right w:w="101" w:type="dxa"/>
            </w:tcMar>
          </w:tcPr>
          <w:p w14:paraId="2F0F1B00" w14:textId="77777777" w:rsidR="00E045B6" w:rsidRDefault="006D03D8">
            <w:pPr>
              <w:spacing w:before="0" w:after="0"/>
              <w:jc w:val="right"/>
              <w:rPr>
                <w:rFonts w:eastAsia="Calibri" w:cs="Calibri"/>
                <w:color w:val="000000"/>
                <w:sz w:val="18"/>
              </w:rPr>
            </w:pPr>
            <w:r>
              <w:rPr>
                <w:rFonts w:eastAsia="Calibri" w:cs="Calibri"/>
                <w:color w:val="000000"/>
                <w:sz w:val="18"/>
              </w:rPr>
              <w:t>74</w:t>
            </w:r>
            <w:r w:rsidR="007E6237">
              <w:rPr>
                <w:rFonts w:eastAsia="Calibri" w:cs="Calibri"/>
                <w:color w:val="000000"/>
                <w:sz w:val="18"/>
              </w:rPr>
              <w:t>,</w:t>
            </w:r>
            <w:r>
              <w:rPr>
                <w:rFonts w:eastAsia="Calibri" w:cs="Calibri"/>
                <w:color w:val="000000"/>
                <w:sz w:val="18"/>
              </w:rPr>
              <w:t>116</w:t>
            </w:r>
          </w:p>
        </w:tc>
        <w:tc>
          <w:tcPr>
            <w:tcW w:w="1035" w:type="dxa"/>
            <w:tcBorders>
              <w:top w:val="nil"/>
              <w:left w:val="nil"/>
              <w:bottom w:val="nil"/>
              <w:right w:val="nil"/>
              <w:tl2br w:val="nil"/>
              <w:tr2bl w:val="nil"/>
            </w:tcBorders>
            <w:shd w:val="clear" w:color="FFFFFF" w:fill="FFFFFF"/>
            <w:tcMar>
              <w:left w:w="101" w:type="dxa"/>
              <w:right w:w="101" w:type="dxa"/>
            </w:tcMar>
          </w:tcPr>
          <w:p w14:paraId="718B99A0" w14:textId="77777777" w:rsidR="00E045B6" w:rsidRDefault="006D03D8">
            <w:pPr>
              <w:spacing w:before="0" w:after="0"/>
              <w:jc w:val="right"/>
              <w:rPr>
                <w:rFonts w:eastAsia="Calibri" w:cs="Calibri"/>
                <w:color w:val="000000"/>
                <w:sz w:val="18"/>
              </w:rPr>
            </w:pPr>
            <w:r>
              <w:rPr>
                <w:rFonts w:eastAsia="Calibri" w:cs="Calibri"/>
                <w:color w:val="000000"/>
                <w:sz w:val="18"/>
              </w:rPr>
              <w:t>73</w:t>
            </w:r>
            <w:r w:rsidR="007E6237">
              <w:rPr>
                <w:rFonts w:eastAsia="Calibri" w:cs="Calibri"/>
                <w:color w:val="000000"/>
                <w:sz w:val="18"/>
              </w:rPr>
              <w:t>,</w:t>
            </w:r>
            <w:r>
              <w:rPr>
                <w:rFonts w:eastAsia="Calibri" w:cs="Calibri"/>
                <w:color w:val="000000"/>
                <w:sz w:val="18"/>
              </w:rPr>
              <w:t>635</w:t>
            </w:r>
          </w:p>
        </w:tc>
      </w:tr>
      <w:tr w:rsidR="00E045B6" w14:paraId="76C941C5"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14:paraId="51B5E0F4" w14:textId="77777777" w:rsidR="00E045B6" w:rsidRDefault="006D03D8">
            <w:pPr>
              <w:spacing w:before="0" w:after="0"/>
              <w:jc w:val="right"/>
              <w:rPr>
                <w:rFonts w:eastAsia="Calibri" w:cs="Calibri"/>
                <w:color w:val="000000"/>
                <w:sz w:val="18"/>
              </w:rPr>
            </w:pPr>
            <w:r>
              <w:rPr>
                <w:rFonts w:eastAsia="Calibri" w:cs="Calibri"/>
                <w:color w:val="000000"/>
                <w:sz w:val="18"/>
              </w:rPr>
              <w:t>3</w:t>
            </w:r>
            <w:r w:rsidR="008F7A6C">
              <w:rPr>
                <w:rFonts w:eastAsia="Calibri" w:cs="Calibri"/>
                <w:color w:val="000000"/>
                <w:sz w:val="18"/>
              </w:rPr>
              <w:t>,</w:t>
            </w:r>
            <w:r>
              <w:rPr>
                <w:rFonts w:eastAsia="Calibri" w:cs="Calibri"/>
                <w:color w:val="000000"/>
                <w:sz w:val="18"/>
              </w:rPr>
              <w:t>450</w:t>
            </w:r>
          </w:p>
        </w:tc>
        <w:tc>
          <w:tcPr>
            <w:tcW w:w="2793" w:type="dxa"/>
            <w:tcBorders>
              <w:top w:val="nil"/>
              <w:left w:val="nil"/>
              <w:bottom w:val="nil"/>
              <w:right w:val="nil"/>
              <w:tl2br w:val="nil"/>
              <w:tr2bl w:val="nil"/>
            </w:tcBorders>
            <w:shd w:val="clear" w:color="FFFFFF" w:fill="FFFFFF"/>
            <w:noWrap/>
            <w:tcMar>
              <w:left w:w="101" w:type="dxa"/>
              <w:right w:w="101" w:type="dxa"/>
            </w:tcMar>
          </w:tcPr>
          <w:p w14:paraId="4983C682" w14:textId="77777777" w:rsidR="00E045B6" w:rsidRDefault="006D03D8">
            <w:pPr>
              <w:spacing w:before="0" w:after="0"/>
              <w:rPr>
                <w:rFonts w:eastAsia="Calibri" w:cs="Calibri"/>
                <w:color w:val="000000"/>
                <w:sz w:val="18"/>
              </w:rPr>
            </w:pPr>
            <w:r>
              <w:rPr>
                <w:rFonts w:eastAsia="Calibri" w:cs="Calibri"/>
                <w:color w:val="000000"/>
                <w:sz w:val="18"/>
              </w:rPr>
              <w:t>Grants and Purchased Services</w:t>
            </w:r>
          </w:p>
        </w:tc>
        <w:tc>
          <w:tcPr>
            <w:tcW w:w="1134" w:type="dxa"/>
            <w:tcBorders>
              <w:top w:val="nil"/>
              <w:left w:val="nil"/>
              <w:bottom w:val="nil"/>
              <w:right w:val="nil"/>
              <w:tl2br w:val="nil"/>
              <w:tr2bl w:val="nil"/>
            </w:tcBorders>
            <w:shd w:val="clear" w:color="FFFFFF" w:fill="FFFFFF"/>
            <w:tcMar>
              <w:left w:w="101" w:type="dxa"/>
              <w:right w:w="101" w:type="dxa"/>
            </w:tcMar>
          </w:tcPr>
          <w:p w14:paraId="5F634935" w14:textId="77777777" w:rsidR="00E045B6" w:rsidRDefault="006D03D8">
            <w:pPr>
              <w:spacing w:before="0" w:after="0"/>
              <w:jc w:val="right"/>
              <w:rPr>
                <w:rFonts w:eastAsia="Calibri" w:cs="Calibri"/>
                <w:color w:val="000000"/>
                <w:sz w:val="18"/>
              </w:rPr>
            </w:pPr>
            <w:r>
              <w:rPr>
                <w:rFonts w:eastAsia="Calibri" w:cs="Calibri"/>
                <w:color w:val="000000"/>
                <w:sz w:val="18"/>
              </w:rPr>
              <w:t>2</w:t>
            </w:r>
            <w:r w:rsidR="008B7C06">
              <w:rPr>
                <w:rFonts w:eastAsia="Calibri" w:cs="Calibri"/>
                <w:color w:val="000000"/>
                <w:sz w:val="18"/>
              </w:rPr>
              <w:t>,</w:t>
            </w:r>
            <w:r>
              <w:rPr>
                <w:rFonts w:eastAsia="Calibri" w:cs="Calibri"/>
                <w:color w:val="000000"/>
                <w:sz w:val="18"/>
              </w:rPr>
              <w:t>409</w:t>
            </w:r>
          </w:p>
        </w:tc>
        <w:tc>
          <w:tcPr>
            <w:tcW w:w="1035" w:type="dxa"/>
            <w:tcBorders>
              <w:top w:val="nil"/>
              <w:left w:val="nil"/>
              <w:bottom w:val="nil"/>
              <w:right w:val="nil"/>
              <w:tl2br w:val="nil"/>
              <w:tr2bl w:val="nil"/>
            </w:tcBorders>
            <w:shd w:val="clear" w:color="FFFFFF" w:fill="FFFFFF"/>
            <w:tcMar>
              <w:left w:w="101" w:type="dxa"/>
              <w:right w:w="101" w:type="dxa"/>
            </w:tcMar>
          </w:tcPr>
          <w:p w14:paraId="7EFC6A3D" w14:textId="77777777" w:rsidR="00E045B6" w:rsidRDefault="006D03D8">
            <w:pPr>
              <w:spacing w:before="0" w:after="0"/>
              <w:jc w:val="right"/>
              <w:rPr>
                <w:rFonts w:eastAsia="Calibri" w:cs="Calibri"/>
                <w:color w:val="000000"/>
                <w:sz w:val="18"/>
              </w:rPr>
            </w:pPr>
            <w:r>
              <w:rPr>
                <w:rFonts w:eastAsia="Calibri" w:cs="Calibri"/>
                <w:color w:val="000000"/>
                <w:sz w:val="18"/>
              </w:rPr>
              <w:t>3</w:t>
            </w:r>
            <w:r w:rsidR="008B7C06">
              <w:rPr>
                <w:rFonts w:eastAsia="Calibri" w:cs="Calibri"/>
                <w:color w:val="000000"/>
                <w:sz w:val="18"/>
              </w:rPr>
              <w:t>,</w:t>
            </w:r>
            <w:r>
              <w:rPr>
                <w:rFonts w:eastAsia="Calibri" w:cs="Calibri"/>
                <w:color w:val="000000"/>
                <w:sz w:val="18"/>
              </w:rPr>
              <w:t>245</w:t>
            </w:r>
          </w:p>
        </w:tc>
        <w:tc>
          <w:tcPr>
            <w:tcW w:w="600" w:type="dxa"/>
            <w:tcBorders>
              <w:top w:val="nil"/>
              <w:left w:val="nil"/>
              <w:bottom w:val="nil"/>
              <w:right w:val="nil"/>
              <w:tl2br w:val="nil"/>
              <w:tr2bl w:val="nil"/>
            </w:tcBorders>
            <w:shd w:val="clear" w:color="FFFFFF" w:fill="FFFFFF"/>
            <w:tcMar>
              <w:left w:w="101" w:type="dxa"/>
              <w:right w:w="101" w:type="dxa"/>
            </w:tcMar>
          </w:tcPr>
          <w:p w14:paraId="3484AD42" w14:textId="77777777" w:rsidR="00E045B6" w:rsidRDefault="006D03D8">
            <w:pPr>
              <w:spacing w:before="0" w:after="0"/>
              <w:jc w:val="right"/>
              <w:rPr>
                <w:rFonts w:eastAsia="Calibri" w:cs="Calibri"/>
                <w:color w:val="000000"/>
                <w:sz w:val="18"/>
              </w:rPr>
            </w:pPr>
            <w:r>
              <w:rPr>
                <w:rFonts w:eastAsia="Calibri" w:cs="Calibri"/>
                <w:color w:val="000000"/>
                <w:sz w:val="18"/>
              </w:rPr>
              <w:t xml:space="preserve">35 </w:t>
            </w:r>
          </w:p>
        </w:tc>
        <w:tc>
          <w:tcPr>
            <w:tcW w:w="1058" w:type="dxa"/>
            <w:tcBorders>
              <w:top w:val="nil"/>
              <w:left w:val="nil"/>
              <w:bottom w:val="nil"/>
              <w:right w:val="nil"/>
              <w:tl2br w:val="nil"/>
              <w:tr2bl w:val="nil"/>
            </w:tcBorders>
            <w:shd w:val="clear" w:color="FFFFFF" w:fill="FFFFFF"/>
            <w:tcMar>
              <w:left w:w="101" w:type="dxa"/>
              <w:right w:w="101" w:type="dxa"/>
            </w:tcMar>
          </w:tcPr>
          <w:p w14:paraId="60F783A2" w14:textId="77777777" w:rsidR="00E045B6" w:rsidRDefault="006D03D8">
            <w:pPr>
              <w:spacing w:before="0" w:after="0"/>
              <w:jc w:val="right"/>
              <w:rPr>
                <w:rFonts w:eastAsia="Calibri" w:cs="Calibri"/>
                <w:color w:val="000000"/>
                <w:sz w:val="18"/>
              </w:rPr>
            </w:pPr>
            <w:r>
              <w:rPr>
                <w:rFonts w:eastAsia="Calibri" w:cs="Calibri"/>
                <w:color w:val="000000"/>
                <w:sz w:val="18"/>
              </w:rPr>
              <w:t>2</w:t>
            </w:r>
            <w:r w:rsidR="007E6237">
              <w:rPr>
                <w:rFonts w:eastAsia="Calibri" w:cs="Calibri"/>
                <w:color w:val="000000"/>
                <w:sz w:val="18"/>
              </w:rPr>
              <w:t>,</w:t>
            </w:r>
            <w:r>
              <w:rPr>
                <w:rFonts w:eastAsia="Calibri" w:cs="Calibri"/>
                <w:color w:val="000000"/>
                <w:sz w:val="18"/>
              </w:rPr>
              <w:t>200</w:t>
            </w:r>
          </w:p>
        </w:tc>
        <w:tc>
          <w:tcPr>
            <w:tcW w:w="1035" w:type="dxa"/>
            <w:tcBorders>
              <w:top w:val="nil"/>
              <w:left w:val="nil"/>
              <w:bottom w:val="nil"/>
              <w:right w:val="nil"/>
              <w:tl2br w:val="nil"/>
              <w:tr2bl w:val="nil"/>
            </w:tcBorders>
            <w:shd w:val="clear" w:color="FFFFFF" w:fill="FFFFFF"/>
            <w:tcMar>
              <w:left w:w="101" w:type="dxa"/>
              <w:right w:w="101" w:type="dxa"/>
            </w:tcMar>
          </w:tcPr>
          <w:p w14:paraId="1281C2B5" w14:textId="77777777" w:rsidR="00E045B6" w:rsidRDefault="006D03D8">
            <w:pPr>
              <w:spacing w:before="0" w:after="0"/>
              <w:jc w:val="right"/>
              <w:rPr>
                <w:rFonts w:eastAsia="Calibri" w:cs="Calibri"/>
                <w:color w:val="000000"/>
                <w:sz w:val="18"/>
              </w:rPr>
            </w:pPr>
            <w:r>
              <w:rPr>
                <w:rFonts w:eastAsia="Calibri" w:cs="Calibri"/>
                <w:color w:val="000000"/>
                <w:sz w:val="18"/>
              </w:rPr>
              <w:t>2</w:t>
            </w:r>
            <w:r w:rsidR="007E6237">
              <w:rPr>
                <w:rFonts w:eastAsia="Calibri" w:cs="Calibri"/>
                <w:color w:val="000000"/>
                <w:sz w:val="18"/>
              </w:rPr>
              <w:t>,</w:t>
            </w:r>
            <w:r>
              <w:rPr>
                <w:rFonts w:eastAsia="Calibri" w:cs="Calibri"/>
                <w:color w:val="000000"/>
                <w:sz w:val="18"/>
              </w:rPr>
              <w:t>828</w:t>
            </w:r>
          </w:p>
        </w:tc>
        <w:tc>
          <w:tcPr>
            <w:tcW w:w="1035" w:type="dxa"/>
            <w:tcBorders>
              <w:top w:val="nil"/>
              <w:left w:val="nil"/>
              <w:bottom w:val="nil"/>
              <w:right w:val="nil"/>
              <w:tl2br w:val="nil"/>
              <w:tr2bl w:val="nil"/>
            </w:tcBorders>
            <w:shd w:val="clear" w:color="FFFFFF" w:fill="FFFFFF"/>
            <w:tcMar>
              <w:left w:w="101" w:type="dxa"/>
              <w:right w:w="101" w:type="dxa"/>
            </w:tcMar>
          </w:tcPr>
          <w:p w14:paraId="17175FF7" w14:textId="77777777" w:rsidR="00E045B6" w:rsidRDefault="006D03D8">
            <w:pPr>
              <w:spacing w:before="0" w:after="0"/>
              <w:jc w:val="right"/>
              <w:rPr>
                <w:rFonts w:eastAsia="Calibri" w:cs="Calibri"/>
                <w:color w:val="000000"/>
                <w:sz w:val="18"/>
              </w:rPr>
            </w:pPr>
            <w:r>
              <w:rPr>
                <w:rFonts w:eastAsia="Calibri" w:cs="Calibri"/>
                <w:color w:val="000000"/>
                <w:sz w:val="18"/>
              </w:rPr>
              <w:t>3</w:t>
            </w:r>
            <w:r w:rsidR="007E6237">
              <w:rPr>
                <w:rFonts w:eastAsia="Calibri" w:cs="Calibri"/>
                <w:color w:val="000000"/>
                <w:sz w:val="18"/>
              </w:rPr>
              <w:t>,</w:t>
            </w:r>
            <w:r>
              <w:rPr>
                <w:rFonts w:eastAsia="Calibri" w:cs="Calibri"/>
                <w:color w:val="000000"/>
                <w:sz w:val="18"/>
              </w:rPr>
              <w:t>117</w:t>
            </w:r>
          </w:p>
        </w:tc>
      </w:tr>
      <w:tr w:rsidR="00E045B6" w14:paraId="0EBD917F"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14:paraId="21ED27DE" w14:textId="77777777" w:rsidR="00E045B6" w:rsidRDefault="006D03D8">
            <w:pPr>
              <w:spacing w:before="0" w:after="0"/>
              <w:jc w:val="right"/>
              <w:rPr>
                <w:rFonts w:eastAsia="Calibri" w:cs="Calibri"/>
                <w:color w:val="000000"/>
                <w:sz w:val="18"/>
              </w:rPr>
            </w:pPr>
            <w:r>
              <w:rPr>
                <w:rFonts w:eastAsia="Calibri" w:cs="Calibri"/>
                <w:color w:val="000000"/>
                <w:sz w:val="18"/>
              </w:rPr>
              <w:t>70</w:t>
            </w:r>
            <w:r w:rsidR="008F7A6C">
              <w:rPr>
                <w:rFonts w:eastAsia="Calibri" w:cs="Calibri"/>
                <w:color w:val="000000"/>
                <w:sz w:val="18"/>
              </w:rPr>
              <w:t>,</w:t>
            </w:r>
            <w:r>
              <w:rPr>
                <w:rFonts w:eastAsia="Calibri" w:cs="Calibri"/>
                <w:color w:val="000000"/>
                <w:sz w:val="18"/>
              </w:rPr>
              <w:t>221</w:t>
            </w:r>
          </w:p>
        </w:tc>
        <w:tc>
          <w:tcPr>
            <w:tcW w:w="2793" w:type="dxa"/>
            <w:tcBorders>
              <w:top w:val="nil"/>
              <w:left w:val="nil"/>
              <w:bottom w:val="nil"/>
              <w:right w:val="nil"/>
              <w:tl2br w:val="nil"/>
              <w:tr2bl w:val="nil"/>
            </w:tcBorders>
            <w:shd w:val="clear" w:color="FFFFFF" w:fill="FFFFFF"/>
            <w:noWrap/>
            <w:tcMar>
              <w:left w:w="101" w:type="dxa"/>
              <w:right w:w="101" w:type="dxa"/>
            </w:tcMar>
          </w:tcPr>
          <w:p w14:paraId="221F2885" w14:textId="77777777" w:rsidR="00E045B6" w:rsidRDefault="006D03D8">
            <w:pPr>
              <w:spacing w:before="0" w:after="0"/>
              <w:rPr>
                <w:rFonts w:eastAsia="Calibri" w:cs="Calibri"/>
                <w:color w:val="000000"/>
                <w:sz w:val="18"/>
              </w:rPr>
            </w:pPr>
            <w:r>
              <w:rPr>
                <w:rFonts w:eastAsia="Calibri" w:cs="Calibri"/>
                <w:color w:val="000000"/>
                <w:sz w:val="18"/>
              </w:rPr>
              <w:t>Other Expenses</w:t>
            </w:r>
          </w:p>
        </w:tc>
        <w:tc>
          <w:tcPr>
            <w:tcW w:w="1134" w:type="dxa"/>
            <w:tcBorders>
              <w:top w:val="nil"/>
              <w:left w:val="nil"/>
              <w:bottom w:val="nil"/>
              <w:right w:val="nil"/>
              <w:tl2br w:val="nil"/>
              <w:tr2bl w:val="nil"/>
            </w:tcBorders>
            <w:shd w:val="clear" w:color="FFFFFF" w:fill="FFFFFF"/>
            <w:tcMar>
              <w:left w:w="101" w:type="dxa"/>
              <w:right w:w="101" w:type="dxa"/>
            </w:tcMar>
          </w:tcPr>
          <w:p w14:paraId="20624AFD" w14:textId="77777777" w:rsidR="00E045B6" w:rsidRDefault="006D03D8">
            <w:pPr>
              <w:spacing w:before="0" w:after="0"/>
              <w:jc w:val="right"/>
              <w:rPr>
                <w:rFonts w:eastAsia="Calibri" w:cs="Calibri"/>
                <w:color w:val="000000"/>
                <w:sz w:val="18"/>
              </w:rPr>
            </w:pPr>
            <w:r>
              <w:rPr>
                <w:rFonts w:eastAsia="Calibri" w:cs="Calibri"/>
                <w:color w:val="000000"/>
                <w:sz w:val="18"/>
              </w:rPr>
              <w:t>70</w:t>
            </w:r>
            <w:r w:rsidR="008B7C06">
              <w:rPr>
                <w:rFonts w:eastAsia="Calibri" w:cs="Calibri"/>
                <w:color w:val="000000"/>
                <w:sz w:val="18"/>
              </w:rPr>
              <w:t>,</w:t>
            </w:r>
            <w:r>
              <w:rPr>
                <w:rFonts w:eastAsia="Calibri" w:cs="Calibri"/>
                <w:color w:val="000000"/>
                <w:sz w:val="18"/>
              </w:rPr>
              <w:t>314</w:t>
            </w:r>
          </w:p>
        </w:tc>
        <w:tc>
          <w:tcPr>
            <w:tcW w:w="1035" w:type="dxa"/>
            <w:tcBorders>
              <w:top w:val="nil"/>
              <w:left w:val="nil"/>
              <w:bottom w:val="nil"/>
              <w:right w:val="nil"/>
              <w:tl2br w:val="nil"/>
              <w:tr2bl w:val="nil"/>
            </w:tcBorders>
            <w:shd w:val="clear" w:color="FFFFFF" w:fill="FFFFFF"/>
            <w:tcMar>
              <w:left w:w="101" w:type="dxa"/>
              <w:right w:w="101" w:type="dxa"/>
            </w:tcMar>
          </w:tcPr>
          <w:p w14:paraId="75E38920" w14:textId="77777777" w:rsidR="00E045B6" w:rsidRDefault="006D03D8">
            <w:pPr>
              <w:spacing w:before="0" w:after="0"/>
              <w:jc w:val="right"/>
              <w:rPr>
                <w:rFonts w:eastAsia="Calibri" w:cs="Calibri"/>
                <w:color w:val="000000"/>
                <w:sz w:val="18"/>
              </w:rPr>
            </w:pPr>
            <w:r>
              <w:rPr>
                <w:rFonts w:eastAsia="Calibri" w:cs="Calibri"/>
                <w:color w:val="000000"/>
                <w:sz w:val="18"/>
              </w:rPr>
              <w:t>72</w:t>
            </w:r>
            <w:r w:rsidR="008B7C06">
              <w:rPr>
                <w:rFonts w:eastAsia="Calibri" w:cs="Calibri"/>
                <w:color w:val="000000"/>
                <w:sz w:val="18"/>
              </w:rPr>
              <w:t>,</w:t>
            </w:r>
            <w:r>
              <w:rPr>
                <w:rFonts w:eastAsia="Calibri" w:cs="Calibri"/>
                <w:color w:val="000000"/>
                <w:sz w:val="18"/>
              </w:rPr>
              <w:t>990</w:t>
            </w:r>
          </w:p>
        </w:tc>
        <w:tc>
          <w:tcPr>
            <w:tcW w:w="600" w:type="dxa"/>
            <w:tcBorders>
              <w:top w:val="nil"/>
              <w:left w:val="nil"/>
              <w:bottom w:val="nil"/>
              <w:right w:val="nil"/>
              <w:tl2br w:val="nil"/>
              <w:tr2bl w:val="nil"/>
            </w:tcBorders>
            <w:shd w:val="clear" w:color="FFFFFF" w:fill="FFFFFF"/>
            <w:tcMar>
              <w:left w:w="101" w:type="dxa"/>
              <w:right w:w="101" w:type="dxa"/>
            </w:tcMar>
          </w:tcPr>
          <w:p w14:paraId="351079D3" w14:textId="77777777" w:rsidR="00E045B6" w:rsidRDefault="006D03D8">
            <w:pPr>
              <w:spacing w:before="0" w:after="0"/>
              <w:jc w:val="right"/>
              <w:rPr>
                <w:rFonts w:eastAsia="Calibri" w:cs="Calibri"/>
                <w:color w:val="000000"/>
                <w:sz w:val="18"/>
              </w:rPr>
            </w:pPr>
            <w:r>
              <w:rPr>
                <w:rFonts w:eastAsia="Calibri" w:cs="Calibri"/>
                <w:color w:val="000000"/>
                <w:sz w:val="18"/>
              </w:rPr>
              <w:t xml:space="preserve">4 </w:t>
            </w:r>
          </w:p>
        </w:tc>
        <w:tc>
          <w:tcPr>
            <w:tcW w:w="1058" w:type="dxa"/>
            <w:tcBorders>
              <w:top w:val="nil"/>
              <w:left w:val="nil"/>
              <w:bottom w:val="nil"/>
              <w:right w:val="nil"/>
              <w:tl2br w:val="nil"/>
              <w:tr2bl w:val="nil"/>
            </w:tcBorders>
            <w:shd w:val="clear" w:color="FFFFFF" w:fill="FFFFFF"/>
            <w:tcMar>
              <w:left w:w="101" w:type="dxa"/>
              <w:right w:w="101" w:type="dxa"/>
            </w:tcMar>
          </w:tcPr>
          <w:p w14:paraId="541E6E64" w14:textId="77777777" w:rsidR="00E045B6" w:rsidRDefault="006D03D8">
            <w:pPr>
              <w:spacing w:before="0" w:after="0"/>
              <w:jc w:val="right"/>
              <w:rPr>
                <w:rFonts w:eastAsia="Calibri" w:cs="Calibri"/>
                <w:color w:val="000000"/>
                <w:sz w:val="18"/>
              </w:rPr>
            </w:pPr>
            <w:r>
              <w:rPr>
                <w:rFonts w:eastAsia="Calibri" w:cs="Calibri"/>
                <w:color w:val="000000"/>
                <w:sz w:val="18"/>
              </w:rPr>
              <w:t>74</w:t>
            </w:r>
            <w:r w:rsidR="007E6237">
              <w:rPr>
                <w:rFonts w:eastAsia="Calibri" w:cs="Calibri"/>
                <w:color w:val="000000"/>
                <w:sz w:val="18"/>
              </w:rPr>
              <w:t>,</w:t>
            </w:r>
            <w:r>
              <w:rPr>
                <w:rFonts w:eastAsia="Calibri" w:cs="Calibri"/>
                <w:color w:val="000000"/>
                <w:sz w:val="18"/>
              </w:rPr>
              <w:t>589</w:t>
            </w:r>
          </w:p>
        </w:tc>
        <w:tc>
          <w:tcPr>
            <w:tcW w:w="1035" w:type="dxa"/>
            <w:tcBorders>
              <w:top w:val="nil"/>
              <w:left w:val="nil"/>
              <w:bottom w:val="nil"/>
              <w:right w:val="nil"/>
              <w:tl2br w:val="nil"/>
              <w:tr2bl w:val="nil"/>
            </w:tcBorders>
            <w:shd w:val="clear" w:color="FFFFFF" w:fill="FFFFFF"/>
            <w:tcMar>
              <w:left w:w="101" w:type="dxa"/>
              <w:right w:w="101" w:type="dxa"/>
            </w:tcMar>
          </w:tcPr>
          <w:p w14:paraId="2E7DCAE5" w14:textId="77777777" w:rsidR="00E045B6" w:rsidRDefault="006D03D8">
            <w:pPr>
              <w:spacing w:before="0" w:after="0"/>
              <w:jc w:val="right"/>
              <w:rPr>
                <w:rFonts w:eastAsia="Calibri" w:cs="Calibri"/>
                <w:color w:val="000000"/>
                <w:sz w:val="18"/>
              </w:rPr>
            </w:pPr>
            <w:r>
              <w:rPr>
                <w:rFonts w:eastAsia="Calibri" w:cs="Calibri"/>
                <w:color w:val="000000"/>
                <w:sz w:val="18"/>
              </w:rPr>
              <w:t>78</w:t>
            </w:r>
            <w:r w:rsidR="007E6237">
              <w:rPr>
                <w:rFonts w:eastAsia="Calibri" w:cs="Calibri"/>
                <w:color w:val="000000"/>
                <w:sz w:val="18"/>
              </w:rPr>
              <w:t>,</w:t>
            </w:r>
            <w:r>
              <w:rPr>
                <w:rFonts w:eastAsia="Calibri" w:cs="Calibri"/>
                <w:color w:val="000000"/>
                <w:sz w:val="18"/>
              </w:rPr>
              <w:t>347</w:t>
            </w:r>
          </w:p>
        </w:tc>
        <w:tc>
          <w:tcPr>
            <w:tcW w:w="1035" w:type="dxa"/>
            <w:tcBorders>
              <w:top w:val="nil"/>
              <w:left w:val="nil"/>
              <w:bottom w:val="nil"/>
              <w:right w:val="nil"/>
              <w:tl2br w:val="nil"/>
              <w:tr2bl w:val="nil"/>
            </w:tcBorders>
            <w:shd w:val="clear" w:color="FFFFFF" w:fill="FFFFFF"/>
            <w:tcMar>
              <w:left w:w="101" w:type="dxa"/>
              <w:right w:w="101" w:type="dxa"/>
            </w:tcMar>
          </w:tcPr>
          <w:p w14:paraId="2ADD817E" w14:textId="77777777" w:rsidR="00E045B6" w:rsidRDefault="006D03D8">
            <w:pPr>
              <w:spacing w:before="0" w:after="0"/>
              <w:jc w:val="right"/>
              <w:rPr>
                <w:rFonts w:eastAsia="Calibri" w:cs="Calibri"/>
                <w:color w:val="000000"/>
                <w:sz w:val="18"/>
              </w:rPr>
            </w:pPr>
            <w:r>
              <w:rPr>
                <w:rFonts w:eastAsia="Calibri" w:cs="Calibri"/>
                <w:color w:val="000000"/>
                <w:sz w:val="18"/>
              </w:rPr>
              <w:t>81</w:t>
            </w:r>
            <w:r w:rsidR="007E6237">
              <w:rPr>
                <w:rFonts w:eastAsia="Calibri" w:cs="Calibri"/>
                <w:color w:val="000000"/>
                <w:sz w:val="18"/>
              </w:rPr>
              <w:t>,</w:t>
            </w:r>
            <w:r>
              <w:rPr>
                <w:rFonts w:eastAsia="Calibri" w:cs="Calibri"/>
                <w:color w:val="000000"/>
                <w:sz w:val="18"/>
              </w:rPr>
              <w:t>407</w:t>
            </w:r>
          </w:p>
        </w:tc>
      </w:tr>
      <w:tr w:rsidR="00E045B6" w14:paraId="7ACA03F3"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14:paraId="19837CFF" w14:textId="77777777" w:rsidR="00E045B6" w:rsidRDefault="00E045B6">
            <w:pPr>
              <w:spacing w:before="0" w:after="0"/>
              <w:rPr>
                <w:rFonts w:eastAsia="Calibri" w:cs="Calibri"/>
                <w:color w:val="000000"/>
                <w:sz w:val="18"/>
              </w:rPr>
            </w:pPr>
          </w:p>
        </w:tc>
        <w:tc>
          <w:tcPr>
            <w:tcW w:w="2793" w:type="dxa"/>
            <w:tcBorders>
              <w:top w:val="nil"/>
              <w:left w:val="nil"/>
              <w:bottom w:val="nil"/>
              <w:right w:val="nil"/>
              <w:tl2br w:val="nil"/>
              <w:tr2bl w:val="nil"/>
            </w:tcBorders>
            <w:shd w:val="clear" w:color="FFFFFF" w:fill="FFFFFF"/>
            <w:noWrap/>
            <w:tcMar>
              <w:left w:w="0" w:type="dxa"/>
              <w:right w:w="0" w:type="dxa"/>
            </w:tcMar>
          </w:tcPr>
          <w:p w14:paraId="645EFD87" w14:textId="77777777" w:rsidR="00E045B6" w:rsidRDefault="00E045B6">
            <w:pPr>
              <w:spacing w:before="0" w:after="0"/>
              <w:rPr>
                <w:rFonts w:eastAsia="Calibri" w:cs="Calibri"/>
                <w:b/>
                <w:color w:val="000000"/>
                <w:sz w:val="18"/>
              </w:rPr>
            </w:pPr>
          </w:p>
        </w:tc>
        <w:tc>
          <w:tcPr>
            <w:tcW w:w="1134" w:type="dxa"/>
            <w:tcBorders>
              <w:top w:val="nil"/>
              <w:left w:val="nil"/>
              <w:bottom w:val="nil"/>
              <w:right w:val="nil"/>
              <w:tl2br w:val="nil"/>
              <w:tr2bl w:val="nil"/>
            </w:tcBorders>
            <w:shd w:val="clear" w:color="FFFFFF" w:fill="FFFFFF"/>
            <w:tcMar>
              <w:left w:w="0" w:type="dxa"/>
              <w:right w:w="0" w:type="dxa"/>
            </w:tcMar>
          </w:tcPr>
          <w:p w14:paraId="2B311B68"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15F525D2" w14:textId="77777777" w:rsidR="00E045B6" w:rsidRDefault="00E045B6">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78B8B63D" w14:textId="77777777" w:rsidR="00E045B6" w:rsidRDefault="00E045B6">
            <w:pPr>
              <w:spacing w:before="0" w:after="0"/>
              <w:rPr>
                <w:rFonts w:eastAsia="Calibri" w:cs="Calibri"/>
                <w:color w:val="000000"/>
                <w:sz w:val="18"/>
              </w:rPr>
            </w:pPr>
          </w:p>
        </w:tc>
        <w:tc>
          <w:tcPr>
            <w:tcW w:w="1058" w:type="dxa"/>
            <w:tcBorders>
              <w:top w:val="nil"/>
              <w:left w:val="nil"/>
              <w:bottom w:val="nil"/>
              <w:right w:val="nil"/>
              <w:tl2br w:val="nil"/>
              <w:tr2bl w:val="nil"/>
            </w:tcBorders>
            <w:shd w:val="clear" w:color="FFFFFF" w:fill="FFFFFF"/>
            <w:tcMar>
              <w:left w:w="0" w:type="dxa"/>
              <w:right w:w="0" w:type="dxa"/>
            </w:tcMar>
          </w:tcPr>
          <w:p w14:paraId="613430E7"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2A44F9BE"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332DB01C" w14:textId="77777777" w:rsidR="00E045B6" w:rsidRDefault="00E045B6">
            <w:pPr>
              <w:spacing w:before="0" w:after="0"/>
              <w:rPr>
                <w:rFonts w:eastAsia="Calibri" w:cs="Calibri"/>
                <w:color w:val="000000"/>
                <w:sz w:val="18"/>
              </w:rPr>
            </w:pPr>
          </w:p>
        </w:tc>
      </w:tr>
      <w:tr w:rsidR="00E045B6" w14:paraId="6AC3D488"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14:paraId="3306830E" w14:textId="77777777" w:rsidR="00E045B6" w:rsidRDefault="006D03D8">
            <w:pPr>
              <w:spacing w:before="0" w:after="0"/>
              <w:jc w:val="right"/>
              <w:rPr>
                <w:rFonts w:eastAsia="Calibri" w:cs="Calibri"/>
                <w:b/>
                <w:color w:val="000000"/>
                <w:sz w:val="18"/>
              </w:rPr>
            </w:pPr>
            <w:r>
              <w:rPr>
                <w:rFonts w:eastAsia="Calibri" w:cs="Calibri"/>
                <w:b/>
                <w:color w:val="000000"/>
                <w:sz w:val="18"/>
              </w:rPr>
              <w:t>781</w:t>
            </w:r>
            <w:r w:rsidR="008F7A6C">
              <w:rPr>
                <w:rFonts w:eastAsia="Calibri" w:cs="Calibri"/>
                <w:b/>
                <w:color w:val="000000"/>
                <w:sz w:val="18"/>
              </w:rPr>
              <w:t>,</w:t>
            </w:r>
            <w:r>
              <w:rPr>
                <w:rFonts w:eastAsia="Calibri" w:cs="Calibri"/>
                <w:b/>
                <w:color w:val="000000"/>
                <w:sz w:val="18"/>
              </w:rPr>
              <w:t>945</w:t>
            </w:r>
          </w:p>
        </w:tc>
        <w:tc>
          <w:tcPr>
            <w:tcW w:w="2793" w:type="dxa"/>
            <w:tcBorders>
              <w:top w:val="nil"/>
              <w:left w:val="nil"/>
              <w:bottom w:val="nil"/>
              <w:right w:val="nil"/>
              <w:tl2br w:val="nil"/>
              <w:tr2bl w:val="nil"/>
            </w:tcBorders>
            <w:shd w:val="clear" w:color="FFFFFF" w:fill="FFFFFF"/>
            <w:noWrap/>
            <w:tcMar>
              <w:left w:w="101" w:type="dxa"/>
              <w:right w:w="101" w:type="dxa"/>
            </w:tcMar>
          </w:tcPr>
          <w:p w14:paraId="1BDE7AA4" w14:textId="77777777" w:rsidR="00E045B6" w:rsidRDefault="006D03D8">
            <w:pPr>
              <w:spacing w:before="0" w:after="0"/>
              <w:rPr>
                <w:rFonts w:eastAsia="Calibri" w:cs="Calibri"/>
                <w:b/>
                <w:color w:val="000000"/>
                <w:sz w:val="18"/>
              </w:rPr>
            </w:pPr>
            <w:r>
              <w:rPr>
                <w:rFonts w:eastAsia="Calibri" w:cs="Calibri"/>
                <w:b/>
                <w:color w:val="000000"/>
                <w:sz w:val="18"/>
              </w:rPr>
              <w:t>Total Expenses</w:t>
            </w:r>
          </w:p>
        </w:tc>
        <w:tc>
          <w:tcPr>
            <w:tcW w:w="1134" w:type="dxa"/>
            <w:tcBorders>
              <w:top w:val="nil"/>
              <w:left w:val="nil"/>
              <w:bottom w:val="nil"/>
              <w:right w:val="nil"/>
              <w:tl2br w:val="nil"/>
              <w:tr2bl w:val="nil"/>
            </w:tcBorders>
            <w:shd w:val="clear" w:color="FFFFFF" w:fill="FFFFFF"/>
            <w:tcMar>
              <w:left w:w="101" w:type="dxa"/>
              <w:right w:w="101" w:type="dxa"/>
            </w:tcMar>
          </w:tcPr>
          <w:p w14:paraId="4113B527" w14:textId="77777777" w:rsidR="00E045B6" w:rsidRDefault="006D03D8">
            <w:pPr>
              <w:spacing w:before="0" w:after="0"/>
              <w:jc w:val="right"/>
              <w:rPr>
                <w:rFonts w:eastAsia="Calibri" w:cs="Calibri"/>
                <w:b/>
                <w:color w:val="000000"/>
                <w:sz w:val="18"/>
              </w:rPr>
            </w:pPr>
            <w:r>
              <w:rPr>
                <w:rFonts w:eastAsia="Calibri" w:cs="Calibri"/>
                <w:b/>
                <w:color w:val="000000"/>
                <w:sz w:val="18"/>
              </w:rPr>
              <w:t>779</w:t>
            </w:r>
            <w:r w:rsidR="008B7C06">
              <w:rPr>
                <w:rFonts w:eastAsia="Calibri" w:cs="Calibri"/>
                <w:b/>
                <w:color w:val="000000"/>
                <w:sz w:val="18"/>
              </w:rPr>
              <w:t>,</w:t>
            </w:r>
            <w:r>
              <w:rPr>
                <w:rFonts w:eastAsia="Calibri" w:cs="Calibri"/>
                <w:b/>
                <w:color w:val="000000"/>
                <w:sz w:val="18"/>
              </w:rPr>
              <w:t>470</w:t>
            </w:r>
          </w:p>
        </w:tc>
        <w:tc>
          <w:tcPr>
            <w:tcW w:w="1035" w:type="dxa"/>
            <w:tcBorders>
              <w:top w:val="nil"/>
              <w:left w:val="nil"/>
              <w:bottom w:val="nil"/>
              <w:right w:val="nil"/>
              <w:tl2br w:val="nil"/>
              <w:tr2bl w:val="nil"/>
            </w:tcBorders>
            <w:shd w:val="clear" w:color="FFFFFF" w:fill="FFFFFF"/>
            <w:tcMar>
              <w:left w:w="101" w:type="dxa"/>
              <w:right w:w="101" w:type="dxa"/>
            </w:tcMar>
          </w:tcPr>
          <w:p w14:paraId="2C196F43" w14:textId="77777777" w:rsidR="00E045B6" w:rsidRDefault="006D03D8">
            <w:pPr>
              <w:spacing w:before="0" w:after="0"/>
              <w:jc w:val="right"/>
              <w:rPr>
                <w:rFonts w:eastAsia="Calibri" w:cs="Calibri"/>
                <w:b/>
                <w:color w:val="000000"/>
                <w:sz w:val="18"/>
              </w:rPr>
            </w:pPr>
            <w:r>
              <w:rPr>
                <w:rFonts w:eastAsia="Calibri" w:cs="Calibri"/>
                <w:b/>
                <w:color w:val="000000"/>
                <w:sz w:val="18"/>
              </w:rPr>
              <w:t>826</w:t>
            </w:r>
            <w:r w:rsidR="008B7C06">
              <w:rPr>
                <w:rFonts w:eastAsia="Calibri" w:cs="Calibri"/>
                <w:b/>
                <w:color w:val="000000"/>
                <w:sz w:val="18"/>
              </w:rPr>
              <w:t>,</w:t>
            </w:r>
            <w:r>
              <w:rPr>
                <w:rFonts w:eastAsia="Calibri" w:cs="Calibri"/>
                <w:b/>
                <w:color w:val="000000"/>
                <w:sz w:val="18"/>
              </w:rPr>
              <w:t>420</w:t>
            </w:r>
          </w:p>
        </w:tc>
        <w:tc>
          <w:tcPr>
            <w:tcW w:w="600" w:type="dxa"/>
            <w:tcBorders>
              <w:top w:val="nil"/>
              <w:left w:val="nil"/>
              <w:bottom w:val="nil"/>
              <w:right w:val="nil"/>
              <w:tl2br w:val="nil"/>
              <w:tr2bl w:val="nil"/>
            </w:tcBorders>
            <w:shd w:val="clear" w:color="FFFFFF" w:fill="FFFFFF"/>
            <w:tcMar>
              <w:left w:w="101" w:type="dxa"/>
              <w:right w:w="101" w:type="dxa"/>
            </w:tcMar>
          </w:tcPr>
          <w:p w14:paraId="66CE2BDD" w14:textId="77777777" w:rsidR="00E045B6" w:rsidRDefault="006D03D8">
            <w:pPr>
              <w:spacing w:before="0" w:after="0"/>
              <w:jc w:val="right"/>
              <w:rPr>
                <w:rFonts w:eastAsia="Calibri" w:cs="Calibri"/>
                <w:b/>
                <w:color w:val="000000"/>
                <w:sz w:val="18"/>
              </w:rPr>
            </w:pPr>
            <w:r>
              <w:rPr>
                <w:rFonts w:eastAsia="Calibri" w:cs="Calibri"/>
                <w:b/>
                <w:color w:val="000000"/>
                <w:sz w:val="18"/>
              </w:rPr>
              <w:t xml:space="preserve">6 </w:t>
            </w:r>
          </w:p>
        </w:tc>
        <w:tc>
          <w:tcPr>
            <w:tcW w:w="1058" w:type="dxa"/>
            <w:tcBorders>
              <w:top w:val="nil"/>
              <w:left w:val="nil"/>
              <w:bottom w:val="nil"/>
              <w:right w:val="nil"/>
              <w:tl2br w:val="nil"/>
              <w:tr2bl w:val="nil"/>
            </w:tcBorders>
            <w:shd w:val="clear" w:color="FFFFFF" w:fill="FFFFFF"/>
            <w:tcMar>
              <w:left w:w="101" w:type="dxa"/>
              <w:right w:w="101" w:type="dxa"/>
            </w:tcMar>
          </w:tcPr>
          <w:p w14:paraId="0E75A4EA" w14:textId="77777777" w:rsidR="00E045B6" w:rsidRDefault="006D03D8">
            <w:pPr>
              <w:spacing w:before="0" w:after="0"/>
              <w:jc w:val="right"/>
              <w:rPr>
                <w:rFonts w:eastAsia="Calibri" w:cs="Calibri"/>
                <w:b/>
                <w:color w:val="000000"/>
                <w:sz w:val="18"/>
              </w:rPr>
            </w:pPr>
            <w:r>
              <w:rPr>
                <w:rFonts w:eastAsia="Calibri" w:cs="Calibri"/>
                <w:b/>
                <w:color w:val="000000"/>
                <w:sz w:val="18"/>
              </w:rPr>
              <w:t>858</w:t>
            </w:r>
            <w:r w:rsidR="007E6237">
              <w:rPr>
                <w:rFonts w:eastAsia="Calibri" w:cs="Calibri"/>
                <w:b/>
                <w:color w:val="000000"/>
                <w:sz w:val="18"/>
              </w:rPr>
              <w:t>,</w:t>
            </w:r>
            <w:r>
              <w:rPr>
                <w:rFonts w:eastAsia="Calibri" w:cs="Calibri"/>
                <w:b/>
                <w:color w:val="000000"/>
                <w:sz w:val="18"/>
              </w:rPr>
              <w:t>816</w:t>
            </w:r>
          </w:p>
        </w:tc>
        <w:tc>
          <w:tcPr>
            <w:tcW w:w="1035" w:type="dxa"/>
            <w:tcBorders>
              <w:top w:val="nil"/>
              <w:left w:val="nil"/>
              <w:bottom w:val="nil"/>
              <w:right w:val="nil"/>
              <w:tl2br w:val="nil"/>
              <w:tr2bl w:val="nil"/>
            </w:tcBorders>
            <w:shd w:val="clear" w:color="FFFFFF" w:fill="FFFFFF"/>
            <w:tcMar>
              <w:left w:w="101" w:type="dxa"/>
              <w:right w:w="101" w:type="dxa"/>
            </w:tcMar>
          </w:tcPr>
          <w:p w14:paraId="52446080" w14:textId="77777777" w:rsidR="00E045B6" w:rsidRDefault="006D03D8">
            <w:pPr>
              <w:spacing w:before="0" w:after="0"/>
              <w:jc w:val="right"/>
              <w:rPr>
                <w:rFonts w:eastAsia="Calibri" w:cs="Calibri"/>
                <w:b/>
                <w:color w:val="000000"/>
                <w:sz w:val="18"/>
              </w:rPr>
            </w:pPr>
            <w:r>
              <w:rPr>
                <w:rFonts w:eastAsia="Calibri" w:cs="Calibri"/>
                <w:b/>
                <w:color w:val="000000"/>
                <w:sz w:val="18"/>
              </w:rPr>
              <w:t>886</w:t>
            </w:r>
            <w:r w:rsidR="007E6237">
              <w:rPr>
                <w:rFonts w:eastAsia="Calibri" w:cs="Calibri"/>
                <w:b/>
                <w:color w:val="000000"/>
                <w:sz w:val="18"/>
              </w:rPr>
              <w:t>,</w:t>
            </w:r>
            <w:r>
              <w:rPr>
                <w:rFonts w:eastAsia="Calibri" w:cs="Calibri"/>
                <w:b/>
                <w:color w:val="000000"/>
                <w:sz w:val="18"/>
              </w:rPr>
              <w:t>507</w:t>
            </w:r>
          </w:p>
        </w:tc>
        <w:tc>
          <w:tcPr>
            <w:tcW w:w="1035" w:type="dxa"/>
            <w:tcBorders>
              <w:top w:val="nil"/>
              <w:left w:val="nil"/>
              <w:bottom w:val="nil"/>
              <w:right w:val="nil"/>
              <w:tl2br w:val="nil"/>
              <w:tr2bl w:val="nil"/>
            </w:tcBorders>
            <w:shd w:val="clear" w:color="FFFFFF" w:fill="FFFFFF"/>
            <w:tcMar>
              <w:left w:w="101" w:type="dxa"/>
              <w:right w:w="101" w:type="dxa"/>
            </w:tcMar>
          </w:tcPr>
          <w:p w14:paraId="2436F0E2" w14:textId="77777777" w:rsidR="00E045B6" w:rsidRDefault="006D03D8">
            <w:pPr>
              <w:spacing w:before="0" w:after="0"/>
              <w:jc w:val="right"/>
              <w:rPr>
                <w:rFonts w:eastAsia="Calibri" w:cs="Calibri"/>
                <w:b/>
                <w:color w:val="000000"/>
                <w:sz w:val="18"/>
              </w:rPr>
            </w:pPr>
            <w:r>
              <w:rPr>
                <w:rFonts w:eastAsia="Calibri" w:cs="Calibri"/>
                <w:b/>
                <w:color w:val="000000"/>
                <w:sz w:val="18"/>
              </w:rPr>
              <w:t>918</w:t>
            </w:r>
            <w:r w:rsidR="007E6237">
              <w:rPr>
                <w:rFonts w:eastAsia="Calibri" w:cs="Calibri"/>
                <w:b/>
                <w:color w:val="000000"/>
                <w:sz w:val="18"/>
              </w:rPr>
              <w:t>,</w:t>
            </w:r>
            <w:r>
              <w:rPr>
                <w:rFonts w:eastAsia="Calibri" w:cs="Calibri"/>
                <w:b/>
                <w:color w:val="000000"/>
                <w:sz w:val="18"/>
              </w:rPr>
              <w:t>899</w:t>
            </w:r>
          </w:p>
        </w:tc>
      </w:tr>
      <w:tr w:rsidR="00E045B6" w14:paraId="346131D8"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14:paraId="75BD5BB7" w14:textId="77777777" w:rsidR="00E045B6" w:rsidRDefault="00E045B6">
            <w:pPr>
              <w:spacing w:before="0" w:after="0"/>
              <w:rPr>
                <w:rFonts w:eastAsia="Calibri" w:cs="Calibri"/>
                <w:color w:val="000000"/>
                <w:sz w:val="18"/>
              </w:rPr>
            </w:pPr>
          </w:p>
        </w:tc>
        <w:tc>
          <w:tcPr>
            <w:tcW w:w="2793" w:type="dxa"/>
            <w:tcBorders>
              <w:top w:val="nil"/>
              <w:left w:val="nil"/>
              <w:bottom w:val="nil"/>
              <w:right w:val="nil"/>
              <w:tl2br w:val="nil"/>
              <w:tr2bl w:val="nil"/>
            </w:tcBorders>
            <w:shd w:val="clear" w:color="FFFFFF" w:fill="FFFFFF"/>
            <w:noWrap/>
            <w:tcMar>
              <w:left w:w="0" w:type="dxa"/>
              <w:right w:w="0" w:type="dxa"/>
            </w:tcMar>
          </w:tcPr>
          <w:p w14:paraId="7C747469" w14:textId="77777777" w:rsidR="00E045B6" w:rsidRDefault="00E045B6">
            <w:pPr>
              <w:spacing w:before="0" w:after="0"/>
              <w:rPr>
                <w:rFonts w:eastAsia="Calibri" w:cs="Calibri"/>
                <w:color w:val="000000"/>
                <w:sz w:val="18"/>
              </w:rPr>
            </w:pPr>
          </w:p>
        </w:tc>
        <w:tc>
          <w:tcPr>
            <w:tcW w:w="1134" w:type="dxa"/>
            <w:tcBorders>
              <w:top w:val="nil"/>
              <w:left w:val="nil"/>
              <w:bottom w:val="nil"/>
              <w:right w:val="nil"/>
              <w:tl2br w:val="nil"/>
              <w:tr2bl w:val="nil"/>
            </w:tcBorders>
            <w:shd w:val="clear" w:color="FFFFFF" w:fill="FFFFFF"/>
            <w:tcMar>
              <w:left w:w="0" w:type="dxa"/>
              <w:right w:w="0" w:type="dxa"/>
            </w:tcMar>
          </w:tcPr>
          <w:p w14:paraId="1AA2E6F1"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76827CB2" w14:textId="77777777" w:rsidR="00E045B6" w:rsidRDefault="00E045B6">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06F6AE01" w14:textId="77777777" w:rsidR="00E045B6" w:rsidRDefault="00E045B6">
            <w:pPr>
              <w:spacing w:before="0" w:after="0"/>
              <w:rPr>
                <w:rFonts w:eastAsia="Calibri" w:cs="Calibri"/>
                <w:color w:val="000000"/>
                <w:sz w:val="18"/>
              </w:rPr>
            </w:pPr>
          </w:p>
        </w:tc>
        <w:tc>
          <w:tcPr>
            <w:tcW w:w="1058" w:type="dxa"/>
            <w:tcBorders>
              <w:top w:val="nil"/>
              <w:left w:val="nil"/>
              <w:bottom w:val="nil"/>
              <w:right w:val="nil"/>
              <w:tl2br w:val="nil"/>
              <w:tr2bl w:val="nil"/>
            </w:tcBorders>
            <w:shd w:val="clear" w:color="FFFFFF" w:fill="FFFFFF"/>
            <w:tcMar>
              <w:left w:w="0" w:type="dxa"/>
              <w:right w:w="0" w:type="dxa"/>
            </w:tcMar>
          </w:tcPr>
          <w:p w14:paraId="407E2139"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41CD5EC6"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7EB9AE50" w14:textId="77777777" w:rsidR="00E045B6" w:rsidRDefault="00E045B6">
            <w:pPr>
              <w:spacing w:before="0" w:after="0"/>
              <w:rPr>
                <w:rFonts w:eastAsia="Calibri" w:cs="Calibri"/>
                <w:color w:val="000000"/>
                <w:sz w:val="18"/>
              </w:rPr>
            </w:pPr>
          </w:p>
        </w:tc>
      </w:tr>
      <w:tr w:rsidR="00E045B6" w14:paraId="0B3629D0"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14:paraId="0FC1EBD6" w14:textId="77777777" w:rsidR="00E045B6" w:rsidRDefault="00282A02">
            <w:pPr>
              <w:spacing w:before="0" w:after="0"/>
              <w:jc w:val="right"/>
              <w:rPr>
                <w:rFonts w:eastAsia="Calibri" w:cs="Calibri"/>
                <w:b/>
                <w:color w:val="000000"/>
                <w:sz w:val="18"/>
              </w:rPr>
            </w:pPr>
            <w:r>
              <w:rPr>
                <w:rFonts w:eastAsia="Calibri" w:cs="Calibri"/>
                <w:b/>
                <w:color w:val="000000"/>
                <w:sz w:val="18"/>
              </w:rPr>
              <w:t>(</w:t>
            </w:r>
            <w:r w:rsidR="006D03D8">
              <w:rPr>
                <w:rFonts w:eastAsia="Calibri" w:cs="Calibri"/>
                <w:b/>
                <w:color w:val="000000"/>
                <w:sz w:val="18"/>
              </w:rPr>
              <w:t>69</w:t>
            </w:r>
            <w:r w:rsidR="008F7A6C">
              <w:rPr>
                <w:rFonts w:eastAsia="Calibri" w:cs="Calibri"/>
                <w:b/>
                <w:color w:val="000000"/>
                <w:sz w:val="18"/>
              </w:rPr>
              <w:t>,</w:t>
            </w:r>
            <w:r w:rsidR="006D03D8">
              <w:rPr>
                <w:rFonts w:eastAsia="Calibri" w:cs="Calibri"/>
                <w:b/>
                <w:color w:val="000000"/>
                <w:sz w:val="18"/>
              </w:rPr>
              <w:t>534</w:t>
            </w:r>
            <w:r>
              <w:rPr>
                <w:rFonts w:eastAsia="Calibri" w:cs="Calibri"/>
                <w:b/>
                <w:color w:val="000000"/>
                <w:sz w:val="18"/>
              </w:rPr>
              <w:t>)</w:t>
            </w:r>
          </w:p>
        </w:tc>
        <w:tc>
          <w:tcPr>
            <w:tcW w:w="2793" w:type="dxa"/>
            <w:tcBorders>
              <w:top w:val="nil"/>
              <w:left w:val="nil"/>
              <w:bottom w:val="nil"/>
              <w:right w:val="nil"/>
              <w:tl2br w:val="nil"/>
              <w:tr2bl w:val="nil"/>
            </w:tcBorders>
            <w:shd w:val="clear" w:color="FFFFFF" w:fill="FFFFFF"/>
            <w:noWrap/>
            <w:tcMar>
              <w:left w:w="101" w:type="dxa"/>
              <w:right w:w="101" w:type="dxa"/>
            </w:tcMar>
          </w:tcPr>
          <w:p w14:paraId="1D812558" w14:textId="77777777" w:rsidR="00E045B6" w:rsidRDefault="006D03D8">
            <w:pPr>
              <w:spacing w:before="0" w:after="0"/>
              <w:rPr>
                <w:rFonts w:eastAsia="Calibri" w:cs="Calibri"/>
                <w:b/>
                <w:color w:val="000000"/>
                <w:sz w:val="18"/>
              </w:rPr>
            </w:pPr>
            <w:r>
              <w:rPr>
                <w:rFonts w:eastAsia="Calibri" w:cs="Calibri"/>
                <w:b/>
                <w:color w:val="000000"/>
                <w:sz w:val="18"/>
              </w:rPr>
              <w:t>Operating Result</w:t>
            </w:r>
          </w:p>
        </w:tc>
        <w:tc>
          <w:tcPr>
            <w:tcW w:w="1134" w:type="dxa"/>
            <w:tcBorders>
              <w:top w:val="nil"/>
              <w:left w:val="nil"/>
              <w:bottom w:val="nil"/>
              <w:right w:val="nil"/>
              <w:tl2br w:val="nil"/>
              <w:tr2bl w:val="nil"/>
            </w:tcBorders>
            <w:shd w:val="clear" w:color="FFFFFF" w:fill="FFFFFF"/>
            <w:tcMar>
              <w:left w:w="101" w:type="dxa"/>
              <w:right w:w="101" w:type="dxa"/>
            </w:tcMar>
          </w:tcPr>
          <w:p w14:paraId="7E826812" w14:textId="77777777" w:rsidR="00E045B6" w:rsidRDefault="00282A02">
            <w:pPr>
              <w:spacing w:before="0" w:after="0"/>
              <w:jc w:val="right"/>
              <w:rPr>
                <w:rFonts w:eastAsia="Calibri" w:cs="Calibri"/>
                <w:b/>
                <w:color w:val="000000"/>
                <w:sz w:val="18"/>
              </w:rPr>
            </w:pPr>
            <w:r>
              <w:rPr>
                <w:rFonts w:eastAsia="Calibri" w:cs="Calibri"/>
                <w:b/>
                <w:color w:val="000000"/>
                <w:sz w:val="18"/>
              </w:rPr>
              <w:t>(</w:t>
            </w:r>
            <w:r w:rsidR="006D03D8">
              <w:rPr>
                <w:rFonts w:eastAsia="Calibri" w:cs="Calibri"/>
                <w:b/>
                <w:color w:val="000000"/>
                <w:sz w:val="18"/>
              </w:rPr>
              <w:t>71</w:t>
            </w:r>
            <w:r w:rsidR="0011220E">
              <w:rPr>
                <w:rFonts w:eastAsia="Calibri" w:cs="Calibri"/>
                <w:b/>
                <w:color w:val="000000"/>
                <w:sz w:val="18"/>
              </w:rPr>
              <w:t>,</w:t>
            </w:r>
            <w:r w:rsidR="006D03D8">
              <w:rPr>
                <w:rFonts w:eastAsia="Calibri" w:cs="Calibri"/>
                <w:b/>
                <w:color w:val="000000"/>
                <w:sz w:val="18"/>
              </w:rPr>
              <w:t>860</w:t>
            </w:r>
            <w:r>
              <w:rPr>
                <w:rFonts w:eastAsia="Calibri" w:cs="Calibri"/>
                <w:b/>
                <w:color w:val="000000"/>
                <w:sz w:val="18"/>
              </w:rPr>
              <w:t>)</w:t>
            </w:r>
          </w:p>
        </w:tc>
        <w:tc>
          <w:tcPr>
            <w:tcW w:w="1035" w:type="dxa"/>
            <w:tcBorders>
              <w:top w:val="nil"/>
              <w:left w:val="nil"/>
              <w:bottom w:val="nil"/>
              <w:right w:val="nil"/>
              <w:tl2br w:val="nil"/>
              <w:tr2bl w:val="nil"/>
            </w:tcBorders>
            <w:shd w:val="clear" w:color="FFFFFF" w:fill="FFFFFF"/>
            <w:tcMar>
              <w:left w:w="101" w:type="dxa"/>
              <w:right w:w="101" w:type="dxa"/>
            </w:tcMar>
          </w:tcPr>
          <w:p w14:paraId="6BDF8933" w14:textId="77777777" w:rsidR="00E045B6" w:rsidRDefault="00282A02">
            <w:pPr>
              <w:spacing w:before="0" w:after="0"/>
              <w:jc w:val="right"/>
              <w:rPr>
                <w:rFonts w:eastAsia="Calibri" w:cs="Calibri"/>
                <w:b/>
                <w:color w:val="000000"/>
                <w:sz w:val="18"/>
              </w:rPr>
            </w:pPr>
            <w:r>
              <w:rPr>
                <w:rFonts w:eastAsia="Calibri" w:cs="Calibri"/>
                <w:b/>
                <w:color w:val="000000"/>
                <w:sz w:val="18"/>
              </w:rPr>
              <w:t>(</w:t>
            </w:r>
            <w:r w:rsidR="006D03D8">
              <w:rPr>
                <w:rFonts w:eastAsia="Calibri" w:cs="Calibri"/>
                <w:b/>
                <w:color w:val="000000"/>
                <w:sz w:val="18"/>
              </w:rPr>
              <w:t>74</w:t>
            </w:r>
            <w:r w:rsidR="0011220E">
              <w:rPr>
                <w:rFonts w:eastAsia="Calibri" w:cs="Calibri"/>
                <w:b/>
                <w:color w:val="000000"/>
                <w:sz w:val="18"/>
              </w:rPr>
              <w:t>,</w:t>
            </w:r>
            <w:r w:rsidR="006D03D8">
              <w:rPr>
                <w:rFonts w:eastAsia="Calibri" w:cs="Calibri"/>
                <w:b/>
                <w:color w:val="000000"/>
                <w:sz w:val="18"/>
              </w:rPr>
              <w:t>339</w:t>
            </w:r>
            <w:r>
              <w:rPr>
                <w:rFonts w:eastAsia="Calibri" w:cs="Calibri"/>
                <w:b/>
                <w:color w:val="000000"/>
                <w:sz w:val="18"/>
              </w:rPr>
              <w:t>)</w:t>
            </w:r>
          </w:p>
        </w:tc>
        <w:tc>
          <w:tcPr>
            <w:tcW w:w="600" w:type="dxa"/>
            <w:tcBorders>
              <w:top w:val="nil"/>
              <w:left w:val="nil"/>
              <w:bottom w:val="nil"/>
              <w:right w:val="nil"/>
              <w:tl2br w:val="nil"/>
              <w:tr2bl w:val="nil"/>
            </w:tcBorders>
            <w:shd w:val="clear" w:color="FFFFFF" w:fill="FFFFFF"/>
            <w:tcMar>
              <w:left w:w="101" w:type="dxa"/>
              <w:right w:w="101" w:type="dxa"/>
            </w:tcMar>
          </w:tcPr>
          <w:p w14:paraId="799F63BB" w14:textId="77777777" w:rsidR="00E045B6" w:rsidRDefault="00282A02">
            <w:pPr>
              <w:spacing w:before="0" w:after="0"/>
              <w:jc w:val="right"/>
              <w:rPr>
                <w:rFonts w:eastAsia="Calibri" w:cs="Calibri"/>
                <w:b/>
                <w:color w:val="000000"/>
                <w:sz w:val="18"/>
              </w:rPr>
            </w:pPr>
            <w:r>
              <w:rPr>
                <w:rFonts w:eastAsia="Calibri" w:cs="Calibri"/>
                <w:b/>
                <w:color w:val="000000"/>
                <w:sz w:val="18"/>
              </w:rPr>
              <w:t>(</w:t>
            </w:r>
            <w:r w:rsidR="006D03D8">
              <w:rPr>
                <w:rFonts w:eastAsia="Calibri" w:cs="Calibri"/>
                <w:b/>
                <w:color w:val="000000"/>
                <w:sz w:val="18"/>
              </w:rPr>
              <w:t>3</w:t>
            </w:r>
            <w:r>
              <w:rPr>
                <w:rFonts w:eastAsia="Calibri" w:cs="Calibri"/>
                <w:b/>
                <w:color w:val="000000"/>
                <w:sz w:val="18"/>
              </w:rPr>
              <w:t>)</w:t>
            </w:r>
          </w:p>
        </w:tc>
        <w:tc>
          <w:tcPr>
            <w:tcW w:w="1058" w:type="dxa"/>
            <w:tcBorders>
              <w:top w:val="nil"/>
              <w:left w:val="nil"/>
              <w:bottom w:val="nil"/>
              <w:right w:val="nil"/>
              <w:tl2br w:val="nil"/>
              <w:tr2bl w:val="nil"/>
            </w:tcBorders>
            <w:shd w:val="clear" w:color="FFFFFF" w:fill="FFFFFF"/>
            <w:tcMar>
              <w:left w:w="101" w:type="dxa"/>
              <w:right w:w="101" w:type="dxa"/>
            </w:tcMar>
          </w:tcPr>
          <w:p w14:paraId="72C20706" w14:textId="77777777" w:rsidR="00E045B6" w:rsidRDefault="00282A02">
            <w:pPr>
              <w:spacing w:before="0" w:after="0"/>
              <w:jc w:val="right"/>
              <w:rPr>
                <w:rFonts w:eastAsia="Calibri" w:cs="Calibri"/>
                <w:b/>
                <w:color w:val="000000"/>
                <w:sz w:val="18"/>
              </w:rPr>
            </w:pPr>
            <w:r>
              <w:rPr>
                <w:rFonts w:eastAsia="Calibri" w:cs="Calibri"/>
                <w:b/>
                <w:color w:val="000000"/>
                <w:sz w:val="18"/>
              </w:rPr>
              <w:t>(</w:t>
            </w:r>
            <w:r w:rsidR="006D03D8">
              <w:rPr>
                <w:rFonts w:eastAsia="Calibri" w:cs="Calibri"/>
                <w:b/>
                <w:color w:val="000000"/>
                <w:sz w:val="18"/>
              </w:rPr>
              <w:t>76</w:t>
            </w:r>
            <w:r w:rsidR="007E6237">
              <w:rPr>
                <w:rFonts w:eastAsia="Calibri" w:cs="Calibri"/>
                <w:b/>
                <w:color w:val="000000"/>
                <w:sz w:val="18"/>
              </w:rPr>
              <w:t>,</w:t>
            </w:r>
            <w:r w:rsidR="006D03D8">
              <w:rPr>
                <w:rFonts w:eastAsia="Calibri" w:cs="Calibri"/>
                <w:b/>
                <w:color w:val="000000"/>
                <w:sz w:val="18"/>
              </w:rPr>
              <w:t>278</w:t>
            </w:r>
            <w:r>
              <w:rPr>
                <w:rFonts w:eastAsia="Calibri" w:cs="Calibri"/>
                <w:b/>
                <w:color w:val="000000"/>
                <w:sz w:val="18"/>
              </w:rPr>
              <w:t>)</w:t>
            </w:r>
          </w:p>
        </w:tc>
        <w:tc>
          <w:tcPr>
            <w:tcW w:w="1035" w:type="dxa"/>
            <w:tcBorders>
              <w:top w:val="nil"/>
              <w:left w:val="nil"/>
              <w:bottom w:val="nil"/>
              <w:right w:val="nil"/>
              <w:tl2br w:val="nil"/>
              <w:tr2bl w:val="nil"/>
            </w:tcBorders>
            <w:shd w:val="clear" w:color="FFFFFF" w:fill="FFFFFF"/>
            <w:tcMar>
              <w:left w:w="101" w:type="dxa"/>
              <w:right w:w="101" w:type="dxa"/>
            </w:tcMar>
          </w:tcPr>
          <w:p w14:paraId="18946865" w14:textId="77777777" w:rsidR="00E045B6" w:rsidRDefault="00282A02">
            <w:pPr>
              <w:spacing w:before="0" w:after="0"/>
              <w:jc w:val="right"/>
              <w:rPr>
                <w:rFonts w:eastAsia="Calibri" w:cs="Calibri"/>
                <w:b/>
                <w:color w:val="000000"/>
                <w:sz w:val="18"/>
              </w:rPr>
            </w:pPr>
            <w:r>
              <w:rPr>
                <w:rFonts w:eastAsia="Calibri" w:cs="Calibri"/>
                <w:b/>
                <w:color w:val="000000"/>
                <w:sz w:val="18"/>
              </w:rPr>
              <w:t>(</w:t>
            </w:r>
            <w:r w:rsidR="006D03D8">
              <w:rPr>
                <w:rFonts w:eastAsia="Calibri" w:cs="Calibri"/>
                <w:b/>
                <w:color w:val="000000"/>
                <w:sz w:val="18"/>
              </w:rPr>
              <w:t>75</w:t>
            </w:r>
            <w:r w:rsidR="007E6237">
              <w:rPr>
                <w:rFonts w:eastAsia="Calibri" w:cs="Calibri"/>
                <w:b/>
                <w:color w:val="000000"/>
                <w:sz w:val="18"/>
              </w:rPr>
              <w:t>,</w:t>
            </w:r>
            <w:r w:rsidR="006D03D8">
              <w:rPr>
                <w:rFonts w:eastAsia="Calibri" w:cs="Calibri"/>
                <w:b/>
                <w:color w:val="000000"/>
                <w:sz w:val="18"/>
              </w:rPr>
              <w:t>692</w:t>
            </w:r>
            <w:r>
              <w:rPr>
                <w:rFonts w:eastAsia="Calibri" w:cs="Calibri"/>
                <w:b/>
                <w:color w:val="000000"/>
                <w:sz w:val="18"/>
              </w:rPr>
              <w:t>)</w:t>
            </w:r>
          </w:p>
        </w:tc>
        <w:tc>
          <w:tcPr>
            <w:tcW w:w="1035" w:type="dxa"/>
            <w:tcBorders>
              <w:top w:val="nil"/>
              <w:left w:val="nil"/>
              <w:bottom w:val="nil"/>
              <w:right w:val="nil"/>
              <w:tl2br w:val="nil"/>
              <w:tr2bl w:val="nil"/>
            </w:tcBorders>
            <w:shd w:val="clear" w:color="FFFFFF" w:fill="FFFFFF"/>
            <w:tcMar>
              <w:left w:w="101" w:type="dxa"/>
              <w:right w:w="101" w:type="dxa"/>
            </w:tcMar>
          </w:tcPr>
          <w:p w14:paraId="10759DDF" w14:textId="77777777" w:rsidR="00E045B6" w:rsidRDefault="00282A02">
            <w:pPr>
              <w:spacing w:before="0" w:after="0"/>
              <w:jc w:val="right"/>
              <w:rPr>
                <w:rFonts w:eastAsia="Calibri" w:cs="Calibri"/>
                <w:b/>
                <w:color w:val="000000"/>
                <w:sz w:val="18"/>
              </w:rPr>
            </w:pPr>
            <w:r>
              <w:rPr>
                <w:rFonts w:eastAsia="Calibri" w:cs="Calibri"/>
                <w:b/>
                <w:color w:val="000000"/>
                <w:sz w:val="18"/>
              </w:rPr>
              <w:t>(</w:t>
            </w:r>
            <w:r w:rsidR="006D03D8">
              <w:rPr>
                <w:rFonts w:eastAsia="Calibri" w:cs="Calibri"/>
                <w:b/>
                <w:color w:val="000000"/>
                <w:sz w:val="18"/>
              </w:rPr>
              <w:t>75</w:t>
            </w:r>
            <w:r w:rsidR="007E6237">
              <w:rPr>
                <w:rFonts w:eastAsia="Calibri" w:cs="Calibri"/>
                <w:b/>
                <w:color w:val="000000"/>
                <w:sz w:val="18"/>
              </w:rPr>
              <w:t>,</w:t>
            </w:r>
            <w:r w:rsidR="006D03D8">
              <w:rPr>
                <w:rFonts w:eastAsia="Calibri" w:cs="Calibri"/>
                <w:b/>
                <w:color w:val="000000"/>
                <w:sz w:val="18"/>
              </w:rPr>
              <w:t>211</w:t>
            </w:r>
            <w:r>
              <w:rPr>
                <w:rFonts w:eastAsia="Calibri" w:cs="Calibri"/>
                <w:b/>
                <w:color w:val="000000"/>
                <w:sz w:val="18"/>
              </w:rPr>
              <w:t>)</w:t>
            </w:r>
          </w:p>
        </w:tc>
      </w:tr>
      <w:tr w:rsidR="00152670" w14:paraId="4BBE9773"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14:paraId="37EED413" w14:textId="77777777" w:rsidR="00152670" w:rsidRDefault="00152670">
            <w:pPr>
              <w:spacing w:before="0" w:after="0"/>
              <w:jc w:val="right"/>
              <w:rPr>
                <w:rFonts w:eastAsia="Calibri" w:cs="Calibri"/>
                <w:b/>
                <w:color w:val="000000"/>
                <w:sz w:val="18"/>
              </w:rPr>
            </w:pPr>
          </w:p>
        </w:tc>
        <w:tc>
          <w:tcPr>
            <w:tcW w:w="2793" w:type="dxa"/>
            <w:tcBorders>
              <w:top w:val="nil"/>
              <w:left w:val="nil"/>
              <w:bottom w:val="nil"/>
              <w:right w:val="nil"/>
              <w:tl2br w:val="nil"/>
              <w:tr2bl w:val="nil"/>
            </w:tcBorders>
            <w:shd w:val="clear" w:color="FFFFFF" w:fill="FFFFFF"/>
            <w:noWrap/>
            <w:tcMar>
              <w:left w:w="101" w:type="dxa"/>
              <w:right w:w="101" w:type="dxa"/>
            </w:tcMar>
          </w:tcPr>
          <w:p w14:paraId="604AA9A1" w14:textId="77777777" w:rsidR="00152670" w:rsidRDefault="00152670">
            <w:pPr>
              <w:spacing w:before="0" w:after="0"/>
              <w:rPr>
                <w:rFonts w:eastAsia="Calibri" w:cs="Calibri"/>
                <w:b/>
                <w:color w:val="000000"/>
                <w:sz w:val="18"/>
              </w:rPr>
            </w:pPr>
          </w:p>
        </w:tc>
        <w:tc>
          <w:tcPr>
            <w:tcW w:w="1134" w:type="dxa"/>
            <w:tcBorders>
              <w:top w:val="nil"/>
              <w:left w:val="nil"/>
              <w:bottom w:val="nil"/>
              <w:right w:val="nil"/>
              <w:tl2br w:val="nil"/>
              <w:tr2bl w:val="nil"/>
            </w:tcBorders>
            <w:shd w:val="clear" w:color="FFFFFF" w:fill="FFFFFF"/>
            <w:tcMar>
              <w:left w:w="101" w:type="dxa"/>
              <w:right w:w="101" w:type="dxa"/>
            </w:tcMar>
          </w:tcPr>
          <w:p w14:paraId="2B5A5F54" w14:textId="77777777" w:rsidR="00152670" w:rsidRDefault="00152670">
            <w:pPr>
              <w:spacing w:before="0" w:after="0"/>
              <w:jc w:val="right"/>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101" w:type="dxa"/>
              <w:right w:w="101" w:type="dxa"/>
            </w:tcMar>
          </w:tcPr>
          <w:p w14:paraId="4507EB30" w14:textId="77777777" w:rsidR="00152670" w:rsidRDefault="00152670">
            <w:pPr>
              <w:spacing w:before="0" w:after="0"/>
              <w:jc w:val="right"/>
              <w:rPr>
                <w:rFonts w:eastAsia="Calibri" w:cs="Calibri"/>
                <w:b/>
                <w:color w:val="000000"/>
                <w:sz w:val="18"/>
              </w:rPr>
            </w:pPr>
          </w:p>
        </w:tc>
        <w:tc>
          <w:tcPr>
            <w:tcW w:w="600" w:type="dxa"/>
            <w:tcBorders>
              <w:top w:val="nil"/>
              <w:left w:val="nil"/>
              <w:bottom w:val="nil"/>
              <w:right w:val="nil"/>
              <w:tl2br w:val="nil"/>
              <w:tr2bl w:val="nil"/>
            </w:tcBorders>
            <w:shd w:val="clear" w:color="FFFFFF" w:fill="FFFFFF"/>
            <w:tcMar>
              <w:left w:w="101" w:type="dxa"/>
              <w:right w:w="101" w:type="dxa"/>
            </w:tcMar>
          </w:tcPr>
          <w:p w14:paraId="5BD669D3" w14:textId="77777777" w:rsidR="00152670" w:rsidRDefault="00152670">
            <w:pPr>
              <w:spacing w:before="0" w:after="0"/>
              <w:jc w:val="right"/>
              <w:rPr>
                <w:rFonts w:eastAsia="Calibri" w:cs="Calibri"/>
                <w:b/>
                <w:color w:val="000000"/>
                <w:sz w:val="18"/>
              </w:rPr>
            </w:pPr>
          </w:p>
        </w:tc>
        <w:tc>
          <w:tcPr>
            <w:tcW w:w="1058" w:type="dxa"/>
            <w:tcBorders>
              <w:top w:val="nil"/>
              <w:left w:val="nil"/>
              <w:bottom w:val="nil"/>
              <w:right w:val="nil"/>
              <w:tl2br w:val="nil"/>
              <w:tr2bl w:val="nil"/>
            </w:tcBorders>
            <w:shd w:val="clear" w:color="FFFFFF" w:fill="FFFFFF"/>
            <w:tcMar>
              <w:left w:w="101" w:type="dxa"/>
              <w:right w:w="101" w:type="dxa"/>
            </w:tcMar>
          </w:tcPr>
          <w:p w14:paraId="4BA6B83E" w14:textId="77777777" w:rsidR="00152670" w:rsidRDefault="00152670">
            <w:pPr>
              <w:spacing w:before="0" w:after="0"/>
              <w:jc w:val="right"/>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101" w:type="dxa"/>
              <w:right w:w="101" w:type="dxa"/>
            </w:tcMar>
          </w:tcPr>
          <w:p w14:paraId="55F6EE46" w14:textId="77777777" w:rsidR="00152670" w:rsidRDefault="00152670">
            <w:pPr>
              <w:spacing w:before="0" w:after="0"/>
              <w:jc w:val="right"/>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101" w:type="dxa"/>
              <w:right w:w="101" w:type="dxa"/>
            </w:tcMar>
          </w:tcPr>
          <w:p w14:paraId="7D1FE5C4" w14:textId="77777777" w:rsidR="00152670" w:rsidRDefault="00152670">
            <w:pPr>
              <w:spacing w:before="0" w:after="0"/>
              <w:jc w:val="right"/>
              <w:rPr>
                <w:rFonts w:eastAsia="Calibri" w:cs="Calibri"/>
                <w:b/>
                <w:color w:val="000000"/>
                <w:sz w:val="18"/>
              </w:rPr>
            </w:pPr>
          </w:p>
        </w:tc>
      </w:tr>
      <w:tr w:rsidR="00152670" w14:paraId="3D7291F2"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14:paraId="69C4EB5F" w14:textId="77777777" w:rsidR="00152670" w:rsidRPr="00152670" w:rsidRDefault="00152670">
            <w:pPr>
              <w:spacing w:before="0" w:after="0"/>
              <w:jc w:val="right"/>
              <w:rPr>
                <w:rFonts w:eastAsia="Calibri" w:cs="Calibri"/>
                <w:color w:val="000000"/>
                <w:sz w:val="18"/>
              </w:rPr>
            </w:pPr>
            <w:r w:rsidRPr="00152670">
              <w:rPr>
                <w:rFonts w:eastAsia="Calibri" w:cs="Calibri"/>
                <w:color w:val="000000"/>
                <w:sz w:val="18"/>
              </w:rPr>
              <w:t>120</w:t>
            </w:r>
            <w:r w:rsidR="008F7A6C">
              <w:rPr>
                <w:rFonts w:eastAsia="Calibri" w:cs="Calibri"/>
                <w:color w:val="000000"/>
                <w:sz w:val="18"/>
              </w:rPr>
              <w:t>,</w:t>
            </w:r>
            <w:r w:rsidRPr="00152670">
              <w:rPr>
                <w:rFonts w:eastAsia="Calibri" w:cs="Calibri"/>
                <w:color w:val="000000"/>
                <w:sz w:val="18"/>
              </w:rPr>
              <w:t>202</w:t>
            </w:r>
          </w:p>
        </w:tc>
        <w:tc>
          <w:tcPr>
            <w:tcW w:w="2793" w:type="dxa"/>
            <w:tcBorders>
              <w:top w:val="nil"/>
              <w:left w:val="nil"/>
              <w:bottom w:val="nil"/>
              <w:right w:val="nil"/>
              <w:tl2br w:val="nil"/>
              <w:tr2bl w:val="nil"/>
            </w:tcBorders>
            <w:shd w:val="clear" w:color="FFFFFF" w:fill="FFFFFF"/>
            <w:noWrap/>
            <w:tcMar>
              <w:left w:w="101" w:type="dxa"/>
              <w:right w:w="101" w:type="dxa"/>
            </w:tcMar>
          </w:tcPr>
          <w:p w14:paraId="42867820" w14:textId="77777777" w:rsidR="00152670" w:rsidRPr="00152670" w:rsidRDefault="00152670" w:rsidP="00F32672">
            <w:pPr>
              <w:spacing w:before="0" w:after="0"/>
              <w:ind w:left="141" w:hanging="141"/>
              <w:rPr>
                <w:rFonts w:eastAsia="Calibri" w:cs="Calibri"/>
                <w:color w:val="000000"/>
                <w:sz w:val="18"/>
              </w:rPr>
            </w:pPr>
            <w:r>
              <w:rPr>
                <w:rFonts w:eastAsia="Calibri" w:cs="Calibri"/>
                <w:color w:val="000000"/>
                <w:sz w:val="18"/>
              </w:rPr>
              <w:t>Increase in Asset Revaluation Surplus</w:t>
            </w:r>
          </w:p>
        </w:tc>
        <w:tc>
          <w:tcPr>
            <w:tcW w:w="1134" w:type="dxa"/>
            <w:tcBorders>
              <w:top w:val="nil"/>
              <w:left w:val="nil"/>
              <w:bottom w:val="nil"/>
              <w:right w:val="nil"/>
              <w:tl2br w:val="nil"/>
              <w:tr2bl w:val="nil"/>
            </w:tcBorders>
            <w:shd w:val="clear" w:color="FFFFFF" w:fill="FFFFFF"/>
            <w:tcMar>
              <w:left w:w="101" w:type="dxa"/>
              <w:right w:w="101" w:type="dxa"/>
            </w:tcMar>
          </w:tcPr>
          <w:p w14:paraId="3BBB2A95" w14:textId="77777777" w:rsidR="00152670" w:rsidRPr="00152670" w:rsidRDefault="00152670">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FFFFFF" w:fill="FFFFFF"/>
            <w:tcMar>
              <w:left w:w="101" w:type="dxa"/>
              <w:right w:w="101" w:type="dxa"/>
            </w:tcMar>
          </w:tcPr>
          <w:p w14:paraId="165D707F" w14:textId="77777777" w:rsidR="00152670" w:rsidRPr="00152670" w:rsidRDefault="00152670">
            <w:pPr>
              <w:spacing w:before="0" w:after="0"/>
              <w:jc w:val="right"/>
              <w:rPr>
                <w:rFonts w:eastAsia="Calibri" w:cs="Calibri"/>
                <w:color w:val="000000"/>
                <w:sz w:val="18"/>
              </w:rPr>
            </w:pPr>
            <w:r>
              <w:rPr>
                <w:rFonts w:eastAsia="Calibri" w:cs="Calibri"/>
                <w:color w:val="000000"/>
                <w:sz w:val="18"/>
              </w:rPr>
              <w:t>-</w:t>
            </w:r>
          </w:p>
        </w:tc>
        <w:tc>
          <w:tcPr>
            <w:tcW w:w="600" w:type="dxa"/>
            <w:tcBorders>
              <w:top w:val="nil"/>
              <w:left w:val="nil"/>
              <w:bottom w:val="nil"/>
              <w:right w:val="nil"/>
              <w:tl2br w:val="nil"/>
              <w:tr2bl w:val="nil"/>
            </w:tcBorders>
            <w:shd w:val="clear" w:color="FFFFFF" w:fill="FFFFFF"/>
            <w:tcMar>
              <w:left w:w="101" w:type="dxa"/>
              <w:right w:w="101" w:type="dxa"/>
            </w:tcMar>
          </w:tcPr>
          <w:p w14:paraId="19B16DDD" w14:textId="77777777" w:rsidR="00152670" w:rsidRPr="00152670" w:rsidRDefault="00152670">
            <w:pPr>
              <w:spacing w:before="0" w:after="0"/>
              <w:jc w:val="right"/>
              <w:rPr>
                <w:rFonts w:eastAsia="Calibri" w:cs="Calibri"/>
                <w:color w:val="000000"/>
                <w:sz w:val="18"/>
              </w:rPr>
            </w:pPr>
            <w:r>
              <w:rPr>
                <w:rFonts w:eastAsia="Calibri" w:cs="Calibri"/>
                <w:color w:val="000000"/>
                <w:sz w:val="18"/>
              </w:rPr>
              <w:t>-</w:t>
            </w:r>
          </w:p>
        </w:tc>
        <w:tc>
          <w:tcPr>
            <w:tcW w:w="1058" w:type="dxa"/>
            <w:tcBorders>
              <w:top w:val="nil"/>
              <w:left w:val="nil"/>
              <w:bottom w:val="nil"/>
              <w:right w:val="nil"/>
              <w:tl2br w:val="nil"/>
              <w:tr2bl w:val="nil"/>
            </w:tcBorders>
            <w:shd w:val="clear" w:color="FFFFFF" w:fill="FFFFFF"/>
            <w:tcMar>
              <w:left w:w="101" w:type="dxa"/>
              <w:right w:w="101" w:type="dxa"/>
            </w:tcMar>
          </w:tcPr>
          <w:p w14:paraId="46D073D4" w14:textId="77777777" w:rsidR="00152670" w:rsidRPr="00152670" w:rsidRDefault="00152670">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FFFFFF" w:fill="FFFFFF"/>
            <w:tcMar>
              <w:left w:w="101" w:type="dxa"/>
              <w:right w:w="101" w:type="dxa"/>
            </w:tcMar>
          </w:tcPr>
          <w:p w14:paraId="45F85CDD" w14:textId="77777777" w:rsidR="00152670" w:rsidRPr="00152670" w:rsidRDefault="00152670">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FFFFFF" w:fill="FFFFFF"/>
            <w:tcMar>
              <w:left w:w="101" w:type="dxa"/>
              <w:right w:w="101" w:type="dxa"/>
            </w:tcMar>
          </w:tcPr>
          <w:p w14:paraId="640F63BF" w14:textId="77777777" w:rsidR="00152670" w:rsidRPr="00152670" w:rsidRDefault="00152670">
            <w:pPr>
              <w:spacing w:before="0" w:after="0"/>
              <w:jc w:val="right"/>
              <w:rPr>
                <w:rFonts w:eastAsia="Calibri" w:cs="Calibri"/>
                <w:color w:val="000000"/>
                <w:sz w:val="18"/>
              </w:rPr>
            </w:pPr>
            <w:r>
              <w:rPr>
                <w:rFonts w:eastAsia="Calibri" w:cs="Calibri"/>
                <w:color w:val="000000"/>
                <w:sz w:val="18"/>
              </w:rPr>
              <w:t>-</w:t>
            </w:r>
          </w:p>
        </w:tc>
      </w:tr>
      <w:tr w:rsidR="00E045B6" w14:paraId="76E041C0"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14:paraId="6F55B88B" w14:textId="77777777" w:rsidR="00E045B6" w:rsidRDefault="00E045B6">
            <w:pPr>
              <w:spacing w:before="0" w:after="0"/>
              <w:rPr>
                <w:rFonts w:eastAsia="Calibri" w:cs="Calibri"/>
                <w:b/>
                <w:color w:val="000000"/>
                <w:sz w:val="18"/>
              </w:rPr>
            </w:pPr>
          </w:p>
        </w:tc>
        <w:tc>
          <w:tcPr>
            <w:tcW w:w="2793" w:type="dxa"/>
            <w:tcBorders>
              <w:top w:val="nil"/>
              <w:left w:val="nil"/>
              <w:bottom w:val="nil"/>
              <w:right w:val="nil"/>
              <w:tl2br w:val="nil"/>
              <w:tr2bl w:val="nil"/>
            </w:tcBorders>
            <w:shd w:val="clear" w:color="FFFFFF" w:fill="FFFFFF"/>
            <w:noWrap/>
            <w:tcMar>
              <w:left w:w="0" w:type="dxa"/>
              <w:right w:w="0" w:type="dxa"/>
            </w:tcMar>
          </w:tcPr>
          <w:p w14:paraId="46959F36" w14:textId="77777777" w:rsidR="00E045B6" w:rsidRDefault="00E045B6">
            <w:pPr>
              <w:spacing w:before="0" w:after="0"/>
              <w:rPr>
                <w:rFonts w:eastAsia="Calibri" w:cs="Calibri"/>
                <w:b/>
                <w:color w:val="000000"/>
                <w:sz w:val="18"/>
              </w:rPr>
            </w:pPr>
          </w:p>
        </w:tc>
        <w:tc>
          <w:tcPr>
            <w:tcW w:w="1134" w:type="dxa"/>
            <w:tcBorders>
              <w:top w:val="nil"/>
              <w:left w:val="nil"/>
              <w:bottom w:val="nil"/>
              <w:right w:val="nil"/>
              <w:tl2br w:val="nil"/>
              <w:tr2bl w:val="nil"/>
            </w:tcBorders>
            <w:shd w:val="clear" w:color="FFFFFF" w:fill="FFFFFF"/>
            <w:tcMar>
              <w:left w:w="0" w:type="dxa"/>
              <w:right w:w="0" w:type="dxa"/>
            </w:tcMar>
          </w:tcPr>
          <w:p w14:paraId="7509B80D" w14:textId="77777777" w:rsidR="00E045B6" w:rsidRDefault="00E045B6">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10E6B7F9" w14:textId="77777777" w:rsidR="00E045B6" w:rsidRDefault="00E045B6">
            <w:pPr>
              <w:spacing w:before="0" w:after="0"/>
              <w:rPr>
                <w:rFonts w:eastAsia="Calibri" w:cs="Calibri"/>
                <w:b/>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7E2C78A3" w14:textId="77777777" w:rsidR="00E045B6" w:rsidRDefault="00E045B6">
            <w:pPr>
              <w:spacing w:before="0" w:after="0"/>
              <w:rPr>
                <w:rFonts w:eastAsia="Calibri" w:cs="Calibri"/>
                <w:b/>
                <w:color w:val="000000"/>
                <w:sz w:val="18"/>
              </w:rPr>
            </w:pPr>
          </w:p>
        </w:tc>
        <w:tc>
          <w:tcPr>
            <w:tcW w:w="1058" w:type="dxa"/>
            <w:tcBorders>
              <w:top w:val="nil"/>
              <w:left w:val="nil"/>
              <w:bottom w:val="nil"/>
              <w:right w:val="nil"/>
              <w:tl2br w:val="nil"/>
              <w:tr2bl w:val="nil"/>
            </w:tcBorders>
            <w:shd w:val="clear" w:color="FFFFFF" w:fill="FFFFFF"/>
            <w:tcMar>
              <w:left w:w="0" w:type="dxa"/>
              <w:right w:w="0" w:type="dxa"/>
            </w:tcMar>
          </w:tcPr>
          <w:p w14:paraId="0B1CF35D" w14:textId="77777777" w:rsidR="00E045B6" w:rsidRDefault="00E045B6">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70B0EADC" w14:textId="77777777" w:rsidR="00E045B6" w:rsidRDefault="00E045B6">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4E2EDCFA" w14:textId="77777777" w:rsidR="00E045B6" w:rsidRDefault="00E045B6">
            <w:pPr>
              <w:spacing w:before="0" w:after="0"/>
              <w:rPr>
                <w:rFonts w:eastAsia="Calibri" w:cs="Calibri"/>
                <w:b/>
                <w:color w:val="000000"/>
                <w:sz w:val="18"/>
              </w:rPr>
            </w:pPr>
          </w:p>
        </w:tc>
      </w:tr>
      <w:tr w:rsidR="00E045B6" w14:paraId="236B5F43"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14:paraId="14476846" w14:textId="77777777" w:rsidR="00E045B6" w:rsidRDefault="006D03D8">
            <w:pPr>
              <w:spacing w:before="0" w:after="0"/>
              <w:jc w:val="right"/>
              <w:rPr>
                <w:rFonts w:eastAsia="Calibri" w:cs="Calibri"/>
                <w:b/>
                <w:color w:val="000000"/>
                <w:sz w:val="18"/>
              </w:rPr>
            </w:pPr>
            <w:r>
              <w:rPr>
                <w:rFonts w:eastAsia="Calibri" w:cs="Calibri"/>
                <w:b/>
                <w:color w:val="000000"/>
                <w:sz w:val="18"/>
              </w:rPr>
              <w:t>50</w:t>
            </w:r>
            <w:r w:rsidR="008F7A6C">
              <w:rPr>
                <w:rFonts w:eastAsia="Calibri" w:cs="Calibri"/>
                <w:b/>
                <w:color w:val="000000"/>
                <w:sz w:val="18"/>
              </w:rPr>
              <w:t>,</w:t>
            </w:r>
            <w:r>
              <w:rPr>
                <w:rFonts w:eastAsia="Calibri" w:cs="Calibri"/>
                <w:b/>
                <w:color w:val="000000"/>
                <w:sz w:val="18"/>
              </w:rPr>
              <w:t>668</w:t>
            </w:r>
          </w:p>
        </w:tc>
        <w:tc>
          <w:tcPr>
            <w:tcW w:w="2793" w:type="dxa"/>
            <w:tcBorders>
              <w:top w:val="nil"/>
              <w:left w:val="nil"/>
              <w:bottom w:val="nil"/>
              <w:right w:val="nil"/>
              <w:tl2br w:val="nil"/>
              <w:tr2bl w:val="nil"/>
            </w:tcBorders>
            <w:shd w:val="clear" w:color="FFFFFF" w:fill="FFFFFF"/>
            <w:noWrap/>
            <w:tcMar>
              <w:left w:w="101" w:type="dxa"/>
              <w:right w:w="101" w:type="dxa"/>
            </w:tcMar>
          </w:tcPr>
          <w:p w14:paraId="12781349" w14:textId="77777777" w:rsidR="00E045B6" w:rsidRDefault="006D03D8">
            <w:pPr>
              <w:spacing w:before="0" w:after="0"/>
              <w:rPr>
                <w:rFonts w:eastAsia="Calibri" w:cs="Calibri"/>
                <w:b/>
                <w:color w:val="000000"/>
                <w:sz w:val="18"/>
              </w:rPr>
            </w:pPr>
            <w:r>
              <w:rPr>
                <w:rFonts w:eastAsia="Calibri" w:cs="Calibri"/>
                <w:b/>
                <w:color w:val="000000"/>
                <w:sz w:val="18"/>
              </w:rPr>
              <w:t>Total Comprehensive Income</w:t>
            </w:r>
          </w:p>
        </w:tc>
        <w:tc>
          <w:tcPr>
            <w:tcW w:w="1134" w:type="dxa"/>
            <w:tcBorders>
              <w:top w:val="nil"/>
              <w:left w:val="nil"/>
              <w:bottom w:val="nil"/>
              <w:right w:val="nil"/>
              <w:tl2br w:val="nil"/>
              <w:tr2bl w:val="nil"/>
            </w:tcBorders>
            <w:shd w:val="clear" w:color="FFFFFF" w:fill="FFFFFF"/>
            <w:tcMar>
              <w:left w:w="101" w:type="dxa"/>
              <w:right w:w="101" w:type="dxa"/>
            </w:tcMar>
          </w:tcPr>
          <w:p w14:paraId="2388806F" w14:textId="77777777" w:rsidR="00E045B6" w:rsidRDefault="00282A02">
            <w:pPr>
              <w:spacing w:before="0" w:after="0"/>
              <w:jc w:val="right"/>
              <w:rPr>
                <w:rFonts w:eastAsia="Calibri" w:cs="Calibri"/>
                <w:b/>
                <w:color w:val="000000"/>
                <w:sz w:val="18"/>
              </w:rPr>
            </w:pPr>
            <w:r>
              <w:rPr>
                <w:rFonts w:eastAsia="Calibri" w:cs="Calibri"/>
                <w:b/>
                <w:color w:val="000000"/>
                <w:sz w:val="18"/>
              </w:rPr>
              <w:t>(</w:t>
            </w:r>
            <w:r w:rsidR="006D03D8">
              <w:rPr>
                <w:rFonts w:eastAsia="Calibri" w:cs="Calibri"/>
                <w:b/>
                <w:color w:val="000000"/>
                <w:sz w:val="18"/>
              </w:rPr>
              <w:t>71</w:t>
            </w:r>
            <w:r w:rsidR="0011220E">
              <w:rPr>
                <w:rFonts w:eastAsia="Calibri" w:cs="Calibri"/>
                <w:b/>
                <w:color w:val="000000"/>
                <w:sz w:val="18"/>
              </w:rPr>
              <w:t>,</w:t>
            </w:r>
            <w:r w:rsidR="006D03D8">
              <w:rPr>
                <w:rFonts w:eastAsia="Calibri" w:cs="Calibri"/>
                <w:b/>
                <w:color w:val="000000"/>
                <w:sz w:val="18"/>
              </w:rPr>
              <w:t>860</w:t>
            </w:r>
            <w:r>
              <w:rPr>
                <w:rFonts w:eastAsia="Calibri" w:cs="Calibri"/>
                <w:b/>
                <w:color w:val="000000"/>
                <w:sz w:val="18"/>
              </w:rPr>
              <w:t>)</w:t>
            </w:r>
          </w:p>
        </w:tc>
        <w:tc>
          <w:tcPr>
            <w:tcW w:w="1035" w:type="dxa"/>
            <w:tcBorders>
              <w:top w:val="nil"/>
              <w:left w:val="nil"/>
              <w:bottom w:val="nil"/>
              <w:right w:val="nil"/>
              <w:tl2br w:val="nil"/>
              <w:tr2bl w:val="nil"/>
            </w:tcBorders>
            <w:shd w:val="clear" w:color="FFFFFF" w:fill="FFFFFF"/>
            <w:tcMar>
              <w:left w:w="101" w:type="dxa"/>
              <w:right w:w="101" w:type="dxa"/>
            </w:tcMar>
          </w:tcPr>
          <w:p w14:paraId="46B3DC8B" w14:textId="77777777" w:rsidR="00E045B6" w:rsidRDefault="00282A02">
            <w:pPr>
              <w:spacing w:before="0" w:after="0"/>
              <w:jc w:val="right"/>
              <w:rPr>
                <w:rFonts w:eastAsia="Calibri" w:cs="Calibri"/>
                <w:b/>
                <w:color w:val="000000"/>
                <w:sz w:val="18"/>
              </w:rPr>
            </w:pPr>
            <w:r>
              <w:rPr>
                <w:rFonts w:eastAsia="Calibri" w:cs="Calibri"/>
                <w:b/>
                <w:color w:val="000000"/>
                <w:sz w:val="18"/>
              </w:rPr>
              <w:t>(</w:t>
            </w:r>
            <w:r w:rsidR="006D03D8">
              <w:rPr>
                <w:rFonts w:eastAsia="Calibri" w:cs="Calibri"/>
                <w:b/>
                <w:color w:val="000000"/>
                <w:sz w:val="18"/>
              </w:rPr>
              <w:t>74</w:t>
            </w:r>
            <w:r w:rsidR="0011220E">
              <w:rPr>
                <w:rFonts w:eastAsia="Calibri" w:cs="Calibri"/>
                <w:b/>
                <w:color w:val="000000"/>
                <w:sz w:val="18"/>
              </w:rPr>
              <w:t>,</w:t>
            </w:r>
            <w:r w:rsidR="006D03D8">
              <w:rPr>
                <w:rFonts w:eastAsia="Calibri" w:cs="Calibri"/>
                <w:b/>
                <w:color w:val="000000"/>
                <w:sz w:val="18"/>
              </w:rPr>
              <w:t>339</w:t>
            </w:r>
            <w:r>
              <w:rPr>
                <w:rFonts w:eastAsia="Calibri" w:cs="Calibri"/>
                <w:b/>
                <w:color w:val="000000"/>
                <w:sz w:val="18"/>
              </w:rPr>
              <w:t>)</w:t>
            </w:r>
          </w:p>
        </w:tc>
        <w:tc>
          <w:tcPr>
            <w:tcW w:w="600" w:type="dxa"/>
            <w:tcBorders>
              <w:top w:val="nil"/>
              <w:left w:val="nil"/>
              <w:bottom w:val="nil"/>
              <w:right w:val="nil"/>
              <w:tl2br w:val="nil"/>
              <w:tr2bl w:val="nil"/>
            </w:tcBorders>
            <w:shd w:val="clear" w:color="FFFFFF" w:fill="FFFFFF"/>
            <w:tcMar>
              <w:left w:w="101" w:type="dxa"/>
              <w:right w:w="101" w:type="dxa"/>
            </w:tcMar>
          </w:tcPr>
          <w:p w14:paraId="7D209F80" w14:textId="77777777" w:rsidR="00E045B6" w:rsidRDefault="00282A02">
            <w:pPr>
              <w:spacing w:before="0" w:after="0"/>
              <w:jc w:val="right"/>
              <w:rPr>
                <w:rFonts w:eastAsia="Calibri" w:cs="Calibri"/>
                <w:b/>
                <w:color w:val="000000"/>
                <w:sz w:val="18"/>
              </w:rPr>
            </w:pPr>
            <w:r>
              <w:rPr>
                <w:rFonts w:eastAsia="Calibri" w:cs="Calibri"/>
                <w:b/>
                <w:color w:val="000000"/>
                <w:sz w:val="18"/>
              </w:rPr>
              <w:t>(</w:t>
            </w:r>
            <w:r w:rsidR="006D03D8">
              <w:rPr>
                <w:rFonts w:eastAsia="Calibri" w:cs="Calibri"/>
                <w:b/>
                <w:color w:val="000000"/>
                <w:sz w:val="18"/>
              </w:rPr>
              <w:t>3</w:t>
            </w:r>
            <w:r>
              <w:rPr>
                <w:rFonts w:eastAsia="Calibri" w:cs="Calibri"/>
                <w:b/>
                <w:color w:val="000000"/>
                <w:sz w:val="18"/>
              </w:rPr>
              <w:t>)</w:t>
            </w:r>
            <w:r w:rsidR="006D03D8">
              <w:rPr>
                <w:rFonts w:eastAsia="Calibri" w:cs="Calibri"/>
                <w:b/>
                <w:color w:val="000000"/>
                <w:sz w:val="18"/>
              </w:rPr>
              <w:t xml:space="preserve"> </w:t>
            </w:r>
          </w:p>
        </w:tc>
        <w:tc>
          <w:tcPr>
            <w:tcW w:w="1058" w:type="dxa"/>
            <w:tcBorders>
              <w:top w:val="nil"/>
              <w:left w:val="nil"/>
              <w:bottom w:val="nil"/>
              <w:right w:val="nil"/>
              <w:tl2br w:val="nil"/>
              <w:tr2bl w:val="nil"/>
            </w:tcBorders>
            <w:shd w:val="clear" w:color="FFFFFF" w:fill="FFFFFF"/>
            <w:tcMar>
              <w:left w:w="101" w:type="dxa"/>
              <w:right w:w="101" w:type="dxa"/>
            </w:tcMar>
          </w:tcPr>
          <w:p w14:paraId="6793FDFD" w14:textId="77777777" w:rsidR="00E045B6" w:rsidRDefault="00282A02">
            <w:pPr>
              <w:spacing w:before="0" w:after="0"/>
              <w:jc w:val="right"/>
              <w:rPr>
                <w:rFonts w:eastAsia="Calibri" w:cs="Calibri"/>
                <w:b/>
                <w:color w:val="000000"/>
                <w:sz w:val="18"/>
              </w:rPr>
            </w:pPr>
            <w:r>
              <w:rPr>
                <w:rFonts w:eastAsia="Calibri" w:cs="Calibri"/>
                <w:b/>
                <w:color w:val="000000"/>
                <w:sz w:val="18"/>
              </w:rPr>
              <w:t>(</w:t>
            </w:r>
            <w:r w:rsidR="006D03D8">
              <w:rPr>
                <w:rFonts w:eastAsia="Calibri" w:cs="Calibri"/>
                <w:b/>
                <w:color w:val="000000"/>
                <w:sz w:val="18"/>
              </w:rPr>
              <w:t>76</w:t>
            </w:r>
            <w:r w:rsidR="007E6237">
              <w:rPr>
                <w:rFonts w:eastAsia="Calibri" w:cs="Calibri"/>
                <w:b/>
                <w:color w:val="000000"/>
                <w:sz w:val="18"/>
              </w:rPr>
              <w:t>,</w:t>
            </w:r>
            <w:r w:rsidR="006D03D8">
              <w:rPr>
                <w:rFonts w:eastAsia="Calibri" w:cs="Calibri"/>
                <w:b/>
                <w:color w:val="000000"/>
                <w:sz w:val="18"/>
              </w:rPr>
              <w:t>278</w:t>
            </w:r>
            <w:r>
              <w:rPr>
                <w:rFonts w:eastAsia="Calibri" w:cs="Calibri"/>
                <w:b/>
                <w:color w:val="000000"/>
                <w:sz w:val="18"/>
              </w:rPr>
              <w:t>)</w:t>
            </w:r>
          </w:p>
        </w:tc>
        <w:tc>
          <w:tcPr>
            <w:tcW w:w="1035" w:type="dxa"/>
            <w:tcBorders>
              <w:top w:val="nil"/>
              <w:left w:val="nil"/>
              <w:bottom w:val="nil"/>
              <w:right w:val="nil"/>
              <w:tl2br w:val="nil"/>
              <w:tr2bl w:val="nil"/>
            </w:tcBorders>
            <w:shd w:val="clear" w:color="FFFFFF" w:fill="FFFFFF"/>
            <w:tcMar>
              <w:left w:w="101" w:type="dxa"/>
              <w:right w:w="101" w:type="dxa"/>
            </w:tcMar>
          </w:tcPr>
          <w:p w14:paraId="3383C2EE" w14:textId="77777777" w:rsidR="00E045B6" w:rsidRDefault="00282A02">
            <w:pPr>
              <w:spacing w:before="0" w:after="0"/>
              <w:jc w:val="right"/>
              <w:rPr>
                <w:rFonts w:eastAsia="Calibri" w:cs="Calibri"/>
                <w:b/>
                <w:color w:val="000000"/>
                <w:sz w:val="18"/>
              </w:rPr>
            </w:pPr>
            <w:r>
              <w:rPr>
                <w:rFonts w:eastAsia="Calibri" w:cs="Calibri"/>
                <w:b/>
                <w:color w:val="000000"/>
                <w:sz w:val="18"/>
              </w:rPr>
              <w:t>(</w:t>
            </w:r>
            <w:r w:rsidR="006D03D8">
              <w:rPr>
                <w:rFonts w:eastAsia="Calibri" w:cs="Calibri"/>
                <w:b/>
                <w:color w:val="000000"/>
                <w:sz w:val="18"/>
              </w:rPr>
              <w:t>75</w:t>
            </w:r>
            <w:r w:rsidR="007E6237">
              <w:rPr>
                <w:rFonts w:eastAsia="Calibri" w:cs="Calibri"/>
                <w:b/>
                <w:color w:val="000000"/>
                <w:sz w:val="18"/>
              </w:rPr>
              <w:t>,</w:t>
            </w:r>
            <w:r w:rsidR="006D03D8">
              <w:rPr>
                <w:rFonts w:eastAsia="Calibri" w:cs="Calibri"/>
                <w:b/>
                <w:color w:val="000000"/>
                <w:sz w:val="18"/>
              </w:rPr>
              <w:t>692</w:t>
            </w:r>
            <w:r>
              <w:rPr>
                <w:rFonts w:eastAsia="Calibri" w:cs="Calibri"/>
                <w:b/>
                <w:color w:val="000000"/>
                <w:sz w:val="18"/>
              </w:rPr>
              <w:t>)</w:t>
            </w:r>
          </w:p>
        </w:tc>
        <w:tc>
          <w:tcPr>
            <w:tcW w:w="1035" w:type="dxa"/>
            <w:tcBorders>
              <w:top w:val="nil"/>
              <w:left w:val="nil"/>
              <w:bottom w:val="nil"/>
              <w:right w:val="nil"/>
              <w:tl2br w:val="nil"/>
              <w:tr2bl w:val="nil"/>
            </w:tcBorders>
            <w:shd w:val="clear" w:color="FFFFFF" w:fill="FFFFFF"/>
            <w:tcMar>
              <w:left w:w="101" w:type="dxa"/>
              <w:right w:w="101" w:type="dxa"/>
            </w:tcMar>
          </w:tcPr>
          <w:p w14:paraId="60D9ED24" w14:textId="77777777" w:rsidR="00E045B6" w:rsidRDefault="00282A02">
            <w:pPr>
              <w:spacing w:before="0" w:after="0"/>
              <w:jc w:val="right"/>
              <w:rPr>
                <w:rFonts w:eastAsia="Calibri" w:cs="Calibri"/>
                <w:b/>
                <w:color w:val="000000"/>
                <w:sz w:val="18"/>
              </w:rPr>
            </w:pPr>
            <w:r>
              <w:rPr>
                <w:rFonts w:eastAsia="Calibri" w:cs="Calibri"/>
                <w:b/>
                <w:color w:val="000000"/>
                <w:sz w:val="18"/>
              </w:rPr>
              <w:t>(</w:t>
            </w:r>
            <w:r w:rsidR="006D03D8">
              <w:rPr>
                <w:rFonts w:eastAsia="Calibri" w:cs="Calibri"/>
                <w:b/>
                <w:color w:val="000000"/>
                <w:sz w:val="18"/>
              </w:rPr>
              <w:t>75</w:t>
            </w:r>
            <w:r w:rsidR="007E6237">
              <w:rPr>
                <w:rFonts w:eastAsia="Calibri" w:cs="Calibri"/>
                <w:b/>
                <w:color w:val="000000"/>
                <w:sz w:val="18"/>
              </w:rPr>
              <w:t>,</w:t>
            </w:r>
            <w:r w:rsidR="006D03D8">
              <w:rPr>
                <w:rFonts w:eastAsia="Calibri" w:cs="Calibri"/>
                <w:b/>
                <w:color w:val="000000"/>
                <w:sz w:val="18"/>
              </w:rPr>
              <w:t>211</w:t>
            </w:r>
            <w:r>
              <w:rPr>
                <w:rFonts w:eastAsia="Calibri" w:cs="Calibri"/>
                <w:b/>
                <w:color w:val="000000"/>
                <w:sz w:val="18"/>
              </w:rPr>
              <w:t>)</w:t>
            </w:r>
          </w:p>
        </w:tc>
      </w:tr>
      <w:tr w:rsidR="00E045B6" w14:paraId="7A391102"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14:paraId="6932575E" w14:textId="77777777" w:rsidR="00E045B6" w:rsidRDefault="00E045B6">
            <w:pPr>
              <w:spacing w:before="0" w:after="0"/>
              <w:rPr>
                <w:rFonts w:eastAsia="Calibri" w:cs="Calibri"/>
                <w:color w:val="000000"/>
                <w:sz w:val="18"/>
              </w:rPr>
            </w:pPr>
          </w:p>
        </w:tc>
        <w:tc>
          <w:tcPr>
            <w:tcW w:w="2793" w:type="dxa"/>
            <w:tcBorders>
              <w:top w:val="nil"/>
              <w:left w:val="nil"/>
              <w:bottom w:val="single" w:sz="4" w:space="0" w:color="000000"/>
              <w:right w:val="nil"/>
              <w:tl2br w:val="nil"/>
              <w:tr2bl w:val="nil"/>
            </w:tcBorders>
            <w:shd w:val="clear" w:color="FFFFFF" w:fill="FFFFFF"/>
            <w:tcMar>
              <w:left w:w="0" w:type="dxa"/>
              <w:right w:w="0" w:type="dxa"/>
            </w:tcMar>
          </w:tcPr>
          <w:p w14:paraId="4B4E9CAC" w14:textId="77777777" w:rsidR="00E045B6" w:rsidRDefault="00E045B6">
            <w:pPr>
              <w:spacing w:before="0" w:after="0"/>
              <w:rPr>
                <w:rFonts w:eastAsia="Calibri" w:cs="Calibri"/>
                <w:color w:val="000000"/>
                <w:sz w:val="18"/>
              </w:rPr>
            </w:pPr>
          </w:p>
        </w:tc>
        <w:tc>
          <w:tcPr>
            <w:tcW w:w="1134" w:type="dxa"/>
            <w:tcBorders>
              <w:top w:val="nil"/>
              <w:left w:val="nil"/>
              <w:bottom w:val="single" w:sz="4" w:space="0" w:color="000000"/>
              <w:right w:val="nil"/>
              <w:tl2br w:val="nil"/>
              <w:tr2bl w:val="nil"/>
            </w:tcBorders>
            <w:shd w:val="clear" w:color="FFFFFF" w:fill="FFFFFF"/>
            <w:tcMar>
              <w:left w:w="0" w:type="dxa"/>
              <w:right w:w="0" w:type="dxa"/>
            </w:tcMar>
          </w:tcPr>
          <w:p w14:paraId="21DD3F10" w14:textId="77777777" w:rsidR="00E045B6" w:rsidRDefault="00E045B6">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14:paraId="3FC914B7" w14:textId="77777777" w:rsidR="00E045B6" w:rsidRDefault="00E045B6">
            <w:pPr>
              <w:spacing w:before="0" w:after="0"/>
              <w:rPr>
                <w:rFonts w:eastAsia="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14:paraId="202C8A66" w14:textId="77777777" w:rsidR="00E045B6" w:rsidRDefault="00E045B6">
            <w:pPr>
              <w:spacing w:before="0" w:after="0"/>
              <w:rPr>
                <w:rFonts w:eastAsia="Calibri" w:cs="Calibri"/>
                <w:color w:val="000000"/>
                <w:sz w:val="18"/>
              </w:rPr>
            </w:pPr>
          </w:p>
        </w:tc>
        <w:tc>
          <w:tcPr>
            <w:tcW w:w="1058" w:type="dxa"/>
            <w:tcBorders>
              <w:top w:val="nil"/>
              <w:left w:val="nil"/>
              <w:bottom w:val="single" w:sz="4" w:space="0" w:color="000000"/>
              <w:right w:val="nil"/>
              <w:tl2br w:val="nil"/>
              <w:tr2bl w:val="nil"/>
            </w:tcBorders>
            <w:shd w:val="clear" w:color="FFFFFF" w:fill="FFFFFF"/>
            <w:tcMar>
              <w:left w:w="0" w:type="dxa"/>
              <w:right w:w="0" w:type="dxa"/>
            </w:tcMar>
          </w:tcPr>
          <w:p w14:paraId="67C61D54" w14:textId="77777777" w:rsidR="00E045B6" w:rsidRDefault="00E045B6">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14:paraId="36601B26" w14:textId="77777777" w:rsidR="00E045B6" w:rsidRDefault="00E045B6">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14:paraId="1FFE4F68" w14:textId="77777777" w:rsidR="00E045B6" w:rsidRDefault="00E045B6">
            <w:pPr>
              <w:spacing w:before="0" w:after="0"/>
              <w:rPr>
                <w:rFonts w:eastAsia="Calibri" w:cs="Calibri"/>
                <w:color w:val="000000"/>
                <w:sz w:val="18"/>
              </w:rPr>
            </w:pPr>
          </w:p>
        </w:tc>
      </w:tr>
    </w:tbl>
    <w:p w14:paraId="7A4E7DD2" w14:textId="77777777" w:rsidR="009759F5" w:rsidRDefault="006D03D8" w:rsidP="00476515">
      <w:pPr>
        <w:pStyle w:val="Caption"/>
        <w:pageBreakBefore/>
        <w:pBdr>
          <w:top w:val="nil"/>
          <w:left w:val="nil"/>
          <w:bottom w:val="nil"/>
          <w:right w:val="nil"/>
          <w:between w:val="nil"/>
          <w:bar w:val="nil"/>
        </w:pBdr>
        <w:rPr>
          <w:bdr w:val="nil"/>
        </w:rPr>
      </w:pPr>
      <w:r w:rsidRPr="00A639A8">
        <w:rPr>
          <w:bdr w:val="nil"/>
        </w:rPr>
        <w:lastRenderedPageBreak/>
        <w:t xml:space="preserve">Table </w:t>
      </w:r>
      <w:r w:rsidR="00AA24C4" w:rsidRPr="00A639A8">
        <w:rPr>
          <w:bdr w:val="nil"/>
        </w:rPr>
        <w:t>21</w:t>
      </w:r>
      <w:r w:rsidRPr="00A639A8">
        <w:rPr>
          <w:bdr w:val="nil"/>
        </w:rPr>
        <w:t>:</w:t>
      </w:r>
      <w:r>
        <w:rPr>
          <w:bdr w:val="nil"/>
        </w:rPr>
        <w:t xml:space="preserve"> Education Directorate: Balance Sheet </w:t>
      </w:r>
    </w:p>
    <w:tbl>
      <w:tblPr>
        <w:tblStyle w:val="CDMRange1"/>
        <w:tblW w:w="9702" w:type="dxa"/>
        <w:tblInd w:w="-284" w:type="dxa"/>
        <w:tblLayout w:type="fixed"/>
        <w:tblLook w:val="0600" w:firstRow="0" w:lastRow="0" w:firstColumn="0" w:lastColumn="0" w:noHBand="1" w:noVBand="1"/>
      </w:tblPr>
      <w:tblGrid>
        <w:gridCol w:w="993"/>
        <w:gridCol w:w="2835"/>
        <w:gridCol w:w="1134"/>
        <w:gridCol w:w="1035"/>
        <w:gridCol w:w="600"/>
        <w:gridCol w:w="1035"/>
        <w:gridCol w:w="1035"/>
        <w:gridCol w:w="1035"/>
      </w:tblGrid>
      <w:tr w:rsidR="00E045B6" w14:paraId="70E0F48D" w14:textId="77777777" w:rsidTr="00F32672">
        <w:trPr>
          <w:trHeight w:val="945"/>
        </w:trPr>
        <w:tc>
          <w:tcPr>
            <w:tcW w:w="993"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303DEA7C" w14:textId="77777777" w:rsidR="00E045B6" w:rsidRDefault="006D03D8">
            <w:pPr>
              <w:spacing w:before="0" w:after="0"/>
              <w:jc w:val="right"/>
              <w:rPr>
                <w:rFonts w:eastAsia="Calibri" w:cs="Calibri"/>
                <w:b/>
                <w:color w:val="000000"/>
                <w:sz w:val="18"/>
              </w:rPr>
            </w:pPr>
            <w:r>
              <w:rPr>
                <w:rFonts w:eastAsia="Calibri" w:cs="Calibri"/>
                <w:b/>
                <w:color w:val="000000"/>
                <w:sz w:val="18"/>
              </w:rPr>
              <w:t>Budget</w:t>
            </w:r>
          </w:p>
          <w:p w14:paraId="52596100" w14:textId="77777777" w:rsidR="00E045B6" w:rsidRDefault="006D03D8">
            <w:pPr>
              <w:spacing w:before="0" w:after="0"/>
              <w:jc w:val="right"/>
              <w:rPr>
                <w:rFonts w:eastAsia="Calibri" w:cs="Calibri"/>
                <w:b/>
                <w:color w:val="000000"/>
                <w:sz w:val="18"/>
              </w:rPr>
            </w:pPr>
            <w:r>
              <w:rPr>
                <w:rFonts w:eastAsia="Calibri" w:cs="Calibri"/>
                <w:b/>
                <w:color w:val="000000"/>
                <w:sz w:val="18"/>
              </w:rPr>
              <w:t>at</w:t>
            </w:r>
          </w:p>
          <w:p w14:paraId="49EB218E" w14:textId="77777777" w:rsidR="00E045B6" w:rsidRDefault="006D03D8">
            <w:pPr>
              <w:spacing w:before="0" w:after="0"/>
              <w:jc w:val="right"/>
              <w:rPr>
                <w:rFonts w:eastAsia="Calibri" w:cs="Calibri"/>
                <w:b/>
                <w:color w:val="000000"/>
                <w:sz w:val="18"/>
              </w:rPr>
            </w:pPr>
            <w:r>
              <w:rPr>
                <w:rFonts w:eastAsia="Calibri" w:cs="Calibri"/>
                <w:b/>
                <w:color w:val="000000"/>
                <w:sz w:val="18"/>
              </w:rPr>
              <w:t xml:space="preserve">30/6/18 </w:t>
            </w:r>
          </w:p>
          <w:p w14:paraId="5C731548" w14:textId="77777777" w:rsidR="00E045B6" w:rsidRDefault="006D03D8">
            <w:pPr>
              <w:spacing w:before="0" w:after="0"/>
              <w:jc w:val="right"/>
              <w:rPr>
                <w:rFonts w:eastAsia="Calibri" w:cs="Calibri"/>
                <w:b/>
                <w:color w:val="000000"/>
                <w:sz w:val="18"/>
              </w:rPr>
            </w:pPr>
            <w:r>
              <w:rPr>
                <w:rFonts w:eastAsia="Calibri" w:cs="Calibri"/>
                <w:b/>
                <w:color w:val="000000"/>
                <w:sz w:val="18"/>
              </w:rPr>
              <w:t>$'000</w:t>
            </w:r>
          </w:p>
        </w:tc>
        <w:tc>
          <w:tcPr>
            <w:tcW w:w="283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14:paraId="46045D0C" w14:textId="77777777" w:rsidR="00E045B6" w:rsidRDefault="00E045B6">
            <w:pPr>
              <w:spacing w:before="0" w:after="0"/>
              <w:rPr>
                <w:rFonts w:eastAsia="Calibri" w:cs="Calibri"/>
                <w:b/>
                <w:color w:val="000000"/>
                <w:sz w:val="18"/>
              </w:rPr>
            </w:pPr>
          </w:p>
        </w:tc>
        <w:tc>
          <w:tcPr>
            <w:tcW w:w="1134"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307272CC" w14:textId="77777777" w:rsidR="00E045B6" w:rsidRDefault="006D03D8">
            <w:pPr>
              <w:spacing w:before="0" w:after="0"/>
              <w:jc w:val="right"/>
              <w:rPr>
                <w:rFonts w:eastAsia="Calibri" w:cs="Calibri"/>
                <w:b/>
                <w:color w:val="000000"/>
                <w:sz w:val="18"/>
              </w:rPr>
            </w:pPr>
            <w:r>
              <w:rPr>
                <w:rFonts w:eastAsia="Calibri" w:cs="Calibri"/>
                <w:b/>
                <w:color w:val="000000"/>
                <w:sz w:val="18"/>
              </w:rPr>
              <w:t>2017-18 Estimated Outcome</w:t>
            </w:r>
          </w:p>
          <w:p w14:paraId="31AAC2FE" w14:textId="77777777" w:rsidR="00E045B6" w:rsidRDefault="006D03D8">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7F075DAA" w14:textId="77777777" w:rsidR="00E045B6" w:rsidRDefault="006D03D8">
            <w:pPr>
              <w:spacing w:before="0" w:after="0"/>
              <w:jc w:val="right"/>
              <w:rPr>
                <w:rFonts w:eastAsia="Calibri" w:cs="Calibri"/>
                <w:b/>
                <w:color w:val="000000"/>
                <w:sz w:val="18"/>
              </w:rPr>
            </w:pPr>
            <w:r>
              <w:rPr>
                <w:rFonts w:eastAsia="Calibri" w:cs="Calibri"/>
                <w:b/>
                <w:color w:val="000000"/>
                <w:sz w:val="18"/>
              </w:rPr>
              <w:t>Budget</w:t>
            </w:r>
          </w:p>
          <w:p w14:paraId="58A14954" w14:textId="77777777" w:rsidR="00E045B6" w:rsidRDefault="006D03D8">
            <w:pPr>
              <w:spacing w:before="0" w:after="0"/>
              <w:jc w:val="right"/>
              <w:rPr>
                <w:rFonts w:eastAsia="Calibri" w:cs="Calibri"/>
                <w:b/>
                <w:color w:val="000000"/>
                <w:sz w:val="18"/>
              </w:rPr>
            </w:pPr>
            <w:r>
              <w:rPr>
                <w:rFonts w:eastAsia="Calibri" w:cs="Calibri"/>
                <w:b/>
                <w:color w:val="000000"/>
                <w:sz w:val="18"/>
              </w:rPr>
              <w:t>at</w:t>
            </w:r>
          </w:p>
          <w:p w14:paraId="3E86FE0C" w14:textId="77777777" w:rsidR="00E045B6" w:rsidRDefault="006D03D8">
            <w:pPr>
              <w:spacing w:before="0" w:after="0"/>
              <w:jc w:val="right"/>
              <w:rPr>
                <w:rFonts w:eastAsia="Calibri" w:cs="Calibri"/>
                <w:b/>
                <w:color w:val="000000"/>
                <w:sz w:val="18"/>
              </w:rPr>
            </w:pPr>
            <w:r>
              <w:rPr>
                <w:rFonts w:eastAsia="Calibri" w:cs="Calibri"/>
                <w:b/>
                <w:color w:val="000000"/>
                <w:sz w:val="18"/>
              </w:rPr>
              <w:t xml:space="preserve">30/6/19 </w:t>
            </w:r>
          </w:p>
          <w:p w14:paraId="5BCCE6BA" w14:textId="77777777" w:rsidR="00E045B6" w:rsidRDefault="006D03D8">
            <w:pPr>
              <w:spacing w:before="0" w:after="0"/>
              <w:jc w:val="right"/>
              <w:rPr>
                <w:rFonts w:eastAsia="Calibri" w:cs="Calibri"/>
                <w:b/>
                <w:color w:val="000000"/>
                <w:sz w:val="18"/>
              </w:rPr>
            </w:pPr>
            <w:r>
              <w:rPr>
                <w:rFonts w:eastAsia="Calibri" w:cs="Calibri"/>
                <w:b/>
                <w:color w:val="000000"/>
                <w:sz w:val="18"/>
              </w:rPr>
              <w:t>$'000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5EBC5BA3" w14:textId="77777777" w:rsidR="00E045B6" w:rsidRDefault="006D03D8">
            <w:pPr>
              <w:spacing w:before="0" w:after="0"/>
              <w:jc w:val="right"/>
              <w:rPr>
                <w:rFonts w:eastAsia="Calibri" w:cs="Calibri"/>
                <w:b/>
                <w:color w:val="000000"/>
                <w:sz w:val="18"/>
              </w:rPr>
            </w:pPr>
            <w:proofErr w:type="spellStart"/>
            <w:r>
              <w:rPr>
                <w:rFonts w:eastAsia="Calibri" w:cs="Calibri"/>
                <w:b/>
                <w:color w:val="000000"/>
                <w:sz w:val="18"/>
              </w:rPr>
              <w:t>Var</w:t>
            </w:r>
            <w:proofErr w:type="spellEnd"/>
          </w:p>
          <w:p w14:paraId="7B1475E5" w14:textId="77777777" w:rsidR="00E045B6" w:rsidRDefault="006D03D8">
            <w:pPr>
              <w:spacing w:before="0" w:after="0"/>
              <w:jc w:val="right"/>
              <w:rPr>
                <w:rFonts w:eastAsia="Calibri" w:cs="Calibri"/>
                <w:b/>
                <w:color w:val="000000"/>
                <w:sz w:val="18"/>
              </w:rPr>
            </w:pPr>
            <w:r>
              <w:rPr>
                <w:rFonts w:eastAsia="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5AFBD1CB" w14:textId="77777777" w:rsidR="00E045B6" w:rsidRDefault="006D03D8">
            <w:pPr>
              <w:spacing w:before="0" w:after="0"/>
              <w:jc w:val="right"/>
              <w:rPr>
                <w:rFonts w:eastAsia="Calibri" w:cs="Calibri"/>
                <w:b/>
                <w:color w:val="000000"/>
                <w:sz w:val="18"/>
              </w:rPr>
            </w:pPr>
            <w:r>
              <w:rPr>
                <w:rFonts w:eastAsia="Calibri" w:cs="Calibri"/>
                <w:b/>
                <w:color w:val="000000"/>
                <w:sz w:val="18"/>
              </w:rPr>
              <w:t>Estimate</w:t>
            </w:r>
          </w:p>
          <w:p w14:paraId="09AC3F7A" w14:textId="77777777" w:rsidR="00E045B6" w:rsidRDefault="006D03D8">
            <w:pPr>
              <w:spacing w:before="0" w:after="0"/>
              <w:jc w:val="right"/>
              <w:rPr>
                <w:rFonts w:eastAsia="Calibri" w:cs="Calibri"/>
                <w:b/>
                <w:color w:val="000000"/>
                <w:sz w:val="18"/>
              </w:rPr>
            </w:pPr>
            <w:r>
              <w:rPr>
                <w:rFonts w:eastAsia="Calibri" w:cs="Calibri"/>
                <w:b/>
                <w:color w:val="000000"/>
                <w:sz w:val="18"/>
              </w:rPr>
              <w:t>at</w:t>
            </w:r>
          </w:p>
          <w:p w14:paraId="300BDFEC" w14:textId="77777777" w:rsidR="00E045B6" w:rsidRDefault="006D03D8">
            <w:pPr>
              <w:spacing w:before="0" w:after="0"/>
              <w:jc w:val="right"/>
              <w:rPr>
                <w:rFonts w:eastAsia="Calibri" w:cs="Calibri"/>
                <w:b/>
                <w:color w:val="000000"/>
                <w:sz w:val="18"/>
              </w:rPr>
            </w:pPr>
            <w:r>
              <w:rPr>
                <w:rFonts w:eastAsia="Calibri" w:cs="Calibri"/>
                <w:b/>
                <w:color w:val="000000"/>
                <w:sz w:val="18"/>
              </w:rPr>
              <w:t xml:space="preserve">30/6/20 </w:t>
            </w:r>
          </w:p>
          <w:p w14:paraId="529A27D7" w14:textId="77777777" w:rsidR="00E045B6" w:rsidRDefault="006D03D8">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7EF74B67" w14:textId="77777777" w:rsidR="00E045B6" w:rsidRDefault="006D03D8">
            <w:pPr>
              <w:spacing w:before="0" w:after="0"/>
              <w:jc w:val="right"/>
              <w:rPr>
                <w:rFonts w:eastAsia="Calibri" w:cs="Calibri"/>
                <w:b/>
                <w:color w:val="000000"/>
                <w:sz w:val="18"/>
              </w:rPr>
            </w:pPr>
            <w:r>
              <w:rPr>
                <w:rFonts w:eastAsia="Calibri" w:cs="Calibri"/>
                <w:b/>
                <w:color w:val="000000"/>
                <w:sz w:val="18"/>
              </w:rPr>
              <w:t>Estimate</w:t>
            </w:r>
          </w:p>
          <w:p w14:paraId="7014A8A0" w14:textId="77777777" w:rsidR="00E045B6" w:rsidRDefault="006D03D8">
            <w:pPr>
              <w:spacing w:before="0" w:after="0"/>
              <w:jc w:val="right"/>
              <w:rPr>
                <w:rFonts w:eastAsia="Calibri" w:cs="Calibri"/>
                <w:b/>
                <w:color w:val="000000"/>
                <w:sz w:val="18"/>
              </w:rPr>
            </w:pPr>
            <w:r>
              <w:rPr>
                <w:rFonts w:eastAsia="Calibri" w:cs="Calibri"/>
                <w:b/>
                <w:color w:val="000000"/>
                <w:sz w:val="18"/>
              </w:rPr>
              <w:t>at</w:t>
            </w:r>
          </w:p>
          <w:p w14:paraId="6395E5DA" w14:textId="77777777" w:rsidR="00E045B6" w:rsidRDefault="006D03D8">
            <w:pPr>
              <w:spacing w:before="0" w:after="0"/>
              <w:jc w:val="right"/>
              <w:rPr>
                <w:rFonts w:eastAsia="Calibri" w:cs="Calibri"/>
                <w:b/>
                <w:color w:val="000000"/>
                <w:sz w:val="18"/>
              </w:rPr>
            </w:pPr>
            <w:r>
              <w:rPr>
                <w:rFonts w:eastAsia="Calibri" w:cs="Calibri"/>
                <w:b/>
                <w:color w:val="000000"/>
                <w:sz w:val="18"/>
              </w:rPr>
              <w:t xml:space="preserve">30/6/21 </w:t>
            </w:r>
          </w:p>
          <w:p w14:paraId="089FD369" w14:textId="77777777" w:rsidR="00E045B6" w:rsidRDefault="006D03D8">
            <w:pPr>
              <w:spacing w:before="0" w:after="0"/>
              <w:jc w:val="right"/>
              <w:rPr>
                <w:rFonts w:eastAsia="Calibri" w:cs="Calibri"/>
                <w:b/>
                <w:color w:val="000000"/>
                <w:sz w:val="18"/>
              </w:rPr>
            </w:pPr>
            <w:r>
              <w:rPr>
                <w:rFonts w:eastAsia="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767E163E" w14:textId="77777777" w:rsidR="00E045B6" w:rsidRDefault="006D03D8">
            <w:pPr>
              <w:spacing w:before="0" w:after="0"/>
              <w:jc w:val="right"/>
              <w:rPr>
                <w:rFonts w:eastAsia="Calibri" w:cs="Calibri"/>
                <w:b/>
                <w:color w:val="000000"/>
                <w:sz w:val="18"/>
              </w:rPr>
            </w:pPr>
            <w:r>
              <w:rPr>
                <w:rFonts w:eastAsia="Calibri" w:cs="Calibri"/>
                <w:b/>
                <w:color w:val="000000"/>
                <w:sz w:val="18"/>
              </w:rPr>
              <w:t>Estimate</w:t>
            </w:r>
          </w:p>
          <w:p w14:paraId="5E284414" w14:textId="77777777" w:rsidR="00E045B6" w:rsidRDefault="006D03D8">
            <w:pPr>
              <w:spacing w:before="0" w:after="0"/>
              <w:jc w:val="right"/>
              <w:rPr>
                <w:rFonts w:eastAsia="Calibri" w:cs="Calibri"/>
                <w:b/>
                <w:color w:val="000000"/>
                <w:sz w:val="18"/>
              </w:rPr>
            </w:pPr>
            <w:r>
              <w:rPr>
                <w:rFonts w:eastAsia="Calibri" w:cs="Calibri"/>
                <w:b/>
                <w:color w:val="000000"/>
                <w:sz w:val="18"/>
              </w:rPr>
              <w:t>at</w:t>
            </w:r>
          </w:p>
          <w:p w14:paraId="49C8A156" w14:textId="77777777" w:rsidR="00E045B6" w:rsidRDefault="006D03D8">
            <w:pPr>
              <w:spacing w:before="0" w:after="0"/>
              <w:jc w:val="right"/>
              <w:rPr>
                <w:rFonts w:eastAsia="Calibri" w:cs="Calibri"/>
                <w:b/>
                <w:color w:val="000000"/>
                <w:sz w:val="18"/>
              </w:rPr>
            </w:pPr>
            <w:r>
              <w:rPr>
                <w:rFonts w:eastAsia="Calibri" w:cs="Calibri"/>
                <w:b/>
                <w:color w:val="000000"/>
                <w:sz w:val="18"/>
              </w:rPr>
              <w:t xml:space="preserve">30/6/22 </w:t>
            </w:r>
          </w:p>
          <w:p w14:paraId="30E23390" w14:textId="77777777" w:rsidR="00E045B6" w:rsidRDefault="006D03D8">
            <w:pPr>
              <w:spacing w:before="0" w:after="0"/>
              <w:jc w:val="right"/>
              <w:rPr>
                <w:rFonts w:eastAsia="Calibri" w:cs="Calibri"/>
                <w:b/>
                <w:color w:val="000000"/>
                <w:sz w:val="18"/>
              </w:rPr>
            </w:pPr>
            <w:r>
              <w:rPr>
                <w:rFonts w:eastAsia="Calibri" w:cs="Calibri"/>
                <w:b/>
                <w:color w:val="000000"/>
                <w:sz w:val="18"/>
              </w:rPr>
              <w:t>$'000</w:t>
            </w:r>
          </w:p>
        </w:tc>
      </w:tr>
      <w:tr w:rsidR="00E045B6" w14:paraId="2ED12373"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single" w:sz="4" w:space="0" w:color="000000"/>
              <w:left w:val="nil"/>
              <w:bottom w:val="nil"/>
              <w:right w:val="nil"/>
              <w:tl2br w:val="nil"/>
              <w:tr2bl w:val="nil"/>
            </w:tcBorders>
            <w:shd w:val="clear" w:color="FFFFFF" w:fill="FFFFFF"/>
            <w:tcMar>
              <w:left w:w="0" w:type="dxa"/>
              <w:right w:w="0" w:type="dxa"/>
            </w:tcMar>
          </w:tcPr>
          <w:p w14:paraId="0112ABE1" w14:textId="77777777" w:rsidR="00E045B6" w:rsidRDefault="00E045B6">
            <w:pPr>
              <w:spacing w:before="0" w:after="0"/>
              <w:jc w:val="right"/>
              <w:rPr>
                <w:rFonts w:eastAsia="Calibri" w:cs="Calibri"/>
                <w:b/>
                <w:i/>
                <w:color w:val="000000"/>
                <w:sz w:val="18"/>
              </w:rPr>
            </w:pPr>
          </w:p>
        </w:tc>
        <w:tc>
          <w:tcPr>
            <w:tcW w:w="2835" w:type="dxa"/>
            <w:tcBorders>
              <w:top w:val="single" w:sz="4" w:space="0" w:color="000000"/>
              <w:left w:val="nil"/>
              <w:bottom w:val="nil"/>
              <w:right w:val="nil"/>
              <w:tl2br w:val="nil"/>
              <w:tr2bl w:val="nil"/>
            </w:tcBorders>
            <w:shd w:val="clear" w:color="FFFFFF" w:fill="FFFFFF"/>
            <w:tcMar>
              <w:left w:w="0" w:type="dxa"/>
              <w:right w:w="0" w:type="dxa"/>
            </w:tcMar>
          </w:tcPr>
          <w:p w14:paraId="44588485" w14:textId="77777777" w:rsidR="00E045B6" w:rsidRDefault="00E045B6">
            <w:pPr>
              <w:spacing w:before="0" w:after="0"/>
              <w:rPr>
                <w:rFonts w:eastAsia="Calibri" w:cs="Calibri"/>
                <w:b/>
                <w:color w:val="000000"/>
                <w:sz w:val="18"/>
              </w:rPr>
            </w:pPr>
          </w:p>
        </w:tc>
        <w:tc>
          <w:tcPr>
            <w:tcW w:w="1134" w:type="dxa"/>
            <w:tcBorders>
              <w:top w:val="single" w:sz="4" w:space="0" w:color="000000"/>
              <w:left w:val="nil"/>
              <w:bottom w:val="nil"/>
              <w:right w:val="nil"/>
              <w:tl2br w:val="nil"/>
              <w:tr2bl w:val="nil"/>
            </w:tcBorders>
            <w:shd w:val="clear" w:color="FFFFFF" w:fill="FFFFFF"/>
            <w:tcMar>
              <w:left w:w="0" w:type="dxa"/>
              <w:right w:w="0" w:type="dxa"/>
            </w:tcMar>
          </w:tcPr>
          <w:p w14:paraId="12E0BB7C" w14:textId="77777777" w:rsidR="00E045B6" w:rsidRDefault="00E045B6">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14:paraId="528548D5" w14:textId="77777777" w:rsidR="00E045B6" w:rsidRDefault="00E045B6">
            <w:pPr>
              <w:spacing w:before="0" w:after="0"/>
              <w:jc w:val="right"/>
              <w:rPr>
                <w:rFonts w:eastAsia="Calibri" w:cs="Calibri"/>
                <w:b/>
                <w:i/>
                <w:color w:val="000000"/>
                <w:sz w:val="18"/>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tcPr>
          <w:p w14:paraId="5E47E37A" w14:textId="77777777" w:rsidR="00E045B6" w:rsidRDefault="00E045B6">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14:paraId="06EE9FD5" w14:textId="77777777" w:rsidR="00E045B6" w:rsidRDefault="00E045B6">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14:paraId="0B76600F" w14:textId="77777777" w:rsidR="00E045B6" w:rsidRDefault="00E045B6">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14:paraId="574FE355" w14:textId="77777777" w:rsidR="00E045B6" w:rsidRDefault="00E045B6">
            <w:pPr>
              <w:spacing w:before="0" w:after="0"/>
              <w:jc w:val="right"/>
              <w:rPr>
                <w:rFonts w:eastAsia="Calibri" w:cs="Calibri"/>
                <w:b/>
                <w:i/>
                <w:color w:val="000000"/>
                <w:sz w:val="18"/>
              </w:rPr>
            </w:pPr>
          </w:p>
        </w:tc>
      </w:tr>
      <w:tr w:rsidR="00E045B6" w14:paraId="223CE964"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0" w:type="dxa"/>
              <w:right w:w="0" w:type="dxa"/>
            </w:tcMar>
          </w:tcPr>
          <w:p w14:paraId="2849B803" w14:textId="77777777" w:rsidR="00E045B6" w:rsidRDefault="00E045B6">
            <w:pPr>
              <w:spacing w:before="0" w:after="0"/>
              <w:rPr>
                <w:rFonts w:eastAsia="Calibri" w:cs="Calibri"/>
                <w:color w:val="000000"/>
                <w:sz w:val="18"/>
              </w:rPr>
            </w:pPr>
          </w:p>
        </w:tc>
        <w:tc>
          <w:tcPr>
            <w:tcW w:w="2835" w:type="dxa"/>
            <w:tcBorders>
              <w:top w:val="nil"/>
              <w:left w:val="nil"/>
              <w:bottom w:val="nil"/>
              <w:right w:val="nil"/>
              <w:tl2br w:val="nil"/>
              <w:tr2bl w:val="nil"/>
            </w:tcBorders>
            <w:shd w:val="clear" w:color="FFFFFF" w:fill="FFFFFF"/>
            <w:tcMar>
              <w:left w:w="101" w:type="dxa"/>
              <w:right w:w="101" w:type="dxa"/>
            </w:tcMar>
          </w:tcPr>
          <w:p w14:paraId="2F251EA3" w14:textId="77777777" w:rsidR="00E045B6" w:rsidRDefault="006D03D8">
            <w:pPr>
              <w:spacing w:before="0" w:after="0"/>
              <w:rPr>
                <w:rFonts w:eastAsia="Calibri" w:cs="Calibri"/>
                <w:b/>
                <w:color w:val="000000"/>
                <w:sz w:val="18"/>
              </w:rPr>
            </w:pPr>
            <w:r>
              <w:rPr>
                <w:rFonts w:eastAsia="Calibri" w:cs="Calibri"/>
                <w:b/>
                <w:color w:val="000000"/>
                <w:sz w:val="18"/>
              </w:rPr>
              <w:t>Current Assets</w:t>
            </w:r>
          </w:p>
        </w:tc>
        <w:tc>
          <w:tcPr>
            <w:tcW w:w="1134" w:type="dxa"/>
            <w:tcBorders>
              <w:top w:val="nil"/>
              <w:left w:val="nil"/>
              <w:bottom w:val="nil"/>
              <w:right w:val="nil"/>
              <w:tl2br w:val="nil"/>
              <w:tr2bl w:val="nil"/>
            </w:tcBorders>
            <w:shd w:val="clear" w:color="FFFFFF" w:fill="FFFFFF"/>
            <w:tcMar>
              <w:left w:w="0" w:type="dxa"/>
              <w:right w:w="0" w:type="dxa"/>
            </w:tcMar>
          </w:tcPr>
          <w:p w14:paraId="3E151AFF"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4AB982ED" w14:textId="77777777" w:rsidR="00E045B6" w:rsidRDefault="00E045B6">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49E09337"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477C8C02"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1013F934"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694BF683" w14:textId="77777777" w:rsidR="00E045B6" w:rsidRDefault="00E045B6">
            <w:pPr>
              <w:spacing w:before="0" w:after="0"/>
              <w:rPr>
                <w:rFonts w:eastAsia="Calibri" w:cs="Calibri"/>
                <w:color w:val="000000"/>
                <w:sz w:val="18"/>
              </w:rPr>
            </w:pPr>
          </w:p>
        </w:tc>
      </w:tr>
      <w:tr w:rsidR="00E045B6" w14:paraId="450BD085"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101" w:type="dxa"/>
              <w:right w:w="101" w:type="dxa"/>
            </w:tcMar>
          </w:tcPr>
          <w:p w14:paraId="15D26717" w14:textId="77777777" w:rsidR="00E045B6" w:rsidRDefault="006D03D8">
            <w:pPr>
              <w:spacing w:before="0" w:after="0"/>
              <w:jc w:val="right"/>
              <w:rPr>
                <w:rFonts w:eastAsia="Calibri" w:cs="Calibri"/>
                <w:color w:val="000000"/>
                <w:sz w:val="18"/>
              </w:rPr>
            </w:pPr>
            <w:r>
              <w:rPr>
                <w:rFonts w:eastAsia="Calibri" w:cs="Calibri"/>
                <w:color w:val="000000"/>
                <w:sz w:val="18"/>
              </w:rPr>
              <w:t>79</w:t>
            </w:r>
            <w:r w:rsidR="008F7A6C">
              <w:rPr>
                <w:rFonts w:eastAsia="Calibri" w:cs="Calibri"/>
                <w:color w:val="000000"/>
                <w:sz w:val="18"/>
              </w:rPr>
              <w:t>,</w:t>
            </w:r>
            <w:r>
              <w:rPr>
                <w:rFonts w:eastAsia="Calibri" w:cs="Calibri"/>
                <w:color w:val="000000"/>
                <w:sz w:val="18"/>
              </w:rPr>
              <w:t>419</w:t>
            </w:r>
          </w:p>
        </w:tc>
        <w:tc>
          <w:tcPr>
            <w:tcW w:w="2835" w:type="dxa"/>
            <w:tcBorders>
              <w:top w:val="nil"/>
              <w:left w:val="nil"/>
              <w:bottom w:val="nil"/>
              <w:right w:val="nil"/>
              <w:tl2br w:val="nil"/>
              <w:tr2bl w:val="nil"/>
            </w:tcBorders>
            <w:shd w:val="clear" w:color="auto" w:fill="auto"/>
            <w:noWrap/>
            <w:tcMar>
              <w:left w:w="101" w:type="dxa"/>
              <w:right w:w="101" w:type="dxa"/>
            </w:tcMar>
          </w:tcPr>
          <w:p w14:paraId="43C994F4" w14:textId="77777777" w:rsidR="00E045B6" w:rsidRDefault="006D03D8">
            <w:pPr>
              <w:spacing w:before="0" w:after="0"/>
              <w:rPr>
                <w:rFonts w:eastAsia="Calibri" w:cs="Calibri"/>
                <w:color w:val="000000"/>
                <w:sz w:val="18"/>
              </w:rPr>
            </w:pPr>
            <w:r>
              <w:rPr>
                <w:rFonts w:eastAsia="Calibri" w:cs="Calibri"/>
                <w:color w:val="000000"/>
                <w:sz w:val="18"/>
              </w:rPr>
              <w:t>Cash and Cash Equivalents</w:t>
            </w:r>
          </w:p>
        </w:tc>
        <w:tc>
          <w:tcPr>
            <w:tcW w:w="1134" w:type="dxa"/>
            <w:tcBorders>
              <w:top w:val="nil"/>
              <w:left w:val="nil"/>
              <w:bottom w:val="nil"/>
              <w:right w:val="nil"/>
              <w:tl2br w:val="nil"/>
              <w:tr2bl w:val="nil"/>
            </w:tcBorders>
            <w:shd w:val="clear" w:color="FFFFFF" w:fill="FFFFFF"/>
            <w:tcMar>
              <w:left w:w="101" w:type="dxa"/>
              <w:right w:w="101" w:type="dxa"/>
            </w:tcMar>
          </w:tcPr>
          <w:p w14:paraId="276425F1" w14:textId="77777777" w:rsidR="00E045B6" w:rsidRDefault="006D03D8">
            <w:pPr>
              <w:spacing w:before="0" w:after="0"/>
              <w:jc w:val="right"/>
              <w:rPr>
                <w:rFonts w:eastAsia="Calibri" w:cs="Calibri"/>
                <w:color w:val="000000"/>
                <w:sz w:val="18"/>
              </w:rPr>
            </w:pPr>
            <w:r>
              <w:rPr>
                <w:rFonts w:eastAsia="Calibri" w:cs="Calibri"/>
                <w:color w:val="000000"/>
                <w:sz w:val="18"/>
              </w:rPr>
              <w:t>77</w:t>
            </w:r>
            <w:r w:rsidR="00374897">
              <w:rPr>
                <w:rFonts w:eastAsia="Calibri" w:cs="Calibri"/>
                <w:color w:val="000000"/>
                <w:sz w:val="18"/>
              </w:rPr>
              <w:t>,</w:t>
            </w:r>
            <w:r>
              <w:rPr>
                <w:rFonts w:eastAsia="Calibri" w:cs="Calibri"/>
                <w:color w:val="000000"/>
                <w:sz w:val="18"/>
              </w:rPr>
              <w:t>218</w:t>
            </w:r>
          </w:p>
        </w:tc>
        <w:tc>
          <w:tcPr>
            <w:tcW w:w="1035" w:type="dxa"/>
            <w:tcBorders>
              <w:top w:val="nil"/>
              <w:left w:val="nil"/>
              <w:bottom w:val="nil"/>
              <w:right w:val="nil"/>
              <w:tl2br w:val="nil"/>
              <w:tr2bl w:val="nil"/>
            </w:tcBorders>
            <w:shd w:val="clear" w:color="FFFFFF" w:fill="FFFFFF"/>
            <w:tcMar>
              <w:left w:w="101" w:type="dxa"/>
              <w:right w:w="101" w:type="dxa"/>
            </w:tcMar>
          </w:tcPr>
          <w:p w14:paraId="48104519" w14:textId="77777777" w:rsidR="00E045B6" w:rsidRDefault="006D03D8">
            <w:pPr>
              <w:spacing w:before="0" w:after="0"/>
              <w:jc w:val="right"/>
              <w:rPr>
                <w:rFonts w:eastAsia="Calibri" w:cs="Calibri"/>
                <w:color w:val="000000"/>
                <w:sz w:val="18"/>
              </w:rPr>
            </w:pPr>
            <w:r>
              <w:rPr>
                <w:rFonts w:eastAsia="Calibri" w:cs="Calibri"/>
                <w:color w:val="000000"/>
                <w:sz w:val="18"/>
              </w:rPr>
              <w:t>77</w:t>
            </w:r>
            <w:r w:rsidR="00374897">
              <w:rPr>
                <w:rFonts w:eastAsia="Calibri" w:cs="Calibri"/>
                <w:color w:val="000000"/>
                <w:sz w:val="18"/>
              </w:rPr>
              <w:t>,</w:t>
            </w:r>
            <w:r>
              <w:rPr>
                <w:rFonts w:eastAsia="Calibri" w:cs="Calibri"/>
                <w:color w:val="000000"/>
                <w:sz w:val="18"/>
              </w:rPr>
              <w:t>326</w:t>
            </w:r>
          </w:p>
        </w:tc>
        <w:tc>
          <w:tcPr>
            <w:tcW w:w="600" w:type="dxa"/>
            <w:tcBorders>
              <w:top w:val="nil"/>
              <w:left w:val="nil"/>
              <w:bottom w:val="nil"/>
              <w:right w:val="nil"/>
              <w:tl2br w:val="nil"/>
              <w:tr2bl w:val="nil"/>
            </w:tcBorders>
            <w:shd w:val="clear" w:color="FFFFFF" w:fill="FFFFFF"/>
            <w:tcMar>
              <w:left w:w="101" w:type="dxa"/>
              <w:right w:w="101" w:type="dxa"/>
            </w:tcMar>
          </w:tcPr>
          <w:p w14:paraId="3337B2EA" w14:textId="77777777" w:rsidR="00E045B6" w:rsidRDefault="006D03D8">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14:paraId="7AD784E2" w14:textId="77777777" w:rsidR="00E045B6" w:rsidRDefault="006D03D8">
            <w:pPr>
              <w:spacing w:before="0" w:after="0"/>
              <w:jc w:val="right"/>
              <w:rPr>
                <w:rFonts w:eastAsia="Calibri" w:cs="Calibri"/>
                <w:color w:val="000000"/>
                <w:sz w:val="18"/>
              </w:rPr>
            </w:pPr>
            <w:r>
              <w:rPr>
                <w:rFonts w:eastAsia="Calibri" w:cs="Calibri"/>
                <w:color w:val="000000"/>
                <w:sz w:val="18"/>
              </w:rPr>
              <w:t>77</w:t>
            </w:r>
            <w:r w:rsidR="00642411">
              <w:rPr>
                <w:rFonts w:eastAsia="Calibri" w:cs="Calibri"/>
                <w:color w:val="000000"/>
                <w:sz w:val="18"/>
              </w:rPr>
              <w:t>,</w:t>
            </w:r>
            <w:r>
              <w:rPr>
                <w:rFonts w:eastAsia="Calibri" w:cs="Calibri"/>
                <w:color w:val="000000"/>
                <w:sz w:val="18"/>
              </w:rPr>
              <w:t>434</w:t>
            </w:r>
          </w:p>
        </w:tc>
        <w:tc>
          <w:tcPr>
            <w:tcW w:w="1035" w:type="dxa"/>
            <w:tcBorders>
              <w:top w:val="nil"/>
              <w:left w:val="nil"/>
              <w:bottom w:val="nil"/>
              <w:right w:val="nil"/>
              <w:tl2br w:val="nil"/>
              <w:tr2bl w:val="nil"/>
            </w:tcBorders>
            <w:shd w:val="clear" w:color="FFFFFF" w:fill="FFFFFF"/>
            <w:tcMar>
              <w:left w:w="101" w:type="dxa"/>
              <w:right w:w="101" w:type="dxa"/>
            </w:tcMar>
          </w:tcPr>
          <w:p w14:paraId="3911D60D" w14:textId="77777777" w:rsidR="00E045B6" w:rsidRDefault="006D03D8">
            <w:pPr>
              <w:spacing w:before="0" w:after="0"/>
              <w:jc w:val="right"/>
              <w:rPr>
                <w:rFonts w:eastAsia="Calibri" w:cs="Calibri"/>
                <w:color w:val="000000"/>
                <w:sz w:val="18"/>
              </w:rPr>
            </w:pPr>
            <w:r>
              <w:rPr>
                <w:rFonts w:eastAsia="Calibri" w:cs="Calibri"/>
                <w:color w:val="000000"/>
                <w:sz w:val="18"/>
              </w:rPr>
              <w:t>77</w:t>
            </w:r>
            <w:r w:rsidR="00642411">
              <w:rPr>
                <w:rFonts w:eastAsia="Calibri" w:cs="Calibri"/>
                <w:color w:val="000000"/>
                <w:sz w:val="18"/>
              </w:rPr>
              <w:t>,</w:t>
            </w:r>
            <w:r>
              <w:rPr>
                <w:rFonts w:eastAsia="Calibri" w:cs="Calibri"/>
                <w:color w:val="000000"/>
                <w:sz w:val="18"/>
              </w:rPr>
              <w:t>542</w:t>
            </w:r>
          </w:p>
        </w:tc>
        <w:tc>
          <w:tcPr>
            <w:tcW w:w="1035" w:type="dxa"/>
            <w:tcBorders>
              <w:top w:val="nil"/>
              <w:left w:val="nil"/>
              <w:bottom w:val="nil"/>
              <w:right w:val="nil"/>
              <w:tl2br w:val="nil"/>
              <w:tr2bl w:val="nil"/>
            </w:tcBorders>
            <w:shd w:val="clear" w:color="FFFFFF" w:fill="FFFFFF"/>
            <w:tcMar>
              <w:left w:w="101" w:type="dxa"/>
              <w:right w:w="101" w:type="dxa"/>
            </w:tcMar>
          </w:tcPr>
          <w:p w14:paraId="7C4D859D" w14:textId="77777777" w:rsidR="00E045B6" w:rsidRDefault="006D03D8">
            <w:pPr>
              <w:spacing w:before="0" w:after="0"/>
              <w:jc w:val="right"/>
              <w:rPr>
                <w:rFonts w:eastAsia="Calibri" w:cs="Calibri"/>
                <w:color w:val="000000"/>
                <w:sz w:val="18"/>
              </w:rPr>
            </w:pPr>
            <w:r>
              <w:rPr>
                <w:rFonts w:eastAsia="Calibri" w:cs="Calibri"/>
                <w:color w:val="000000"/>
                <w:sz w:val="18"/>
              </w:rPr>
              <w:t>77</w:t>
            </w:r>
            <w:r w:rsidR="00642411">
              <w:rPr>
                <w:rFonts w:eastAsia="Calibri" w:cs="Calibri"/>
                <w:color w:val="000000"/>
                <w:sz w:val="18"/>
              </w:rPr>
              <w:t>,</w:t>
            </w:r>
            <w:r>
              <w:rPr>
                <w:rFonts w:eastAsia="Calibri" w:cs="Calibri"/>
                <w:color w:val="000000"/>
                <w:sz w:val="18"/>
              </w:rPr>
              <w:t>650</w:t>
            </w:r>
          </w:p>
        </w:tc>
      </w:tr>
      <w:tr w:rsidR="00E045B6" w14:paraId="526900EE"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101" w:type="dxa"/>
              <w:right w:w="101" w:type="dxa"/>
            </w:tcMar>
          </w:tcPr>
          <w:p w14:paraId="714B5B26" w14:textId="77777777" w:rsidR="00E045B6" w:rsidRDefault="006D03D8">
            <w:pPr>
              <w:spacing w:before="0" w:after="0"/>
              <w:jc w:val="right"/>
              <w:rPr>
                <w:rFonts w:eastAsia="Calibri" w:cs="Calibri"/>
                <w:color w:val="000000"/>
                <w:sz w:val="18"/>
              </w:rPr>
            </w:pPr>
            <w:r>
              <w:rPr>
                <w:rFonts w:eastAsia="Calibri" w:cs="Calibri"/>
                <w:color w:val="000000"/>
                <w:sz w:val="18"/>
              </w:rPr>
              <w:t>260</w:t>
            </w:r>
          </w:p>
        </w:tc>
        <w:tc>
          <w:tcPr>
            <w:tcW w:w="2835" w:type="dxa"/>
            <w:tcBorders>
              <w:top w:val="nil"/>
              <w:left w:val="nil"/>
              <w:bottom w:val="nil"/>
              <w:right w:val="nil"/>
              <w:tl2br w:val="nil"/>
              <w:tr2bl w:val="nil"/>
            </w:tcBorders>
            <w:shd w:val="clear" w:color="auto" w:fill="auto"/>
            <w:noWrap/>
            <w:tcMar>
              <w:left w:w="101" w:type="dxa"/>
              <w:right w:w="101" w:type="dxa"/>
            </w:tcMar>
          </w:tcPr>
          <w:p w14:paraId="72F4C307" w14:textId="77777777" w:rsidR="00E045B6" w:rsidRDefault="006D03D8">
            <w:pPr>
              <w:spacing w:before="0" w:after="0"/>
              <w:rPr>
                <w:rFonts w:eastAsia="Calibri" w:cs="Calibri"/>
                <w:color w:val="000000"/>
                <w:sz w:val="18"/>
              </w:rPr>
            </w:pPr>
            <w:r>
              <w:rPr>
                <w:rFonts w:eastAsia="Calibri" w:cs="Calibri"/>
                <w:color w:val="000000"/>
                <w:sz w:val="18"/>
              </w:rPr>
              <w:t>Investments</w:t>
            </w:r>
          </w:p>
        </w:tc>
        <w:tc>
          <w:tcPr>
            <w:tcW w:w="1134" w:type="dxa"/>
            <w:tcBorders>
              <w:top w:val="nil"/>
              <w:left w:val="nil"/>
              <w:bottom w:val="nil"/>
              <w:right w:val="nil"/>
              <w:tl2br w:val="nil"/>
              <w:tr2bl w:val="nil"/>
            </w:tcBorders>
            <w:shd w:val="clear" w:color="FFFFFF" w:fill="FFFFFF"/>
            <w:tcMar>
              <w:left w:w="101" w:type="dxa"/>
              <w:right w:w="101" w:type="dxa"/>
            </w:tcMar>
          </w:tcPr>
          <w:p w14:paraId="32EAD80F" w14:textId="77777777" w:rsidR="00E045B6" w:rsidRDefault="006D03D8">
            <w:pPr>
              <w:spacing w:before="0" w:after="0"/>
              <w:jc w:val="right"/>
              <w:rPr>
                <w:rFonts w:eastAsia="Calibri" w:cs="Calibri"/>
                <w:color w:val="000000"/>
                <w:sz w:val="18"/>
              </w:rPr>
            </w:pPr>
            <w:r>
              <w:rPr>
                <w:rFonts w:eastAsia="Calibri" w:cs="Calibri"/>
                <w:color w:val="000000"/>
                <w:sz w:val="18"/>
              </w:rPr>
              <w:t>261</w:t>
            </w:r>
          </w:p>
        </w:tc>
        <w:tc>
          <w:tcPr>
            <w:tcW w:w="1035" w:type="dxa"/>
            <w:tcBorders>
              <w:top w:val="nil"/>
              <w:left w:val="nil"/>
              <w:bottom w:val="nil"/>
              <w:right w:val="nil"/>
              <w:tl2br w:val="nil"/>
              <w:tr2bl w:val="nil"/>
            </w:tcBorders>
            <w:shd w:val="clear" w:color="FFFFFF" w:fill="FFFFFF"/>
            <w:tcMar>
              <w:left w:w="101" w:type="dxa"/>
              <w:right w:w="101" w:type="dxa"/>
            </w:tcMar>
          </w:tcPr>
          <w:p w14:paraId="766F7C4E" w14:textId="77777777" w:rsidR="00E045B6" w:rsidRDefault="006D03D8">
            <w:pPr>
              <w:spacing w:before="0" w:after="0"/>
              <w:jc w:val="right"/>
              <w:rPr>
                <w:rFonts w:eastAsia="Calibri" w:cs="Calibri"/>
                <w:color w:val="000000"/>
                <w:sz w:val="18"/>
              </w:rPr>
            </w:pPr>
            <w:r>
              <w:rPr>
                <w:rFonts w:eastAsia="Calibri" w:cs="Calibri"/>
                <w:color w:val="000000"/>
                <w:sz w:val="18"/>
              </w:rPr>
              <w:t>261</w:t>
            </w:r>
          </w:p>
        </w:tc>
        <w:tc>
          <w:tcPr>
            <w:tcW w:w="600" w:type="dxa"/>
            <w:tcBorders>
              <w:top w:val="nil"/>
              <w:left w:val="nil"/>
              <w:bottom w:val="nil"/>
              <w:right w:val="nil"/>
              <w:tl2br w:val="nil"/>
              <w:tr2bl w:val="nil"/>
            </w:tcBorders>
            <w:shd w:val="clear" w:color="FFFFFF" w:fill="FFFFFF"/>
            <w:tcMar>
              <w:left w:w="101" w:type="dxa"/>
              <w:right w:w="101" w:type="dxa"/>
            </w:tcMar>
          </w:tcPr>
          <w:p w14:paraId="2E00B9C4" w14:textId="77777777" w:rsidR="00E045B6" w:rsidRDefault="006D03D8">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14:paraId="6CE370BD" w14:textId="77777777" w:rsidR="00E045B6" w:rsidRDefault="006D03D8">
            <w:pPr>
              <w:spacing w:before="0" w:after="0"/>
              <w:jc w:val="right"/>
              <w:rPr>
                <w:rFonts w:eastAsia="Calibri" w:cs="Calibri"/>
                <w:color w:val="000000"/>
                <w:sz w:val="18"/>
              </w:rPr>
            </w:pPr>
            <w:r>
              <w:rPr>
                <w:rFonts w:eastAsia="Calibri" w:cs="Calibri"/>
                <w:color w:val="000000"/>
                <w:sz w:val="18"/>
              </w:rPr>
              <w:t>261</w:t>
            </w:r>
          </w:p>
        </w:tc>
        <w:tc>
          <w:tcPr>
            <w:tcW w:w="1035" w:type="dxa"/>
            <w:tcBorders>
              <w:top w:val="nil"/>
              <w:left w:val="nil"/>
              <w:bottom w:val="nil"/>
              <w:right w:val="nil"/>
              <w:tl2br w:val="nil"/>
              <w:tr2bl w:val="nil"/>
            </w:tcBorders>
            <w:shd w:val="clear" w:color="FFFFFF" w:fill="FFFFFF"/>
            <w:tcMar>
              <w:left w:w="101" w:type="dxa"/>
              <w:right w:w="101" w:type="dxa"/>
            </w:tcMar>
          </w:tcPr>
          <w:p w14:paraId="6C68E903" w14:textId="77777777" w:rsidR="00E045B6" w:rsidRDefault="006D03D8">
            <w:pPr>
              <w:spacing w:before="0" w:after="0"/>
              <w:jc w:val="right"/>
              <w:rPr>
                <w:rFonts w:eastAsia="Calibri" w:cs="Calibri"/>
                <w:color w:val="000000"/>
                <w:sz w:val="18"/>
              </w:rPr>
            </w:pPr>
            <w:r>
              <w:rPr>
                <w:rFonts w:eastAsia="Calibri" w:cs="Calibri"/>
                <w:color w:val="000000"/>
                <w:sz w:val="18"/>
              </w:rPr>
              <w:t>261</w:t>
            </w:r>
          </w:p>
        </w:tc>
        <w:tc>
          <w:tcPr>
            <w:tcW w:w="1035" w:type="dxa"/>
            <w:tcBorders>
              <w:top w:val="nil"/>
              <w:left w:val="nil"/>
              <w:bottom w:val="nil"/>
              <w:right w:val="nil"/>
              <w:tl2br w:val="nil"/>
              <w:tr2bl w:val="nil"/>
            </w:tcBorders>
            <w:shd w:val="clear" w:color="FFFFFF" w:fill="FFFFFF"/>
            <w:tcMar>
              <w:left w:w="101" w:type="dxa"/>
              <w:right w:w="101" w:type="dxa"/>
            </w:tcMar>
          </w:tcPr>
          <w:p w14:paraId="0FBFF6BA" w14:textId="77777777" w:rsidR="00E045B6" w:rsidRDefault="006D03D8">
            <w:pPr>
              <w:spacing w:before="0" w:after="0"/>
              <w:jc w:val="right"/>
              <w:rPr>
                <w:rFonts w:eastAsia="Calibri" w:cs="Calibri"/>
                <w:color w:val="000000"/>
                <w:sz w:val="18"/>
              </w:rPr>
            </w:pPr>
            <w:r>
              <w:rPr>
                <w:rFonts w:eastAsia="Calibri" w:cs="Calibri"/>
                <w:color w:val="000000"/>
                <w:sz w:val="18"/>
              </w:rPr>
              <w:t>261</w:t>
            </w:r>
          </w:p>
        </w:tc>
      </w:tr>
      <w:tr w:rsidR="00E045B6" w14:paraId="3D047C53"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101" w:type="dxa"/>
              <w:right w:w="101" w:type="dxa"/>
            </w:tcMar>
          </w:tcPr>
          <w:p w14:paraId="21558F9E" w14:textId="77777777" w:rsidR="00E045B6" w:rsidRDefault="006D03D8">
            <w:pPr>
              <w:spacing w:before="0" w:after="0"/>
              <w:jc w:val="right"/>
              <w:rPr>
                <w:rFonts w:eastAsia="Calibri" w:cs="Calibri"/>
                <w:color w:val="000000"/>
                <w:sz w:val="18"/>
              </w:rPr>
            </w:pPr>
            <w:r>
              <w:rPr>
                <w:rFonts w:eastAsia="Calibri" w:cs="Calibri"/>
                <w:color w:val="000000"/>
                <w:sz w:val="18"/>
              </w:rPr>
              <w:t>3</w:t>
            </w:r>
            <w:r w:rsidR="008F7A6C">
              <w:rPr>
                <w:rFonts w:eastAsia="Calibri" w:cs="Calibri"/>
                <w:color w:val="000000"/>
                <w:sz w:val="18"/>
              </w:rPr>
              <w:t>,</w:t>
            </w:r>
            <w:r>
              <w:rPr>
                <w:rFonts w:eastAsia="Calibri" w:cs="Calibri"/>
                <w:color w:val="000000"/>
                <w:sz w:val="18"/>
              </w:rPr>
              <w:t>265</w:t>
            </w:r>
          </w:p>
        </w:tc>
        <w:tc>
          <w:tcPr>
            <w:tcW w:w="2835" w:type="dxa"/>
            <w:tcBorders>
              <w:top w:val="nil"/>
              <w:left w:val="nil"/>
              <w:bottom w:val="nil"/>
              <w:right w:val="nil"/>
              <w:tl2br w:val="nil"/>
              <w:tr2bl w:val="nil"/>
            </w:tcBorders>
            <w:shd w:val="clear" w:color="auto" w:fill="auto"/>
            <w:noWrap/>
            <w:tcMar>
              <w:left w:w="101" w:type="dxa"/>
              <w:right w:w="101" w:type="dxa"/>
            </w:tcMar>
          </w:tcPr>
          <w:p w14:paraId="6A735C1D" w14:textId="77777777" w:rsidR="00E045B6" w:rsidRDefault="006D03D8">
            <w:pPr>
              <w:spacing w:before="0" w:after="0"/>
              <w:rPr>
                <w:rFonts w:eastAsia="Calibri" w:cs="Calibri"/>
                <w:color w:val="000000"/>
                <w:sz w:val="18"/>
              </w:rPr>
            </w:pPr>
            <w:r>
              <w:rPr>
                <w:rFonts w:eastAsia="Calibri" w:cs="Calibri"/>
                <w:color w:val="000000"/>
                <w:sz w:val="18"/>
              </w:rPr>
              <w:t>Receivables</w:t>
            </w:r>
          </w:p>
        </w:tc>
        <w:tc>
          <w:tcPr>
            <w:tcW w:w="1134" w:type="dxa"/>
            <w:tcBorders>
              <w:top w:val="nil"/>
              <w:left w:val="nil"/>
              <w:bottom w:val="nil"/>
              <w:right w:val="nil"/>
              <w:tl2br w:val="nil"/>
              <w:tr2bl w:val="nil"/>
            </w:tcBorders>
            <w:shd w:val="clear" w:color="FFFFFF" w:fill="FFFFFF"/>
            <w:tcMar>
              <w:left w:w="101" w:type="dxa"/>
              <w:right w:w="101" w:type="dxa"/>
            </w:tcMar>
          </w:tcPr>
          <w:p w14:paraId="66A1BBD2" w14:textId="77777777" w:rsidR="00E045B6" w:rsidRDefault="006D03D8">
            <w:pPr>
              <w:spacing w:before="0" w:after="0"/>
              <w:jc w:val="right"/>
              <w:rPr>
                <w:rFonts w:eastAsia="Calibri" w:cs="Calibri"/>
                <w:color w:val="000000"/>
                <w:sz w:val="18"/>
              </w:rPr>
            </w:pPr>
            <w:r>
              <w:rPr>
                <w:rFonts w:eastAsia="Calibri" w:cs="Calibri"/>
                <w:color w:val="000000"/>
                <w:sz w:val="18"/>
              </w:rPr>
              <w:t>2</w:t>
            </w:r>
            <w:r w:rsidR="00374897">
              <w:rPr>
                <w:rFonts w:eastAsia="Calibri" w:cs="Calibri"/>
                <w:color w:val="000000"/>
                <w:sz w:val="18"/>
              </w:rPr>
              <w:t>,</w:t>
            </w:r>
            <w:r>
              <w:rPr>
                <w:rFonts w:eastAsia="Calibri" w:cs="Calibri"/>
                <w:color w:val="000000"/>
                <w:sz w:val="18"/>
              </w:rPr>
              <w:t>867</w:t>
            </w:r>
          </w:p>
        </w:tc>
        <w:tc>
          <w:tcPr>
            <w:tcW w:w="1035" w:type="dxa"/>
            <w:tcBorders>
              <w:top w:val="nil"/>
              <w:left w:val="nil"/>
              <w:bottom w:val="nil"/>
              <w:right w:val="nil"/>
              <w:tl2br w:val="nil"/>
              <w:tr2bl w:val="nil"/>
            </w:tcBorders>
            <w:shd w:val="clear" w:color="FFFFFF" w:fill="FFFFFF"/>
            <w:tcMar>
              <w:left w:w="101" w:type="dxa"/>
              <w:right w:w="101" w:type="dxa"/>
            </w:tcMar>
          </w:tcPr>
          <w:p w14:paraId="65AF47B8" w14:textId="77777777" w:rsidR="00E045B6" w:rsidRDefault="006D03D8">
            <w:pPr>
              <w:spacing w:before="0" w:after="0"/>
              <w:jc w:val="right"/>
              <w:rPr>
                <w:rFonts w:eastAsia="Calibri" w:cs="Calibri"/>
                <w:color w:val="000000"/>
                <w:sz w:val="18"/>
              </w:rPr>
            </w:pPr>
            <w:r>
              <w:rPr>
                <w:rFonts w:eastAsia="Calibri" w:cs="Calibri"/>
                <w:color w:val="000000"/>
                <w:sz w:val="18"/>
              </w:rPr>
              <w:t>2</w:t>
            </w:r>
            <w:r w:rsidR="00374897">
              <w:rPr>
                <w:rFonts w:eastAsia="Calibri" w:cs="Calibri"/>
                <w:color w:val="000000"/>
                <w:sz w:val="18"/>
              </w:rPr>
              <w:t>,</w:t>
            </w:r>
            <w:r>
              <w:rPr>
                <w:rFonts w:eastAsia="Calibri" w:cs="Calibri"/>
                <w:color w:val="000000"/>
                <w:sz w:val="18"/>
              </w:rPr>
              <w:t>865</w:t>
            </w:r>
          </w:p>
        </w:tc>
        <w:tc>
          <w:tcPr>
            <w:tcW w:w="600" w:type="dxa"/>
            <w:tcBorders>
              <w:top w:val="nil"/>
              <w:left w:val="nil"/>
              <w:bottom w:val="nil"/>
              <w:right w:val="nil"/>
              <w:tl2br w:val="nil"/>
              <w:tr2bl w:val="nil"/>
            </w:tcBorders>
            <w:shd w:val="clear" w:color="FFFFFF" w:fill="FFFFFF"/>
            <w:tcMar>
              <w:left w:w="101" w:type="dxa"/>
              <w:right w:w="101" w:type="dxa"/>
            </w:tcMar>
          </w:tcPr>
          <w:p w14:paraId="105F5548" w14:textId="77777777" w:rsidR="00E045B6" w:rsidRDefault="006D03D8">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14:paraId="3457732A" w14:textId="77777777" w:rsidR="00E045B6" w:rsidRDefault="006D03D8">
            <w:pPr>
              <w:spacing w:before="0" w:after="0"/>
              <w:jc w:val="right"/>
              <w:rPr>
                <w:rFonts w:eastAsia="Calibri" w:cs="Calibri"/>
                <w:color w:val="000000"/>
                <w:sz w:val="18"/>
              </w:rPr>
            </w:pPr>
            <w:r>
              <w:rPr>
                <w:rFonts w:eastAsia="Calibri" w:cs="Calibri"/>
                <w:color w:val="000000"/>
                <w:sz w:val="18"/>
              </w:rPr>
              <w:t>2</w:t>
            </w:r>
            <w:r w:rsidR="00642411">
              <w:rPr>
                <w:rFonts w:eastAsia="Calibri" w:cs="Calibri"/>
                <w:color w:val="000000"/>
                <w:sz w:val="18"/>
              </w:rPr>
              <w:t>,</w:t>
            </w:r>
            <w:r>
              <w:rPr>
                <w:rFonts w:eastAsia="Calibri" w:cs="Calibri"/>
                <w:color w:val="000000"/>
                <w:sz w:val="18"/>
              </w:rPr>
              <w:t>863</w:t>
            </w:r>
          </w:p>
        </w:tc>
        <w:tc>
          <w:tcPr>
            <w:tcW w:w="1035" w:type="dxa"/>
            <w:tcBorders>
              <w:top w:val="nil"/>
              <w:left w:val="nil"/>
              <w:bottom w:val="nil"/>
              <w:right w:val="nil"/>
              <w:tl2br w:val="nil"/>
              <w:tr2bl w:val="nil"/>
            </w:tcBorders>
            <w:shd w:val="clear" w:color="FFFFFF" w:fill="FFFFFF"/>
            <w:tcMar>
              <w:left w:w="101" w:type="dxa"/>
              <w:right w:w="101" w:type="dxa"/>
            </w:tcMar>
          </w:tcPr>
          <w:p w14:paraId="19E9DB17" w14:textId="77777777" w:rsidR="00E045B6" w:rsidRDefault="006D03D8">
            <w:pPr>
              <w:spacing w:before="0" w:after="0"/>
              <w:jc w:val="right"/>
              <w:rPr>
                <w:rFonts w:eastAsia="Calibri" w:cs="Calibri"/>
                <w:color w:val="000000"/>
                <w:sz w:val="18"/>
              </w:rPr>
            </w:pPr>
            <w:r>
              <w:rPr>
                <w:rFonts w:eastAsia="Calibri" w:cs="Calibri"/>
                <w:color w:val="000000"/>
                <w:sz w:val="18"/>
              </w:rPr>
              <w:t>2</w:t>
            </w:r>
            <w:r w:rsidR="00642411">
              <w:rPr>
                <w:rFonts w:eastAsia="Calibri" w:cs="Calibri"/>
                <w:color w:val="000000"/>
                <w:sz w:val="18"/>
              </w:rPr>
              <w:t>,</w:t>
            </w:r>
            <w:r>
              <w:rPr>
                <w:rFonts w:eastAsia="Calibri" w:cs="Calibri"/>
                <w:color w:val="000000"/>
                <w:sz w:val="18"/>
              </w:rPr>
              <w:t>861</w:t>
            </w:r>
          </w:p>
        </w:tc>
        <w:tc>
          <w:tcPr>
            <w:tcW w:w="1035" w:type="dxa"/>
            <w:tcBorders>
              <w:top w:val="nil"/>
              <w:left w:val="nil"/>
              <w:bottom w:val="nil"/>
              <w:right w:val="nil"/>
              <w:tl2br w:val="nil"/>
              <w:tr2bl w:val="nil"/>
            </w:tcBorders>
            <w:shd w:val="clear" w:color="FFFFFF" w:fill="FFFFFF"/>
            <w:tcMar>
              <w:left w:w="101" w:type="dxa"/>
              <w:right w:w="101" w:type="dxa"/>
            </w:tcMar>
          </w:tcPr>
          <w:p w14:paraId="3B86CA1D" w14:textId="77777777" w:rsidR="00E045B6" w:rsidRDefault="006D03D8">
            <w:pPr>
              <w:spacing w:before="0" w:after="0"/>
              <w:jc w:val="right"/>
              <w:rPr>
                <w:rFonts w:eastAsia="Calibri" w:cs="Calibri"/>
                <w:color w:val="000000"/>
                <w:sz w:val="18"/>
              </w:rPr>
            </w:pPr>
            <w:r>
              <w:rPr>
                <w:rFonts w:eastAsia="Calibri" w:cs="Calibri"/>
                <w:color w:val="000000"/>
                <w:sz w:val="18"/>
              </w:rPr>
              <w:t>2</w:t>
            </w:r>
            <w:r w:rsidR="00642411">
              <w:rPr>
                <w:rFonts w:eastAsia="Calibri" w:cs="Calibri"/>
                <w:color w:val="000000"/>
                <w:sz w:val="18"/>
              </w:rPr>
              <w:t>,</w:t>
            </w:r>
            <w:r>
              <w:rPr>
                <w:rFonts w:eastAsia="Calibri" w:cs="Calibri"/>
                <w:color w:val="000000"/>
                <w:sz w:val="18"/>
              </w:rPr>
              <w:t>859</w:t>
            </w:r>
          </w:p>
        </w:tc>
      </w:tr>
      <w:tr w:rsidR="00E045B6" w14:paraId="0B5EA5DB"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101" w:type="dxa"/>
              <w:right w:w="101" w:type="dxa"/>
            </w:tcMar>
          </w:tcPr>
          <w:p w14:paraId="7022420F" w14:textId="77777777" w:rsidR="00E045B6" w:rsidRDefault="006D03D8">
            <w:pPr>
              <w:spacing w:before="0" w:after="0"/>
              <w:jc w:val="right"/>
              <w:rPr>
                <w:rFonts w:eastAsia="Calibri" w:cs="Calibri"/>
                <w:color w:val="000000"/>
                <w:sz w:val="18"/>
              </w:rPr>
            </w:pPr>
            <w:r>
              <w:rPr>
                <w:rFonts w:eastAsia="Calibri" w:cs="Calibri"/>
                <w:color w:val="000000"/>
                <w:sz w:val="18"/>
              </w:rPr>
              <w:t>1</w:t>
            </w:r>
            <w:r w:rsidR="008F7A6C">
              <w:rPr>
                <w:rFonts w:eastAsia="Calibri" w:cs="Calibri"/>
                <w:color w:val="000000"/>
                <w:sz w:val="18"/>
              </w:rPr>
              <w:t>,</w:t>
            </w:r>
            <w:r>
              <w:rPr>
                <w:rFonts w:eastAsia="Calibri" w:cs="Calibri"/>
                <w:color w:val="000000"/>
                <w:sz w:val="18"/>
              </w:rPr>
              <w:t>456</w:t>
            </w:r>
          </w:p>
        </w:tc>
        <w:tc>
          <w:tcPr>
            <w:tcW w:w="2835" w:type="dxa"/>
            <w:tcBorders>
              <w:top w:val="nil"/>
              <w:left w:val="nil"/>
              <w:bottom w:val="nil"/>
              <w:right w:val="nil"/>
              <w:tl2br w:val="nil"/>
              <w:tr2bl w:val="nil"/>
            </w:tcBorders>
            <w:shd w:val="clear" w:color="auto" w:fill="auto"/>
            <w:noWrap/>
            <w:tcMar>
              <w:left w:w="101" w:type="dxa"/>
              <w:right w:w="101" w:type="dxa"/>
            </w:tcMar>
          </w:tcPr>
          <w:p w14:paraId="6D4D2558" w14:textId="77777777" w:rsidR="00E045B6" w:rsidRDefault="006D03D8">
            <w:pPr>
              <w:spacing w:before="0" w:after="0"/>
              <w:rPr>
                <w:rFonts w:eastAsia="Calibri" w:cs="Calibri"/>
                <w:color w:val="000000"/>
                <w:sz w:val="18"/>
              </w:rPr>
            </w:pPr>
            <w:r>
              <w:rPr>
                <w:rFonts w:eastAsia="Calibri" w:cs="Calibri"/>
                <w:color w:val="000000"/>
                <w:sz w:val="18"/>
              </w:rPr>
              <w:t>Other Assets</w:t>
            </w:r>
          </w:p>
        </w:tc>
        <w:tc>
          <w:tcPr>
            <w:tcW w:w="1134" w:type="dxa"/>
            <w:tcBorders>
              <w:top w:val="nil"/>
              <w:left w:val="nil"/>
              <w:bottom w:val="nil"/>
              <w:right w:val="nil"/>
              <w:tl2br w:val="nil"/>
              <w:tr2bl w:val="nil"/>
            </w:tcBorders>
            <w:shd w:val="clear" w:color="FFFFFF" w:fill="FFFFFF"/>
            <w:tcMar>
              <w:left w:w="101" w:type="dxa"/>
              <w:right w:w="101" w:type="dxa"/>
            </w:tcMar>
          </w:tcPr>
          <w:p w14:paraId="439E9063" w14:textId="77777777" w:rsidR="00E045B6" w:rsidRDefault="006D03D8">
            <w:pPr>
              <w:spacing w:before="0" w:after="0"/>
              <w:jc w:val="right"/>
              <w:rPr>
                <w:rFonts w:eastAsia="Calibri" w:cs="Calibri"/>
                <w:color w:val="000000"/>
                <w:sz w:val="18"/>
              </w:rPr>
            </w:pPr>
            <w:r>
              <w:rPr>
                <w:rFonts w:eastAsia="Calibri" w:cs="Calibri"/>
                <w:color w:val="000000"/>
                <w:sz w:val="18"/>
              </w:rPr>
              <w:t>1</w:t>
            </w:r>
            <w:r w:rsidR="00374897">
              <w:rPr>
                <w:rFonts w:eastAsia="Calibri" w:cs="Calibri"/>
                <w:color w:val="000000"/>
                <w:sz w:val="18"/>
              </w:rPr>
              <w:t>,</w:t>
            </w:r>
            <w:r>
              <w:rPr>
                <w:rFonts w:eastAsia="Calibri" w:cs="Calibri"/>
                <w:color w:val="000000"/>
                <w:sz w:val="18"/>
              </w:rPr>
              <w:t>859</w:t>
            </w:r>
          </w:p>
        </w:tc>
        <w:tc>
          <w:tcPr>
            <w:tcW w:w="1035" w:type="dxa"/>
            <w:tcBorders>
              <w:top w:val="nil"/>
              <w:left w:val="nil"/>
              <w:bottom w:val="nil"/>
              <w:right w:val="nil"/>
              <w:tl2br w:val="nil"/>
              <w:tr2bl w:val="nil"/>
            </w:tcBorders>
            <w:shd w:val="clear" w:color="FFFFFF" w:fill="FFFFFF"/>
            <w:tcMar>
              <w:left w:w="101" w:type="dxa"/>
              <w:right w:w="101" w:type="dxa"/>
            </w:tcMar>
          </w:tcPr>
          <w:p w14:paraId="351603B3" w14:textId="77777777" w:rsidR="00E045B6" w:rsidRDefault="006D03D8">
            <w:pPr>
              <w:spacing w:before="0" w:after="0"/>
              <w:jc w:val="right"/>
              <w:rPr>
                <w:rFonts w:eastAsia="Calibri" w:cs="Calibri"/>
                <w:color w:val="000000"/>
                <w:sz w:val="18"/>
              </w:rPr>
            </w:pPr>
            <w:r>
              <w:rPr>
                <w:rFonts w:eastAsia="Calibri" w:cs="Calibri"/>
                <w:color w:val="000000"/>
                <w:sz w:val="18"/>
              </w:rPr>
              <w:t>1</w:t>
            </w:r>
            <w:r w:rsidR="00374897">
              <w:rPr>
                <w:rFonts w:eastAsia="Calibri" w:cs="Calibri"/>
                <w:color w:val="000000"/>
                <w:sz w:val="18"/>
              </w:rPr>
              <w:t>,</w:t>
            </w:r>
            <w:r>
              <w:rPr>
                <w:rFonts w:eastAsia="Calibri" w:cs="Calibri"/>
                <w:color w:val="000000"/>
                <w:sz w:val="18"/>
              </w:rPr>
              <w:t>859</w:t>
            </w:r>
          </w:p>
        </w:tc>
        <w:tc>
          <w:tcPr>
            <w:tcW w:w="600" w:type="dxa"/>
            <w:tcBorders>
              <w:top w:val="nil"/>
              <w:left w:val="nil"/>
              <w:bottom w:val="nil"/>
              <w:right w:val="nil"/>
              <w:tl2br w:val="nil"/>
              <w:tr2bl w:val="nil"/>
            </w:tcBorders>
            <w:shd w:val="clear" w:color="FFFFFF" w:fill="FFFFFF"/>
            <w:tcMar>
              <w:left w:w="101" w:type="dxa"/>
              <w:right w:w="101" w:type="dxa"/>
            </w:tcMar>
          </w:tcPr>
          <w:p w14:paraId="2898CCC9" w14:textId="77777777" w:rsidR="00E045B6" w:rsidRDefault="006D03D8">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14:paraId="08F4FDEF" w14:textId="77777777" w:rsidR="00E045B6" w:rsidRDefault="006D03D8">
            <w:pPr>
              <w:spacing w:before="0" w:after="0"/>
              <w:jc w:val="right"/>
              <w:rPr>
                <w:rFonts w:eastAsia="Calibri" w:cs="Calibri"/>
                <w:color w:val="000000"/>
                <w:sz w:val="18"/>
              </w:rPr>
            </w:pPr>
            <w:r>
              <w:rPr>
                <w:rFonts w:eastAsia="Calibri" w:cs="Calibri"/>
                <w:color w:val="000000"/>
                <w:sz w:val="18"/>
              </w:rPr>
              <w:t>1</w:t>
            </w:r>
            <w:r w:rsidR="00642411">
              <w:rPr>
                <w:rFonts w:eastAsia="Calibri" w:cs="Calibri"/>
                <w:color w:val="000000"/>
                <w:sz w:val="18"/>
              </w:rPr>
              <w:t>,</w:t>
            </w:r>
            <w:r>
              <w:rPr>
                <w:rFonts w:eastAsia="Calibri" w:cs="Calibri"/>
                <w:color w:val="000000"/>
                <w:sz w:val="18"/>
              </w:rPr>
              <w:t>859</w:t>
            </w:r>
          </w:p>
        </w:tc>
        <w:tc>
          <w:tcPr>
            <w:tcW w:w="1035" w:type="dxa"/>
            <w:tcBorders>
              <w:top w:val="nil"/>
              <w:left w:val="nil"/>
              <w:bottom w:val="nil"/>
              <w:right w:val="nil"/>
              <w:tl2br w:val="nil"/>
              <w:tr2bl w:val="nil"/>
            </w:tcBorders>
            <w:shd w:val="clear" w:color="FFFFFF" w:fill="FFFFFF"/>
            <w:tcMar>
              <w:left w:w="101" w:type="dxa"/>
              <w:right w:w="101" w:type="dxa"/>
            </w:tcMar>
          </w:tcPr>
          <w:p w14:paraId="39BE752B" w14:textId="77777777" w:rsidR="00E045B6" w:rsidRDefault="006D03D8">
            <w:pPr>
              <w:spacing w:before="0" w:after="0"/>
              <w:jc w:val="right"/>
              <w:rPr>
                <w:rFonts w:eastAsia="Calibri" w:cs="Calibri"/>
                <w:color w:val="000000"/>
                <w:sz w:val="18"/>
              </w:rPr>
            </w:pPr>
            <w:r>
              <w:rPr>
                <w:rFonts w:eastAsia="Calibri" w:cs="Calibri"/>
                <w:color w:val="000000"/>
                <w:sz w:val="18"/>
              </w:rPr>
              <w:t>1</w:t>
            </w:r>
            <w:r w:rsidR="00642411">
              <w:rPr>
                <w:rFonts w:eastAsia="Calibri" w:cs="Calibri"/>
                <w:color w:val="000000"/>
                <w:sz w:val="18"/>
              </w:rPr>
              <w:t>,</w:t>
            </w:r>
            <w:r>
              <w:rPr>
                <w:rFonts w:eastAsia="Calibri" w:cs="Calibri"/>
                <w:color w:val="000000"/>
                <w:sz w:val="18"/>
              </w:rPr>
              <w:t>859</w:t>
            </w:r>
          </w:p>
        </w:tc>
        <w:tc>
          <w:tcPr>
            <w:tcW w:w="1035" w:type="dxa"/>
            <w:tcBorders>
              <w:top w:val="nil"/>
              <w:left w:val="nil"/>
              <w:bottom w:val="nil"/>
              <w:right w:val="nil"/>
              <w:tl2br w:val="nil"/>
              <w:tr2bl w:val="nil"/>
            </w:tcBorders>
            <w:shd w:val="clear" w:color="FFFFFF" w:fill="FFFFFF"/>
            <w:tcMar>
              <w:left w:w="101" w:type="dxa"/>
              <w:right w:w="101" w:type="dxa"/>
            </w:tcMar>
          </w:tcPr>
          <w:p w14:paraId="5AA1C710" w14:textId="77777777" w:rsidR="00E045B6" w:rsidRDefault="006D03D8">
            <w:pPr>
              <w:spacing w:before="0" w:after="0"/>
              <w:jc w:val="right"/>
              <w:rPr>
                <w:rFonts w:eastAsia="Calibri" w:cs="Calibri"/>
                <w:color w:val="000000"/>
                <w:sz w:val="18"/>
              </w:rPr>
            </w:pPr>
            <w:r>
              <w:rPr>
                <w:rFonts w:eastAsia="Calibri" w:cs="Calibri"/>
                <w:color w:val="000000"/>
                <w:sz w:val="18"/>
              </w:rPr>
              <w:t>1</w:t>
            </w:r>
            <w:r w:rsidR="00642411">
              <w:rPr>
                <w:rFonts w:eastAsia="Calibri" w:cs="Calibri"/>
                <w:color w:val="000000"/>
                <w:sz w:val="18"/>
              </w:rPr>
              <w:t>,</w:t>
            </w:r>
            <w:r>
              <w:rPr>
                <w:rFonts w:eastAsia="Calibri" w:cs="Calibri"/>
                <w:color w:val="000000"/>
                <w:sz w:val="18"/>
              </w:rPr>
              <w:t>859</w:t>
            </w:r>
          </w:p>
        </w:tc>
      </w:tr>
      <w:tr w:rsidR="00E045B6" w14:paraId="57B320F1"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0" w:type="dxa"/>
              <w:right w:w="0" w:type="dxa"/>
            </w:tcMar>
          </w:tcPr>
          <w:p w14:paraId="490D6B65" w14:textId="77777777" w:rsidR="00E045B6" w:rsidRDefault="00E045B6">
            <w:pPr>
              <w:spacing w:before="0" w:after="0"/>
              <w:rPr>
                <w:rFonts w:eastAsia="Calibri" w:cs="Calibri"/>
                <w:color w:val="000000"/>
                <w:sz w:val="18"/>
              </w:rPr>
            </w:pPr>
          </w:p>
        </w:tc>
        <w:tc>
          <w:tcPr>
            <w:tcW w:w="2835" w:type="dxa"/>
            <w:tcBorders>
              <w:top w:val="nil"/>
              <w:left w:val="nil"/>
              <w:bottom w:val="nil"/>
              <w:right w:val="nil"/>
              <w:tl2br w:val="nil"/>
              <w:tr2bl w:val="nil"/>
            </w:tcBorders>
            <w:shd w:val="clear" w:color="FFFFFF" w:fill="FFFFFF"/>
            <w:tcMar>
              <w:left w:w="0" w:type="dxa"/>
              <w:right w:w="0" w:type="dxa"/>
            </w:tcMar>
          </w:tcPr>
          <w:p w14:paraId="22DDDB4F" w14:textId="77777777" w:rsidR="00E045B6" w:rsidRDefault="00E045B6">
            <w:pPr>
              <w:spacing w:before="0" w:after="0"/>
              <w:rPr>
                <w:rFonts w:eastAsia="Calibri" w:cs="Calibri"/>
                <w:b/>
                <w:color w:val="000000"/>
                <w:sz w:val="18"/>
              </w:rPr>
            </w:pPr>
          </w:p>
        </w:tc>
        <w:tc>
          <w:tcPr>
            <w:tcW w:w="1134" w:type="dxa"/>
            <w:tcBorders>
              <w:top w:val="nil"/>
              <w:left w:val="nil"/>
              <w:bottom w:val="nil"/>
              <w:right w:val="nil"/>
              <w:tl2br w:val="nil"/>
              <w:tr2bl w:val="nil"/>
            </w:tcBorders>
            <w:shd w:val="clear" w:color="FFFFFF" w:fill="FFFFFF"/>
            <w:tcMar>
              <w:left w:w="0" w:type="dxa"/>
              <w:right w:w="0" w:type="dxa"/>
            </w:tcMar>
          </w:tcPr>
          <w:p w14:paraId="34332278"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28BE14FC" w14:textId="77777777" w:rsidR="00E045B6" w:rsidRDefault="00E045B6">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1F37D4A7"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3BE5BA9F"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77354930"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5245B810" w14:textId="77777777" w:rsidR="00E045B6" w:rsidRDefault="00E045B6">
            <w:pPr>
              <w:spacing w:before="0" w:after="0"/>
              <w:rPr>
                <w:rFonts w:eastAsia="Calibri" w:cs="Calibri"/>
                <w:color w:val="000000"/>
                <w:sz w:val="18"/>
              </w:rPr>
            </w:pPr>
          </w:p>
        </w:tc>
      </w:tr>
      <w:tr w:rsidR="00E045B6" w14:paraId="2C18B494"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101" w:type="dxa"/>
              <w:right w:w="101" w:type="dxa"/>
            </w:tcMar>
          </w:tcPr>
          <w:p w14:paraId="0E03A34F" w14:textId="77777777" w:rsidR="00E045B6" w:rsidRDefault="006D03D8">
            <w:pPr>
              <w:spacing w:before="0" w:after="0"/>
              <w:jc w:val="right"/>
              <w:rPr>
                <w:rFonts w:eastAsia="Calibri" w:cs="Calibri"/>
                <w:b/>
                <w:color w:val="000000"/>
                <w:sz w:val="18"/>
              </w:rPr>
            </w:pPr>
            <w:r>
              <w:rPr>
                <w:rFonts w:eastAsia="Calibri" w:cs="Calibri"/>
                <w:b/>
                <w:color w:val="000000"/>
                <w:sz w:val="18"/>
              </w:rPr>
              <w:t>84</w:t>
            </w:r>
            <w:r w:rsidR="008F7A6C">
              <w:rPr>
                <w:rFonts w:eastAsia="Calibri" w:cs="Calibri"/>
                <w:b/>
                <w:color w:val="000000"/>
                <w:sz w:val="18"/>
              </w:rPr>
              <w:t>,</w:t>
            </w:r>
            <w:r>
              <w:rPr>
                <w:rFonts w:eastAsia="Calibri" w:cs="Calibri"/>
                <w:b/>
                <w:color w:val="000000"/>
                <w:sz w:val="18"/>
              </w:rPr>
              <w:t>400</w:t>
            </w:r>
          </w:p>
        </w:tc>
        <w:tc>
          <w:tcPr>
            <w:tcW w:w="2835" w:type="dxa"/>
            <w:tcBorders>
              <w:top w:val="nil"/>
              <w:left w:val="nil"/>
              <w:bottom w:val="nil"/>
              <w:right w:val="nil"/>
              <w:tl2br w:val="nil"/>
              <w:tr2bl w:val="nil"/>
            </w:tcBorders>
            <w:shd w:val="clear" w:color="FFFFFF" w:fill="FFFFFF"/>
            <w:tcMar>
              <w:left w:w="101" w:type="dxa"/>
              <w:right w:w="101" w:type="dxa"/>
            </w:tcMar>
          </w:tcPr>
          <w:p w14:paraId="3C9CB470" w14:textId="77777777" w:rsidR="00E045B6" w:rsidRDefault="006D03D8">
            <w:pPr>
              <w:spacing w:before="0" w:after="0"/>
              <w:rPr>
                <w:rFonts w:eastAsia="Calibri" w:cs="Calibri"/>
                <w:b/>
                <w:color w:val="000000"/>
                <w:sz w:val="18"/>
              </w:rPr>
            </w:pPr>
            <w:r>
              <w:rPr>
                <w:rFonts w:eastAsia="Calibri" w:cs="Calibri"/>
                <w:b/>
                <w:color w:val="000000"/>
                <w:sz w:val="18"/>
              </w:rPr>
              <w:t>Total Current Assets</w:t>
            </w:r>
          </w:p>
        </w:tc>
        <w:tc>
          <w:tcPr>
            <w:tcW w:w="1134" w:type="dxa"/>
            <w:tcBorders>
              <w:top w:val="nil"/>
              <w:left w:val="nil"/>
              <w:bottom w:val="nil"/>
              <w:right w:val="nil"/>
              <w:tl2br w:val="nil"/>
              <w:tr2bl w:val="nil"/>
            </w:tcBorders>
            <w:shd w:val="clear" w:color="FFFFFF" w:fill="FFFFFF"/>
            <w:tcMar>
              <w:left w:w="101" w:type="dxa"/>
              <w:right w:w="101" w:type="dxa"/>
            </w:tcMar>
          </w:tcPr>
          <w:p w14:paraId="62C30301" w14:textId="77777777" w:rsidR="00E045B6" w:rsidRDefault="006D03D8">
            <w:pPr>
              <w:spacing w:before="0" w:after="0"/>
              <w:jc w:val="right"/>
              <w:rPr>
                <w:rFonts w:eastAsia="Calibri" w:cs="Calibri"/>
                <w:b/>
                <w:color w:val="000000"/>
                <w:sz w:val="18"/>
              </w:rPr>
            </w:pPr>
            <w:r>
              <w:rPr>
                <w:rFonts w:eastAsia="Calibri" w:cs="Calibri"/>
                <w:b/>
                <w:color w:val="000000"/>
                <w:sz w:val="18"/>
              </w:rPr>
              <w:t>82</w:t>
            </w:r>
            <w:r w:rsidR="00374897">
              <w:rPr>
                <w:rFonts w:eastAsia="Calibri" w:cs="Calibri"/>
                <w:b/>
                <w:color w:val="000000"/>
                <w:sz w:val="18"/>
              </w:rPr>
              <w:t>,</w:t>
            </w:r>
            <w:r>
              <w:rPr>
                <w:rFonts w:eastAsia="Calibri" w:cs="Calibri"/>
                <w:b/>
                <w:color w:val="000000"/>
                <w:sz w:val="18"/>
              </w:rPr>
              <w:t>205</w:t>
            </w:r>
          </w:p>
        </w:tc>
        <w:tc>
          <w:tcPr>
            <w:tcW w:w="1035" w:type="dxa"/>
            <w:tcBorders>
              <w:top w:val="nil"/>
              <w:left w:val="nil"/>
              <w:bottom w:val="nil"/>
              <w:right w:val="nil"/>
              <w:tl2br w:val="nil"/>
              <w:tr2bl w:val="nil"/>
            </w:tcBorders>
            <w:shd w:val="clear" w:color="FFFFFF" w:fill="FFFFFF"/>
            <w:tcMar>
              <w:left w:w="101" w:type="dxa"/>
              <w:right w:w="101" w:type="dxa"/>
            </w:tcMar>
          </w:tcPr>
          <w:p w14:paraId="6E5720CA" w14:textId="77777777" w:rsidR="00E045B6" w:rsidRDefault="006D03D8">
            <w:pPr>
              <w:spacing w:before="0" w:after="0"/>
              <w:jc w:val="right"/>
              <w:rPr>
                <w:rFonts w:eastAsia="Calibri" w:cs="Calibri"/>
                <w:b/>
                <w:color w:val="000000"/>
                <w:sz w:val="18"/>
              </w:rPr>
            </w:pPr>
            <w:r>
              <w:rPr>
                <w:rFonts w:eastAsia="Calibri" w:cs="Calibri"/>
                <w:b/>
                <w:color w:val="000000"/>
                <w:sz w:val="18"/>
              </w:rPr>
              <w:t>82</w:t>
            </w:r>
            <w:r w:rsidR="00374897">
              <w:rPr>
                <w:rFonts w:eastAsia="Calibri" w:cs="Calibri"/>
                <w:b/>
                <w:color w:val="000000"/>
                <w:sz w:val="18"/>
              </w:rPr>
              <w:t>,</w:t>
            </w:r>
            <w:r>
              <w:rPr>
                <w:rFonts w:eastAsia="Calibri" w:cs="Calibri"/>
                <w:b/>
                <w:color w:val="000000"/>
                <w:sz w:val="18"/>
              </w:rPr>
              <w:t>311</w:t>
            </w:r>
          </w:p>
        </w:tc>
        <w:tc>
          <w:tcPr>
            <w:tcW w:w="600" w:type="dxa"/>
            <w:tcBorders>
              <w:top w:val="nil"/>
              <w:left w:val="nil"/>
              <w:bottom w:val="nil"/>
              <w:right w:val="nil"/>
              <w:tl2br w:val="nil"/>
              <w:tr2bl w:val="nil"/>
            </w:tcBorders>
            <w:shd w:val="clear" w:color="FFFFFF" w:fill="FFFFFF"/>
            <w:tcMar>
              <w:left w:w="101" w:type="dxa"/>
              <w:right w:w="101" w:type="dxa"/>
            </w:tcMar>
          </w:tcPr>
          <w:p w14:paraId="1F91E703" w14:textId="77777777" w:rsidR="00E045B6" w:rsidRDefault="006D03D8">
            <w:pPr>
              <w:spacing w:before="0" w:after="0"/>
              <w:jc w:val="right"/>
              <w:rPr>
                <w:rFonts w:eastAsia="Calibri" w:cs="Calibri"/>
                <w:b/>
                <w:color w:val="000000"/>
                <w:sz w:val="18"/>
              </w:rPr>
            </w:pPr>
            <w:r>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14:paraId="3B581ADB" w14:textId="77777777" w:rsidR="00E045B6" w:rsidRDefault="006D03D8">
            <w:pPr>
              <w:spacing w:before="0" w:after="0"/>
              <w:jc w:val="right"/>
              <w:rPr>
                <w:rFonts w:eastAsia="Calibri" w:cs="Calibri"/>
                <w:b/>
                <w:color w:val="000000"/>
                <w:sz w:val="18"/>
              </w:rPr>
            </w:pPr>
            <w:r>
              <w:rPr>
                <w:rFonts w:eastAsia="Calibri" w:cs="Calibri"/>
                <w:b/>
                <w:color w:val="000000"/>
                <w:sz w:val="18"/>
              </w:rPr>
              <w:t>82</w:t>
            </w:r>
            <w:r w:rsidR="00642411">
              <w:rPr>
                <w:rFonts w:eastAsia="Calibri" w:cs="Calibri"/>
                <w:b/>
                <w:color w:val="000000"/>
                <w:sz w:val="18"/>
              </w:rPr>
              <w:t>,</w:t>
            </w:r>
            <w:r>
              <w:rPr>
                <w:rFonts w:eastAsia="Calibri" w:cs="Calibri"/>
                <w:b/>
                <w:color w:val="000000"/>
                <w:sz w:val="18"/>
              </w:rPr>
              <w:t>417</w:t>
            </w:r>
          </w:p>
        </w:tc>
        <w:tc>
          <w:tcPr>
            <w:tcW w:w="1035" w:type="dxa"/>
            <w:tcBorders>
              <w:top w:val="nil"/>
              <w:left w:val="nil"/>
              <w:bottom w:val="nil"/>
              <w:right w:val="nil"/>
              <w:tl2br w:val="nil"/>
              <w:tr2bl w:val="nil"/>
            </w:tcBorders>
            <w:shd w:val="clear" w:color="FFFFFF" w:fill="FFFFFF"/>
            <w:tcMar>
              <w:left w:w="101" w:type="dxa"/>
              <w:right w:w="101" w:type="dxa"/>
            </w:tcMar>
          </w:tcPr>
          <w:p w14:paraId="3E0B2950" w14:textId="77777777" w:rsidR="00E045B6" w:rsidRDefault="006D03D8">
            <w:pPr>
              <w:spacing w:before="0" w:after="0"/>
              <w:jc w:val="right"/>
              <w:rPr>
                <w:rFonts w:eastAsia="Calibri" w:cs="Calibri"/>
                <w:b/>
                <w:color w:val="000000"/>
                <w:sz w:val="18"/>
              </w:rPr>
            </w:pPr>
            <w:r>
              <w:rPr>
                <w:rFonts w:eastAsia="Calibri" w:cs="Calibri"/>
                <w:b/>
                <w:color w:val="000000"/>
                <w:sz w:val="18"/>
              </w:rPr>
              <w:t>82</w:t>
            </w:r>
            <w:r w:rsidR="00642411">
              <w:rPr>
                <w:rFonts w:eastAsia="Calibri" w:cs="Calibri"/>
                <w:b/>
                <w:color w:val="000000"/>
                <w:sz w:val="18"/>
              </w:rPr>
              <w:t>,</w:t>
            </w:r>
            <w:r>
              <w:rPr>
                <w:rFonts w:eastAsia="Calibri" w:cs="Calibri"/>
                <w:b/>
                <w:color w:val="000000"/>
                <w:sz w:val="18"/>
              </w:rPr>
              <w:t>523</w:t>
            </w:r>
          </w:p>
        </w:tc>
        <w:tc>
          <w:tcPr>
            <w:tcW w:w="1035" w:type="dxa"/>
            <w:tcBorders>
              <w:top w:val="nil"/>
              <w:left w:val="nil"/>
              <w:bottom w:val="nil"/>
              <w:right w:val="nil"/>
              <w:tl2br w:val="nil"/>
              <w:tr2bl w:val="nil"/>
            </w:tcBorders>
            <w:shd w:val="clear" w:color="FFFFFF" w:fill="FFFFFF"/>
            <w:tcMar>
              <w:left w:w="101" w:type="dxa"/>
              <w:right w:w="101" w:type="dxa"/>
            </w:tcMar>
          </w:tcPr>
          <w:p w14:paraId="4D3CAF2A" w14:textId="77777777" w:rsidR="00E045B6" w:rsidRDefault="006D03D8">
            <w:pPr>
              <w:spacing w:before="0" w:after="0"/>
              <w:jc w:val="right"/>
              <w:rPr>
                <w:rFonts w:eastAsia="Calibri" w:cs="Calibri"/>
                <w:b/>
                <w:color w:val="000000"/>
                <w:sz w:val="18"/>
              </w:rPr>
            </w:pPr>
            <w:r>
              <w:rPr>
                <w:rFonts w:eastAsia="Calibri" w:cs="Calibri"/>
                <w:b/>
                <w:color w:val="000000"/>
                <w:sz w:val="18"/>
              </w:rPr>
              <w:t>82</w:t>
            </w:r>
            <w:r w:rsidR="00642411">
              <w:rPr>
                <w:rFonts w:eastAsia="Calibri" w:cs="Calibri"/>
                <w:b/>
                <w:color w:val="000000"/>
                <w:sz w:val="18"/>
              </w:rPr>
              <w:t>,</w:t>
            </w:r>
            <w:r>
              <w:rPr>
                <w:rFonts w:eastAsia="Calibri" w:cs="Calibri"/>
                <w:b/>
                <w:color w:val="000000"/>
                <w:sz w:val="18"/>
              </w:rPr>
              <w:t>629</w:t>
            </w:r>
          </w:p>
        </w:tc>
      </w:tr>
      <w:tr w:rsidR="00E045B6" w14:paraId="5AF7868A"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0" w:type="dxa"/>
              <w:right w:w="0" w:type="dxa"/>
            </w:tcMar>
          </w:tcPr>
          <w:p w14:paraId="4AD44ED5" w14:textId="77777777" w:rsidR="00E045B6" w:rsidRDefault="00E045B6">
            <w:pPr>
              <w:spacing w:before="0" w:after="0"/>
              <w:rPr>
                <w:rFonts w:eastAsia="Calibri" w:cs="Calibri"/>
                <w:color w:val="000000"/>
                <w:sz w:val="18"/>
              </w:rPr>
            </w:pPr>
          </w:p>
        </w:tc>
        <w:tc>
          <w:tcPr>
            <w:tcW w:w="2835" w:type="dxa"/>
            <w:tcBorders>
              <w:top w:val="nil"/>
              <w:left w:val="nil"/>
              <w:bottom w:val="nil"/>
              <w:right w:val="nil"/>
              <w:tl2br w:val="nil"/>
              <w:tr2bl w:val="nil"/>
            </w:tcBorders>
            <w:shd w:val="clear" w:color="FFFFFF" w:fill="FFFFFF"/>
            <w:tcMar>
              <w:left w:w="0" w:type="dxa"/>
              <w:right w:w="0" w:type="dxa"/>
            </w:tcMar>
          </w:tcPr>
          <w:p w14:paraId="4DE11CA4" w14:textId="77777777" w:rsidR="00E045B6" w:rsidRDefault="00E045B6">
            <w:pPr>
              <w:spacing w:before="0" w:after="0"/>
              <w:rPr>
                <w:rFonts w:eastAsia="Calibri" w:cs="Calibri"/>
                <w:b/>
                <w:color w:val="000000"/>
                <w:sz w:val="18"/>
              </w:rPr>
            </w:pPr>
          </w:p>
        </w:tc>
        <w:tc>
          <w:tcPr>
            <w:tcW w:w="1134" w:type="dxa"/>
            <w:tcBorders>
              <w:top w:val="nil"/>
              <w:left w:val="nil"/>
              <w:bottom w:val="nil"/>
              <w:right w:val="nil"/>
              <w:tl2br w:val="nil"/>
              <w:tr2bl w:val="nil"/>
            </w:tcBorders>
            <w:shd w:val="clear" w:color="FFFFFF" w:fill="FFFFFF"/>
            <w:tcMar>
              <w:left w:w="0" w:type="dxa"/>
              <w:right w:w="0" w:type="dxa"/>
            </w:tcMar>
          </w:tcPr>
          <w:p w14:paraId="5014A28F"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42AD1FC4" w14:textId="77777777" w:rsidR="00E045B6" w:rsidRDefault="00E045B6">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06A8778D"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07FF0B6E"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5E663F12"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138E73A7" w14:textId="77777777" w:rsidR="00E045B6" w:rsidRDefault="00E045B6">
            <w:pPr>
              <w:spacing w:before="0" w:after="0"/>
              <w:rPr>
                <w:rFonts w:eastAsia="Calibri" w:cs="Calibri"/>
                <w:color w:val="000000"/>
                <w:sz w:val="18"/>
              </w:rPr>
            </w:pPr>
          </w:p>
        </w:tc>
      </w:tr>
      <w:tr w:rsidR="00E045B6" w14:paraId="48CEDDF9"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0" w:type="dxa"/>
              <w:right w:w="0" w:type="dxa"/>
            </w:tcMar>
          </w:tcPr>
          <w:p w14:paraId="64F130CD" w14:textId="77777777" w:rsidR="00E045B6" w:rsidRDefault="00E045B6">
            <w:pPr>
              <w:spacing w:before="0" w:after="0"/>
              <w:rPr>
                <w:rFonts w:eastAsia="Calibri" w:cs="Calibri"/>
                <w:color w:val="000000"/>
                <w:sz w:val="18"/>
              </w:rPr>
            </w:pPr>
          </w:p>
        </w:tc>
        <w:tc>
          <w:tcPr>
            <w:tcW w:w="2835" w:type="dxa"/>
            <w:tcBorders>
              <w:top w:val="nil"/>
              <w:left w:val="nil"/>
              <w:bottom w:val="nil"/>
              <w:right w:val="nil"/>
              <w:tl2br w:val="nil"/>
              <w:tr2bl w:val="nil"/>
            </w:tcBorders>
            <w:shd w:val="clear" w:color="FFFFFF" w:fill="FFFFFF"/>
            <w:tcMar>
              <w:left w:w="101" w:type="dxa"/>
              <w:right w:w="101" w:type="dxa"/>
            </w:tcMar>
          </w:tcPr>
          <w:p w14:paraId="13EA0C0E" w14:textId="77777777" w:rsidR="00E045B6" w:rsidRDefault="006D03D8">
            <w:pPr>
              <w:spacing w:before="0" w:after="0"/>
              <w:rPr>
                <w:rFonts w:eastAsia="Calibri" w:cs="Calibri"/>
                <w:b/>
                <w:color w:val="000000"/>
                <w:sz w:val="18"/>
              </w:rPr>
            </w:pPr>
            <w:proofErr w:type="spellStart"/>
            <w:r>
              <w:rPr>
                <w:rFonts w:eastAsia="Calibri" w:cs="Calibri"/>
                <w:b/>
                <w:color w:val="000000"/>
                <w:sz w:val="18"/>
              </w:rPr>
              <w:t>Non Current</w:t>
            </w:r>
            <w:proofErr w:type="spellEnd"/>
            <w:r>
              <w:rPr>
                <w:rFonts w:eastAsia="Calibri" w:cs="Calibri"/>
                <w:b/>
                <w:color w:val="000000"/>
                <w:sz w:val="18"/>
              </w:rPr>
              <w:t xml:space="preserve"> Assets</w:t>
            </w:r>
          </w:p>
        </w:tc>
        <w:tc>
          <w:tcPr>
            <w:tcW w:w="1134" w:type="dxa"/>
            <w:tcBorders>
              <w:top w:val="nil"/>
              <w:left w:val="nil"/>
              <w:bottom w:val="nil"/>
              <w:right w:val="nil"/>
              <w:tl2br w:val="nil"/>
              <w:tr2bl w:val="nil"/>
            </w:tcBorders>
            <w:shd w:val="clear" w:color="FFFFFF" w:fill="FFFFFF"/>
            <w:tcMar>
              <w:left w:w="0" w:type="dxa"/>
              <w:right w:w="0" w:type="dxa"/>
            </w:tcMar>
          </w:tcPr>
          <w:p w14:paraId="14DD37ED"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05B7337A" w14:textId="77777777" w:rsidR="00E045B6" w:rsidRDefault="00E045B6">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603E8185"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58FBBFFB"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4D00D2E7"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33A7D623" w14:textId="77777777" w:rsidR="00E045B6" w:rsidRDefault="00E045B6">
            <w:pPr>
              <w:spacing w:before="0" w:after="0"/>
              <w:rPr>
                <w:rFonts w:eastAsia="Calibri" w:cs="Calibri"/>
                <w:color w:val="000000"/>
                <w:sz w:val="18"/>
              </w:rPr>
            </w:pPr>
          </w:p>
        </w:tc>
      </w:tr>
      <w:tr w:rsidR="00E045B6" w14:paraId="291B7B14"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101" w:type="dxa"/>
              <w:right w:w="101" w:type="dxa"/>
            </w:tcMar>
          </w:tcPr>
          <w:p w14:paraId="43266A74" w14:textId="77777777" w:rsidR="00E045B6" w:rsidRDefault="006D03D8">
            <w:pPr>
              <w:spacing w:before="0" w:after="0"/>
              <w:jc w:val="right"/>
              <w:rPr>
                <w:rFonts w:eastAsia="Calibri" w:cs="Calibri"/>
                <w:color w:val="000000"/>
                <w:sz w:val="18"/>
              </w:rPr>
            </w:pPr>
            <w:r>
              <w:rPr>
                <w:rFonts w:eastAsia="Calibri" w:cs="Calibri"/>
                <w:color w:val="000000"/>
                <w:sz w:val="18"/>
              </w:rPr>
              <w:t>1</w:t>
            </w:r>
            <w:r w:rsidR="008F7A6C">
              <w:rPr>
                <w:rFonts w:eastAsia="Calibri" w:cs="Calibri"/>
                <w:color w:val="000000"/>
                <w:sz w:val="18"/>
              </w:rPr>
              <w:t>,</w:t>
            </w:r>
            <w:r>
              <w:rPr>
                <w:rFonts w:eastAsia="Calibri" w:cs="Calibri"/>
                <w:color w:val="000000"/>
                <w:sz w:val="18"/>
              </w:rPr>
              <w:t>912</w:t>
            </w:r>
          </w:p>
        </w:tc>
        <w:tc>
          <w:tcPr>
            <w:tcW w:w="2835" w:type="dxa"/>
            <w:tcBorders>
              <w:top w:val="nil"/>
              <w:left w:val="nil"/>
              <w:bottom w:val="nil"/>
              <w:right w:val="nil"/>
              <w:tl2br w:val="nil"/>
              <w:tr2bl w:val="nil"/>
            </w:tcBorders>
            <w:shd w:val="clear" w:color="FFFFFF" w:fill="FFFFFF"/>
            <w:noWrap/>
            <w:tcMar>
              <w:left w:w="101" w:type="dxa"/>
              <w:right w:w="101" w:type="dxa"/>
            </w:tcMar>
          </w:tcPr>
          <w:p w14:paraId="33CECB8B" w14:textId="77777777" w:rsidR="00E045B6" w:rsidRDefault="006D03D8">
            <w:pPr>
              <w:spacing w:before="0" w:after="0"/>
              <w:rPr>
                <w:rFonts w:eastAsia="Calibri" w:cs="Calibri"/>
                <w:color w:val="000000"/>
                <w:sz w:val="18"/>
              </w:rPr>
            </w:pPr>
            <w:r>
              <w:rPr>
                <w:rFonts w:eastAsia="Calibri" w:cs="Calibri"/>
                <w:color w:val="000000"/>
                <w:sz w:val="18"/>
              </w:rPr>
              <w:t>Investments</w:t>
            </w:r>
          </w:p>
        </w:tc>
        <w:tc>
          <w:tcPr>
            <w:tcW w:w="1134" w:type="dxa"/>
            <w:tcBorders>
              <w:top w:val="nil"/>
              <w:left w:val="nil"/>
              <w:bottom w:val="nil"/>
              <w:right w:val="nil"/>
              <w:tl2br w:val="nil"/>
              <w:tr2bl w:val="nil"/>
            </w:tcBorders>
            <w:shd w:val="clear" w:color="FFFFFF" w:fill="FFFFFF"/>
            <w:tcMar>
              <w:left w:w="101" w:type="dxa"/>
              <w:right w:w="101" w:type="dxa"/>
            </w:tcMar>
          </w:tcPr>
          <w:p w14:paraId="1F636073" w14:textId="77777777" w:rsidR="00E045B6" w:rsidRDefault="006D03D8">
            <w:pPr>
              <w:spacing w:before="0" w:after="0"/>
              <w:jc w:val="right"/>
              <w:rPr>
                <w:rFonts w:eastAsia="Calibri" w:cs="Calibri"/>
                <w:color w:val="000000"/>
                <w:sz w:val="18"/>
              </w:rPr>
            </w:pPr>
            <w:r>
              <w:rPr>
                <w:rFonts w:eastAsia="Calibri" w:cs="Calibri"/>
                <w:color w:val="000000"/>
                <w:sz w:val="18"/>
              </w:rPr>
              <w:t>1</w:t>
            </w:r>
            <w:r w:rsidR="00374897">
              <w:rPr>
                <w:rFonts w:eastAsia="Calibri" w:cs="Calibri"/>
                <w:color w:val="000000"/>
                <w:sz w:val="18"/>
              </w:rPr>
              <w:t>,</w:t>
            </w:r>
            <w:r>
              <w:rPr>
                <w:rFonts w:eastAsia="Calibri" w:cs="Calibri"/>
                <w:color w:val="000000"/>
                <w:sz w:val="18"/>
              </w:rPr>
              <w:t>860</w:t>
            </w:r>
          </w:p>
        </w:tc>
        <w:tc>
          <w:tcPr>
            <w:tcW w:w="1035" w:type="dxa"/>
            <w:tcBorders>
              <w:top w:val="nil"/>
              <w:left w:val="nil"/>
              <w:bottom w:val="nil"/>
              <w:right w:val="nil"/>
              <w:tl2br w:val="nil"/>
              <w:tr2bl w:val="nil"/>
            </w:tcBorders>
            <w:shd w:val="clear" w:color="FFFFFF" w:fill="FFFFFF"/>
            <w:tcMar>
              <w:left w:w="101" w:type="dxa"/>
              <w:right w:w="101" w:type="dxa"/>
            </w:tcMar>
          </w:tcPr>
          <w:p w14:paraId="4277E429" w14:textId="77777777" w:rsidR="00E045B6" w:rsidRDefault="006D03D8">
            <w:pPr>
              <w:spacing w:before="0" w:after="0"/>
              <w:jc w:val="right"/>
              <w:rPr>
                <w:rFonts w:eastAsia="Calibri" w:cs="Calibri"/>
                <w:color w:val="000000"/>
                <w:sz w:val="18"/>
              </w:rPr>
            </w:pPr>
            <w:r>
              <w:rPr>
                <w:rFonts w:eastAsia="Calibri" w:cs="Calibri"/>
                <w:color w:val="000000"/>
                <w:sz w:val="18"/>
              </w:rPr>
              <w:t>1</w:t>
            </w:r>
            <w:r w:rsidR="00374897">
              <w:rPr>
                <w:rFonts w:eastAsia="Calibri" w:cs="Calibri"/>
                <w:color w:val="000000"/>
                <w:sz w:val="18"/>
              </w:rPr>
              <w:t>,</w:t>
            </w:r>
            <w:r>
              <w:rPr>
                <w:rFonts w:eastAsia="Calibri" w:cs="Calibri"/>
                <w:color w:val="000000"/>
                <w:sz w:val="18"/>
              </w:rPr>
              <w:t>860</w:t>
            </w:r>
          </w:p>
        </w:tc>
        <w:tc>
          <w:tcPr>
            <w:tcW w:w="600" w:type="dxa"/>
            <w:tcBorders>
              <w:top w:val="nil"/>
              <w:left w:val="nil"/>
              <w:bottom w:val="nil"/>
              <w:right w:val="nil"/>
              <w:tl2br w:val="nil"/>
              <w:tr2bl w:val="nil"/>
            </w:tcBorders>
            <w:shd w:val="clear" w:color="FFFFFF" w:fill="FFFFFF"/>
            <w:tcMar>
              <w:left w:w="101" w:type="dxa"/>
              <w:right w:w="101" w:type="dxa"/>
            </w:tcMar>
          </w:tcPr>
          <w:p w14:paraId="0C78BE35" w14:textId="77777777" w:rsidR="00E045B6" w:rsidRDefault="006D03D8">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14:paraId="0F25AB68" w14:textId="77777777" w:rsidR="00E045B6" w:rsidRDefault="006D03D8">
            <w:pPr>
              <w:spacing w:before="0" w:after="0"/>
              <w:jc w:val="right"/>
              <w:rPr>
                <w:rFonts w:eastAsia="Calibri" w:cs="Calibri"/>
                <w:color w:val="000000"/>
                <w:sz w:val="18"/>
              </w:rPr>
            </w:pPr>
            <w:r>
              <w:rPr>
                <w:rFonts w:eastAsia="Calibri" w:cs="Calibri"/>
                <w:color w:val="000000"/>
                <w:sz w:val="18"/>
              </w:rPr>
              <w:t>1</w:t>
            </w:r>
            <w:r w:rsidR="00642411">
              <w:rPr>
                <w:rFonts w:eastAsia="Calibri" w:cs="Calibri"/>
                <w:color w:val="000000"/>
                <w:sz w:val="18"/>
              </w:rPr>
              <w:t>,</w:t>
            </w:r>
            <w:r>
              <w:rPr>
                <w:rFonts w:eastAsia="Calibri" w:cs="Calibri"/>
                <w:color w:val="000000"/>
                <w:sz w:val="18"/>
              </w:rPr>
              <w:t>860</w:t>
            </w:r>
          </w:p>
        </w:tc>
        <w:tc>
          <w:tcPr>
            <w:tcW w:w="1035" w:type="dxa"/>
            <w:tcBorders>
              <w:top w:val="nil"/>
              <w:left w:val="nil"/>
              <w:bottom w:val="nil"/>
              <w:right w:val="nil"/>
              <w:tl2br w:val="nil"/>
              <w:tr2bl w:val="nil"/>
            </w:tcBorders>
            <w:shd w:val="clear" w:color="FFFFFF" w:fill="FFFFFF"/>
            <w:tcMar>
              <w:left w:w="101" w:type="dxa"/>
              <w:right w:w="101" w:type="dxa"/>
            </w:tcMar>
          </w:tcPr>
          <w:p w14:paraId="332D7871" w14:textId="77777777" w:rsidR="00E045B6" w:rsidRDefault="006D03D8">
            <w:pPr>
              <w:spacing w:before="0" w:after="0"/>
              <w:jc w:val="right"/>
              <w:rPr>
                <w:rFonts w:eastAsia="Calibri" w:cs="Calibri"/>
                <w:color w:val="000000"/>
                <w:sz w:val="18"/>
              </w:rPr>
            </w:pPr>
            <w:r>
              <w:rPr>
                <w:rFonts w:eastAsia="Calibri" w:cs="Calibri"/>
                <w:color w:val="000000"/>
                <w:sz w:val="18"/>
              </w:rPr>
              <w:t>1</w:t>
            </w:r>
            <w:r w:rsidR="00642411">
              <w:rPr>
                <w:rFonts w:eastAsia="Calibri" w:cs="Calibri"/>
                <w:color w:val="000000"/>
                <w:sz w:val="18"/>
              </w:rPr>
              <w:t>,</w:t>
            </w:r>
            <w:r>
              <w:rPr>
                <w:rFonts w:eastAsia="Calibri" w:cs="Calibri"/>
                <w:color w:val="000000"/>
                <w:sz w:val="18"/>
              </w:rPr>
              <w:t>860</w:t>
            </w:r>
          </w:p>
        </w:tc>
        <w:tc>
          <w:tcPr>
            <w:tcW w:w="1035" w:type="dxa"/>
            <w:tcBorders>
              <w:top w:val="nil"/>
              <w:left w:val="nil"/>
              <w:bottom w:val="nil"/>
              <w:right w:val="nil"/>
              <w:tl2br w:val="nil"/>
              <w:tr2bl w:val="nil"/>
            </w:tcBorders>
            <w:shd w:val="clear" w:color="FFFFFF" w:fill="FFFFFF"/>
            <w:tcMar>
              <w:left w:w="101" w:type="dxa"/>
              <w:right w:w="101" w:type="dxa"/>
            </w:tcMar>
          </w:tcPr>
          <w:p w14:paraId="727261B6" w14:textId="77777777" w:rsidR="00E045B6" w:rsidRDefault="006D03D8">
            <w:pPr>
              <w:spacing w:before="0" w:after="0"/>
              <w:jc w:val="right"/>
              <w:rPr>
                <w:rFonts w:eastAsia="Calibri" w:cs="Calibri"/>
                <w:color w:val="000000"/>
                <w:sz w:val="18"/>
              </w:rPr>
            </w:pPr>
            <w:r>
              <w:rPr>
                <w:rFonts w:eastAsia="Calibri" w:cs="Calibri"/>
                <w:color w:val="000000"/>
                <w:sz w:val="18"/>
              </w:rPr>
              <w:t>1</w:t>
            </w:r>
            <w:r w:rsidR="00642411">
              <w:rPr>
                <w:rFonts w:eastAsia="Calibri" w:cs="Calibri"/>
                <w:color w:val="000000"/>
                <w:sz w:val="18"/>
              </w:rPr>
              <w:t>,</w:t>
            </w:r>
            <w:r>
              <w:rPr>
                <w:rFonts w:eastAsia="Calibri" w:cs="Calibri"/>
                <w:color w:val="000000"/>
                <w:sz w:val="18"/>
              </w:rPr>
              <w:t>860</w:t>
            </w:r>
          </w:p>
        </w:tc>
      </w:tr>
      <w:tr w:rsidR="00E045B6" w14:paraId="2A7738AF"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101" w:type="dxa"/>
              <w:right w:w="101" w:type="dxa"/>
            </w:tcMar>
          </w:tcPr>
          <w:p w14:paraId="1E4D80C4" w14:textId="77777777" w:rsidR="00E045B6" w:rsidRDefault="006D03D8">
            <w:pPr>
              <w:spacing w:before="0" w:after="0"/>
              <w:jc w:val="right"/>
              <w:rPr>
                <w:rFonts w:eastAsia="Calibri" w:cs="Calibri"/>
                <w:color w:val="000000"/>
                <w:sz w:val="18"/>
              </w:rPr>
            </w:pPr>
            <w:r>
              <w:rPr>
                <w:rFonts w:eastAsia="Calibri" w:cs="Calibri"/>
                <w:color w:val="000000"/>
                <w:sz w:val="18"/>
              </w:rPr>
              <w:t>1</w:t>
            </w:r>
            <w:r w:rsidR="008F7A6C">
              <w:rPr>
                <w:rFonts w:eastAsia="Calibri" w:cs="Calibri"/>
                <w:color w:val="000000"/>
                <w:sz w:val="18"/>
              </w:rPr>
              <w:t>,</w:t>
            </w:r>
            <w:r>
              <w:rPr>
                <w:rFonts w:eastAsia="Calibri" w:cs="Calibri"/>
                <w:color w:val="000000"/>
                <w:sz w:val="18"/>
              </w:rPr>
              <w:t>891</w:t>
            </w:r>
            <w:r w:rsidR="008F7A6C">
              <w:rPr>
                <w:rFonts w:eastAsia="Calibri" w:cs="Calibri"/>
                <w:color w:val="000000"/>
                <w:sz w:val="18"/>
              </w:rPr>
              <w:t>,</w:t>
            </w:r>
            <w:r>
              <w:rPr>
                <w:rFonts w:eastAsia="Calibri" w:cs="Calibri"/>
                <w:color w:val="000000"/>
                <w:sz w:val="18"/>
              </w:rPr>
              <w:t>388</w:t>
            </w:r>
          </w:p>
        </w:tc>
        <w:tc>
          <w:tcPr>
            <w:tcW w:w="2835" w:type="dxa"/>
            <w:tcBorders>
              <w:top w:val="nil"/>
              <w:left w:val="nil"/>
              <w:bottom w:val="nil"/>
              <w:right w:val="nil"/>
              <w:tl2br w:val="nil"/>
              <w:tr2bl w:val="nil"/>
            </w:tcBorders>
            <w:shd w:val="clear" w:color="FFFFFF" w:fill="FFFFFF"/>
            <w:noWrap/>
            <w:tcMar>
              <w:left w:w="101" w:type="dxa"/>
              <w:right w:w="101" w:type="dxa"/>
            </w:tcMar>
          </w:tcPr>
          <w:p w14:paraId="1E519228" w14:textId="77777777" w:rsidR="00E045B6" w:rsidRDefault="006D03D8">
            <w:pPr>
              <w:spacing w:before="0" w:after="0"/>
              <w:rPr>
                <w:rFonts w:eastAsia="Calibri" w:cs="Calibri"/>
                <w:color w:val="000000"/>
                <w:sz w:val="18"/>
              </w:rPr>
            </w:pPr>
            <w:r>
              <w:rPr>
                <w:rFonts w:eastAsia="Calibri" w:cs="Calibri"/>
                <w:color w:val="000000"/>
                <w:sz w:val="18"/>
              </w:rPr>
              <w:t>Property, Plant and Equipment</w:t>
            </w:r>
          </w:p>
        </w:tc>
        <w:tc>
          <w:tcPr>
            <w:tcW w:w="1134" w:type="dxa"/>
            <w:tcBorders>
              <w:top w:val="nil"/>
              <w:left w:val="nil"/>
              <w:bottom w:val="nil"/>
              <w:right w:val="nil"/>
              <w:tl2br w:val="nil"/>
              <w:tr2bl w:val="nil"/>
            </w:tcBorders>
            <w:shd w:val="clear" w:color="FFFFFF" w:fill="FFFFFF"/>
            <w:tcMar>
              <w:left w:w="101" w:type="dxa"/>
              <w:right w:w="101" w:type="dxa"/>
            </w:tcMar>
          </w:tcPr>
          <w:p w14:paraId="3A60CFCA" w14:textId="77777777" w:rsidR="00E045B6" w:rsidRDefault="006D03D8">
            <w:pPr>
              <w:spacing w:before="0" w:after="0"/>
              <w:jc w:val="right"/>
              <w:rPr>
                <w:rFonts w:eastAsia="Calibri" w:cs="Calibri"/>
                <w:color w:val="000000"/>
                <w:sz w:val="18"/>
              </w:rPr>
            </w:pPr>
            <w:r>
              <w:rPr>
                <w:rFonts w:eastAsia="Calibri" w:cs="Calibri"/>
                <w:color w:val="000000"/>
                <w:sz w:val="18"/>
              </w:rPr>
              <w:t>1</w:t>
            </w:r>
            <w:r w:rsidR="00374897">
              <w:rPr>
                <w:rFonts w:eastAsia="Calibri" w:cs="Calibri"/>
                <w:color w:val="000000"/>
                <w:sz w:val="18"/>
              </w:rPr>
              <w:t>,</w:t>
            </w:r>
            <w:r>
              <w:rPr>
                <w:rFonts w:eastAsia="Calibri" w:cs="Calibri"/>
                <w:color w:val="000000"/>
                <w:sz w:val="18"/>
              </w:rPr>
              <w:t>901</w:t>
            </w:r>
            <w:r w:rsidR="00374897">
              <w:rPr>
                <w:rFonts w:eastAsia="Calibri" w:cs="Calibri"/>
                <w:color w:val="000000"/>
                <w:sz w:val="18"/>
              </w:rPr>
              <w:t>,</w:t>
            </w:r>
            <w:r>
              <w:rPr>
                <w:rFonts w:eastAsia="Calibri" w:cs="Calibri"/>
                <w:color w:val="000000"/>
                <w:sz w:val="18"/>
              </w:rPr>
              <w:t>457</w:t>
            </w:r>
          </w:p>
        </w:tc>
        <w:tc>
          <w:tcPr>
            <w:tcW w:w="1035" w:type="dxa"/>
            <w:tcBorders>
              <w:top w:val="nil"/>
              <w:left w:val="nil"/>
              <w:bottom w:val="nil"/>
              <w:right w:val="nil"/>
              <w:tl2br w:val="nil"/>
              <w:tr2bl w:val="nil"/>
            </w:tcBorders>
            <w:shd w:val="clear" w:color="FFFFFF" w:fill="FFFFFF"/>
            <w:tcMar>
              <w:left w:w="101" w:type="dxa"/>
              <w:right w:w="101" w:type="dxa"/>
            </w:tcMar>
          </w:tcPr>
          <w:p w14:paraId="2F104842" w14:textId="77777777" w:rsidR="00E045B6" w:rsidRDefault="006D03D8">
            <w:pPr>
              <w:spacing w:before="0" w:after="0"/>
              <w:jc w:val="right"/>
              <w:rPr>
                <w:rFonts w:eastAsia="Calibri" w:cs="Calibri"/>
                <w:color w:val="000000"/>
                <w:sz w:val="18"/>
              </w:rPr>
            </w:pPr>
            <w:r>
              <w:rPr>
                <w:rFonts w:eastAsia="Calibri" w:cs="Calibri"/>
                <w:color w:val="000000"/>
                <w:sz w:val="18"/>
              </w:rPr>
              <w:t>1</w:t>
            </w:r>
            <w:r w:rsidR="00374897">
              <w:rPr>
                <w:rFonts w:eastAsia="Calibri" w:cs="Calibri"/>
                <w:color w:val="000000"/>
                <w:sz w:val="18"/>
              </w:rPr>
              <w:t>,</w:t>
            </w:r>
            <w:r>
              <w:rPr>
                <w:rFonts w:eastAsia="Calibri" w:cs="Calibri"/>
                <w:color w:val="000000"/>
                <w:sz w:val="18"/>
              </w:rPr>
              <w:t>912</w:t>
            </w:r>
            <w:r w:rsidR="00374897">
              <w:rPr>
                <w:rFonts w:eastAsia="Calibri" w:cs="Calibri"/>
                <w:color w:val="000000"/>
                <w:sz w:val="18"/>
              </w:rPr>
              <w:t>,</w:t>
            </w:r>
            <w:r>
              <w:rPr>
                <w:rFonts w:eastAsia="Calibri" w:cs="Calibri"/>
                <w:color w:val="000000"/>
                <w:sz w:val="18"/>
              </w:rPr>
              <w:t>411</w:t>
            </w:r>
          </w:p>
        </w:tc>
        <w:tc>
          <w:tcPr>
            <w:tcW w:w="600" w:type="dxa"/>
            <w:tcBorders>
              <w:top w:val="nil"/>
              <w:left w:val="nil"/>
              <w:bottom w:val="nil"/>
              <w:right w:val="nil"/>
              <w:tl2br w:val="nil"/>
              <w:tr2bl w:val="nil"/>
            </w:tcBorders>
            <w:shd w:val="clear" w:color="FFFFFF" w:fill="FFFFFF"/>
            <w:tcMar>
              <w:left w:w="101" w:type="dxa"/>
              <w:right w:w="101" w:type="dxa"/>
            </w:tcMar>
          </w:tcPr>
          <w:p w14:paraId="1EB0D795" w14:textId="77777777" w:rsidR="00E045B6" w:rsidRDefault="006D03D8">
            <w:pPr>
              <w:spacing w:before="0" w:after="0"/>
              <w:jc w:val="right"/>
              <w:rPr>
                <w:rFonts w:eastAsia="Calibri" w:cs="Calibri"/>
                <w:color w:val="000000"/>
                <w:sz w:val="18"/>
              </w:rPr>
            </w:pPr>
            <w:r>
              <w:rPr>
                <w:rFonts w:eastAsia="Calibri" w:cs="Calibri"/>
                <w:color w:val="000000"/>
                <w:sz w:val="18"/>
              </w:rPr>
              <w:t xml:space="preserve">1 </w:t>
            </w:r>
          </w:p>
        </w:tc>
        <w:tc>
          <w:tcPr>
            <w:tcW w:w="1035" w:type="dxa"/>
            <w:tcBorders>
              <w:top w:val="nil"/>
              <w:left w:val="nil"/>
              <w:bottom w:val="nil"/>
              <w:right w:val="nil"/>
              <w:tl2br w:val="nil"/>
              <w:tr2bl w:val="nil"/>
            </w:tcBorders>
            <w:shd w:val="clear" w:color="FFFFFF" w:fill="FFFFFF"/>
            <w:tcMar>
              <w:left w:w="101" w:type="dxa"/>
              <w:right w:w="101" w:type="dxa"/>
            </w:tcMar>
          </w:tcPr>
          <w:p w14:paraId="014B2D2C" w14:textId="77777777" w:rsidR="00E045B6" w:rsidRDefault="006D03D8">
            <w:pPr>
              <w:spacing w:before="0" w:after="0"/>
              <w:jc w:val="right"/>
              <w:rPr>
                <w:rFonts w:eastAsia="Calibri" w:cs="Calibri"/>
                <w:color w:val="000000"/>
                <w:sz w:val="18"/>
              </w:rPr>
            </w:pPr>
            <w:r>
              <w:rPr>
                <w:rFonts w:eastAsia="Calibri" w:cs="Calibri"/>
                <w:color w:val="000000"/>
                <w:sz w:val="18"/>
              </w:rPr>
              <w:t>1</w:t>
            </w:r>
            <w:r w:rsidR="00642411">
              <w:rPr>
                <w:rFonts w:eastAsia="Calibri" w:cs="Calibri"/>
                <w:color w:val="000000"/>
                <w:sz w:val="18"/>
              </w:rPr>
              <w:t>,</w:t>
            </w:r>
            <w:r>
              <w:rPr>
                <w:rFonts w:eastAsia="Calibri" w:cs="Calibri"/>
                <w:color w:val="000000"/>
                <w:sz w:val="18"/>
              </w:rPr>
              <w:t>915</w:t>
            </w:r>
            <w:r w:rsidR="00642411">
              <w:rPr>
                <w:rFonts w:eastAsia="Calibri" w:cs="Calibri"/>
                <w:color w:val="000000"/>
                <w:sz w:val="18"/>
              </w:rPr>
              <w:t>,</w:t>
            </w:r>
            <w:r>
              <w:rPr>
                <w:rFonts w:eastAsia="Calibri" w:cs="Calibri"/>
                <w:color w:val="000000"/>
                <w:sz w:val="18"/>
              </w:rPr>
              <w:t>961</w:t>
            </w:r>
          </w:p>
        </w:tc>
        <w:tc>
          <w:tcPr>
            <w:tcW w:w="1035" w:type="dxa"/>
            <w:tcBorders>
              <w:top w:val="nil"/>
              <w:left w:val="nil"/>
              <w:bottom w:val="nil"/>
              <w:right w:val="nil"/>
              <w:tl2br w:val="nil"/>
              <w:tr2bl w:val="nil"/>
            </w:tcBorders>
            <w:shd w:val="clear" w:color="FFFFFF" w:fill="FFFFFF"/>
            <w:tcMar>
              <w:left w:w="101" w:type="dxa"/>
              <w:right w:w="101" w:type="dxa"/>
            </w:tcMar>
          </w:tcPr>
          <w:p w14:paraId="3C10B3BF" w14:textId="77777777" w:rsidR="00E045B6" w:rsidRDefault="006D03D8">
            <w:pPr>
              <w:spacing w:before="0" w:after="0"/>
              <w:jc w:val="right"/>
              <w:rPr>
                <w:rFonts w:eastAsia="Calibri" w:cs="Calibri"/>
                <w:color w:val="000000"/>
                <w:sz w:val="18"/>
              </w:rPr>
            </w:pPr>
            <w:r>
              <w:rPr>
                <w:rFonts w:eastAsia="Calibri" w:cs="Calibri"/>
                <w:color w:val="000000"/>
                <w:sz w:val="18"/>
              </w:rPr>
              <w:t>1</w:t>
            </w:r>
            <w:r w:rsidR="00642411">
              <w:rPr>
                <w:rFonts w:eastAsia="Calibri" w:cs="Calibri"/>
                <w:color w:val="000000"/>
                <w:sz w:val="18"/>
              </w:rPr>
              <w:t>,</w:t>
            </w:r>
            <w:r>
              <w:rPr>
                <w:rFonts w:eastAsia="Calibri" w:cs="Calibri"/>
                <w:color w:val="000000"/>
                <w:sz w:val="18"/>
              </w:rPr>
              <w:t>942</w:t>
            </w:r>
            <w:r w:rsidR="00642411">
              <w:rPr>
                <w:rFonts w:eastAsia="Calibri" w:cs="Calibri"/>
                <w:color w:val="000000"/>
                <w:sz w:val="18"/>
              </w:rPr>
              <w:t>,</w:t>
            </w:r>
            <w:r>
              <w:rPr>
                <w:rFonts w:eastAsia="Calibri" w:cs="Calibri"/>
                <w:color w:val="000000"/>
                <w:sz w:val="18"/>
              </w:rPr>
              <w:t>232</w:t>
            </w:r>
          </w:p>
        </w:tc>
        <w:tc>
          <w:tcPr>
            <w:tcW w:w="1035" w:type="dxa"/>
            <w:tcBorders>
              <w:top w:val="nil"/>
              <w:left w:val="nil"/>
              <w:bottom w:val="nil"/>
              <w:right w:val="nil"/>
              <w:tl2br w:val="nil"/>
              <w:tr2bl w:val="nil"/>
            </w:tcBorders>
            <w:shd w:val="clear" w:color="FFFFFF" w:fill="FFFFFF"/>
            <w:tcMar>
              <w:left w:w="101" w:type="dxa"/>
              <w:right w:w="101" w:type="dxa"/>
            </w:tcMar>
          </w:tcPr>
          <w:p w14:paraId="67CC7A28" w14:textId="77777777" w:rsidR="00E045B6" w:rsidRDefault="006D03D8">
            <w:pPr>
              <w:spacing w:before="0" w:after="0"/>
              <w:jc w:val="right"/>
              <w:rPr>
                <w:rFonts w:eastAsia="Calibri" w:cs="Calibri"/>
                <w:color w:val="000000"/>
                <w:sz w:val="18"/>
              </w:rPr>
            </w:pPr>
            <w:r>
              <w:rPr>
                <w:rFonts w:eastAsia="Calibri" w:cs="Calibri"/>
                <w:color w:val="000000"/>
                <w:sz w:val="18"/>
              </w:rPr>
              <w:t>1</w:t>
            </w:r>
            <w:r w:rsidR="00642411">
              <w:rPr>
                <w:rFonts w:eastAsia="Calibri" w:cs="Calibri"/>
                <w:color w:val="000000"/>
                <w:sz w:val="18"/>
              </w:rPr>
              <w:t>,</w:t>
            </w:r>
            <w:r>
              <w:rPr>
                <w:rFonts w:eastAsia="Calibri" w:cs="Calibri"/>
                <w:color w:val="000000"/>
                <w:sz w:val="18"/>
              </w:rPr>
              <w:t>925</w:t>
            </w:r>
            <w:r w:rsidR="00642411">
              <w:rPr>
                <w:rFonts w:eastAsia="Calibri" w:cs="Calibri"/>
                <w:color w:val="000000"/>
                <w:sz w:val="18"/>
              </w:rPr>
              <w:t>,</w:t>
            </w:r>
            <w:r>
              <w:rPr>
                <w:rFonts w:eastAsia="Calibri" w:cs="Calibri"/>
                <w:color w:val="000000"/>
                <w:sz w:val="18"/>
              </w:rPr>
              <w:t>669</w:t>
            </w:r>
          </w:p>
        </w:tc>
      </w:tr>
      <w:tr w:rsidR="00E045B6" w14:paraId="2CC8FBDF"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101" w:type="dxa"/>
              <w:right w:w="101" w:type="dxa"/>
            </w:tcMar>
          </w:tcPr>
          <w:p w14:paraId="3AC6577C" w14:textId="77777777" w:rsidR="00E045B6" w:rsidRDefault="006D03D8">
            <w:pPr>
              <w:spacing w:before="0" w:after="0"/>
              <w:jc w:val="right"/>
              <w:rPr>
                <w:rFonts w:eastAsia="Calibri" w:cs="Calibri"/>
                <w:color w:val="000000"/>
                <w:sz w:val="18"/>
              </w:rPr>
            </w:pPr>
            <w:r>
              <w:rPr>
                <w:rFonts w:eastAsia="Calibri" w:cs="Calibri"/>
                <w:color w:val="000000"/>
                <w:sz w:val="18"/>
              </w:rPr>
              <w:t>6</w:t>
            </w:r>
            <w:r w:rsidR="008F7A6C">
              <w:rPr>
                <w:rFonts w:eastAsia="Calibri" w:cs="Calibri"/>
                <w:color w:val="000000"/>
                <w:sz w:val="18"/>
              </w:rPr>
              <w:t>,</w:t>
            </w:r>
            <w:r>
              <w:rPr>
                <w:rFonts w:eastAsia="Calibri" w:cs="Calibri"/>
                <w:color w:val="000000"/>
                <w:sz w:val="18"/>
              </w:rPr>
              <w:t>791</w:t>
            </w:r>
          </w:p>
        </w:tc>
        <w:tc>
          <w:tcPr>
            <w:tcW w:w="2835" w:type="dxa"/>
            <w:tcBorders>
              <w:top w:val="nil"/>
              <w:left w:val="nil"/>
              <w:bottom w:val="nil"/>
              <w:right w:val="nil"/>
              <w:tl2br w:val="nil"/>
              <w:tr2bl w:val="nil"/>
            </w:tcBorders>
            <w:shd w:val="clear" w:color="FFFFFF" w:fill="FFFFFF"/>
            <w:noWrap/>
            <w:tcMar>
              <w:left w:w="101" w:type="dxa"/>
              <w:right w:w="101" w:type="dxa"/>
            </w:tcMar>
          </w:tcPr>
          <w:p w14:paraId="6616F594" w14:textId="77777777" w:rsidR="00E045B6" w:rsidRDefault="006D03D8">
            <w:pPr>
              <w:spacing w:before="0" w:after="0"/>
              <w:rPr>
                <w:rFonts w:eastAsia="Calibri" w:cs="Calibri"/>
                <w:color w:val="000000"/>
                <w:sz w:val="18"/>
              </w:rPr>
            </w:pPr>
            <w:r>
              <w:rPr>
                <w:rFonts w:eastAsia="Calibri" w:cs="Calibri"/>
                <w:color w:val="000000"/>
                <w:sz w:val="18"/>
              </w:rPr>
              <w:t>Intangible Assets</w:t>
            </w:r>
          </w:p>
        </w:tc>
        <w:tc>
          <w:tcPr>
            <w:tcW w:w="1134" w:type="dxa"/>
            <w:tcBorders>
              <w:top w:val="nil"/>
              <w:left w:val="nil"/>
              <w:bottom w:val="nil"/>
              <w:right w:val="nil"/>
              <w:tl2br w:val="nil"/>
              <w:tr2bl w:val="nil"/>
            </w:tcBorders>
            <w:shd w:val="clear" w:color="FFFFFF" w:fill="FFFFFF"/>
            <w:tcMar>
              <w:left w:w="101" w:type="dxa"/>
              <w:right w:w="101" w:type="dxa"/>
            </w:tcMar>
          </w:tcPr>
          <w:p w14:paraId="19D81E30" w14:textId="77777777" w:rsidR="00E045B6" w:rsidRDefault="006D03D8">
            <w:pPr>
              <w:spacing w:before="0" w:after="0"/>
              <w:jc w:val="right"/>
              <w:rPr>
                <w:rFonts w:eastAsia="Calibri" w:cs="Calibri"/>
                <w:color w:val="000000"/>
                <w:sz w:val="18"/>
              </w:rPr>
            </w:pPr>
            <w:r>
              <w:rPr>
                <w:rFonts w:eastAsia="Calibri" w:cs="Calibri"/>
                <w:color w:val="000000"/>
                <w:sz w:val="18"/>
              </w:rPr>
              <w:t>1</w:t>
            </w:r>
            <w:r w:rsidR="00374897">
              <w:rPr>
                <w:rFonts w:eastAsia="Calibri" w:cs="Calibri"/>
                <w:color w:val="000000"/>
                <w:sz w:val="18"/>
              </w:rPr>
              <w:t>,</w:t>
            </w:r>
            <w:r>
              <w:rPr>
                <w:rFonts w:eastAsia="Calibri" w:cs="Calibri"/>
                <w:color w:val="000000"/>
                <w:sz w:val="18"/>
              </w:rPr>
              <w:t>359</w:t>
            </w:r>
          </w:p>
        </w:tc>
        <w:tc>
          <w:tcPr>
            <w:tcW w:w="1035" w:type="dxa"/>
            <w:tcBorders>
              <w:top w:val="nil"/>
              <w:left w:val="nil"/>
              <w:bottom w:val="nil"/>
              <w:right w:val="nil"/>
              <w:tl2br w:val="nil"/>
              <w:tr2bl w:val="nil"/>
            </w:tcBorders>
            <w:shd w:val="clear" w:color="FFFFFF" w:fill="FFFFFF"/>
            <w:tcMar>
              <w:left w:w="101" w:type="dxa"/>
              <w:right w:w="101" w:type="dxa"/>
            </w:tcMar>
          </w:tcPr>
          <w:p w14:paraId="130ACEBD" w14:textId="77777777" w:rsidR="00E045B6" w:rsidRDefault="006D03D8">
            <w:pPr>
              <w:spacing w:before="0" w:after="0"/>
              <w:jc w:val="right"/>
              <w:rPr>
                <w:rFonts w:eastAsia="Calibri" w:cs="Calibri"/>
                <w:color w:val="000000"/>
                <w:sz w:val="18"/>
              </w:rPr>
            </w:pPr>
            <w:r>
              <w:rPr>
                <w:rFonts w:eastAsia="Calibri" w:cs="Calibri"/>
                <w:color w:val="000000"/>
                <w:sz w:val="18"/>
              </w:rPr>
              <w:t>8</w:t>
            </w:r>
            <w:r w:rsidR="00374897">
              <w:rPr>
                <w:rFonts w:eastAsia="Calibri" w:cs="Calibri"/>
                <w:color w:val="000000"/>
                <w:sz w:val="18"/>
              </w:rPr>
              <w:t>,</w:t>
            </w:r>
            <w:r>
              <w:rPr>
                <w:rFonts w:eastAsia="Calibri" w:cs="Calibri"/>
                <w:color w:val="000000"/>
                <w:sz w:val="18"/>
              </w:rPr>
              <w:t>207</w:t>
            </w:r>
          </w:p>
        </w:tc>
        <w:tc>
          <w:tcPr>
            <w:tcW w:w="600" w:type="dxa"/>
            <w:tcBorders>
              <w:top w:val="nil"/>
              <w:left w:val="nil"/>
              <w:bottom w:val="nil"/>
              <w:right w:val="nil"/>
              <w:tl2br w:val="nil"/>
              <w:tr2bl w:val="nil"/>
            </w:tcBorders>
            <w:shd w:val="clear" w:color="FFFFFF" w:fill="FFFFFF"/>
            <w:tcMar>
              <w:left w:w="101" w:type="dxa"/>
              <w:right w:w="101" w:type="dxa"/>
            </w:tcMar>
          </w:tcPr>
          <w:p w14:paraId="20A9DE16" w14:textId="77777777" w:rsidR="00E045B6" w:rsidRDefault="006D03D8">
            <w:pPr>
              <w:spacing w:before="0" w:after="0"/>
              <w:jc w:val="right"/>
              <w:rPr>
                <w:rFonts w:eastAsia="Calibri" w:cs="Calibri"/>
                <w:color w:val="000000"/>
                <w:sz w:val="18"/>
              </w:rPr>
            </w:pPr>
            <w:r>
              <w:rPr>
                <w:rFonts w:eastAsia="Calibri" w:cs="Calibri"/>
                <w:color w:val="000000"/>
                <w:sz w:val="18"/>
              </w:rPr>
              <w:t xml:space="preserve">504 </w:t>
            </w:r>
          </w:p>
        </w:tc>
        <w:tc>
          <w:tcPr>
            <w:tcW w:w="1035" w:type="dxa"/>
            <w:tcBorders>
              <w:top w:val="nil"/>
              <w:left w:val="nil"/>
              <w:bottom w:val="nil"/>
              <w:right w:val="nil"/>
              <w:tl2br w:val="nil"/>
              <w:tr2bl w:val="nil"/>
            </w:tcBorders>
            <w:shd w:val="clear" w:color="FFFFFF" w:fill="FFFFFF"/>
            <w:tcMar>
              <w:left w:w="101" w:type="dxa"/>
              <w:right w:w="101" w:type="dxa"/>
            </w:tcMar>
          </w:tcPr>
          <w:p w14:paraId="2FB9B907" w14:textId="77777777" w:rsidR="00E045B6" w:rsidRDefault="006D03D8">
            <w:pPr>
              <w:spacing w:before="0" w:after="0"/>
              <w:jc w:val="right"/>
              <w:rPr>
                <w:rFonts w:eastAsia="Calibri" w:cs="Calibri"/>
                <w:color w:val="000000"/>
                <w:sz w:val="18"/>
              </w:rPr>
            </w:pPr>
            <w:r>
              <w:rPr>
                <w:rFonts w:eastAsia="Calibri" w:cs="Calibri"/>
                <w:color w:val="000000"/>
                <w:sz w:val="18"/>
              </w:rPr>
              <w:t>7</w:t>
            </w:r>
            <w:r w:rsidR="00642411">
              <w:rPr>
                <w:rFonts w:eastAsia="Calibri" w:cs="Calibri"/>
                <w:color w:val="000000"/>
                <w:sz w:val="18"/>
              </w:rPr>
              <w:t>,</w:t>
            </w:r>
            <w:r>
              <w:rPr>
                <w:rFonts w:eastAsia="Calibri" w:cs="Calibri"/>
                <w:color w:val="000000"/>
                <w:sz w:val="18"/>
              </w:rPr>
              <w:t>090</w:t>
            </w:r>
          </w:p>
        </w:tc>
        <w:tc>
          <w:tcPr>
            <w:tcW w:w="1035" w:type="dxa"/>
            <w:tcBorders>
              <w:top w:val="nil"/>
              <w:left w:val="nil"/>
              <w:bottom w:val="nil"/>
              <w:right w:val="nil"/>
              <w:tl2br w:val="nil"/>
              <w:tr2bl w:val="nil"/>
            </w:tcBorders>
            <w:shd w:val="clear" w:color="FFFFFF" w:fill="FFFFFF"/>
            <w:tcMar>
              <w:left w:w="101" w:type="dxa"/>
              <w:right w:w="101" w:type="dxa"/>
            </w:tcMar>
          </w:tcPr>
          <w:p w14:paraId="02FBFC84" w14:textId="77777777" w:rsidR="00E045B6" w:rsidRDefault="006D03D8">
            <w:pPr>
              <w:spacing w:before="0" w:after="0"/>
              <w:jc w:val="right"/>
              <w:rPr>
                <w:rFonts w:eastAsia="Calibri" w:cs="Calibri"/>
                <w:color w:val="000000"/>
                <w:sz w:val="18"/>
              </w:rPr>
            </w:pPr>
            <w:r>
              <w:rPr>
                <w:rFonts w:eastAsia="Calibri" w:cs="Calibri"/>
                <w:color w:val="000000"/>
                <w:sz w:val="18"/>
              </w:rPr>
              <w:t>5</w:t>
            </w:r>
            <w:r w:rsidR="00642411">
              <w:rPr>
                <w:rFonts w:eastAsia="Calibri" w:cs="Calibri"/>
                <w:color w:val="000000"/>
                <w:sz w:val="18"/>
              </w:rPr>
              <w:t>,</w:t>
            </w:r>
            <w:r>
              <w:rPr>
                <w:rFonts w:eastAsia="Calibri" w:cs="Calibri"/>
                <w:color w:val="000000"/>
                <w:sz w:val="18"/>
              </w:rPr>
              <w:t>983</w:t>
            </w:r>
          </w:p>
        </w:tc>
        <w:tc>
          <w:tcPr>
            <w:tcW w:w="1035" w:type="dxa"/>
            <w:tcBorders>
              <w:top w:val="nil"/>
              <w:left w:val="nil"/>
              <w:bottom w:val="nil"/>
              <w:right w:val="nil"/>
              <w:tl2br w:val="nil"/>
              <w:tr2bl w:val="nil"/>
            </w:tcBorders>
            <w:shd w:val="clear" w:color="FFFFFF" w:fill="FFFFFF"/>
            <w:tcMar>
              <w:left w:w="101" w:type="dxa"/>
              <w:right w:w="101" w:type="dxa"/>
            </w:tcMar>
          </w:tcPr>
          <w:p w14:paraId="1813058F" w14:textId="77777777" w:rsidR="00E045B6" w:rsidRDefault="006D03D8">
            <w:pPr>
              <w:spacing w:before="0" w:after="0"/>
              <w:jc w:val="right"/>
              <w:rPr>
                <w:rFonts w:eastAsia="Calibri" w:cs="Calibri"/>
                <w:color w:val="000000"/>
                <w:sz w:val="18"/>
              </w:rPr>
            </w:pPr>
            <w:r>
              <w:rPr>
                <w:rFonts w:eastAsia="Calibri" w:cs="Calibri"/>
                <w:color w:val="000000"/>
                <w:sz w:val="18"/>
              </w:rPr>
              <w:t>4</w:t>
            </w:r>
            <w:r w:rsidR="00642411">
              <w:rPr>
                <w:rFonts w:eastAsia="Calibri" w:cs="Calibri"/>
                <w:color w:val="000000"/>
                <w:sz w:val="18"/>
              </w:rPr>
              <w:t>,</w:t>
            </w:r>
            <w:r>
              <w:rPr>
                <w:rFonts w:eastAsia="Calibri" w:cs="Calibri"/>
                <w:color w:val="000000"/>
                <w:sz w:val="18"/>
              </w:rPr>
              <w:t>876</w:t>
            </w:r>
          </w:p>
        </w:tc>
      </w:tr>
      <w:tr w:rsidR="00E045B6" w14:paraId="2CC55DD4"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101" w:type="dxa"/>
              <w:right w:w="101" w:type="dxa"/>
            </w:tcMar>
          </w:tcPr>
          <w:p w14:paraId="357357FA" w14:textId="77777777" w:rsidR="00E045B6" w:rsidRDefault="006D03D8">
            <w:pPr>
              <w:spacing w:before="0" w:after="0"/>
              <w:jc w:val="right"/>
              <w:rPr>
                <w:rFonts w:eastAsia="Calibri" w:cs="Calibri"/>
                <w:color w:val="000000"/>
                <w:sz w:val="18"/>
              </w:rPr>
            </w:pPr>
            <w:r>
              <w:rPr>
                <w:rFonts w:eastAsia="Calibri" w:cs="Calibri"/>
                <w:color w:val="000000"/>
                <w:sz w:val="18"/>
              </w:rPr>
              <w:t>30</w:t>
            </w:r>
            <w:r w:rsidR="008F7A6C">
              <w:rPr>
                <w:rFonts w:eastAsia="Calibri" w:cs="Calibri"/>
                <w:color w:val="000000"/>
                <w:sz w:val="18"/>
              </w:rPr>
              <w:t>,</w:t>
            </w:r>
            <w:r>
              <w:rPr>
                <w:rFonts w:eastAsia="Calibri" w:cs="Calibri"/>
                <w:color w:val="000000"/>
                <w:sz w:val="18"/>
              </w:rPr>
              <w:t>630</w:t>
            </w:r>
          </w:p>
        </w:tc>
        <w:tc>
          <w:tcPr>
            <w:tcW w:w="2835" w:type="dxa"/>
            <w:tcBorders>
              <w:top w:val="nil"/>
              <w:left w:val="nil"/>
              <w:bottom w:val="nil"/>
              <w:right w:val="nil"/>
              <w:tl2br w:val="nil"/>
              <w:tr2bl w:val="nil"/>
            </w:tcBorders>
            <w:shd w:val="clear" w:color="FFFFFF" w:fill="FFFFFF"/>
            <w:noWrap/>
            <w:tcMar>
              <w:left w:w="101" w:type="dxa"/>
              <w:right w:w="101" w:type="dxa"/>
            </w:tcMar>
          </w:tcPr>
          <w:p w14:paraId="2502F3FA" w14:textId="77777777" w:rsidR="00E045B6" w:rsidRDefault="006D03D8">
            <w:pPr>
              <w:spacing w:before="0" w:after="0"/>
              <w:rPr>
                <w:rFonts w:eastAsia="Calibri" w:cs="Calibri"/>
                <w:color w:val="000000"/>
                <w:sz w:val="18"/>
              </w:rPr>
            </w:pPr>
            <w:r>
              <w:rPr>
                <w:rFonts w:eastAsia="Calibri" w:cs="Calibri"/>
                <w:color w:val="000000"/>
                <w:sz w:val="18"/>
              </w:rPr>
              <w:t>Capital Works in Progress</w:t>
            </w:r>
          </w:p>
        </w:tc>
        <w:tc>
          <w:tcPr>
            <w:tcW w:w="1134" w:type="dxa"/>
            <w:tcBorders>
              <w:top w:val="nil"/>
              <w:left w:val="nil"/>
              <w:bottom w:val="nil"/>
              <w:right w:val="nil"/>
              <w:tl2br w:val="nil"/>
              <w:tr2bl w:val="nil"/>
            </w:tcBorders>
            <w:shd w:val="clear" w:color="FFFFFF" w:fill="FFFFFF"/>
            <w:tcMar>
              <w:left w:w="101" w:type="dxa"/>
              <w:right w:w="101" w:type="dxa"/>
            </w:tcMar>
          </w:tcPr>
          <w:p w14:paraId="7D5695B5" w14:textId="77777777" w:rsidR="00E045B6" w:rsidRDefault="006D03D8">
            <w:pPr>
              <w:spacing w:before="0" w:after="0"/>
              <w:jc w:val="right"/>
              <w:rPr>
                <w:rFonts w:eastAsia="Calibri" w:cs="Calibri"/>
                <w:color w:val="000000"/>
                <w:sz w:val="18"/>
              </w:rPr>
            </w:pPr>
            <w:r>
              <w:rPr>
                <w:rFonts w:eastAsia="Calibri" w:cs="Calibri"/>
                <w:color w:val="000000"/>
                <w:sz w:val="18"/>
              </w:rPr>
              <w:t>38</w:t>
            </w:r>
            <w:r w:rsidR="00374897">
              <w:rPr>
                <w:rFonts w:eastAsia="Calibri" w:cs="Calibri"/>
                <w:color w:val="000000"/>
                <w:sz w:val="18"/>
              </w:rPr>
              <w:t>,</w:t>
            </w:r>
            <w:r>
              <w:rPr>
                <w:rFonts w:eastAsia="Calibri" w:cs="Calibri"/>
                <w:color w:val="000000"/>
                <w:sz w:val="18"/>
              </w:rPr>
              <w:t>780</w:t>
            </w:r>
          </w:p>
        </w:tc>
        <w:tc>
          <w:tcPr>
            <w:tcW w:w="1035" w:type="dxa"/>
            <w:tcBorders>
              <w:top w:val="nil"/>
              <w:left w:val="nil"/>
              <w:bottom w:val="nil"/>
              <w:right w:val="nil"/>
              <w:tl2br w:val="nil"/>
              <w:tr2bl w:val="nil"/>
            </w:tcBorders>
            <w:shd w:val="clear" w:color="FFFFFF" w:fill="FFFFFF"/>
            <w:tcMar>
              <w:left w:w="101" w:type="dxa"/>
              <w:right w:w="101" w:type="dxa"/>
            </w:tcMar>
          </w:tcPr>
          <w:p w14:paraId="7DBA436D" w14:textId="77777777" w:rsidR="00E045B6" w:rsidRDefault="006D03D8">
            <w:pPr>
              <w:spacing w:before="0" w:after="0"/>
              <w:jc w:val="right"/>
              <w:rPr>
                <w:rFonts w:eastAsia="Calibri" w:cs="Calibri"/>
                <w:color w:val="000000"/>
                <w:sz w:val="18"/>
              </w:rPr>
            </w:pPr>
            <w:r>
              <w:rPr>
                <w:rFonts w:eastAsia="Calibri" w:cs="Calibri"/>
                <w:color w:val="000000"/>
                <w:sz w:val="18"/>
              </w:rPr>
              <w:t>31</w:t>
            </w:r>
            <w:r w:rsidR="00374897">
              <w:rPr>
                <w:rFonts w:eastAsia="Calibri" w:cs="Calibri"/>
                <w:color w:val="000000"/>
                <w:sz w:val="18"/>
              </w:rPr>
              <w:t>,</w:t>
            </w:r>
            <w:r>
              <w:rPr>
                <w:rFonts w:eastAsia="Calibri" w:cs="Calibri"/>
                <w:color w:val="000000"/>
                <w:sz w:val="18"/>
              </w:rPr>
              <w:t>200</w:t>
            </w:r>
          </w:p>
        </w:tc>
        <w:tc>
          <w:tcPr>
            <w:tcW w:w="600" w:type="dxa"/>
            <w:tcBorders>
              <w:top w:val="nil"/>
              <w:left w:val="nil"/>
              <w:bottom w:val="nil"/>
              <w:right w:val="nil"/>
              <w:tl2br w:val="nil"/>
              <w:tr2bl w:val="nil"/>
            </w:tcBorders>
            <w:shd w:val="clear" w:color="FFFFFF" w:fill="FFFFFF"/>
            <w:tcMar>
              <w:left w:w="101" w:type="dxa"/>
              <w:right w:w="101" w:type="dxa"/>
            </w:tcMar>
          </w:tcPr>
          <w:p w14:paraId="6DB9A468" w14:textId="77777777" w:rsidR="00E045B6" w:rsidRDefault="00036A69">
            <w:pPr>
              <w:spacing w:before="0" w:after="0"/>
              <w:jc w:val="right"/>
              <w:rPr>
                <w:rFonts w:eastAsia="Calibri" w:cs="Calibri"/>
                <w:color w:val="000000"/>
                <w:sz w:val="18"/>
              </w:rPr>
            </w:pPr>
            <w:r>
              <w:rPr>
                <w:rFonts w:eastAsia="Calibri" w:cs="Calibri"/>
                <w:color w:val="000000"/>
                <w:sz w:val="18"/>
              </w:rPr>
              <w:t>(</w:t>
            </w:r>
            <w:r w:rsidR="006D03D8">
              <w:rPr>
                <w:rFonts w:eastAsia="Calibri" w:cs="Calibri"/>
                <w:color w:val="000000"/>
                <w:sz w:val="18"/>
              </w:rPr>
              <w:t>20</w:t>
            </w:r>
            <w:r>
              <w:rPr>
                <w:rFonts w:eastAsia="Calibri" w:cs="Calibri"/>
                <w:color w:val="000000"/>
                <w:sz w:val="18"/>
              </w:rPr>
              <w:t>)</w:t>
            </w:r>
            <w:r w:rsidR="006D03D8">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14:paraId="05E514B5" w14:textId="77777777" w:rsidR="00E045B6" w:rsidRDefault="006D03D8">
            <w:pPr>
              <w:spacing w:before="0" w:after="0"/>
              <w:jc w:val="right"/>
              <w:rPr>
                <w:rFonts w:eastAsia="Calibri" w:cs="Calibri"/>
                <w:color w:val="000000"/>
                <w:sz w:val="18"/>
              </w:rPr>
            </w:pPr>
            <w:r>
              <w:rPr>
                <w:rFonts w:eastAsia="Calibri" w:cs="Calibri"/>
                <w:color w:val="000000"/>
                <w:sz w:val="18"/>
              </w:rPr>
              <w:t>54</w:t>
            </w:r>
            <w:r w:rsidR="00642411">
              <w:rPr>
                <w:rFonts w:eastAsia="Calibri" w:cs="Calibri"/>
                <w:color w:val="000000"/>
                <w:sz w:val="18"/>
              </w:rPr>
              <w:t>,</w:t>
            </w:r>
            <w:r>
              <w:rPr>
                <w:rFonts w:eastAsia="Calibri" w:cs="Calibri"/>
                <w:color w:val="000000"/>
                <w:sz w:val="18"/>
              </w:rPr>
              <w:t>020</w:t>
            </w:r>
          </w:p>
        </w:tc>
        <w:tc>
          <w:tcPr>
            <w:tcW w:w="1035" w:type="dxa"/>
            <w:tcBorders>
              <w:top w:val="nil"/>
              <w:left w:val="nil"/>
              <w:bottom w:val="nil"/>
              <w:right w:val="nil"/>
              <w:tl2br w:val="nil"/>
              <w:tr2bl w:val="nil"/>
            </w:tcBorders>
            <w:shd w:val="clear" w:color="FFFFFF" w:fill="FFFFFF"/>
            <w:tcMar>
              <w:left w:w="101" w:type="dxa"/>
              <w:right w:w="101" w:type="dxa"/>
            </w:tcMar>
          </w:tcPr>
          <w:p w14:paraId="40581F06" w14:textId="77777777" w:rsidR="00E045B6" w:rsidRDefault="006D03D8">
            <w:pPr>
              <w:spacing w:before="0" w:after="0"/>
              <w:jc w:val="right"/>
              <w:rPr>
                <w:rFonts w:eastAsia="Calibri" w:cs="Calibri"/>
                <w:color w:val="000000"/>
                <w:sz w:val="18"/>
              </w:rPr>
            </w:pPr>
            <w:r>
              <w:rPr>
                <w:rFonts w:eastAsia="Calibri" w:cs="Calibri"/>
                <w:color w:val="000000"/>
                <w:sz w:val="18"/>
              </w:rPr>
              <w:t>20</w:t>
            </w:r>
            <w:r w:rsidR="00642411">
              <w:rPr>
                <w:rFonts w:eastAsia="Calibri" w:cs="Calibri"/>
                <w:color w:val="000000"/>
                <w:sz w:val="18"/>
              </w:rPr>
              <w:t>,</w:t>
            </w:r>
            <w:r>
              <w:rPr>
                <w:rFonts w:eastAsia="Calibri" w:cs="Calibri"/>
                <w:color w:val="000000"/>
                <w:sz w:val="18"/>
              </w:rPr>
              <w:t>112</w:t>
            </w:r>
          </w:p>
        </w:tc>
        <w:tc>
          <w:tcPr>
            <w:tcW w:w="1035" w:type="dxa"/>
            <w:tcBorders>
              <w:top w:val="nil"/>
              <w:left w:val="nil"/>
              <w:bottom w:val="nil"/>
              <w:right w:val="nil"/>
              <w:tl2br w:val="nil"/>
              <w:tr2bl w:val="nil"/>
            </w:tcBorders>
            <w:shd w:val="clear" w:color="FFFFFF" w:fill="FFFFFF"/>
            <w:tcMar>
              <w:left w:w="101" w:type="dxa"/>
              <w:right w:w="101" w:type="dxa"/>
            </w:tcMar>
          </w:tcPr>
          <w:p w14:paraId="0FAAF6A9" w14:textId="77777777" w:rsidR="00E045B6" w:rsidRDefault="006D03D8">
            <w:pPr>
              <w:spacing w:before="0" w:after="0"/>
              <w:jc w:val="right"/>
              <w:rPr>
                <w:rFonts w:eastAsia="Calibri" w:cs="Calibri"/>
                <w:color w:val="000000"/>
                <w:sz w:val="18"/>
              </w:rPr>
            </w:pPr>
            <w:r>
              <w:rPr>
                <w:rFonts w:eastAsia="Calibri" w:cs="Calibri"/>
                <w:color w:val="000000"/>
                <w:sz w:val="18"/>
              </w:rPr>
              <w:t>1</w:t>
            </w:r>
            <w:r w:rsidR="00642411">
              <w:rPr>
                <w:rFonts w:eastAsia="Calibri" w:cs="Calibri"/>
                <w:color w:val="000000"/>
                <w:sz w:val="18"/>
              </w:rPr>
              <w:t>,</w:t>
            </w:r>
            <w:r>
              <w:rPr>
                <w:rFonts w:eastAsia="Calibri" w:cs="Calibri"/>
                <w:color w:val="000000"/>
                <w:sz w:val="18"/>
              </w:rPr>
              <w:t>950</w:t>
            </w:r>
          </w:p>
        </w:tc>
      </w:tr>
      <w:tr w:rsidR="00E045B6" w14:paraId="3784E8E0"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0" w:type="dxa"/>
              <w:right w:w="0" w:type="dxa"/>
            </w:tcMar>
          </w:tcPr>
          <w:p w14:paraId="2AAD5CD8" w14:textId="77777777" w:rsidR="00E045B6" w:rsidRDefault="00E045B6">
            <w:pPr>
              <w:spacing w:before="0" w:after="0"/>
              <w:rPr>
                <w:rFonts w:eastAsia="Calibri" w:cs="Calibri"/>
                <w:color w:val="000000"/>
                <w:sz w:val="18"/>
              </w:rPr>
            </w:pPr>
          </w:p>
        </w:tc>
        <w:tc>
          <w:tcPr>
            <w:tcW w:w="2835" w:type="dxa"/>
            <w:tcBorders>
              <w:top w:val="nil"/>
              <w:left w:val="nil"/>
              <w:bottom w:val="nil"/>
              <w:right w:val="nil"/>
              <w:tl2br w:val="nil"/>
              <w:tr2bl w:val="nil"/>
            </w:tcBorders>
            <w:shd w:val="clear" w:color="FFFFFF" w:fill="FFFFFF"/>
            <w:tcMar>
              <w:left w:w="0" w:type="dxa"/>
              <w:right w:w="0" w:type="dxa"/>
            </w:tcMar>
          </w:tcPr>
          <w:p w14:paraId="57CF813D" w14:textId="77777777" w:rsidR="00E045B6" w:rsidRDefault="00E045B6">
            <w:pPr>
              <w:spacing w:before="0" w:after="0"/>
              <w:rPr>
                <w:rFonts w:eastAsia="Calibri" w:cs="Calibri"/>
                <w:b/>
                <w:color w:val="000000"/>
                <w:sz w:val="18"/>
              </w:rPr>
            </w:pPr>
          </w:p>
        </w:tc>
        <w:tc>
          <w:tcPr>
            <w:tcW w:w="1134" w:type="dxa"/>
            <w:tcBorders>
              <w:top w:val="nil"/>
              <w:left w:val="nil"/>
              <w:bottom w:val="nil"/>
              <w:right w:val="nil"/>
              <w:tl2br w:val="nil"/>
              <w:tr2bl w:val="nil"/>
            </w:tcBorders>
            <w:shd w:val="clear" w:color="FFFFFF" w:fill="FFFFFF"/>
            <w:tcMar>
              <w:left w:w="0" w:type="dxa"/>
              <w:right w:w="0" w:type="dxa"/>
            </w:tcMar>
          </w:tcPr>
          <w:p w14:paraId="4E9DF8E5"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1D624D13" w14:textId="77777777" w:rsidR="00E045B6" w:rsidRDefault="00E045B6">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5F338A3F"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574B8381"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0700C5EE"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43B5FBAD" w14:textId="77777777" w:rsidR="00E045B6" w:rsidRDefault="00E045B6">
            <w:pPr>
              <w:spacing w:before="0" w:after="0"/>
              <w:rPr>
                <w:rFonts w:eastAsia="Calibri" w:cs="Calibri"/>
                <w:color w:val="000000"/>
                <w:sz w:val="18"/>
              </w:rPr>
            </w:pPr>
          </w:p>
        </w:tc>
      </w:tr>
      <w:tr w:rsidR="00E045B6" w14:paraId="30A9E8C6"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101" w:type="dxa"/>
              <w:right w:w="101" w:type="dxa"/>
            </w:tcMar>
          </w:tcPr>
          <w:p w14:paraId="00E6A8BA" w14:textId="77777777" w:rsidR="00E045B6" w:rsidRDefault="006D03D8">
            <w:pPr>
              <w:spacing w:before="0" w:after="0"/>
              <w:jc w:val="right"/>
              <w:rPr>
                <w:rFonts w:eastAsia="Calibri" w:cs="Calibri"/>
                <w:b/>
                <w:color w:val="000000"/>
                <w:sz w:val="18"/>
              </w:rPr>
            </w:pPr>
            <w:r>
              <w:rPr>
                <w:rFonts w:eastAsia="Calibri" w:cs="Calibri"/>
                <w:b/>
                <w:color w:val="000000"/>
                <w:sz w:val="18"/>
              </w:rPr>
              <w:t>1</w:t>
            </w:r>
            <w:r w:rsidR="008F7A6C">
              <w:rPr>
                <w:rFonts w:eastAsia="Calibri" w:cs="Calibri"/>
                <w:b/>
                <w:color w:val="000000"/>
                <w:sz w:val="18"/>
              </w:rPr>
              <w:t>,</w:t>
            </w:r>
            <w:r>
              <w:rPr>
                <w:rFonts w:eastAsia="Calibri" w:cs="Calibri"/>
                <w:b/>
                <w:color w:val="000000"/>
                <w:sz w:val="18"/>
              </w:rPr>
              <w:t>930</w:t>
            </w:r>
            <w:r w:rsidR="008F7A6C">
              <w:rPr>
                <w:rFonts w:eastAsia="Calibri" w:cs="Calibri"/>
                <w:b/>
                <w:color w:val="000000"/>
                <w:sz w:val="18"/>
              </w:rPr>
              <w:t>,</w:t>
            </w:r>
            <w:r>
              <w:rPr>
                <w:rFonts w:eastAsia="Calibri" w:cs="Calibri"/>
                <w:b/>
                <w:color w:val="000000"/>
                <w:sz w:val="18"/>
              </w:rPr>
              <w:t>721</w:t>
            </w:r>
          </w:p>
        </w:tc>
        <w:tc>
          <w:tcPr>
            <w:tcW w:w="2835" w:type="dxa"/>
            <w:tcBorders>
              <w:top w:val="nil"/>
              <w:left w:val="nil"/>
              <w:bottom w:val="nil"/>
              <w:right w:val="nil"/>
              <w:tl2br w:val="nil"/>
              <w:tr2bl w:val="nil"/>
            </w:tcBorders>
            <w:shd w:val="clear" w:color="FFFFFF" w:fill="FFFFFF"/>
            <w:tcMar>
              <w:left w:w="101" w:type="dxa"/>
              <w:right w:w="101" w:type="dxa"/>
            </w:tcMar>
          </w:tcPr>
          <w:p w14:paraId="2BE3A8C2" w14:textId="77777777" w:rsidR="00E045B6" w:rsidRDefault="006D03D8">
            <w:pPr>
              <w:spacing w:before="0" w:after="0"/>
              <w:rPr>
                <w:rFonts w:eastAsia="Calibri" w:cs="Calibri"/>
                <w:b/>
                <w:color w:val="000000"/>
                <w:sz w:val="18"/>
              </w:rPr>
            </w:pPr>
            <w:r>
              <w:rPr>
                <w:rFonts w:eastAsia="Calibri" w:cs="Calibri"/>
                <w:b/>
                <w:color w:val="000000"/>
                <w:sz w:val="18"/>
              </w:rPr>
              <w:t xml:space="preserve">Total </w:t>
            </w:r>
            <w:proofErr w:type="spellStart"/>
            <w:r>
              <w:rPr>
                <w:rFonts w:eastAsia="Calibri" w:cs="Calibri"/>
                <w:b/>
                <w:color w:val="000000"/>
                <w:sz w:val="18"/>
              </w:rPr>
              <w:t>Non Current</w:t>
            </w:r>
            <w:proofErr w:type="spellEnd"/>
            <w:r>
              <w:rPr>
                <w:rFonts w:eastAsia="Calibri" w:cs="Calibri"/>
                <w:b/>
                <w:color w:val="000000"/>
                <w:sz w:val="18"/>
              </w:rPr>
              <w:t xml:space="preserve"> Assets</w:t>
            </w:r>
          </w:p>
        </w:tc>
        <w:tc>
          <w:tcPr>
            <w:tcW w:w="1134" w:type="dxa"/>
            <w:tcBorders>
              <w:top w:val="nil"/>
              <w:left w:val="nil"/>
              <w:bottom w:val="nil"/>
              <w:right w:val="nil"/>
              <w:tl2br w:val="nil"/>
              <w:tr2bl w:val="nil"/>
            </w:tcBorders>
            <w:shd w:val="clear" w:color="FFFFFF" w:fill="FFFFFF"/>
            <w:tcMar>
              <w:left w:w="101" w:type="dxa"/>
              <w:right w:w="101" w:type="dxa"/>
            </w:tcMar>
          </w:tcPr>
          <w:p w14:paraId="57CDF55D" w14:textId="77777777" w:rsidR="00E045B6" w:rsidRDefault="006D03D8">
            <w:pPr>
              <w:spacing w:before="0" w:after="0"/>
              <w:jc w:val="right"/>
              <w:rPr>
                <w:rFonts w:eastAsia="Calibri" w:cs="Calibri"/>
                <w:b/>
                <w:color w:val="000000"/>
                <w:sz w:val="18"/>
              </w:rPr>
            </w:pPr>
            <w:r>
              <w:rPr>
                <w:rFonts w:eastAsia="Calibri" w:cs="Calibri"/>
                <w:b/>
                <w:color w:val="000000"/>
                <w:sz w:val="18"/>
              </w:rPr>
              <w:t>1</w:t>
            </w:r>
            <w:r w:rsidR="00374897">
              <w:rPr>
                <w:rFonts w:eastAsia="Calibri" w:cs="Calibri"/>
                <w:b/>
                <w:color w:val="000000"/>
                <w:sz w:val="18"/>
              </w:rPr>
              <w:t>,</w:t>
            </w:r>
            <w:r>
              <w:rPr>
                <w:rFonts w:eastAsia="Calibri" w:cs="Calibri"/>
                <w:b/>
                <w:color w:val="000000"/>
                <w:sz w:val="18"/>
              </w:rPr>
              <w:t>943</w:t>
            </w:r>
            <w:r w:rsidR="00374897">
              <w:rPr>
                <w:rFonts w:eastAsia="Calibri" w:cs="Calibri"/>
                <w:b/>
                <w:color w:val="000000"/>
                <w:sz w:val="18"/>
              </w:rPr>
              <w:t>,</w:t>
            </w:r>
            <w:r>
              <w:rPr>
                <w:rFonts w:eastAsia="Calibri" w:cs="Calibri"/>
                <w:b/>
                <w:color w:val="000000"/>
                <w:sz w:val="18"/>
              </w:rPr>
              <w:t>456</w:t>
            </w:r>
          </w:p>
        </w:tc>
        <w:tc>
          <w:tcPr>
            <w:tcW w:w="1035" w:type="dxa"/>
            <w:tcBorders>
              <w:top w:val="nil"/>
              <w:left w:val="nil"/>
              <w:bottom w:val="nil"/>
              <w:right w:val="nil"/>
              <w:tl2br w:val="nil"/>
              <w:tr2bl w:val="nil"/>
            </w:tcBorders>
            <w:shd w:val="clear" w:color="FFFFFF" w:fill="FFFFFF"/>
            <w:tcMar>
              <w:left w:w="101" w:type="dxa"/>
              <w:right w:w="101" w:type="dxa"/>
            </w:tcMar>
          </w:tcPr>
          <w:p w14:paraId="134AE2CB" w14:textId="77777777" w:rsidR="00E045B6" w:rsidRDefault="006D03D8">
            <w:pPr>
              <w:spacing w:before="0" w:after="0"/>
              <w:jc w:val="right"/>
              <w:rPr>
                <w:rFonts w:eastAsia="Calibri" w:cs="Calibri"/>
                <w:b/>
                <w:color w:val="000000"/>
                <w:sz w:val="18"/>
              </w:rPr>
            </w:pPr>
            <w:r>
              <w:rPr>
                <w:rFonts w:eastAsia="Calibri" w:cs="Calibri"/>
                <w:b/>
                <w:color w:val="000000"/>
                <w:sz w:val="18"/>
              </w:rPr>
              <w:t>1</w:t>
            </w:r>
            <w:r w:rsidR="00374897">
              <w:rPr>
                <w:rFonts w:eastAsia="Calibri" w:cs="Calibri"/>
                <w:b/>
                <w:color w:val="000000"/>
                <w:sz w:val="18"/>
              </w:rPr>
              <w:t>,</w:t>
            </w:r>
            <w:r>
              <w:rPr>
                <w:rFonts w:eastAsia="Calibri" w:cs="Calibri"/>
                <w:b/>
                <w:color w:val="000000"/>
                <w:sz w:val="18"/>
              </w:rPr>
              <w:t>953</w:t>
            </w:r>
            <w:r w:rsidR="00374897">
              <w:rPr>
                <w:rFonts w:eastAsia="Calibri" w:cs="Calibri"/>
                <w:b/>
                <w:color w:val="000000"/>
                <w:sz w:val="18"/>
              </w:rPr>
              <w:t>,</w:t>
            </w:r>
            <w:r>
              <w:rPr>
                <w:rFonts w:eastAsia="Calibri" w:cs="Calibri"/>
                <w:b/>
                <w:color w:val="000000"/>
                <w:sz w:val="18"/>
              </w:rPr>
              <w:t>678</w:t>
            </w:r>
          </w:p>
        </w:tc>
        <w:tc>
          <w:tcPr>
            <w:tcW w:w="600" w:type="dxa"/>
            <w:tcBorders>
              <w:top w:val="nil"/>
              <w:left w:val="nil"/>
              <w:bottom w:val="nil"/>
              <w:right w:val="nil"/>
              <w:tl2br w:val="nil"/>
              <w:tr2bl w:val="nil"/>
            </w:tcBorders>
            <w:shd w:val="clear" w:color="FFFFFF" w:fill="FFFFFF"/>
            <w:tcMar>
              <w:left w:w="101" w:type="dxa"/>
              <w:right w:w="101" w:type="dxa"/>
            </w:tcMar>
          </w:tcPr>
          <w:p w14:paraId="3AEB340D" w14:textId="77777777" w:rsidR="00E045B6" w:rsidRDefault="006D03D8">
            <w:pPr>
              <w:spacing w:before="0" w:after="0"/>
              <w:jc w:val="right"/>
              <w:rPr>
                <w:rFonts w:eastAsia="Calibri" w:cs="Calibri"/>
                <w:b/>
                <w:color w:val="000000"/>
                <w:sz w:val="18"/>
              </w:rPr>
            </w:pPr>
            <w:r>
              <w:rPr>
                <w:rFonts w:eastAsia="Calibri" w:cs="Calibri"/>
                <w:b/>
                <w:color w:val="000000"/>
                <w:sz w:val="18"/>
              </w:rPr>
              <w:t xml:space="preserve">1 </w:t>
            </w:r>
          </w:p>
        </w:tc>
        <w:tc>
          <w:tcPr>
            <w:tcW w:w="1035" w:type="dxa"/>
            <w:tcBorders>
              <w:top w:val="nil"/>
              <w:left w:val="nil"/>
              <w:bottom w:val="nil"/>
              <w:right w:val="nil"/>
              <w:tl2br w:val="nil"/>
              <w:tr2bl w:val="nil"/>
            </w:tcBorders>
            <w:shd w:val="clear" w:color="FFFFFF" w:fill="FFFFFF"/>
            <w:tcMar>
              <w:left w:w="101" w:type="dxa"/>
              <w:right w:w="101" w:type="dxa"/>
            </w:tcMar>
          </w:tcPr>
          <w:p w14:paraId="6C38BA4D" w14:textId="77777777" w:rsidR="00E045B6" w:rsidRDefault="006D03D8">
            <w:pPr>
              <w:spacing w:before="0" w:after="0"/>
              <w:jc w:val="right"/>
              <w:rPr>
                <w:rFonts w:eastAsia="Calibri" w:cs="Calibri"/>
                <w:b/>
                <w:color w:val="000000"/>
                <w:sz w:val="18"/>
              </w:rPr>
            </w:pPr>
            <w:r>
              <w:rPr>
                <w:rFonts w:eastAsia="Calibri" w:cs="Calibri"/>
                <w:b/>
                <w:color w:val="000000"/>
                <w:sz w:val="18"/>
              </w:rPr>
              <w:t>1</w:t>
            </w:r>
            <w:r w:rsidR="00642411">
              <w:rPr>
                <w:rFonts w:eastAsia="Calibri" w:cs="Calibri"/>
                <w:b/>
                <w:color w:val="000000"/>
                <w:sz w:val="18"/>
              </w:rPr>
              <w:t>,</w:t>
            </w:r>
            <w:r>
              <w:rPr>
                <w:rFonts w:eastAsia="Calibri" w:cs="Calibri"/>
                <w:b/>
                <w:color w:val="000000"/>
                <w:sz w:val="18"/>
              </w:rPr>
              <w:t>978</w:t>
            </w:r>
            <w:r w:rsidR="00642411">
              <w:rPr>
                <w:rFonts w:eastAsia="Calibri" w:cs="Calibri"/>
                <w:b/>
                <w:color w:val="000000"/>
                <w:sz w:val="18"/>
              </w:rPr>
              <w:t>,</w:t>
            </w:r>
            <w:r>
              <w:rPr>
                <w:rFonts w:eastAsia="Calibri" w:cs="Calibri"/>
                <w:b/>
                <w:color w:val="000000"/>
                <w:sz w:val="18"/>
              </w:rPr>
              <w:t>931</w:t>
            </w:r>
          </w:p>
        </w:tc>
        <w:tc>
          <w:tcPr>
            <w:tcW w:w="1035" w:type="dxa"/>
            <w:tcBorders>
              <w:top w:val="nil"/>
              <w:left w:val="nil"/>
              <w:bottom w:val="nil"/>
              <w:right w:val="nil"/>
              <w:tl2br w:val="nil"/>
              <w:tr2bl w:val="nil"/>
            </w:tcBorders>
            <w:shd w:val="clear" w:color="FFFFFF" w:fill="FFFFFF"/>
            <w:tcMar>
              <w:left w:w="101" w:type="dxa"/>
              <w:right w:w="101" w:type="dxa"/>
            </w:tcMar>
          </w:tcPr>
          <w:p w14:paraId="5750052C" w14:textId="77777777" w:rsidR="00E045B6" w:rsidRDefault="006D03D8">
            <w:pPr>
              <w:spacing w:before="0" w:after="0"/>
              <w:jc w:val="right"/>
              <w:rPr>
                <w:rFonts w:eastAsia="Calibri" w:cs="Calibri"/>
                <w:b/>
                <w:color w:val="000000"/>
                <w:sz w:val="18"/>
              </w:rPr>
            </w:pPr>
            <w:r>
              <w:rPr>
                <w:rFonts w:eastAsia="Calibri" w:cs="Calibri"/>
                <w:b/>
                <w:color w:val="000000"/>
                <w:sz w:val="18"/>
              </w:rPr>
              <w:t>1</w:t>
            </w:r>
            <w:r w:rsidR="00642411">
              <w:rPr>
                <w:rFonts w:eastAsia="Calibri" w:cs="Calibri"/>
                <w:b/>
                <w:color w:val="000000"/>
                <w:sz w:val="18"/>
              </w:rPr>
              <w:t>,</w:t>
            </w:r>
            <w:r>
              <w:rPr>
                <w:rFonts w:eastAsia="Calibri" w:cs="Calibri"/>
                <w:b/>
                <w:color w:val="000000"/>
                <w:sz w:val="18"/>
              </w:rPr>
              <w:t>970</w:t>
            </w:r>
            <w:r w:rsidR="00642411">
              <w:rPr>
                <w:rFonts w:eastAsia="Calibri" w:cs="Calibri"/>
                <w:b/>
                <w:color w:val="000000"/>
                <w:sz w:val="18"/>
              </w:rPr>
              <w:t>,</w:t>
            </w:r>
            <w:r>
              <w:rPr>
                <w:rFonts w:eastAsia="Calibri" w:cs="Calibri"/>
                <w:b/>
                <w:color w:val="000000"/>
                <w:sz w:val="18"/>
              </w:rPr>
              <w:t>187</w:t>
            </w:r>
          </w:p>
        </w:tc>
        <w:tc>
          <w:tcPr>
            <w:tcW w:w="1035" w:type="dxa"/>
            <w:tcBorders>
              <w:top w:val="nil"/>
              <w:left w:val="nil"/>
              <w:bottom w:val="nil"/>
              <w:right w:val="nil"/>
              <w:tl2br w:val="nil"/>
              <w:tr2bl w:val="nil"/>
            </w:tcBorders>
            <w:shd w:val="clear" w:color="FFFFFF" w:fill="FFFFFF"/>
            <w:tcMar>
              <w:left w:w="101" w:type="dxa"/>
              <w:right w:w="101" w:type="dxa"/>
            </w:tcMar>
          </w:tcPr>
          <w:p w14:paraId="33E343B9" w14:textId="77777777" w:rsidR="00E045B6" w:rsidRDefault="006D03D8">
            <w:pPr>
              <w:spacing w:before="0" w:after="0"/>
              <w:jc w:val="right"/>
              <w:rPr>
                <w:rFonts w:eastAsia="Calibri" w:cs="Calibri"/>
                <w:b/>
                <w:color w:val="000000"/>
                <w:sz w:val="18"/>
              </w:rPr>
            </w:pPr>
            <w:r>
              <w:rPr>
                <w:rFonts w:eastAsia="Calibri" w:cs="Calibri"/>
                <w:b/>
                <w:color w:val="000000"/>
                <w:sz w:val="18"/>
              </w:rPr>
              <w:t>1</w:t>
            </w:r>
            <w:r w:rsidR="00642411">
              <w:rPr>
                <w:rFonts w:eastAsia="Calibri" w:cs="Calibri"/>
                <w:b/>
                <w:color w:val="000000"/>
                <w:sz w:val="18"/>
              </w:rPr>
              <w:t>,</w:t>
            </w:r>
            <w:r>
              <w:rPr>
                <w:rFonts w:eastAsia="Calibri" w:cs="Calibri"/>
                <w:b/>
                <w:color w:val="000000"/>
                <w:sz w:val="18"/>
              </w:rPr>
              <w:t>934</w:t>
            </w:r>
            <w:r w:rsidR="00642411">
              <w:rPr>
                <w:rFonts w:eastAsia="Calibri" w:cs="Calibri"/>
                <w:b/>
                <w:color w:val="000000"/>
                <w:sz w:val="18"/>
              </w:rPr>
              <w:t>,</w:t>
            </w:r>
            <w:r>
              <w:rPr>
                <w:rFonts w:eastAsia="Calibri" w:cs="Calibri"/>
                <w:b/>
                <w:color w:val="000000"/>
                <w:sz w:val="18"/>
              </w:rPr>
              <w:t>355</w:t>
            </w:r>
          </w:p>
        </w:tc>
      </w:tr>
      <w:tr w:rsidR="00E045B6" w14:paraId="3CD525B7"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0" w:type="dxa"/>
              <w:right w:w="0" w:type="dxa"/>
            </w:tcMar>
          </w:tcPr>
          <w:p w14:paraId="0153C23C" w14:textId="77777777" w:rsidR="00E045B6" w:rsidRDefault="00E045B6">
            <w:pPr>
              <w:spacing w:before="0" w:after="0"/>
              <w:rPr>
                <w:rFonts w:eastAsia="Calibri" w:cs="Calibri"/>
                <w:color w:val="000000"/>
                <w:sz w:val="18"/>
              </w:rPr>
            </w:pPr>
          </w:p>
        </w:tc>
        <w:tc>
          <w:tcPr>
            <w:tcW w:w="2835" w:type="dxa"/>
            <w:tcBorders>
              <w:top w:val="nil"/>
              <w:left w:val="nil"/>
              <w:bottom w:val="nil"/>
              <w:right w:val="nil"/>
              <w:tl2br w:val="nil"/>
              <w:tr2bl w:val="nil"/>
            </w:tcBorders>
            <w:shd w:val="clear" w:color="FFFFFF" w:fill="FFFFFF"/>
            <w:tcMar>
              <w:left w:w="0" w:type="dxa"/>
              <w:right w:w="0" w:type="dxa"/>
            </w:tcMar>
          </w:tcPr>
          <w:p w14:paraId="054F2429" w14:textId="77777777" w:rsidR="00E045B6" w:rsidRDefault="00E045B6">
            <w:pPr>
              <w:spacing w:before="0" w:after="0"/>
              <w:rPr>
                <w:rFonts w:eastAsia="Calibri" w:cs="Calibri"/>
                <w:b/>
                <w:color w:val="000000"/>
                <w:sz w:val="18"/>
              </w:rPr>
            </w:pPr>
          </w:p>
        </w:tc>
        <w:tc>
          <w:tcPr>
            <w:tcW w:w="1134" w:type="dxa"/>
            <w:tcBorders>
              <w:top w:val="nil"/>
              <w:left w:val="nil"/>
              <w:bottom w:val="nil"/>
              <w:right w:val="nil"/>
              <w:tl2br w:val="nil"/>
              <w:tr2bl w:val="nil"/>
            </w:tcBorders>
            <w:shd w:val="clear" w:color="FFFFFF" w:fill="FFFFFF"/>
            <w:tcMar>
              <w:left w:w="0" w:type="dxa"/>
              <w:right w:w="0" w:type="dxa"/>
            </w:tcMar>
          </w:tcPr>
          <w:p w14:paraId="482ADA63"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2F08F4B8" w14:textId="77777777" w:rsidR="00E045B6" w:rsidRDefault="00E045B6">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05A10EE3"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0EC4DE5A"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3192EBE7"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6C70C226" w14:textId="77777777" w:rsidR="00E045B6" w:rsidRDefault="00E045B6">
            <w:pPr>
              <w:spacing w:before="0" w:after="0"/>
              <w:rPr>
                <w:rFonts w:eastAsia="Calibri" w:cs="Calibri"/>
                <w:color w:val="000000"/>
                <w:sz w:val="18"/>
              </w:rPr>
            </w:pPr>
          </w:p>
        </w:tc>
      </w:tr>
      <w:tr w:rsidR="00E045B6" w14:paraId="7CB6A34B"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101" w:type="dxa"/>
              <w:right w:w="101" w:type="dxa"/>
            </w:tcMar>
          </w:tcPr>
          <w:p w14:paraId="5814A556" w14:textId="77777777" w:rsidR="00E045B6" w:rsidRDefault="006D03D8">
            <w:pPr>
              <w:spacing w:before="0" w:after="0"/>
              <w:jc w:val="right"/>
              <w:rPr>
                <w:rFonts w:eastAsia="Calibri" w:cs="Calibri"/>
                <w:b/>
                <w:color w:val="000000"/>
                <w:sz w:val="18"/>
              </w:rPr>
            </w:pPr>
            <w:r>
              <w:rPr>
                <w:rFonts w:eastAsia="Calibri" w:cs="Calibri"/>
                <w:b/>
                <w:color w:val="000000"/>
                <w:sz w:val="18"/>
              </w:rPr>
              <w:t>2</w:t>
            </w:r>
            <w:r w:rsidR="008F7A6C">
              <w:rPr>
                <w:rFonts w:eastAsia="Calibri" w:cs="Calibri"/>
                <w:b/>
                <w:color w:val="000000"/>
                <w:sz w:val="18"/>
              </w:rPr>
              <w:t>,</w:t>
            </w:r>
            <w:r>
              <w:rPr>
                <w:rFonts w:eastAsia="Calibri" w:cs="Calibri"/>
                <w:b/>
                <w:color w:val="000000"/>
                <w:sz w:val="18"/>
              </w:rPr>
              <w:t>015</w:t>
            </w:r>
            <w:r w:rsidR="008F7A6C">
              <w:rPr>
                <w:rFonts w:eastAsia="Calibri" w:cs="Calibri"/>
                <w:b/>
                <w:color w:val="000000"/>
                <w:sz w:val="18"/>
              </w:rPr>
              <w:t>,</w:t>
            </w:r>
            <w:r>
              <w:rPr>
                <w:rFonts w:eastAsia="Calibri" w:cs="Calibri"/>
                <w:b/>
                <w:color w:val="000000"/>
                <w:sz w:val="18"/>
              </w:rPr>
              <w:t>121</w:t>
            </w:r>
          </w:p>
        </w:tc>
        <w:tc>
          <w:tcPr>
            <w:tcW w:w="2835" w:type="dxa"/>
            <w:tcBorders>
              <w:top w:val="nil"/>
              <w:left w:val="nil"/>
              <w:bottom w:val="nil"/>
              <w:right w:val="nil"/>
              <w:tl2br w:val="nil"/>
              <w:tr2bl w:val="nil"/>
            </w:tcBorders>
            <w:shd w:val="clear" w:color="FFFFFF" w:fill="FFFFFF"/>
            <w:tcMar>
              <w:left w:w="101" w:type="dxa"/>
              <w:right w:w="101" w:type="dxa"/>
            </w:tcMar>
          </w:tcPr>
          <w:p w14:paraId="2B17B580" w14:textId="77777777" w:rsidR="00E045B6" w:rsidRDefault="006D03D8">
            <w:pPr>
              <w:spacing w:before="0" w:after="0"/>
              <w:rPr>
                <w:rFonts w:eastAsia="Calibri" w:cs="Calibri"/>
                <w:b/>
                <w:color w:val="000000"/>
                <w:sz w:val="18"/>
              </w:rPr>
            </w:pPr>
            <w:r>
              <w:rPr>
                <w:rFonts w:eastAsia="Calibri" w:cs="Calibri"/>
                <w:b/>
                <w:color w:val="000000"/>
                <w:sz w:val="18"/>
              </w:rPr>
              <w:t>TOTAL ASSETS</w:t>
            </w:r>
          </w:p>
        </w:tc>
        <w:tc>
          <w:tcPr>
            <w:tcW w:w="1134" w:type="dxa"/>
            <w:tcBorders>
              <w:top w:val="nil"/>
              <w:left w:val="nil"/>
              <w:bottom w:val="nil"/>
              <w:right w:val="nil"/>
              <w:tl2br w:val="nil"/>
              <w:tr2bl w:val="nil"/>
            </w:tcBorders>
            <w:shd w:val="clear" w:color="FFFFFF" w:fill="FFFFFF"/>
            <w:tcMar>
              <w:left w:w="101" w:type="dxa"/>
              <w:right w:w="101" w:type="dxa"/>
            </w:tcMar>
          </w:tcPr>
          <w:p w14:paraId="479AC07F" w14:textId="77777777" w:rsidR="00E045B6" w:rsidRDefault="006D03D8">
            <w:pPr>
              <w:spacing w:before="0" w:after="0"/>
              <w:jc w:val="right"/>
              <w:rPr>
                <w:rFonts w:eastAsia="Calibri" w:cs="Calibri"/>
                <w:b/>
                <w:color w:val="000000"/>
                <w:sz w:val="18"/>
              </w:rPr>
            </w:pPr>
            <w:r>
              <w:rPr>
                <w:rFonts w:eastAsia="Calibri" w:cs="Calibri"/>
                <w:b/>
                <w:color w:val="000000"/>
                <w:sz w:val="18"/>
              </w:rPr>
              <w:t>2</w:t>
            </w:r>
            <w:r w:rsidR="00374897">
              <w:rPr>
                <w:rFonts w:eastAsia="Calibri" w:cs="Calibri"/>
                <w:b/>
                <w:color w:val="000000"/>
                <w:sz w:val="18"/>
              </w:rPr>
              <w:t>,</w:t>
            </w:r>
            <w:r>
              <w:rPr>
                <w:rFonts w:eastAsia="Calibri" w:cs="Calibri"/>
                <w:b/>
                <w:color w:val="000000"/>
                <w:sz w:val="18"/>
              </w:rPr>
              <w:t>025</w:t>
            </w:r>
            <w:r w:rsidR="00374897">
              <w:rPr>
                <w:rFonts w:eastAsia="Calibri" w:cs="Calibri"/>
                <w:b/>
                <w:color w:val="000000"/>
                <w:sz w:val="18"/>
              </w:rPr>
              <w:t>,</w:t>
            </w:r>
            <w:r>
              <w:rPr>
                <w:rFonts w:eastAsia="Calibri" w:cs="Calibri"/>
                <w:b/>
                <w:color w:val="000000"/>
                <w:sz w:val="18"/>
              </w:rPr>
              <w:t>661</w:t>
            </w:r>
          </w:p>
        </w:tc>
        <w:tc>
          <w:tcPr>
            <w:tcW w:w="1035" w:type="dxa"/>
            <w:tcBorders>
              <w:top w:val="nil"/>
              <w:left w:val="nil"/>
              <w:bottom w:val="nil"/>
              <w:right w:val="nil"/>
              <w:tl2br w:val="nil"/>
              <w:tr2bl w:val="nil"/>
            </w:tcBorders>
            <w:shd w:val="clear" w:color="FFFFFF" w:fill="FFFFFF"/>
            <w:tcMar>
              <w:left w:w="101" w:type="dxa"/>
              <w:right w:w="101" w:type="dxa"/>
            </w:tcMar>
          </w:tcPr>
          <w:p w14:paraId="16D7AF8A" w14:textId="77777777" w:rsidR="00E045B6" w:rsidRDefault="006D03D8">
            <w:pPr>
              <w:spacing w:before="0" w:after="0"/>
              <w:jc w:val="right"/>
              <w:rPr>
                <w:rFonts w:eastAsia="Calibri" w:cs="Calibri"/>
                <w:b/>
                <w:color w:val="000000"/>
                <w:sz w:val="18"/>
              </w:rPr>
            </w:pPr>
            <w:r>
              <w:rPr>
                <w:rFonts w:eastAsia="Calibri" w:cs="Calibri"/>
                <w:b/>
                <w:color w:val="000000"/>
                <w:sz w:val="18"/>
              </w:rPr>
              <w:t>2</w:t>
            </w:r>
            <w:r w:rsidR="00374897">
              <w:rPr>
                <w:rFonts w:eastAsia="Calibri" w:cs="Calibri"/>
                <w:b/>
                <w:color w:val="000000"/>
                <w:sz w:val="18"/>
              </w:rPr>
              <w:t>,</w:t>
            </w:r>
            <w:r>
              <w:rPr>
                <w:rFonts w:eastAsia="Calibri" w:cs="Calibri"/>
                <w:b/>
                <w:color w:val="000000"/>
                <w:sz w:val="18"/>
              </w:rPr>
              <w:t>035</w:t>
            </w:r>
            <w:r w:rsidR="00374897">
              <w:rPr>
                <w:rFonts w:eastAsia="Calibri" w:cs="Calibri"/>
                <w:b/>
                <w:color w:val="000000"/>
                <w:sz w:val="18"/>
              </w:rPr>
              <w:t>,</w:t>
            </w:r>
            <w:r>
              <w:rPr>
                <w:rFonts w:eastAsia="Calibri" w:cs="Calibri"/>
                <w:b/>
                <w:color w:val="000000"/>
                <w:sz w:val="18"/>
              </w:rPr>
              <w:t>989</w:t>
            </w:r>
          </w:p>
        </w:tc>
        <w:tc>
          <w:tcPr>
            <w:tcW w:w="600" w:type="dxa"/>
            <w:tcBorders>
              <w:top w:val="nil"/>
              <w:left w:val="nil"/>
              <w:bottom w:val="nil"/>
              <w:right w:val="nil"/>
              <w:tl2br w:val="nil"/>
              <w:tr2bl w:val="nil"/>
            </w:tcBorders>
            <w:shd w:val="clear" w:color="FFFFFF" w:fill="FFFFFF"/>
            <w:tcMar>
              <w:left w:w="101" w:type="dxa"/>
              <w:right w:w="101" w:type="dxa"/>
            </w:tcMar>
          </w:tcPr>
          <w:p w14:paraId="6B760E15" w14:textId="77777777" w:rsidR="00E045B6" w:rsidRDefault="006D03D8">
            <w:pPr>
              <w:spacing w:before="0" w:after="0"/>
              <w:jc w:val="right"/>
              <w:rPr>
                <w:rFonts w:eastAsia="Calibri" w:cs="Calibri"/>
                <w:b/>
                <w:color w:val="000000"/>
                <w:sz w:val="18"/>
              </w:rPr>
            </w:pPr>
            <w:r>
              <w:rPr>
                <w:rFonts w:eastAsia="Calibri" w:cs="Calibri"/>
                <w:b/>
                <w:color w:val="000000"/>
                <w:sz w:val="18"/>
              </w:rPr>
              <w:t xml:space="preserve">1 </w:t>
            </w:r>
          </w:p>
        </w:tc>
        <w:tc>
          <w:tcPr>
            <w:tcW w:w="1035" w:type="dxa"/>
            <w:tcBorders>
              <w:top w:val="nil"/>
              <w:left w:val="nil"/>
              <w:bottom w:val="nil"/>
              <w:right w:val="nil"/>
              <w:tl2br w:val="nil"/>
              <w:tr2bl w:val="nil"/>
            </w:tcBorders>
            <w:shd w:val="clear" w:color="FFFFFF" w:fill="FFFFFF"/>
            <w:tcMar>
              <w:left w:w="101" w:type="dxa"/>
              <w:right w:w="101" w:type="dxa"/>
            </w:tcMar>
          </w:tcPr>
          <w:p w14:paraId="2B072A60" w14:textId="77777777" w:rsidR="00E045B6" w:rsidRDefault="006D03D8">
            <w:pPr>
              <w:spacing w:before="0" w:after="0"/>
              <w:jc w:val="right"/>
              <w:rPr>
                <w:rFonts w:eastAsia="Calibri" w:cs="Calibri"/>
                <w:b/>
                <w:color w:val="000000"/>
                <w:sz w:val="18"/>
              </w:rPr>
            </w:pPr>
            <w:r>
              <w:rPr>
                <w:rFonts w:eastAsia="Calibri" w:cs="Calibri"/>
                <w:b/>
                <w:color w:val="000000"/>
                <w:sz w:val="18"/>
              </w:rPr>
              <w:t>2</w:t>
            </w:r>
            <w:r w:rsidR="00642411">
              <w:rPr>
                <w:rFonts w:eastAsia="Calibri" w:cs="Calibri"/>
                <w:b/>
                <w:color w:val="000000"/>
                <w:sz w:val="18"/>
              </w:rPr>
              <w:t>,</w:t>
            </w:r>
            <w:r>
              <w:rPr>
                <w:rFonts w:eastAsia="Calibri" w:cs="Calibri"/>
                <w:b/>
                <w:color w:val="000000"/>
                <w:sz w:val="18"/>
              </w:rPr>
              <w:t>061</w:t>
            </w:r>
            <w:r w:rsidR="00642411">
              <w:rPr>
                <w:rFonts w:eastAsia="Calibri" w:cs="Calibri"/>
                <w:b/>
                <w:color w:val="000000"/>
                <w:sz w:val="18"/>
              </w:rPr>
              <w:t>,</w:t>
            </w:r>
            <w:r>
              <w:rPr>
                <w:rFonts w:eastAsia="Calibri" w:cs="Calibri"/>
                <w:b/>
                <w:color w:val="000000"/>
                <w:sz w:val="18"/>
              </w:rPr>
              <w:t>348</w:t>
            </w:r>
          </w:p>
        </w:tc>
        <w:tc>
          <w:tcPr>
            <w:tcW w:w="1035" w:type="dxa"/>
            <w:tcBorders>
              <w:top w:val="nil"/>
              <w:left w:val="nil"/>
              <w:bottom w:val="nil"/>
              <w:right w:val="nil"/>
              <w:tl2br w:val="nil"/>
              <w:tr2bl w:val="nil"/>
            </w:tcBorders>
            <w:shd w:val="clear" w:color="FFFFFF" w:fill="FFFFFF"/>
            <w:tcMar>
              <w:left w:w="101" w:type="dxa"/>
              <w:right w:w="101" w:type="dxa"/>
            </w:tcMar>
          </w:tcPr>
          <w:p w14:paraId="4CF16A55" w14:textId="77777777" w:rsidR="00E045B6" w:rsidRDefault="006D03D8">
            <w:pPr>
              <w:spacing w:before="0" w:after="0"/>
              <w:jc w:val="right"/>
              <w:rPr>
                <w:rFonts w:eastAsia="Calibri" w:cs="Calibri"/>
                <w:b/>
                <w:color w:val="000000"/>
                <w:sz w:val="18"/>
              </w:rPr>
            </w:pPr>
            <w:r>
              <w:rPr>
                <w:rFonts w:eastAsia="Calibri" w:cs="Calibri"/>
                <w:b/>
                <w:color w:val="000000"/>
                <w:sz w:val="18"/>
              </w:rPr>
              <w:t>2</w:t>
            </w:r>
            <w:r w:rsidR="00642411">
              <w:rPr>
                <w:rFonts w:eastAsia="Calibri" w:cs="Calibri"/>
                <w:b/>
                <w:color w:val="000000"/>
                <w:sz w:val="18"/>
              </w:rPr>
              <w:t>,</w:t>
            </w:r>
            <w:r>
              <w:rPr>
                <w:rFonts w:eastAsia="Calibri" w:cs="Calibri"/>
                <w:b/>
                <w:color w:val="000000"/>
                <w:sz w:val="18"/>
              </w:rPr>
              <w:t>052</w:t>
            </w:r>
            <w:r w:rsidR="00642411">
              <w:rPr>
                <w:rFonts w:eastAsia="Calibri" w:cs="Calibri"/>
                <w:b/>
                <w:color w:val="000000"/>
                <w:sz w:val="18"/>
              </w:rPr>
              <w:t>,</w:t>
            </w:r>
            <w:r>
              <w:rPr>
                <w:rFonts w:eastAsia="Calibri" w:cs="Calibri"/>
                <w:b/>
                <w:color w:val="000000"/>
                <w:sz w:val="18"/>
              </w:rPr>
              <w:t>710</w:t>
            </w:r>
          </w:p>
        </w:tc>
        <w:tc>
          <w:tcPr>
            <w:tcW w:w="1035" w:type="dxa"/>
            <w:tcBorders>
              <w:top w:val="nil"/>
              <w:left w:val="nil"/>
              <w:bottom w:val="nil"/>
              <w:right w:val="nil"/>
              <w:tl2br w:val="nil"/>
              <w:tr2bl w:val="nil"/>
            </w:tcBorders>
            <w:shd w:val="clear" w:color="FFFFFF" w:fill="FFFFFF"/>
            <w:tcMar>
              <w:left w:w="101" w:type="dxa"/>
              <w:right w:w="101" w:type="dxa"/>
            </w:tcMar>
          </w:tcPr>
          <w:p w14:paraId="64892754" w14:textId="77777777" w:rsidR="00E045B6" w:rsidRDefault="006D03D8">
            <w:pPr>
              <w:spacing w:before="0" w:after="0"/>
              <w:jc w:val="right"/>
              <w:rPr>
                <w:rFonts w:eastAsia="Calibri" w:cs="Calibri"/>
                <w:b/>
                <w:color w:val="000000"/>
                <w:sz w:val="18"/>
              </w:rPr>
            </w:pPr>
            <w:r>
              <w:rPr>
                <w:rFonts w:eastAsia="Calibri" w:cs="Calibri"/>
                <w:b/>
                <w:color w:val="000000"/>
                <w:sz w:val="18"/>
              </w:rPr>
              <w:t>2</w:t>
            </w:r>
            <w:r w:rsidR="00642411">
              <w:rPr>
                <w:rFonts w:eastAsia="Calibri" w:cs="Calibri"/>
                <w:b/>
                <w:color w:val="000000"/>
                <w:sz w:val="18"/>
              </w:rPr>
              <w:t>,</w:t>
            </w:r>
            <w:r>
              <w:rPr>
                <w:rFonts w:eastAsia="Calibri" w:cs="Calibri"/>
                <w:b/>
                <w:color w:val="000000"/>
                <w:sz w:val="18"/>
              </w:rPr>
              <w:t>016</w:t>
            </w:r>
            <w:r w:rsidR="00642411">
              <w:rPr>
                <w:rFonts w:eastAsia="Calibri" w:cs="Calibri"/>
                <w:b/>
                <w:color w:val="000000"/>
                <w:sz w:val="18"/>
              </w:rPr>
              <w:t>,</w:t>
            </w:r>
            <w:r>
              <w:rPr>
                <w:rFonts w:eastAsia="Calibri" w:cs="Calibri"/>
                <w:b/>
                <w:color w:val="000000"/>
                <w:sz w:val="18"/>
              </w:rPr>
              <w:t>984</w:t>
            </w:r>
          </w:p>
        </w:tc>
      </w:tr>
      <w:tr w:rsidR="00E045B6" w14:paraId="5D7E6850"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0" w:type="dxa"/>
              <w:right w:w="0" w:type="dxa"/>
            </w:tcMar>
          </w:tcPr>
          <w:p w14:paraId="05A37607" w14:textId="77777777" w:rsidR="00E045B6" w:rsidRDefault="00E045B6">
            <w:pPr>
              <w:spacing w:before="0" w:after="0"/>
              <w:rPr>
                <w:rFonts w:eastAsia="Calibri" w:cs="Calibri"/>
                <w:color w:val="000000"/>
                <w:sz w:val="18"/>
              </w:rPr>
            </w:pPr>
          </w:p>
        </w:tc>
        <w:tc>
          <w:tcPr>
            <w:tcW w:w="2835" w:type="dxa"/>
            <w:tcBorders>
              <w:top w:val="nil"/>
              <w:left w:val="nil"/>
              <w:bottom w:val="nil"/>
              <w:right w:val="nil"/>
              <w:tl2br w:val="nil"/>
              <w:tr2bl w:val="nil"/>
            </w:tcBorders>
            <w:shd w:val="clear" w:color="FFFFFF" w:fill="FFFFFF"/>
            <w:tcMar>
              <w:left w:w="0" w:type="dxa"/>
              <w:right w:w="0" w:type="dxa"/>
            </w:tcMar>
          </w:tcPr>
          <w:p w14:paraId="6AF38EBB" w14:textId="77777777" w:rsidR="00E045B6" w:rsidRDefault="00E045B6">
            <w:pPr>
              <w:spacing w:before="0" w:after="0"/>
              <w:rPr>
                <w:rFonts w:eastAsia="Calibri" w:cs="Calibri"/>
                <w:b/>
                <w:color w:val="000000"/>
                <w:sz w:val="18"/>
              </w:rPr>
            </w:pPr>
          </w:p>
        </w:tc>
        <w:tc>
          <w:tcPr>
            <w:tcW w:w="1134" w:type="dxa"/>
            <w:tcBorders>
              <w:top w:val="nil"/>
              <w:left w:val="nil"/>
              <w:bottom w:val="nil"/>
              <w:right w:val="nil"/>
              <w:tl2br w:val="nil"/>
              <w:tr2bl w:val="nil"/>
            </w:tcBorders>
            <w:shd w:val="clear" w:color="FFFFFF" w:fill="FFFFFF"/>
            <w:tcMar>
              <w:left w:w="0" w:type="dxa"/>
              <w:right w:w="0" w:type="dxa"/>
            </w:tcMar>
          </w:tcPr>
          <w:p w14:paraId="1CB791E0"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4963EE41" w14:textId="77777777" w:rsidR="00E045B6" w:rsidRDefault="00E045B6">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19B81014"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454D8849"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4A723B20"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1B5315F7" w14:textId="77777777" w:rsidR="00E045B6" w:rsidRDefault="00E045B6">
            <w:pPr>
              <w:spacing w:before="0" w:after="0"/>
              <w:rPr>
                <w:rFonts w:eastAsia="Calibri" w:cs="Calibri"/>
                <w:color w:val="000000"/>
                <w:sz w:val="18"/>
              </w:rPr>
            </w:pPr>
          </w:p>
        </w:tc>
      </w:tr>
      <w:tr w:rsidR="00E045B6" w14:paraId="7313E5F8"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0" w:type="dxa"/>
              <w:right w:w="0" w:type="dxa"/>
            </w:tcMar>
          </w:tcPr>
          <w:p w14:paraId="5574BF1F" w14:textId="77777777" w:rsidR="00E045B6" w:rsidRDefault="00E045B6">
            <w:pPr>
              <w:spacing w:before="0" w:after="0"/>
              <w:rPr>
                <w:rFonts w:eastAsia="Calibri" w:cs="Calibri"/>
                <w:color w:val="000000"/>
                <w:sz w:val="18"/>
              </w:rPr>
            </w:pPr>
          </w:p>
        </w:tc>
        <w:tc>
          <w:tcPr>
            <w:tcW w:w="2835" w:type="dxa"/>
            <w:tcBorders>
              <w:top w:val="nil"/>
              <w:left w:val="nil"/>
              <w:bottom w:val="nil"/>
              <w:right w:val="nil"/>
              <w:tl2br w:val="nil"/>
              <w:tr2bl w:val="nil"/>
            </w:tcBorders>
            <w:shd w:val="clear" w:color="FFFFFF" w:fill="FFFFFF"/>
            <w:tcMar>
              <w:left w:w="101" w:type="dxa"/>
              <w:right w:w="101" w:type="dxa"/>
            </w:tcMar>
          </w:tcPr>
          <w:p w14:paraId="7AD4DDFA" w14:textId="77777777" w:rsidR="00E045B6" w:rsidRDefault="006D03D8">
            <w:pPr>
              <w:spacing w:before="0" w:after="0"/>
              <w:rPr>
                <w:rFonts w:eastAsia="Calibri" w:cs="Calibri"/>
                <w:b/>
                <w:color w:val="000000"/>
                <w:sz w:val="18"/>
              </w:rPr>
            </w:pPr>
            <w:r>
              <w:rPr>
                <w:rFonts w:eastAsia="Calibri" w:cs="Calibri"/>
                <w:b/>
                <w:color w:val="000000"/>
                <w:sz w:val="18"/>
              </w:rPr>
              <w:t>Current Liabilities</w:t>
            </w:r>
          </w:p>
        </w:tc>
        <w:tc>
          <w:tcPr>
            <w:tcW w:w="1134" w:type="dxa"/>
            <w:tcBorders>
              <w:top w:val="nil"/>
              <w:left w:val="nil"/>
              <w:bottom w:val="nil"/>
              <w:right w:val="nil"/>
              <w:tl2br w:val="nil"/>
              <w:tr2bl w:val="nil"/>
            </w:tcBorders>
            <w:shd w:val="clear" w:color="FFFFFF" w:fill="FFFFFF"/>
            <w:tcMar>
              <w:left w:w="0" w:type="dxa"/>
              <w:right w:w="0" w:type="dxa"/>
            </w:tcMar>
          </w:tcPr>
          <w:p w14:paraId="5354B83B"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742C8560" w14:textId="77777777" w:rsidR="00E045B6" w:rsidRDefault="00E045B6">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6B059AD3"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511180AB"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27820F3E"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438F7F50" w14:textId="77777777" w:rsidR="00E045B6" w:rsidRDefault="00E045B6">
            <w:pPr>
              <w:spacing w:before="0" w:after="0"/>
              <w:rPr>
                <w:rFonts w:eastAsia="Calibri" w:cs="Calibri"/>
                <w:color w:val="000000"/>
                <w:sz w:val="18"/>
              </w:rPr>
            </w:pPr>
          </w:p>
        </w:tc>
      </w:tr>
      <w:tr w:rsidR="00E045B6" w:rsidRPr="00A639A8" w14:paraId="120B0C03"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101" w:type="dxa"/>
              <w:right w:w="101" w:type="dxa"/>
            </w:tcMar>
          </w:tcPr>
          <w:p w14:paraId="5D6A46FD"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4</w:t>
            </w:r>
            <w:r w:rsidR="008F7A6C">
              <w:rPr>
                <w:rFonts w:eastAsia="Calibri" w:cs="Calibri"/>
                <w:color w:val="000000"/>
                <w:sz w:val="18"/>
              </w:rPr>
              <w:t>,</w:t>
            </w:r>
            <w:r w:rsidRPr="00A639A8">
              <w:rPr>
                <w:rFonts w:eastAsia="Calibri" w:cs="Calibri"/>
                <w:color w:val="000000"/>
                <w:sz w:val="18"/>
              </w:rPr>
              <w:t>400</w:t>
            </w:r>
          </w:p>
        </w:tc>
        <w:tc>
          <w:tcPr>
            <w:tcW w:w="2835" w:type="dxa"/>
            <w:tcBorders>
              <w:top w:val="nil"/>
              <w:left w:val="nil"/>
              <w:bottom w:val="nil"/>
              <w:right w:val="nil"/>
              <w:tl2br w:val="nil"/>
              <w:tr2bl w:val="nil"/>
            </w:tcBorders>
            <w:shd w:val="clear" w:color="FFFFFF" w:fill="FFFFFF"/>
            <w:noWrap/>
            <w:tcMar>
              <w:left w:w="101" w:type="dxa"/>
              <w:right w:w="101" w:type="dxa"/>
            </w:tcMar>
          </w:tcPr>
          <w:p w14:paraId="51324754" w14:textId="77777777" w:rsidR="00E045B6" w:rsidRPr="00A639A8" w:rsidRDefault="006D03D8">
            <w:pPr>
              <w:spacing w:before="0" w:after="0"/>
              <w:rPr>
                <w:rFonts w:eastAsia="Calibri" w:cs="Calibri"/>
                <w:color w:val="000000"/>
                <w:sz w:val="18"/>
              </w:rPr>
            </w:pPr>
            <w:r w:rsidRPr="00A639A8">
              <w:rPr>
                <w:rFonts w:eastAsia="Calibri" w:cs="Calibri"/>
                <w:color w:val="000000"/>
                <w:sz w:val="18"/>
              </w:rPr>
              <w:t>Payables</w:t>
            </w:r>
          </w:p>
        </w:tc>
        <w:tc>
          <w:tcPr>
            <w:tcW w:w="1134" w:type="dxa"/>
            <w:tcBorders>
              <w:top w:val="nil"/>
              <w:left w:val="nil"/>
              <w:bottom w:val="nil"/>
              <w:right w:val="nil"/>
              <w:tl2br w:val="nil"/>
              <w:tr2bl w:val="nil"/>
            </w:tcBorders>
            <w:shd w:val="clear" w:color="FFFFFF" w:fill="FFFFFF"/>
            <w:tcMar>
              <w:left w:w="101" w:type="dxa"/>
              <w:right w:w="101" w:type="dxa"/>
            </w:tcMar>
          </w:tcPr>
          <w:p w14:paraId="10E73F2E"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9</w:t>
            </w:r>
            <w:r w:rsidR="00374897">
              <w:rPr>
                <w:rFonts w:eastAsia="Calibri" w:cs="Calibri"/>
                <w:color w:val="000000"/>
                <w:sz w:val="18"/>
              </w:rPr>
              <w:t>,</w:t>
            </w:r>
            <w:r w:rsidRPr="00A639A8">
              <w:rPr>
                <w:rFonts w:eastAsia="Calibri" w:cs="Calibri"/>
                <w:color w:val="000000"/>
                <w:sz w:val="18"/>
              </w:rPr>
              <w:t>290</w:t>
            </w:r>
          </w:p>
        </w:tc>
        <w:tc>
          <w:tcPr>
            <w:tcW w:w="1035" w:type="dxa"/>
            <w:tcBorders>
              <w:top w:val="nil"/>
              <w:left w:val="nil"/>
              <w:bottom w:val="nil"/>
              <w:right w:val="nil"/>
              <w:tl2br w:val="nil"/>
              <w:tr2bl w:val="nil"/>
            </w:tcBorders>
            <w:shd w:val="clear" w:color="FFFFFF" w:fill="FFFFFF"/>
            <w:tcMar>
              <w:left w:w="101" w:type="dxa"/>
              <w:right w:w="101" w:type="dxa"/>
            </w:tcMar>
          </w:tcPr>
          <w:p w14:paraId="126F7D23"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7</w:t>
            </w:r>
            <w:r w:rsidR="00374897">
              <w:rPr>
                <w:rFonts w:eastAsia="Calibri" w:cs="Calibri"/>
                <w:color w:val="000000"/>
                <w:sz w:val="18"/>
              </w:rPr>
              <w:t>,</w:t>
            </w:r>
            <w:r w:rsidRPr="00A639A8">
              <w:rPr>
                <w:rFonts w:eastAsia="Calibri" w:cs="Calibri"/>
                <w:color w:val="000000"/>
                <w:sz w:val="18"/>
              </w:rPr>
              <w:t>057</w:t>
            </w:r>
          </w:p>
        </w:tc>
        <w:tc>
          <w:tcPr>
            <w:tcW w:w="600" w:type="dxa"/>
            <w:tcBorders>
              <w:top w:val="nil"/>
              <w:left w:val="nil"/>
              <w:bottom w:val="nil"/>
              <w:right w:val="nil"/>
              <w:tl2br w:val="nil"/>
              <w:tr2bl w:val="nil"/>
            </w:tcBorders>
            <w:shd w:val="clear" w:color="FFFFFF" w:fill="FFFFFF"/>
            <w:tcMar>
              <w:left w:w="101" w:type="dxa"/>
              <w:right w:w="101" w:type="dxa"/>
            </w:tcMar>
          </w:tcPr>
          <w:p w14:paraId="5A206EBF" w14:textId="77777777" w:rsidR="00E045B6" w:rsidRPr="00A639A8" w:rsidRDefault="00036A69">
            <w:pPr>
              <w:spacing w:before="0" w:after="0"/>
              <w:jc w:val="right"/>
              <w:rPr>
                <w:rFonts w:eastAsia="Calibri" w:cs="Calibri"/>
                <w:color w:val="000000"/>
                <w:sz w:val="18"/>
              </w:rPr>
            </w:pPr>
            <w:r>
              <w:rPr>
                <w:rFonts w:eastAsia="Calibri" w:cs="Calibri"/>
                <w:color w:val="000000"/>
                <w:sz w:val="18"/>
              </w:rPr>
              <w:t>(</w:t>
            </w:r>
            <w:r w:rsidR="006D03D8" w:rsidRPr="00A639A8">
              <w:rPr>
                <w:rFonts w:eastAsia="Calibri" w:cs="Calibri"/>
                <w:color w:val="000000"/>
                <w:sz w:val="18"/>
              </w:rPr>
              <w:t>24</w:t>
            </w:r>
            <w:r>
              <w:rPr>
                <w:rFonts w:eastAsia="Calibri" w:cs="Calibri"/>
                <w:color w:val="000000"/>
                <w:sz w:val="18"/>
              </w:rPr>
              <w:t>)</w:t>
            </w:r>
            <w:r w:rsidR="006D03D8" w:rsidRPr="00A639A8">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14:paraId="294576B8"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7</w:t>
            </w:r>
            <w:r w:rsidR="00642411">
              <w:rPr>
                <w:rFonts w:eastAsia="Calibri" w:cs="Calibri"/>
                <w:color w:val="000000"/>
                <w:sz w:val="18"/>
              </w:rPr>
              <w:t>,</w:t>
            </w:r>
            <w:r w:rsidRPr="00A639A8">
              <w:rPr>
                <w:rFonts w:eastAsia="Calibri" w:cs="Calibri"/>
                <w:color w:val="000000"/>
                <w:sz w:val="18"/>
              </w:rPr>
              <w:t>057</w:t>
            </w:r>
          </w:p>
        </w:tc>
        <w:tc>
          <w:tcPr>
            <w:tcW w:w="1035" w:type="dxa"/>
            <w:tcBorders>
              <w:top w:val="nil"/>
              <w:left w:val="nil"/>
              <w:bottom w:val="nil"/>
              <w:right w:val="nil"/>
              <w:tl2br w:val="nil"/>
              <w:tr2bl w:val="nil"/>
            </w:tcBorders>
            <w:shd w:val="clear" w:color="FFFFFF" w:fill="FFFFFF"/>
            <w:tcMar>
              <w:left w:w="101" w:type="dxa"/>
              <w:right w:w="101" w:type="dxa"/>
            </w:tcMar>
          </w:tcPr>
          <w:p w14:paraId="68E848CF"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7</w:t>
            </w:r>
            <w:r w:rsidR="00642411">
              <w:rPr>
                <w:rFonts w:eastAsia="Calibri" w:cs="Calibri"/>
                <w:color w:val="000000"/>
                <w:sz w:val="18"/>
              </w:rPr>
              <w:t>,</w:t>
            </w:r>
            <w:r w:rsidRPr="00A639A8">
              <w:rPr>
                <w:rFonts w:eastAsia="Calibri" w:cs="Calibri"/>
                <w:color w:val="000000"/>
                <w:sz w:val="18"/>
              </w:rPr>
              <w:t>057</w:t>
            </w:r>
          </w:p>
        </w:tc>
        <w:tc>
          <w:tcPr>
            <w:tcW w:w="1035" w:type="dxa"/>
            <w:tcBorders>
              <w:top w:val="nil"/>
              <w:left w:val="nil"/>
              <w:bottom w:val="nil"/>
              <w:right w:val="nil"/>
              <w:tl2br w:val="nil"/>
              <w:tr2bl w:val="nil"/>
            </w:tcBorders>
            <w:shd w:val="clear" w:color="FFFFFF" w:fill="FFFFFF"/>
            <w:tcMar>
              <w:left w:w="101" w:type="dxa"/>
              <w:right w:w="101" w:type="dxa"/>
            </w:tcMar>
          </w:tcPr>
          <w:p w14:paraId="323E107B"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7</w:t>
            </w:r>
            <w:r w:rsidR="00642411">
              <w:rPr>
                <w:rFonts w:eastAsia="Calibri" w:cs="Calibri"/>
                <w:color w:val="000000"/>
                <w:sz w:val="18"/>
              </w:rPr>
              <w:t>,</w:t>
            </w:r>
            <w:r w:rsidRPr="00A639A8">
              <w:rPr>
                <w:rFonts w:eastAsia="Calibri" w:cs="Calibri"/>
                <w:color w:val="000000"/>
                <w:sz w:val="18"/>
              </w:rPr>
              <w:t>057</w:t>
            </w:r>
          </w:p>
        </w:tc>
      </w:tr>
      <w:tr w:rsidR="00E045B6" w:rsidRPr="00A639A8" w14:paraId="77F87AB6"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101" w:type="dxa"/>
              <w:right w:w="101" w:type="dxa"/>
            </w:tcMar>
          </w:tcPr>
          <w:p w14:paraId="4CD893F3"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137</w:t>
            </w:r>
            <w:r w:rsidR="008F7A6C">
              <w:rPr>
                <w:rFonts w:eastAsia="Calibri" w:cs="Calibri"/>
                <w:color w:val="000000"/>
                <w:sz w:val="18"/>
              </w:rPr>
              <w:t>,</w:t>
            </w:r>
            <w:r w:rsidRPr="00A639A8">
              <w:rPr>
                <w:rFonts w:eastAsia="Calibri" w:cs="Calibri"/>
                <w:color w:val="000000"/>
                <w:sz w:val="18"/>
              </w:rPr>
              <w:t>510</w:t>
            </w:r>
          </w:p>
        </w:tc>
        <w:tc>
          <w:tcPr>
            <w:tcW w:w="2835" w:type="dxa"/>
            <w:tcBorders>
              <w:top w:val="nil"/>
              <w:left w:val="nil"/>
              <w:bottom w:val="nil"/>
              <w:right w:val="nil"/>
              <w:tl2br w:val="nil"/>
              <w:tr2bl w:val="nil"/>
            </w:tcBorders>
            <w:shd w:val="clear" w:color="FFFFFF" w:fill="FFFFFF"/>
            <w:noWrap/>
            <w:tcMar>
              <w:left w:w="101" w:type="dxa"/>
              <w:right w:w="101" w:type="dxa"/>
            </w:tcMar>
          </w:tcPr>
          <w:p w14:paraId="2BB0A858" w14:textId="77777777" w:rsidR="00E045B6" w:rsidRPr="00A639A8" w:rsidRDefault="006D03D8">
            <w:pPr>
              <w:spacing w:before="0" w:after="0"/>
              <w:rPr>
                <w:rFonts w:eastAsia="Calibri" w:cs="Calibri"/>
                <w:color w:val="000000"/>
                <w:sz w:val="18"/>
              </w:rPr>
            </w:pPr>
            <w:r w:rsidRPr="00A639A8">
              <w:rPr>
                <w:rFonts w:eastAsia="Calibri" w:cs="Calibri"/>
                <w:color w:val="000000"/>
                <w:sz w:val="18"/>
              </w:rPr>
              <w:t>Employee Benefits</w:t>
            </w:r>
          </w:p>
        </w:tc>
        <w:tc>
          <w:tcPr>
            <w:tcW w:w="1134" w:type="dxa"/>
            <w:tcBorders>
              <w:top w:val="nil"/>
              <w:left w:val="nil"/>
              <w:bottom w:val="nil"/>
              <w:right w:val="nil"/>
              <w:tl2br w:val="nil"/>
              <w:tr2bl w:val="nil"/>
            </w:tcBorders>
            <w:shd w:val="clear" w:color="FFFFFF" w:fill="FFFFFF"/>
            <w:tcMar>
              <w:left w:w="101" w:type="dxa"/>
              <w:right w:w="101" w:type="dxa"/>
            </w:tcMar>
          </w:tcPr>
          <w:p w14:paraId="3337145B"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136</w:t>
            </w:r>
            <w:r w:rsidR="00374897">
              <w:rPr>
                <w:rFonts w:eastAsia="Calibri" w:cs="Calibri"/>
                <w:color w:val="000000"/>
                <w:sz w:val="18"/>
              </w:rPr>
              <w:t>,</w:t>
            </w:r>
            <w:r w:rsidRPr="00A639A8">
              <w:rPr>
                <w:rFonts w:eastAsia="Calibri" w:cs="Calibri"/>
                <w:color w:val="000000"/>
                <w:sz w:val="18"/>
              </w:rPr>
              <w:t>204</w:t>
            </w:r>
          </w:p>
        </w:tc>
        <w:tc>
          <w:tcPr>
            <w:tcW w:w="1035" w:type="dxa"/>
            <w:tcBorders>
              <w:top w:val="nil"/>
              <w:left w:val="nil"/>
              <w:bottom w:val="nil"/>
              <w:right w:val="nil"/>
              <w:tl2br w:val="nil"/>
              <w:tr2bl w:val="nil"/>
            </w:tcBorders>
            <w:shd w:val="clear" w:color="FFFFFF" w:fill="FFFFFF"/>
            <w:tcMar>
              <w:left w:w="101" w:type="dxa"/>
              <w:right w:w="101" w:type="dxa"/>
            </w:tcMar>
          </w:tcPr>
          <w:p w14:paraId="6314BF79"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139</w:t>
            </w:r>
            <w:r w:rsidR="00374897">
              <w:rPr>
                <w:rFonts w:eastAsia="Calibri" w:cs="Calibri"/>
                <w:color w:val="000000"/>
                <w:sz w:val="18"/>
              </w:rPr>
              <w:t>,</w:t>
            </w:r>
            <w:r w:rsidRPr="00A639A8">
              <w:rPr>
                <w:rFonts w:eastAsia="Calibri" w:cs="Calibri"/>
                <w:color w:val="000000"/>
                <w:sz w:val="18"/>
              </w:rPr>
              <w:t>493</w:t>
            </w:r>
          </w:p>
        </w:tc>
        <w:tc>
          <w:tcPr>
            <w:tcW w:w="600" w:type="dxa"/>
            <w:tcBorders>
              <w:top w:val="nil"/>
              <w:left w:val="nil"/>
              <w:bottom w:val="nil"/>
              <w:right w:val="nil"/>
              <w:tl2br w:val="nil"/>
              <w:tr2bl w:val="nil"/>
            </w:tcBorders>
            <w:shd w:val="clear" w:color="FFFFFF" w:fill="FFFFFF"/>
            <w:tcMar>
              <w:left w:w="101" w:type="dxa"/>
              <w:right w:w="101" w:type="dxa"/>
            </w:tcMar>
          </w:tcPr>
          <w:p w14:paraId="2E026BAF"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 xml:space="preserve">2 </w:t>
            </w:r>
          </w:p>
        </w:tc>
        <w:tc>
          <w:tcPr>
            <w:tcW w:w="1035" w:type="dxa"/>
            <w:tcBorders>
              <w:top w:val="nil"/>
              <w:left w:val="nil"/>
              <w:bottom w:val="nil"/>
              <w:right w:val="nil"/>
              <w:tl2br w:val="nil"/>
              <w:tr2bl w:val="nil"/>
            </w:tcBorders>
            <w:shd w:val="clear" w:color="FFFFFF" w:fill="FFFFFF"/>
            <w:tcMar>
              <w:left w:w="101" w:type="dxa"/>
              <w:right w:w="101" w:type="dxa"/>
            </w:tcMar>
          </w:tcPr>
          <w:p w14:paraId="2DE9F38A"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142</w:t>
            </w:r>
            <w:r w:rsidR="00642411">
              <w:rPr>
                <w:rFonts w:eastAsia="Calibri" w:cs="Calibri"/>
                <w:color w:val="000000"/>
                <w:sz w:val="18"/>
              </w:rPr>
              <w:t>,</w:t>
            </w:r>
            <w:r w:rsidRPr="00A639A8">
              <w:rPr>
                <w:rFonts w:eastAsia="Calibri" w:cs="Calibri"/>
                <w:color w:val="000000"/>
                <w:sz w:val="18"/>
              </w:rPr>
              <w:t>782</w:t>
            </w:r>
          </w:p>
        </w:tc>
        <w:tc>
          <w:tcPr>
            <w:tcW w:w="1035" w:type="dxa"/>
            <w:tcBorders>
              <w:top w:val="nil"/>
              <w:left w:val="nil"/>
              <w:bottom w:val="nil"/>
              <w:right w:val="nil"/>
              <w:tl2br w:val="nil"/>
              <w:tr2bl w:val="nil"/>
            </w:tcBorders>
            <w:shd w:val="clear" w:color="FFFFFF" w:fill="FFFFFF"/>
            <w:tcMar>
              <w:left w:w="101" w:type="dxa"/>
              <w:right w:w="101" w:type="dxa"/>
            </w:tcMar>
          </w:tcPr>
          <w:p w14:paraId="0330BC3E"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146</w:t>
            </w:r>
            <w:r w:rsidR="00642411">
              <w:rPr>
                <w:rFonts w:eastAsia="Calibri" w:cs="Calibri"/>
                <w:color w:val="000000"/>
                <w:sz w:val="18"/>
              </w:rPr>
              <w:t>,</w:t>
            </w:r>
            <w:r w:rsidRPr="00A639A8">
              <w:rPr>
                <w:rFonts w:eastAsia="Calibri" w:cs="Calibri"/>
                <w:color w:val="000000"/>
                <w:sz w:val="18"/>
              </w:rPr>
              <w:t>071</w:t>
            </w:r>
          </w:p>
        </w:tc>
        <w:tc>
          <w:tcPr>
            <w:tcW w:w="1035" w:type="dxa"/>
            <w:tcBorders>
              <w:top w:val="nil"/>
              <w:left w:val="nil"/>
              <w:bottom w:val="nil"/>
              <w:right w:val="nil"/>
              <w:tl2br w:val="nil"/>
              <w:tr2bl w:val="nil"/>
            </w:tcBorders>
            <w:shd w:val="clear" w:color="FFFFFF" w:fill="FFFFFF"/>
            <w:tcMar>
              <w:left w:w="101" w:type="dxa"/>
              <w:right w:w="101" w:type="dxa"/>
            </w:tcMar>
          </w:tcPr>
          <w:p w14:paraId="7FB25875"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149</w:t>
            </w:r>
            <w:r w:rsidR="00642411">
              <w:rPr>
                <w:rFonts w:eastAsia="Calibri" w:cs="Calibri"/>
                <w:color w:val="000000"/>
                <w:sz w:val="18"/>
              </w:rPr>
              <w:t>,</w:t>
            </w:r>
            <w:r w:rsidRPr="00A639A8">
              <w:rPr>
                <w:rFonts w:eastAsia="Calibri" w:cs="Calibri"/>
                <w:color w:val="000000"/>
                <w:sz w:val="18"/>
              </w:rPr>
              <w:t>360</w:t>
            </w:r>
          </w:p>
        </w:tc>
      </w:tr>
      <w:tr w:rsidR="00E045B6" w:rsidRPr="00A639A8" w14:paraId="792EFFE0"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101" w:type="dxa"/>
              <w:right w:w="101" w:type="dxa"/>
            </w:tcMar>
          </w:tcPr>
          <w:p w14:paraId="128892C7"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7</w:t>
            </w:r>
            <w:r w:rsidR="008F7A6C">
              <w:rPr>
                <w:rFonts w:eastAsia="Calibri" w:cs="Calibri"/>
                <w:color w:val="000000"/>
                <w:sz w:val="18"/>
              </w:rPr>
              <w:t>,</w:t>
            </w:r>
            <w:r w:rsidRPr="00A639A8">
              <w:rPr>
                <w:rFonts w:eastAsia="Calibri" w:cs="Calibri"/>
                <w:color w:val="000000"/>
                <w:sz w:val="18"/>
              </w:rPr>
              <w:t>282</w:t>
            </w:r>
          </w:p>
        </w:tc>
        <w:tc>
          <w:tcPr>
            <w:tcW w:w="2835" w:type="dxa"/>
            <w:tcBorders>
              <w:top w:val="nil"/>
              <w:left w:val="nil"/>
              <w:bottom w:val="nil"/>
              <w:right w:val="nil"/>
              <w:tl2br w:val="nil"/>
              <w:tr2bl w:val="nil"/>
            </w:tcBorders>
            <w:shd w:val="clear" w:color="FFFFFF" w:fill="FFFFFF"/>
            <w:noWrap/>
            <w:tcMar>
              <w:left w:w="101" w:type="dxa"/>
              <w:right w:w="101" w:type="dxa"/>
            </w:tcMar>
          </w:tcPr>
          <w:p w14:paraId="1C739D1C" w14:textId="77777777" w:rsidR="00E045B6" w:rsidRPr="00A639A8" w:rsidRDefault="006D03D8">
            <w:pPr>
              <w:spacing w:before="0" w:after="0"/>
              <w:rPr>
                <w:rFonts w:eastAsia="Calibri" w:cs="Calibri"/>
                <w:color w:val="000000"/>
                <w:sz w:val="18"/>
              </w:rPr>
            </w:pPr>
            <w:r w:rsidRPr="00A639A8">
              <w:rPr>
                <w:rFonts w:eastAsia="Calibri" w:cs="Calibri"/>
                <w:color w:val="000000"/>
                <w:sz w:val="18"/>
              </w:rPr>
              <w:t>Other Liabilities</w:t>
            </w:r>
          </w:p>
        </w:tc>
        <w:tc>
          <w:tcPr>
            <w:tcW w:w="1134" w:type="dxa"/>
            <w:tcBorders>
              <w:top w:val="nil"/>
              <w:left w:val="nil"/>
              <w:bottom w:val="nil"/>
              <w:right w:val="nil"/>
              <w:tl2br w:val="nil"/>
              <w:tr2bl w:val="nil"/>
            </w:tcBorders>
            <w:shd w:val="clear" w:color="FFFFFF" w:fill="FFFFFF"/>
            <w:tcMar>
              <w:left w:w="101" w:type="dxa"/>
              <w:right w:w="101" w:type="dxa"/>
            </w:tcMar>
          </w:tcPr>
          <w:p w14:paraId="1A5EF339"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6</w:t>
            </w:r>
            <w:r w:rsidR="00374897">
              <w:rPr>
                <w:rFonts w:eastAsia="Calibri" w:cs="Calibri"/>
                <w:color w:val="000000"/>
                <w:sz w:val="18"/>
              </w:rPr>
              <w:t>,</w:t>
            </w:r>
            <w:r w:rsidRPr="00A639A8">
              <w:rPr>
                <w:rFonts w:eastAsia="Calibri" w:cs="Calibri"/>
                <w:color w:val="000000"/>
                <w:sz w:val="18"/>
              </w:rPr>
              <w:t>805</w:t>
            </w:r>
          </w:p>
        </w:tc>
        <w:tc>
          <w:tcPr>
            <w:tcW w:w="1035" w:type="dxa"/>
            <w:tcBorders>
              <w:top w:val="nil"/>
              <w:left w:val="nil"/>
              <w:bottom w:val="nil"/>
              <w:right w:val="nil"/>
              <w:tl2br w:val="nil"/>
              <w:tr2bl w:val="nil"/>
            </w:tcBorders>
            <w:shd w:val="clear" w:color="FFFFFF" w:fill="FFFFFF"/>
            <w:tcMar>
              <w:left w:w="101" w:type="dxa"/>
              <w:right w:w="101" w:type="dxa"/>
            </w:tcMar>
          </w:tcPr>
          <w:p w14:paraId="47A58016"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6</w:t>
            </w:r>
            <w:r w:rsidR="00374897">
              <w:rPr>
                <w:rFonts w:eastAsia="Calibri" w:cs="Calibri"/>
                <w:color w:val="000000"/>
                <w:sz w:val="18"/>
              </w:rPr>
              <w:t>,</w:t>
            </w:r>
            <w:r w:rsidRPr="00A639A8">
              <w:rPr>
                <w:rFonts w:eastAsia="Calibri" w:cs="Calibri"/>
                <w:color w:val="000000"/>
                <w:sz w:val="18"/>
              </w:rPr>
              <w:t>805</w:t>
            </w:r>
          </w:p>
        </w:tc>
        <w:tc>
          <w:tcPr>
            <w:tcW w:w="600" w:type="dxa"/>
            <w:tcBorders>
              <w:top w:val="nil"/>
              <w:left w:val="nil"/>
              <w:bottom w:val="nil"/>
              <w:right w:val="nil"/>
              <w:tl2br w:val="nil"/>
              <w:tr2bl w:val="nil"/>
            </w:tcBorders>
            <w:shd w:val="clear" w:color="FFFFFF" w:fill="FFFFFF"/>
            <w:tcMar>
              <w:left w:w="101" w:type="dxa"/>
              <w:right w:w="101" w:type="dxa"/>
            </w:tcMar>
          </w:tcPr>
          <w:p w14:paraId="332FB68B"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14:paraId="487AB136"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6</w:t>
            </w:r>
            <w:r w:rsidR="00642411">
              <w:rPr>
                <w:rFonts w:eastAsia="Calibri" w:cs="Calibri"/>
                <w:color w:val="000000"/>
                <w:sz w:val="18"/>
              </w:rPr>
              <w:t>,</w:t>
            </w:r>
            <w:r w:rsidRPr="00A639A8">
              <w:rPr>
                <w:rFonts w:eastAsia="Calibri" w:cs="Calibri"/>
                <w:color w:val="000000"/>
                <w:sz w:val="18"/>
              </w:rPr>
              <w:t>805</w:t>
            </w:r>
          </w:p>
        </w:tc>
        <w:tc>
          <w:tcPr>
            <w:tcW w:w="1035" w:type="dxa"/>
            <w:tcBorders>
              <w:top w:val="nil"/>
              <w:left w:val="nil"/>
              <w:bottom w:val="nil"/>
              <w:right w:val="nil"/>
              <w:tl2br w:val="nil"/>
              <w:tr2bl w:val="nil"/>
            </w:tcBorders>
            <w:shd w:val="clear" w:color="FFFFFF" w:fill="FFFFFF"/>
            <w:tcMar>
              <w:left w:w="101" w:type="dxa"/>
              <w:right w:w="101" w:type="dxa"/>
            </w:tcMar>
          </w:tcPr>
          <w:p w14:paraId="25ED3FBB"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6</w:t>
            </w:r>
            <w:r w:rsidR="00642411">
              <w:rPr>
                <w:rFonts w:eastAsia="Calibri" w:cs="Calibri"/>
                <w:color w:val="000000"/>
                <w:sz w:val="18"/>
              </w:rPr>
              <w:t>,</w:t>
            </w:r>
            <w:r w:rsidRPr="00A639A8">
              <w:rPr>
                <w:rFonts w:eastAsia="Calibri" w:cs="Calibri"/>
                <w:color w:val="000000"/>
                <w:sz w:val="18"/>
              </w:rPr>
              <w:t>805</w:t>
            </w:r>
          </w:p>
        </w:tc>
        <w:tc>
          <w:tcPr>
            <w:tcW w:w="1035" w:type="dxa"/>
            <w:tcBorders>
              <w:top w:val="nil"/>
              <w:left w:val="nil"/>
              <w:bottom w:val="nil"/>
              <w:right w:val="nil"/>
              <w:tl2br w:val="nil"/>
              <w:tr2bl w:val="nil"/>
            </w:tcBorders>
            <w:shd w:val="clear" w:color="FFFFFF" w:fill="FFFFFF"/>
            <w:tcMar>
              <w:left w:w="101" w:type="dxa"/>
              <w:right w:w="101" w:type="dxa"/>
            </w:tcMar>
          </w:tcPr>
          <w:p w14:paraId="19B2BDFB"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6</w:t>
            </w:r>
            <w:r w:rsidR="00642411">
              <w:rPr>
                <w:rFonts w:eastAsia="Calibri" w:cs="Calibri"/>
                <w:color w:val="000000"/>
                <w:sz w:val="18"/>
              </w:rPr>
              <w:t>,</w:t>
            </w:r>
            <w:r w:rsidRPr="00A639A8">
              <w:rPr>
                <w:rFonts w:eastAsia="Calibri" w:cs="Calibri"/>
                <w:color w:val="000000"/>
                <w:sz w:val="18"/>
              </w:rPr>
              <w:t>805</w:t>
            </w:r>
          </w:p>
        </w:tc>
      </w:tr>
      <w:tr w:rsidR="00E045B6" w:rsidRPr="00A639A8" w14:paraId="4A3EECB9"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0" w:type="dxa"/>
              <w:right w:w="0" w:type="dxa"/>
            </w:tcMar>
          </w:tcPr>
          <w:p w14:paraId="1B1B2F56" w14:textId="77777777" w:rsidR="00E045B6" w:rsidRPr="00A639A8" w:rsidRDefault="00E045B6">
            <w:pPr>
              <w:spacing w:before="0" w:after="0"/>
              <w:rPr>
                <w:rFonts w:eastAsia="Calibri" w:cs="Calibri"/>
                <w:color w:val="000000"/>
                <w:sz w:val="18"/>
              </w:rPr>
            </w:pPr>
          </w:p>
        </w:tc>
        <w:tc>
          <w:tcPr>
            <w:tcW w:w="2835" w:type="dxa"/>
            <w:tcBorders>
              <w:top w:val="nil"/>
              <w:left w:val="nil"/>
              <w:bottom w:val="nil"/>
              <w:right w:val="nil"/>
              <w:tl2br w:val="nil"/>
              <w:tr2bl w:val="nil"/>
            </w:tcBorders>
            <w:shd w:val="clear" w:color="FFFFFF" w:fill="FFFFFF"/>
            <w:tcMar>
              <w:left w:w="0" w:type="dxa"/>
              <w:right w:w="0" w:type="dxa"/>
            </w:tcMar>
          </w:tcPr>
          <w:p w14:paraId="7CF3AC90" w14:textId="77777777" w:rsidR="00E045B6" w:rsidRPr="00A639A8" w:rsidRDefault="00E045B6">
            <w:pPr>
              <w:spacing w:before="0" w:after="0"/>
              <w:rPr>
                <w:rFonts w:eastAsia="Calibri" w:cs="Calibri"/>
                <w:color w:val="000000"/>
                <w:sz w:val="18"/>
              </w:rPr>
            </w:pPr>
          </w:p>
        </w:tc>
        <w:tc>
          <w:tcPr>
            <w:tcW w:w="1134" w:type="dxa"/>
            <w:tcBorders>
              <w:top w:val="nil"/>
              <w:left w:val="nil"/>
              <w:bottom w:val="nil"/>
              <w:right w:val="nil"/>
              <w:tl2br w:val="nil"/>
              <w:tr2bl w:val="nil"/>
            </w:tcBorders>
            <w:shd w:val="clear" w:color="FFFFFF" w:fill="FFFFFF"/>
            <w:tcMar>
              <w:left w:w="0" w:type="dxa"/>
              <w:right w:w="0" w:type="dxa"/>
            </w:tcMar>
          </w:tcPr>
          <w:p w14:paraId="2B30049A" w14:textId="77777777" w:rsidR="00E045B6" w:rsidRPr="00A639A8"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6C2D5E2F" w14:textId="77777777" w:rsidR="00E045B6" w:rsidRPr="00A639A8" w:rsidRDefault="00E045B6">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238333E7" w14:textId="77777777" w:rsidR="00E045B6" w:rsidRPr="00A639A8" w:rsidRDefault="00E045B6">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7B6ADE16" w14:textId="77777777" w:rsidR="00E045B6" w:rsidRPr="00A639A8"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4DD6E289" w14:textId="77777777" w:rsidR="00E045B6" w:rsidRPr="00A639A8"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47BD7504" w14:textId="77777777" w:rsidR="00E045B6" w:rsidRPr="00A639A8" w:rsidRDefault="00E045B6">
            <w:pPr>
              <w:spacing w:before="0" w:after="0"/>
              <w:rPr>
                <w:rFonts w:eastAsia="Calibri" w:cs="Calibri"/>
                <w:color w:val="000000"/>
                <w:sz w:val="18"/>
              </w:rPr>
            </w:pPr>
          </w:p>
        </w:tc>
      </w:tr>
      <w:tr w:rsidR="00E045B6" w:rsidRPr="00A639A8" w14:paraId="14A97949"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noWrap/>
            <w:tcMar>
              <w:left w:w="101" w:type="dxa"/>
              <w:right w:w="101" w:type="dxa"/>
            </w:tcMar>
          </w:tcPr>
          <w:p w14:paraId="6B0C5FFA"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149</w:t>
            </w:r>
            <w:r w:rsidR="008F7A6C">
              <w:rPr>
                <w:rFonts w:eastAsia="Calibri" w:cs="Calibri"/>
                <w:b/>
                <w:color w:val="000000"/>
                <w:sz w:val="18"/>
              </w:rPr>
              <w:t>,</w:t>
            </w:r>
            <w:r w:rsidRPr="00A639A8">
              <w:rPr>
                <w:rFonts w:eastAsia="Calibri" w:cs="Calibri"/>
                <w:b/>
                <w:color w:val="000000"/>
                <w:sz w:val="18"/>
              </w:rPr>
              <w:t>192</w:t>
            </w:r>
          </w:p>
        </w:tc>
        <w:tc>
          <w:tcPr>
            <w:tcW w:w="2835" w:type="dxa"/>
            <w:tcBorders>
              <w:top w:val="nil"/>
              <w:left w:val="nil"/>
              <w:bottom w:val="nil"/>
              <w:right w:val="nil"/>
              <w:tl2br w:val="nil"/>
              <w:tr2bl w:val="nil"/>
            </w:tcBorders>
            <w:shd w:val="clear" w:color="FFFFFF" w:fill="FFFFFF"/>
            <w:tcMar>
              <w:left w:w="101" w:type="dxa"/>
              <w:right w:w="101" w:type="dxa"/>
            </w:tcMar>
          </w:tcPr>
          <w:p w14:paraId="54CAF3CD" w14:textId="77777777" w:rsidR="00E045B6" w:rsidRPr="00A639A8" w:rsidRDefault="006D03D8">
            <w:pPr>
              <w:spacing w:before="0" w:after="0"/>
              <w:rPr>
                <w:rFonts w:eastAsia="Calibri" w:cs="Calibri"/>
                <w:b/>
                <w:color w:val="000000"/>
                <w:sz w:val="18"/>
              </w:rPr>
            </w:pPr>
            <w:r w:rsidRPr="00A639A8">
              <w:rPr>
                <w:rFonts w:eastAsia="Calibri" w:cs="Calibri"/>
                <w:b/>
                <w:color w:val="000000"/>
                <w:sz w:val="18"/>
              </w:rPr>
              <w:t>Total Current Liabilities</w:t>
            </w:r>
          </w:p>
        </w:tc>
        <w:tc>
          <w:tcPr>
            <w:tcW w:w="1134" w:type="dxa"/>
            <w:tcBorders>
              <w:top w:val="nil"/>
              <w:left w:val="nil"/>
              <w:bottom w:val="nil"/>
              <w:right w:val="nil"/>
              <w:tl2br w:val="nil"/>
              <w:tr2bl w:val="nil"/>
            </w:tcBorders>
            <w:shd w:val="clear" w:color="FFFFFF" w:fill="FFFFFF"/>
            <w:noWrap/>
            <w:tcMar>
              <w:left w:w="101" w:type="dxa"/>
              <w:right w:w="101" w:type="dxa"/>
            </w:tcMar>
          </w:tcPr>
          <w:p w14:paraId="08F7F497"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152</w:t>
            </w:r>
            <w:r w:rsidR="00374897">
              <w:rPr>
                <w:rFonts w:eastAsia="Calibri" w:cs="Calibri"/>
                <w:b/>
                <w:color w:val="000000"/>
                <w:sz w:val="18"/>
              </w:rPr>
              <w:t>,</w:t>
            </w:r>
            <w:r w:rsidRPr="00A639A8">
              <w:rPr>
                <w:rFonts w:eastAsia="Calibri" w:cs="Calibri"/>
                <w:b/>
                <w:color w:val="000000"/>
                <w:sz w:val="18"/>
              </w:rPr>
              <w:t>299</w:t>
            </w:r>
          </w:p>
        </w:tc>
        <w:tc>
          <w:tcPr>
            <w:tcW w:w="1035" w:type="dxa"/>
            <w:tcBorders>
              <w:top w:val="nil"/>
              <w:left w:val="nil"/>
              <w:bottom w:val="nil"/>
              <w:right w:val="nil"/>
              <w:tl2br w:val="nil"/>
              <w:tr2bl w:val="nil"/>
            </w:tcBorders>
            <w:shd w:val="clear" w:color="FFFFFF" w:fill="FFFFFF"/>
            <w:noWrap/>
            <w:tcMar>
              <w:left w:w="101" w:type="dxa"/>
              <w:right w:w="101" w:type="dxa"/>
            </w:tcMar>
          </w:tcPr>
          <w:p w14:paraId="2B6EF4A9"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153</w:t>
            </w:r>
            <w:r w:rsidR="00374897">
              <w:rPr>
                <w:rFonts w:eastAsia="Calibri" w:cs="Calibri"/>
                <w:b/>
                <w:color w:val="000000"/>
                <w:sz w:val="18"/>
              </w:rPr>
              <w:t>,</w:t>
            </w:r>
            <w:r w:rsidRPr="00A639A8">
              <w:rPr>
                <w:rFonts w:eastAsia="Calibri" w:cs="Calibri"/>
                <w:b/>
                <w:color w:val="000000"/>
                <w:sz w:val="18"/>
              </w:rPr>
              <w:t>355</w:t>
            </w:r>
          </w:p>
        </w:tc>
        <w:tc>
          <w:tcPr>
            <w:tcW w:w="600" w:type="dxa"/>
            <w:tcBorders>
              <w:top w:val="nil"/>
              <w:left w:val="nil"/>
              <w:bottom w:val="nil"/>
              <w:right w:val="nil"/>
              <w:tl2br w:val="nil"/>
              <w:tr2bl w:val="nil"/>
            </w:tcBorders>
            <w:shd w:val="clear" w:color="FFFFFF" w:fill="FFFFFF"/>
            <w:tcMar>
              <w:left w:w="101" w:type="dxa"/>
              <w:right w:w="101" w:type="dxa"/>
            </w:tcMar>
          </w:tcPr>
          <w:p w14:paraId="5AACCCE3"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 xml:space="preserve">1 </w:t>
            </w:r>
          </w:p>
        </w:tc>
        <w:tc>
          <w:tcPr>
            <w:tcW w:w="1035" w:type="dxa"/>
            <w:tcBorders>
              <w:top w:val="nil"/>
              <w:left w:val="nil"/>
              <w:bottom w:val="nil"/>
              <w:right w:val="nil"/>
              <w:tl2br w:val="nil"/>
              <w:tr2bl w:val="nil"/>
            </w:tcBorders>
            <w:shd w:val="clear" w:color="FFFFFF" w:fill="FFFFFF"/>
            <w:noWrap/>
            <w:tcMar>
              <w:left w:w="101" w:type="dxa"/>
              <w:right w:w="101" w:type="dxa"/>
            </w:tcMar>
          </w:tcPr>
          <w:p w14:paraId="323D03F9"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156</w:t>
            </w:r>
            <w:r w:rsidR="00642411">
              <w:rPr>
                <w:rFonts w:eastAsia="Calibri" w:cs="Calibri"/>
                <w:b/>
                <w:color w:val="000000"/>
                <w:sz w:val="18"/>
              </w:rPr>
              <w:t>,</w:t>
            </w:r>
            <w:r w:rsidRPr="00A639A8">
              <w:rPr>
                <w:rFonts w:eastAsia="Calibri" w:cs="Calibri"/>
                <w:b/>
                <w:color w:val="000000"/>
                <w:sz w:val="18"/>
              </w:rPr>
              <w:t>644</w:t>
            </w:r>
          </w:p>
        </w:tc>
        <w:tc>
          <w:tcPr>
            <w:tcW w:w="1035" w:type="dxa"/>
            <w:tcBorders>
              <w:top w:val="nil"/>
              <w:left w:val="nil"/>
              <w:bottom w:val="nil"/>
              <w:right w:val="nil"/>
              <w:tl2br w:val="nil"/>
              <w:tr2bl w:val="nil"/>
            </w:tcBorders>
            <w:shd w:val="clear" w:color="FFFFFF" w:fill="FFFFFF"/>
            <w:noWrap/>
            <w:tcMar>
              <w:left w:w="101" w:type="dxa"/>
              <w:right w:w="101" w:type="dxa"/>
            </w:tcMar>
          </w:tcPr>
          <w:p w14:paraId="69CE2353"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159</w:t>
            </w:r>
            <w:r w:rsidR="00642411">
              <w:rPr>
                <w:rFonts w:eastAsia="Calibri" w:cs="Calibri"/>
                <w:b/>
                <w:color w:val="000000"/>
                <w:sz w:val="18"/>
              </w:rPr>
              <w:t>,</w:t>
            </w:r>
            <w:r w:rsidRPr="00A639A8">
              <w:rPr>
                <w:rFonts w:eastAsia="Calibri" w:cs="Calibri"/>
                <w:b/>
                <w:color w:val="000000"/>
                <w:sz w:val="18"/>
              </w:rPr>
              <w:t>933</w:t>
            </w:r>
          </w:p>
        </w:tc>
        <w:tc>
          <w:tcPr>
            <w:tcW w:w="1035" w:type="dxa"/>
            <w:tcBorders>
              <w:top w:val="nil"/>
              <w:left w:val="nil"/>
              <w:bottom w:val="nil"/>
              <w:right w:val="nil"/>
              <w:tl2br w:val="nil"/>
              <w:tr2bl w:val="nil"/>
            </w:tcBorders>
            <w:shd w:val="clear" w:color="FFFFFF" w:fill="FFFFFF"/>
            <w:noWrap/>
            <w:tcMar>
              <w:left w:w="101" w:type="dxa"/>
              <w:right w:w="101" w:type="dxa"/>
            </w:tcMar>
          </w:tcPr>
          <w:p w14:paraId="242E0603"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163</w:t>
            </w:r>
            <w:r w:rsidR="00642411">
              <w:rPr>
                <w:rFonts w:eastAsia="Calibri" w:cs="Calibri"/>
                <w:b/>
                <w:color w:val="000000"/>
                <w:sz w:val="18"/>
              </w:rPr>
              <w:t>,</w:t>
            </w:r>
            <w:r w:rsidRPr="00A639A8">
              <w:rPr>
                <w:rFonts w:eastAsia="Calibri" w:cs="Calibri"/>
                <w:b/>
                <w:color w:val="000000"/>
                <w:sz w:val="18"/>
              </w:rPr>
              <w:t>222</w:t>
            </w:r>
          </w:p>
        </w:tc>
      </w:tr>
      <w:tr w:rsidR="00E045B6" w:rsidRPr="00A639A8" w14:paraId="49B31881"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0" w:type="dxa"/>
              <w:right w:w="0" w:type="dxa"/>
            </w:tcMar>
          </w:tcPr>
          <w:p w14:paraId="449E90FA" w14:textId="77777777" w:rsidR="00E045B6" w:rsidRPr="00A639A8" w:rsidRDefault="00E045B6">
            <w:pPr>
              <w:spacing w:before="0" w:after="0"/>
              <w:rPr>
                <w:rFonts w:eastAsia="Calibri" w:cs="Calibri"/>
                <w:color w:val="000000"/>
                <w:sz w:val="18"/>
              </w:rPr>
            </w:pPr>
          </w:p>
        </w:tc>
        <w:tc>
          <w:tcPr>
            <w:tcW w:w="2835" w:type="dxa"/>
            <w:tcBorders>
              <w:top w:val="nil"/>
              <w:left w:val="nil"/>
              <w:bottom w:val="nil"/>
              <w:right w:val="nil"/>
              <w:tl2br w:val="nil"/>
              <w:tr2bl w:val="nil"/>
            </w:tcBorders>
            <w:shd w:val="clear" w:color="FFFFFF" w:fill="FFFFFF"/>
            <w:tcMar>
              <w:left w:w="0" w:type="dxa"/>
              <w:right w:w="0" w:type="dxa"/>
            </w:tcMar>
          </w:tcPr>
          <w:p w14:paraId="122CAE26" w14:textId="77777777" w:rsidR="00E045B6" w:rsidRPr="00A639A8" w:rsidRDefault="00E045B6">
            <w:pPr>
              <w:spacing w:before="0" w:after="0"/>
              <w:rPr>
                <w:rFonts w:eastAsia="Calibri" w:cs="Calibri"/>
                <w:color w:val="000000"/>
                <w:sz w:val="18"/>
              </w:rPr>
            </w:pPr>
          </w:p>
        </w:tc>
        <w:tc>
          <w:tcPr>
            <w:tcW w:w="1134" w:type="dxa"/>
            <w:tcBorders>
              <w:top w:val="nil"/>
              <w:left w:val="nil"/>
              <w:bottom w:val="nil"/>
              <w:right w:val="nil"/>
              <w:tl2br w:val="nil"/>
              <w:tr2bl w:val="nil"/>
            </w:tcBorders>
            <w:shd w:val="clear" w:color="FFFFFF" w:fill="FFFFFF"/>
            <w:tcMar>
              <w:left w:w="0" w:type="dxa"/>
              <w:right w:w="0" w:type="dxa"/>
            </w:tcMar>
          </w:tcPr>
          <w:p w14:paraId="5721ADC9" w14:textId="77777777" w:rsidR="00E045B6" w:rsidRPr="00A639A8"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4214EAE3" w14:textId="77777777" w:rsidR="00E045B6" w:rsidRPr="00A639A8" w:rsidRDefault="00E045B6">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3783CB66" w14:textId="77777777" w:rsidR="00E045B6" w:rsidRPr="00A639A8" w:rsidRDefault="00E045B6">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561EE617" w14:textId="77777777" w:rsidR="00E045B6" w:rsidRPr="00A639A8"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7A6DD89E" w14:textId="77777777" w:rsidR="00E045B6" w:rsidRPr="00A639A8"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631C248D" w14:textId="77777777" w:rsidR="00E045B6" w:rsidRPr="00A639A8" w:rsidRDefault="00E045B6">
            <w:pPr>
              <w:spacing w:before="0" w:after="0"/>
              <w:rPr>
                <w:rFonts w:eastAsia="Calibri" w:cs="Calibri"/>
                <w:color w:val="000000"/>
                <w:sz w:val="18"/>
              </w:rPr>
            </w:pPr>
          </w:p>
        </w:tc>
      </w:tr>
      <w:tr w:rsidR="00E045B6" w:rsidRPr="00A639A8" w14:paraId="08401611"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0" w:type="dxa"/>
              <w:right w:w="0" w:type="dxa"/>
            </w:tcMar>
          </w:tcPr>
          <w:p w14:paraId="76BFDA30" w14:textId="77777777" w:rsidR="00E045B6" w:rsidRPr="00A639A8" w:rsidRDefault="00E045B6">
            <w:pPr>
              <w:spacing w:before="0" w:after="0"/>
              <w:rPr>
                <w:rFonts w:eastAsia="Calibri" w:cs="Calibri"/>
                <w:color w:val="000000"/>
                <w:sz w:val="18"/>
              </w:rPr>
            </w:pPr>
          </w:p>
        </w:tc>
        <w:tc>
          <w:tcPr>
            <w:tcW w:w="2835" w:type="dxa"/>
            <w:tcBorders>
              <w:top w:val="nil"/>
              <w:left w:val="nil"/>
              <w:bottom w:val="nil"/>
              <w:right w:val="nil"/>
              <w:tl2br w:val="nil"/>
              <w:tr2bl w:val="nil"/>
            </w:tcBorders>
            <w:shd w:val="clear" w:color="FFFFFF" w:fill="FFFFFF"/>
            <w:tcMar>
              <w:left w:w="101" w:type="dxa"/>
              <w:right w:w="101" w:type="dxa"/>
            </w:tcMar>
          </w:tcPr>
          <w:p w14:paraId="39224EA9" w14:textId="77777777" w:rsidR="00E045B6" w:rsidRPr="00A639A8" w:rsidRDefault="006D03D8">
            <w:pPr>
              <w:spacing w:before="0" w:after="0"/>
              <w:rPr>
                <w:rFonts w:eastAsia="Calibri" w:cs="Calibri"/>
                <w:b/>
                <w:color w:val="000000"/>
                <w:sz w:val="18"/>
              </w:rPr>
            </w:pPr>
            <w:proofErr w:type="spellStart"/>
            <w:r w:rsidRPr="00A639A8">
              <w:rPr>
                <w:rFonts w:eastAsia="Calibri" w:cs="Calibri"/>
                <w:b/>
                <w:color w:val="000000"/>
                <w:sz w:val="18"/>
              </w:rPr>
              <w:t>Non Current</w:t>
            </w:r>
            <w:proofErr w:type="spellEnd"/>
            <w:r w:rsidRPr="00A639A8">
              <w:rPr>
                <w:rFonts w:eastAsia="Calibri" w:cs="Calibri"/>
                <w:b/>
                <w:color w:val="000000"/>
                <w:sz w:val="18"/>
              </w:rPr>
              <w:t xml:space="preserve"> Liabilities</w:t>
            </w:r>
          </w:p>
        </w:tc>
        <w:tc>
          <w:tcPr>
            <w:tcW w:w="1134" w:type="dxa"/>
            <w:tcBorders>
              <w:top w:val="nil"/>
              <w:left w:val="nil"/>
              <w:bottom w:val="nil"/>
              <w:right w:val="nil"/>
              <w:tl2br w:val="nil"/>
              <w:tr2bl w:val="nil"/>
            </w:tcBorders>
            <w:shd w:val="clear" w:color="FFFFFF" w:fill="FFFFFF"/>
            <w:tcMar>
              <w:left w:w="0" w:type="dxa"/>
              <w:right w:w="0" w:type="dxa"/>
            </w:tcMar>
          </w:tcPr>
          <w:p w14:paraId="74308089" w14:textId="77777777" w:rsidR="00E045B6" w:rsidRPr="00A639A8"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03BFEB21" w14:textId="77777777" w:rsidR="00E045B6" w:rsidRPr="00A639A8" w:rsidRDefault="00E045B6">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74ABFF11" w14:textId="77777777" w:rsidR="00E045B6" w:rsidRPr="00A639A8" w:rsidRDefault="00E045B6">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05652438" w14:textId="77777777" w:rsidR="00E045B6" w:rsidRPr="00A639A8"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142B2155" w14:textId="77777777" w:rsidR="00E045B6" w:rsidRPr="00A639A8"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55AA7B11" w14:textId="77777777" w:rsidR="00E045B6" w:rsidRPr="00A639A8" w:rsidRDefault="00E045B6">
            <w:pPr>
              <w:spacing w:before="0" w:after="0"/>
              <w:rPr>
                <w:rFonts w:eastAsia="Calibri" w:cs="Calibri"/>
                <w:color w:val="000000"/>
                <w:sz w:val="18"/>
              </w:rPr>
            </w:pPr>
          </w:p>
        </w:tc>
      </w:tr>
      <w:tr w:rsidR="00E045B6" w:rsidRPr="00A639A8" w14:paraId="46142649"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101" w:type="dxa"/>
              <w:right w:w="101" w:type="dxa"/>
            </w:tcMar>
          </w:tcPr>
          <w:p w14:paraId="1D9B4A51"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3</w:t>
            </w:r>
            <w:r w:rsidR="008F7A6C">
              <w:rPr>
                <w:rFonts w:eastAsia="Calibri" w:cs="Calibri"/>
                <w:color w:val="000000"/>
                <w:sz w:val="18"/>
              </w:rPr>
              <w:t>,</w:t>
            </w:r>
            <w:r w:rsidRPr="00A639A8">
              <w:rPr>
                <w:rFonts w:eastAsia="Calibri" w:cs="Calibri"/>
                <w:color w:val="000000"/>
                <w:sz w:val="18"/>
              </w:rPr>
              <w:t>177</w:t>
            </w:r>
          </w:p>
        </w:tc>
        <w:tc>
          <w:tcPr>
            <w:tcW w:w="2835" w:type="dxa"/>
            <w:tcBorders>
              <w:top w:val="nil"/>
              <w:left w:val="nil"/>
              <w:bottom w:val="nil"/>
              <w:right w:val="nil"/>
              <w:tl2br w:val="nil"/>
              <w:tr2bl w:val="nil"/>
            </w:tcBorders>
            <w:shd w:val="clear" w:color="FFFFFF" w:fill="FFFFFF"/>
            <w:noWrap/>
            <w:tcMar>
              <w:left w:w="101" w:type="dxa"/>
              <w:right w:w="101" w:type="dxa"/>
            </w:tcMar>
          </w:tcPr>
          <w:p w14:paraId="697ECB7B" w14:textId="77777777" w:rsidR="00E045B6" w:rsidRPr="00A639A8" w:rsidRDefault="006D03D8">
            <w:pPr>
              <w:spacing w:before="0" w:after="0"/>
              <w:rPr>
                <w:rFonts w:eastAsia="Calibri" w:cs="Calibri"/>
                <w:color w:val="000000"/>
                <w:sz w:val="18"/>
              </w:rPr>
            </w:pPr>
            <w:r w:rsidRPr="00A639A8">
              <w:rPr>
                <w:rFonts w:eastAsia="Calibri" w:cs="Calibri"/>
                <w:color w:val="000000"/>
                <w:sz w:val="18"/>
              </w:rPr>
              <w:t>Interest-Bearing Liabilities</w:t>
            </w:r>
          </w:p>
        </w:tc>
        <w:tc>
          <w:tcPr>
            <w:tcW w:w="1134" w:type="dxa"/>
            <w:tcBorders>
              <w:top w:val="nil"/>
              <w:left w:val="nil"/>
              <w:bottom w:val="nil"/>
              <w:right w:val="nil"/>
              <w:tl2br w:val="nil"/>
              <w:tr2bl w:val="nil"/>
            </w:tcBorders>
            <w:shd w:val="clear" w:color="FFFFFF" w:fill="FFFFFF"/>
            <w:tcMar>
              <w:left w:w="101" w:type="dxa"/>
              <w:right w:w="101" w:type="dxa"/>
            </w:tcMar>
          </w:tcPr>
          <w:p w14:paraId="40512784"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3</w:t>
            </w:r>
            <w:r w:rsidR="00374897">
              <w:rPr>
                <w:rFonts w:eastAsia="Calibri" w:cs="Calibri"/>
                <w:color w:val="000000"/>
                <w:sz w:val="18"/>
              </w:rPr>
              <w:t>,</w:t>
            </w:r>
            <w:r w:rsidRPr="00A639A8">
              <w:rPr>
                <w:rFonts w:eastAsia="Calibri" w:cs="Calibri"/>
                <w:color w:val="000000"/>
                <w:sz w:val="18"/>
              </w:rPr>
              <w:t>195</w:t>
            </w:r>
          </w:p>
        </w:tc>
        <w:tc>
          <w:tcPr>
            <w:tcW w:w="1035" w:type="dxa"/>
            <w:tcBorders>
              <w:top w:val="nil"/>
              <w:left w:val="nil"/>
              <w:bottom w:val="nil"/>
              <w:right w:val="nil"/>
              <w:tl2br w:val="nil"/>
              <w:tr2bl w:val="nil"/>
            </w:tcBorders>
            <w:shd w:val="clear" w:color="FFFFFF" w:fill="FFFFFF"/>
            <w:tcMar>
              <w:left w:w="101" w:type="dxa"/>
              <w:right w:w="101" w:type="dxa"/>
            </w:tcMar>
          </w:tcPr>
          <w:p w14:paraId="0465DA22"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2</w:t>
            </w:r>
            <w:r w:rsidR="00374897">
              <w:rPr>
                <w:rFonts w:eastAsia="Calibri" w:cs="Calibri"/>
                <w:color w:val="000000"/>
                <w:sz w:val="18"/>
              </w:rPr>
              <w:t>,</w:t>
            </w:r>
            <w:r w:rsidRPr="00A639A8">
              <w:rPr>
                <w:rFonts w:eastAsia="Calibri" w:cs="Calibri"/>
                <w:color w:val="000000"/>
                <w:sz w:val="18"/>
              </w:rPr>
              <w:t>422</w:t>
            </w:r>
          </w:p>
        </w:tc>
        <w:tc>
          <w:tcPr>
            <w:tcW w:w="600" w:type="dxa"/>
            <w:tcBorders>
              <w:top w:val="nil"/>
              <w:left w:val="nil"/>
              <w:bottom w:val="nil"/>
              <w:right w:val="nil"/>
              <w:tl2br w:val="nil"/>
              <w:tr2bl w:val="nil"/>
            </w:tcBorders>
            <w:shd w:val="clear" w:color="FFFFFF" w:fill="FFFFFF"/>
            <w:tcMar>
              <w:left w:w="101" w:type="dxa"/>
              <w:right w:w="101" w:type="dxa"/>
            </w:tcMar>
          </w:tcPr>
          <w:p w14:paraId="526E0266" w14:textId="77777777" w:rsidR="00E045B6" w:rsidRPr="00A639A8" w:rsidRDefault="00036A69">
            <w:pPr>
              <w:spacing w:before="0" w:after="0"/>
              <w:jc w:val="right"/>
              <w:rPr>
                <w:rFonts w:eastAsia="Calibri" w:cs="Calibri"/>
                <w:color w:val="000000"/>
                <w:sz w:val="18"/>
              </w:rPr>
            </w:pPr>
            <w:r>
              <w:rPr>
                <w:rFonts w:eastAsia="Calibri" w:cs="Calibri"/>
                <w:color w:val="000000"/>
                <w:sz w:val="18"/>
              </w:rPr>
              <w:t>(</w:t>
            </w:r>
            <w:r w:rsidR="006D03D8" w:rsidRPr="00A639A8">
              <w:rPr>
                <w:rFonts w:eastAsia="Calibri" w:cs="Calibri"/>
                <w:color w:val="000000"/>
                <w:sz w:val="18"/>
              </w:rPr>
              <w:t>24</w:t>
            </w:r>
            <w:r>
              <w:rPr>
                <w:rFonts w:eastAsia="Calibri" w:cs="Calibri"/>
                <w:color w:val="000000"/>
                <w:sz w:val="18"/>
              </w:rPr>
              <w:t>)</w:t>
            </w:r>
            <w:r w:rsidR="006D03D8" w:rsidRPr="00A639A8">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14:paraId="615ED7CC"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1</w:t>
            </w:r>
            <w:r w:rsidR="00642411">
              <w:rPr>
                <w:rFonts w:eastAsia="Calibri" w:cs="Calibri"/>
                <w:color w:val="000000"/>
                <w:sz w:val="18"/>
              </w:rPr>
              <w:t>,</w:t>
            </w:r>
            <w:r w:rsidRPr="00A639A8">
              <w:rPr>
                <w:rFonts w:eastAsia="Calibri" w:cs="Calibri"/>
                <w:color w:val="000000"/>
                <w:sz w:val="18"/>
              </w:rPr>
              <w:t>649</w:t>
            </w:r>
          </w:p>
        </w:tc>
        <w:tc>
          <w:tcPr>
            <w:tcW w:w="1035" w:type="dxa"/>
            <w:tcBorders>
              <w:top w:val="nil"/>
              <w:left w:val="nil"/>
              <w:bottom w:val="nil"/>
              <w:right w:val="nil"/>
              <w:tl2br w:val="nil"/>
              <w:tr2bl w:val="nil"/>
            </w:tcBorders>
            <w:shd w:val="clear" w:color="FFFFFF" w:fill="FFFFFF"/>
            <w:tcMar>
              <w:left w:w="101" w:type="dxa"/>
              <w:right w:w="101" w:type="dxa"/>
            </w:tcMar>
          </w:tcPr>
          <w:p w14:paraId="0E8997A9"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876</w:t>
            </w:r>
          </w:p>
        </w:tc>
        <w:tc>
          <w:tcPr>
            <w:tcW w:w="1035" w:type="dxa"/>
            <w:tcBorders>
              <w:top w:val="nil"/>
              <w:left w:val="nil"/>
              <w:bottom w:val="nil"/>
              <w:right w:val="nil"/>
              <w:tl2br w:val="nil"/>
              <w:tr2bl w:val="nil"/>
            </w:tcBorders>
            <w:shd w:val="clear" w:color="FFFFFF" w:fill="FFFFFF"/>
            <w:tcMar>
              <w:left w:w="101" w:type="dxa"/>
              <w:right w:w="101" w:type="dxa"/>
            </w:tcMar>
          </w:tcPr>
          <w:p w14:paraId="4F8BED1C"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103</w:t>
            </w:r>
          </w:p>
        </w:tc>
      </w:tr>
      <w:tr w:rsidR="00E045B6" w:rsidRPr="00A639A8" w14:paraId="41E7C339"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101" w:type="dxa"/>
              <w:right w:w="101" w:type="dxa"/>
            </w:tcMar>
          </w:tcPr>
          <w:p w14:paraId="0E0D9391"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11</w:t>
            </w:r>
            <w:r w:rsidR="008F7A6C">
              <w:rPr>
                <w:rFonts w:eastAsia="Calibri" w:cs="Calibri"/>
                <w:color w:val="000000"/>
                <w:sz w:val="18"/>
              </w:rPr>
              <w:t>,</w:t>
            </w:r>
            <w:r w:rsidRPr="00A639A8">
              <w:rPr>
                <w:rFonts w:eastAsia="Calibri" w:cs="Calibri"/>
                <w:color w:val="000000"/>
                <w:sz w:val="18"/>
              </w:rPr>
              <w:t>694</w:t>
            </w:r>
          </w:p>
        </w:tc>
        <w:tc>
          <w:tcPr>
            <w:tcW w:w="2835" w:type="dxa"/>
            <w:tcBorders>
              <w:top w:val="nil"/>
              <w:left w:val="nil"/>
              <w:bottom w:val="nil"/>
              <w:right w:val="nil"/>
              <w:tl2br w:val="nil"/>
              <w:tr2bl w:val="nil"/>
            </w:tcBorders>
            <w:shd w:val="clear" w:color="FFFFFF" w:fill="FFFFFF"/>
            <w:noWrap/>
            <w:tcMar>
              <w:left w:w="101" w:type="dxa"/>
              <w:right w:w="101" w:type="dxa"/>
            </w:tcMar>
          </w:tcPr>
          <w:p w14:paraId="39E2DB5F" w14:textId="77777777" w:rsidR="00E045B6" w:rsidRPr="00A639A8" w:rsidRDefault="006D03D8">
            <w:pPr>
              <w:spacing w:before="0" w:after="0"/>
              <w:rPr>
                <w:rFonts w:eastAsia="Calibri" w:cs="Calibri"/>
                <w:color w:val="000000"/>
                <w:sz w:val="18"/>
              </w:rPr>
            </w:pPr>
            <w:r w:rsidRPr="00A639A8">
              <w:rPr>
                <w:rFonts w:eastAsia="Calibri" w:cs="Calibri"/>
                <w:color w:val="000000"/>
                <w:sz w:val="18"/>
              </w:rPr>
              <w:t>Employee Benefits</w:t>
            </w:r>
          </w:p>
        </w:tc>
        <w:tc>
          <w:tcPr>
            <w:tcW w:w="1134" w:type="dxa"/>
            <w:tcBorders>
              <w:top w:val="nil"/>
              <w:left w:val="nil"/>
              <w:bottom w:val="nil"/>
              <w:right w:val="nil"/>
              <w:tl2br w:val="nil"/>
              <w:tr2bl w:val="nil"/>
            </w:tcBorders>
            <w:shd w:val="clear" w:color="FFFFFF" w:fill="FFFFFF"/>
            <w:tcMar>
              <w:left w:w="101" w:type="dxa"/>
              <w:right w:w="101" w:type="dxa"/>
            </w:tcMar>
          </w:tcPr>
          <w:p w14:paraId="4F06A01B"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11</w:t>
            </w:r>
            <w:r w:rsidR="00374897">
              <w:rPr>
                <w:rFonts w:eastAsia="Calibri" w:cs="Calibri"/>
                <w:color w:val="000000"/>
                <w:sz w:val="18"/>
              </w:rPr>
              <w:t>,</w:t>
            </w:r>
            <w:r w:rsidRPr="00A639A8">
              <w:rPr>
                <w:rFonts w:eastAsia="Calibri" w:cs="Calibri"/>
                <w:color w:val="000000"/>
                <w:sz w:val="18"/>
              </w:rPr>
              <w:t>441</w:t>
            </w:r>
          </w:p>
        </w:tc>
        <w:tc>
          <w:tcPr>
            <w:tcW w:w="1035" w:type="dxa"/>
            <w:tcBorders>
              <w:top w:val="nil"/>
              <w:left w:val="nil"/>
              <w:bottom w:val="nil"/>
              <w:right w:val="nil"/>
              <w:tl2br w:val="nil"/>
              <w:tr2bl w:val="nil"/>
            </w:tcBorders>
            <w:shd w:val="clear" w:color="FFFFFF" w:fill="FFFFFF"/>
            <w:tcMar>
              <w:left w:w="101" w:type="dxa"/>
              <w:right w:w="101" w:type="dxa"/>
            </w:tcMar>
          </w:tcPr>
          <w:p w14:paraId="4C39086B"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11</w:t>
            </w:r>
            <w:r w:rsidR="00374897">
              <w:rPr>
                <w:rFonts w:eastAsia="Calibri" w:cs="Calibri"/>
                <w:color w:val="000000"/>
                <w:sz w:val="18"/>
              </w:rPr>
              <w:t>,</w:t>
            </w:r>
            <w:r w:rsidRPr="00A639A8">
              <w:rPr>
                <w:rFonts w:eastAsia="Calibri" w:cs="Calibri"/>
                <w:color w:val="000000"/>
                <w:sz w:val="18"/>
              </w:rPr>
              <w:t>727</w:t>
            </w:r>
          </w:p>
        </w:tc>
        <w:tc>
          <w:tcPr>
            <w:tcW w:w="600" w:type="dxa"/>
            <w:tcBorders>
              <w:top w:val="nil"/>
              <w:left w:val="nil"/>
              <w:bottom w:val="nil"/>
              <w:right w:val="nil"/>
              <w:tl2br w:val="nil"/>
              <w:tr2bl w:val="nil"/>
            </w:tcBorders>
            <w:shd w:val="clear" w:color="FFFFFF" w:fill="FFFFFF"/>
            <w:tcMar>
              <w:left w:w="101" w:type="dxa"/>
              <w:right w:w="101" w:type="dxa"/>
            </w:tcMar>
          </w:tcPr>
          <w:p w14:paraId="4304DE31"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 xml:space="preserve">2 </w:t>
            </w:r>
          </w:p>
        </w:tc>
        <w:tc>
          <w:tcPr>
            <w:tcW w:w="1035" w:type="dxa"/>
            <w:tcBorders>
              <w:top w:val="nil"/>
              <w:left w:val="nil"/>
              <w:bottom w:val="nil"/>
              <w:right w:val="nil"/>
              <w:tl2br w:val="nil"/>
              <w:tr2bl w:val="nil"/>
            </w:tcBorders>
            <w:shd w:val="clear" w:color="FFFFFF" w:fill="FFFFFF"/>
            <w:tcMar>
              <w:left w:w="101" w:type="dxa"/>
              <w:right w:w="101" w:type="dxa"/>
            </w:tcMar>
          </w:tcPr>
          <w:p w14:paraId="2CCCD82A"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12</w:t>
            </w:r>
            <w:r w:rsidR="00642411">
              <w:rPr>
                <w:rFonts w:eastAsia="Calibri" w:cs="Calibri"/>
                <w:color w:val="000000"/>
                <w:sz w:val="18"/>
              </w:rPr>
              <w:t>,</w:t>
            </w:r>
            <w:r w:rsidRPr="00A639A8">
              <w:rPr>
                <w:rFonts w:eastAsia="Calibri" w:cs="Calibri"/>
                <w:color w:val="000000"/>
                <w:sz w:val="18"/>
              </w:rPr>
              <w:t>012</w:t>
            </w:r>
          </w:p>
        </w:tc>
        <w:tc>
          <w:tcPr>
            <w:tcW w:w="1035" w:type="dxa"/>
            <w:tcBorders>
              <w:top w:val="nil"/>
              <w:left w:val="nil"/>
              <w:bottom w:val="nil"/>
              <w:right w:val="nil"/>
              <w:tl2br w:val="nil"/>
              <w:tr2bl w:val="nil"/>
            </w:tcBorders>
            <w:shd w:val="clear" w:color="FFFFFF" w:fill="FFFFFF"/>
            <w:tcMar>
              <w:left w:w="101" w:type="dxa"/>
              <w:right w:w="101" w:type="dxa"/>
            </w:tcMar>
          </w:tcPr>
          <w:p w14:paraId="498D9F58"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12</w:t>
            </w:r>
            <w:r w:rsidR="00642411">
              <w:rPr>
                <w:rFonts w:eastAsia="Calibri" w:cs="Calibri"/>
                <w:color w:val="000000"/>
                <w:sz w:val="18"/>
              </w:rPr>
              <w:t>,</w:t>
            </w:r>
            <w:r w:rsidRPr="00A639A8">
              <w:rPr>
                <w:rFonts w:eastAsia="Calibri" w:cs="Calibri"/>
                <w:color w:val="000000"/>
                <w:sz w:val="18"/>
              </w:rPr>
              <w:t>297</w:t>
            </w:r>
          </w:p>
        </w:tc>
        <w:tc>
          <w:tcPr>
            <w:tcW w:w="1035" w:type="dxa"/>
            <w:tcBorders>
              <w:top w:val="nil"/>
              <w:left w:val="nil"/>
              <w:bottom w:val="nil"/>
              <w:right w:val="nil"/>
              <w:tl2br w:val="nil"/>
              <w:tr2bl w:val="nil"/>
            </w:tcBorders>
            <w:shd w:val="clear" w:color="FFFFFF" w:fill="FFFFFF"/>
            <w:tcMar>
              <w:left w:w="101" w:type="dxa"/>
              <w:right w:w="101" w:type="dxa"/>
            </w:tcMar>
          </w:tcPr>
          <w:p w14:paraId="5926D5DF"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12</w:t>
            </w:r>
            <w:r w:rsidR="00642411">
              <w:rPr>
                <w:rFonts w:eastAsia="Calibri" w:cs="Calibri"/>
                <w:color w:val="000000"/>
                <w:sz w:val="18"/>
              </w:rPr>
              <w:t>,</w:t>
            </w:r>
            <w:r w:rsidRPr="00A639A8">
              <w:rPr>
                <w:rFonts w:eastAsia="Calibri" w:cs="Calibri"/>
                <w:color w:val="000000"/>
                <w:sz w:val="18"/>
              </w:rPr>
              <w:t>582</w:t>
            </w:r>
          </w:p>
        </w:tc>
      </w:tr>
      <w:tr w:rsidR="00E045B6" w:rsidRPr="00A639A8" w14:paraId="209DDD8C"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0" w:type="dxa"/>
              <w:right w:w="0" w:type="dxa"/>
            </w:tcMar>
          </w:tcPr>
          <w:p w14:paraId="73393B2B" w14:textId="77777777" w:rsidR="00E045B6" w:rsidRPr="00A639A8" w:rsidRDefault="00E045B6">
            <w:pPr>
              <w:spacing w:before="0" w:after="0"/>
              <w:rPr>
                <w:rFonts w:eastAsia="Calibri" w:cs="Calibri"/>
                <w:color w:val="000000"/>
                <w:sz w:val="18"/>
              </w:rPr>
            </w:pPr>
          </w:p>
        </w:tc>
        <w:tc>
          <w:tcPr>
            <w:tcW w:w="2835" w:type="dxa"/>
            <w:tcBorders>
              <w:top w:val="nil"/>
              <w:left w:val="nil"/>
              <w:bottom w:val="nil"/>
              <w:right w:val="nil"/>
              <w:tl2br w:val="nil"/>
              <w:tr2bl w:val="nil"/>
            </w:tcBorders>
            <w:shd w:val="clear" w:color="FFFFFF" w:fill="FFFFFF"/>
            <w:tcMar>
              <w:left w:w="0" w:type="dxa"/>
              <w:right w:w="0" w:type="dxa"/>
            </w:tcMar>
          </w:tcPr>
          <w:p w14:paraId="759FDC2D" w14:textId="77777777" w:rsidR="00E045B6" w:rsidRPr="00A639A8" w:rsidRDefault="00E045B6">
            <w:pPr>
              <w:spacing w:before="0" w:after="0"/>
              <w:rPr>
                <w:rFonts w:eastAsia="Calibri" w:cs="Calibri"/>
                <w:b/>
                <w:color w:val="000000"/>
                <w:sz w:val="18"/>
              </w:rPr>
            </w:pPr>
          </w:p>
        </w:tc>
        <w:tc>
          <w:tcPr>
            <w:tcW w:w="1134" w:type="dxa"/>
            <w:tcBorders>
              <w:top w:val="nil"/>
              <w:left w:val="nil"/>
              <w:bottom w:val="nil"/>
              <w:right w:val="nil"/>
              <w:tl2br w:val="nil"/>
              <w:tr2bl w:val="nil"/>
            </w:tcBorders>
            <w:shd w:val="clear" w:color="FFFFFF" w:fill="FFFFFF"/>
            <w:tcMar>
              <w:left w:w="0" w:type="dxa"/>
              <w:right w:w="0" w:type="dxa"/>
            </w:tcMar>
          </w:tcPr>
          <w:p w14:paraId="10CE986C" w14:textId="77777777" w:rsidR="00E045B6" w:rsidRPr="00A639A8"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60BA1444" w14:textId="77777777" w:rsidR="00E045B6" w:rsidRPr="00A639A8" w:rsidRDefault="00E045B6">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5DA854E9" w14:textId="77777777" w:rsidR="00E045B6" w:rsidRPr="00A639A8"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1DCE512D" w14:textId="77777777" w:rsidR="00E045B6" w:rsidRPr="00A639A8"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0F0CFFB8" w14:textId="77777777" w:rsidR="00E045B6" w:rsidRPr="00A639A8"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00BAFD8E" w14:textId="77777777" w:rsidR="00E045B6" w:rsidRPr="00A639A8" w:rsidRDefault="00E045B6">
            <w:pPr>
              <w:spacing w:before="0" w:after="0"/>
              <w:rPr>
                <w:rFonts w:eastAsia="Calibri" w:cs="Calibri"/>
                <w:color w:val="000000"/>
                <w:sz w:val="18"/>
              </w:rPr>
            </w:pPr>
          </w:p>
        </w:tc>
      </w:tr>
      <w:tr w:rsidR="00E045B6" w:rsidRPr="00A639A8" w14:paraId="1B5BE8F2"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noWrap/>
            <w:tcMar>
              <w:left w:w="101" w:type="dxa"/>
              <w:right w:w="101" w:type="dxa"/>
            </w:tcMar>
          </w:tcPr>
          <w:p w14:paraId="6348F6BC"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14</w:t>
            </w:r>
            <w:r w:rsidR="008F7A6C">
              <w:rPr>
                <w:rFonts w:eastAsia="Calibri" w:cs="Calibri"/>
                <w:b/>
                <w:color w:val="000000"/>
                <w:sz w:val="18"/>
              </w:rPr>
              <w:t>,</w:t>
            </w:r>
            <w:r w:rsidRPr="00A639A8">
              <w:rPr>
                <w:rFonts w:eastAsia="Calibri" w:cs="Calibri"/>
                <w:b/>
                <w:color w:val="000000"/>
                <w:sz w:val="18"/>
              </w:rPr>
              <w:t>871</w:t>
            </w:r>
          </w:p>
        </w:tc>
        <w:tc>
          <w:tcPr>
            <w:tcW w:w="2835" w:type="dxa"/>
            <w:tcBorders>
              <w:top w:val="nil"/>
              <w:left w:val="nil"/>
              <w:bottom w:val="nil"/>
              <w:right w:val="nil"/>
              <w:tl2br w:val="nil"/>
              <w:tr2bl w:val="nil"/>
            </w:tcBorders>
            <w:shd w:val="clear" w:color="FFFFFF" w:fill="FFFFFF"/>
            <w:tcMar>
              <w:left w:w="101" w:type="dxa"/>
              <w:right w:w="101" w:type="dxa"/>
            </w:tcMar>
          </w:tcPr>
          <w:p w14:paraId="012E7C74" w14:textId="77777777" w:rsidR="00E045B6" w:rsidRPr="00A639A8" w:rsidRDefault="006D03D8">
            <w:pPr>
              <w:spacing w:before="0" w:after="0"/>
              <w:rPr>
                <w:rFonts w:eastAsia="Calibri" w:cs="Calibri"/>
                <w:b/>
                <w:color w:val="000000"/>
                <w:sz w:val="18"/>
              </w:rPr>
            </w:pPr>
            <w:r w:rsidRPr="00A639A8">
              <w:rPr>
                <w:rFonts w:eastAsia="Calibri" w:cs="Calibri"/>
                <w:b/>
                <w:color w:val="000000"/>
                <w:sz w:val="18"/>
              </w:rPr>
              <w:t xml:space="preserve">Total </w:t>
            </w:r>
            <w:proofErr w:type="spellStart"/>
            <w:r w:rsidRPr="00A639A8">
              <w:rPr>
                <w:rFonts w:eastAsia="Calibri" w:cs="Calibri"/>
                <w:b/>
                <w:color w:val="000000"/>
                <w:sz w:val="18"/>
              </w:rPr>
              <w:t>Non Current</w:t>
            </w:r>
            <w:proofErr w:type="spellEnd"/>
            <w:r w:rsidRPr="00A639A8">
              <w:rPr>
                <w:rFonts w:eastAsia="Calibri" w:cs="Calibri"/>
                <w:b/>
                <w:color w:val="000000"/>
                <w:sz w:val="18"/>
              </w:rPr>
              <w:t xml:space="preserve"> Liabilities</w:t>
            </w:r>
          </w:p>
        </w:tc>
        <w:tc>
          <w:tcPr>
            <w:tcW w:w="1134" w:type="dxa"/>
            <w:tcBorders>
              <w:top w:val="nil"/>
              <w:left w:val="nil"/>
              <w:bottom w:val="nil"/>
              <w:right w:val="nil"/>
              <w:tl2br w:val="nil"/>
              <w:tr2bl w:val="nil"/>
            </w:tcBorders>
            <w:shd w:val="clear" w:color="FFFFFF" w:fill="FFFFFF"/>
            <w:noWrap/>
            <w:tcMar>
              <w:left w:w="101" w:type="dxa"/>
              <w:right w:w="101" w:type="dxa"/>
            </w:tcMar>
          </w:tcPr>
          <w:p w14:paraId="6F692A61"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14</w:t>
            </w:r>
            <w:r w:rsidR="00374897">
              <w:rPr>
                <w:rFonts w:eastAsia="Calibri" w:cs="Calibri"/>
                <w:b/>
                <w:color w:val="000000"/>
                <w:sz w:val="18"/>
              </w:rPr>
              <w:t>,</w:t>
            </w:r>
            <w:r w:rsidRPr="00A639A8">
              <w:rPr>
                <w:rFonts w:eastAsia="Calibri" w:cs="Calibri"/>
                <w:b/>
                <w:color w:val="000000"/>
                <w:sz w:val="18"/>
              </w:rPr>
              <w:t>636</w:t>
            </w:r>
          </w:p>
        </w:tc>
        <w:tc>
          <w:tcPr>
            <w:tcW w:w="1035" w:type="dxa"/>
            <w:tcBorders>
              <w:top w:val="nil"/>
              <w:left w:val="nil"/>
              <w:bottom w:val="nil"/>
              <w:right w:val="nil"/>
              <w:tl2br w:val="nil"/>
              <w:tr2bl w:val="nil"/>
            </w:tcBorders>
            <w:shd w:val="clear" w:color="FFFFFF" w:fill="FFFFFF"/>
            <w:noWrap/>
            <w:tcMar>
              <w:left w:w="101" w:type="dxa"/>
              <w:right w:w="101" w:type="dxa"/>
            </w:tcMar>
          </w:tcPr>
          <w:p w14:paraId="308BCCF1"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14</w:t>
            </w:r>
            <w:r w:rsidR="00374897">
              <w:rPr>
                <w:rFonts w:eastAsia="Calibri" w:cs="Calibri"/>
                <w:b/>
                <w:color w:val="000000"/>
                <w:sz w:val="18"/>
              </w:rPr>
              <w:t>,</w:t>
            </w:r>
            <w:r w:rsidRPr="00A639A8">
              <w:rPr>
                <w:rFonts w:eastAsia="Calibri" w:cs="Calibri"/>
                <w:b/>
                <w:color w:val="000000"/>
                <w:sz w:val="18"/>
              </w:rPr>
              <w:t>149</w:t>
            </w:r>
          </w:p>
        </w:tc>
        <w:tc>
          <w:tcPr>
            <w:tcW w:w="600" w:type="dxa"/>
            <w:tcBorders>
              <w:top w:val="nil"/>
              <w:left w:val="nil"/>
              <w:bottom w:val="nil"/>
              <w:right w:val="nil"/>
              <w:tl2br w:val="nil"/>
              <w:tr2bl w:val="nil"/>
            </w:tcBorders>
            <w:shd w:val="clear" w:color="FFFFFF" w:fill="FFFFFF"/>
            <w:tcMar>
              <w:left w:w="101" w:type="dxa"/>
              <w:right w:w="101" w:type="dxa"/>
            </w:tcMar>
          </w:tcPr>
          <w:p w14:paraId="7E4208BF" w14:textId="77777777" w:rsidR="00E045B6" w:rsidRPr="00A639A8" w:rsidRDefault="00036A69">
            <w:pPr>
              <w:spacing w:before="0" w:after="0"/>
              <w:jc w:val="right"/>
              <w:rPr>
                <w:rFonts w:eastAsia="Calibri" w:cs="Calibri"/>
                <w:b/>
                <w:color w:val="000000"/>
                <w:sz w:val="18"/>
              </w:rPr>
            </w:pPr>
            <w:r>
              <w:rPr>
                <w:rFonts w:eastAsia="Calibri" w:cs="Calibri"/>
                <w:b/>
                <w:color w:val="000000"/>
                <w:sz w:val="18"/>
              </w:rPr>
              <w:t>(</w:t>
            </w:r>
            <w:r w:rsidR="006D03D8" w:rsidRPr="00A639A8">
              <w:rPr>
                <w:rFonts w:eastAsia="Calibri" w:cs="Calibri"/>
                <w:b/>
                <w:color w:val="000000"/>
                <w:sz w:val="18"/>
              </w:rPr>
              <w:t>3</w:t>
            </w:r>
            <w:r>
              <w:rPr>
                <w:rFonts w:eastAsia="Calibri" w:cs="Calibri"/>
                <w:b/>
                <w:color w:val="000000"/>
                <w:sz w:val="18"/>
              </w:rPr>
              <w:t>)</w:t>
            </w:r>
            <w:r w:rsidR="006D03D8" w:rsidRPr="00A639A8">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14:paraId="4656875D"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13</w:t>
            </w:r>
            <w:r w:rsidR="00642411">
              <w:rPr>
                <w:rFonts w:eastAsia="Calibri" w:cs="Calibri"/>
                <w:b/>
                <w:color w:val="000000"/>
                <w:sz w:val="18"/>
              </w:rPr>
              <w:t>,</w:t>
            </w:r>
            <w:r w:rsidRPr="00A639A8">
              <w:rPr>
                <w:rFonts w:eastAsia="Calibri" w:cs="Calibri"/>
                <w:b/>
                <w:color w:val="000000"/>
                <w:sz w:val="18"/>
              </w:rPr>
              <w:t>661</w:t>
            </w:r>
          </w:p>
        </w:tc>
        <w:tc>
          <w:tcPr>
            <w:tcW w:w="1035" w:type="dxa"/>
            <w:tcBorders>
              <w:top w:val="nil"/>
              <w:left w:val="nil"/>
              <w:bottom w:val="nil"/>
              <w:right w:val="nil"/>
              <w:tl2br w:val="nil"/>
              <w:tr2bl w:val="nil"/>
            </w:tcBorders>
            <w:shd w:val="clear" w:color="FFFFFF" w:fill="FFFFFF"/>
            <w:noWrap/>
            <w:tcMar>
              <w:left w:w="101" w:type="dxa"/>
              <w:right w:w="101" w:type="dxa"/>
            </w:tcMar>
          </w:tcPr>
          <w:p w14:paraId="0093DDEB"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13</w:t>
            </w:r>
            <w:r w:rsidR="00642411">
              <w:rPr>
                <w:rFonts w:eastAsia="Calibri" w:cs="Calibri"/>
                <w:b/>
                <w:color w:val="000000"/>
                <w:sz w:val="18"/>
              </w:rPr>
              <w:t>,</w:t>
            </w:r>
            <w:r w:rsidRPr="00A639A8">
              <w:rPr>
                <w:rFonts w:eastAsia="Calibri" w:cs="Calibri"/>
                <w:b/>
                <w:color w:val="000000"/>
                <w:sz w:val="18"/>
              </w:rPr>
              <w:t>173</w:t>
            </w:r>
          </w:p>
        </w:tc>
        <w:tc>
          <w:tcPr>
            <w:tcW w:w="1035" w:type="dxa"/>
            <w:tcBorders>
              <w:top w:val="nil"/>
              <w:left w:val="nil"/>
              <w:bottom w:val="nil"/>
              <w:right w:val="nil"/>
              <w:tl2br w:val="nil"/>
              <w:tr2bl w:val="nil"/>
            </w:tcBorders>
            <w:shd w:val="clear" w:color="FFFFFF" w:fill="FFFFFF"/>
            <w:noWrap/>
            <w:tcMar>
              <w:left w:w="101" w:type="dxa"/>
              <w:right w:w="101" w:type="dxa"/>
            </w:tcMar>
          </w:tcPr>
          <w:p w14:paraId="43B53FC3"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12</w:t>
            </w:r>
            <w:r w:rsidR="00642411">
              <w:rPr>
                <w:rFonts w:eastAsia="Calibri" w:cs="Calibri"/>
                <w:b/>
                <w:color w:val="000000"/>
                <w:sz w:val="18"/>
              </w:rPr>
              <w:t>,</w:t>
            </w:r>
            <w:r w:rsidRPr="00A639A8">
              <w:rPr>
                <w:rFonts w:eastAsia="Calibri" w:cs="Calibri"/>
                <w:b/>
                <w:color w:val="000000"/>
                <w:sz w:val="18"/>
              </w:rPr>
              <w:t>685</w:t>
            </w:r>
          </w:p>
        </w:tc>
      </w:tr>
      <w:tr w:rsidR="00E045B6" w:rsidRPr="00A639A8" w14:paraId="726E28E2"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0" w:type="dxa"/>
              <w:right w:w="0" w:type="dxa"/>
            </w:tcMar>
          </w:tcPr>
          <w:p w14:paraId="30044755" w14:textId="77777777" w:rsidR="00E045B6" w:rsidRPr="00A639A8" w:rsidRDefault="00E045B6">
            <w:pPr>
              <w:spacing w:before="0" w:after="0"/>
              <w:rPr>
                <w:rFonts w:eastAsia="Calibri" w:cs="Calibri"/>
                <w:color w:val="000000"/>
                <w:sz w:val="18"/>
              </w:rPr>
            </w:pPr>
          </w:p>
        </w:tc>
        <w:tc>
          <w:tcPr>
            <w:tcW w:w="2835" w:type="dxa"/>
            <w:tcBorders>
              <w:top w:val="nil"/>
              <w:left w:val="nil"/>
              <w:bottom w:val="nil"/>
              <w:right w:val="nil"/>
              <w:tl2br w:val="nil"/>
              <w:tr2bl w:val="nil"/>
            </w:tcBorders>
            <w:shd w:val="clear" w:color="FFFFFF" w:fill="FFFFFF"/>
            <w:tcMar>
              <w:left w:w="0" w:type="dxa"/>
              <w:right w:w="0" w:type="dxa"/>
            </w:tcMar>
          </w:tcPr>
          <w:p w14:paraId="2F31634B" w14:textId="77777777" w:rsidR="00E045B6" w:rsidRPr="00A639A8" w:rsidRDefault="00E045B6">
            <w:pPr>
              <w:spacing w:before="0" w:after="0"/>
              <w:rPr>
                <w:rFonts w:eastAsia="Calibri" w:cs="Calibri"/>
                <w:color w:val="000000"/>
                <w:sz w:val="18"/>
              </w:rPr>
            </w:pPr>
          </w:p>
        </w:tc>
        <w:tc>
          <w:tcPr>
            <w:tcW w:w="1134" w:type="dxa"/>
            <w:tcBorders>
              <w:top w:val="nil"/>
              <w:left w:val="nil"/>
              <w:bottom w:val="nil"/>
              <w:right w:val="nil"/>
              <w:tl2br w:val="nil"/>
              <w:tr2bl w:val="nil"/>
            </w:tcBorders>
            <w:shd w:val="clear" w:color="FFFFFF" w:fill="FFFFFF"/>
            <w:tcMar>
              <w:left w:w="0" w:type="dxa"/>
              <w:right w:w="0" w:type="dxa"/>
            </w:tcMar>
          </w:tcPr>
          <w:p w14:paraId="14BAFECD" w14:textId="77777777" w:rsidR="00E045B6" w:rsidRPr="00A639A8"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64CDCE0B" w14:textId="77777777" w:rsidR="00E045B6" w:rsidRPr="00A639A8" w:rsidRDefault="00E045B6">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46667874" w14:textId="77777777" w:rsidR="00E045B6" w:rsidRPr="00A639A8"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6427C8AA" w14:textId="77777777" w:rsidR="00E045B6" w:rsidRPr="00A639A8"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654A0962" w14:textId="77777777" w:rsidR="00E045B6" w:rsidRPr="00A639A8"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6456D675" w14:textId="77777777" w:rsidR="00E045B6" w:rsidRPr="00A639A8" w:rsidRDefault="00E045B6">
            <w:pPr>
              <w:spacing w:before="0" w:after="0"/>
              <w:rPr>
                <w:rFonts w:eastAsia="Calibri" w:cs="Calibri"/>
                <w:color w:val="000000"/>
                <w:sz w:val="18"/>
              </w:rPr>
            </w:pPr>
          </w:p>
        </w:tc>
      </w:tr>
      <w:tr w:rsidR="00E045B6" w:rsidRPr="00A639A8" w14:paraId="378DF3BB"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noWrap/>
            <w:tcMar>
              <w:left w:w="101" w:type="dxa"/>
              <w:right w:w="101" w:type="dxa"/>
            </w:tcMar>
          </w:tcPr>
          <w:p w14:paraId="072352E7"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164</w:t>
            </w:r>
            <w:r w:rsidR="008F7A6C">
              <w:rPr>
                <w:rFonts w:eastAsia="Calibri" w:cs="Calibri"/>
                <w:b/>
                <w:color w:val="000000"/>
                <w:sz w:val="18"/>
              </w:rPr>
              <w:t>,</w:t>
            </w:r>
            <w:r w:rsidRPr="00A639A8">
              <w:rPr>
                <w:rFonts w:eastAsia="Calibri" w:cs="Calibri"/>
                <w:b/>
                <w:color w:val="000000"/>
                <w:sz w:val="18"/>
              </w:rPr>
              <w:t>063</w:t>
            </w:r>
          </w:p>
        </w:tc>
        <w:tc>
          <w:tcPr>
            <w:tcW w:w="2835" w:type="dxa"/>
            <w:tcBorders>
              <w:top w:val="nil"/>
              <w:left w:val="nil"/>
              <w:bottom w:val="nil"/>
              <w:right w:val="nil"/>
              <w:tl2br w:val="nil"/>
              <w:tr2bl w:val="nil"/>
            </w:tcBorders>
            <w:shd w:val="clear" w:color="FFFFFF" w:fill="FFFFFF"/>
            <w:tcMar>
              <w:left w:w="101" w:type="dxa"/>
              <w:right w:w="101" w:type="dxa"/>
            </w:tcMar>
          </w:tcPr>
          <w:p w14:paraId="71301180" w14:textId="77777777" w:rsidR="00E045B6" w:rsidRPr="00A639A8" w:rsidRDefault="006D03D8">
            <w:pPr>
              <w:spacing w:before="0" w:after="0"/>
              <w:rPr>
                <w:rFonts w:eastAsia="Calibri" w:cs="Calibri"/>
                <w:b/>
                <w:color w:val="000000"/>
                <w:sz w:val="18"/>
              </w:rPr>
            </w:pPr>
            <w:r w:rsidRPr="00A639A8">
              <w:rPr>
                <w:rFonts w:eastAsia="Calibri" w:cs="Calibri"/>
                <w:b/>
                <w:color w:val="000000"/>
                <w:sz w:val="18"/>
              </w:rPr>
              <w:t>TOTAL LIABILITIES</w:t>
            </w:r>
          </w:p>
        </w:tc>
        <w:tc>
          <w:tcPr>
            <w:tcW w:w="1134" w:type="dxa"/>
            <w:tcBorders>
              <w:top w:val="nil"/>
              <w:left w:val="nil"/>
              <w:bottom w:val="nil"/>
              <w:right w:val="nil"/>
              <w:tl2br w:val="nil"/>
              <w:tr2bl w:val="nil"/>
            </w:tcBorders>
            <w:shd w:val="clear" w:color="FFFFFF" w:fill="FFFFFF"/>
            <w:noWrap/>
            <w:tcMar>
              <w:left w:w="101" w:type="dxa"/>
              <w:right w:w="101" w:type="dxa"/>
            </w:tcMar>
          </w:tcPr>
          <w:p w14:paraId="5C1C546F"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166</w:t>
            </w:r>
            <w:r w:rsidR="00374897">
              <w:rPr>
                <w:rFonts w:eastAsia="Calibri" w:cs="Calibri"/>
                <w:b/>
                <w:color w:val="000000"/>
                <w:sz w:val="18"/>
              </w:rPr>
              <w:t>,</w:t>
            </w:r>
            <w:r w:rsidRPr="00A639A8">
              <w:rPr>
                <w:rFonts w:eastAsia="Calibri" w:cs="Calibri"/>
                <w:b/>
                <w:color w:val="000000"/>
                <w:sz w:val="18"/>
              </w:rPr>
              <w:t>935</w:t>
            </w:r>
          </w:p>
        </w:tc>
        <w:tc>
          <w:tcPr>
            <w:tcW w:w="1035" w:type="dxa"/>
            <w:tcBorders>
              <w:top w:val="nil"/>
              <w:left w:val="nil"/>
              <w:bottom w:val="nil"/>
              <w:right w:val="nil"/>
              <w:tl2br w:val="nil"/>
              <w:tr2bl w:val="nil"/>
            </w:tcBorders>
            <w:shd w:val="clear" w:color="FFFFFF" w:fill="FFFFFF"/>
            <w:noWrap/>
            <w:tcMar>
              <w:left w:w="101" w:type="dxa"/>
              <w:right w:w="101" w:type="dxa"/>
            </w:tcMar>
          </w:tcPr>
          <w:p w14:paraId="45E006C2"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167</w:t>
            </w:r>
            <w:r w:rsidR="00374897">
              <w:rPr>
                <w:rFonts w:eastAsia="Calibri" w:cs="Calibri"/>
                <w:b/>
                <w:color w:val="000000"/>
                <w:sz w:val="18"/>
              </w:rPr>
              <w:t>,</w:t>
            </w:r>
            <w:r w:rsidRPr="00A639A8">
              <w:rPr>
                <w:rFonts w:eastAsia="Calibri" w:cs="Calibri"/>
                <w:b/>
                <w:color w:val="000000"/>
                <w:sz w:val="18"/>
              </w:rPr>
              <w:t>504</w:t>
            </w:r>
          </w:p>
        </w:tc>
        <w:tc>
          <w:tcPr>
            <w:tcW w:w="600" w:type="dxa"/>
            <w:tcBorders>
              <w:top w:val="nil"/>
              <w:left w:val="nil"/>
              <w:bottom w:val="nil"/>
              <w:right w:val="nil"/>
              <w:tl2br w:val="nil"/>
              <w:tr2bl w:val="nil"/>
            </w:tcBorders>
            <w:shd w:val="clear" w:color="FFFFFF" w:fill="FFFFFF"/>
            <w:tcMar>
              <w:left w:w="101" w:type="dxa"/>
              <w:right w:w="101" w:type="dxa"/>
            </w:tcMar>
          </w:tcPr>
          <w:p w14:paraId="3E70118D"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14:paraId="6C5E163A"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170</w:t>
            </w:r>
            <w:r w:rsidR="00642411">
              <w:rPr>
                <w:rFonts w:eastAsia="Calibri" w:cs="Calibri"/>
                <w:b/>
                <w:color w:val="000000"/>
                <w:sz w:val="18"/>
              </w:rPr>
              <w:t>,</w:t>
            </w:r>
            <w:r w:rsidRPr="00A639A8">
              <w:rPr>
                <w:rFonts w:eastAsia="Calibri" w:cs="Calibri"/>
                <w:b/>
                <w:color w:val="000000"/>
                <w:sz w:val="18"/>
              </w:rPr>
              <w:t>305</w:t>
            </w:r>
          </w:p>
        </w:tc>
        <w:tc>
          <w:tcPr>
            <w:tcW w:w="1035" w:type="dxa"/>
            <w:tcBorders>
              <w:top w:val="nil"/>
              <w:left w:val="nil"/>
              <w:bottom w:val="nil"/>
              <w:right w:val="nil"/>
              <w:tl2br w:val="nil"/>
              <w:tr2bl w:val="nil"/>
            </w:tcBorders>
            <w:shd w:val="clear" w:color="FFFFFF" w:fill="FFFFFF"/>
            <w:noWrap/>
            <w:tcMar>
              <w:left w:w="101" w:type="dxa"/>
              <w:right w:w="101" w:type="dxa"/>
            </w:tcMar>
          </w:tcPr>
          <w:p w14:paraId="70879E43"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173</w:t>
            </w:r>
            <w:r w:rsidR="00642411">
              <w:rPr>
                <w:rFonts w:eastAsia="Calibri" w:cs="Calibri"/>
                <w:b/>
                <w:color w:val="000000"/>
                <w:sz w:val="18"/>
              </w:rPr>
              <w:t>,</w:t>
            </w:r>
            <w:r w:rsidRPr="00A639A8">
              <w:rPr>
                <w:rFonts w:eastAsia="Calibri" w:cs="Calibri"/>
                <w:b/>
                <w:color w:val="000000"/>
                <w:sz w:val="18"/>
              </w:rPr>
              <w:t>106</w:t>
            </w:r>
          </w:p>
        </w:tc>
        <w:tc>
          <w:tcPr>
            <w:tcW w:w="1035" w:type="dxa"/>
            <w:tcBorders>
              <w:top w:val="nil"/>
              <w:left w:val="nil"/>
              <w:bottom w:val="nil"/>
              <w:right w:val="nil"/>
              <w:tl2br w:val="nil"/>
              <w:tr2bl w:val="nil"/>
            </w:tcBorders>
            <w:shd w:val="clear" w:color="FFFFFF" w:fill="FFFFFF"/>
            <w:noWrap/>
            <w:tcMar>
              <w:left w:w="101" w:type="dxa"/>
              <w:right w:w="101" w:type="dxa"/>
            </w:tcMar>
          </w:tcPr>
          <w:p w14:paraId="1DCF5F76"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175</w:t>
            </w:r>
            <w:r w:rsidR="00642411">
              <w:rPr>
                <w:rFonts w:eastAsia="Calibri" w:cs="Calibri"/>
                <w:b/>
                <w:color w:val="000000"/>
                <w:sz w:val="18"/>
              </w:rPr>
              <w:t>,</w:t>
            </w:r>
            <w:r w:rsidRPr="00A639A8">
              <w:rPr>
                <w:rFonts w:eastAsia="Calibri" w:cs="Calibri"/>
                <w:b/>
                <w:color w:val="000000"/>
                <w:sz w:val="18"/>
              </w:rPr>
              <w:t>907</w:t>
            </w:r>
          </w:p>
        </w:tc>
      </w:tr>
      <w:tr w:rsidR="00E045B6" w:rsidRPr="00A639A8" w14:paraId="6834EBEC"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0" w:type="dxa"/>
              <w:right w:w="0" w:type="dxa"/>
            </w:tcMar>
          </w:tcPr>
          <w:p w14:paraId="5BCC19CF" w14:textId="77777777" w:rsidR="00E045B6" w:rsidRPr="00A639A8" w:rsidRDefault="00E045B6">
            <w:pPr>
              <w:spacing w:before="0" w:after="0"/>
              <w:rPr>
                <w:rFonts w:eastAsia="Calibri" w:cs="Calibri"/>
                <w:color w:val="000000"/>
                <w:sz w:val="18"/>
              </w:rPr>
            </w:pPr>
          </w:p>
        </w:tc>
        <w:tc>
          <w:tcPr>
            <w:tcW w:w="2835" w:type="dxa"/>
            <w:tcBorders>
              <w:top w:val="nil"/>
              <w:left w:val="nil"/>
              <w:bottom w:val="nil"/>
              <w:right w:val="nil"/>
              <w:tl2br w:val="nil"/>
              <w:tr2bl w:val="nil"/>
            </w:tcBorders>
            <w:shd w:val="clear" w:color="FFFFFF" w:fill="FFFFFF"/>
            <w:tcMar>
              <w:left w:w="0" w:type="dxa"/>
              <w:right w:w="0" w:type="dxa"/>
            </w:tcMar>
          </w:tcPr>
          <w:p w14:paraId="400701FA" w14:textId="77777777" w:rsidR="00E045B6" w:rsidRPr="00A639A8" w:rsidRDefault="00E045B6">
            <w:pPr>
              <w:spacing w:before="0" w:after="0"/>
              <w:rPr>
                <w:rFonts w:eastAsia="Calibri" w:cs="Calibri"/>
                <w:color w:val="000000"/>
                <w:sz w:val="18"/>
              </w:rPr>
            </w:pPr>
          </w:p>
        </w:tc>
        <w:tc>
          <w:tcPr>
            <w:tcW w:w="1134" w:type="dxa"/>
            <w:tcBorders>
              <w:top w:val="nil"/>
              <w:left w:val="nil"/>
              <w:bottom w:val="nil"/>
              <w:right w:val="nil"/>
              <w:tl2br w:val="nil"/>
              <w:tr2bl w:val="nil"/>
            </w:tcBorders>
            <w:shd w:val="clear" w:color="FFFFFF" w:fill="FFFFFF"/>
            <w:tcMar>
              <w:left w:w="0" w:type="dxa"/>
              <w:right w:w="0" w:type="dxa"/>
            </w:tcMar>
          </w:tcPr>
          <w:p w14:paraId="67E39D3F" w14:textId="77777777" w:rsidR="00E045B6" w:rsidRPr="00A639A8"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22147A64" w14:textId="77777777" w:rsidR="00E045B6" w:rsidRPr="00A639A8" w:rsidRDefault="00E045B6">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06A81584" w14:textId="77777777" w:rsidR="00E045B6" w:rsidRPr="00A639A8"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794E0B7E" w14:textId="77777777" w:rsidR="00E045B6" w:rsidRPr="00A639A8"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421BD6DC" w14:textId="77777777" w:rsidR="00E045B6" w:rsidRPr="00A639A8"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410E99F4" w14:textId="77777777" w:rsidR="00E045B6" w:rsidRPr="00A639A8" w:rsidRDefault="00E045B6">
            <w:pPr>
              <w:spacing w:before="0" w:after="0"/>
              <w:rPr>
                <w:rFonts w:eastAsia="Calibri" w:cs="Calibri"/>
                <w:color w:val="000000"/>
                <w:sz w:val="18"/>
              </w:rPr>
            </w:pPr>
          </w:p>
        </w:tc>
      </w:tr>
      <w:tr w:rsidR="00E045B6" w:rsidRPr="00A639A8" w14:paraId="756DF3DA"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noWrap/>
            <w:tcMar>
              <w:left w:w="101" w:type="dxa"/>
              <w:right w:w="101" w:type="dxa"/>
            </w:tcMar>
          </w:tcPr>
          <w:p w14:paraId="514BA51C"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1</w:t>
            </w:r>
            <w:r w:rsidR="008F7A6C">
              <w:rPr>
                <w:rFonts w:eastAsia="Calibri" w:cs="Calibri"/>
                <w:b/>
                <w:color w:val="000000"/>
                <w:sz w:val="18"/>
              </w:rPr>
              <w:t>,</w:t>
            </w:r>
            <w:r w:rsidRPr="00A639A8">
              <w:rPr>
                <w:rFonts w:eastAsia="Calibri" w:cs="Calibri"/>
                <w:b/>
                <w:color w:val="000000"/>
                <w:sz w:val="18"/>
              </w:rPr>
              <w:t>851</w:t>
            </w:r>
            <w:r w:rsidR="008F7A6C">
              <w:rPr>
                <w:rFonts w:eastAsia="Calibri" w:cs="Calibri"/>
                <w:b/>
                <w:color w:val="000000"/>
                <w:sz w:val="18"/>
              </w:rPr>
              <w:t>,</w:t>
            </w:r>
            <w:r w:rsidRPr="00A639A8">
              <w:rPr>
                <w:rFonts w:eastAsia="Calibri" w:cs="Calibri"/>
                <w:b/>
                <w:color w:val="000000"/>
                <w:sz w:val="18"/>
              </w:rPr>
              <w:t>058</w:t>
            </w:r>
          </w:p>
        </w:tc>
        <w:tc>
          <w:tcPr>
            <w:tcW w:w="2835" w:type="dxa"/>
            <w:tcBorders>
              <w:top w:val="nil"/>
              <w:left w:val="nil"/>
              <w:bottom w:val="nil"/>
              <w:right w:val="nil"/>
              <w:tl2br w:val="nil"/>
              <w:tr2bl w:val="nil"/>
            </w:tcBorders>
            <w:shd w:val="clear" w:color="FFFFFF" w:fill="FFFFFF"/>
            <w:tcMar>
              <w:left w:w="101" w:type="dxa"/>
              <w:right w:w="101" w:type="dxa"/>
            </w:tcMar>
          </w:tcPr>
          <w:p w14:paraId="5E09FDFC" w14:textId="77777777" w:rsidR="00E045B6" w:rsidRPr="00A639A8" w:rsidRDefault="006D03D8">
            <w:pPr>
              <w:spacing w:before="0" w:after="0"/>
              <w:rPr>
                <w:rFonts w:eastAsia="Calibri" w:cs="Calibri"/>
                <w:b/>
                <w:color w:val="000000"/>
                <w:sz w:val="18"/>
              </w:rPr>
            </w:pPr>
            <w:r w:rsidRPr="00A639A8">
              <w:rPr>
                <w:rFonts w:eastAsia="Calibri" w:cs="Calibri"/>
                <w:b/>
                <w:color w:val="000000"/>
                <w:sz w:val="18"/>
              </w:rPr>
              <w:t>NET ASSETS</w:t>
            </w:r>
          </w:p>
        </w:tc>
        <w:tc>
          <w:tcPr>
            <w:tcW w:w="1134" w:type="dxa"/>
            <w:tcBorders>
              <w:top w:val="nil"/>
              <w:left w:val="nil"/>
              <w:bottom w:val="nil"/>
              <w:right w:val="nil"/>
              <w:tl2br w:val="nil"/>
              <w:tr2bl w:val="nil"/>
            </w:tcBorders>
            <w:shd w:val="clear" w:color="FFFFFF" w:fill="FFFFFF"/>
            <w:noWrap/>
            <w:tcMar>
              <w:left w:w="101" w:type="dxa"/>
              <w:right w:w="101" w:type="dxa"/>
            </w:tcMar>
          </w:tcPr>
          <w:p w14:paraId="40618C15"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1</w:t>
            </w:r>
            <w:r w:rsidR="00374897">
              <w:rPr>
                <w:rFonts w:eastAsia="Calibri" w:cs="Calibri"/>
                <w:b/>
                <w:color w:val="000000"/>
                <w:sz w:val="18"/>
              </w:rPr>
              <w:t>,</w:t>
            </w:r>
            <w:r w:rsidRPr="00A639A8">
              <w:rPr>
                <w:rFonts w:eastAsia="Calibri" w:cs="Calibri"/>
                <w:b/>
                <w:color w:val="000000"/>
                <w:sz w:val="18"/>
              </w:rPr>
              <w:t>858</w:t>
            </w:r>
            <w:r w:rsidR="00374897">
              <w:rPr>
                <w:rFonts w:eastAsia="Calibri" w:cs="Calibri"/>
                <w:b/>
                <w:color w:val="000000"/>
                <w:sz w:val="18"/>
              </w:rPr>
              <w:t>,</w:t>
            </w:r>
            <w:r w:rsidRPr="00A639A8">
              <w:rPr>
                <w:rFonts w:eastAsia="Calibri" w:cs="Calibri"/>
                <w:b/>
                <w:color w:val="000000"/>
                <w:sz w:val="18"/>
              </w:rPr>
              <w:t>726</w:t>
            </w:r>
          </w:p>
        </w:tc>
        <w:tc>
          <w:tcPr>
            <w:tcW w:w="1035" w:type="dxa"/>
            <w:tcBorders>
              <w:top w:val="nil"/>
              <w:left w:val="nil"/>
              <w:bottom w:val="nil"/>
              <w:right w:val="nil"/>
              <w:tl2br w:val="nil"/>
              <w:tr2bl w:val="nil"/>
            </w:tcBorders>
            <w:shd w:val="clear" w:color="FFFFFF" w:fill="FFFFFF"/>
            <w:noWrap/>
            <w:tcMar>
              <w:left w:w="101" w:type="dxa"/>
              <w:right w:w="101" w:type="dxa"/>
            </w:tcMar>
          </w:tcPr>
          <w:p w14:paraId="7947CBCE"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1</w:t>
            </w:r>
            <w:r w:rsidR="00374897">
              <w:rPr>
                <w:rFonts w:eastAsia="Calibri" w:cs="Calibri"/>
                <w:b/>
                <w:color w:val="000000"/>
                <w:sz w:val="18"/>
              </w:rPr>
              <w:t>,</w:t>
            </w:r>
            <w:r w:rsidRPr="00A639A8">
              <w:rPr>
                <w:rFonts w:eastAsia="Calibri" w:cs="Calibri"/>
                <w:b/>
                <w:color w:val="000000"/>
                <w:sz w:val="18"/>
              </w:rPr>
              <w:t>868</w:t>
            </w:r>
            <w:r w:rsidR="00374897">
              <w:rPr>
                <w:rFonts w:eastAsia="Calibri" w:cs="Calibri"/>
                <w:b/>
                <w:color w:val="000000"/>
                <w:sz w:val="18"/>
              </w:rPr>
              <w:t>,</w:t>
            </w:r>
            <w:r w:rsidRPr="00A639A8">
              <w:rPr>
                <w:rFonts w:eastAsia="Calibri" w:cs="Calibri"/>
                <w:b/>
                <w:color w:val="000000"/>
                <w:sz w:val="18"/>
              </w:rPr>
              <w:t>485</w:t>
            </w:r>
          </w:p>
        </w:tc>
        <w:tc>
          <w:tcPr>
            <w:tcW w:w="600" w:type="dxa"/>
            <w:tcBorders>
              <w:top w:val="nil"/>
              <w:left w:val="nil"/>
              <w:bottom w:val="nil"/>
              <w:right w:val="nil"/>
              <w:tl2br w:val="nil"/>
              <w:tr2bl w:val="nil"/>
            </w:tcBorders>
            <w:shd w:val="clear" w:color="FFFFFF" w:fill="FFFFFF"/>
            <w:tcMar>
              <w:left w:w="101" w:type="dxa"/>
              <w:right w:w="101" w:type="dxa"/>
            </w:tcMar>
          </w:tcPr>
          <w:p w14:paraId="5262974B"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 xml:space="preserve">1 </w:t>
            </w:r>
          </w:p>
        </w:tc>
        <w:tc>
          <w:tcPr>
            <w:tcW w:w="1035" w:type="dxa"/>
            <w:tcBorders>
              <w:top w:val="nil"/>
              <w:left w:val="nil"/>
              <w:bottom w:val="nil"/>
              <w:right w:val="nil"/>
              <w:tl2br w:val="nil"/>
              <w:tr2bl w:val="nil"/>
            </w:tcBorders>
            <w:shd w:val="clear" w:color="FFFFFF" w:fill="FFFFFF"/>
            <w:noWrap/>
            <w:tcMar>
              <w:left w:w="101" w:type="dxa"/>
              <w:right w:w="101" w:type="dxa"/>
            </w:tcMar>
          </w:tcPr>
          <w:p w14:paraId="2B530305"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1</w:t>
            </w:r>
            <w:r w:rsidR="00642411">
              <w:rPr>
                <w:rFonts w:eastAsia="Calibri" w:cs="Calibri"/>
                <w:b/>
                <w:color w:val="000000"/>
                <w:sz w:val="18"/>
              </w:rPr>
              <w:t>,</w:t>
            </w:r>
            <w:r w:rsidRPr="00A639A8">
              <w:rPr>
                <w:rFonts w:eastAsia="Calibri" w:cs="Calibri"/>
                <w:b/>
                <w:color w:val="000000"/>
                <w:sz w:val="18"/>
              </w:rPr>
              <w:t>891</w:t>
            </w:r>
            <w:r w:rsidR="00642411">
              <w:rPr>
                <w:rFonts w:eastAsia="Calibri" w:cs="Calibri"/>
                <w:b/>
                <w:color w:val="000000"/>
                <w:sz w:val="18"/>
              </w:rPr>
              <w:t>,</w:t>
            </w:r>
            <w:r w:rsidRPr="00A639A8">
              <w:rPr>
                <w:rFonts w:eastAsia="Calibri" w:cs="Calibri"/>
                <w:b/>
                <w:color w:val="000000"/>
                <w:sz w:val="18"/>
              </w:rPr>
              <w:t>043</w:t>
            </w:r>
          </w:p>
        </w:tc>
        <w:tc>
          <w:tcPr>
            <w:tcW w:w="1035" w:type="dxa"/>
            <w:tcBorders>
              <w:top w:val="nil"/>
              <w:left w:val="nil"/>
              <w:bottom w:val="nil"/>
              <w:right w:val="nil"/>
              <w:tl2br w:val="nil"/>
              <w:tr2bl w:val="nil"/>
            </w:tcBorders>
            <w:shd w:val="clear" w:color="FFFFFF" w:fill="FFFFFF"/>
            <w:noWrap/>
            <w:tcMar>
              <w:left w:w="101" w:type="dxa"/>
              <w:right w:w="101" w:type="dxa"/>
            </w:tcMar>
          </w:tcPr>
          <w:p w14:paraId="2AA7AA70"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1</w:t>
            </w:r>
            <w:r w:rsidR="00642411">
              <w:rPr>
                <w:rFonts w:eastAsia="Calibri" w:cs="Calibri"/>
                <w:b/>
                <w:color w:val="000000"/>
                <w:sz w:val="18"/>
              </w:rPr>
              <w:t>,</w:t>
            </w:r>
            <w:r w:rsidRPr="00A639A8">
              <w:rPr>
                <w:rFonts w:eastAsia="Calibri" w:cs="Calibri"/>
                <w:b/>
                <w:color w:val="000000"/>
                <w:sz w:val="18"/>
              </w:rPr>
              <w:t>879</w:t>
            </w:r>
            <w:r w:rsidR="00642411">
              <w:rPr>
                <w:rFonts w:eastAsia="Calibri" w:cs="Calibri"/>
                <w:b/>
                <w:color w:val="000000"/>
                <w:sz w:val="18"/>
              </w:rPr>
              <w:t>,</w:t>
            </w:r>
            <w:r w:rsidRPr="00A639A8">
              <w:rPr>
                <w:rFonts w:eastAsia="Calibri" w:cs="Calibri"/>
                <w:b/>
                <w:color w:val="000000"/>
                <w:sz w:val="18"/>
              </w:rPr>
              <w:t>604</w:t>
            </w:r>
          </w:p>
        </w:tc>
        <w:tc>
          <w:tcPr>
            <w:tcW w:w="1035" w:type="dxa"/>
            <w:tcBorders>
              <w:top w:val="nil"/>
              <w:left w:val="nil"/>
              <w:bottom w:val="nil"/>
              <w:right w:val="nil"/>
              <w:tl2br w:val="nil"/>
              <w:tr2bl w:val="nil"/>
            </w:tcBorders>
            <w:shd w:val="clear" w:color="FFFFFF" w:fill="FFFFFF"/>
            <w:noWrap/>
            <w:tcMar>
              <w:left w:w="101" w:type="dxa"/>
              <w:right w:w="101" w:type="dxa"/>
            </w:tcMar>
          </w:tcPr>
          <w:p w14:paraId="7D42596F"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1</w:t>
            </w:r>
            <w:r w:rsidR="00642411">
              <w:rPr>
                <w:rFonts w:eastAsia="Calibri" w:cs="Calibri"/>
                <w:b/>
                <w:color w:val="000000"/>
                <w:sz w:val="18"/>
              </w:rPr>
              <w:t>,</w:t>
            </w:r>
            <w:r w:rsidRPr="00A639A8">
              <w:rPr>
                <w:rFonts w:eastAsia="Calibri" w:cs="Calibri"/>
                <w:b/>
                <w:color w:val="000000"/>
                <w:sz w:val="18"/>
              </w:rPr>
              <w:t>841</w:t>
            </w:r>
            <w:r w:rsidR="00642411">
              <w:rPr>
                <w:rFonts w:eastAsia="Calibri" w:cs="Calibri"/>
                <w:b/>
                <w:color w:val="000000"/>
                <w:sz w:val="18"/>
              </w:rPr>
              <w:t>,</w:t>
            </w:r>
            <w:r w:rsidRPr="00A639A8">
              <w:rPr>
                <w:rFonts w:eastAsia="Calibri" w:cs="Calibri"/>
                <w:b/>
                <w:color w:val="000000"/>
                <w:sz w:val="18"/>
              </w:rPr>
              <w:t>077</w:t>
            </w:r>
          </w:p>
        </w:tc>
      </w:tr>
      <w:tr w:rsidR="00E045B6" w:rsidRPr="00A639A8" w14:paraId="565934A1"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0" w:type="dxa"/>
              <w:right w:w="0" w:type="dxa"/>
            </w:tcMar>
          </w:tcPr>
          <w:p w14:paraId="1630EE34" w14:textId="77777777" w:rsidR="00E045B6" w:rsidRPr="00A639A8" w:rsidRDefault="00E045B6">
            <w:pPr>
              <w:spacing w:before="0" w:after="0"/>
              <w:rPr>
                <w:rFonts w:eastAsia="Calibri" w:cs="Calibri"/>
                <w:color w:val="000000"/>
                <w:sz w:val="18"/>
              </w:rPr>
            </w:pPr>
          </w:p>
        </w:tc>
        <w:tc>
          <w:tcPr>
            <w:tcW w:w="2835" w:type="dxa"/>
            <w:tcBorders>
              <w:top w:val="nil"/>
              <w:left w:val="nil"/>
              <w:bottom w:val="nil"/>
              <w:right w:val="nil"/>
              <w:tl2br w:val="nil"/>
              <w:tr2bl w:val="nil"/>
            </w:tcBorders>
            <w:shd w:val="clear" w:color="FFFFFF" w:fill="FFFFFF"/>
            <w:tcMar>
              <w:left w:w="0" w:type="dxa"/>
              <w:right w:w="0" w:type="dxa"/>
            </w:tcMar>
          </w:tcPr>
          <w:p w14:paraId="6E2F0C0B" w14:textId="77777777" w:rsidR="00E045B6" w:rsidRPr="00A639A8" w:rsidRDefault="00E045B6">
            <w:pPr>
              <w:spacing w:before="0" w:after="0"/>
              <w:rPr>
                <w:rFonts w:eastAsia="Calibri" w:cs="Calibri"/>
                <w:color w:val="000000"/>
                <w:sz w:val="18"/>
              </w:rPr>
            </w:pPr>
          </w:p>
        </w:tc>
        <w:tc>
          <w:tcPr>
            <w:tcW w:w="1134" w:type="dxa"/>
            <w:tcBorders>
              <w:top w:val="nil"/>
              <w:left w:val="nil"/>
              <w:bottom w:val="nil"/>
              <w:right w:val="nil"/>
              <w:tl2br w:val="nil"/>
              <w:tr2bl w:val="nil"/>
            </w:tcBorders>
            <w:shd w:val="clear" w:color="FFFFFF" w:fill="FFFFFF"/>
            <w:tcMar>
              <w:left w:w="0" w:type="dxa"/>
              <w:right w:w="0" w:type="dxa"/>
            </w:tcMar>
          </w:tcPr>
          <w:p w14:paraId="1DEDE2F5" w14:textId="77777777" w:rsidR="00E045B6" w:rsidRPr="00A639A8"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4A288647" w14:textId="77777777" w:rsidR="00E045B6" w:rsidRPr="00A639A8" w:rsidRDefault="00E045B6">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0FB43141" w14:textId="77777777" w:rsidR="00E045B6" w:rsidRPr="00A639A8"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0ED24DD4" w14:textId="77777777" w:rsidR="00E045B6" w:rsidRPr="00A639A8"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35006EDF" w14:textId="77777777" w:rsidR="00E045B6" w:rsidRPr="00A639A8"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6CAA24F8" w14:textId="77777777" w:rsidR="00E045B6" w:rsidRPr="00A639A8" w:rsidRDefault="00E045B6">
            <w:pPr>
              <w:spacing w:before="0" w:after="0"/>
              <w:rPr>
                <w:rFonts w:eastAsia="Calibri" w:cs="Calibri"/>
                <w:color w:val="000000"/>
                <w:sz w:val="18"/>
              </w:rPr>
            </w:pPr>
          </w:p>
        </w:tc>
      </w:tr>
      <w:tr w:rsidR="00E045B6" w:rsidRPr="00A639A8" w14:paraId="45EAA20E"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993" w:type="dxa"/>
            <w:tcBorders>
              <w:top w:val="nil"/>
              <w:left w:val="nil"/>
              <w:bottom w:val="nil"/>
              <w:right w:val="nil"/>
              <w:tl2br w:val="nil"/>
              <w:tr2bl w:val="nil"/>
            </w:tcBorders>
            <w:shd w:val="clear" w:color="FFFFFF" w:fill="FFFFFF"/>
            <w:tcMar>
              <w:left w:w="0" w:type="dxa"/>
              <w:right w:w="0" w:type="dxa"/>
            </w:tcMar>
          </w:tcPr>
          <w:p w14:paraId="3744EC1D" w14:textId="77777777" w:rsidR="00E045B6" w:rsidRPr="00A639A8" w:rsidRDefault="00E045B6">
            <w:pPr>
              <w:spacing w:before="0" w:after="0"/>
              <w:rPr>
                <w:rFonts w:eastAsia="Calibri" w:cs="Calibri"/>
                <w:color w:val="000000"/>
                <w:sz w:val="18"/>
              </w:rPr>
            </w:pPr>
          </w:p>
        </w:tc>
        <w:tc>
          <w:tcPr>
            <w:tcW w:w="2835" w:type="dxa"/>
            <w:tcBorders>
              <w:top w:val="nil"/>
              <w:left w:val="nil"/>
              <w:bottom w:val="nil"/>
              <w:right w:val="nil"/>
              <w:tl2br w:val="nil"/>
              <w:tr2bl w:val="nil"/>
            </w:tcBorders>
            <w:shd w:val="clear" w:color="FFFFFF" w:fill="FFFFFF"/>
            <w:tcMar>
              <w:left w:w="101" w:type="dxa"/>
              <w:right w:w="101" w:type="dxa"/>
            </w:tcMar>
            <w:vAlign w:val="bottom"/>
          </w:tcPr>
          <w:p w14:paraId="6A22F664" w14:textId="77777777" w:rsidR="00E045B6" w:rsidRPr="00A639A8" w:rsidRDefault="006D03D8" w:rsidP="00F32672">
            <w:pPr>
              <w:spacing w:before="0" w:after="0"/>
              <w:ind w:left="183" w:hanging="183"/>
              <w:rPr>
                <w:rFonts w:eastAsia="Calibri" w:cs="Calibri"/>
                <w:b/>
                <w:color w:val="000000"/>
                <w:sz w:val="18"/>
              </w:rPr>
            </w:pPr>
            <w:r w:rsidRPr="00A639A8">
              <w:rPr>
                <w:rFonts w:eastAsia="Calibri" w:cs="Calibri"/>
                <w:b/>
                <w:color w:val="000000"/>
                <w:sz w:val="18"/>
              </w:rPr>
              <w:t>REPRESENTED BY FUNDS EMPLOYED</w:t>
            </w:r>
          </w:p>
        </w:tc>
        <w:tc>
          <w:tcPr>
            <w:tcW w:w="1134" w:type="dxa"/>
            <w:tcBorders>
              <w:top w:val="nil"/>
              <w:left w:val="nil"/>
              <w:bottom w:val="nil"/>
              <w:right w:val="nil"/>
              <w:tl2br w:val="nil"/>
              <w:tr2bl w:val="nil"/>
            </w:tcBorders>
            <w:shd w:val="clear" w:color="FFFFFF" w:fill="FFFFFF"/>
            <w:noWrap/>
            <w:tcMar>
              <w:left w:w="0" w:type="dxa"/>
              <w:right w:w="0" w:type="dxa"/>
            </w:tcMar>
            <w:vAlign w:val="bottom"/>
          </w:tcPr>
          <w:p w14:paraId="5A533CB5" w14:textId="77777777" w:rsidR="00E045B6" w:rsidRPr="00A639A8" w:rsidRDefault="00E045B6">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vAlign w:val="bottom"/>
          </w:tcPr>
          <w:p w14:paraId="464CD88D" w14:textId="77777777" w:rsidR="00E045B6" w:rsidRPr="00A639A8" w:rsidRDefault="00E045B6">
            <w:pPr>
              <w:spacing w:before="0" w:after="0"/>
              <w:rPr>
                <w:rFonts w:eastAsia="Calibri" w:cs="Calibri"/>
                <w:b/>
                <w:color w:val="000000"/>
                <w:sz w:val="18"/>
              </w:rPr>
            </w:pPr>
          </w:p>
        </w:tc>
        <w:tc>
          <w:tcPr>
            <w:tcW w:w="600" w:type="dxa"/>
            <w:tcBorders>
              <w:top w:val="nil"/>
              <w:left w:val="nil"/>
              <w:bottom w:val="nil"/>
              <w:right w:val="nil"/>
              <w:tl2br w:val="nil"/>
              <w:tr2bl w:val="nil"/>
            </w:tcBorders>
            <w:shd w:val="clear" w:color="FFFFFF" w:fill="FFFFFF"/>
            <w:noWrap/>
            <w:tcMar>
              <w:left w:w="0" w:type="dxa"/>
              <w:right w:w="0" w:type="dxa"/>
            </w:tcMar>
            <w:vAlign w:val="bottom"/>
          </w:tcPr>
          <w:p w14:paraId="0D1C692D" w14:textId="77777777" w:rsidR="00E045B6" w:rsidRPr="00A639A8" w:rsidRDefault="00E045B6">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vAlign w:val="bottom"/>
          </w:tcPr>
          <w:p w14:paraId="15FB8F8F" w14:textId="77777777" w:rsidR="00E045B6" w:rsidRPr="00A639A8" w:rsidRDefault="00E045B6">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vAlign w:val="bottom"/>
          </w:tcPr>
          <w:p w14:paraId="6EBF1ADE" w14:textId="77777777" w:rsidR="00E045B6" w:rsidRPr="00A639A8" w:rsidRDefault="00E045B6">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noWrap/>
            <w:tcMar>
              <w:left w:w="0" w:type="dxa"/>
              <w:right w:w="0" w:type="dxa"/>
            </w:tcMar>
            <w:vAlign w:val="bottom"/>
          </w:tcPr>
          <w:p w14:paraId="3476A026" w14:textId="77777777" w:rsidR="00E045B6" w:rsidRPr="00A639A8" w:rsidRDefault="00E045B6">
            <w:pPr>
              <w:spacing w:before="0" w:after="0"/>
              <w:rPr>
                <w:rFonts w:eastAsia="Calibri" w:cs="Calibri"/>
                <w:b/>
                <w:color w:val="000000"/>
                <w:sz w:val="18"/>
              </w:rPr>
            </w:pPr>
          </w:p>
        </w:tc>
      </w:tr>
      <w:tr w:rsidR="00E045B6" w:rsidRPr="00A639A8" w14:paraId="128EDF65"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0" w:type="dxa"/>
              <w:right w:w="0" w:type="dxa"/>
            </w:tcMar>
          </w:tcPr>
          <w:p w14:paraId="5557BB2A" w14:textId="77777777" w:rsidR="00E045B6" w:rsidRPr="00A639A8" w:rsidRDefault="00E045B6">
            <w:pPr>
              <w:spacing w:before="0" w:after="0"/>
              <w:rPr>
                <w:rFonts w:eastAsia="Calibri" w:cs="Calibri"/>
                <w:color w:val="000000"/>
                <w:sz w:val="18"/>
              </w:rPr>
            </w:pPr>
          </w:p>
        </w:tc>
        <w:tc>
          <w:tcPr>
            <w:tcW w:w="2835" w:type="dxa"/>
            <w:tcBorders>
              <w:top w:val="nil"/>
              <w:left w:val="nil"/>
              <w:bottom w:val="nil"/>
              <w:right w:val="nil"/>
              <w:tl2br w:val="nil"/>
              <w:tr2bl w:val="nil"/>
            </w:tcBorders>
            <w:shd w:val="clear" w:color="FFFFFF" w:fill="FFFFFF"/>
            <w:tcMar>
              <w:left w:w="0" w:type="dxa"/>
              <w:right w:w="0" w:type="dxa"/>
            </w:tcMar>
          </w:tcPr>
          <w:p w14:paraId="21B4306C" w14:textId="77777777" w:rsidR="00E045B6" w:rsidRPr="00A639A8" w:rsidRDefault="00E045B6">
            <w:pPr>
              <w:spacing w:before="0" w:after="0"/>
              <w:rPr>
                <w:rFonts w:eastAsia="Calibri" w:cs="Calibri"/>
                <w:color w:val="000000"/>
                <w:sz w:val="18"/>
              </w:rPr>
            </w:pPr>
          </w:p>
        </w:tc>
        <w:tc>
          <w:tcPr>
            <w:tcW w:w="1134" w:type="dxa"/>
            <w:tcBorders>
              <w:top w:val="nil"/>
              <w:left w:val="nil"/>
              <w:bottom w:val="nil"/>
              <w:right w:val="nil"/>
              <w:tl2br w:val="nil"/>
              <w:tr2bl w:val="nil"/>
            </w:tcBorders>
            <w:shd w:val="clear" w:color="FFFFFF" w:fill="FFFFFF"/>
            <w:tcMar>
              <w:left w:w="0" w:type="dxa"/>
              <w:right w:w="0" w:type="dxa"/>
            </w:tcMar>
          </w:tcPr>
          <w:p w14:paraId="18B263DF" w14:textId="77777777" w:rsidR="00E045B6" w:rsidRPr="00A639A8"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0EAE242D" w14:textId="77777777" w:rsidR="00E045B6" w:rsidRPr="00A639A8" w:rsidRDefault="00E045B6">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49AE94BC" w14:textId="77777777" w:rsidR="00E045B6" w:rsidRPr="00A639A8"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498CC797" w14:textId="77777777" w:rsidR="00E045B6" w:rsidRPr="00A639A8"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38D1B6C9" w14:textId="77777777" w:rsidR="00E045B6" w:rsidRPr="00A639A8"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605E0912" w14:textId="77777777" w:rsidR="00E045B6" w:rsidRPr="00A639A8" w:rsidRDefault="00E045B6">
            <w:pPr>
              <w:spacing w:before="0" w:after="0"/>
              <w:rPr>
                <w:rFonts w:eastAsia="Calibri" w:cs="Calibri"/>
                <w:color w:val="000000"/>
                <w:sz w:val="18"/>
              </w:rPr>
            </w:pPr>
          </w:p>
        </w:tc>
      </w:tr>
      <w:tr w:rsidR="00E045B6" w:rsidRPr="00A639A8" w14:paraId="4F87CC39"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101" w:type="dxa"/>
              <w:right w:w="101" w:type="dxa"/>
            </w:tcMar>
          </w:tcPr>
          <w:p w14:paraId="0E1CCFBB"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865</w:t>
            </w:r>
            <w:r w:rsidR="008F7A6C">
              <w:rPr>
                <w:rFonts w:eastAsia="Calibri" w:cs="Calibri"/>
                <w:color w:val="000000"/>
                <w:sz w:val="18"/>
              </w:rPr>
              <w:t>,</w:t>
            </w:r>
            <w:r w:rsidRPr="00A639A8">
              <w:rPr>
                <w:rFonts w:eastAsia="Calibri" w:cs="Calibri"/>
                <w:color w:val="000000"/>
                <w:sz w:val="18"/>
              </w:rPr>
              <w:t>521</w:t>
            </w:r>
          </w:p>
        </w:tc>
        <w:tc>
          <w:tcPr>
            <w:tcW w:w="2835" w:type="dxa"/>
            <w:tcBorders>
              <w:top w:val="nil"/>
              <w:left w:val="nil"/>
              <w:bottom w:val="nil"/>
              <w:right w:val="nil"/>
              <w:tl2br w:val="nil"/>
              <w:tr2bl w:val="nil"/>
            </w:tcBorders>
            <w:shd w:val="clear" w:color="FFFFFF" w:fill="FFFFFF"/>
            <w:noWrap/>
            <w:tcMar>
              <w:left w:w="101" w:type="dxa"/>
              <w:right w:w="101" w:type="dxa"/>
            </w:tcMar>
          </w:tcPr>
          <w:p w14:paraId="0259E898" w14:textId="77777777" w:rsidR="00E045B6" w:rsidRPr="00A639A8" w:rsidRDefault="006D03D8">
            <w:pPr>
              <w:spacing w:before="0" w:after="0"/>
              <w:rPr>
                <w:rFonts w:eastAsia="Calibri" w:cs="Calibri"/>
                <w:color w:val="000000"/>
                <w:sz w:val="18"/>
              </w:rPr>
            </w:pPr>
            <w:r w:rsidRPr="00A639A8">
              <w:rPr>
                <w:rFonts w:eastAsia="Calibri" w:cs="Calibri"/>
                <w:color w:val="000000"/>
                <w:sz w:val="18"/>
              </w:rPr>
              <w:t>Accumulated Funds</w:t>
            </w:r>
          </w:p>
        </w:tc>
        <w:tc>
          <w:tcPr>
            <w:tcW w:w="1134" w:type="dxa"/>
            <w:tcBorders>
              <w:top w:val="nil"/>
              <w:left w:val="nil"/>
              <w:bottom w:val="nil"/>
              <w:right w:val="nil"/>
              <w:tl2br w:val="nil"/>
              <w:tr2bl w:val="nil"/>
            </w:tcBorders>
            <w:shd w:val="clear" w:color="FFFFFF" w:fill="FFFFFF"/>
            <w:tcMar>
              <w:left w:w="101" w:type="dxa"/>
              <w:right w:w="101" w:type="dxa"/>
            </w:tcMar>
          </w:tcPr>
          <w:p w14:paraId="4E3CB069"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852</w:t>
            </w:r>
            <w:r w:rsidR="00374897">
              <w:rPr>
                <w:rFonts w:eastAsia="Calibri" w:cs="Calibri"/>
                <w:color w:val="000000"/>
                <w:sz w:val="18"/>
              </w:rPr>
              <w:t>,</w:t>
            </w:r>
            <w:r w:rsidRPr="00A639A8">
              <w:rPr>
                <w:rFonts w:eastAsia="Calibri" w:cs="Calibri"/>
                <w:color w:val="000000"/>
                <w:sz w:val="18"/>
              </w:rPr>
              <w:t>838</w:t>
            </w:r>
          </w:p>
        </w:tc>
        <w:tc>
          <w:tcPr>
            <w:tcW w:w="1035" w:type="dxa"/>
            <w:tcBorders>
              <w:top w:val="nil"/>
              <w:left w:val="nil"/>
              <w:bottom w:val="nil"/>
              <w:right w:val="nil"/>
              <w:tl2br w:val="nil"/>
              <w:tr2bl w:val="nil"/>
            </w:tcBorders>
            <w:shd w:val="clear" w:color="FFFFFF" w:fill="FFFFFF"/>
            <w:tcMar>
              <w:left w:w="101" w:type="dxa"/>
              <w:right w:w="101" w:type="dxa"/>
            </w:tcMar>
          </w:tcPr>
          <w:p w14:paraId="094897E6"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862</w:t>
            </w:r>
            <w:r w:rsidR="00374897">
              <w:rPr>
                <w:rFonts w:eastAsia="Calibri" w:cs="Calibri"/>
                <w:color w:val="000000"/>
                <w:sz w:val="18"/>
              </w:rPr>
              <w:t>,</w:t>
            </w:r>
            <w:r w:rsidRPr="00A639A8">
              <w:rPr>
                <w:rFonts w:eastAsia="Calibri" w:cs="Calibri"/>
                <w:color w:val="000000"/>
                <w:sz w:val="18"/>
              </w:rPr>
              <w:t>597</w:t>
            </w:r>
          </w:p>
        </w:tc>
        <w:tc>
          <w:tcPr>
            <w:tcW w:w="600" w:type="dxa"/>
            <w:tcBorders>
              <w:top w:val="nil"/>
              <w:left w:val="nil"/>
              <w:bottom w:val="nil"/>
              <w:right w:val="nil"/>
              <w:tl2br w:val="nil"/>
              <w:tr2bl w:val="nil"/>
            </w:tcBorders>
            <w:shd w:val="clear" w:color="FFFFFF" w:fill="FFFFFF"/>
            <w:tcMar>
              <w:left w:w="101" w:type="dxa"/>
              <w:right w:w="101" w:type="dxa"/>
            </w:tcMar>
          </w:tcPr>
          <w:p w14:paraId="40F7FE50"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 xml:space="preserve">1 </w:t>
            </w:r>
          </w:p>
        </w:tc>
        <w:tc>
          <w:tcPr>
            <w:tcW w:w="1035" w:type="dxa"/>
            <w:tcBorders>
              <w:top w:val="nil"/>
              <w:left w:val="nil"/>
              <w:bottom w:val="nil"/>
              <w:right w:val="nil"/>
              <w:tl2br w:val="nil"/>
              <w:tr2bl w:val="nil"/>
            </w:tcBorders>
            <w:shd w:val="clear" w:color="FFFFFF" w:fill="FFFFFF"/>
            <w:tcMar>
              <w:left w:w="101" w:type="dxa"/>
              <w:right w:w="101" w:type="dxa"/>
            </w:tcMar>
          </w:tcPr>
          <w:p w14:paraId="04E41FE7"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885</w:t>
            </w:r>
            <w:r w:rsidR="00642411">
              <w:rPr>
                <w:rFonts w:eastAsia="Calibri" w:cs="Calibri"/>
                <w:color w:val="000000"/>
                <w:sz w:val="18"/>
              </w:rPr>
              <w:t>,</w:t>
            </w:r>
            <w:r w:rsidRPr="00A639A8">
              <w:rPr>
                <w:rFonts w:eastAsia="Calibri" w:cs="Calibri"/>
                <w:color w:val="000000"/>
                <w:sz w:val="18"/>
              </w:rPr>
              <w:t>155</w:t>
            </w:r>
          </w:p>
        </w:tc>
        <w:tc>
          <w:tcPr>
            <w:tcW w:w="1035" w:type="dxa"/>
            <w:tcBorders>
              <w:top w:val="nil"/>
              <w:left w:val="nil"/>
              <w:bottom w:val="nil"/>
              <w:right w:val="nil"/>
              <w:tl2br w:val="nil"/>
              <w:tr2bl w:val="nil"/>
            </w:tcBorders>
            <w:shd w:val="clear" w:color="FFFFFF" w:fill="FFFFFF"/>
            <w:tcMar>
              <w:left w:w="101" w:type="dxa"/>
              <w:right w:w="101" w:type="dxa"/>
            </w:tcMar>
          </w:tcPr>
          <w:p w14:paraId="3EA8966B"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873</w:t>
            </w:r>
            <w:r w:rsidR="00642411">
              <w:rPr>
                <w:rFonts w:eastAsia="Calibri" w:cs="Calibri"/>
                <w:color w:val="000000"/>
                <w:sz w:val="18"/>
              </w:rPr>
              <w:t>,</w:t>
            </w:r>
            <w:r w:rsidRPr="00A639A8">
              <w:rPr>
                <w:rFonts w:eastAsia="Calibri" w:cs="Calibri"/>
                <w:color w:val="000000"/>
                <w:sz w:val="18"/>
              </w:rPr>
              <w:t>716</w:t>
            </w:r>
          </w:p>
        </w:tc>
        <w:tc>
          <w:tcPr>
            <w:tcW w:w="1035" w:type="dxa"/>
            <w:tcBorders>
              <w:top w:val="nil"/>
              <w:left w:val="nil"/>
              <w:bottom w:val="nil"/>
              <w:right w:val="nil"/>
              <w:tl2br w:val="nil"/>
              <w:tr2bl w:val="nil"/>
            </w:tcBorders>
            <w:shd w:val="clear" w:color="FFFFFF" w:fill="FFFFFF"/>
            <w:tcMar>
              <w:left w:w="101" w:type="dxa"/>
              <w:right w:w="101" w:type="dxa"/>
            </w:tcMar>
          </w:tcPr>
          <w:p w14:paraId="649F54DF"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835</w:t>
            </w:r>
            <w:r w:rsidR="00642411">
              <w:rPr>
                <w:rFonts w:eastAsia="Calibri" w:cs="Calibri"/>
                <w:color w:val="000000"/>
                <w:sz w:val="18"/>
              </w:rPr>
              <w:t>,</w:t>
            </w:r>
            <w:r w:rsidRPr="00A639A8">
              <w:rPr>
                <w:rFonts w:eastAsia="Calibri" w:cs="Calibri"/>
                <w:color w:val="000000"/>
                <w:sz w:val="18"/>
              </w:rPr>
              <w:t>189</w:t>
            </w:r>
          </w:p>
        </w:tc>
      </w:tr>
      <w:tr w:rsidR="00E045B6" w:rsidRPr="00A639A8" w14:paraId="3F30A863"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101" w:type="dxa"/>
              <w:right w:w="101" w:type="dxa"/>
            </w:tcMar>
          </w:tcPr>
          <w:p w14:paraId="27B27F0D"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985</w:t>
            </w:r>
            <w:r w:rsidR="008F7A6C">
              <w:rPr>
                <w:rFonts w:eastAsia="Calibri" w:cs="Calibri"/>
                <w:color w:val="000000"/>
                <w:sz w:val="18"/>
              </w:rPr>
              <w:t>,</w:t>
            </w:r>
            <w:r w:rsidRPr="00A639A8">
              <w:rPr>
                <w:rFonts w:eastAsia="Calibri" w:cs="Calibri"/>
                <w:color w:val="000000"/>
                <w:sz w:val="18"/>
              </w:rPr>
              <w:t>537</w:t>
            </w:r>
          </w:p>
        </w:tc>
        <w:tc>
          <w:tcPr>
            <w:tcW w:w="2835" w:type="dxa"/>
            <w:tcBorders>
              <w:top w:val="nil"/>
              <w:left w:val="nil"/>
              <w:bottom w:val="nil"/>
              <w:right w:val="nil"/>
              <w:tl2br w:val="nil"/>
              <w:tr2bl w:val="nil"/>
            </w:tcBorders>
            <w:shd w:val="clear" w:color="FFFFFF" w:fill="FFFFFF"/>
            <w:noWrap/>
            <w:tcMar>
              <w:left w:w="101" w:type="dxa"/>
              <w:right w:w="101" w:type="dxa"/>
            </w:tcMar>
          </w:tcPr>
          <w:p w14:paraId="05C0CF1F" w14:textId="77777777" w:rsidR="00E045B6" w:rsidRPr="00A639A8" w:rsidRDefault="006D03D8">
            <w:pPr>
              <w:spacing w:before="0" w:after="0"/>
              <w:rPr>
                <w:rFonts w:eastAsia="Calibri" w:cs="Calibri"/>
                <w:color w:val="000000"/>
                <w:sz w:val="18"/>
              </w:rPr>
            </w:pPr>
            <w:r w:rsidRPr="00A639A8">
              <w:rPr>
                <w:rFonts w:eastAsia="Calibri" w:cs="Calibri"/>
                <w:color w:val="000000"/>
                <w:sz w:val="18"/>
              </w:rPr>
              <w:t>Asset Revaluation Surplus</w:t>
            </w:r>
          </w:p>
        </w:tc>
        <w:tc>
          <w:tcPr>
            <w:tcW w:w="1134" w:type="dxa"/>
            <w:tcBorders>
              <w:top w:val="nil"/>
              <w:left w:val="nil"/>
              <w:bottom w:val="nil"/>
              <w:right w:val="nil"/>
              <w:tl2br w:val="nil"/>
              <w:tr2bl w:val="nil"/>
            </w:tcBorders>
            <w:shd w:val="clear" w:color="FFFFFF" w:fill="FFFFFF"/>
            <w:tcMar>
              <w:left w:w="101" w:type="dxa"/>
              <w:right w:w="101" w:type="dxa"/>
            </w:tcMar>
          </w:tcPr>
          <w:p w14:paraId="50D690FB"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1</w:t>
            </w:r>
            <w:r w:rsidR="00374897">
              <w:rPr>
                <w:rFonts w:eastAsia="Calibri" w:cs="Calibri"/>
                <w:color w:val="000000"/>
                <w:sz w:val="18"/>
              </w:rPr>
              <w:t>,</w:t>
            </w:r>
            <w:r w:rsidRPr="00A639A8">
              <w:rPr>
                <w:rFonts w:eastAsia="Calibri" w:cs="Calibri"/>
                <w:color w:val="000000"/>
                <w:sz w:val="18"/>
              </w:rPr>
              <w:t>005</w:t>
            </w:r>
            <w:r w:rsidR="00374897">
              <w:rPr>
                <w:rFonts w:eastAsia="Calibri" w:cs="Calibri"/>
                <w:color w:val="000000"/>
                <w:sz w:val="18"/>
              </w:rPr>
              <w:t>,</w:t>
            </w:r>
            <w:r w:rsidRPr="00A639A8">
              <w:rPr>
                <w:rFonts w:eastAsia="Calibri" w:cs="Calibri"/>
                <w:color w:val="000000"/>
                <w:sz w:val="18"/>
              </w:rPr>
              <w:t>888</w:t>
            </w:r>
          </w:p>
        </w:tc>
        <w:tc>
          <w:tcPr>
            <w:tcW w:w="1035" w:type="dxa"/>
            <w:tcBorders>
              <w:top w:val="nil"/>
              <w:left w:val="nil"/>
              <w:bottom w:val="nil"/>
              <w:right w:val="nil"/>
              <w:tl2br w:val="nil"/>
              <w:tr2bl w:val="nil"/>
            </w:tcBorders>
            <w:shd w:val="clear" w:color="FFFFFF" w:fill="FFFFFF"/>
            <w:tcMar>
              <w:left w:w="101" w:type="dxa"/>
              <w:right w:w="101" w:type="dxa"/>
            </w:tcMar>
          </w:tcPr>
          <w:p w14:paraId="5284DA47"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1</w:t>
            </w:r>
            <w:r w:rsidR="00374897">
              <w:rPr>
                <w:rFonts w:eastAsia="Calibri" w:cs="Calibri"/>
                <w:color w:val="000000"/>
                <w:sz w:val="18"/>
              </w:rPr>
              <w:t>,</w:t>
            </w:r>
            <w:r w:rsidRPr="00A639A8">
              <w:rPr>
                <w:rFonts w:eastAsia="Calibri" w:cs="Calibri"/>
                <w:color w:val="000000"/>
                <w:sz w:val="18"/>
              </w:rPr>
              <w:t>005</w:t>
            </w:r>
            <w:r w:rsidR="00374897">
              <w:rPr>
                <w:rFonts w:eastAsia="Calibri" w:cs="Calibri"/>
                <w:color w:val="000000"/>
                <w:sz w:val="18"/>
              </w:rPr>
              <w:t>,</w:t>
            </w:r>
            <w:r w:rsidRPr="00A639A8">
              <w:rPr>
                <w:rFonts w:eastAsia="Calibri" w:cs="Calibri"/>
                <w:color w:val="000000"/>
                <w:sz w:val="18"/>
              </w:rPr>
              <w:t>888</w:t>
            </w:r>
          </w:p>
        </w:tc>
        <w:tc>
          <w:tcPr>
            <w:tcW w:w="600" w:type="dxa"/>
            <w:tcBorders>
              <w:top w:val="nil"/>
              <w:left w:val="nil"/>
              <w:bottom w:val="nil"/>
              <w:right w:val="nil"/>
              <w:tl2br w:val="nil"/>
              <w:tr2bl w:val="nil"/>
            </w:tcBorders>
            <w:shd w:val="clear" w:color="FFFFFF" w:fill="FFFFFF"/>
            <w:tcMar>
              <w:left w:w="101" w:type="dxa"/>
              <w:right w:w="101" w:type="dxa"/>
            </w:tcMar>
          </w:tcPr>
          <w:p w14:paraId="4DB6C19D"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14:paraId="772E8C7B"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1</w:t>
            </w:r>
            <w:r w:rsidR="00642411">
              <w:rPr>
                <w:rFonts w:eastAsia="Calibri" w:cs="Calibri"/>
                <w:color w:val="000000"/>
                <w:sz w:val="18"/>
              </w:rPr>
              <w:t>,</w:t>
            </w:r>
            <w:r w:rsidRPr="00A639A8">
              <w:rPr>
                <w:rFonts w:eastAsia="Calibri" w:cs="Calibri"/>
                <w:color w:val="000000"/>
                <w:sz w:val="18"/>
              </w:rPr>
              <w:t>005</w:t>
            </w:r>
            <w:r w:rsidR="00642411">
              <w:rPr>
                <w:rFonts w:eastAsia="Calibri" w:cs="Calibri"/>
                <w:color w:val="000000"/>
                <w:sz w:val="18"/>
              </w:rPr>
              <w:t>,</w:t>
            </w:r>
            <w:r w:rsidRPr="00A639A8">
              <w:rPr>
                <w:rFonts w:eastAsia="Calibri" w:cs="Calibri"/>
                <w:color w:val="000000"/>
                <w:sz w:val="18"/>
              </w:rPr>
              <w:t>888</w:t>
            </w:r>
          </w:p>
        </w:tc>
        <w:tc>
          <w:tcPr>
            <w:tcW w:w="1035" w:type="dxa"/>
            <w:tcBorders>
              <w:top w:val="nil"/>
              <w:left w:val="nil"/>
              <w:bottom w:val="nil"/>
              <w:right w:val="nil"/>
              <w:tl2br w:val="nil"/>
              <w:tr2bl w:val="nil"/>
            </w:tcBorders>
            <w:shd w:val="clear" w:color="FFFFFF" w:fill="FFFFFF"/>
            <w:tcMar>
              <w:left w:w="101" w:type="dxa"/>
              <w:right w:w="101" w:type="dxa"/>
            </w:tcMar>
          </w:tcPr>
          <w:p w14:paraId="4FD052D4"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1</w:t>
            </w:r>
            <w:r w:rsidR="00642411">
              <w:rPr>
                <w:rFonts w:eastAsia="Calibri" w:cs="Calibri"/>
                <w:color w:val="000000"/>
                <w:sz w:val="18"/>
              </w:rPr>
              <w:t>,</w:t>
            </w:r>
            <w:r w:rsidRPr="00A639A8">
              <w:rPr>
                <w:rFonts w:eastAsia="Calibri" w:cs="Calibri"/>
                <w:color w:val="000000"/>
                <w:sz w:val="18"/>
              </w:rPr>
              <w:t>005</w:t>
            </w:r>
            <w:r w:rsidR="00642411">
              <w:rPr>
                <w:rFonts w:eastAsia="Calibri" w:cs="Calibri"/>
                <w:color w:val="000000"/>
                <w:sz w:val="18"/>
              </w:rPr>
              <w:t>,</w:t>
            </w:r>
            <w:r w:rsidRPr="00A639A8">
              <w:rPr>
                <w:rFonts w:eastAsia="Calibri" w:cs="Calibri"/>
                <w:color w:val="000000"/>
                <w:sz w:val="18"/>
              </w:rPr>
              <w:t>888</w:t>
            </w:r>
          </w:p>
        </w:tc>
        <w:tc>
          <w:tcPr>
            <w:tcW w:w="1035" w:type="dxa"/>
            <w:tcBorders>
              <w:top w:val="nil"/>
              <w:left w:val="nil"/>
              <w:bottom w:val="nil"/>
              <w:right w:val="nil"/>
              <w:tl2br w:val="nil"/>
              <w:tr2bl w:val="nil"/>
            </w:tcBorders>
            <w:shd w:val="clear" w:color="FFFFFF" w:fill="FFFFFF"/>
            <w:tcMar>
              <w:left w:w="101" w:type="dxa"/>
              <w:right w:w="101" w:type="dxa"/>
            </w:tcMar>
          </w:tcPr>
          <w:p w14:paraId="06066A82"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1</w:t>
            </w:r>
            <w:r w:rsidR="00642411">
              <w:rPr>
                <w:rFonts w:eastAsia="Calibri" w:cs="Calibri"/>
                <w:color w:val="000000"/>
                <w:sz w:val="18"/>
              </w:rPr>
              <w:t>,</w:t>
            </w:r>
            <w:r w:rsidRPr="00A639A8">
              <w:rPr>
                <w:rFonts w:eastAsia="Calibri" w:cs="Calibri"/>
                <w:color w:val="000000"/>
                <w:sz w:val="18"/>
              </w:rPr>
              <w:t>005</w:t>
            </w:r>
            <w:r w:rsidR="00642411">
              <w:rPr>
                <w:rFonts w:eastAsia="Calibri" w:cs="Calibri"/>
                <w:color w:val="000000"/>
                <w:sz w:val="18"/>
              </w:rPr>
              <w:t>,</w:t>
            </w:r>
            <w:r w:rsidRPr="00A639A8">
              <w:rPr>
                <w:rFonts w:eastAsia="Calibri" w:cs="Calibri"/>
                <w:color w:val="000000"/>
                <w:sz w:val="18"/>
              </w:rPr>
              <w:t>888</w:t>
            </w:r>
          </w:p>
        </w:tc>
      </w:tr>
      <w:tr w:rsidR="00E045B6" w:rsidRPr="00A639A8" w14:paraId="60A416B3"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0" w:type="dxa"/>
              <w:right w:w="0" w:type="dxa"/>
            </w:tcMar>
          </w:tcPr>
          <w:p w14:paraId="48B8A96B" w14:textId="77777777" w:rsidR="00E045B6" w:rsidRPr="00A639A8" w:rsidRDefault="00E045B6">
            <w:pPr>
              <w:spacing w:before="0" w:after="0"/>
              <w:rPr>
                <w:rFonts w:eastAsia="Calibri" w:cs="Calibri"/>
                <w:b/>
                <w:color w:val="000000"/>
                <w:sz w:val="18"/>
              </w:rPr>
            </w:pPr>
          </w:p>
        </w:tc>
        <w:tc>
          <w:tcPr>
            <w:tcW w:w="2835" w:type="dxa"/>
            <w:tcBorders>
              <w:top w:val="nil"/>
              <w:left w:val="nil"/>
              <w:bottom w:val="nil"/>
              <w:right w:val="nil"/>
              <w:tl2br w:val="nil"/>
              <w:tr2bl w:val="nil"/>
            </w:tcBorders>
            <w:shd w:val="clear" w:color="FFFFFF" w:fill="FFFFFF"/>
            <w:tcMar>
              <w:left w:w="0" w:type="dxa"/>
              <w:right w:w="0" w:type="dxa"/>
            </w:tcMar>
          </w:tcPr>
          <w:p w14:paraId="6F484456" w14:textId="77777777" w:rsidR="00E045B6" w:rsidRPr="00A639A8" w:rsidRDefault="00E045B6">
            <w:pPr>
              <w:spacing w:before="0" w:after="0"/>
              <w:rPr>
                <w:rFonts w:eastAsia="Calibri" w:cs="Calibri"/>
                <w:b/>
                <w:color w:val="000000"/>
                <w:sz w:val="18"/>
              </w:rPr>
            </w:pPr>
          </w:p>
        </w:tc>
        <w:tc>
          <w:tcPr>
            <w:tcW w:w="1134" w:type="dxa"/>
            <w:tcBorders>
              <w:top w:val="nil"/>
              <w:left w:val="nil"/>
              <w:bottom w:val="nil"/>
              <w:right w:val="nil"/>
              <w:tl2br w:val="nil"/>
              <w:tr2bl w:val="nil"/>
            </w:tcBorders>
            <w:shd w:val="clear" w:color="FFFFFF" w:fill="FFFFFF"/>
            <w:tcMar>
              <w:left w:w="0" w:type="dxa"/>
              <w:right w:w="0" w:type="dxa"/>
            </w:tcMar>
          </w:tcPr>
          <w:p w14:paraId="4272889C" w14:textId="77777777" w:rsidR="00E045B6" w:rsidRPr="00A639A8" w:rsidRDefault="00E045B6">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3EEF9BC5" w14:textId="77777777" w:rsidR="00E045B6" w:rsidRPr="00A639A8" w:rsidRDefault="00E045B6">
            <w:pPr>
              <w:spacing w:before="0" w:after="0"/>
              <w:rPr>
                <w:rFonts w:eastAsia="Calibri" w:cs="Calibri"/>
                <w:b/>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093798E8" w14:textId="77777777" w:rsidR="00E045B6" w:rsidRPr="00A639A8" w:rsidRDefault="00E045B6">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34F1A292" w14:textId="77777777" w:rsidR="00E045B6" w:rsidRPr="00A639A8" w:rsidRDefault="00E045B6">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34F68DE9" w14:textId="77777777" w:rsidR="00E045B6" w:rsidRPr="00A639A8" w:rsidRDefault="00E045B6">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71AEF96F" w14:textId="77777777" w:rsidR="00E045B6" w:rsidRPr="00A639A8" w:rsidRDefault="00E045B6">
            <w:pPr>
              <w:spacing w:before="0" w:after="0"/>
              <w:rPr>
                <w:rFonts w:eastAsia="Calibri" w:cs="Calibri"/>
                <w:b/>
                <w:color w:val="000000"/>
                <w:sz w:val="18"/>
              </w:rPr>
            </w:pPr>
          </w:p>
        </w:tc>
      </w:tr>
      <w:tr w:rsidR="00E045B6" w:rsidRPr="00A639A8" w14:paraId="5560E404"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noWrap/>
            <w:tcMar>
              <w:left w:w="101" w:type="dxa"/>
              <w:right w:w="101" w:type="dxa"/>
            </w:tcMar>
          </w:tcPr>
          <w:p w14:paraId="1207C924"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1</w:t>
            </w:r>
            <w:r w:rsidR="008F7A6C">
              <w:rPr>
                <w:rFonts w:eastAsia="Calibri" w:cs="Calibri"/>
                <w:b/>
                <w:color w:val="000000"/>
                <w:sz w:val="18"/>
              </w:rPr>
              <w:t>,</w:t>
            </w:r>
            <w:r w:rsidRPr="00A639A8">
              <w:rPr>
                <w:rFonts w:eastAsia="Calibri" w:cs="Calibri"/>
                <w:b/>
                <w:color w:val="000000"/>
                <w:sz w:val="18"/>
              </w:rPr>
              <w:t>851</w:t>
            </w:r>
            <w:r w:rsidR="008F7A6C">
              <w:rPr>
                <w:rFonts w:eastAsia="Calibri" w:cs="Calibri"/>
                <w:b/>
                <w:color w:val="000000"/>
                <w:sz w:val="18"/>
              </w:rPr>
              <w:t>,</w:t>
            </w:r>
            <w:r w:rsidRPr="00A639A8">
              <w:rPr>
                <w:rFonts w:eastAsia="Calibri" w:cs="Calibri"/>
                <w:b/>
                <w:color w:val="000000"/>
                <w:sz w:val="18"/>
              </w:rPr>
              <w:t>058</w:t>
            </w:r>
          </w:p>
        </w:tc>
        <w:tc>
          <w:tcPr>
            <w:tcW w:w="2835" w:type="dxa"/>
            <w:tcBorders>
              <w:top w:val="nil"/>
              <w:left w:val="nil"/>
              <w:bottom w:val="nil"/>
              <w:right w:val="nil"/>
              <w:tl2br w:val="nil"/>
              <w:tr2bl w:val="nil"/>
            </w:tcBorders>
            <w:shd w:val="clear" w:color="FFFFFF" w:fill="FFFFFF"/>
            <w:tcMar>
              <w:left w:w="101" w:type="dxa"/>
              <w:right w:w="101" w:type="dxa"/>
            </w:tcMar>
          </w:tcPr>
          <w:p w14:paraId="4FBC2412" w14:textId="77777777" w:rsidR="00E045B6" w:rsidRPr="00A639A8" w:rsidRDefault="006D03D8">
            <w:pPr>
              <w:spacing w:before="0" w:after="0"/>
              <w:rPr>
                <w:rFonts w:eastAsia="Calibri" w:cs="Calibri"/>
                <w:b/>
                <w:color w:val="000000"/>
                <w:sz w:val="18"/>
              </w:rPr>
            </w:pPr>
            <w:r w:rsidRPr="00A639A8">
              <w:rPr>
                <w:rFonts w:eastAsia="Calibri" w:cs="Calibri"/>
                <w:b/>
                <w:color w:val="000000"/>
                <w:sz w:val="18"/>
              </w:rPr>
              <w:t>TOTAL FUNDS EMPLOYED</w:t>
            </w:r>
          </w:p>
        </w:tc>
        <w:tc>
          <w:tcPr>
            <w:tcW w:w="1134" w:type="dxa"/>
            <w:tcBorders>
              <w:top w:val="nil"/>
              <w:left w:val="nil"/>
              <w:bottom w:val="nil"/>
              <w:right w:val="nil"/>
              <w:tl2br w:val="nil"/>
              <w:tr2bl w:val="nil"/>
            </w:tcBorders>
            <w:shd w:val="clear" w:color="FFFFFF" w:fill="FFFFFF"/>
            <w:noWrap/>
            <w:tcMar>
              <w:left w:w="101" w:type="dxa"/>
              <w:right w:w="101" w:type="dxa"/>
            </w:tcMar>
          </w:tcPr>
          <w:p w14:paraId="7FC0B701"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1</w:t>
            </w:r>
            <w:r w:rsidR="00374897">
              <w:rPr>
                <w:rFonts w:eastAsia="Calibri" w:cs="Calibri"/>
                <w:b/>
                <w:color w:val="000000"/>
                <w:sz w:val="18"/>
              </w:rPr>
              <w:t>,</w:t>
            </w:r>
            <w:r w:rsidRPr="00A639A8">
              <w:rPr>
                <w:rFonts w:eastAsia="Calibri" w:cs="Calibri"/>
                <w:b/>
                <w:color w:val="000000"/>
                <w:sz w:val="18"/>
              </w:rPr>
              <w:t>858</w:t>
            </w:r>
            <w:r w:rsidR="00374897">
              <w:rPr>
                <w:rFonts w:eastAsia="Calibri" w:cs="Calibri"/>
                <w:b/>
                <w:color w:val="000000"/>
                <w:sz w:val="18"/>
              </w:rPr>
              <w:t>,</w:t>
            </w:r>
            <w:r w:rsidRPr="00A639A8">
              <w:rPr>
                <w:rFonts w:eastAsia="Calibri" w:cs="Calibri"/>
                <w:b/>
                <w:color w:val="000000"/>
                <w:sz w:val="18"/>
              </w:rPr>
              <w:t>726</w:t>
            </w:r>
          </w:p>
        </w:tc>
        <w:tc>
          <w:tcPr>
            <w:tcW w:w="1035" w:type="dxa"/>
            <w:tcBorders>
              <w:top w:val="nil"/>
              <w:left w:val="nil"/>
              <w:bottom w:val="nil"/>
              <w:right w:val="nil"/>
              <w:tl2br w:val="nil"/>
              <w:tr2bl w:val="nil"/>
            </w:tcBorders>
            <w:shd w:val="clear" w:color="FFFFFF" w:fill="FFFFFF"/>
            <w:noWrap/>
            <w:tcMar>
              <w:left w:w="101" w:type="dxa"/>
              <w:right w:w="101" w:type="dxa"/>
            </w:tcMar>
          </w:tcPr>
          <w:p w14:paraId="1F3993DB"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1</w:t>
            </w:r>
            <w:r w:rsidR="00374897">
              <w:rPr>
                <w:rFonts w:eastAsia="Calibri" w:cs="Calibri"/>
                <w:b/>
                <w:color w:val="000000"/>
                <w:sz w:val="18"/>
              </w:rPr>
              <w:t>,</w:t>
            </w:r>
            <w:r w:rsidRPr="00A639A8">
              <w:rPr>
                <w:rFonts w:eastAsia="Calibri" w:cs="Calibri"/>
                <w:b/>
                <w:color w:val="000000"/>
                <w:sz w:val="18"/>
              </w:rPr>
              <w:t>868</w:t>
            </w:r>
            <w:r w:rsidR="00374897">
              <w:rPr>
                <w:rFonts w:eastAsia="Calibri" w:cs="Calibri"/>
                <w:b/>
                <w:color w:val="000000"/>
                <w:sz w:val="18"/>
              </w:rPr>
              <w:t>,</w:t>
            </w:r>
            <w:r w:rsidRPr="00A639A8">
              <w:rPr>
                <w:rFonts w:eastAsia="Calibri" w:cs="Calibri"/>
                <w:b/>
                <w:color w:val="000000"/>
                <w:sz w:val="18"/>
              </w:rPr>
              <w:t>485</w:t>
            </w:r>
          </w:p>
        </w:tc>
        <w:tc>
          <w:tcPr>
            <w:tcW w:w="600" w:type="dxa"/>
            <w:tcBorders>
              <w:top w:val="nil"/>
              <w:left w:val="nil"/>
              <w:bottom w:val="nil"/>
              <w:right w:val="nil"/>
              <w:tl2br w:val="nil"/>
              <w:tr2bl w:val="nil"/>
            </w:tcBorders>
            <w:shd w:val="clear" w:color="FFFFFF" w:fill="FFFFFF"/>
            <w:tcMar>
              <w:left w:w="101" w:type="dxa"/>
              <w:right w:w="101" w:type="dxa"/>
            </w:tcMar>
          </w:tcPr>
          <w:p w14:paraId="7EEA0103"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1</w:t>
            </w:r>
          </w:p>
        </w:tc>
        <w:tc>
          <w:tcPr>
            <w:tcW w:w="1035" w:type="dxa"/>
            <w:tcBorders>
              <w:top w:val="nil"/>
              <w:left w:val="nil"/>
              <w:bottom w:val="nil"/>
              <w:right w:val="nil"/>
              <w:tl2br w:val="nil"/>
              <w:tr2bl w:val="nil"/>
            </w:tcBorders>
            <w:shd w:val="clear" w:color="FFFFFF" w:fill="FFFFFF"/>
            <w:noWrap/>
            <w:tcMar>
              <w:left w:w="101" w:type="dxa"/>
              <w:right w:w="101" w:type="dxa"/>
            </w:tcMar>
          </w:tcPr>
          <w:p w14:paraId="7235C2BA"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1</w:t>
            </w:r>
            <w:r w:rsidR="00642411">
              <w:rPr>
                <w:rFonts w:eastAsia="Calibri" w:cs="Calibri"/>
                <w:b/>
                <w:color w:val="000000"/>
                <w:sz w:val="18"/>
              </w:rPr>
              <w:t>,</w:t>
            </w:r>
            <w:r w:rsidRPr="00A639A8">
              <w:rPr>
                <w:rFonts w:eastAsia="Calibri" w:cs="Calibri"/>
                <w:b/>
                <w:color w:val="000000"/>
                <w:sz w:val="18"/>
              </w:rPr>
              <w:t>891</w:t>
            </w:r>
            <w:r w:rsidR="00642411">
              <w:rPr>
                <w:rFonts w:eastAsia="Calibri" w:cs="Calibri"/>
                <w:b/>
                <w:color w:val="000000"/>
                <w:sz w:val="18"/>
              </w:rPr>
              <w:t>,</w:t>
            </w:r>
            <w:r w:rsidRPr="00A639A8">
              <w:rPr>
                <w:rFonts w:eastAsia="Calibri" w:cs="Calibri"/>
                <w:b/>
                <w:color w:val="000000"/>
                <w:sz w:val="18"/>
              </w:rPr>
              <w:t>043</w:t>
            </w:r>
          </w:p>
        </w:tc>
        <w:tc>
          <w:tcPr>
            <w:tcW w:w="1035" w:type="dxa"/>
            <w:tcBorders>
              <w:top w:val="nil"/>
              <w:left w:val="nil"/>
              <w:bottom w:val="nil"/>
              <w:right w:val="nil"/>
              <w:tl2br w:val="nil"/>
              <w:tr2bl w:val="nil"/>
            </w:tcBorders>
            <w:shd w:val="clear" w:color="FFFFFF" w:fill="FFFFFF"/>
            <w:noWrap/>
            <w:tcMar>
              <w:left w:w="101" w:type="dxa"/>
              <w:right w:w="101" w:type="dxa"/>
            </w:tcMar>
          </w:tcPr>
          <w:p w14:paraId="137C567B"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1</w:t>
            </w:r>
            <w:r w:rsidR="00642411">
              <w:rPr>
                <w:rFonts w:eastAsia="Calibri" w:cs="Calibri"/>
                <w:b/>
                <w:color w:val="000000"/>
                <w:sz w:val="18"/>
              </w:rPr>
              <w:t>,</w:t>
            </w:r>
            <w:r w:rsidRPr="00A639A8">
              <w:rPr>
                <w:rFonts w:eastAsia="Calibri" w:cs="Calibri"/>
                <w:b/>
                <w:color w:val="000000"/>
                <w:sz w:val="18"/>
              </w:rPr>
              <w:t>879</w:t>
            </w:r>
            <w:r w:rsidR="00642411">
              <w:rPr>
                <w:rFonts w:eastAsia="Calibri" w:cs="Calibri"/>
                <w:b/>
                <w:color w:val="000000"/>
                <w:sz w:val="18"/>
              </w:rPr>
              <w:t>,</w:t>
            </w:r>
            <w:r w:rsidRPr="00A639A8">
              <w:rPr>
                <w:rFonts w:eastAsia="Calibri" w:cs="Calibri"/>
                <w:b/>
                <w:color w:val="000000"/>
                <w:sz w:val="18"/>
              </w:rPr>
              <w:t>604</w:t>
            </w:r>
          </w:p>
        </w:tc>
        <w:tc>
          <w:tcPr>
            <w:tcW w:w="1035" w:type="dxa"/>
            <w:tcBorders>
              <w:top w:val="nil"/>
              <w:left w:val="nil"/>
              <w:bottom w:val="nil"/>
              <w:right w:val="nil"/>
              <w:tl2br w:val="nil"/>
              <w:tr2bl w:val="nil"/>
            </w:tcBorders>
            <w:shd w:val="clear" w:color="FFFFFF" w:fill="FFFFFF"/>
            <w:noWrap/>
            <w:tcMar>
              <w:left w:w="101" w:type="dxa"/>
              <w:right w:w="101" w:type="dxa"/>
            </w:tcMar>
          </w:tcPr>
          <w:p w14:paraId="240E585E"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1</w:t>
            </w:r>
            <w:r w:rsidR="00642411">
              <w:rPr>
                <w:rFonts w:eastAsia="Calibri" w:cs="Calibri"/>
                <w:b/>
                <w:color w:val="000000"/>
                <w:sz w:val="18"/>
              </w:rPr>
              <w:t>,</w:t>
            </w:r>
            <w:r w:rsidRPr="00A639A8">
              <w:rPr>
                <w:rFonts w:eastAsia="Calibri" w:cs="Calibri"/>
                <w:b/>
                <w:color w:val="000000"/>
                <w:sz w:val="18"/>
              </w:rPr>
              <w:t>841</w:t>
            </w:r>
            <w:r w:rsidR="00642411">
              <w:rPr>
                <w:rFonts w:eastAsia="Calibri" w:cs="Calibri"/>
                <w:b/>
                <w:color w:val="000000"/>
                <w:sz w:val="18"/>
              </w:rPr>
              <w:t>,</w:t>
            </w:r>
            <w:r w:rsidRPr="00A639A8">
              <w:rPr>
                <w:rFonts w:eastAsia="Calibri" w:cs="Calibri"/>
                <w:b/>
                <w:color w:val="000000"/>
                <w:sz w:val="18"/>
              </w:rPr>
              <w:t>077</w:t>
            </w:r>
          </w:p>
        </w:tc>
      </w:tr>
      <w:tr w:rsidR="00E045B6" w:rsidRPr="00A639A8" w14:paraId="330EB88D"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single" w:sz="4" w:space="0" w:color="000000"/>
              <w:right w:val="nil"/>
              <w:tl2br w:val="nil"/>
              <w:tr2bl w:val="nil"/>
            </w:tcBorders>
            <w:shd w:val="clear" w:color="FFFFFF" w:fill="FFFFFF"/>
            <w:tcMar>
              <w:left w:w="0" w:type="dxa"/>
              <w:right w:w="0" w:type="dxa"/>
            </w:tcMar>
          </w:tcPr>
          <w:p w14:paraId="01184D71" w14:textId="77777777" w:rsidR="00E045B6" w:rsidRPr="00A639A8" w:rsidRDefault="00E045B6">
            <w:pPr>
              <w:spacing w:before="0" w:after="0"/>
              <w:rPr>
                <w:rFonts w:eastAsia="Calibri" w:cs="Calibri"/>
                <w:color w:val="000000"/>
                <w:sz w:val="18"/>
              </w:rPr>
            </w:pPr>
          </w:p>
        </w:tc>
        <w:tc>
          <w:tcPr>
            <w:tcW w:w="2835" w:type="dxa"/>
            <w:tcBorders>
              <w:top w:val="nil"/>
              <w:left w:val="nil"/>
              <w:bottom w:val="single" w:sz="4" w:space="0" w:color="000000"/>
              <w:right w:val="nil"/>
              <w:tl2br w:val="nil"/>
              <w:tr2bl w:val="nil"/>
            </w:tcBorders>
            <w:shd w:val="clear" w:color="FFFFFF" w:fill="FFFFFF"/>
            <w:tcMar>
              <w:left w:w="0" w:type="dxa"/>
              <w:right w:w="0" w:type="dxa"/>
            </w:tcMar>
          </w:tcPr>
          <w:p w14:paraId="1C5F8F51" w14:textId="77777777" w:rsidR="00E045B6" w:rsidRPr="00A639A8" w:rsidRDefault="00E045B6">
            <w:pPr>
              <w:spacing w:before="0" w:after="0"/>
              <w:rPr>
                <w:rFonts w:eastAsia="Calibri" w:cs="Calibri"/>
                <w:color w:val="000000"/>
                <w:sz w:val="18"/>
              </w:rPr>
            </w:pPr>
          </w:p>
        </w:tc>
        <w:tc>
          <w:tcPr>
            <w:tcW w:w="1134" w:type="dxa"/>
            <w:tcBorders>
              <w:top w:val="nil"/>
              <w:left w:val="nil"/>
              <w:bottom w:val="single" w:sz="4" w:space="0" w:color="000000"/>
              <w:right w:val="nil"/>
              <w:tl2br w:val="nil"/>
              <w:tr2bl w:val="nil"/>
            </w:tcBorders>
            <w:shd w:val="clear" w:color="FFFFFF" w:fill="FFFFFF"/>
            <w:tcMar>
              <w:left w:w="0" w:type="dxa"/>
              <w:right w:w="0" w:type="dxa"/>
            </w:tcMar>
          </w:tcPr>
          <w:p w14:paraId="1909D0CC" w14:textId="77777777" w:rsidR="00E045B6" w:rsidRPr="00A639A8" w:rsidRDefault="00E045B6">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14:paraId="289BF432" w14:textId="77777777" w:rsidR="00E045B6" w:rsidRPr="00A639A8" w:rsidRDefault="00E045B6">
            <w:pPr>
              <w:spacing w:before="0" w:after="0"/>
              <w:rPr>
                <w:rFonts w:eastAsia="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14:paraId="01F3E857" w14:textId="77777777" w:rsidR="00E045B6" w:rsidRPr="00A639A8" w:rsidRDefault="00E045B6">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14:paraId="0524F5FD" w14:textId="77777777" w:rsidR="00E045B6" w:rsidRPr="00A639A8" w:rsidRDefault="00E045B6">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14:paraId="75FD925C" w14:textId="77777777" w:rsidR="00E045B6" w:rsidRPr="00A639A8" w:rsidRDefault="00E045B6">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14:paraId="1BE4C964" w14:textId="77777777" w:rsidR="00E045B6" w:rsidRPr="00A639A8" w:rsidRDefault="00E045B6">
            <w:pPr>
              <w:spacing w:before="0" w:after="0"/>
              <w:rPr>
                <w:rFonts w:eastAsia="Calibri" w:cs="Calibri"/>
                <w:color w:val="000000"/>
                <w:sz w:val="18"/>
              </w:rPr>
            </w:pPr>
          </w:p>
        </w:tc>
      </w:tr>
    </w:tbl>
    <w:p w14:paraId="56CACE0A" w14:textId="77777777" w:rsidR="009759F5" w:rsidRPr="00A639A8" w:rsidRDefault="006D03D8" w:rsidP="00476515">
      <w:pPr>
        <w:pStyle w:val="Caption"/>
        <w:pageBreakBefore/>
        <w:pBdr>
          <w:top w:val="nil"/>
          <w:left w:val="nil"/>
          <w:bottom w:val="nil"/>
          <w:right w:val="nil"/>
          <w:between w:val="nil"/>
          <w:bar w:val="nil"/>
        </w:pBdr>
        <w:rPr>
          <w:bdr w:val="nil"/>
        </w:rPr>
      </w:pPr>
      <w:r w:rsidRPr="00A639A8">
        <w:rPr>
          <w:bdr w:val="nil"/>
        </w:rPr>
        <w:lastRenderedPageBreak/>
        <w:t xml:space="preserve">Table </w:t>
      </w:r>
      <w:r w:rsidR="00AA24C4" w:rsidRPr="00A639A8">
        <w:rPr>
          <w:bdr w:val="nil"/>
        </w:rPr>
        <w:t>22</w:t>
      </w:r>
      <w:r w:rsidRPr="00A639A8">
        <w:rPr>
          <w:bdr w:val="nil"/>
        </w:rPr>
        <w:t xml:space="preserve">: Education Directorate: Statement of Changes in Equity </w:t>
      </w:r>
    </w:p>
    <w:tbl>
      <w:tblPr>
        <w:tblStyle w:val="CDMRange2"/>
        <w:tblW w:w="9783" w:type="dxa"/>
        <w:tblInd w:w="-426" w:type="dxa"/>
        <w:tblLayout w:type="fixed"/>
        <w:tblLook w:val="0600" w:firstRow="0" w:lastRow="0" w:firstColumn="0" w:lastColumn="0" w:noHBand="1" w:noVBand="1"/>
      </w:tblPr>
      <w:tblGrid>
        <w:gridCol w:w="993"/>
        <w:gridCol w:w="3261"/>
        <w:gridCol w:w="992"/>
        <w:gridCol w:w="992"/>
        <w:gridCol w:w="567"/>
        <w:gridCol w:w="992"/>
        <w:gridCol w:w="993"/>
        <w:gridCol w:w="993"/>
      </w:tblGrid>
      <w:tr w:rsidR="00E045B6" w:rsidRPr="00A639A8" w14:paraId="51224EAB" w14:textId="77777777" w:rsidTr="00F32672">
        <w:trPr>
          <w:trHeight w:val="930"/>
        </w:trPr>
        <w:tc>
          <w:tcPr>
            <w:tcW w:w="993"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3D4F4726"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Budget</w:t>
            </w:r>
          </w:p>
          <w:p w14:paraId="25695DC4"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at</w:t>
            </w:r>
          </w:p>
          <w:p w14:paraId="563EDD54"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 xml:space="preserve">30/6/18 </w:t>
            </w:r>
          </w:p>
          <w:p w14:paraId="44BDB10A"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$'000</w:t>
            </w:r>
          </w:p>
        </w:tc>
        <w:tc>
          <w:tcPr>
            <w:tcW w:w="3261"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14:paraId="3C3D9816" w14:textId="77777777" w:rsidR="00E045B6" w:rsidRPr="00A639A8" w:rsidRDefault="00E045B6">
            <w:pPr>
              <w:spacing w:before="0" w:after="0"/>
              <w:rPr>
                <w:rFonts w:eastAsia="Calibri" w:cs="Calibri"/>
                <w:b/>
                <w:color w:val="000000"/>
                <w:sz w:val="18"/>
              </w:rPr>
            </w:pPr>
          </w:p>
        </w:tc>
        <w:tc>
          <w:tcPr>
            <w:tcW w:w="992"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22005A76"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2017-18 Estimated Outcome</w:t>
            </w:r>
          </w:p>
          <w:p w14:paraId="029B2BE0"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$'000</w:t>
            </w:r>
          </w:p>
        </w:tc>
        <w:tc>
          <w:tcPr>
            <w:tcW w:w="992"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15EEDD09"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Budget</w:t>
            </w:r>
          </w:p>
          <w:p w14:paraId="07A25FA4"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at</w:t>
            </w:r>
          </w:p>
          <w:p w14:paraId="7B3BD7FD"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 xml:space="preserve">30/6/19 </w:t>
            </w:r>
          </w:p>
          <w:p w14:paraId="41D9F4B4"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$'000</w:t>
            </w:r>
          </w:p>
        </w:tc>
        <w:tc>
          <w:tcPr>
            <w:tcW w:w="567"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618D7787" w14:textId="77777777" w:rsidR="00E045B6" w:rsidRPr="00A639A8" w:rsidRDefault="006D03D8">
            <w:pPr>
              <w:spacing w:before="0" w:after="0"/>
              <w:jc w:val="right"/>
              <w:rPr>
                <w:rFonts w:eastAsia="Calibri" w:cs="Calibri"/>
                <w:b/>
                <w:color w:val="000000"/>
                <w:sz w:val="18"/>
              </w:rPr>
            </w:pPr>
            <w:proofErr w:type="spellStart"/>
            <w:r w:rsidRPr="00A639A8">
              <w:rPr>
                <w:rFonts w:eastAsia="Calibri" w:cs="Calibri"/>
                <w:b/>
                <w:color w:val="000000"/>
                <w:sz w:val="18"/>
              </w:rPr>
              <w:t>Var</w:t>
            </w:r>
            <w:proofErr w:type="spellEnd"/>
          </w:p>
          <w:p w14:paraId="0B2F6397"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w:t>
            </w:r>
          </w:p>
        </w:tc>
        <w:tc>
          <w:tcPr>
            <w:tcW w:w="992"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340C60C3"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Estimate</w:t>
            </w:r>
          </w:p>
          <w:p w14:paraId="59E8E890"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at</w:t>
            </w:r>
          </w:p>
          <w:p w14:paraId="572EC057"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 xml:space="preserve">30/6/20 </w:t>
            </w:r>
          </w:p>
          <w:p w14:paraId="3795B641"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$'000</w:t>
            </w:r>
          </w:p>
        </w:tc>
        <w:tc>
          <w:tcPr>
            <w:tcW w:w="993"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057D9DA1"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Estimate</w:t>
            </w:r>
          </w:p>
          <w:p w14:paraId="3F14DDF0"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at</w:t>
            </w:r>
          </w:p>
          <w:p w14:paraId="1E931FB9"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 xml:space="preserve">30/6/21 </w:t>
            </w:r>
          </w:p>
          <w:p w14:paraId="0D34C664"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$'000</w:t>
            </w:r>
          </w:p>
        </w:tc>
        <w:tc>
          <w:tcPr>
            <w:tcW w:w="993"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3CAB9710"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Estimate</w:t>
            </w:r>
          </w:p>
          <w:p w14:paraId="1DCF0526"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at</w:t>
            </w:r>
          </w:p>
          <w:p w14:paraId="2A054F75"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 xml:space="preserve">30/6/22 </w:t>
            </w:r>
          </w:p>
          <w:p w14:paraId="28C60E60"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$'000</w:t>
            </w:r>
          </w:p>
        </w:tc>
      </w:tr>
      <w:tr w:rsidR="00E045B6" w:rsidRPr="00A639A8" w14:paraId="72BD3E6E"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993" w:type="dxa"/>
            <w:tcBorders>
              <w:top w:val="single" w:sz="4" w:space="0" w:color="000000"/>
              <w:left w:val="nil"/>
              <w:bottom w:val="nil"/>
              <w:right w:val="nil"/>
              <w:tl2br w:val="nil"/>
              <w:tr2bl w:val="nil"/>
            </w:tcBorders>
            <w:shd w:val="clear" w:color="FFFFFF" w:fill="FFFFFF"/>
            <w:tcMar>
              <w:left w:w="0" w:type="dxa"/>
              <w:right w:w="0" w:type="dxa"/>
            </w:tcMar>
          </w:tcPr>
          <w:p w14:paraId="2C30CF23" w14:textId="77777777" w:rsidR="00E045B6" w:rsidRPr="00A639A8" w:rsidRDefault="00E045B6">
            <w:pPr>
              <w:spacing w:before="0" w:after="0"/>
              <w:jc w:val="right"/>
              <w:rPr>
                <w:rFonts w:eastAsia="Calibri" w:cs="Calibri"/>
                <w:b/>
                <w:i/>
                <w:color w:val="000000"/>
                <w:sz w:val="18"/>
              </w:rPr>
            </w:pPr>
          </w:p>
        </w:tc>
        <w:tc>
          <w:tcPr>
            <w:tcW w:w="3261" w:type="dxa"/>
            <w:tcBorders>
              <w:top w:val="single" w:sz="4" w:space="0" w:color="000000"/>
              <w:left w:val="nil"/>
              <w:bottom w:val="nil"/>
              <w:right w:val="nil"/>
              <w:tl2br w:val="nil"/>
              <w:tr2bl w:val="nil"/>
            </w:tcBorders>
            <w:shd w:val="clear" w:color="FFFFFF" w:fill="FFFFFF"/>
            <w:tcMar>
              <w:left w:w="0" w:type="dxa"/>
              <w:right w:w="0" w:type="dxa"/>
            </w:tcMar>
          </w:tcPr>
          <w:p w14:paraId="67874376" w14:textId="77777777" w:rsidR="00E045B6" w:rsidRPr="00A639A8" w:rsidRDefault="00E045B6">
            <w:pPr>
              <w:spacing w:before="0" w:after="0"/>
              <w:rPr>
                <w:rFonts w:eastAsia="Calibri" w:cs="Calibri"/>
                <w:b/>
                <w:color w:val="000000"/>
                <w:sz w:val="18"/>
              </w:rPr>
            </w:pPr>
          </w:p>
        </w:tc>
        <w:tc>
          <w:tcPr>
            <w:tcW w:w="992" w:type="dxa"/>
            <w:tcBorders>
              <w:top w:val="single" w:sz="4" w:space="0" w:color="000000"/>
              <w:left w:val="nil"/>
              <w:bottom w:val="nil"/>
              <w:right w:val="nil"/>
              <w:tl2br w:val="nil"/>
              <w:tr2bl w:val="nil"/>
            </w:tcBorders>
            <w:shd w:val="clear" w:color="FFFFFF" w:fill="FFFFFF"/>
            <w:tcMar>
              <w:left w:w="0" w:type="dxa"/>
              <w:right w:w="0" w:type="dxa"/>
            </w:tcMar>
          </w:tcPr>
          <w:p w14:paraId="4B33E63A" w14:textId="77777777" w:rsidR="00E045B6" w:rsidRPr="00A639A8" w:rsidRDefault="00E045B6">
            <w:pPr>
              <w:spacing w:before="0" w:after="0"/>
              <w:jc w:val="right"/>
              <w:rPr>
                <w:rFonts w:eastAsia="Calibri" w:cs="Calibri"/>
                <w:b/>
                <w:i/>
                <w:color w:val="000000"/>
                <w:sz w:val="18"/>
              </w:rPr>
            </w:pPr>
          </w:p>
        </w:tc>
        <w:tc>
          <w:tcPr>
            <w:tcW w:w="992" w:type="dxa"/>
            <w:tcBorders>
              <w:top w:val="single" w:sz="4" w:space="0" w:color="000000"/>
              <w:left w:val="nil"/>
              <w:bottom w:val="nil"/>
              <w:right w:val="nil"/>
              <w:tl2br w:val="nil"/>
              <w:tr2bl w:val="nil"/>
            </w:tcBorders>
            <w:shd w:val="clear" w:color="FFFFFF" w:fill="FFFFFF"/>
            <w:tcMar>
              <w:left w:w="0" w:type="dxa"/>
              <w:right w:w="0" w:type="dxa"/>
            </w:tcMar>
          </w:tcPr>
          <w:p w14:paraId="2114092D" w14:textId="77777777" w:rsidR="00E045B6" w:rsidRPr="00A639A8" w:rsidRDefault="00E045B6">
            <w:pPr>
              <w:spacing w:before="0" w:after="0"/>
              <w:jc w:val="right"/>
              <w:rPr>
                <w:rFonts w:eastAsia="Calibri" w:cs="Calibri"/>
                <w:b/>
                <w:i/>
                <w:color w:val="000000"/>
                <w:sz w:val="18"/>
              </w:rPr>
            </w:pPr>
          </w:p>
        </w:tc>
        <w:tc>
          <w:tcPr>
            <w:tcW w:w="567" w:type="dxa"/>
            <w:tcBorders>
              <w:top w:val="single" w:sz="4" w:space="0" w:color="000000"/>
              <w:left w:val="nil"/>
              <w:bottom w:val="nil"/>
              <w:right w:val="nil"/>
              <w:tl2br w:val="nil"/>
              <w:tr2bl w:val="nil"/>
            </w:tcBorders>
            <w:shd w:val="clear" w:color="FFFFFF" w:fill="FFFFFF"/>
            <w:tcMar>
              <w:left w:w="0" w:type="dxa"/>
              <w:right w:w="0" w:type="dxa"/>
            </w:tcMar>
          </w:tcPr>
          <w:p w14:paraId="18B0CF7A" w14:textId="77777777" w:rsidR="00E045B6" w:rsidRPr="00A639A8" w:rsidRDefault="00E045B6">
            <w:pPr>
              <w:spacing w:before="0" w:after="0"/>
              <w:jc w:val="right"/>
              <w:rPr>
                <w:rFonts w:eastAsia="Calibri" w:cs="Calibri"/>
                <w:b/>
                <w:i/>
                <w:color w:val="000000"/>
                <w:sz w:val="18"/>
              </w:rPr>
            </w:pPr>
          </w:p>
        </w:tc>
        <w:tc>
          <w:tcPr>
            <w:tcW w:w="992" w:type="dxa"/>
            <w:tcBorders>
              <w:top w:val="single" w:sz="4" w:space="0" w:color="000000"/>
              <w:left w:val="nil"/>
              <w:bottom w:val="nil"/>
              <w:right w:val="nil"/>
              <w:tl2br w:val="nil"/>
              <w:tr2bl w:val="nil"/>
            </w:tcBorders>
            <w:shd w:val="clear" w:color="FFFFFF" w:fill="FFFFFF"/>
            <w:tcMar>
              <w:left w:w="0" w:type="dxa"/>
              <w:right w:w="0" w:type="dxa"/>
            </w:tcMar>
          </w:tcPr>
          <w:p w14:paraId="521443C6" w14:textId="77777777" w:rsidR="00E045B6" w:rsidRPr="00A639A8" w:rsidRDefault="00E045B6">
            <w:pPr>
              <w:spacing w:before="0" w:after="0"/>
              <w:jc w:val="right"/>
              <w:rPr>
                <w:rFonts w:eastAsia="Calibri" w:cs="Calibri"/>
                <w:b/>
                <w:i/>
                <w:color w:val="000000"/>
                <w:sz w:val="18"/>
              </w:rPr>
            </w:pPr>
          </w:p>
        </w:tc>
        <w:tc>
          <w:tcPr>
            <w:tcW w:w="993" w:type="dxa"/>
            <w:tcBorders>
              <w:top w:val="single" w:sz="4" w:space="0" w:color="000000"/>
              <w:left w:val="nil"/>
              <w:bottom w:val="nil"/>
              <w:right w:val="nil"/>
              <w:tl2br w:val="nil"/>
              <w:tr2bl w:val="nil"/>
            </w:tcBorders>
            <w:shd w:val="clear" w:color="FFFFFF" w:fill="FFFFFF"/>
            <w:tcMar>
              <w:left w:w="0" w:type="dxa"/>
              <w:right w:w="0" w:type="dxa"/>
            </w:tcMar>
          </w:tcPr>
          <w:p w14:paraId="6E78F591" w14:textId="77777777" w:rsidR="00E045B6" w:rsidRPr="00A639A8" w:rsidRDefault="00E045B6">
            <w:pPr>
              <w:spacing w:before="0" w:after="0"/>
              <w:jc w:val="right"/>
              <w:rPr>
                <w:rFonts w:eastAsia="Calibri" w:cs="Calibri"/>
                <w:b/>
                <w:i/>
                <w:color w:val="000000"/>
                <w:sz w:val="18"/>
              </w:rPr>
            </w:pPr>
          </w:p>
        </w:tc>
        <w:tc>
          <w:tcPr>
            <w:tcW w:w="993" w:type="dxa"/>
            <w:tcBorders>
              <w:top w:val="single" w:sz="4" w:space="0" w:color="000000"/>
              <w:left w:val="nil"/>
              <w:bottom w:val="nil"/>
              <w:right w:val="nil"/>
              <w:tl2br w:val="nil"/>
              <w:tr2bl w:val="nil"/>
            </w:tcBorders>
            <w:shd w:val="clear" w:color="FFFFFF" w:fill="FFFFFF"/>
            <w:tcMar>
              <w:left w:w="0" w:type="dxa"/>
              <w:right w:w="0" w:type="dxa"/>
            </w:tcMar>
          </w:tcPr>
          <w:p w14:paraId="3171B86F" w14:textId="77777777" w:rsidR="00E045B6" w:rsidRPr="00A639A8" w:rsidRDefault="00E045B6">
            <w:pPr>
              <w:spacing w:before="0" w:after="0"/>
              <w:jc w:val="right"/>
              <w:rPr>
                <w:rFonts w:eastAsia="Calibri" w:cs="Calibri"/>
                <w:b/>
                <w:i/>
                <w:color w:val="000000"/>
                <w:sz w:val="18"/>
              </w:rPr>
            </w:pPr>
          </w:p>
        </w:tc>
      </w:tr>
      <w:tr w:rsidR="00E045B6" w:rsidRPr="00A639A8" w14:paraId="554D97B1"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noWrap/>
            <w:tcMar>
              <w:left w:w="0" w:type="dxa"/>
              <w:right w:w="0" w:type="dxa"/>
            </w:tcMar>
          </w:tcPr>
          <w:p w14:paraId="6111066F" w14:textId="77777777" w:rsidR="00E045B6" w:rsidRPr="00A639A8" w:rsidRDefault="00E045B6">
            <w:pPr>
              <w:spacing w:before="0" w:after="0"/>
              <w:jc w:val="right"/>
              <w:rPr>
                <w:rFonts w:eastAsia="Calibri" w:cs="Calibri"/>
                <w:b/>
                <w:i/>
                <w:color w:val="000000"/>
                <w:sz w:val="18"/>
              </w:rPr>
            </w:pPr>
          </w:p>
        </w:tc>
        <w:tc>
          <w:tcPr>
            <w:tcW w:w="3261" w:type="dxa"/>
            <w:tcBorders>
              <w:top w:val="nil"/>
              <w:left w:val="nil"/>
              <w:bottom w:val="nil"/>
              <w:right w:val="nil"/>
              <w:tl2br w:val="nil"/>
              <w:tr2bl w:val="nil"/>
            </w:tcBorders>
            <w:shd w:val="clear" w:color="auto" w:fill="auto"/>
            <w:tcMar>
              <w:left w:w="101" w:type="dxa"/>
              <w:right w:w="101" w:type="dxa"/>
            </w:tcMar>
          </w:tcPr>
          <w:p w14:paraId="6530AF8E" w14:textId="77777777" w:rsidR="00E045B6" w:rsidRPr="00A639A8" w:rsidRDefault="006D03D8" w:rsidP="001E61BC">
            <w:pPr>
              <w:spacing w:before="0" w:after="0"/>
              <w:ind w:left="183" w:hanging="183"/>
              <w:rPr>
                <w:rFonts w:eastAsia="Calibri" w:cs="Calibri"/>
                <w:b/>
                <w:color w:val="000000"/>
                <w:sz w:val="18"/>
              </w:rPr>
            </w:pPr>
            <w:r w:rsidRPr="00A639A8">
              <w:rPr>
                <w:rFonts w:eastAsia="Calibri" w:cs="Calibri"/>
                <w:b/>
                <w:color w:val="000000"/>
                <w:sz w:val="18"/>
              </w:rPr>
              <w:t>Opening Equity</w:t>
            </w:r>
          </w:p>
        </w:tc>
        <w:tc>
          <w:tcPr>
            <w:tcW w:w="992" w:type="dxa"/>
            <w:tcBorders>
              <w:top w:val="nil"/>
              <w:left w:val="nil"/>
              <w:bottom w:val="nil"/>
              <w:right w:val="nil"/>
              <w:tl2br w:val="nil"/>
              <w:tr2bl w:val="nil"/>
            </w:tcBorders>
            <w:shd w:val="clear" w:color="FFFFFF" w:fill="FFFFFF"/>
            <w:noWrap/>
            <w:tcMar>
              <w:left w:w="0" w:type="dxa"/>
              <w:right w:w="0" w:type="dxa"/>
            </w:tcMar>
          </w:tcPr>
          <w:p w14:paraId="17CBD59F" w14:textId="77777777" w:rsidR="00E045B6" w:rsidRPr="00A639A8" w:rsidRDefault="00E045B6">
            <w:pPr>
              <w:spacing w:before="0" w:after="0"/>
              <w:jc w:val="right"/>
              <w:rPr>
                <w:rFonts w:eastAsia="Calibri" w:cs="Calibri"/>
                <w:b/>
                <w:i/>
                <w:color w:val="000000"/>
                <w:sz w:val="18"/>
              </w:rPr>
            </w:pPr>
          </w:p>
        </w:tc>
        <w:tc>
          <w:tcPr>
            <w:tcW w:w="992" w:type="dxa"/>
            <w:tcBorders>
              <w:top w:val="nil"/>
              <w:left w:val="nil"/>
              <w:bottom w:val="nil"/>
              <w:right w:val="nil"/>
              <w:tl2br w:val="nil"/>
              <w:tr2bl w:val="nil"/>
            </w:tcBorders>
            <w:shd w:val="clear" w:color="FFFFFF" w:fill="FFFFFF"/>
            <w:noWrap/>
            <w:tcMar>
              <w:left w:w="0" w:type="dxa"/>
              <w:right w:w="0" w:type="dxa"/>
            </w:tcMar>
          </w:tcPr>
          <w:p w14:paraId="01CEF1FB" w14:textId="77777777" w:rsidR="00E045B6" w:rsidRPr="00A639A8" w:rsidRDefault="00E045B6">
            <w:pPr>
              <w:spacing w:before="0" w:after="0"/>
              <w:jc w:val="right"/>
              <w:rPr>
                <w:rFonts w:eastAsia="Calibri" w:cs="Calibri"/>
                <w:b/>
                <w:i/>
                <w:color w:val="000000"/>
                <w:sz w:val="18"/>
              </w:rPr>
            </w:pPr>
          </w:p>
        </w:tc>
        <w:tc>
          <w:tcPr>
            <w:tcW w:w="567" w:type="dxa"/>
            <w:tcBorders>
              <w:top w:val="nil"/>
              <w:left w:val="nil"/>
              <w:bottom w:val="nil"/>
              <w:right w:val="nil"/>
              <w:tl2br w:val="nil"/>
              <w:tr2bl w:val="nil"/>
            </w:tcBorders>
            <w:shd w:val="clear" w:color="FFFFFF" w:fill="FFFFFF"/>
            <w:noWrap/>
            <w:tcMar>
              <w:left w:w="0" w:type="dxa"/>
              <w:right w:w="0" w:type="dxa"/>
            </w:tcMar>
          </w:tcPr>
          <w:p w14:paraId="7B25ED04" w14:textId="77777777" w:rsidR="00E045B6" w:rsidRPr="00A639A8" w:rsidRDefault="00E045B6">
            <w:pPr>
              <w:spacing w:before="0" w:after="0"/>
              <w:jc w:val="right"/>
              <w:rPr>
                <w:rFonts w:eastAsia="Calibri" w:cs="Calibri"/>
                <w:b/>
                <w:i/>
                <w:color w:val="000000"/>
                <w:sz w:val="18"/>
              </w:rPr>
            </w:pPr>
          </w:p>
        </w:tc>
        <w:tc>
          <w:tcPr>
            <w:tcW w:w="992" w:type="dxa"/>
            <w:tcBorders>
              <w:top w:val="nil"/>
              <w:left w:val="nil"/>
              <w:bottom w:val="nil"/>
              <w:right w:val="nil"/>
              <w:tl2br w:val="nil"/>
              <w:tr2bl w:val="nil"/>
            </w:tcBorders>
            <w:shd w:val="clear" w:color="FFFFFF" w:fill="FFFFFF"/>
            <w:noWrap/>
            <w:tcMar>
              <w:left w:w="0" w:type="dxa"/>
              <w:right w:w="0" w:type="dxa"/>
            </w:tcMar>
          </w:tcPr>
          <w:p w14:paraId="7902B38E" w14:textId="77777777" w:rsidR="00E045B6" w:rsidRPr="00A639A8" w:rsidRDefault="00E045B6">
            <w:pPr>
              <w:spacing w:before="0" w:after="0"/>
              <w:jc w:val="right"/>
              <w:rPr>
                <w:rFonts w:eastAsia="Calibri" w:cs="Calibri"/>
                <w:b/>
                <w:i/>
                <w:color w:val="000000"/>
                <w:sz w:val="18"/>
              </w:rPr>
            </w:pPr>
          </w:p>
        </w:tc>
        <w:tc>
          <w:tcPr>
            <w:tcW w:w="993" w:type="dxa"/>
            <w:tcBorders>
              <w:top w:val="nil"/>
              <w:left w:val="nil"/>
              <w:bottom w:val="nil"/>
              <w:right w:val="nil"/>
              <w:tl2br w:val="nil"/>
              <w:tr2bl w:val="nil"/>
            </w:tcBorders>
            <w:shd w:val="clear" w:color="FFFFFF" w:fill="FFFFFF"/>
            <w:noWrap/>
            <w:tcMar>
              <w:left w:w="0" w:type="dxa"/>
              <w:right w:w="0" w:type="dxa"/>
            </w:tcMar>
          </w:tcPr>
          <w:p w14:paraId="77AF3E27" w14:textId="77777777" w:rsidR="00E045B6" w:rsidRPr="00A639A8" w:rsidRDefault="00E045B6">
            <w:pPr>
              <w:spacing w:before="0" w:after="0"/>
              <w:jc w:val="right"/>
              <w:rPr>
                <w:rFonts w:eastAsia="Calibri" w:cs="Calibri"/>
                <w:b/>
                <w:i/>
                <w:color w:val="000000"/>
                <w:sz w:val="18"/>
              </w:rPr>
            </w:pPr>
          </w:p>
        </w:tc>
        <w:tc>
          <w:tcPr>
            <w:tcW w:w="993" w:type="dxa"/>
            <w:tcBorders>
              <w:top w:val="nil"/>
              <w:left w:val="nil"/>
              <w:bottom w:val="nil"/>
              <w:right w:val="nil"/>
              <w:tl2br w:val="nil"/>
              <w:tr2bl w:val="nil"/>
            </w:tcBorders>
            <w:shd w:val="clear" w:color="FFFFFF" w:fill="FFFFFF"/>
            <w:noWrap/>
            <w:tcMar>
              <w:left w:w="0" w:type="dxa"/>
              <w:right w:w="0" w:type="dxa"/>
            </w:tcMar>
          </w:tcPr>
          <w:p w14:paraId="18F049D8" w14:textId="77777777" w:rsidR="00E045B6" w:rsidRPr="00A639A8" w:rsidRDefault="00E045B6">
            <w:pPr>
              <w:spacing w:before="0" w:after="0"/>
              <w:jc w:val="right"/>
              <w:rPr>
                <w:rFonts w:eastAsia="Calibri" w:cs="Calibri"/>
                <w:b/>
                <w:i/>
                <w:color w:val="000000"/>
                <w:sz w:val="18"/>
              </w:rPr>
            </w:pPr>
          </w:p>
        </w:tc>
      </w:tr>
      <w:tr w:rsidR="00E045B6" w:rsidRPr="00A639A8" w14:paraId="59B8A4C4"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993" w:type="dxa"/>
            <w:tcBorders>
              <w:top w:val="nil"/>
              <w:left w:val="nil"/>
              <w:bottom w:val="nil"/>
              <w:right w:val="nil"/>
              <w:tl2br w:val="nil"/>
              <w:tr2bl w:val="nil"/>
            </w:tcBorders>
            <w:shd w:val="clear" w:color="FFFFFF" w:fill="FFFFFF"/>
            <w:noWrap/>
            <w:tcMar>
              <w:left w:w="101" w:type="dxa"/>
              <w:right w:w="101" w:type="dxa"/>
            </w:tcMar>
          </w:tcPr>
          <w:p w14:paraId="1CC1524C"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849</w:t>
            </w:r>
            <w:r w:rsidR="008F7A6C">
              <w:rPr>
                <w:rFonts w:eastAsia="Calibri" w:cs="Calibri"/>
                <w:color w:val="000000"/>
                <w:sz w:val="18"/>
              </w:rPr>
              <w:t>,</w:t>
            </w:r>
            <w:r w:rsidRPr="00A639A8">
              <w:rPr>
                <w:rFonts w:eastAsia="Calibri" w:cs="Calibri"/>
                <w:color w:val="000000"/>
                <w:sz w:val="18"/>
              </w:rPr>
              <w:t>453</w:t>
            </w:r>
          </w:p>
        </w:tc>
        <w:tc>
          <w:tcPr>
            <w:tcW w:w="3261" w:type="dxa"/>
            <w:tcBorders>
              <w:top w:val="nil"/>
              <w:left w:val="nil"/>
              <w:bottom w:val="nil"/>
              <w:right w:val="nil"/>
              <w:tl2br w:val="nil"/>
              <w:tr2bl w:val="nil"/>
            </w:tcBorders>
            <w:shd w:val="clear" w:color="auto" w:fill="auto"/>
            <w:noWrap/>
            <w:tcMar>
              <w:left w:w="101" w:type="dxa"/>
              <w:right w:w="101" w:type="dxa"/>
            </w:tcMar>
          </w:tcPr>
          <w:p w14:paraId="3F7EDDCA" w14:textId="77777777" w:rsidR="00E045B6" w:rsidRPr="00A639A8" w:rsidRDefault="006D03D8" w:rsidP="001E61BC">
            <w:pPr>
              <w:spacing w:before="0" w:after="0"/>
              <w:ind w:left="183" w:hanging="183"/>
              <w:rPr>
                <w:rFonts w:eastAsia="Calibri" w:cs="Calibri"/>
                <w:color w:val="000000"/>
                <w:sz w:val="18"/>
              </w:rPr>
            </w:pPr>
            <w:r w:rsidRPr="00A639A8">
              <w:rPr>
                <w:rFonts w:eastAsia="Calibri" w:cs="Calibri"/>
                <w:color w:val="000000"/>
                <w:sz w:val="18"/>
              </w:rPr>
              <w:t>Opening Accumulated Funds</w:t>
            </w:r>
          </w:p>
        </w:tc>
        <w:tc>
          <w:tcPr>
            <w:tcW w:w="992" w:type="dxa"/>
            <w:tcBorders>
              <w:top w:val="nil"/>
              <w:left w:val="nil"/>
              <w:bottom w:val="nil"/>
              <w:right w:val="nil"/>
              <w:tl2br w:val="nil"/>
              <w:tr2bl w:val="nil"/>
            </w:tcBorders>
            <w:shd w:val="clear" w:color="FFFFFF" w:fill="FFFFFF"/>
            <w:noWrap/>
            <w:tcMar>
              <w:left w:w="101" w:type="dxa"/>
              <w:right w:w="101" w:type="dxa"/>
            </w:tcMar>
          </w:tcPr>
          <w:p w14:paraId="010F605C"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833</w:t>
            </w:r>
            <w:r w:rsidR="005E1569">
              <w:rPr>
                <w:rFonts w:eastAsia="Calibri" w:cs="Calibri"/>
                <w:color w:val="000000"/>
                <w:sz w:val="18"/>
              </w:rPr>
              <w:t>,</w:t>
            </w:r>
            <w:r w:rsidRPr="00A639A8">
              <w:rPr>
                <w:rFonts w:eastAsia="Calibri" w:cs="Calibri"/>
                <w:color w:val="000000"/>
                <w:sz w:val="18"/>
              </w:rPr>
              <w:t>088</w:t>
            </w:r>
          </w:p>
        </w:tc>
        <w:tc>
          <w:tcPr>
            <w:tcW w:w="992" w:type="dxa"/>
            <w:tcBorders>
              <w:top w:val="nil"/>
              <w:left w:val="nil"/>
              <w:bottom w:val="nil"/>
              <w:right w:val="nil"/>
              <w:tl2br w:val="nil"/>
              <w:tr2bl w:val="nil"/>
            </w:tcBorders>
            <w:shd w:val="clear" w:color="FFFFFF" w:fill="FFFFFF"/>
            <w:noWrap/>
            <w:tcMar>
              <w:left w:w="101" w:type="dxa"/>
              <w:right w:w="101" w:type="dxa"/>
            </w:tcMar>
          </w:tcPr>
          <w:p w14:paraId="45F051F5"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852</w:t>
            </w:r>
            <w:r w:rsidR="005E1569">
              <w:rPr>
                <w:rFonts w:eastAsia="Calibri" w:cs="Calibri"/>
                <w:color w:val="000000"/>
                <w:sz w:val="18"/>
              </w:rPr>
              <w:t>,</w:t>
            </w:r>
            <w:r w:rsidRPr="00A639A8">
              <w:rPr>
                <w:rFonts w:eastAsia="Calibri" w:cs="Calibri"/>
                <w:color w:val="000000"/>
                <w:sz w:val="18"/>
              </w:rPr>
              <w:t>838</w:t>
            </w:r>
          </w:p>
        </w:tc>
        <w:tc>
          <w:tcPr>
            <w:tcW w:w="567" w:type="dxa"/>
            <w:tcBorders>
              <w:top w:val="nil"/>
              <w:left w:val="nil"/>
              <w:bottom w:val="nil"/>
              <w:right w:val="nil"/>
              <w:tl2br w:val="nil"/>
              <w:tr2bl w:val="nil"/>
            </w:tcBorders>
            <w:shd w:val="clear" w:color="FFFFFF" w:fill="FFFFFF"/>
            <w:noWrap/>
            <w:tcMar>
              <w:left w:w="101" w:type="dxa"/>
              <w:right w:w="101" w:type="dxa"/>
            </w:tcMar>
          </w:tcPr>
          <w:p w14:paraId="2F85081C"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 xml:space="preserve">2 </w:t>
            </w:r>
          </w:p>
        </w:tc>
        <w:tc>
          <w:tcPr>
            <w:tcW w:w="992" w:type="dxa"/>
            <w:tcBorders>
              <w:top w:val="nil"/>
              <w:left w:val="nil"/>
              <w:bottom w:val="nil"/>
              <w:right w:val="nil"/>
              <w:tl2br w:val="nil"/>
              <w:tr2bl w:val="nil"/>
            </w:tcBorders>
            <w:shd w:val="clear" w:color="FFFFFF" w:fill="FFFFFF"/>
            <w:noWrap/>
            <w:tcMar>
              <w:left w:w="101" w:type="dxa"/>
              <w:right w:w="101" w:type="dxa"/>
            </w:tcMar>
          </w:tcPr>
          <w:p w14:paraId="1D94F2E4"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862</w:t>
            </w:r>
            <w:r w:rsidR="005E1569">
              <w:rPr>
                <w:rFonts w:eastAsia="Calibri" w:cs="Calibri"/>
                <w:color w:val="000000"/>
                <w:sz w:val="18"/>
              </w:rPr>
              <w:t>,</w:t>
            </w:r>
            <w:r w:rsidRPr="00A639A8">
              <w:rPr>
                <w:rFonts w:eastAsia="Calibri" w:cs="Calibri"/>
                <w:color w:val="000000"/>
                <w:sz w:val="18"/>
              </w:rPr>
              <w:t>597</w:t>
            </w:r>
          </w:p>
        </w:tc>
        <w:tc>
          <w:tcPr>
            <w:tcW w:w="993" w:type="dxa"/>
            <w:tcBorders>
              <w:top w:val="nil"/>
              <w:left w:val="nil"/>
              <w:bottom w:val="nil"/>
              <w:right w:val="nil"/>
              <w:tl2br w:val="nil"/>
              <w:tr2bl w:val="nil"/>
            </w:tcBorders>
            <w:shd w:val="clear" w:color="FFFFFF" w:fill="FFFFFF"/>
            <w:noWrap/>
            <w:tcMar>
              <w:left w:w="101" w:type="dxa"/>
              <w:right w:w="101" w:type="dxa"/>
            </w:tcMar>
          </w:tcPr>
          <w:p w14:paraId="7636CAB3"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885</w:t>
            </w:r>
            <w:r w:rsidR="005E1569">
              <w:rPr>
                <w:rFonts w:eastAsia="Calibri" w:cs="Calibri"/>
                <w:color w:val="000000"/>
                <w:sz w:val="18"/>
              </w:rPr>
              <w:t>,</w:t>
            </w:r>
            <w:r w:rsidRPr="00A639A8">
              <w:rPr>
                <w:rFonts w:eastAsia="Calibri" w:cs="Calibri"/>
                <w:color w:val="000000"/>
                <w:sz w:val="18"/>
              </w:rPr>
              <w:t>155</w:t>
            </w:r>
          </w:p>
        </w:tc>
        <w:tc>
          <w:tcPr>
            <w:tcW w:w="993" w:type="dxa"/>
            <w:tcBorders>
              <w:top w:val="nil"/>
              <w:left w:val="nil"/>
              <w:bottom w:val="nil"/>
              <w:right w:val="nil"/>
              <w:tl2br w:val="nil"/>
              <w:tr2bl w:val="nil"/>
            </w:tcBorders>
            <w:shd w:val="clear" w:color="FFFFFF" w:fill="FFFFFF"/>
            <w:noWrap/>
            <w:tcMar>
              <w:left w:w="101" w:type="dxa"/>
              <w:right w:w="101" w:type="dxa"/>
            </w:tcMar>
          </w:tcPr>
          <w:p w14:paraId="2F0B25DF"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873</w:t>
            </w:r>
            <w:r w:rsidR="005E1569">
              <w:rPr>
                <w:rFonts w:eastAsia="Calibri" w:cs="Calibri"/>
                <w:color w:val="000000"/>
                <w:sz w:val="18"/>
              </w:rPr>
              <w:t>,</w:t>
            </w:r>
            <w:r w:rsidRPr="00A639A8">
              <w:rPr>
                <w:rFonts w:eastAsia="Calibri" w:cs="Calibri"/>
                <w:color w:val="000000"/>
                <w:sz w:val="18"/>
              </w:rPr>
              <w:t>716</w:t>
            </w:r>
          </w:p>
        </w:tc>
      </w:tr>
      <w:tr w:rsidR="00E045B6" w:rsidRPr="00A639A8" w14:paraId="776473B9"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993" w:type="dxa"/>
            <w:tcBorders>
              <w:top w:val="nil"/>
              <w:left w:val="nil"/>
              <w:bottom w:val="nil"/>
              <w:right w:val="nil"/>
              <w:tl2br w:val="nil"/>
              <w:tr2bl w:val="nil"/>
            </w:tcBorders>
            <w:shd w:val="clear" w:color="FFFFFF" w:fill="FFFFFF"/>
            <w:noWrap/>
            <w:tcMar>
              <w:left w:w="101" w:type="dxa"/>
              <w:right w:w="101" w:type="dxa"/>
            </w:tcMar>
          </w:tcPr>
          <w:p w14:paraId="1B95DB5B"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865</w:t>
            </w:r>
            <w:r w:rsidR="008F7A6C">
              <w:rPr>
                <w:rFonts w:eastAsia="Calibri" w:cs="Calibri"/>
                <w:color w:val="000000"/>
                <w:sz w:val="18"/>
              </w:rPr>
              <w:t>,</w:t>
            </w:r>
            <w:r w:rsidRPr="00A639A8">
              <w:rPr>
                <w:rFonts w:eastAsia="Calibri" w:cs="Calibri"/>
                <w:color w:val="000000"/>
                <w:sz w:val="18"/>
              </w:rPr>
              <w:t>335</w:t>
            </w:r>
          </w:p>
        </w:tc>
        <w:tc>
          <w:tcPr>
            <w:tcW w:w="3261" w:type="dxa"/>
            <w:tcBorders>
              <w:top w:val="nil"/>
              <w:left w:val="nil"/>
              <w:bottom w:val="nil"/>
              <w:right w:val="nil"/>
              <w:tl2br w:val="nil"/>
              <w:tr2bl w:val="nil"/>
            </w:tcBorders>
            <w:shd w:val="clear" w:color="auto" w:fill="auto"/>
            <w:tcMar>
              <w:left w:w="101" w:type="dxa"/>
              <w:right w:w="101" w:type="dxa"/>
            </w:tcMar>
          </w:tcPr>
          <w:p w14:paraId="5F0CF7F7" w14:textId="77777777" w:rsidR="00E045B6" w:rsidRPr="00A639A8" w:rsidRDefault="006D03D8" w:rsidP="001E61BC">
            <w:pPr>
              <w:spacing w:before="0" w:after="0"/>
              <w:ind w:left="183" w:hanging="183"/>
              <w:rPr>
                <w:rFonts w:eastAsia="Calibri" w:cs="Calibri"/>
                <w:color w:val="000000"/>
                <w:sz w:val="18"/>
              </w:rPr>
            </w:pPr>
            <w:r w:rsidRPr="00A639A8">
              <w:rPr>
                <w:rFonts w:eastAsia="Calibri" w:cs="Calibri"/>
                <w:color w:val="000000"/>
                <w:sz w:val="18"/>
              </w:rPr>
              <w:t>Opening Asset Revaluation Reserve</w:t>
            </w:r>
          </w:p>
        </w:tc>
        <w:tc>
          <w:tcPr>
            <w:tcW w:w="992" w:type="dxa"/>
            <w:tcBorders>
              <w:top w:val="nil"/>
              <w:left w:val="nil"/>
              <w:bottom w:val="nil"/>
              <w:right w:val="nil"/>
              <w:tl2br w:val="nil"/>
              <w:tr2bl w:val="nil"/>
            </w:tcBorders>
            <w:shd w:val="clear" w:color="FFFFFF" w:fill="FFFFFF"/>
            <w:noWrap/>
            <w:tcMar>
              <w:left w:w="101" w:type="dxa"/>
              <w:right w:w="101" w:type="dxa"/>
            </w:tcMar>
          </w:tcPr>
          <w:p w14:paraId="0F91AAA1"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1</w:t>
            </w:r>
            <w:r w:rsidR="005E1569">
              <w:rPr>
                <w:rFonts w:eastAsia="Calibri" w:cs="Calibri"/>
                <w:color w:val="000000"/>
                <w:sz w:val="18"/>
              </w:rPr>
              <w:t>,</w:t>
            </w:r>
            <w:r w:rsidRPr="00A639A8">
              <w:rPr>
                <w:rFonts w:eastAsia="Calibri" w:cs="Calibri"/>
                <w:color w:val="000000"/>
                <w:sz w:val="18"/>
              </w:rPr>
              <w:t>005</w:t>
            </w:r>
            <w:r w:rsidR="005E1569">
              <w:rPr>
                <w:rFonts w:eastAsia="Calibri" w:cs="Calibri"/>
                <w:color w:val="000000"/>
                <w:sz w:val="18"/>
              </w:rPr>
              <w:t>,</w:t>
            </w:r>
            <w:r w:rsidRPr="00A639A8">
              <w:rPr>
                <w:rFonts w:eastAsia="Calibri" w:cs="Calibri"/>
                <w:color w:val="000000"/>
                <w:sz w:val="18"/>
              </w:rPr>
              <w:t>888</w:t>
            </w:r>
          </w:p>
        </w:tc>
        <w:tc>
          <w:tcPr>
            <w:tcW w:w="992" w:type="dxa"/>
            <w:tcBorders>
              <w:top w:val="nil"/>
              <w:left w:val="nil"/>
              <w:bottom w:val="nil"/>
              <w:right w:val="nil"/>
              <w:tl2br w:val="nil"/>
              <w:tr2bl w:val="nil"/>
            </w:tcBorders>
            <w:shd w:val="clear" w:color="FFFFFF" w:fill="FFFFFF"/>
            <w:noWrap/>
            <w:tcMar>
              <w:left w:w="101" w:type="dxa"/>
              <w:right w:w="101" w:type="dxa"/>
            </w:tcMar>
          </w:tcPr>
          <w:p w14:paraId="624BAB8B"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1</w:t>
            </w:r>
            <w:r w:rsidR="005E1569">
              <w:rPr>
                <w:rFonts w:eastAsia="Calibri" w:cs="Calibri"/>
                <w:color w:val="000000"/>
                <w:sz w:val="18"/>
              </w:rPr>
              <w:t>,</w:t>
            </w:r>
            <w:r w:rsidRPr="00A639A8">
              <w:rPr>
                <w:rFonts w:eastAsia="Calibri" w:cs="Calibri"/>
                <w:color w:val="000000"/>
                <w:sz w:val="18"/>
              </w:rPr>
              <w:t>005</w:t>
            </w:r>
            <w:r w:rsidR="005E1569">
              <w:rPr>
                <w:rFonts w:eastAsia="Calibri" w:cs="Calibri"/>
                <w:color w:val="000000"/>
                <w:sz w:val="18"/>
              </w:rPr>
              <w:t>,</w:t>
            </w:r>
            <w:r w:rsidRPr="00A639A8">
              <w:rPr>
                <w:rFonts w:eastAsia="Calibri" w:cs="Calibri"/>
                <w:color w:val="000000"/>
                <w:sz w:val="18"/>
              </w:rPr>
              <w:t>888</w:t>
            </w:r>
          </w:p>
        </w:tc>
        <w:tc>
          <w:tcPr>
            <w:tcW w:w="567" w:type="dxa"/>
            <w:tcBorders>
              <w:top w:val="nil"/>
              <w:left w:val="nil"/>
              <w:bottom w:val="nil"/>
              <w:right w:val="nil"/>
              <w:tl2br w:val="nil"/>
              <w:tr2bl w:val="nil"/>
            </w:tcBorders>
            <w:shd w:val="clear" w:color="FFFFFF" w:fill="FFFFFF"/>
            <w:noWrap/>
            <w:tcMar>
              <w:left w:w="101" w:type="dxa"/>
              <w:right w:w="101" w:type="dxa"/>
            </w:tcMar>
          </w:tcPr>
          <w:p w14:paraId="0C00D129"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 xml:space="preserve">- </w:t>
            </w:r>
          </w:p>
        </w:tc>
        <w:tc>
          <w:tcPr>
            <w:tcW w:w="992" w:type="dxa"/>
            <w:tcBorders>
              <w:top w:val="nil"/>
              <w:left w:val="nil"/>
              <w:bottom w:val="nil"/>
              <w:right w:val="nil"/>
              <w:tl2br w:val="nil"/>
              <w:tr2bl w:val="nil"/>
            </w:tcBorders>
            <w:shd w:val="clear" w:color="FFFFFF" w:fill="FFFFFF"/>
            <w:noWrap/>
            <w:tcMar>
              <w:left w:w="101" w:type="dxa"/>
              <w:right w:w="101" w:type="dxa"/>
            </w:tcMar>
          </w:tcPr>
          <w:p w14:paraId="1664C752"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1</w:t>
            </w:r>
            <w:r w:rsidR="005E1569">
              <w:rPr>
                <w:rFonts w:eastAsia="Calibri" w:cs="Calibri"/>
                <w:color w:val="000000"/>
                <w:sz w:val="18"/>
              </w:rPr>
              <w:t>,</w:t>
            </w:r>
            <w:r w:rsidRPr="00A639A8">
              <w:rPr>
                <w:rFonts w:eastAsia="Calibri" w:cs="Calibri"/>
                <w:color w:val="000000"/>
                <w:sz w:val="18"/>
              </w:rPr>
              <w:t>005</w:t>
            </w:r>
            <w:r w:rsidR="005E1569">
              <w:rPr>
                <w:rFonts w:eastAsia="Calibri" w:cs="Calibri"/>
                <w:color w:val="000000"/>
                <w:sz w:val="18"/>
              </w:rPr>
              <w:t>,</w:t>
            </w:r>
            <w:r w:rsidRPr="00A639A8">
              <w:rPr>
                <w:rFonts w:eastAsia="Calibri" w:cs="Calibri"/>
                <w:color w:val="000000"/>
                <w:sz w:val="18"/>
              </w:rPr>
              <w:t>888</w:t>
            </w:r>
          </w:p>
        </w:tc>
        <w:tc>
          <w:tcPr>
            <w:tcW w:w="993" w:type="dxa"/>
            <w:tcBorders>
              <w:top w:val="nil"/>
              <w:left w:val="nil"/>
              <w:bottom w:val="nil"/>
              <w:right w:val="nil"/>
              <w:tl2br w:val="nil"/>
              <w:tr2bl w:val="nil"/>
            </w:tcBorders>
            <w:shd w:val="clear" w:color="FFFFFF" w:fill="FFFFFF"/>
            <w:noWrap/>
            <w:tcMar>
              <w:left w:w="101" w:type="dxa"/>
              <w:right w:w="101" w:type="dxa"/>
            </w:tcMar>
          </w:tcPr>
          <w:p w14:paraId="333F5BD2"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1</w:t>
            </w:r>
            <w:r w:rsidR="005E1569">
              <w:rPr>
                <w:rFonts w:eastAsia="Calibri" w:cs="Calibri"/>
                <w:color w:val="000000"/>
                <w:sz w:val="18"/>
              </w:rPr>
              <w:t>,</w:t>
            </w:r>
            <w:r w:rsidRPr="00A639A8">
              <w:rPr>
                <w:rFonts w:eastAsia="Calibri" w:cs="Calibri"/>
                <w:color w:val="000000"/>
                <w:sz w:val="18"/>
              </w:rPr>
              <w:t>005</w:t>
            </w:r>
            <w:r w:rsidR="005E1569">
              <w:rPr>
                <w:rFonts w:eastAsia="Calibri" w:cs="Calibri"/>
                <w:color w:val="000000"/>
                <w:sz w:val="18"/>
              </w:rPr>
              <w:t>,</w:t>
            </w:r>
            <w:r w:rsidRPr="00A639A8">
              <w:rPr>
                <w:rFonts w:eastAsia="Calibri" w:cs="Calibri"/>
                <w:color w:val="000000"/>
                <w:sz w:val="18"/>
              </w:rPr>
              <w:t>888</w:t>
            </w:r>
          </w:p>
        </w:tc>
        <w:tc>
          <w:tcPr>
            <w:tcW w:w="993" w:type="dxa"/>
            <w:tcBorders>
              <w:top w:val="nil"/>
              <w:left w:val="nil"/>
              <w:bottom w:val="nil"/>
              <w:right w:val="nil"/>
              <w:tl2br w:val="nil"/>
              <w:tr2bl w:val="nil"/>
            </w:tcBorders>
            <w:shd w:val="clear" w:color="FFFFFF" w:fill="FFFFFF"/>
            <w:noWrap/>
            <w:tcMar>
              <w:left w:w="101" w:type="dxa"/>
              <w:right w:w="101" w:type="dxa"/>
            </w:tcMar>
          </w:tcPr>
          <w:p w14:paraId="20B268A0"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1</w:t>
            </w:r>
            <w:r w:rsidR="005E1569">
              <w:rPr>
                <w:rFonts w:eastAsia="Calibri" w:cs="Calibri"/>
                <w:color w:val="000000"/>
                <w:sz w:val="18"/>
              </w:rPr>
              <w:t>,</w:t>
            </w:r>
            <w:r w:rsidRPr="00A639A8">
              <w:rPr>
                <w:rFonts w:eastAsia="Calibri" w:cs="Calibri"/>
                <w:color w:val="000000"/>
                <w:sz w:val="18"/>
              </w:rPr>
              <w:t>005</w:t>
            </w:r>
            <w:r w:rsidR="005E1569">
              <w:rPr>
                <w:rFonts w:eastAsia="Calibri" w:cs="Calibri"/>
                <w:color w:val="000000"/>
                <w:sz w:val="18"/>
              </w:rPr>
              <w:t>,</w:t>
            </w:r>
            <w:r w:rsidRPr="00A639A8">
              <w:rPr>
                <w:rFonts w:eastAsia="Calibri" w:cs="Calibri"/>
                <w:color w:val="000000"/>
                <w:sz w:val="18"/>
              </w:rPr>
              <w:t>888</w:t>
            </w:r>
          </w:p>
        </w:tc>
      </w:tr>
      <w:tr w:rsidR="00E045B6" w:rsidRPr="00A639A8" w14:paraId="7C56BD46"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noWrap/>
            <w:tcMar>
              <w:left w:w="0" w:type="dxa"/>
              <w:right w:w="0" w:type="dxa"/>
            </w:tcMar>
          </w:tcPr>
          <w:p w14:paraId="63B889D9" w14:textId="77777777" w:rsidR="00E045B6" w:rsidRPr="00A639A8" w:rsidRDefault="00E045B6">
            <w:pPr>
              <w:spacing w:before="0" w:after="0"/>
              <w:jc w:val="right"/>
              <w:rPr>
                <w:rFonts w:eastAsia="Calibri" w:cs="Calibri"/>
                <w:b/>
                <w:color w:val="000000"/>
                <w:sz w:val="18"/>
              </w:rPr>
            </w:pPr>
          </w:p>
        </w:tc>
        <w:tc>
          <w:tcPr>
            <w:tcW w:w="3261" w:type="dxa"/>
            <w:tcBorders>
              <w:top w:val="nil"/>
              <w:left w:val="nil"/>
              <w:bottom w:val="nil"/>
              <w:right w:val="nil"/>
              <w:tl2br w:val="nil"/>
              <w:tr2bl w:val="nil"/>
            </w:tcBorders>
            <w:shd w:val="clear" w:color="auto" w:fill="auto"/>
            <w:tcMar>
              <w:left w:w="0" w:type="dxa"/>
              <w:right w:w="0" w:type="dxa"/>
            </w:tcMar>
          </w:tcPr>
          <w:p w14:paraId="398D3D99" w14:textId="77777777" w:rsidR="00E045B6" w:rsidRPr="00A639A8" w:rsidRDefault="00E045B6" w:rsidP="001E61BC">
            <w:pPr>
              <w:spacing w:before="0" w:after="0"/>
              <w:ind w:left="183" w:hanging="183"/>
              <w:rPr>
                <w:rFonts w:eastAsia="Calibri" w:cs="Calibri"/>
                <w:color w:val="000000"/>
                <w:sz w:val="18"/>
              </w:rPr>
            </w:pPr>
          </w:p>
        </w:tc>
        <w:tc>
          <w:tcPr>
            <w:tcW w:w="992" w:type="dxa"/>
            <w:tcBorders>
              <w:top w:val="nil"/>
              <w:left w:val="nil"/>
              <w:bottom w:val="nil"/>
              <w:right w:val="nil"/>
              <w:tl2br w:val="nil"/>
              <w:tr2bl w:val="nil"/>
            </w:tcBorders>
            <w:shd w:val="clear" w:color="FFFFFF" w:fill="FFFFFF"/>
            <w:noWrap/>
            <w:tcMar>
              <w:left w:w="0" w:type="dxa"/>
              <w:right w:w="0" w:type="dxa"/>
            </w:tcMar>
          </w:tcPr>
          <w:p w14:paraId="7A80E268" w14:textId="77777777" w:rsidR="00E045B6" w:rsidRPr="00A639A8" w:rsidRDefault="00E045B6">
            <w:pPr>
              <w:spacing w:before="0" w:after="0"/>
              <w:jc w:val="right"/>
              <w:rPr>
                <w:rFonts w:eastAsia="Calibri" w:cs="Calibri"/>
                <w:b/>
                <w:color w:val="000000"/>
                <w:sz w:val="18"/>
              </w:rPr>
            </w:pPr>
          </w:p>
        </w:tc>
        <w:tc>
          <w:tcPr>
            <w:tcW w:w="992" w:type="dxa"/>
            <w:tcBorders>
              <w:top w:val="nil"/>
              <w:left w:val="nil"/>
              <w:bottom w:val="nil"/>
              <w:right w:val="nil"/>
              <w:tl2br w:val="nil"/>
              <w:tr2bl w:val="nil"/>
            </w:tcBorders>
            <w:shd w:val="clear" w:color="FFFFFF" w:fill="FFFFFF"/>
            <w:noWrap/>
            <w:tcMar>
              <w:left w:w="0" w:type="dxa"/>
              <w:right w:w="0" w:type="dxa"/>
            </w:tcMar>
          </w:tcPr>
          <w:p w14:paraId="3D7AA917" w14:textId="77777777" w:rsidR="00E045B6" w:rsidRPr="00A639A8" w:rsidRDefault="00E045B6">
            <w:pPr>
              <w:spacing w:before="0" w:after="0"/>
              <w:jc w:val="right"/>
              <w:rPr>
                <w:rFonts w:eastAsia="Calibri" w:cs="Calibri"/>
                <w:b/>
                <w:color w:val="000000"/>
                <w:sz w:val="18"/>
              </w:rPr>
            </w:pPr>
          </w:p>
        </w:tc>
        <w:tc>
          <w:tcPr>
            <w:tcW w:w="567" w:type="dxa"/>
            <w:tcBorders>
              <w:top w:val="nil"/>
              <w:left w:val="nil"/>
              <w:bottom w:val="nil"/>
              <w:right w:val="nil"/>
              <w:tl2br w:val="nil"/>
              <w:tr2bl w:val="nil"/>
            </w:tcBorders>
            <w:shd w:val="clear" w:color="FFFFFF" w:fill="FFFFFF"/>
            <w:noWrap/>
            <w:tcMar>
              <w:left w:w="0" w:type="dxa"/>
              <w:right w:w="0" w:type="dxa"/>
            </w:tcMar>
          </w:tcPr>
          <w:p w14:paraId="25B5B432" w14:textId="77777777" w:rsidR="00E045B6" w:rsidRPr="00A639A8" w:rsidRDefault="00E045B6">
            <w:pPr>
              <w:spacing w:before="0" w:after="0"/>
              <w:jc w:val="right"/>
              <w:rPr>
                <w:rFonts w:eastAsia="Calibri" w:cs="Calibri"/>
                <w:b/>
                <w:i/>
                <w:color w:val="000000"/>
                <w:sz w:val="18"/>
              </w:rPr>
            </w:pPr>
          </w:p>
        </w:tc>
        <w:tc>
          <w:tcPr>
            <w:tcW w:w="992" w:type="dxa"/>
            <w:tcBorders>
              <w:top w:val="nil"/>
              <w:left w:val="nil"/>
              <w:bottom w:val="nil"/>
              <w:right w:val="nil"/>
              <w:tl2br w:val="nil"/>
              <w:tr2bl w:val="nil"/>
            </w:tcBorders>
            <w:shd w:val="clear" w:color="FFFFFF" w:fill="FFFFFF"/>
            <w:noWrap/>
            <w:tcMar>
              <w:left w:w="0" w:type="dxa"/>
              <w:right w:w="0" w:type="dxa"/>
            </w:tcMar>
          </w:tcPr>
          <w:p w14:paraId="46CE97AA" w14:textId="77777777" w:rsidR="00E045B6" w:rsidRPr="00A639A8" w:rsidRDefault="00E045B6">
            <w:pPr>
              <w:spacing w:before="0" w:after="0"/>
              <w:jc w:val="right"/>
              <w:rPr>
                <w:rFonts w:eastAsia="Calibri" w:cs="Calibri"/>
                <w:b/>
                <w:color w:val="000000"/>
                <w:sz w:val="18"/>
              </w:rPr>
            </w:pPr>
          </w:p>
        </w:tc>
        <w:tc>
          <w:tcPr>
            <w:tcW w:w="993" w:type="dxa"/>
            <w:tcBorders>
              <w:top w:val="nil"/>
              <w:left w:val="nil"/>
              <w:bottom w:val="nil"/>
              <w:right w:val="nil"/>
              <w:tl2br w:val="nil"/>
              <w:tr2bl w:val="nil"/>
            </w:tcBorders>
            <w:shd w:val="clear" w:color="FFFFFF" w:fill="FFFFFF"/>
            <w:noWrap/>
            <w:tcMar>
              <w:left w:w="0" w:type="dxa"/>
              <w:right w:w="0" w:type="dxa"/>
            </w:tcMar>
          </w:tcPr>
          <w:p w14:paraId="7E9D22C1" w14:textId="77777777" w:rsidR="00E045B6" w:rsidRPr="00A639A8" w:rsidRDefault="00E045B6">
            <w:pPr>
              <w:spacing w:before="0" w:after="0"/>
              <w:jc w:val="right"/>
              <w:rPr>
                <w:rFonts w:eastAsia="Calibri" w:cs="Calibri"/>
                <w:b/>
                <w:color w:val="000000"/>
                <w:sz w:val="18"/>
              </w:rPr>
            </w:pPr>
          </w:p>
        </w:tc>
        <w:tc>
          <w:tcPr>
            <w:tcW w:w="993" w:type="dxa"/>
            <w:tcBorders>
              <w:top w:val="nil"/>
              <w:left w:val="nil"/>
              <w:bottom w:val="nil"/>
              <w:right w:val="nil"/>
              <w:tl2br w:val="nil"/>
              <w:tr2bl w:val="nil"/>
            </w:tcBorders>
            <w:shd w:val="clear" w:color="FFFFFF" w:fill="FFFFFF"/>
            <w:noWrap/>
            <w:tcMar>
              <w:left w:w="0" w:type="dxa"/>
              <w:right w:w="0" w:type="dxa"/>
            </w:tcMar>
          </w:tcPr>
          <w:p w14:paraId="6D4B49AF" w14:textId="77777777" w:rsidR="00E045B6" w:rsidRPr="00A639A8" w:rsidRDefault="00E045B6">
            <w:pPr>
              <w:spacing w:before="0" w:after="0"/>
              <w:jc w:val="right"/>
              <w:rPr>
                <w:rFonts w:eastAsia="Calibri" w:cs="Calibri"/>
                <w:b/>
                <w:color w:val="000000"/>
                <w:sz w:val="18"/>
              </w:rPr>
            </w:pPr>
          </w:p>
        </w:tc>
      </w:tr>
      <w:tr w:rsidR="00E045B6" w:rsidRPr="00A639A8" w14:paraId="12CD3D22"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993" w:type="dxa"/>
            <w:tcBorders>
              <w:top w:val="nil"/>
              <w:left w:val="nil"/>
              <w:bottom w:val="nil"/>
              <w:right w:val="nil"/>
              <w:tl2br w:val="nil"/>
              <w:tr2bl w:val="nil"/>
            </w:tcBorders>
            <w:shd w:val="clear" w:color="FFFFFF" w:fill="FFFFFF"/>
            <w:noWrap/>
            <w:tcMar>
              <w:left w:w="101" w:type="dxa"/>
              <w:right w:w="101" w:type="dxa"/>
            </w:tcMar>
          </w:tcPr>
          <w:p w14:paraId="26A82CA1"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1</w:t>
            </w:r>
            <w:r w:rsidR="008F7A6C">
              <w:rPr>
                <w:rFonts w:eastAsia="Calibri" w:cs="Calibri"/>
                <w:b/>
                <w:color w:val="000000"/>
                <w:sz w:val="18"/>
              </w:rPr>
              <w:t>,714,</w:t>
            </w:r>
            <w:r w:rsidRPr="00A639A8">
              <w:rPr>
                <w:rFonts w:eastAsia="Calibri" w:cs="Calibri"/>
                <w:b/>
                <w:color w:val="000000"/>
                <w:sz w:val="18"/>
              </w:rPr>
              <w:t>788</w:t>
            </w:r>
          </w:p>
        </w:tc>
        <w:tc>
          <w:tcPr>
            <w:tcW w:w="3261" w:type="dxa"/>
            <w:tcBorders>
              <w:top w:val="nil"/>
              <w:left w:val="nil"/>
              <w:bottom w:val="nil"/>
              <w:right w:val="nil"/>
              <w:tl2br w:val="nil"/>
              <w:tr2bl w:val="nil"/>
            </w:tcBorders>
            <w:shd w:val="clear" w:color="auto" w:fill="auto"/>
            <w:tcMar>
              <w:left w:w="101" w:type="dxa"/>
              <w:right w:w="101" w:type="dxa"/>
            </w:tcMar>
          </w:tcPr>
          <w:p w14:paraId="1CC4DC41" w14:textId="77777777" w:rsidR="00E045B6" w:rsidRPr="00A639A8" w:rsidRDefault="006D03D8" w:rsidP="001E61BC">
            <w:pPr>
              <w:spacing w:before="0" w:after="0"/>
              <w:ind w:left="183" w:hanging="183"/>
              <w:rPr>
                <w:rFonts w:eastAsia="Calibri" w:cs="Calibri"/>
                <w:b/>
                <w:color w:val="000000"/>
                <w:sz w:val="18"/>
              </w:rPr>
            </w:pPr>
            <w:r w:rsidRPr="00A639A8">
              <w:rPr>
                <w:rFonts w:eastAsia="Calibri" w:cs="Calibri"/>
                <w:b/>
                <w:color w:val="000000"/>
                <w:sz w:val="18"/>
              </w:rPr>
              <w:t>Balance at the Start of the Reporting Period</w:t>
            </w:r>
          </w:p>
        </w:tc>
        <w:tc>
          <w:tcPr>
            <w:tcW w:w="992" w:type="dxa"/>
            <w:tcBorders>
              <w:top w:val="nil"/>
              <w:left w:val="nil"/>
              <w:bottom w:val="nil"/>
              <w:right w:val="nil"/>
              <w:tl2br w:val="nil"/>
              <w:tr2bl w:val="nil"/>
            </w:tcBorders>
            <w:shd w:val="clear" w:color="FFFFFF" w:fill="FFFFFF"/>
            <w:noWrap/>
            <w:tcMar>
              <w:left w:w="101" w:type="dxa"/>
              <w:right w:w="101" w:type="dxa"/>
            </w:tcMar>
          </w:tcPr>
          <w:p w14:paraId="47427331"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1</w:t>
            </w:r>
            <w:r w:rsidR="005E1569">
              <w:rPr>
                <w:rFonts w:eastAsia="Calibri" w:cs="Calibri"/>
                <w:b/>
                <w:color w:val="000000"/>
                <w:sz w:val="18"/>
              </w:rPr>
              <w:t>,</w:t>
            </w:r>
            <w:r w:rsidRPr="00A639A8">
              <w:rPr>
                <w:rFonts w:eastAsia="Calibri" w:cs="Calibri"/>
                <w:b/>
                <w:color w:val="000000"/>
                <w:sz w:val="18"/>
              </w:rPr>
              <w:t>838</w:t>
            </w:r>
            <w:r w:rsidR="005E1569">
              <w:rPr>
                <w:rFonts w:eastAsia="Calibri" w:cs="Calibri"/>
                <w:b/>
                <w:color w:val="000000"/>
                <w:sz w:val="18"/>
              </w:rPr>
              <w:t>,</w:t>
            </w:r>
            <w:r w:rsidRPr="00A639A8">
              <w:rPr>
                <w:rFonts w:eastAsia="Calibri" w:cs="Calibri"/>
                <w:b/>
                <w:color w:val="000000"/>
                <w:sz w:val="18"/>
              </w:rPr>
              <w:t>976</w:t>
            </w:r>
          </w:p>
        </w:tc>
        <w:tc>
          <w:tcPr>
            <w:tcW w:w="992" w:type="dxa"/>
            <w:tcBorders>
              <w:top w:val="nil"/>
              <w:left w:val="nil"/>
              <w:bottom w:val="nil"/>
              <w:right w:val="nil"/>
              <w:tl2br w:val="nil"/>
              <w:tr2bl w:val="nil"/>
            </w:tcBorders>
            <w:shd w:val="clear" w:color="FFFFFF" w:fill="FFFFFF"/>
            <w:noWrap/>
            <w:tcMar>
              <w:left w:w="101" w:type="dxa"/>
              <w:right w:w="101" w:type="dxa"/>
            </w:tcMar>
          </w:tcPr>
          <w:p w14:paraId="5B4A06E0"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1</w:t>
            </w:r>
            <w:r w:rsidR="005E1569">
              <w:rPr>
                <w:rFonts w:eastAsia="Calibri" w:cs="Calibri"/>
                <w:b/>
                <w:color w:val="000000"/>
                <w:sz w:val="18"/>
              </w:rPr>
              <w:t>,</w:t>
            </w:r>
            <w:r w:rsidRPr="00A639A8">
              <w:rPr>
                <w:rFonts w:eastAsia="Calibri" w:cs="Calibri"/>
                <w:b/>
                <w:color w:val="000000"/>
                <w:sz w:val="18"/>
              </w:rPr>
              <w:t>858</w:t>
            </w:r>
            <w:r w:rsidR="005E1569">
              <w:rPr>
                <w:rFonts w:eastAsia="Calibri" w:cs="Calibri"/>
                <w:b/>
                <w:color w:val="000000"/>
                <w:sz w:val="18"/>
              </w:rPr>
              <w:t>,</w:t>
            </w:r>
            <w:r w:rsidRPr="00A639A8">
              <w:rPr>
                <w:rFonts w:eastAsia="Calibri" w:cs="Calibri"/>
                <w:b/>
                <w:color w:val="000000"/>
                <w:sz w:val="18"/>
              </w:rPr>
              <w:t>726</w:t>
            </w:r>
          </w:p>
        </w:tc>
        <w:tc>
          <w:tcPr>
            <w:tcW w:w="567" w:type="dxa"/>
            <w:tcBorders>
              <w:top w:val="nil"/>
              <w:left w:val="nil"/>
              <w:bottom w:val="nil"/>
              <w:right w:val="nil"/>
              <w:tl2br w:val="nil"/>
              <w:tr2bl w:val="nil"/>
            </w:tcBorders>
            <w:shd w:val="clear" w:color="FFFFFF" w:fill="FFFFFF"/>
            <w:noWrap/>
            <w:tcMar>
              <w:left w:w="101" w:type="dxa"/>
              <w:right w:w="101" w:type="dxa"/>
            </w:tcMar>
          </w:tcPr>
          <w:p w14:paraId="41F6A4AE"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 xml:space="preserve">1 </w:t>
            </w:r>
          </w:p>
        </w:tc>
        <w:tc>
          <w:tcPr>
            <w:tcW w:w="992" w:type="dxa"/>
            <w:tcBorders>
              <w:top w:val="nil"/>
              <w:left w:val="nil"/>
              <w:bottom w:val="nil"/>
              <w:right w:val="nil"/>
              <w:tl2br w:val="nil"/>
              <w:tr2bl w:val="nil"/>
            </w:tcBorders>
            <w:shd w:val="clear" w:color="FFFFFF" w:fill="FFFFFF"/>
            <w:noWrap/>
            <w:tcMar>
              <w:left w:w="101" w:type="dxa"/>
              <w:right w:w="101" w:type="dxa"/>
            </w:tcMar>
          </w:tcPr>
          <w:p w14:paraId="2E1870DE"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1</w:t>
            </w:r>
            <w:r w:rsidR="005E1569">
              <w:rPr>
                <w:rFonts w:eastAsia="Calibri" w:cs="Calibri"/>
                <w:b/>
                <w:color w:val="000000"/>
                <w:sz w:val="18"/>
              </w:rPr>
              <w:t>,</w:t>
            </w:r>
            <w:r w:rsidRPr="00A639A8">
              <w:rPr>
                <w:rFonts w:eastAsia="Calibri" w:cs="Calibri"/>
                <w:b/>
                <w:color w:val="000000"/>
                <w:sz w:val="18"/>
              </w:rPr>
              <w:t>868</w:t>
            </w:r>
            <w:r w:rsidR="005E1569">
              <w:rPr>
                <w:rFonts w:eastAsia="Calibri" w:cs="Calibri"/>
                <w:b/>
                <w:color w:val="000000"/>
                <w:sz w:val="18"/>
              </w:rPr>
              <w:t>,</w:t>
            </w:r>
            <w:r w:rsidRPr="00A639A8">
              <w:rPr>
                <w:rFonts w:eastAsia="Calibri" w:cs="Calibri"/>
                <w:b/>
                <w:color w:val="000000"/>
                <w:sz w:val="18"/>
              </w:rPr>
              <w:t>485</w:t>
            </w:r>
          </w:p>
        </w:tc>
        <w:tc>
          <w:tcPr>
            <w:tcW w:w="993" w:type="dxa"/>
            <w:tcBorders>
              <w:top w:val="nil"/>
              <w:left w:val="nil"/>
              <w:bottom w:val="nil"/>
              <w:right w:val="nil"/>
              <w:tl2br w:val="nil"/>
              <w:tr2bl w:val="nil"/>
            </w:tcBorders>
            <w:shd w:val="clear" w:color="FFFFFF" w:fill="FFFFFF"/>
            <w:noWrap/>
            <w:tcMar>
              <w:left w:w="101" w:type="dxa"/>
              <w:right w:w="101" w:type="dxa"/>
            </w:tcMar>
          </w:tcPr>
          <w:p w14:paraId="7AAEBD53"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1</w:t>
            </w:r>
            <w:r w:rsidR="005E1569">
              <w:rPr>
                <w:rFonts w:eastAsia="Calibri" w:cs="Calibri"/>
                <w:b/>
                <w:color w:val="000000"/>
                <w:sz w:val="18"/>
              </w:rPr>
              <w:t>,</w:t>
            </w:r>
            <w:r w:rsidRPr="00A639A8">
              <w:rPr>
                <w:rFonts w:eastAsia="Calibri" w:cs="Calibri"/>
                <w:b/>
                <w:color w:val="000000"/>
                <w:sz w:val="18"/>
              </w:rPr>
              <w:t>891</w:t>
            </w:r>
            <w:r w:rsidR="005E1569">
              <w:rPr>
                <w:rFonts w:eastAsia="Calibri" w:cs="Calibri"/>
                <w:b/>
                <w:color w:val="000000"/>
                <w:sz w:val="18"/>
              </w:rPr>
              <w:t>,</w:t>
            </w:r>
            <w:r w:rsidRPr="00A639A8">
              <w:rPr>
                <w:rFonts w:eastAsia="Calibri" w:cs="Calibri"/>
                <w:b/>
                <w:color w:val="000000"/>
                <w:sz w:val="18"/>
              </w:rPr>
              <w:t>043</w:t>
            </w:r>
          </w:p>
        </w:tc>
        <w:tc>
          <w:tcPr>
            <w:tcW w:w="993" w:type="dxa"/>
            <w:tcBorders>
              <w:top w:val="nil"/>
              <w:left w:val="nil"/>
              <w:bottom w:val="nil"/>
              <w:right w:val="nil"/>
              <w:tl2br w:val="nil"/>
              <w:tr2bl w:val="nil"/>
            </w:tcBorders>
            <w:shd w:val="clear" w:color="FFFFFF" w:fill="FFFFFF"/>
            <w:noWrap/>
            <w:tcMar>
              <w:left w:w="101" w:type="dxa"/>
              <w:right w:w="101" w:type="dxa"/>
            </w:tcMar>
          </w:tcPr>
          <w:p w14:paraId="1CA220B3"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1</w:t>
            </w:r>
            <w:r w:rsidR="005E1569">
              <w:rPr>
                <w:rFonts w:eastAsia="Calibri" w:cs="Calibri"/>
                <w:b/>
                <w:color w:val="000000"/>
                <w:sz w:val="18"/>
              </w:rPr>
              <w:t>,</w:t>
            </w:r>
            <w:r w:rsidRPr="00A639A8">
              <w:rPr>
                <w:rFonts w:eastAsia="Calibri" w:cs="Calibri"/>
                <w:b/>
                <w:color w:val="000000"/>
                <w:sz w:val="18"/>
              </w:rPr>
              <w:t>879</w:t>
            </w:r>
            <w:r w:rsidR="005E1569">
              <w:rPr>
                <w:rFonts w:eastAsia="Calibri" w:cs="Calibri"/>
                <w:b/>
                <w:color w:val="000000"/>
                <w:sz w:val="18"/>
              </w:rPr>
              <w:t>,</w:t>
            </w:r>
            <w:r w:rsidRPr="00A639A8">
              <w:rPr>
                <w:rFonts w:eastAsia="Calibri" w:cs="Calibri"/>
                <w:b/>
                <w:color w:val="000000"/>
                <w:sz w:val="18"/>
              </w:rPr>
              <w:t>604</w:t>
            </w:r>
          </w:p>
        </w:tc>
      </w:tr>
      <w:tr w:rsidR="00E045B6" w:rsidRPr="00A639A8" w14:paraId="39BCF13D"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noWrap/>
            <w:tcMar>
              <w:left w:w="0" w:type="dxa"/>
              <w:right w:w="0" w:type="dxa"/>
            </w:tcMar>
          </w:tcPr>
          <w:p w14:paraId="66AF0D7A" w14:textId="77777777" w:rsidR="00E045B6" w:rsidRPr="00A639A8" w:rsidRDefault="00E045B6">
            <w:pPr>
              <w:spacing w:before="0" w:after="0"/>
              <w:jc w:val="right"/>
              <w:rPr>
                <w:rFonts w:eastAsia="Calibri" w:cs="Calibri"/>
                <w:b/>
                <w:i/>
                <w:color w:val="000000"/>
                <w:sz w:val="18"/>
              </w:rPr>
            </w:pPr>
          </w:p>
        </w:tc>
        <w:tc>
          <w:tcPr>
            <w:tcW w:w="3261" w:type="dxa"/>
            <w:tcBorders>
              <w:top w:val="nil"/>
              <w:left w:val="nil"/>
              <w:bottom w:val="nil"/>
              <w:right w:val="nil"/>
              <w:tl2br w:val="nil"/>
              <w:tr2bl w:val="nil"/>
            </w:tcBorders>
            <w:shd w:val="clear" w:color="FFFFFF" w:fill="FFFFFF"/>
            <w:tcMar>
              <w:left w:w="0" w:type="dxa"/>
              <w:right w:w="0" w:type="dxa"/>
            </w:tcMar>
          </w:tcPr>
          <w:p w14:paraId="64A4F023" w14:textId="77777777" w:rsidR="00E045B6" w:rsidRPr="00A639A8" w:rsidRDefault="00E045B6" w:rsidP="001E61BC">
            <w:pPr>
              <w:spacing w:before="0" w:after="0"/>
              <w:ind w:left="183" w:hanging="183"/>
              <w:rPr>
                <w:rFonts w:eastAsia="Calibri" w:cs="Calibri"/>
                <w:b/>
                <w:color w:val="000000"/>
                <w:sz w:val="18"/>
              </w:rPr>
            </w:pPr>
          </w:p>
        </w:tc>
        <w:tc>
          <w:tcPr>
            <w:tcW w:w="992" w:type="dxa"/>
            <w:tcBorders>
              <w:top w:val="nil"/>
              <w:left w:val="nil"/>
              <w:bottom w:val="nil"/>
              <w:right w:val="nil"/>
              <w:tl2br w:val="nil"/>
              <w:tr2bl w:val="nil"/>
            </w:tcBorders>
            <w:shd w:val="clear" w:color="FFFFFF" w:fill="FFFFFF"/>
            <w:noWrap/>
            <w:tcMar>
              <w:left w:w="0" w:type="dxa"/>
              <w:right w:w="0" w:type="dxa"/>
            </w:tcMar>
          </w:tcPr>
          <w:p w14:paraId="269D615B" w14:textId="77777777" w:rsidR="00E045B6" w:rsidRPr="00A639A8" w:rsidRDefault="00E045B6">
            <w:pPr>
              <w:spacing w:before="0" w:after="0"/>
              <w:jc w:val="right"/>
              <w:rPr>
                <w:rFonts w:eastAsia="Calibri" w:cs="Calibri"/>
                <w:b/>
                <w:i/>
                <w:color w:val="000000"/>
                <w:sz w:val="18"/>
              </w:rPr>
            </w:pPr>
          </w:p>
        </w:tc>
        <w:tc>
          <w:tcPr>
            <w:tcW w:w="992" w:type="dxa"/>
            <w:tcBorders>
              <w:top w:val="nil"/>
              <w:left w:val="nil"/>
              <w:bottom w:val="nil"/>
              <w:right w:val="nil"/>
              <w:tl2br w:val="nil"/>
              <w:tr2bl w:val="nil"/>
            </w:tcBorders>
            <w:shd w:val="clear" w:color="FFFFFF" w:fill="FFFFFF"/>
            <w:noWrap/>
            <w:tcMar>
              <w:left w:w="0" w:type="dxa"/>
              <w:right w:w="0" w:type="dxa"/>
            </w:tcMar>
          </w:tcPr>
          <w:p w14:paraId="7EACB673" w14:textId="77777777" w:rsidR="00E045B6" w:rsidRPr="00A639A8" w:rsidRDefault="00E045B6">
            <w:pPr>
              <w:spacing w:before="0" w:after="0"/>
              <w:jc w:val="right"/>
              <w:rPr>
                <w:rFonts w:eastAsia="Calibri" w:cs="Calibri"/>
                <w:b/>
                <w:i/>
                <w:color w:val="000000"/>
                <w:sz w:val="18"/>
              </w:rPr>
            </w:pPr>
          </w:p>
        </w:tc>
        <w:tc>
          <w:tcPr>
            <w:tcW w:w="567" w:type="dxa"/>
            <w:tcBorders>
              <w:top w:val="nil"/>
              <w:left w:val="nil"/>
              <w:bottom w:val="nil"/>
              <w:right w:val="nil"/>
              <w:tl2br w:val="nil"/>
              <w:tr2bl w:val="nil"/>
            </w:tcBorders>
            <w:shd w:val="clear" w:color="FFFFFF" w:fill="FFFFFF"/>
            <w:noWrap/>
            <w:tcMar>
              <w:left w:w="0" w:type="dxa"/>
              <w:right w:w="0" w:type="dxa"/>
            </w:tcMar>
          </w:tcPr>
          <w:p w14:paraId="42E0442D" w14:textId="77777777" w:rsidR="00E045B6" w:rsidRPr="00A639A8" w:rsidRDefault="00E045B6">
            <w:pPr>
              <w:spacing w:before="0" w:after="0"/>
              <w:jc w:val="right"/>
              <w:rPr>
                <w:rFonts w:eastAsia="Calibri" w:cs="Calibri"/>
                <w:b/>
                <w:i/>
                <w:color w:val="000000"/>
                <w:sz w:val="18"/>
              </w:rPr>
            </w:pPr>
          </w:p>
        </w:tc>
        <w:tc>
          <w:tcPr>
            <w:tcW w:w="992" w:type="dxa"/>
            <w:tcBorders>
              <w:top w:val="nil"/>
              <w:left w:val="nil"/>
              <w:bottom w:val="nil"/>
              <w:right w:val="nil"/>
              <w:tl2br w:val="nil"/>
              <w:tr2bl w:val="nil"/>
            </w:tcBorders>
            <w:shd w:val="clear" w:color="FFFFFF" w:fill="FFFFFF"/>
            <w:noWrap/>
            <w:tcMar>
              <w:left w:w="0" w:type="dxa"/>
              <w:right w:w="0" w:type="dxa"/>
            </w:tcMar>
          </w:tcPr>
          <w:p w14:paraId="30A4497E" w14:textId="77777777" w:rsidR="00E045B6" w:rsidRPr="00A639A8" w:rsidRDefault="00E045B6">
            <w:pPr>
              <w:spacing w:before="0" w:after="0"/>
              <w:jc w:val="right"/>
              <w:rPr>
                <w:rFonts w:eastAsia="Calibri" w:cs="Calibri"/>
                <w:b/>
                <w:i/>
                <w:color w:val="000000"/>
                <w:sz w:val="18"/>
              </w:rPr>
            </w:pPr>
          </w:p>
        </w:tc>
        <w:tc>
          <w:tcPr>
            <w:tcW w:w="993" w:type="dxa"/>
            <w:tcBorders>
              <w:top w:val="nil"/>
              <w:left w:val="nil"/>
              <w:bottom w:val="nil"/>
              <w:right w:val="nil"/>
              <w:tl2br w:val="nil"/>
              <w:tr2bl w:val="nil"/>
            </w:tcBorders>
            <w:shd w:val="clear" w:color="FFFFFF" w:fill="FFFFFF"/>
            <w:noWrap/>
            <w:tcMar>
              <w:left w:w="0" w:type="dxa"/>
              <w:right w:w="0" w:type="dxa"/>
            </w:tcMar>
          </w:tcPr>
          <w:p w14:paraId="29A423C4" w14:textId="77777777" w:rsidR="00E045B6" w:rsidRPr="00A639A8" w:rsidRDefault="00E045B6">
            <w:pPr>
              <w:spacing w:before="0" w:after="0"/>
              <w:jc w:val="right"/>
              <w:rPr>
                <w:rFonts w:eastAsia="Calibri" w:cs="Calibri"/>
                <w:b/>
                <w:i/>
                <w:color w:val="000000"/>
                <w:sz w:val="18"/>
              </w:rPr>
            </w:pPr>
          </w:p>
        </w:tc>
        <w:tc>
          <w:tcPr>
            <w:tcW w:w="993" w:type="dxa"/>
            <w:tcBorders>
              <w:top w:val="nil"/>
              <w:left w:val="nil"/>
              <w:bottom w:val="nil"/>
              <w:right w:val="nil"/>
              <w:tl2br w:val="nil"/>
              <w:tr2bl w:val="nil"/>
            </w:tcBorders>
            <w:shd w:val="clear" w:color="FFFFFF" w:fill="FFFFFF"/>
            <w:noWrap/>
            <w:tcMar>
              <w:left w:w="0" w:type="dxa"/>
              <w:right w:w="0" w:type="dxa"/>
            </w:tcMar>
          </w:tcPr>
          <w:p w14:paraId="18FCEA80" w14:textId="77777777" w:rsidR="00E045B6" w:rsidRPr="00A639A8" w:rsidRDefault="00E045B6">
            <w:pPr>
              <w:spacing w:before="0" w:after="0"/>
              <w:jc w:val="right"/>
              <w:rPr>
                <w:rFonts w:eastAsia="Calibri" w:cs="Calibri"/>
                <w:b/>
                <w:i/>
                <w:color w:val="000000"/>
                <w:sz w:val="18"/>
              </w:rPr>
            </w:pPr>
          </w:p>
        </w:tc>
      </w:tr>
      <w:tr w:rsidR="00E045B6" w:rsidRPr="00A639A8" w14:paraId="42EC75E5"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noWrap/>
            <w:tcMar>
              <w:left w:w="0" w:type="dxa"/>
              <w:right w:w="0" w:type="dxa"/>
            </w:tcMar>
          </w:tcPr>
          <w:p w14:paraId="207F889B" w14:textId="77777777" w:rsidR="00E045B6" w:rsidRPr="00A639A8" w:rsidRDefault="00E045B6">
            <w:pPr>
              <w:spacing w:before="0" w:after="0"/>
              <w:rPr>
                <w:rFonts w:eastAsia="Calibri" w:cs="Calibri"/>
                <w:color w:val="000000"/>
                <w:sz w:val="18"/>
              </w:rPr>
            </w:pPr>
          </w:p>
        </w:tc>
        <w:tc>
          <w:tcPr>
            <w:tcW w:w="3261" w:type="dxa"/>
            <w:tcBorders>
              <w:top w:val="nil"/>
              <w:left w:val="nil"/>
              <w:bottom w:val="nil"/>
              <w:right w:val="nil"/>
              <w:tl2br w:val="nil"/>
              <w:tr2bl w:val="nil"/>
            </w:tcBorders>
            <w:shd w:val="clear" w:color="FFFFFF" w:fill="FFFFFF"/>
            <w:tcMar>
              <w:left w:w="101" w:type="dxa"/>
              <w:right w:w="101" w:type="dxa"/>
            </w:tcMar>
          </w:tcPr>
          <w:p w14:paraId="57A854CF" w14:textId="77777777" w:rsidR="00E045B6" w:rsidRPr="00A639A8" w:rsidRDefault="006D03D8" w:rsidP="001E61BC">
            <w:pPr>
              <w:spacing w:before="0" w:after="0"/>
              <w:ind w:left="183" w:hanging="183"/>
              <w:rPr>
                <w:rFonts w:eastAsia="Calibri" w:cs="Calibri"/>
                <w:b/>
                <w:color w:val="000000"/>
                <w:sz w:val="18"/>
              </w:rPr>
            </w:pPr>
            <w:r w:rsidRPr="00A639A8">
              <w:rPr>
                <w:rFonts w:eastAsia="Calibri" w:cs="Calibri"/>
                <w:b/>
                <w:color w:val="000000"/>
                <w:sz w:val="18"/>
              </w:rPr>
              <w:t>Comprehensive Income</w:t>
            </w:r>
          </w:p>
        </w:tc>
        <w:tc>
          <w:tcPr>
            <w:tcW w:w="992" w:type="dxa"/>
            <w:tcBorders>
              <w:top w:val="nil"/>
              <w:left w:val="nil"/>
              <w:bottom w:val="nil"/>
              <w:right w:val="nil"/>
              <w:tl2br w:val="nil"/>
              <w:tr2bl w:val="nil"/>
            </w:tcBorders>
            <w:shd w:val="clear" w:color="FFFFFF" w:fill="FFFFFF"/>
            <w:noWrap/>
            <w:tcMar>
              <w:left w:w="0" w:type="dxa"/>
              <w:right w:w="0" w:type="dxa"/>
            </w:tcMar>
          </w:tcPr>
          <w:p w14:paraId="6FCA735F" w14:textId="77777777" w:rsidR="00E045B6" w:rsidRPr="00A639A8" w:rsidRDefault="00E045B6">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noWrap/>
            <w:tcMar>
              <w:left w:w="0" w:type="dxa"/>
              <w:right w:w="0" w:type="dxa"/>
            </w:tcMar>
          </w:tcPr>
          <w:p w14:paraId="44B8EC1D" w14:textId="77777777" w:rsidR="00E045B6" w:rsidRPr="00A639A8" w:rsidRDefault="00E045B6">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noWrap/>
            <w:tcMar>
              <w:left w:w="0" w:type="dxa"/>
              <w:right w:w="0" w:type="dxa"/>
            </w:tcMar>
          </w:tcPr>
          <w:p w14:paraId="0546DDE5" w14:textId="77777777" w:rsidR="00E045B6" w:rsidRPr="00A639A8" w:rsidRDefault="00E045B6">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noWrap/>
            <w:tcMar>
              <w:left w:w="0" w:type="dxa"/>
              <w:right w:w="0" w:type="dxa"/>
            </w:tcMar>
          </w:tcPr>
          <w:p w14:paraId="0ABB4701" w14:textId="77777777" w:rsidR="00E045B6" w:rsidRPr="00A639A8" w:rsidRDefault="00E045B6">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noWrap/>
            <w:tcMar>
              <w:left w:w="0" w:type="dxa"/>
              <w:right w:w="0" w:type="dxa"/>
            </w:tcMar>
          </w:tcPr>
          <w:p w14:paraId="4D9F964D" w14:textId="77777777" w:rsidR="00E045B6" w:rsidRPr="00A639A8" w:rsidRDefault="00E045B6">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noWrap/>
            <w:tcMar>
              <w:left w:w="0" w:type="dxa"/>
              <w:right w:w="0" w:type="dxa"/>
            </w:tcMar>
          </w:tcPr>
          <w:p w14:paraId="7E55F6DD" w14:textId="77777777" w:rsidR="00E045B6" w:rsidRPr="00A639A8" w:rsidRDefault="00E045B6">
            <w:pPr>
              <w:spacing w:before="0" w:after="0"/>
              <w:rPr>
                <w:rFonts w:eastAsia="Calibri" w:cs="Calibri"/>
                <w:color w:val="000000"/>
                <w:sz w:val="18"/>
              </w:rPr>
            </w:pPr>
          </w:p>
        </w:tc>
      </w:tr>
      <w:tr w:rsidR="00E045B6" w:rsidRPr="00A639A8" w14:paraId="72FBC574"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993" w:type="dxa"/>
            <w:tcBorders>
              <w:top w:val="nil"/>
              <w:left w:val="nil"/>
              <w:bottom w:val="nil"/>
              <w:right w:val="nil"/>
              <w:tl2br w:val="nil"/>
              <w:tr2bl w:val="nil"/>
            </w:tcBorders>
            <w:shd w:val="clear" w:color="FFFFFF" w:fill="FFFFFF"/>
            <w:noWrap/>
            <w:tcMar>
              <w:left w:w="101" w:type="dxa"/>
              <w:right w:w="101" w:type="dxa"/>
            </w:tcMar>
          </w:tcPr>
          <w:p w14:paraId="0473A48B" w14:textId="77777777" w:rsidR="00E045B6" w:rsidRPr="00A639A8" w:rsidRDefault="00036A69">
            <w:pPr>
              <w:spacing w:before="0" w:after="0"/>
              <w:jc w:val="right"/>
              <w:rPr>
                <w:rFonts w:eastAsia="Calibri" w:cs="Calibri"/>
                <w:color w:val="000000"/>
                <w:sz w:val="18"/>
              </w:rPr>
            </w:pPr>
            <w:r>
              <w:rPr>
                <w:rFonts w:eastAsia="Calibri" w:cs="Calibri"/>
                <w:color w:val="000000"/>
                <w:sz w:val="18"/>
              </w:rPr>
              <w:t>(</w:t>
            </w:r>
            <w:r w:rsidR="008F7A6C">
              <w:rPr>
                <w:rFonts w:eastAsia="Calibri" w:cs="Calibri"/>
                <w:color w:val="000000"/>
                <w:sz w:val="18"/>
              </w:rPr>
              <w:t>69,</w:t>
            </w:r>
            <w:r w:rsidR="006D03D8" w:rsidRPr="00A639A8">
              <w:rPr>
                <w:rFonts w:eastAsia="Calibri" w:cs="Calibri"/>
                <w:color w:val="000000"/>
                <w:sz w:val="18"/>
              </w:rPr>
              <w:t>534</w:t>
            </w:r>
            <w:r>
              <w:rPr>
                <w:rFonts w:eastAsia="Calibri" w:cs="Calibri"/>
                <w:color w:val="000000"/>
                <w:sz w:val="18"/>
              </w:rPr>
              <w:t>)</w:t>
            </w:r>
          </w:p>
        </w:tc>
        <w:tc>
          <w:tcPr>
            <w:tcW w:w="3261" w:type="dxa"/>
            <w:tcBorders>
              <w:top w:val="nil"/>
              <w:left w:val="nil"/>
              <w:bottom w:val="nil"/>
              <w:right w:val="nil"/>
              <w:tl2br w:val="nil"/>
              <w:tr2bl w:val="nil"/>
            </w:tcBorders>
            <w:shd w:val="clear" w:color="auto" w:fill="auto"/>
            <w:tcMar>
              <w:left w:w="101" w:type="dxa"/>
              <w:right w:w="101" w:type="dxa"/>
            </w:tcMar>
          </w:tcPr>
          <w:p w14:paraId="637C0D82" w14:textId="77777777" w:rsidR="00E045B6" w:rsidRPr="00A639A8" w:rsidRDefault="006D03D8" w:rsidP="001E61BC">
            <w:pPr>
              <w:spacing w:before="0" w:after="0"/>
              <w:ind w:left="183" w:hanging="183"/>
              <w:rPr>
                <w:rFonts w:eastAsia="Calibri" w:cs="Calibri"/>
                <w:color w:val="000000"/>
                <w:sz w:val="18"/>
              </w:rPr>
            </w:pPr>
            <w:r w:rsidRPr="00A639A8">
              <w:rPr>
                <w:rFonts w:eastAsia="Calibri" w:cs="Calibri"/>
                <w:color w:val="000000"/>
                <w:sz w:val="18"/>
              </w:rPr>
              <w:t>Operating Result - Including Economic Flows</w:t>
            </w:r>
          </w:p>
        </w:tc>
        <w:tc>
          <w:tcPr>
            <w:tcW w:w="992" w:type="dxa"/>
            <w:tcBorders>
              <w:top w:val="nil"/>
              <w:left w:val="nil"/>
              <w:bottom w:val="nil"/>
              <w:right w:val="nil"/>
              <w:tl2br w:val="nil"/>
              <w:tr2bl w:val="nil"/>
            </w:tcBorders>
            <w:shd w:val="clear" w:color="FFFFFF" w:fill="FFFFFF"/>
            <w:noWrap/>
            <w:tcMar>
              <w:left w:w="101" w:type="dxa"/>
              <w:right w:w="101" w:type="dxa"/>
            </w:tcMar>
          </w:tcPr>
          <w:p w14:paraId="291F2A17" w14:textId="77777777" w:rsidR="00E045B6" w:rsidRPr="00A639A8" w:rsidRDefault="00036A69">
            <w:pPr>
              <w:spacing w:before="0" w:after="0"/>
              <w:jc w:val="right"/>
              <w:rPr>
                <w:rFonts w:eastAsia="Calibri" w:cs="Calibri"/>
                <w:color w:val="000000"/>
                <w:sz w:val="18"/>
              </w:rPr>
            </w:pPr>
            <w:r>
              <w:rPr>
                <w:rFonts w:eastAsia="Calibri" w:cs="Calibri"/>
                <w:color w:val="000000"/>
                <w:sz w:val="18"/>
              </w:rPr>
              <w:t>(</w:t>
            </w:r>
            <w:r w:rsidR="006D03D8" w:rsidRPr="00A639A8">
              <w:rPr>
                <w:rFonts w:eastAsia="Calibri" w:cs="Calibri"/>
                <w:color w:val="000000"/>
                <w:sz w:val="18"/>
              </w:rPr>
              <w:t>71</w:t>
            </w:r>
            <w:r w:rsidR="005E1569">
              <w:rPr>
                <w:rFonts w:eastAsia="Calibri" w:cs="Calibri"/>
                <w:color w:val="000000"/>
                <w:sz w:val="18"/>
              </w:rPr>
              <w:t>,</w:t>
            </w:r>
            <w:r w:rsidR="006D03D8" w:rsidRPr="00A639A8">
              <w:rPr>
                <w:rFonts w:eastAsia="Calibri" w:cs="Calibri"/>
                <w:color w:val="000000"/>
                <w:sz w:val="18"/>
              </w:rPr>
              <w:t>860</w:t>
            </w:r>
            <w:r>
              <w:rPr>
                <w:rFonts w:eastAsia="Calibri" w:cs="Calibri"/>
                <w:color w:val="000000"/>
                <w:sz w:val="18"/>
              </w:rPr>
              <w:t>)</w:t>
            </w:r>
          </w:p>
        </w:tc>
        <w:tc>
          <w:tcPr>
            <w:tcW w:w="992" w:type="dxa"/>
            <w:tcBorders>
              <w:top w:val="nil"/>
              <w:left w:val="nil"/>
              <w:bottom w:val="nil"/>
              <w:right w:val="nil"/>
              <w:tl2br w:val="nil"/>
              <w:tr2bl w:val="nil"/>
            </w:tcBorders>
            <w:shd w:val="clear" w:color="FFFFFF" w:fill="FFFFFF"/>
            <w:noWrap/>
            <w:tcMar>
              <w:left w:w="101" w:type="dxa"/>
              <w:right w:w="101" w:type="dxa"/>
            </w:tcMar>
          </w:tcPr>
          <w:p w14:paraId="2B9E837B" w14:textId="77777777" w:rsidR="00E045B6" w:rsidRPr="00A639A8" w:rsidRDefault="00036A69">
            <w:pPr>
              <w:spacing w:before="0" w:after="0"/>
              <w:jc w:val="right"/>
              <w:rPr>
                <w:rFonts w:eastAsia="Calibri" w:cs="Calibri"/>
                <w:color w:val="000000"/>
                <w:sz w:val="18"/>
              </w:rPr>
            </w:pPr>
            <w:r>
              <w:rPr>
                <w:rFonts w:eastAsia="Calibri" w:cs="Calibri"/>
                <w:color w:val="000000"/>
                <w:sz w:val="18"/>
              </w:rPr>
              <w:t>(</w:t>
            </w:r>
            <w:r w:rsidR="006D03D8" w:rsidRPr="00A639A8">
              <w:rPr>
                <w:rFonts w:eastAsia="Calibri" w:cs="Calibri"/>
                <w:color w:val="000000"/>
                <w:sz w:val="18"/>
              </w:rPr>
              <w:t>74</w:t>
            </w:r>
            <w:r w:rsidR="005E1569">
              <w:rPr>
                <w:rFonts w:eastAsia="Calibri" w:cs="Calibri"/>
                <w:color w:val="000000"/>
                <w:sz w:val="18"/>
              </w:rPr>
              <w:t>,</w:t>
            </w:r>
            <w:r w:rsidR="006D03D8" w:rsidRPr="00A639A8">
              <w:rPr>
                <w:rFonts w:eastAsia="Calibri" w:cs="Calibri"/>
                <w:color w:val="000000"/>
                <w:sz w:val="18"/>
              </w:rPr>
              <w:t>339</w:t>
            </w:r>
            <w:r>
              <w:rPr>
                <w:rFonts w:eastAsia="Calibri" w:cs="Calibri"/>
                <w:color w:val="000000"/>
                <w:sz w:val="18"/>
              </w:rPr>
              <w:t>)</w:t>
            </w:r>
          </w:p>
        </w:tc>
        <w:tc>
          <w:tcPr>
            <w:tcW w:w="567" w:type="dxa"/>
            <w:tcBorders>
              <w:top w:val="nil"/>
              <w:left w:val="nil"/>
              <w:bottom w:val="nil"/>
              <w:right w:val="nil"/>
              <w:tl2br w:val="nil"/>
              <w:tr2bl w:val="nil"/>
            </w:tcBorders>
            <w:shd w:val="clear" w:color="FFFFFF" w:fill="FFFFFF"/>
            <w:noWrap/>
            <w:tcMar>
              <w:left w:w="101" w:type="dxa"/>
              <w:right w:w="101" w:type="dxa"/>
            </w:tcMar>
          </w:tcPr>
          <w:p w14:paraId="7B26D854" w14:textId="77777777" w:rsidR="00E045B6" w:rsidRPr="00A639A8" w:rsidRDefault="00036A69">
            <w:pPr>
              <w:spacing w:before="0" w:after="0"/>
              <w:jc w:val="right"/>
              <w:rPr>
                <w:rFonts w:eastAsia="Calibri" w:cs="Calibri"/>
                <w:color w:val="000000"/>
                <w:sz w:val="18"/>
              </w:rPr>
            </w:pPr>
            <w:r>
              <w:rPr>
                <w:rFonts w:eastAsia="Calibri" w:cs="Calibri"/>
                <w:color w:val="000000"/>
                <w:sz w:val="18"/>
              </w:rPr>
              <w:t>(</w:t>
            </w:r>
            <w:r w:rsidR="006D03D8" w:rsidRPr="00A639A8">
              <w:rPr>
                <w:rFonts w:eastAsia="Calibri" w:cs="Calibri"/>
                <w:color w:val="000000"/>
                <w:sz w:val="18"/>
              </w:rPr>
              <w:t>3</w:t>
            </w:r>
            <w:r>
              <w:rPr>
                <w:rFonts w:eastAsia="Calibri" w:cs="Calibri"/>
                <w:color w:val="000000"/>
                <w:sz w:val="18"/>
              </w:rPr>
              <w:t>)</w:t>
            </w:r>
            <w:r w:rsidR="006D03D8" w:rsidRPr="00A639A8">
              <w:rPr>
                <w:rFonts w:eastAsia="Calibri" w:cs="Calibri"/>
                <w:color w:val="000000"/>
                <w:sz w:val="18"/>
              </w:rPr>
              <w:t xml:space="preserve"> </w:t>
            </w:r>
          </w:p>
        </w:tc>
        <w:tc>
          <w:tcPr>
            <w:tcW w:w="992" w:type="dxa"/>
            <w:tcBorders>
              <w:top w:val="nil"/>
              <w:left w:val="nil"/>
              <w:bottom w:val="nil"/>
              <w:right w:val="nil"/>
              <w:tl2br w:val="nil"/>
              <w:tr2bl w:val="nil"/>
            </w:tcBorders>
            <w:shd w:val="clear" w:color="FFFFFF" w:fill="FFFFFF"/>
            <w:noWrap/>
            <w:tcMar>
              <w:left w:w="101" w:type="dxa"/>
              <w:right w:w="101" w:type="dxa"/>
            </w:tcMar>
          </w:tcPr>
          <w:p w14:paraId="1C45F5C5" w14:textId="77777777" w:rsidR="00E045B6" w:rsidRPr="00A639A8" w:rsidRDefault="00036A69">
            <w:pPr>
              <w:spacing w:before="0" w:after="0"/>
              <w:jc w:val="right"/>
              <w:rPr>
                <w:rFonts w:eastAsia="Calibri" w:cs="Calibri"/>
                <w:color w:val="000000"/>
                <w:sz w:val="18"/>
              </w:rPr>
            </w:pPr>
            <w:r>
              <w:rPr>
                <w:rFonts w:eastAsia="Calibri" w:cs="Calibri"/>
                <w:color w:val="000000"/>
                <w:sz w:val="18"/>
              </w:rPr>
              <w:t>(</w:t>
            </w:r>
            <w:r w:rsidR="006D03D8" w:rsidRPr="00A639A8">
              <w:rPr>
                <w:rFonts w:eastAsia="Calibri" w:cs="Calibri"/>
                <w:color w:val="000000"/>
                <w:sz w:val="18"/>
              </w:rPr>
              <w:t>76</w:t>
            </w:r>
            <w:r w:rsidR="005E1569">
              <w:rPr>
                <w:rFonts w:eastAsia="Calibri" w:cs="Calibri"/>
                <w:color w:val="000000"/>
                <w:sz w:val="18"/>
              </w:rPr>
              <w:t>,</w:t>
            </w:r>
            <w:r w:rsidR="006D03D8" w:rsidRPr="00A639A8">
              <w:rPr>
                <w:rFonts w:eastAsia="Calibri" w:cs="Calibri"/>
                <w:color w:val="000000"/>
                <w:sz w:val="18"/>
              </w:rPr>
              <w:t>278</w:t>
            </w:r>
            <w:r>
              <w:rPr>
                <w:rFonts w:eastAsia="Calibri" w:cs="Calibri"/>
                <w:color w:val="000000"/>
                <w:sz w:val="18"/>
              </w:rPr>
              <w:t>)</w:t>
            </w:r>
          </w:p>
        </w:tc>
        <w:tc>
          <w:tcPr>
            <w:tcW w:w="993" w:type="dxa"/>
            <w:tcBorders>
              <w:top w:val="nil"/>
              <w:left w:val="nil"/>
              <w:bottom w:val="nil"/>
              <w:right w:val="nil"/>
              <w:tl2br w:val="nil"/>
              <w:tr2bl w:val="nil"/>
            </w:tcBorders>
            <w:shd w:val="clear" w:color="FFFFFF" w:fill="FFFFFF"/>
            <w:noWrap/>
            <w:tcMar>
              <w:left w:w="101" w:type="dxa"/>
              <w:right w:w="101" w:type="dxa"/>
            </w:tcMar>
          </w:tcPr>
          <w:p w14:paraId="42F245BB" w14:textId="77777777" w:rsidR="00E045B6" w:rsidRPr="00A639A8" w:rsidRDefault="00036A69">
            <w:pPr>
              <w:spacing w:before="0" w:after="0"/>
              <w:jc w:val="right"/>
              <w:rPr>
                <w:rFonts w:eastAsia="Calibri" w:cs="Calibri"/>
                <w:color w:val="000000"/>
                <w:sz w:val="18"/>
              </w:rPr>
            </w:pPr>
            <w:r>
              <w:rPr>
                <w:rFonts w:eastAsia="Calibri" w:cs="Calibri"/>
                <w:color w:val="000000"/>
                <w:sz w:val="18"/>
              </w:rPr>
              <w:t>(</w:t>
            </w:r>
            <w:r w:rsidR="006D03D8" w:rsidRPr="00A639A8">
              <w:rPr>
                <w:rFonts w:eastAsia="Calibri" w:cs="Calibri"/>
                <w:color w:val="000000"/>
                <w:sz w:val="18"/>
              </w:rPr>
              <w:t>75</w:t>
            </w:r>
            <w:r w:rsidR="005E1569">
              <w:rPr>
                <w:rFonts w:eastAsia="Calibri" w:cs="Calibri"/>
                <w:color w:val="000000"/>
                <w:sz w:val="18"/>
              </w:rPr>
              <w:t>,</w:t>
            </w:r>
            <w:r w:rsidR="006D03D8" w:rsidRPr="00A639A8">
              <w:rPr>
                <w:rFonts w:eastAsia="Calibri" w:cs="Calibri"/>
                <w:color w:val="000000"/>
                <w:sz w:val="18"/>
              </w:rPr>
              <w:t>692</w:t>
            </w:r>
            <w:r>
              <w:rPr>
                <w:rFonts w:eastAsia="Calibri" w:cs="Calibri"/>
                <w:color w:val="000000"/>
                <w:sz w:val="18"/>
              </w:rPr>
              <w:t>)</w:t>
            </w:r>
          </w:p>
        </w:tc>
        <w:tc>
          <w:tcPr>
            <w:tcW w:w="993" w:type="dxa"/>
            <w:tcBorders>
              <w:top w:val="nil"/>
              <w:left w:val="nil"/>
              <w:bottom w:val="nil"/>
              <w:right w:val="nil"/>
              <w:tl2br w:val="nil"/>
              <w:tr2bl w:val="nil"/>
            </w:tcBorders>
            <w:shd w:val="clear" w:color="FFFFFF" w:fill="FFFFFF"/>
            <w:noWrap/>
            <w:tcMar>
              <w:left w:w="101" w:type="dxa"/>
              <w:right w:w="101" w:type="dxa"/>
            </w:tcMar>
          </w:tcPr>
          <w:p w14:paraId="6369F57E" w14:textId="77777777" w:rsidR="00E045B6" w:rsidRPr="00A639A8" w:rsidRDefault="00036A69">
            <w:pPr>
              <w:spacing w:before="0" w:after="0"/>
              <w:jc w:val="right"/>
              <w:rPr>
                <w:rFonts w:eastAsia="Calibri" w:cs="Calibri"/>
                <w:color w:val="000000"/>
                <w:sz w:val="18"/>
              </w:rPr>
            </w:pPr>
            <w:r>
              <w:rPr>
                <w:rFonts w:eastAsia="Calibri" w:cs="Calibri"/>
                <w:color w:val="000000"/>
                <w:sz w:val="18"/>
              </w:rPr>
              <w:t>(</w:t>
            </w:r>
            <w:r w:rsidR="006D03D8" w:rsidRPr="00A639A8">
              <w:rPr>
                <w:rFonts w:eastAsia="Calibri" w:cs="Calibri"/>
                <w:color w:val="000000"/>
                <w:sz w:val="18"/>
              </w:rPr>
              <w:t>75</w:t>
            </w:r>
            <w:r w:rsidR="005E1569">
              <w:rPr>
                <w:rFonts w:eastAsia="Calibri" w:cs="Calibri"/>
                <w:color w:val="000000"/>
                <w:sz w:val="18"/>
              </w:rPr>
              <w:t>,</w:t>
            </w:r>
            <w:r w:rsidR="006D03D8" w:rsidRPr="00A639A8">
              <w:rPr>
                <w:rFonts w:eastAsia="Calibri" w:cs="Calibri"/>
                <w:color w:val="000000"/>
                <w:sz w:val="18"/>
              </w:rPr>
              <w:t>211</w:t>
            </w:r>
            <w:r>
              <w:rPr>
                <w:rFonts w:eastAsia="Calibri" w:cs="Calibri"/>
                <w:color w:val="000000"/>
                <w:sz w:val="18"/>
              </w:rPr>
              <w:t>)</w:t>
            </w:r>
          </w:p>
        </w:tc>
      </w:tr>
      <w:tr w:rsidR="00E045B6" w:rsidRPr="00A639A8" w14:paraId="57D5E56F"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993" w:type="dxa"/>
            <w:tcBorders>
              <w:top w:val="nil"/>
              <w:left w:val="nil"/>
              <w:bottom w:val="nil"/>
              <w:right w:val="nil"/>
              <w:tl2br w:val="nil"/>
              <w:tr2bl w:val="nil"/>
            </w:tcBorders>
            <w:shd w:val="clear" w:color="FFFFFF" w:fill="FFFFFF"/>
            <w:noWrap/>
            <w:tcMar>
              <w:left w:w="101" w:type="dxa"/>
              <w:right w:w="101" w:type="dxa"/>
            </w:tcMar>
          </w:tcPr>
          <w:p w14:paraId="3FD2D572" w14:textId="77777777" w:rsidR="00E045B6" w:rsidRPr="00A639A8" w:rsidRDefault="008F7A6C">
            <w:pPr>
              <w:spacing w:before="0" w:after="0"/>
              <w:jc w:val="right"/>
              <w:rPr>
                <w:rFonts w:eastAsia="Calibri" w:cs="Calibri"/>
                <w:color w:val="000000"/>
                <w:sz w:val="18"/>
              </w:rPr>
            </w:pPr>
            <w:r>
              <w:rPr>
                <w:rFonts w:eastAsia="Calibri" w:cs="Calibri"/>
                <w:color w:val="000000"/>
                <w:sz w:val="18"/>
              </w:rPr>
              <w:t>120,</w:t>
            </w:r>
            <w:r w:rsidR="006D03D8" w:rsidRPr="00A639A8">
              <w:rPr>
                <w:rFonts w:eastAsia="Calibri" w:cs="Calibri"/>
                <w:color w:val="000000"/>
                <w:sz w:val="18"/>
              </w:rPr>
              <w:t>202</w:t>
            </w:r>
          </w:p>
        </w:tc>
        <w:tc>
          <w:tcPr>
            <w:tcW w:w="3261" w:type="dxa"/>
            <w:tcBorders>
              <w:top w:val="nil"/>
              <w:left w:val="nil"/>
              <w:bottom w:val="nil"/>
              <w:right w:val="nil"/>
              <w:tl2br w:val="nil"/>
              <w:tr2bl w:val="nil"/>
            </w:tcBorders>
            <w:shd w:val="clear" w:color="auto" w:fill="auto"/>
            <w:tcMar>
              <w:left w:w="101" w:type="dxa"/>
              <w:right w:w="101" w:type="dxa"/>
            </w:tcMar>
          </w:tcPr>
          <w:p w14:paraId="16535C3F" w14:textId="77777777" w:rsidR="00E045B6" w:rsidRPr="00A639A8" w:rsidRDefault="006D03D8" w:rsidP="001E61BC">
            <w:pPr>
              <w:spacing w:before="0" w:after="0"/>
              <w:ind w:left="183" w:hanging="183"/>
              <w:rPr>
                <w:rFonts w:eastAsia="Calibri" w:cs="Calibri"/>
                <w:color w:val="000000"/>
                <w:sz w:val="18"/>
              </w:rPr>
            </w:pPr>
            <w:proofErr w:type="spellStart"/>
            <w:r w:rsidRPr="00A639A8">
              <w:rPr>
                <w:rFonts w:eastAsia="Calibri" w:cs="Calibri"/>
                <w:color w:val="000000"/>
                <w:sz w:val="18"/>
              </w:rPr>
              <w:t>Inc</w:t>
            </w:r>
            <w:proofErr w:type="spellEnd"/>
            <w:r w:rsidRPr="00A639A8">
              <w:rPr>
                <w:rFonts w:eastAsia="Calibri" w:cs="Calibri"/>
                <w:color w:val="000000"/>
                <w:sz w:val="18"/>
              </w:rPr>
              <w:t>/Dec in Asset Revaluation Reserve Surpluses</w:t>
            </w:r>
          </w:p>
        </w:tc>
        <w:tc>
          <w:tcPr>
            <w:tcW w:w="992" w:type="dxa"/>
            <w:tcBorders>
              <w:top w:val="nil"/>
              <w:left w:val="nil"/>
              <w:bottom w:val="nil"/>
              <w:right w:val="nil"/>
              <w:tl2br w:val="nil"/>
              <w:tr2bl w:val="nil"/>
            </w:tcBorders>
            <w:shd w:val="clear" w:color="FFFFFF" w:fill="FFFFFF"/>
            <w:noWrap/>
            <w:tcMar>
              <w:left w:w="101" w:type="dxa"/>
              <w:right w:w="161" w:type="dxa"/>
            </w:tcMar>
          </w:tcPr>
          <w:p w14:paraId="17068A99"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w:t>
            </w:r>
          </w:p>
        </w:tc>
        <w:tc>
          <w:tcPr>
            <w:tcW w:w="992" w:type="dxa"/>
            <w:tcBorders>
              <w:top w:val="nil"/>
              <w:left w:val="nil"/>
              <w:bottom w:val="nil"/>
              <w:right w:val="nil"/>
              <w:tl2br w:val="nil"/>
              <w:tr2bl w:val="nil"/>
            </w:tcBorders>
            <w:shd w:val="clear" w:color="FFFFFF" w:fill="FFFFFF"/>
            <w:noWrap/>
            <w:tcMar>
              <w:left w:w="101" w:type="dxa"/>
              <w:right w:w="101" w:type="dxa"/>
            </w:tcMar>
          </w:tcPr>
          <w:p w14:paraId="70FFBB6A" w14:textId="77777777" w:rsidR="00E045B6" w:rsidRPr="00A639A8" w:rsidRDefault="00036A69">
            <w:pPr>
              <w:spacing w:before="0" w:after="0"/>
              <w:jc w:val="right"/>
              <w:rPr>
                <w:rFonts w:eastAsia="Calibri" w:cs="Calibri"/>
                <w:color w:val="000000"/>
                <w:sz w:val="18"/>
              </w:rPr>
            </w:pPr>
            <w:r>
              <w:rPr>
                <w:rFonts w:eastAsia="Calibri" w:cs="Calibri"/>
                <w:color w:val="000000"/>
                <w:sz w:val="18"/>
              </w:rPr>
              <w:t>-</w:t>
            </w:r>
          </w:p>
        </w:tc>
        <w:tc>
          <w:tcPr>
            <w:tcW w:w="567" w:type="dxa"/>
            <w:tcBorders>
              <w:top w:val="nil"/>
              <w:left w:val="nil"/>
              <w:bottom w:val="nil"/>
              <w:right w:val="nil"/>
              <w:tl2br w:val="nil"/>
              <w:tr2bl w:val="nil"/>
            </w:tcBorders>
            <w:shd w:val="clear" w:color="auto" w:fill="auto"/>
            <w:noWrap/>
            <w:tcMar>
              <w:left w:w="101" w:type="dxa"/>
              <w:right w:w="101" w:type="dxa"/>
            </w:tcMar>
          </w:tcPr>
          <w:p w14:paraId="1DC5B551"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 xml:space="preserve">- </w:t>
            </w:r>
          </w:p>
        </w:tc>
        <w:tc>
          <w:tcPr>
            <w:tcW w:w="992" w:type="dxa"/>
            <w:tcBorders>
              <w:top w:val="nil"/>
              <w:left w:val="nil"/>
              <w:bottom w:val="nil"/>
              <w:right w:val="nil"/>
              <w:tl2br w:val="nil"/>
              <w:tr2bl w:val="nil"/>
            </w:tcBorders>
            <w:shd w:val="clear" w:color="FFFFFF" w:fill="FFFFFF"/>
            <w:noWrap/>
            <w:tcMar>
              <w:left w:w="101" w:type="dxa"/>
              <w:right w:w="161" w:type="dxa"/>
            </w:tcMar>
          </w:tcPr>
          <w:p w14:paraId="44C995CE"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w:t>
            </w:r>
          </w:p>
        </w:tc>
        <w:tc>
          <w:tcPr>
            <w:tcW w:w="993" w:type="dxa"/>
            <w:tcBorders>
              <w:top w:val="nil"/>
              <w:left w:val="nil"/>
              <w:bottom w:val="nil"/>
              <w:right w:val="nil"/>
              <w:tl2br w:val="nil"/>
              <w:tr2bl w:val="nil"/>
            </w:tcBorders>
            <w:shd w:val="clear" w:color="FFFFFF" w:fill="FFFFFF"/>
            <w:noWrap/>
            <w:tcMar>
              <w:left w:w="101" w:type="dxa"/>
              <w:right w:w="161" w:type="dxa"/>
            </w:tcMar>
          </w:tcPr>
          <w:p w14:paraId="0484CE37"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w:t>
            </w:r>
          </w:p>
        </w:tc>
        <w:tc>
          <w:tcPr>
            <w:tcW w:w="993" w:type="dxa"/>
            <w:tcBorders>
              <w:top w:val="nil"/>
              <w:left w:val="nil"/>
              <w:bottom w:val="nil"/>
              <w:right w:val="nil"/>
              <w:tl2br w:val="nil"/>
              <w:tr2bl w:val="nil"/>
            </w:tcBorders>
            <w:shd w:val="clear" w:color="FFFFFF" w:fill="FFFFFF"/>
            <w:noWrap/>
            <w:tcMar>
              <w:left w:w="101" w:type="dxa"/>
              <w:right w:w="161" w:type="dxa"/>
            </w:tcMar>
          </w:tcPr>
          <w:p w14:paraId="75E7C74E"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w:t>
            </w:r>
          </w:p>
        </w:tc>
      </w:tr>
      <w:tr w:rsidR="00E045B6" w:rsidRPr="00A639A8" w14:paraId="006B86D6"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noWrap/>
            <w:tcMar>
              <w:left w:w="0" w:type="dxa"/>
              <w:right w:w="0" w:type="dxa"/>
            </w:tcMar>
          </w:tcPr>
          <w:p w14:paraId="43CFB4F5" w14:textId="77777777" w:rsidR="00E045B6" w:rsidRPr="00A639A8" w:rsidRDefault="00E045B6">
            <w:pPr>
              <w:spacing w:before="0" w:after="0"/>
              <w:rPr>
                <w:rFonts w:eastAsia="Calibri" w:cs="Calibri"/>
                <w:color w:val="000000"/>
                <w:sz w:val="18"/>
              </w:rPr>
            </w:pPr>
          </w:p>
        </w:tc>
        <w:tc>
          <w:tcPr>
            <w:tcW w:w="3261" w:type="dxa"/>
            <w:tcBorders>
              <w:top w:val="nil"/>
              <w:left w:val="nil"/>
              <w:bottom w:val="nil"/>
              <w:right w:val="nil"/>
              <w:tl2br w:val="nil"/>
              <w:tr2bl w:val="nil"/>
            </w:tcBorders>
            <w:shd w:val="clear" w:color="FFFFFF" w:fill="FFFFFF"/>
            <w:tcMar>
              <w:left w:w="0" w:type="dxa"/>
              <w:right w:w="0" w:type="dxa"/>
            </w:tcMar>
          </w:tcPr>
          <w:p w14:paraId="125DE87C" w14:textId="77777777" w:rsidR="00E045B6" w:rsidRPr="00A639A8" w:rsidRDefault="00E045B6" w:rsidP="001E61BC">
            <w:pPr>
              <w:spacing w:before="0" w:after="0"/>
              <w:ind w:left="183" w:hanging="183"/>
              <w:rPr>
                <w:rFonts w:eastAsia="Calibri" w:cs="Calibri"/>
                <w:b/>
                <w:color w:val="000000"/>
                <w:sz w:val="18"/>
              </w:rPr>
            </w:pPr>
          </w:p>
        </w:tc>
        <w:tc>
          <w:tcPr>
            <w:tcW w:w="992" w:type="dxa"/>
            <w:tcBorders>
              <w:top w:val="nil"/>
              <w:left w:val="nil"/>
              <w:bottom w:val="nil"/>
              <w:right w:val="nil"/>
              <w:tl2br w:val="nil"/>
              <w:tr2bl w:val="nil"/>
            </w:tcBorders>
            <w:shd w:val="clear" w:color="FFFFFF" w:fill="FFFFFF"/>
            <w:noWrap/>
            <w:tcMar>
              <w:left w:w="0" w:type="dxa"/>
              <w:right w:w="0" w:type="dxa"/>
            </w:tcMar>
          </w:tcPr>
          <w:p w14:paraId="37AC897B" w14:textId="77777777" w:rsidR="00E045B6" w:rsidRPr="00A639A8" w:rsidRDefault="00E045B6">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noWrap/>
            <w:tcMar>
              <w:left w:w="0" w:type="dxa"/>
              <w:right w:w="0" w:type="dxa"/>
            </w:tcMar>
          </w:tcPr>
          <w:p w14:paraId="71230281" w14:textId="77777777" w:rsidR="00E045B6" w:rsidRPr="00A639A8" w:rsidRDefault="00E045B6">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noWrap/>
            <w:tcMar>
              <w:left w:w="0" w:type="dxa"/>
              <w:right w:w="0" w:type="dxa"/>
            </w:tcMar>
          </w:tcPr>
          <w:p w14:paraId="6724125C" w14:textId="77777777" w:rsidR="00E045B6" w:rsidRPr="00A639A8" w:rsidRDefault="00E045B6">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noWrap/>
            <w:tcMar>
              <w:left w:w="0" w:type="dxa"/>
              <w:right w:w="0" w:type="dxa"/>
            </w:tcMar>
          </w:tcPr>
          <w:p w14:paraId="6DE14B3B" w14:textId="77777777" w:rsidR="00E045B6" w:rsidRPr="00A639A8" w:rsidRDefault="00E045B6">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noWrap/>
            <w:tcMar>
              <w:left w:w="0" w:type="dxa"/>
              <w:right w:w="0" w:type="dxa"/>
            </w:tcMar>
          </w:tcPr>
          <w:p w14:paraId="77100147" w14:textId="77777777" w:rsidR="00E045B6" w:rsidRPr="00A639A8" w:rsidRDefault="00E045B6">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noWrap/>
            <w:tcMar>
              <w:left w:w="0" w:type="dxa"/>
              <w:right w:w="0" w:type="dxa"/>
            </w:tcMar>
          </w:tcPr>
          <w:p w14:paraId="3C0E01E5" w14:textId="77777777" w:rsidR="00E045B6" w:rsidRPr="00A639A8" w:rsidRDefault="00E045B6">
            <w:pPr>
              <w:spacing w:before="0" w:after="0"/>
              <w:rPr>
                <w:rFonts w:eastAsia="Calibri" w:cs="Calibri"/>
                <w:color w:val="000000"/>
                <w:sz w:val="18"/>
              </w:rPr>
            </w:pPr>
          </w:p>
        </w:tc>
      </w:tr>
      <w:tr w:rsidR="00E045B6" w:rsidRPr="00A639A8" w14:paraId="3366909C"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noWrap/>
            <w:tcMar>
              <w:left w:w="101" w:type="dxa"/>
              <w:right w:w="101" w:type="dxa"/>
            </w:tcMar>
          </w:tcPr>
          <w:p w14:paraId="38206EA6" w14:textId="77777777" w:rsidR="00E045B6" w:rsidRPr="00A639A8" w:rsidRDefault="008F7A6C">
            <w:pPr>
              <w:spacing w:before="0" w:after="0"/>
              <w:jc w:val="right"/>
              <w:rPr>
                <w:rFonts w:eastAsia="Calibri" w:cs="Calibri"/>
                <w:b/>
                <w:color w:val="000000"/>
                <w:sz w:val="18"/>
              </w:rPr>
            </w:pPr>
            <w:r>
              <w:rPr>
                <w:rFonts w:eastAsia="Calibri" w:cs="Calibri"/>
                <w:b/>
                <w:color w:val="000000"/>
                <w:sz w:val="18"/>
              </w:rPr>
              <w:t>50,</w:t>
            </w:r>
            <w:r w:rsidR="006D03D8" w:rsidRPr="00A639A8">
              <w:rPr>
                <w:rFonts w:eastAsia="Calibri" w:cs="Calibri"/>
                <w:b/>
                <w:color w:val="000000"/>
                <w:sz w:val="18"/>
              </w:rPr>
              <w:t>668</w:t>
            </w:r>
          </w:p>
        </w:tc>
        <w:tc>
          <w:tcPr>
            <w:tcW w:w="3261" w:type="dxa"/>
            <w:tcBorders>
              <w:top w:val="nil"/>
              <w:left w:val="nil"/>
              <w:bottom w:val="nil"/>
              <w:right w:val="nil"/>
              <w:tl2br w:val="nil"/>
              <w:tr2bl w:val="nil"/>
            </w:tcBorders>
            <w:shd w:val="clear" w:color="FFFFFF" w:fill="FFFFFF"/>
            <w:tcMar>
              <w:left w:w="101" w:type="dxa"/>
              <w:right w:w="101" w:type="dxa"/>
            </w:tcMar>
          </w:tcPr>
          <w:p w14:paraId="4F41A4E8" w14:textId="77777777" w:rsidR="00E045B6" w:rsidRPr="00A639A8" w:rsidRDefault="006D03D8" w:rsidP="001E61BC">
            <w:pPr>
              <w:spacing w:before="0" w:after="0"/>
              <w:ind w:left="183" w:hanging="183"/>
              <w:rPr>
                <w:rFonts w:eastAsia="Calibri" w:cs="Calibri"/>
                <w:b/>
                <w:color w:val="000000"/>
                <w:sz w:val="18"/>
              </w:rPr>
            </w:pPr>
            <w:r w:rsidRPr="00A639A8">
              <w:rPr>
                <w:rFonts w:eastAsia="Calibri" w:cs="Calibri"/>
                <w:b/>
                <w:color w:val="000000"/>
                <w:sz w:val="18"/>
              </w:rPr>
              <w:t>Total Comprehensive Income</w:t>
            </w:r>
          </w:p>
        </w:tc>
        <w:tc>
          <w:tcPr>
            <w:tcW w:w="992" w:type="dxa"/>
            <w:tcBorders>
              <w:top w:val="nil"/>
              <w:left w:val="nil"/>
              <w:bottom w:val="nil"/>
              <w:right w:val="nil"/>
              <w:tl2br w:val="nil"/>
              <w:tr2bl w:val="nil"/>
            </w:tcBorders>
            <w:shd w:val="clear" w:color="FFFFFF" w:fill="FFFFFF"/>
            <w:noWrap/>
            <w:tcMar>
              <w:left w:w="101" w:type="dxa"/>
              <w:right w:w="101" w:type="dxa"/>
            </w:tcMar>
          </w:tcPr>
          <w:p w14:paraId="24602BFA" w14:textId="77777777" w:rsidR="00E045B6" w:rsidRPr="00A639A8" w:rsidRDefault="00036A69">
            <w:pPr>
              <w:spacing w:before="0" w:after="0"/>
              <w:jc w:val="right"/>
              <w:rPr>
                <w:rFonts w:eastAsia="Calibri" w:cs="Calibri"/>
                <w:b/>
                <w:color w:val="000000"/>
                <w:sz w:val="18"/>
              </w:rPr>
            </w:pPr>
            <w:r>
              <w:rPr>
                <w:rFonts w:eastAsia="Calibri" w:cs="Calibri"/>
                <w:b/>
                <w:color w:val="000000"/>
                <w:sz w:val="18"/>
              </w:rPr>
              <w:t>(</w:t>
            </w:r>
            <w:r w:rsidR="006D03D8" w:rsidRPr="00A639A8">
              <w:rPr>
                <w:rFonts w:eastAsia="Calibri" w:cs="Calibri"/>
                <w:b/>
                <w:color w:val="000000"/>
                <w:sz w:val="18"/>
              </w:rPr>
              <w:t>71</w:t>
            </w:r>
            <w:r w:rsidR="005E1569">
              <w:rPr>
                <w:rFonts w:eastAsia="Calibri" w:cs="Calibri"/>
                <w:b/>
                <w:color w:val="000000"/>
                <w:sz w:val="18"/>
              </w:rPr>
              <w:t>,</w:t>
            </w:r>
            <w:r w:rsidR="006D03D8" w:rsidRPr="00A639A8">
              <w:rPr>
                <w:rFonts w:eastAsia="Calibri" w:cs="Calibri"/>
                <w:b/>
                <w:color w:val="000000"/>
                <w:sz w:val="18"/>
              </w:rPr>
              <w:t>860</w:t>
            </w:r>
            <w:r>
              <w:rPr>
                <w:rFonts w:eastAsia="Calibri" w:cs="Calibri"/>
                <w:b/>
                <w:color w:val="000000"/>
                <w:sz w:val="18"/>
              </w:rPr>
              <w:t>)</w:t>
            </w:r>
          </w:p>
        </w:tc>
        <w:tc>
          <w:tcPr>
            <w:tcW w:w="992" w:type="dxa"/>
            <w:tcBorders>
              <w:top w:val="nil"/>
              <w:left w:val="nil"/>
              <w:bottom w:val="nil"/>
              <w:right w:val="nil"/>
              <w:tl2br w:val="nil"/>
              <w:tr2bl w:val="nil"/>
            </w:tcBorders>
            <w:shd w:val="clear" w:color="FFFFFF" w:fill="FFFFFF"/>
            <w:noWrap/>
            <w:tcMar>
              <w:left w:w="101" w:type="dxa"/>
              <w:right w:w="101" w:type="dxa"/>
            </w:tcMar>
          </w:tcPr>
          <w:p w14:paraId="1883EB8A" w14:textId="77777777" w:rsidR="00E045B6" w:rsidRPr="00A639A8" w:rsidRDefault="00036A69">
            <w:pPr>
              <w:spacing w:before="0" w:after="0"/>
              <w:jc w:val="right"/>
              <w:rPr>
                <w:rFonts w:eastAsia="Calibri" w:cs="Calibri"/>
                <w:b/>
                <w:color w:val="000000"/>
                <w:sz w:val="18"/>
              </w:rPr>
            </w:pPr>
            <w:r>
              <w:rPr>
                <w:rFonts w:eastAsia="Calibri" w:cs="Calibri"/>
                <w:b/>
                <w:color w:val="000000"/>
                <w:sz w:val="18"/>
              </w:rPr>
              <w:t>(</w:t>
            </w:r>
            <w:r w:rsidR="006D03D8" w:rsidRPr="00A639A8">
              <w:rPr>
                <w:rFonts w:eastAsia="Calibri" w:cs="Calibri"/>
                <w:b/>
                <w:color w:val="000000"/>
                <w:sz w:val="18"/>
              </w:rPr>
              <w:t>74</w:t>
            </w:r>
            <w:r w:rsidR="005E1569">
              <w:rPr>
                <w:rFonts w:eastAsia="Calibri" w:cs="Calibri"/>
                <w:b/>
                <w:color w:val="000000"/>
                <w:sz w:val="18"/>
              </w:rPr>
              <w:t>,</w:t>
            </w:r>
            <w:r w:rsidR="006D03D8" w:rsidRPr="00A639A8">
              <w:rPr>
                <w:rFonts w:eastAsia="Calibri" w:cs="Calibri"/>
                <w:b/>
                <w:color w:val="000000"/>
                <w:sz w:val="18"/>
              </w:rPr>
              <w:t>339</w:t>
            </w:r>
            <w:r>
              <w:rPr>
                <w:rFonts w:eastAsia="Calibri" w:cs="Calibri"/>
                <w:b/>
                <w:color w:val="000000"/>
                <w:sz w:val="18"/>
              </w:rPr>
              <w:t>)</w:t>
            </w:r>
          </w:p>
        </w:tc>
        <w:tc>
          <w:tcPr>
            <w:tcW w:w="567" w:type="dxa"/>
            <w:tcBorders>
              <w:top w:val="nil"/>
              <w:left w:val="nil"/>
              <w:bottom w:val="nil"/>
              <w:right w:val="nil"/>
              <w:tl2br w:val="nil"/>
              <w:tr2bl w:val="nil"/>
            </w:tcBorders>
            <w:shd w:val="clear" w:color="FFFFFF" w:fill="FFFFFF"/>
            <w:noWrap/>
            <w:tcMar>
              <w:left w:w="101" w:type="dxa"/>
              <w:right w:w="101" w:type="dxa"/>
            </w:tcMar>
          </w:tcPr>
          <w:p w14:paraId="17EFDF2F" w14:textId="77777777" w:rsidR="00E045B6" w:rsidRPr="00A639A8" w:rsidRDefault="00036A69">
            <w:pPr>
              <w:spacing w:before="0" w:after="0"/>
              <w:jc w:val="right"/>
              <w:rPr>
                <w:rFonts w:eastAsia="Calibri" w:cs="Calibri"/>
                <w:b/>
                <w:color w:val="000000"/>
                <w:sz w:val="18"/>
              </w:rPr>
            </w:pPr>
            <w:r>
              <w:rPr>
                <w:rFonts w:eastAsia="Calibri" w:cs="Calibri"/>
                <w:b/>
                <w:color w:val="000000"/>
                <w:sz w:val="18"/>
              </w:rPr>
              <w:t>(</w:t>
            </w:r>
            <w:r w:rsidR="006D03D8" w:rsidRPr="00A639A8">
              <w:rPr>
                <w:rFonts w:eastAsia="Calibri" w:cs="Calibri"/>
                <w:b/>
                <w:color w:val="000000"/>
                <w:sz w:val="18"/>
              </w:rPr>
              <w:t>3</w:t>
            </w:r>
            <w:r>
              <w:rPr>
                <w:rFonts w:eastAsia="Calibri" w:cs="Calibri"/>
                <w:b/>
                <w:color w:val="000000"/>
                <w:sz w:val="18"/>
              </w:rPr>
              <w:t>)</w:t>
            </w:r>
            <w:r w:rsidR="006D03D8" w:rsidRPr="00A639A8">
              <w:rPr>
                <w:rFonts w:eastAsia="Calibri" w:cs="Calibri"/>
                <w:b/>
                <w:color w:val="000000"/>
                <w:sz w:val="18"/>
              </w:rPr>
              <w:t xml:space="preserve"> </w:t>
            </w:r>
          </w:p>
        </w:tc>
        <w:tc>
          <w:tcPr>
            <w:tcW w:w="992" w:type="dxa"/>
            <w:tcBorders>
              <w:top w:val="nil"/>
              <w:left w:val="nil"/>
              <w:bottom w:val="nil"/>
              <w:right w:val="nil"/>
              <w:tl2br w:val="nil"/>
              <w:tr2bl w:val="nil"/>
            </w:tcBorders>
            <w:shd w:val="clear" w:color="FFFFFF" w:fill="FFFFFF"/>
            <w:noWrap/>
            <w:tcMar>
              <w:left w:w="101" w:type="dxa"/>
              <w:right w:w="101" w:type="dxa"/>
            </w:tcMar>
          </w:tcPr>
          <w:p w14:paraId="6851BD94" w14:textId="77777777" w:rsidR="00E045B6" w:rsidRPr="00A639A8" w:rsidRDefault="00036A69">
            <w:pPr>
              <w:spacing w:before="0" w:after="0"/>
              <w:jc w:val="right"/>
              <w:rPr>
                <w:rFonts w:eastAsia="Calibri" w:cs="Calibri"/>
                <w:b/>
                <w:color w:val="000000"/>
                <w:sz w:val="18"/>
              </w:rPr>
            </w:pPr>
            <w:r>
              <w:rPr>
                <w:rFonts w:eastAsia="Calibri" w:cs="Calibri"/>
                <w:b/>
                <w:color w:val="000000"/>
                <w:sz w:val="18"/>
              </w:rPr>
              <w:t>(</w:t>
            </w:r>
            <w:r w:rsidR="006D03D8" w:rsidRPr="00A639A8">
              <w:rPr>
                <w:rFonts w:eastAsia="Calibri" w:cs="Calibri"/>
                <w:b/>
                <w:color w:val="000000"/>
                <w:sz w:val="18"/>
              </w:rPr>
              <w:t>76</w:t>
            </w:r>
            <w:r w:rsidR="005E1569">
              <w:rPr>
                <w:rFonts w:eastAsia="Calibri" w:cs="Calibri"/>
                <w:b/>
                <w:color w:val="000000"/>
                <w:sz w:val="18"/>
              </w:rPr>
              <w:t>,</w:t>
            </w:r>
            <w:r w:rsidR="006D03D8" w:rsidRPr="00A639A8">
              <w:rPr>
                <w:rFonts w:eastAsia="Calibri" w:cs="Calibri"/>
                <w:b/>
                <w:color w:val="000000"/>
                <w:sz w:val="18"/>
              </w:rPr>
              <w:t>278</w:t>
            </w:r>
            <w:r>
              <w:rPr>
                <w:rFonts w:eastAsia="Calibri" w:cs="Calibri"/>
                <w:b/>
                <w:color w:val="000000"/>
                <w:sz w:val="18"/>
              </w:rPr>
              <w:t>)</w:t>
            </w:r>
          </w:p>
        </w:tc>
        <w:tc>
          <w:tcPr>
            <w:tcW w:w="993" w:type="dxa"/>
            <w:tcBorders>
              <w:top w:val="nil"/>
              <w:left w:val="nil"/>
              <w:bottom w:val="nil"/>
              <w:right w:val="nil"/>
              <w:tl2br w:val="nil"/>
              <w:tr2bl w:val="nil"/>
            </w:tcBorders>
            <w:shd w:val="clear" w:color="FFFFFF" w:fill="FFFFFF"/>
            <w:noWrap/>
            <w:tcMar>
              <w:left w:w="101" w:type="dxa"/>
              <w:right w:w="101" w:type="dxa"/>
            </w:tcMar>
          </w:tcPr>
          <w:p w14:paraId="22E2B6C0" w14:textId="77777777" w:rsidR="00E045B6" w:rsidRPr="00A639A8" w:rsidRDefault="00036A69">
            <w:pPr>
              <w:spacing w:before="0" w:after="0"/>
              <w:jc w:val="right"/>
              <w:rPr>
                <w:rFonts w:eastAsia="Calibri" w:cs="Calibri"/>
                <w:b/>
                <w:color w:val="000000"/>
                <w:sz w:val="18"/>
              </w:rPr>
            </w:pPr>
            <w:r>
              <w:rPr>
                <w:rFonts w:eastAsia="Calibri" w:cs="Calibri"/>
                <w:b/>
                <w:color w:val="000000"/>
                <w:sz w:val="18"/>
              </w:rPr>
              <w:t>(</w:t>
            </w:r>
            <w:r w:rsidR="006D03D8" w:rsidRPr="00A639A8">
              <w:rPr>
                <w:rFonts w:eastAsia="Calibri" w:cs="Calibri"/>
                <w:b/>
                <w:color w:val="000000"/>
                <w:sz w:val="18"/>
              </w:rPr>
              <w:t>75</w:t>
            </w:r>
            <w:r w:rsidR="005E1569">
              <w:rPr>
                <w:rFonts w:eastAsia="Calibri" w:cs="Calibri"/>
                <w:b/>
                <w:color w:val="000000"/>
                <w:sz w:val="18"/>
              </w:rPr>
              <w:t>,</w:t>
            </w:r>
            <w:r w:rsidR="006D03D8" w:rsidRPr="00A639A8">
              <w:rPr>
                <w:rFonts w:eastAsia="Calibri" w:cs="Calibri"/>
                <w:b/>
                <w:color w:val="000000"/>
                <w:sz w:val="18"/>
              </w:rPr>
              <w:t>692</w:t>
            </w:r>
            <w:r>
              <w:rPr>
                <w:rFonts w:eastAsia="Calibri" w:cs="Calibri"/>
                <w:b/>
                <w:color w:val="000000"/>
                <w:sz w:val="18"/>
              </w:rPr>
              <w:t>)</w:t>
            </w:r>
          </w:p>
        </w:tc>
        <w:tc>
          <w:tcPr>
            <w:tcW w:w="993" w:type="dxa"/>
            <w:tcBorders>
              <w:top w:val="nil"/>
              <w:left w:val="nil"/>
              <w:bottom w:val="nil"/>
              <w:right w:val="nil"/>
              <w:tl2br w:val="nil"/>
              <w:tr2bl w:val="nil"/>
            </w:tcBorders>
            <w:shd w:val="clear" w:color="FFFFFF" w:fill="FFFFFF"/>
            <w:noWrap/>
            <w:tcMar>
              <w:left w:w="101" w:type="dxa"/>
              <w:right w:w="101" w:type="dxa"/>
            </w:tcMar>
          </w:tcPr>
          <w:p w14:paraId="6E89B160" w14:textId="77777777" w:rsidR="00E045B6" w:rsidRPr="00A639A8" w:rsidRDefault="00036A69">
            <w:pPr>
              <w:spacing w:before="0" w:after="0"/>
              <w:jc w:val="right"/>
              <w:rPr>
                <w:rFonts w:eastAsia="Calibri" w:cs="Calibri"/>
                <w:b/>
                <w:color w:val="000000"/>
                <w:sz w:val="18"/>
              </w:rPr>
            </w:pPr>
            <w:r>
              <w:rPr>
                <w:rFonts w:eastAsia="Calibri" w:cs="Calibri"/>
                <w:b/>
                <w:color w:val="000000"/>
                <w:sz w:val="18"/>
              </w:rPr>
              <w:t>(</w:t>
            </w:r>
            <w:r w:rsidR="006D03D8" w:rsidRPr="00A639A8">
              <w:rPr>
                <w:rFonts w:eastAsia="Calibri" w:cs="Calibri"/>
                <w:b/>
                <w:color w:val="000000"/>
                <w:sz w:val="18"/>
              </w:rPr>
              <w:t>75</w:t>
            </w:r>
            <w:r w:rsidR="005E1569">
              <w:rPr>
                <w:rFonts w:eastAsia="Calibri" w:cs="Calibri"/>
                <w:b/>
                <w:color w:val="000000"/>
                <w:sz w:val="18"/>
              </w:rPr>
              <w:t>,</w:t>
            </w:r>
            <w:r w:rsidR="006D03D8" w:rsidRPr="00A639A8">
              <w:rPr>
                <w:rFonts w:eastAsia="Calibri" w:cs="Calibri"/>
                <w:b/>
                <w:color w:val="000000"/>
                <w:sz w:val="18"/>
              </w:rPr>
              <w:t>211</w:t>
            </w:r>
            <w:r>
              <w:rPr>
                <w:rFonts w:eastAsia="Calibri" w:cs="Calibri"/>
                <w:b/>
                <w:color w:val="000000"/>
                <w:sz w:val="18"/>
              </w:rPr>
              <w:t>)</w:t>
            </w:r>
          </w:p>
        </w:tc>
      </w:tr>
      <w:tr w:rsidR="00E045B6" w:rsidRPr="00A639A8" w14:paraId="5C899940"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noWrap/>
            <w:tcMar>
              <w:left w:w="0" w:type="dxa"/>
              <w:right w:w="0" w:type="dxa"/>
            </w:tcMar>
          </w:tcPr>
          <w:p w14:paraId="00C67755" w14:textId="77777777" w:rsidR="00E045B6" w:rsidRPr="00A639A8" w:rsidRDefault="00E045B6">
            <w:pPr>
              <w:spacing w:before="0" w:after="0"/>
              <w:rPr>
                <w:rFonts w:eastAsia="Calibri" w:cs="Calibri"/>
                <w:color w:val="000000"/>
                <w:sz w:val="18"/>
              </w:rPr>
            </w:pPr>
          </w:p>
        </w:tc>
        <w:tc>
          <w:tcPr>
            <w:tcW w:w="3261" w:type="dxa"/>
            <w:tcBorders>
              <w:top w:val="nil"/>
              <w:left w:val="nil"/>
              <w:bottom w:val="nil"/>
              <w:right w:val="nil"/>
              <w:tl2br w:val="nil"/>
              <w:tr2bl w:val="nil"/>
            </w:tcBorders>
            <w:shd w:val="clear" w:color="FFFFFF" w:fill="FFFFFF"/>
            <w:tcMar>
              <w:left w:w="0" w:type="dxa"/>
              <w:right w:w="0" w:type="dxa"/>
            </w:tcMar>
          </w:tcPr>
          <w:p w14:paraId="58DCB65E" w14:textId="77777777" w:rsidR="00E045B6" w:rsidRPr="00A639A8" w:rsidRDefault="00E045B6" w:rsidP="001E61BC">
            <w:pPr>
              <w:spacing w:before="0" w:after="0"/>
              <w:ind w:left="183" w:hanging="183"/>
              <w:rPr>
                <w:rFonts w:eastAsia="Calibri" w:cs="Calibri"/>
                <w:b/>
                <w:color w:val="000000"/>
                <w:sz w:val="18"/>
              </w:rPr>
            </w:pPr>
          </w:p>
        </w:tc>
        <w:tc>
          <w:tcPr>
            <w:tcW w:w="992" w:type="dxa"/>
            <w:tcBorders>
              <w:top w:val="nil"/>
              <w:left w:val="nil"/>
              <w:bottom w:val="nil"/>
              <w:right w:val="nil"/>
              <w:tl2br w:val="nil"/>
              <w:tr2bl w:val="nil"/>
            </w:tcBorders>
            <w:shd w:val="clear" w:color="FFFFFF" w:fill="FFFFFF"/>
            <w:noWrap/>
            <w:tcMar>
              <w:left w:w="0" w:type="dxa"/>
              <w:right w:w="0" w:type="dxa"/>
            </w:tcMar>
          </w:tcPr>
          <w:p w14:paraId="264D20B9" w14:textId="77777777" w:rsidR="00E045B6" w:rsidRPr="00A639A8" w:rsidRDefault="00E045B6">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noWrap/>
            <w:tcMar>
              <w:left w:w="0" w:type="dxa"/>
              <w:right w:w="0" w:type="dxa"/>
            </w:tcMar>
          </w:tcPr>
          <w:p w14:paraId="77ED1FB6" w14:textId="77777777" w:rsidR="00E045B6" w:rsidRPr="00A639A8" w:rsidRDefault="00E045B6">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noWrap/>
            <w:tcMar>
              <w:left w:w="0" w:type="dxa"/>
              <w:right w:w="0" w:type="dxa"/>
            </w:tcMar>
          </w:tcPr>
          <w:p w14:paraId="5EE68665" w14:textId="77777777" w:rsidR="00E045B6" w:rsidRPr="00A639A8" w:rsidRDefault="00E045B6">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noWrap/>
            <w:tcMar>
              <w:left w:w="0" w:type="dxa"/>
              <w:right w:w="0" w:type="dxa"/>
            </w:tcMar>
          </w:tcPr>
          <w:p w14:paraId="4CBEC581" w14:textId="77777777" w:rsidR="00E045B6" w:rsidRPr="00A639A8" w:rsidRDefault="00E045B6">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noWrap/>
            <w:tcMar>
              <w:left w:w="0" w:type="dxa"/>
              <w:right w:w="0" w:type="dxa"/>
            </w:tcMar>
          </w:tcPr>
          <w:p w14:paraId="4DABC685" w14:textId="77777777" w:rsidR="00E045B6" w:rsidRPr="00A639A8" w:rsidRDefault="00E045B6">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noWrap/>
            <w:tcMar>
              <w:left w:w="0" w:type="dxa"/>
              <w:right w:w="0" w:type="dxa"/>
            </w:tcMar>
          </w:tcPr>
          <w:p w14:paraId="51EBC24B" w14:textId="77777777" w:rsidR="00E045B6" w:rsidRPr="00A639A8" w:rsidRDefault="00E045B6">
            <w:pPr>
              <w:spacing w:before="0" w:after="0"/>
              <w:rPr>
                <w:rFonts w:eastAsia="Calibri" w:cs="Calibri"/>
                <w:color w:val="000000"/>
                <w:sz w:val="18"/>
              </w:rPr>
            </w:pPr>
          </w:p>
        </w:tc>
      </w:tr>
      <w:tr w:rsidR="00E045B6" w:rsidRPr="00A639A8" w14:paraId="42774C3D"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noWrap/>
            <w:tcMar>
              <w:left w:w="0" w:type="dxa"/>
              <w:right w:w="0" w:type="dxa"/>
            </w:tcMar>
          </w:tcPr>
          <w:p w14:paraId="25C91C92" w14:textId="77777777" w:rsidR="00E045B6" w:rsidRPr="00A639A8" w:rsidRDefault="00E045B6">
            <w:pPr>
              <w:spacing w:before="0" w:after="0"/>
              <w:jc w:val="right"/>
              <w:rPr>
                <w:rFonts w:eastAsia="Calibri" w:cs="Calibri"/>
                <w:color w:val="000000"/>
                <w:sz w:val="18"/>
              </w:rPr>
            </w:pPr>
          </w:p>
        </w:tc>
        <w:tc>
          <w:tcPr>
            <w:tcW w:w="3261" w:type="dxa"/>
            <w:tcBorders>
              <w:top w:val="nil"/>
              <w:left w:val="nil"/>
              <w:bottom w:val="nil"/>
              <w:right w:val="nil"/>
              <w:tl2br w:val="nil"/>
              <w:tr2bl w:val="nil"/>
            </w:tcBorders>
            <w:shd w:val="clear" w:color="FFFFFF" w:fill="FFFFFF"/>
            <w:tcMar>
              <w:left w:w="0" w:type="dxa"/>
              <w:right w:w="0" w:type="dxa"/>
            </w:tcMar>
          </w:tcPr>
          <w:p w14:paraId="2F59CB3B" w14:textId="77777777" w:rsidR="00E045B6" w:rsidRPr="00A639A8" w:rsidRDefault="00E045B6" w:rsidP="001E61BC">
            <w:pPr>
              <w:spacing w:before="0" w:after="0"/>
              <w:ind w:left="183" w:hanging="183"/>
              <w:rPr>
                <w:rFonts w:eastAsia="Calibri" w:cs="Calibri"/>
                <w:color w:val="000000"/>
                <w:sz w:val="18"/>
              </w:rPr>
            </w:pPr>
          </w:p>
        </w:tc>
        <w:tc>
          <w:tcPr>
            <w:tcW w:w="992" w:type="dxa"/>
            <w:tcBorders>
              <w:top w:val="nil"/>
              <w:left w:val="nil"/>
              <w:bottom w:val="nil"/>
              <w:right w:val="nil"/>
              <w:tl2br w:val="nil"/>
              <w:tr2bl w:val="nil"/>
            </w:tcBorders>
            <w:shd w:val="clear" w:color="FFFFFF" w:fill="FFFFFF"/>
            <w:noWrap/>
            <w:tcMar>
              <w:left w:w="0" w:type="dxa"/>
              <w:right w:w="0" w:type="dxa"/>
            </w:tcMar>
          </w:tcPr>
          <w:p w14:paraId="22D66722" w14:textId="77777777" w:rsidR="00E045B6" w:rsidRPr="00A639A8" w:rsidRDefault="00E045B6">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noWrap/>
            <w:tcMar>
              <w:left w:w="0" w:type="dxa"/>
              <w:right w:w="0" w:type="dxa"/>
            </w:tcMar>
          </w:tcPr>
          <w:p w14:paraId="163F4EE2" w14:textId="77777777" w:rsidR="00E045B6" w:rsidRPr="00A639A8" w:rsidRDefault="00E045B6">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noWrap/>
            <w:tcMar>
              <w:left w:w="0" w:type="dxa"/>
              <w:right w:w="0" w:type="dxa"/>
            </w:tcMar>
          </w:tcPr>
          <w:p w14:paraId="15C1EB2D" w14:textId="77777777" w:rsidR="00E045B6" w:rsidRPr="00A639A8" w:rsidRDefault="00E045B6">
            <w:pPr>
              <w:spacing w:before="0" w:after="0"/>
              <w:jc w:val="right"/>
              <w:rPr>
                <w:rFonts w:eastAsia="Calibri" w:cs="Calibri"/>
                <w:color w:val="000000"/>
                <w:sz w:val="18"/>
              </w:rPr>
            </w:pPr>
          </w:p>
        </w:tc>
        <w:tc>
          <w:tcPr>
            <w:tcW w:w="992" w:type="dxa"/>
            <w:tcBorders>
              <w:top w:val="nil"/>
              <w:left w:val="nil"/>
              <w:bottom w:val="nil"/>
              <w:right w:val="nil"/>
              <w:tl2br w:val="nil"/>
              <w:tr2bl w:val="nil"/>
            </w:tcBorders>
            <w:shd w:val="clear" w:color="FFFFFF" w:fill="FFFFFF"/>
            <w:noWrap/>
            <w:tcMar>
              <w:left w:w="0" w:type="dxa"/>
              <w:right w:w="0" w:type="dxa"/>
            </w:tcMar>
          </w:tcPr>
          <w:p w14:paraId="4B67E43B" w14:textId="77777777" w:rsidR="00E045B6" w:rsidRPr="00A639A8" w:rsidRDefault="00E045B6">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noWrap/>
            <w:tcMar>
              <w:left w:w="0" w:type="dxa"/>
              <w:right w:w="0" w:type="dxa"/>
            </w:tcMar>
          </w:tcPr>
          <w:p w14:paraId="6BAB7ED4" w14:textId="77777777" w:rsidR="00E045B6" w:rsidRPr="00A639A8" w:rsidRDefault="00E045B6">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noWrap/>
            <w:tcMar>
              <w:left w:w="0" w:type="dxa"/>
              <w:right w:w="0" w:type="dxa"/>
            </w:tcMar>
          </w:tcPr>
          <w:p w14:paraId="2D2D6B3A" w14:textId="77777777" w:rsidR="00E045B6" w:rsidRPr="00A639A8" w:rsidRDefault="00E045B6">
            <w:pPr>
              <w:spacing w:before="0" w:after="0"/>
              <w:rPr>
                <w:rFonts w:eastAsia="Calibri" w:cs="Calibri"/>
                <w:color w:val="000000"/>
                <w:sz w:val="18"/>
              </w:rPr>
            </w:pPr>
          </w:p>
        </w:tc>
      </w:tr>
      <w:tr w:rsidR="00E045B6" w:rsidRPr="00A639A8" w14:paraId="6926E2CD"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noWrap/>
            <w:tcMar>
              <w:left w:w="101" w:type="dxa"/>
              <w:right w:w="161" w:type="dxa"/>
            </w:tcMar>
          </w:tcPr>
          <w:p w14:paraId="75B49487"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w:t>
            </w:r>
          </w:p>
        </w:tc>
        <w:tc>
          <w:tcPr>
            <w:tcW w:w="3261" w:type="dxa"/>
            <w:tcBorders>
              <w:top w:val="nil"/>
              <w:left w:val="nil"/>
              <w:bottom w:val="nil"/>
              <w:right w:val="nil"/>
              <w:tl2br w:val="nil"/>
              <w:tr2bl w:val="nil"/>
            </w:tcBorders>
            <w:shd w:val="clear" w:color="auto" w:fill="auto"/>
            <w:tcMar>
              <w:left w:w="101" w:type="dxa"/>
              <w:right w:w="101" w:type="dxa"/>
            </w:tcMar>
          </w:tcPr>
          <w:p w14:paraId="2BB2ED1D" w14:textId="77777777" w:rsidR="00E045B6" w:rsidRPr="00A639A8" w:rsidRDefault="006D03D8" w:rsidP="001E61BC">
            <w:pPr>
              <w:spacing w:before="0" w:after="0"/>
              <w:ind w:left="183" w:hanging="183"/>
              <w:rPr>
                <w:rFonts w:eastAsia="Calibri" w:cs="Calibri"/>
                <w:b/>
                <w:color w:val="000000"/>
                <w:sz w:val="18"/>
              </w:rPr>
            </w:pPr>
            <w:r w:rsidRPr="00A639A8">
              <w:rPr>
                <w:rFonts w:eastAsia="Calibri" w:cs="Calibri"/>
                <w:b/>
                <w:color w:val="000000"/>
                <w:sz w:val="18"/>
              </w:rPr>
              <w:t>Total Movement in Reserves</w:t>
            </w:r>
          </w:p>
        </w:tc>
        <w:tc>
          <w:tcPr>
            <w:tcW w:w="992" w:type="dxa"/>
            <w:tcBorders>
              <w:top w:val="nil"/>
              <w:left w:val="nil"/>
              <w:bottom w:val="nil"/>
              <w:right w:val="nil"/>
              <w:tl2br w:val="nil"/>
              <w:tr2bl w:val="nil"/>
            </w:tcBorders>
            <w:shd w:val="clear" w:color="FFFFFF" w:fill="FFFFFF"/>
            <w:noWrap/>
            <w:tcMar>
              <w:left w:w="101" w:type="dxa"/>
              <w:right w:w="161" w:type="dxa"/>
            </w:tcMar>
          </w:tcPr>
          <w:p w14:paraId="0A3F44EF"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w:t>
            </w:r>
          </w:p>
        </w:tc>
        <w:tc>
          <w:tcPr>
            <w:tcW w:w="992" w:type="dxa"/>
            <w:tcBorders>
              <w:top w:val="nil"/>
              <w:left w:val="nil"/>
              <w:bottom w:val="nil"/>
              <w:right w:val="nil"/>
              <w:tl2br w:val="nil"/>
              <w:tr2bl w:val="nil"/>
            </w:tcBorders>
            <w:shd w:val="clear" w:color="FFFFFF" w:fill="FFFFFF"/>
            <w:noWrap/>
            <w:tcMar>
              <w:left w:w="101" w:type="dxa"/>
              <w:right w:w="161" w:type="dxa"/>
            </w:tcMar>
          </w:tcPr>
          <w:p w14:paraId="38443EAB"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w:t>
            </w:r>
          </w:p>
        </w:tc>
        <w:tc>
          <w:tcPr>
            <w:tcW w:w="567" w:type="dxa"/>
            <w:tcBorders>
              <w:top w:val="nil"/>
              <w:left w:val="nil"/>
              <w:bottom w:val="nil"/>
              <w:right w:val="nil"/>
              <w:tl2br w:val="nil"/>
              <w:tr2bl w:val="nil"/>
            </w:tcBorders>
            <w:shd w:val="clear" w:color="FFFFFF" w:fill="FFFFFF"/>
            <w:noWrap/>
            <w:tcMar>
              <w:left w:w="101" w:type="dxa"/>
              <w:right w:w="101" w:type="dxa"/>
            </w:tcMar>
          </w:tcPr>
          <w:p w14:paraId="2D2508A7"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 xml:space="preserve">- </w:t>
            </w:r>
          </w:p>
        </w:tc>
        <w:tc>
          <w:tcPr>
            <w:tcW w:w="992" w:type="dxa"/>
            <w:tcBorders>
              <w:top w:val="nil"/>
              <w:left w:val="nil"/>
              <w:bottom w:val="nil"/>
              <w:right w:val="nil"/>
              <w:tl2br w:val="nil"/>
              <w:tr2bl w:val="nil"/>
            </w:tcBorders>
            <w:shd w:val="clear" w:color="FFFFFF" w:fill="FFFFFF"/>
            <w:noWrap/>
            <w:tcMar>
              <w:left w:w="101" w:type="dxa"/>
              <w:right w:w="161" w:type="dxa"/>
            </w:tcMar>
          </w:tcPr>
          <w:p w14:paraId="00C9C30B"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w:t>
            </w:r>
          </w:p>
        </w:tc>
        <w:tc>
          <w:tcPr>
            <w:tcW w:w="993" w:type="dxa"/>
            <w:tcBorders>
              <w:top w:val="nil"/>
              <w:left w:val="nil"/>
              <w:bottom w:val="nil"/>
              <w:right w:val="nil"/>
              <w:tl2br w:val="nil"/>
              <w:tr2bl w:val="nil"/>
            </w:tcBorders>
            <w:shd w:val="clear" w:color="FFFFFF" w:fill="FFFFFF"/>
            <w:noWrap/>
            <w:tcMar>
              <w:left w:w="101" w:type="dxa"/>
              <w:right w:w="161" w:type="dxa"/>
            </w:tcMar>
          </w:tcPr>
          <w:p w14:paraId="574C1E57"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w:t>
            </w:r>
          </w:p>
        </w:tc>
        <w:tc>
          <w:tcPr>
            <w:tcW w:w="993" w:type="dxa"/>
            <w:tcBorders>
              <w:top w:val="nil"/>
              <w:left w:val="nil"/>
              <w:bottom w:val="nil"/>
              <w:right w:val="nil"/>
              <w:tl2br w:val="nil"/>
              <w:tr2bl w:val="nil"/>
            </w:tcBorders>
            <w:shd w:val="clear" w:color="FFFFFF" w:fill="FFFFFF"/>
            <w:noWrap/>
            <w:tcMar>
              <w:left w:w="101" w:type="dxa"/>
              <w:right w:w="161" w:type="dxa"/>
            </w:tcMar>
          </w:tcPr>
          <w:p w14:paraId="1E34C2EE"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w:t>
            </w:r>
          </w:p>
        </w:tc>
      </w:tr>
      <w:tr w:rsidR="00E045B6" w:rsidRPr="00A639A8" w14:paraId="6DA7E994"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noWrap/>
            <w:tcMar>
              <w:left w:w="0" w:type="dxa"/>
              <w:right w:w="0" w:type="dxa"/>
            </w:tcMar>
          </w:tcPr>
          <w:p w14:paraId="13D7B11C" w14:textId="77777777" w:rsidR="00E045B6" w:rsidRPr="00A639A8" w:rsidRDefault="00E045B6">
            <w:pPr>
              <w:spacing w:before="0" w:after="0"/>
              <w:rPr>
                <w:rFonts w:eastAsia="Calibri" w:cs="Calibri"/>
                <w:color w:val="000000"/>
                <w:sz w:val="18"/>
              </w:rPr>
            </w:pPr>
          </w:p>
        </w:tc>
        <w:tc>
          <w:tcPr>
            <w:tcW w:w="3261" w:type="dxa"/>
            <w:tcBorders>
              <w:top w:val="nil"/>
              <w:left w:val="nil"/>
              <w:bottom w:val="nil"/>
              <w:right w:val="nil"/>
              <w:tl2br w:val="nil"/>
              <w:tr2bl w:val="nil"/>
            </w:tcBorders>
            <w:shd w:val="clear" w:color="FFFFFF" w:fill="FFFFFF"/>
            <w:tcMar>
              <w:left w:w="0" w:type="dxa"/>
              <w:right w:w="0" w:type="dxa"/>
            </w:tcMar>
          </w:tcPr>
          <w:p w14:paraId="54B24275" w14:textId="77777777" w:rsidR="00E045B6" w:rsidRPr="00A639A8" w:rsidRDefault="00E045B6" w:rsidP="001E61BC">
            <w:pPr>
              <w:spacing w:before="0" w:after="0"/>
              <w:ind w:left="183" w:hanging="183"/>
              <w:rPr>
                <w:rFonts w:eastAsia="Calibri" w:cs="Calibri"/>
                <w:color w:val="000000"/>
                <w:sz w:val="18"/>
              </w:rPr>
            </w:pPr>
          </w:p>
        </w:tc>
        <w:tc>
          <w:tcPr>
            <w:tcW w:w="992" w:type="dxa"/>
            <w:tcBorders>
              <w:top w:val="nil"/>
              <w:left w:val="nil"/>
              <w:bottom w:val="nil"/>
              <w:right w:val="nil"/>
              <w:tl2br w:val="nil"/>
              <w:tr2bl w:val="nil"/>
            </w:tcBorders>
            <w:shd w:val="clear" w:color="FFFFFF" w:fill="FFFFFF"/>
            <w:noWrap/>
            <w:tcMar>
              <w:left w:w="0" w:type="dxa"/>
              <w:right w:w="0" w:type="dxa"/>
            </w:tcMar>
          </w:tcPr>
          <w:p w14:paraId="55AC60B0" w14:textId="77777777" w:rsidR="00E045B6" w:rsidRPr="00A639A8" w:rsidRDefault="00E045B6">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noWrap/>
            <w:tcMar>
              <w:left w:w="0" w:type="dxa"/>
              <w:right w:w="0" w:type="dxa"/>
            </w:tcMar>
          </w:tcPr>
          <w:p w14:paraId="51062624" w14:textId="77777777" w:rsidR="00E045B6" w:rsidRPr="00A639A8" w:rsidRDefault="00E045B6">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noWrap/>
            <w:tcMar>
              <w:left w:w="0" w:type="dxa"/>
              <w:right w:w="0" w:type="dxa"/>
            </w:tcMar>
          </w:tcPr>
          <w:p w14:paraId="73F203A0" w14:textId="77777777" w:rsidR="00E045B6" w:rsidRPr="00A639A8" w:rsidRDefault="00E045B6">
            <w:pPr>
              <w:spacing w:before="0" w:after="0"/>
              <w:jc w:val="right"/>
              <w:rPr>
                <w:rFonts w:eastAsia="Calibri" w:cs="Calibri"/>
                <w:color w:val="000000"/>
                <w:sz w:val="18"/>
              </w:rPr>
            </w:pPr>
          </w:p>
        </w:tc>
        <w:tc>
          <w:tcPr>
            <w:tcW w:w="992" w:type="dxa"/>
            <w:tcBorders>
              <w:top w:val="nil"/>
              <w:left w:val="nil"/>
              <w:bottom w:val="nil"/>
              <w:right w:val="nil"/>
              <w:tl2br w:val="nil"/>
              <w:tr2bl w:val="nil"/>
            </w:tcBorders>
            <w:shd w:val="clear" w:color="FFFFFF" w:fill="FFFFFF"/>
            <w:noWrap/>
            <w:tcMar>
              <w:left w:w="0" w:type="dxa"/>
              <w:right w:w="0" w:type="dxa"/>
            </w:tcMar>
          </w:tcPr>
          <w:p w14:paraId="2681F515" w14:textId="77777777" w:rsidR="00E045B6" w:rsidRPr="00A639A8" w:rsidRDefault="00E045B6">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noWrap/>
            <w:tcMar>
              <w:left w:w="0" w:type="dxa"/>
              <w:right w:w="0" w:type="dxa"/>
            </w:tcMar>
          </w:tcPr>
          <w:p w14:paraId="62A3E617" w14:textId="77777777" w:rsidR="00E045B6" w:rsidRPr="00A639A8" w:rsidRDefault="00E045B6">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noWrap/>
            <w:tcMar>
              <w:left w:w="0" w:type="dxa"/>
              <w:right w:w="0" w:type="dxa"/>
            </w:tcMar>
          </w:tcPr>
          <w:p w14:paraId="44BEFACA" w14:textId="77777777" w:rsidR="00E045B6" w:rsidRPr="00A639A8" w:rsidRDefault="00E045B6">
            <w:pPr>
              <w:spacing w:before="0" w:after="0"/>
              <w:rPr>
                <w:rFonts w:eastAsia="Calibri" w:cs="Calibri"/>
                <w:color w:val="000000"/>
                <w:sz w:val="18"/>
              </w:rPr>
            </w:pPr>
          </w:p>
        </w:tc>
      </w:tr>
      <w:tr w:rsidR="00E045B6" w:rsidRPr="00A639A8" w14:paraId="1FF87D05"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993" w:type="dxa"/>
            <w:tcBorders>
              <w:top w:val="nil"/>
              <w:left w:val="nil"/>
              <w:bottom w:val="nil"/>
              <w:right w:val="nil"/>
              <w:tl2br w:val="nil"/>
              <w:tr2bl w:val="nil"/>
            </w:tcBorders>
            <w:shd w:val="clear" w:color="FFFFFF" w:fill="FFFFFF"/>
            <w:noWrap/>
            <w:tcMar>
              <w:left w:w="0" w:type="dxa"/>
              <w:right w:w="0" w:type="dxa"/>
            </w:tcMar>
          </w:tcPr>
          <w:p w14:paraId="5DB8B692" w14:textId="77777777" w:rsidR="00E045B6" w:rsidRPr="00A639A8" w:rsidRDefault="00E045B6">
            <w:pPr>
              <w:spacing w:before="0" w:after="0"/>
              <w:rPr>
                <w:rFonts w:eastAsia="Calibri" w:cs="Calibri"/>
                <w:color w:val="000000"/>
                <w:sz w:val="18"/>
              </w:rPr>
            </w:pPr>
          </w:p>
        </w:tc>
        <w:tc>
          <w:tcPr>
            <w:tcW w:w="3261" w:type="dxa"/>
            <w:tcBorders>
              <w:top w:val="nil"/>
              <w:left w:val="nil"/>
              <w:bottom w:val="nil"/>
              <w:right w:val="nil"/>
              <w:tl2br w:val="nil"/>
              <w:tr2bl w:val="nil"/>
            </w:tcBorders>
            <w:shd w:val="clear" w:color="auto" w:fill="auto"/>
            <w:tcMar>
              <w:left w:w="101" w:type="dxa"/>
              <w:right w:w="101" w:type="dxa"/>
            </w:tcMar>
          </w:tcPr>
          <w:p w14:paraId="1240D6C9" w14:textId="77777777" w:rsidR="00E045B6" w:rsidRPr="00A639A8" w:rsidRDefault="006D03D8" w:rsidP="001E61BC">
            <w:pPr>
              <w:spacing w:before="0" w:after="0"/>
              <w:ind w:left="183" w:hanging="183"/>
              <w:rPr>
                <w:rFonts w:eastAsia="Calibri" w:cs="Calibri"/>
                <w:b/>
                <w:color w:val="000000"/>
                <w:sz w:val="18"/>
              </w:rPr>
            </w:pPr>
            <w:r w:rsidRPr="00A639A8">
              <w:rPr>
                <w:rFonts w:eastAsia="Calibri" w:cs="Calibri"/>
                <w:b/>
                <w:color w:val="000000"/>
                <w:sz w:val="18"/>
              </w:rPr>
              <w:t>Transactions Involving Owners Affecting Accumulated Funds</w:t>
            </w:r>
          </w:p>
        </w:tc>
        <w:tc>
          <w:tcPr>
            <w:tcW w:w="992" w:type="dxa"/>
            <w:tcBorders>
              <w:top w:val="nil"/>
              <w:left w:val="nil"/>
              <w:bottom w:val="nil"/>
              <w:right w:val="nil"/>
              <w:tl2br w:val="nil"/>
              <w:tr2bl w:val="nil"/>
            </w:tcBorders>
            <w:shd w:val="clear" w:color="auto" w:fill="auto"/>
            <w:tcMar>
              <w:left w:w="0" w:type="dxa"/>
              <w:right w:w="0" w:type="dxa"/>
            </w:tcMar>
          </w:tcPr>
          <w:p w14:paraId="5C7C8508" w14:textId="77777777" w:rsidR="00E045B6" w:rsidRPr="00A639A8" w:rsidRDefault="00E045B6">
            <w:pPr>
              <w:spacing w:before="0" w:after="0"/>
              <w:rPr>
                <w:rFonts w:eastAsia="Calibri" w:cs="Calibri"/>
                <w:b/>
                <w:color w:val="000000"/>
                <w:sz w:val="18"/>
              </w:rPr>
            </w:pPr>
          </w:p>
        </w:tc>
        <w:tc>
          <w:tcPr>
            <w:tcW w:w="992" w:type="dxa"/>
            <w:tcBorders>
              <w:top w:val="nil"/>
              <w:left w:val="nil"/>
              <w:bottom w:val="nil"/>
              <w:right w:val="nil"/>
              <w:tl2br w:val="nil"/>
              <w:tr2bl w:val="nil"/>
            </w:tcBorders>
            <w:shd w:val="clear" w:color="auto" w:fill="auto"/>
            <w:tcMar>
              <w:left w:w="0" w:type="dxa"/>
              <w:right w:w="0" w:type="dxa"/>
            </w:tcMar>
          </w:tcPr>
          <w:p w14:paraId="30085D99" w14:textId="77777777" w:rsidR="00E045B6" w:rsidRPr="00A639A8" w:rsidRDefault="00E045B6">
            <w:pPr>
              <w:spacing w:before="0" w:after="0"/>
              <w:rPr>
                <w:rFonts w:eastAsia="Calibri" w:cs="Calibri"/>
                <w:b/>
                <w:color w:val="000000"/>
                <w:sz w:val="18"/>
              </w:rPr>
            </w:pPr>
          </w:p>
        </w:tc>
        <w:tc>
          <w:tcPr>
            <w:tcW w:w="567" w:type="dxa"/>
            <w:tcBorders>
              <w:top w:val="nil"/>
              <w:left w:val="nil"/>
              <w:bottom w:val="nil"/>
              <w:right w:val="nil"/>
              <w:tl2br w:val="nil"/>
              <w:tr2bl w:val="nil"/>
            </w:tcBorders>
            <w:shd w:val="clear" w:color="auto" w:fill="auto"/>
            <w:tcMar>
              <w:left w:w="0" w:type="dxa"/>
              <w:right w:w="0" w:type="dxa"/>
            </w:tcMar>
          </w:tcPr>
          <w:p w14:paraId="4BFB7A51" w14:textId="77777777" w:rsidR="00E045B6" w:rsidRPr="00A639A8" w:rsidRDefault="00E045B6">
            <w:pPr>
              <w:spacing w:before="0" w:after="0"/>
              <w:rPr>
                <w:rFonts w:eastAsia="Calibri" w:cs="Calibri"/>
                <w:b/>
                <w:color w:val="000000"/>
                <w:sz w:val="18"/>
              </w:rPr>
            </w:pPr>
          </w:p>
        </w:tc>
        <w:tc>
          <w:tcPr>
            <w:tcW w:w="992" w:type="dxa"/>
            <w:tcBorders>
              <w:top w:val="nil"/>
              <w:left w:val="nil"/>
              <w:bottom w:val="nil"/>
              <w:right w:val="nil"/>
              <w:tl2br w:val="nil"/>
              <w:tr2bl w:val="nil"/>
            </w:tcBorders>
            <w:shd w:val="clear" w:color="auto" w:fill="auto"/>
            <w:tcMar>
              <w:left w:w="0" w:type="dxa"/>
              <w:right w:w="0" w:type="dxa"/>
            </w:tcMar>
          </w:tcPr>
          <w:p w14:paraId="09905710" w14:textId="77777777" w:rsidR="00E045B6" w:rsidRPr="00A639A8" w:rsidRDefault="00E045B6">
            <w:pPr>
              <w:spacing w:before="0" w:after="0"/>
              <w:rPr>
                <w:rFonts w:eastAsia="Calibri" w:cs="Calibri"/>
                <w:b/>
                <w:color w:val="000000"/>
                <w:sz w:val="18"/>
              </w:rPr>
            </w:pPr>
          </w:p>
        </w:tc>
        <w:tc>
          <w:tcPr>
            <w:tcW w:w="993" w:type="dxa"/>
            <w:tcBorders>
              <w:top w:val="nil"/>
              <w:left w:val="nil"/>
              <w:bottom w:val="nil"/>
              <w:right w:val="nil"/>
              <w:tl2br w:val="nil"/>
              <w:tr2bl w:val="nil"/>
            </w:tcBorders>
            <w:shd w:val="clear" w:color="auto" w:fill="auto"/>
            <w:tcMar>
              <w:left w:w="0" w:type="dxa"/>
              <w:right w:w="0" w:type="dxa"/>
            </w:tcMar>
          </w:tcPr>
          <w:p w14:paraId="0168A7EE" w14:textId="77777777" w:rsidR="00E045B6" w:rsidRPr="00A639A8" w:rsidRDefault="00E045B6">
            <w:pPr>
              <w:spacing w:before="0" w:after="0"/>
              <w:rPr>
                <w:rFonts w:eastAsia="Calibri" w:cs="Calibri"/>
                <w:b/>
                <w:color w:val="000000"/>
                <w:sz w:val="18"/>
              </w:rPr>
            </w:pPr>
          </w:p>
        </w:tc>
        <w:tc>
          <w:tcPr>
            <w:tcW w:w="993" w:type="dxa"/>
            <w:tcBorders>
              <w:top w:val="nil"/>
              <w:left w:val="nil"/>
              <w:bottom w:val="nil"/>
              <w:right w:val="nil"/>
              <w:tl2br w:val="nil"/>
              <w:tr2bl w:val="nil"/>
            </w:tcBorders>
            <w:shd w:val="clear" w:color="auto" w:fill="auto"/>
            <w:tcMar>
              <w:left w:w="0" w:type="dxa"/>
              <w:right w:w="0" w:type="dxa"/>
            </w:tcMar>
          </w:tcPr>
          <w:p w14:paraId="26FF01E5" w14:textId="77777777" w:rsidR="00E045B6" w:rsidRPr="00A639A8" w:rsidRDefault="00E045B6">
            <w:pPr>
              <w:spacing w:before="0" w:after="0"/>
              <w:rPr>
                <w:rFonts w:eastAsia="Calibri" w:cs="Calibri"/>
                <w:b/>
                <w:color w:val="000000"/>
                <w:sz w:val="18"/>
              </w:rPr>
            </w:pPr>
          </w:p>
        </w:tc>
      </w:tr>
      <w:tr w:rsidR="00E045B6" w:rsidRPr="00A639A8" w14:paraId="2A46021E"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noWrap/>
            <w:tcMar>
              <w:left w:w="101" w:type="dxa"/>
              <w:right w:w="101" w:type="dxa"/>
            </w:tcMar>
          </w:tcPr>
          <w:p w14:paraId="1AE0EB18" w14:textId="77777777" w:rsidR="00E045B6" w:rsidRPr="00A639A8" w:rsidRDefault="008F7A6C">
            <w:pPr>
              <w:spacing w:before="0" w:after="0"/>
              <w:jc w:val="right"/>
              <w:rPr>
                <w:rFonts w:eastAsia="Calibri" w:cs="Calibri"/>
                <w:color w:val="000000"/>
                <w:sz w:val="18"/>
              </w:rPr>
            </w:pPr>
            <w:r>
              <w:rPr>
                <w:rFonts w:eastAsia="Calibri" w:cs="Calibri"/>
                <w:color w:val="000000"/>
                <w:sz w:val="18"/>
              </w:rPr>
              <w:t>85,</w:t>
            </w:r>
            <w:r w:rsidR="006D03D8" w:rsidRPr="00A639A8">
              <w:rPr>
                <w:rFonts w:eastAsia="Calibri" w:cs="Calibri"/>
                <w:color w:val="000000"/>
                <w:sz w:val="18"/>
              </w:rPr>
              <w:t>602</w:t>
            </w:r>
          </w:p>
        </w:tc>
        <w:tc>
          <w:tcPr>
            <w:tcW w:w="3261" w:type="dxa"/>
            <w:tcBorders>
              <w:top w:val="nil"/>
              <w:left w:val="nil"/>
              <w:bottom w:val="nil"/>
              <w:right w:val="nil"/>
              <w:tl2br w:val="nil"/>
              <w:tr2bl w:val="nil"/>
            </w:tcBorders>
            <w:shd w:val="clear" w:color="FFFFFF" w:fill="FFFFFF"/>
            <w:tcMar>
              <w:left w:w="101" w:type="dxa"/>
              <w:right w:w="101" w:type="dxa"/>
            </w:tcMar>
          </w:tcPr>
          <w:p w14:paraId="41A7B160" w14:textId="77777777" w:rsidR="00E045B6" w:rsidRPr="00A639A8" w:rsidRDefault="006D03D8" w:rsidP="001E61BC">
            <w:pPr>
              <w:spacing w:before="0" w:after="0"/>
              <w:ind w:left="183" w:hanging="183"/>
              <w:rPr>
                <w:rFonts w:eastAsia="Calibri" w:cs="Calibri"/>
                <w:color w:val="000000"/>
                <w:sz w:val="18"/>
              </w:rPr>
            </w:pPr>
            <w:r w:rsidRPr="00A639A8">
              <w:rPr>
                <w:rFonts w:eastAsia="Calibri" w:cs="Calibri"/>
                <w:color w:val="000000"/>
                <w:sz w:val="18"/>
              </w:rPr>
              <w:t>Capital Injections</w:t>
            </w:r>
          </w:p>
        </w:tc>
        <w:tc>
          <w:tcPr>
            <w:tcW w:w="992" w:type="dxa"/>
            <w:tcBorders>
              <w:top w:val="nil"/>
              <w:left w:val="nil"/>
              <w:bottom w:val="nil"/>
              <w:right w:val="nil"/>
              <w:tl2br w:val="nil"/>
              <w:tr2bl w:val="nil"/>
            </w:tcBorders>
            <w:shd w:val="clear" w:color="FFFFFF" w:fill="FFFFFF"/>
            <w:noWrap/>
            <w:tcMar>
              <w:left w:w="101" w:type="dxa"/>
              <w:right w:w="101" w:type="dxa"/>
            </w:tcMar>
          </w:tcPr>
          <w:p w14:paraId="594C942A"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91</w:t>
            </w:r>
            <w:r w:rsidR="005E1569">
              <w:rPr>
                <w:rFonts w:eastAsia="Calibri" w:cs="Calibri"/>
                <w:color w:val="000000"/>
                <w:sz w:val="18"/>
              </w:rPr>
              <w:t>,</w:t>
            </w:r>
            <w:r w:rsidRPr="00A639A8">
              <w:rPr>
                <w:rFonts w:eastAsia="Calibri" w:cs="Calibri"/>
                <w:color w:val="000000"/>
                <w:sz w:val="18"/>
              </w:rPr>
              <w:t>610</w:t>
            </w:r>
          </w:p>
        </w:tc>
        <w:tc>
          <w:tcPr>
            <w:tcW w:w="992" w:type="dxa"/>
            <w:tcBorders>
              <w:top w:val="nil"/>
              <w:left w:val="nil"/>
              <w:bottom w:val="nil"/>
              <w:right w:val="nil"/>
              <w:tl2br w:val="nil"/>
              <w:tr2bl w:val="nil"/>
            </w:tcBorders>
            <w:shd w:val="clear" w:color="FFFFFF" w:fill="FFFFFF"/>
            <w:noWrap/>
            <w:tcMar>
              <w:left w:w="101" w:type="dxa"/>
              <w:right w:w="101" w:type="dxa"/>
            </w:tcMar>
          </w:tcPr>
          <w:p w14:paraId="69DD0126"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84</w:t>
            </w:r>
            <w:r w:rsidR="005E1569">
              <w:rPr>
                <w:rFonts w:eastAsia="Calibri" w:cs="Calibri"/>
                <w:color w:val="000000"/>
                <w:sz w:val="18"/>
              </w:rPr>
              <w:t>,</w:t>
            </w:r>
            <w:r w:rsidRPr="00A639A8">
              <w:rPr>
                <w:rFonts w:eastAsia="Calibri" w:cs="Calibri"/>
                <w:color w:val="000000"/>
                <w:sz w:val="18"/>
              </w:rPr>
              <w:t>098</w:t>
            </w:r>
          </w:p>
        </w:tc>
        <w:tc>
          <w:tcPr>
            <w:tcW w:w="567" w:type="dxa"/>
            <w:tcBorders>
              <w:top w:val="nil"/>
              <w:left w:val="nil"/>
              <w:bottom w:val="nil"/>
              <w:right w:val="nil"/>
              <w:tl2br w:val="nil"/>
              <w:tr2bl w:val="nil"/>
            </w:tcBorders>
            <w:shd w:val="clear" w:color="FFFFFF" w:fill="FFFFFF"/>
            <w:noWrap/>
            <w:tcMar>
              <w:left w:w="101" w:type="dxa"/>
              <w:right w:w="101" w:type="dxa"/>
            </w:tcMar>
          </w:tcPr>
          <w:p w14:paraId="5E81EC3D" w14:textId="77777777" w:rsidR="00E045B6" w:rsidRPr="00A639A8" w:rsidRDefault="00036A69">
            <w:pPr>
              <w:spacing w:before="0" w:after="0"/>
              <w:jc w:val="right"/>
              <w:rPr>
                <w:rFonts w:eastAsia="Calibri" w:cs="Calibri"/>
                <w:color w:val="000000"/>
                <w:sz w:val="18"/>
              </w:rPr>
            </w:pPr>
            <w:r>
              <w:rPr>
                <w:rFonts w:eastAsia="Calibri" w:cs="Calibri"/>
                <w:color w:val="000000"/>
                <w:sz w:val="18"/>
              </w:rPr>
              <w:t>(</w:t>
            </w:r>
            <w:r w:rsidR="006D03D8" w:rsidRPr="00A639A8">
              <w:rPr>
                <w:rFonts w:eastAsia="Calibri" w:cs="Calibri"/>
                <w:color w:val="000000"/>
                <w:sz w:val="18"/>
              </w:rPr>
              <w:t>8</w:t>
            </w:r>
            <w:r>
              <w:rPr>
                <w:rFonts w:eastAsia="Calibri" w:cs="Calibri"/>
                <w:color w:val="000000"/>
                <w:sz w:val="18"/>
              </w:rPr>
              <w:t>)</w:t>
            </w:r>
            <w:r w:rsidR="006D03D8" w:rsidRPr="00A639A8">
              <w:rPr>
                <w:rFonts w:eastAsia="Calibri" w:cs="Calibri"/>
                <w:color w:val="000000"/>
                <w:sz w:val="18"/>
              </w:rPr>
              <w:t xml:space="preserve"> </w:t>
            </w:r>
          </w:p>
        </w:tc>
        <w:tc>
          <w:tcPr>
            <w:tcW w:w="992" w:type="dxa"/>
            <w:tcBorders>
              <w:top w:val="nil"/>
              <w:left w:val="nil"/>
              <w:bottom w:val="nil"/>
              <w:right w:val="nil"/>
              <w:tl2br w:val="nil"/>
              <w:tr2bl w:val="nil"/>
            </w:tcBorders>
            <w:shd w:val="clear" w:color="FFFFFF" w:fill="FFFFFF"/>
            <w:noWrap/>
            <w:tcMar>
              <w:left w:w="101" w:type="dxa"/>
              <w:right w:w="101" w:type="dxa"/>
            </w:tcMar>
          </w:tcPr>
          <w:p w14:paraId="3950CD68"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98</w:t>
            </w:r>
            <w:r w:rsidR="005E1569">
              <w:rPr>
                <w:rFonts w:eastAsia="Calibri" w:cs="Calibri"/>
                <w:color w:val="000000"/>
                <w:sz w:val="18"/>
              </w:rPr>
              <w:t>,</w:t>
            </w:r>
            <w:r w:rsidRPr="00A639A8">
              <w:rPr>
                <w:rFonts w:eastAsia="Calibri" w:cs="Calibri"/>
                <w:color w:val="000000"/>
                <w:sz w:val="18"/>
              </w:rPr>
              <w:t>836</w:t>
            </w:r>
          </w:p>
        </w:tc>
        <w:tc>
          <w:tcPr>
            <w:tcW w:w="993" w:type="dxa"/>
            <w:tcBorders>
              <w:top w:val="nil"/>
              <w:left w:val="nil"/>
              <w:bottom w:val="nil"/>
              <w:right w:val="nil"/>
              <w:tl2br w:val="nil"/>
              <w:tr2bl w:val="nil"/>
            </w:tcBorders>
            <w:shd w:val="clear" w:color="FFFFFF" w:fill="FFFFFF"/>
            <w:noWrap/>
            <w:tcMar>
              <w:left w:w="101" w:type="dxa"/>
              <w:right w:w="101" w:type="dxa"/>
            </w:tcMar>
          </w:tcPr>
          <w:p w14:paraId="6BE4E22D"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64</w:t>
            </w:r>
            <w:r w:rsidR="005E1569">
              <w:rPr>
                <w:rFonts w:eastAsia="Calibri" w:cs="Calibri"/>
                <w:color w:val="000000"/>
                <w:sz w:val="18"/>
              </w:rPr>
              <w:t>,</w:t>
            </w:r>
            <w:r w:rsidRPr="00A639A8">
              <w:rPr>
                <w:rFonts w:eastAsia="Calibri" w:cs="Calibri"/>
                <w:color w:val="000000"/>
                <w:sz w:val="18"/>
              </w:rPr>
              <w:t>253</w:t>
            </w:r>
          </w:p>
        </w:tc>
        <w:tc>
          <w:tcPr>
            <w:tcW w:w="993" w:type="dxa"/>
            <w:tcBorders>
              <w:top w:val="nil"/>
              <w:left w:val="nil"/>
              <w:bottom w:val="nil"/>
              <w:right w:val="nil"/>
              <w:tl2br w:val="nil"/>
              <w:tr2bl w:val="nil"/>
            </w:tcBorders>
            <w:shd w:val="clear" w:color="FFFFFF" w:fill="FFFFFF"/>
            <w:noWrap/>
            <w:tcMar>
              <w:left w:w="101" w:type="dxa"/>
              <w:right w:w="101" w:type="dxa"/>
            </w:tcMar>
          </w:tcPr>
          <w:p w14:paraId="46C5B88E"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36</w:t>
            </w:r>
            <w:r w:rsidR="005E1569">
              <w:rPr>
                <w:rFonts w:eastAsia="Calibri" w:cs="Calibri"/>
                <w:color w:val="000000"/>
                <w:sz w:val="18"/>
              </w:rPr>
              <w:t>,</w:t>
            </w:r>
            <w:r w:rsidRPr="00A639A8">
              <w:rPr>
                <w:rFonts w:eastAsia="Calibri" w:cs="Calibri"/>
                <w:color w:val="000000"/>
                <w:sz w:val="18"/>
              </w:rPr>
              <w:t>684</w:t>
            </w:r>
          </w:p>
        </w:tc>
      </w:tr>
      <w:tr w:rsidR="00E045B6" w:rsidRPr="00A639A8" w14:paraId="2C697E0C"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noWrap/>
            <w:tcMar>
              <w:left w:w="0" w:type="dxa"/>
              <w:right w:w="0" w:type="dxa"/>
            </w:tcMar>
          </w:tcPr>
          <w:p w14:paraId="5ACC0D44" w14:textId="77777777" w:rsidR="00E045B6" w:rsidRPr="00A639A8" w:rsidRDefault="00E045B6">
            <w:pPr>
              <w:spacing w:before="0" w:after="0"/>
              <w:rPr>
                <w:rFonts w:eastAsia="Calibri" w:cs="Calibri"/>
                <w:color w:val="000000"/>
                <w:sz w:val="18"/>
              </w:rPr>
            </w:pPr>
          </w:p>
        </w:tc>
        <w:tc>
          <w:tcPr>
            <w:tcW w:w="3261" w:type="dxa"/>
            <w:tcBorders>
              <w:top w:val="nil"/>
              <w:left w:val="nil"/>
              <w:bottom w:val="nil"/>
              <w:right w:val="nil"/>
              <w:tl2br w:val="nil"/>
              <w:tr2bl w:val="nil"/>
            </w:tcBorders>
            <w:shd w:val="clear" w:color="FFFFFF" w:fill="FFFFFF"/>
            <w:tcMar>
              <w:left w:w="0" w:type="dxa"/>
              <w:right w:w="0" w:type="dxa"/>
            </w:tcMar>
          </w:tcPr>
          <w:p w14:paraId="6125D7C5" w14:textId="77777777" w:rsidR="00E045B6" w:rsidRPr="00A639A8" w:rsidRDefault="00E045B6" w:rsidP="001E61BC">
            <w:pPr>
              <w:spacing w:before="0" w:after="0"/>
              <w:ind w:left="183" w:hanging="183"/>
              <w:rPr>
                <w:rFonts w:eastAsia="Calibri" w:cs="Calibri"/>
                <w:color w:val="000000"/>
                <w:sz w:val="18"/>
              </w:rPr>
            </w:pPr>
          </w:p>
        </w:tc>
        <w:tc>
          <w:tcPr>
            <w:tcW w:w="992" w:type="dxa"/>
            <w:tcBorders>
              <w:top w:val="nil"/>
              <w:left w:val="nil"/>
              <w:bottom w:val="nil"/>
              <w:right w:val="nil"/>
              <w:tl2br w:val="nil"/>
              <w:tr2bl w:val="nil"/>
            </w:tcBorders>
            <w:shd w:val="clear" w:color="FFFFFF" w:fill="FFFFFF"/>
            <w:noWrap/>
            <w:tcMar>
              <w:left w:w="0" w:type="dxa"/>
              <w:right w:w="0" w:type="dxa"/>
            </w:tcMar>
          </w:tcPr>
          <w:p w14:paraId="03D39A41" w14:textId="77777777" w:rsidR="00E045B6" w:rsidRPr="00A639A8" w:rsidRDefault="00E045B6">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noWrap/>
            <w:tcMar>
              <w:left w:w="0" w:type="dxa"/>
              <w:right w:w="0" w:type="dxa"/>
            </w:tcMar>
          </w:tcPr>
          <w:p w14:paraId="67D1627D" w14:textId="77777777" w:rsidR="00E045B6" w:rsidRPr="00A639A8" w:rsidRDefault="00E045B6">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noWrap/>
            <w:tcMar>
              <w:left w:w="0" w:type="dxa"/>
              <w:right w:w="0" w:type="dxa"/>
            </w:tcMar>
          </w:tcPr>
          <w:p w14:paraId="66BC3C0F" w14:textId="77777777" w:rsidR="00E045B6" w:rsidRPr="00A639A8" w:rsidRDefault="00E045B6">
            <w:pPr>
              <w:spacing w:before="0" w:after="0"/>
              <w:jc w:val="right"/>
              <w:rPr>
                <w:rFonts w:eastAsia="Calibri" w:cs="Calibri"/>
                <w:color w:val="000000"/>
                <w:sz w:val="18"/>
              </w:rPr>
            </w:pPr>
          </w:p>
        </w:tc>
        <w:tc>
          <w:tcPr>
            <w:tcW w:w="992" w:type="dxa"/>
            <w:tcBorders>
              <w:top w:val="nil"/>
              <w:left w:val="nil"/>
              <w:bottom w:val="nil"/>
              <w:right w:val="nil"/>
              <w:tl2br w:val="nil"/>
              <w:tr2bl w:val="nil"/>
            </w:tcBorders>
            <w:shd w:val="clear" w:color="FFFFFF" w:fill="FFFFFF"/>
            <w:noWrap/>
            <w:tcMar>
              <w:left w:w="0" w:type="dxa"/>
              <w:right w:w="0" w:type="dxa"/>
            </w:tcMar>
          </w:tcPr>
          <w:p w14:paraId="5E5905CE" w14:textId="77777777" w:rsidR="00E045B6" w:rsidRPr="00A639A8" w:rsidRDefault="00E045B6">
            <w:pPr>
              <w:spacing w:before="0" w:after="0"/>
              <w:jc w:val="right"/>
              <w:rPr>
                <w:rFonts w:eastAsia="Calibri" w:cs="Calibri"/>
                <w:color w:val="000000"/>
                <w:sz w:val="18"/>
              </w:rPr>
            </w:pPr>
          </w:p>
        </w:tc>
        <w:tc>
          <w:tcPr>
            <w:tcW w:w="993" w:type="dxa"/>
            <w:tcBorders>
              <w:top w:val="nil"/>
              <w:left w:val="nil"/>
              <w:bottom w:val="nil"/>
              <w:right w:val="nil"/>
              <w:tl2br w:val="nil"/>
              <w:tr2bl w:val="nil"/>
            </w:tcBorders>
            <w:shd w:val="clear" w:color="FFFFFF" w:fill="FFFFFF"/>
            <w:noWrap/>
            <w:tcMar>
              <w:left w:w="0" w:type="dxa"/>
              <w:right w:w="0" w:type="dxa"/>
            </w:tcMar>
          </w:tcPr>
          <w:p w14:paraId="1840A16E" w14:textId="77777777" w:rsidR="00E045B6" w:rsidRPr="00A639A8" w:rsidRDefault="00E045B6">
            <w:pPr>
              <w:spacing w:before="0" w:after="0"/>
              <w:jc w:val="right"/>
              <w:rPr>
                <w:rFonts w:eastAsia="Calibri" w:cs="Calibri"/>
                <w:color w:val="000000"/>
                <w:sz w:val="18"/>
              </w:rPr>
            </w:pPr>
          </w:p>
        </w:tc>
        <w:tc>
          <w:tcPr>
            <w:tcW w:w="993" w:type="dxa"/>
            <w:tcBorders>
              <w:top w:val="nil"/>
              <w:left w:val="nil"/>
              <w:bottom w:val="nil"/>
              <w:right w:val="nil"/>
              <w:tl2br w:val="nil"/>
              <w:tr2bl w:val="nil"/>
            </w:tcBorders>
            <w:shd w:val="clear" w:color="FFFFFF" w:fill="FFFFFF"/>
            <w:noWrap/>
            <w:tcMar>
              <w:left w:w="0" w:type="dxa"/>
              <w:right w:w="0" w:type="dxa"/>
            </w:tcMar>
          </w:tcPr>
          <w:p w14:paraId="027DBA87" w14:textId="77777777" w:rsidR="00E045B6" w:rsidRPr="00A639A8" w:rsidRDefault="00E045B6">
            <w:pPr>
              <w:spacing w:before="0" w:after="0"/>
              <w:jc w:val="right"/>
              <w:rPr>
                <w:rFonts w:eastAsia="Calibri" w:cs="Calibri"/>
                <w:color w:val="000000"/>
                <w:sz w:val="18"/>
              </w:rPr>
            </w:pPr>
          </w:p>
        </w:tc>
      </w:tr>
      <w:tr w:rsidR="00E045B6" w:rsidRPr="00A639A8" w14:paraId="6CDF1152"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993" w:type="dxa"/>
            <w:tcBorders>
              <w:top w:val="nil"/>
              <w:left w:val="nil"/>
              <w:bottom w:val="nil"/>
              <w:right w:val="nil"/>
              <w:tl2br w:val="nil"/>
              <w:tr2bl w:val="nil"/>
            </w:tcBorders>
            <w:shd w:val="clear" w:color="FFFFFF" w:fill="FFFFFF"/>
            <w:noWrap/>
            <w:tcMar>
              <w:left w:w="101" w:type="dxa"/>
              <w:right w:w="101" w:type="dxa"/>
            </w:tcMar>
          </w:tcPr>
          <w:p w14:paraId="66156442" w14:textId="77777777" w:rsidR="00E045B6" w:rsidRPr="00A639A8" w:rsidRDefault="008F7A6C">
            <w:pPr>
              <w:spacing w:before="0" w:after="0"/>
              <w:jc w:val="right"/>
              <w:rPr>
                <w:rFonts w:eastAsia="Calibri" w:cs="Calibri"/>
                <w:b/>
                <w:color w:val="000000"/>
                <w:sz w:val="18"/>
              </w:rPr>
            </w:pPr>
            <w:r>
              <w:rPr>
                <w:rFonts w:eastAsia="Calibri" w:cs="Calibri"/>
                <w:b/>
                <w:color w:val="000000"/>
                <w:sz w:val="18"/>
              </w:rPr>
              <w:t>85,</w:t>
            </w:r>
            <w:r w:rsidR="006D03D8" w:rsidRPr="00A639A8">
              <w:rPr>
                <w:rFonts w:eastAsia="Calibri" w:cs="Calibri"/>
                <w:b/>
                <w:color w:val="000000"/>
                <w:sz w:val="18"/>
              </w:rPr>
              <w:t>602</w:t>
            </w:r>
          </w:p>
        </w:tc>
        <w:tc>
          <w:tcPr>
            <w:tcW w:w="3261" w:type="dxa"/>
            <w:tcBorders>
              <w:top w:val="nil"/>
              <w:left w:val="nil"/>
              <w:bottom w:val="nil"/>
              <w:right w:val="nil"/>
              <w:tl2br w:val="nil"/>
              <w:tr2bl w:val="nil"/>
            </w:tcBorders>
            <w:shd w:val="clear" w:color="auto" w:fill="auto"/>
            <w:tcMar>
              <w:left w:w="101" w:type="dxa"/>
              <w:right w:w="101" w:type="dxa"/>
            </w:tcMar>
          </w:tcPr>
          <w:p w14:paraId="5DB416E9" w14:textId="77777777" w:rsidR="00E045B6" w:rsidRPr="00A639A8" w:rsidRDefault="006D03D8" w:rsidP="001E61BC">
            <w:pPr>
              <w:spacing w:before="0" w:after="0"/>
              <w:ind w:left="183" w:hanging="183"/>
              <w:rPr>
                <w:rFonts w:eastAsia="Calibri" w:cs="Calibri"/>
                <w:b/>
                <w:color w:val="000000"/>
                <w:sz w:val="18"/>
              </w:rPr>
            </w:pPr>
            <w:r w:rsidRPr="00A639A8">
              <w:rPr>
                <w:rFonts w:eastAsia="Calibri" w:cs="Calibri"/>
                <w:b/>
                <w:color w:val="000000"/>
                <w:sz w:val="18"/>
              </w:rPr>
              <w:t>Total Transactions Involving Owners Affecting Accumulated Funds</w:t>
            </w:r>
          </w:p>
        </w:tc>
        <w:tc>
          <w:tcPr>
            <w:tcW w:w="992" w:type="dxa"/>
            <w:tcBorders>
              <w:top w:val="nil"/>
              <w:left w:val="nil"/>
              <w:bottom w:val="nil"/>
              <w:right w:val="nil"/>
              <w:tl2br w:val="nil"/>
              <w:tr2bl w:val="nil"/>
            </w:tcBorders>
            <w:shd w:val="clear" w:color="FFFFFF" w:fill="FFFFFF"/>
            <w:noWrap/>
            <w:tcMar>
              <w:left w:w="101" w:type="dxa"/>
              <w:right w:w="101" w:type="dxa"/>
            </w:tcMar>
          </w:tcPr>
          <w:p w14:paraId="60DFC7CD"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91</w:t>
            </w:r>
            <w:r w:rsidR="005E1569">
              <w:rPr>
                <w:rFonts w:eastAsia="Calibri" w:cs="Calibri"/>
                <w:b/>
                <w:color w:val="000000"/>
                <w:sz w:val="18"/>
              </w:rPr>
              <w:t>,</w:t>
            </w:r>
            <w:r w:rsidRPr="00A639A8">
              <w:rPr>
                <w:rFonts w:eastAsia="Calibri" w:cs="Calibri"/>
                <w:b/>
                <w:color w:val="000000"/>
                <w:sz w:val="18"/>
              </w:rPr>
              <w:t>610</w:t>
            </w:r>
          </w:p>
        </w:tc>
        <w:tc>
          <w:tcPr>
            <w:tcW w:w="992" w:type="dxa"/>
            <w:tcBorders>
              <w:top w:val="nil"/>
              <w:left w:val="nil"/>
              <w:bottom w:val="nil"/>
              <w:right w:val="nil"/>
              <w:tl2br w:val="nil"/>
              <w:tr2bl w:val="nil"/>
            </w:tcBorders>
            <w:shd w:val="clear" w:color="FFFFFF" w:fill="FFFFFF"/>
            <w:noWrap/>
            <w:tcMar>
              <w:left w:w="101" w:type="dxa"/>
              <w:right w:w="101" w:type="dxa"/>
            </w:tcMar>
          </w:tcPr>
          <w:p w14:paraId="0400F78A"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84</w:t>
            </w:r>
            <w:r w:rsidR="005E1569">
              <w:rPr>
                <w:rFonts w:eastAsia="Calibri" w:cs="Calibri"/>
                <w:b/>
                <w:color w:val="000000"/>
                <w:sz w:val="18"/>
              </w:rPr>
              <w:t>,</w:t>
            </w:r>
            <w:r w:rsidRPr="00A639A8">
              <w:rPr>
                <w:rFonts w:eastAsia="Calibri" w:cs="Calibri"/>
                <w:b/>
                <w:color w:val="000000"/>
                <w:sz w:val="18"/>
              </w:rPr>
              <w:t>098</w:t>
            </w:r>
          </w:p>
        </w:tc>
        <w:tc>
          <w:tcPr>
            <w:tcW w:w="567" w:type="dxa"/>
            <w:tcBorders>
              <w:top w:val="nil"/>
              <w:left w:val="nil"/>
              <w:bottom w:val="nil"/>
              <w:right w:val="nil"/>
              <w:tl2br w:val="nil"/>
              <w:tr2bl w:val="nil"/>
            </w:tcBorders>
            <w:shd w:val="clear" w:color="FFFFFF" w:fill="FFFFFF"/>
            <w:noWrap/>
            <w:tcMar>
              <w:left w:w="101" w:type="dxa"/>
              <w:right w:w="101" w:type="dxa"/>
            </w:tcMar>
          </w:tcPr>
          <w:p w14:paraId="34252A79" w14:textId="77777777" w:rsidR="00E045B6" w:rsidRPr="00A639A8" w:rsidRDefault="00036A69">
            <w:pPr>
              <w:spacing w:before="0" w:after="0"/>
              <w:jc w:val="right"/>
              <w:rPr>
                <w:rFonts w:eastAsia="Calibri" w:cs="Calibri"/>
                <w:b/>
                <w:color w:val="000000"/>
                <w:sz w:val="18"/>
              </w:rPr>
            </w:pPr>
            <w:r>
              <w:rPr>
                <w:rFonts w:eastAsia="Calibri" w:cs="Calibri"/>
                <w:b/>
                <w:color w:val="000000"/>
                <w:sz w:val="18"/>
              </w:rPr>
              <w:t>(</w:t>
            </w:r>
            <w:r w:rsidR="006D03D8" w:rsidRPr="00A639A8">
              <w:rPr>
                <w:rFonts w:eastAsia="Calibri" w:cs="Calibri"/>
                <w:b/>
                <w:color w:val="000000"/>
                <w:sz w:val="18"/>
              </w:rPr>
              <w:t>8</w:t>
            </w:r>
            <w:r>
              <w:rPr>
                <w:rFonts w:eastAsia="Calibri" w:cs="Calibri"/>
                <w:b/>
                <w:color w:val="000000"/>
                <w:sz w:val="18"/>
              </w:rPr>
              <w:t>)</w:t>
            </w:r>
            <w:r w:rsidR="006D03D8" w:rsidRPr="00A639A8">
              <w:rPr>
                <w:rFonts w:eastAsia="Calibri" w:cs="Calibri"/>
                <w:b/>
                <w:color w:val="000000"/>
                <w:sz w:val="18"/>
              </w:rPr>
              <w:t xml:space="preserve"> </w:t>
            </w:r>
          </w:p>
        </w:tc>
        <w:tc>
          <w:tcPr>
            <w:tcW w:w="992" w:type="dxa"/>
            <w:tcBorders>
              <w:top w:val="nil"/>
              <w:left w:val="nil"/>
              <w:bottom w:val="nil"/>
              <w:right w:val="nil"/>
              <w:tl2br w:val="nil"/>
              <w:tr2bl w:val="nil"/>
            </w:tcBorders>
            <w:shd w:val="clear" w:color="FFFFFF" w:fill="FFFFFF"/>
            <w:noWrap/>
            <w:tcMar>
              <w:left w:w="101" w:type="dxa"/>
              <w:right w:w="101" w:type="dxa"/>
            </w:tcMar>
          </w:tcPr>
          <w:p w14:paraId="10DB266C"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98</w:t>
            </w:r>
            <w:r w:rsidR="005E1569">
              <w:rPr>
                <w:rFonts w:eastAsia="Calibri" w:cs="Calibri"/>
                <w:b/>
                <w:color w:val="000000"/>
                <w:sz w:val="18"/>
              </w:rPr>
              <w:t>,</w:t>
            </w:r>
            <w:r w:rsidRPr="00A639A8">
              <w:rPr>
                <w:rFonts w:eastAsia="Calibri" w:cs="Calibri"/>
                <w:b/>
                <w:color w:val="000000"/>
                <w:sz w:val="18"/>
              </w:rPr>
              <w:t>836</w:t>
            </w:r>
          </w:p>
        </w:tc>
        <w:tc>
          <w:tcPr>
            <w:tcW w:w="993" w:type="dxa"/>
            <w:tcBorders>
              <w:top w:val="nil"/>
              <w:left w:val="nil"/>
              <w:bottom w:val="nil"/>
              <w:right w:val="nil"/>
              <w:tl2br w:val="nil"/>
              <w:tr2bl w:val="nil"/>
            </w:tcBorders>
            <w:shd w:val="clear" w:color="FFFFFF" w:fill="FFFFFF"/>
            <w:noWrap/>
            <w:tcMar>
              <w:left w:w="101" w:type="dxa"/>
              <w:right w:w="101" w:type="dxa"/>
            </w:tcMar>
          </w:tcPr>
          <w:p w14:paraId="425DB522"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64</w:t>
            </w:r>
            <w:r w:rsidR="005E1569">
              <w:rPr>
                <w:rFonts w:eastAsia="Calibri" w:cs="Calibri"/>
                <w:b/>
                <w:color w:val="000000"/>
                <w:sz w:val="18"/>
              </w:rPr>
              <w:t>,</w:t>
            </w:r>
            <w:r w:rsidRPr="00A639A8">
              <w:rPr>
                <w:rFonts w:eastAsia="Calibri" w:cs="Calibri"/>
                <w:b/>
                <w:color w:val="000000"/>
                <w:sz w:val="18"/>
              </w:rPr>
              <w:t>253</w:t>
            </w:r>
          </w:p>
        </w:tc>
        <w:tc>
          <w:tcPr>
            <w:tcW w:w="993" w:type="dxa"/>
            <w:tcBorders>
              <w:top w:val="nil"/>
              <w:left w:val="nil"/>
              <w:bottom w:val="nil"/>
              <w:right w:val="nil"/>
              <w:tl2br w:val="nil"/>
              <w:tr2bl w:val="nil"/>
            </w:tcBorders>
            <w:shd w:val="clear" w:color="FFFFFF" w:fill="FFFFFF"/>
            <w:noWrap/>
            <w:tcMar>
              <w:left w:w="101" w:type="dxa"/>
              <w:right w:w="101" w:type="dxa"/>
            </w:tcMar>
          </w:tcPr>
          <w:p w14:paraId="1FFAA029"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36</w:t>
            </w:r>
            <w:r w:rsidR="005E1569">
              <w:rPr>
                <w:rFonts w:eastAsia="Calibri" w:cs="Calibri"/>
                <w:b/>
                <w:color w:val="000000"/>
                <w:sz w:val="18"/>
              </w:rPr>
              <w:t>,</w:t>
            </w:r>
            <w:r w:rsidRPr="00A639A8">
              <w:rPr>
                <w:rFonts w:eastAsia="Calibri" w:cs="Calibri"/>
                <w:b/>
                <w:color w:val="000000"/>
                <w:sz w:val="18"/>
              </w:rPr>
              <w:t>684</w:t>
            </w:r>
          </w:p>
        </w:tc>
      </w:tr>
      <w:tr w:rsidR="00E045B6" w:rsidRPr="00A639A8" w14:paraId="44C3AA4C"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noWrap/>
            <w:tcMar>
              <w:left w:w="0" w:type="dxa"/>
              <w:right w:w="0" w:type="dxa"/>
            </w:tcMar>
          </w:tcPr>
          <w:p w14:paraId="44A85B1E" w14:textId="77777777" w:rsidR="00E045B6" w:rsidRPr="00A639A8" w:rsidRDefault="00E045B6">
            <w:pPr>
              <w:spacing w:before="0" w:after="0"/>
              <w:rPr>
                <w:rFonts w:eastAsia="Calibri" w:cs="Calibri"/>
                <w:color w:val="000000"/>
                <w:sz w:val="18"/>
              </w:rPr>
            </w:pPr>
          </w:p>
        </w:tc>
        <w:tc>
          <w:tcPr>
            <w:tcW w:w="3261" w:type="dxa"/>
            <w:tcBorders>
              <w:top w:val="nil"/>
              <w:left w:val="nil"/>
              <w:bottom w:val="nil"/>
              <w:right w:val="nil"/>
              <w:tl2br w:val="nil"/>
              <w:tr2bl w:val="nil"/>
            </w:tcBorders>
            <w:shd w:val="clear" w:color="FFFFFF" w:fill="FFFFFF"/>
            <w:tcMar>
              <w:left w:w="0" w:type="dxa"/>
              <w:right w:w="0" w:type="dxa"/>
            </w:tcMar>
          </w:tcPr>
          <w:p w14:paraId="09BC7022" w14:textId="77777777" w:rsidR="00E045B6" w:rsidRPr="00A639A8" w:rsidRDefault="00E045B6" w:rsidP="001E61BC">
            <w:pPr>
              <w:spacing w:before="0" w:after="0"/>
              <w:ind w:left="183" w:hanging="183"/>
              <w:rPr>
                <w:rFonts w:eastAsia="Calibri" w:cs="Calibri"/>
                <w:color w:val="000000"/>
                <w:sz w:val="18"/>
              </w:rPr>
            </w:pPr>
          </w:p>
        </w:tc>
        <w:tc>
          <w:tcPr>
            <w:tcW w:w="992" w:type="dxa"/>
            <w:tcBorders>
              <w:top w:val="nil"/>
              <w:left w:val="nil"/>
              <w:bottom w:val="nil"/>
              <w:right w:val="nil"/>
              <w:tl2br w:val="nil"/>
              <w:tr2bl w:val="nil"/>
            </w:tcBorders>
            <w:shd w:val="clear" w:color="FFFFFF" w:fill="FFFFFF"/>
            <w:noWrap/>
            <w:tcMar>
              <w:left w:w="0" w:type="dxa"/>
              <w:right w:w="0" w:type="dxa"/>
            </w:tcMar>
          </w:tcPr>
          <w:p w14:paraId="1D2680DA" w14:textId="77777777" w:rsidR="00E045B6" w:rsidRPr="00A639A8" w:rsidRDefault="00E045B6">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noWrap/>
            <w:tcMar>
              <w:left w:w="0" w:type="dxa"/>
              <w:right w:w="0" w:type="dxa"/>
            </w:tcMar>
          </w:tcPr>
          <w:p w14:paraId="6929DD05" w14:textId="77777777" w:rsidR="00E045B6" w:rsidRPr="00A639A8" w:rsidRDefault="00E045B6">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noWrap/>
            <w:tcMar>
              <w:left w:w="0" w:type="dxa"/>
              <w:right w:w="0" w:type="dxa"/>
            </w:tcMar>
          </w:tcPr>
          <w:p w14:paraId="06110101" w14:textId="77777777" w:rsidR="00E045B6" w:rsidRPr="00A639A8" w:rsidRDefault="00E045B6">
            <w:pPr>
              <w:spacing w:before="0" w:after="0"/>
              <w:jc w:val="right"/>
              <w:rPr>
                <w:rFonts w:eastAsia="Calibri" w:cs="Calibri"/>
                <w:color w:val="000000"/>
                <w:sz w:val="18"/>
              </w:rPr>
            </w:pPr>
          </w:p>
        </w:tc>
        <w:tc>
          <w:tcPr>
            <w:tcW w:w="992" w:type="dxa"/>
            <w:tcBorders>
              <w:top w:val="nil"/>
              <w:left w:val="nil"/>
              <w:bottom w:val="nil"/>
              <w:right w:val="nil"/>
              <w:tl2br w:val="nil"/>
              <w:tr2bl w:val="nil"/>
            </w:tcBorders>
            <w:shd w:val="clear" w:color="FFFFFF" w:fill="FFFFFF"/>
            <w:noWrap/>
            <w:tcMar>
              <w:left w:w="0" w:type="dxa"/>
              <w:right w:w="0" w:type="dxa"/>
            </w:tcMar>
          </w:tcPr>
          <w:p w14:paraId="55604453" w14:textId="77777777" w:rsidR="00E045B6" w:rsidRPr="00A639A8" w:rsidRDefault="00E045B6">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noWrap/>
            <w:tcMar>
              <w:left w:w="0" w:type="dxa"/>
              <w:right w:w="0" w:type="dxa"/>
            </w:tcMar>
          </w:tcPr>
          <w:p w14:paraId="692A107F" w14:textId="77777777" w:rsidR="00E045B6" w:rsidRPr="00A639A8" w:rsidRDefault="00E045B6">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noWrap/>
            <w:tcMar>
              <w:left w:w="0" w:type="dxa"/>
              <w:right w:w="0" w:type="dxa"/>
            </w:tcMar>
          </w:tcPr>
          <w:p w14:paraId="0DC7CB01" w14:textId="77777777" w:rsidR="00E045B6" w:rsidRPr="00A639A8" w:rsidRDefault="00E045B6">
            <w:pPr>
              <w:spacing w:before="0" w:after="0"/>
              <w:rPr>
                <w:rFonts w:eastAsia="Calibri" w:cs="Calibri"/>
                <w:color w:val="000000"/>
                <w:sz w:val="18"/>
              </w:rPr>
            </w:pPr>
          </w:p>
        </w:tc>
      </w:tr>
      <w:tr w:rsidR="00E045B6" w:rsidRPr="00A639A8" w14:paraId="18E9B86E"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noWrap/>
            <w:tcMar>
              <w:left w:w="0" w:type="dxa"/>
              <w:right w:w="0" w:type="dxa"/>
            </w:tcMar>
          </w:tcPr>
          <w:p w14:paraId="216903A6" w14:textId="77777777" w:rsidR="00E045B6" w:rsidRPr="00A639A8" w:rsidRDefault="00E045B6">
            <w:pPr>
              <w:spacing w:before="0" w:after="0"/>
              <w:rPr>
                <w:rFonts w:eastAsia="Calibri" w:cs="Calibri"/>
                <w:color w:val="000000"/>
                <w:sz w:val="18"/>
              </w:rPr>
            </w:pPr>
          </w:p>
        </w:tc>
        <w:tc>
          <w:tcPr>
            <w:tcW w:w="3261" w:type="dxa"/>
            <w:tcBorders>
              <w:top w:val="nil"/>
              <w:left w:val="nil"/>
              <w:bottom w:val="nil"/>
              <w:right w:val="nil"/>
              <w:tl2br w:val="nil"/>
              <w:tr2bl w:val="nil"/>
            </w:tcBorders>
            <w:shd w:val="clear" w:color="auto" w:fill="auto"/>
            <w:tcMar>
              <w:left w:w="101" w:type="dxa"/>
              <w:right w:w="101" w:type="dxa"/>
            </w:tcMar>
          </w:tcPr>
          <w:p w14:paraId="54BDA935" w14:textId="77777777" w:rsidR="00E045B6" w:rsidRPr="00A639A8" w:rsidRDefault="006D03D8" w:rsidP="001E61BC">
            <w:pPr>
              <w:spacing w:before="0" w:after="0"/>
              <w:ind w:left="183" w:hanging="183"/>
              <w:rPr>
                <w:rFonts w:eastAsia="Calibri" w:cs="Calibri"/>
                <w:b/>
                <w:color w:val="000000"/>
                <w:sz w:val="18"/>
              </w:rPr>
            </w:pPr>
            <w:r w:rsidRPr="00A639A8">
              <w:rPr>
                <w:rFonts w:eastAsia="Calibri" w:cs="Calibri"/>
                <w:b/>
                <w:color w:val="000000"/>
                <w:sz w:val="18"/>
              </w:rPr>
              <w:t>Closing Equity</w:t>
            </w:r>
          </w:p>
        </w:tc>
        <w:tc>
          <w:tcPr>
            <w:tcW w:w="992" w:type="dxa"/>
            <w:tcBorders>
              <w:top w:val="nil"/>
              <w:left w:val="nil"/>
              <w:bottom w:val="nil"/>
              <w:right w:val="nil"/>
              <w:tl2br w:val="nil"/>
              <w:tr2bl w:val="nil"/>
            </w:tcBorders>
            <w:shd w:val="clear" w:color="FFFFFF" w:fill="FFFFFF"/>
            <w:noWrap/>
            <w:tcMar>
              <w:left w:w="0" w:type="dxa"/>
              <w:right w:w="0" w:type="dxa"/>
            </w:tcMar>
          </w:tcPr>
          <w:p w14:paraId="0B112F0C" w14:textId="77777777" w:rsidR="00E045B6" w:rsidRPr="00A639A8" w:rsidRDefault="00E045B6">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noWrap/>
            <w:tcMar>
              <w:left w:w="0" w:type="dxa"/>
              <w:right w:w="0" w:type="dxa"/>
            </w:tcMar>
          </w:tcPr>
          <w:p w14:paraId="2D469C34" w14:textId="77777777" w:rsidR="00E045B6" w:rsidRPr="00A639A8" w:rsidRDefault="00E045B6">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noWrap/>
            <w:tcMar>
              <w:left w:w="0" w:type="dxa"/>
              <w:right w:w="0" w:type="dxa"/>
            </w:tcMar>
          </w:tcPr>
          <w:p w14:paraId="08E33D41" w14:textId="77777777" w:rsidR="00E045B6" w:rsidRPr="00A639A8" w:rsidRDefault="00E045B6">
            <w:pPr>
              <w:spacing w:before="0" w:after="0"/>
              <w:jc w:val="right"/>
              <w:rPr>
                <w:rFonts w:eastAsia="Calibri" w:cs="Calibri"/>
                <w:color w:val="000000"/>
                <w:sz w:val="18"/>
              </w:rPr>
            </w:pPr>
          </w:p>
        </w:tc>
        <w:tc>
          <w:tcPr>
            <w:tcW w:w="992" w:type="dxa"/>
            <w:tcBorders>
              <w:top w:val="nil"/>
              <w:left w:val="nil"/>
              <w:bottom w:val="nil"/>
              <w:right w:val="nil"/>
              <w:tl2br w:val="nil"/>
              <w:tr2bl w:val="nil"/>
            </w:tcBorders>
            <w:shd w:val="clear" w:color="FFFFFF" w:fill="FFFFFF"/>
            <w:noWrap/>
            <w:tcMar>
              <w:left w:w="0" w:type="dxa"/>
              <w:right w:w="0" w:type="dxa"/>
            </w:tcMar>
          </w:tcPr>
          <w:p w14:paraId="10B1893C" w14:textId="77777777" w:rsidR="00E045B6" w:rsidRPr="00A639A8" w:rsidRDefault="00E045B6">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noWrap/>
            <w:tcMar>
              <w:left w:w="0" w:type="dxa"/>
              <w:right w:w="0" w:type="dxa"/>
            </w:tcMar>
          </w:tcPr>
          <w:p w14:paraId="05EA7321" w14:textId="77777777" w:rsidR="00E045B6" w:rsidRPr="00A639A8" w:rsidRDefault="00E045B6">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noWrap/>
            <w:tcMar>
              <w:left w:w="0" w:type="dxa"/>
              <w:right w:w="0" w:type="dxa"/>
            </w:tcMar>
          </w:tcPr>
          <w:p w14:paraId="0E4F7289" w14:textId="77777777" w:rsidR="00E045B6" w:rsidRPr="00A639A8" w:rsidRDefault="00E045B6">
            <w:pPr>
              <w:spacing w:before="0" w:after="0"/>
              <w:rPr>
                <w:rFonts w:eastAsia="Calibri" w:cs="Calibri"/>
                <w:color w:val="000000"/>
                <w:sz w:val="18"/>
              </w:rPr>
            </w:pPr>
          </w:p>
        </w:tc>
      </w:tr>
      <w:tr w:rsidR="00E045B6" w:rsidRPr="00A639A8" w14:paraId="7E12E624"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noWrap/>
            <w:tcMar>
              <w:left w:w="101" w:type="dxa"/>
              <w:right w:w="101" w:type="dxa"/>
            </w:tcMar>
          </w:tcPr>
          <w:p w14:paraId="59551273" w14:textId="77777777" w:rsidR="00E045B6" w:rsidRPr="00A639A8" w:rsidRDefault="008F7A6C">
            <w:pPr>
              <w:spacing w:before="0" w:after="0"/>
              <w:jc w:val="right"/>
              <w:rPr>
                <w:rFonts w:eastAsia="Calibri" w:cs="Calibri"/>
                <w:color w:val="000000"/>
                <w:sz w:val="18"/>
              </w:rPr>
            </w:pPr>
            <w:r>
              <w:rPr>
                <w:rFonts w:eastAsia="Calibri" w:cs="Calibri"/>
                <w:color w:val="000000"/>
                <w:sz w:val="18"/>
              </w:rPr>
              <w:t>865,</w:t>
            </w:r>
            <w:r w:rsidR="006D03D8" w:rsidRPr="00A639A8">
              <w:rPr>
                <w:rFonts w:eastAsia="Calibri" w:cs="Calibri"/>
                <w:color w:val="000000"/>
                <w:sz w:val="18"/>
              </w:rPr>
              <w:t>521</w:t>
            </w:r>
          </w:p>
        </w:tc>
        <w:tc>
          <w:tcPr>
            <w:tcW w:w="3261" w:type="dxa"/>
            <w:tcBorders>
              <w:top w:val="nil"/>
              <w:left w:val="nil"/>
              <w:bottom w:val="nil"/>
              <w:right w:val="nil"/>
              <w:tl2br w:val="nil"/>
              <w:tr2bl w:val="nil"/>
            </w:tcBorders>
            <w:shd w:val="clear" w:color="auto" w:fill="auto"/>
            <w:tcMar>
              <w:left w:w="101" w:type="dxa"/>
              <w:right w:w="101" w:type="dxa"/>
            </w:tcMar>
          </w:tcPr>
          <w:p w14:paraId="2FB1B25A" w14:textId="77777777" w:rsidR="00E045B6" w:rsidRPr="00A639A8" w:rsidRDefault="006D03D8" w:rsidP="001E61BC">
            <w:pPr>
              <w:spacing w:before="0" w:after="0"/>
              <w:ind w:left="183" w:hanging="183"/>
              <w:rPr>
                <w:rFonts w:eastAsia="Calibri" w:cs="Calibri"/>
                <w:color w:val="000000"/>
                <w:sz w:val="18"/>
              </w:rPr>
            </w:pPr>
            <w:r w:rsidRPr="00A639A8">
              <w:rPr>
                <w:rFonts w:eastAsia="Calibri" w:cs="Calibri"/>
                <w:color w:val="000000"/>
                <w:sz w:val="18"/>
              </w:rPr>
              <w:t>Closing Accumulated Funds</w:t>
            </w:r>
          </w:p>
        </w:tc>
        <w:tc>
          <w:tcPr>
            <w:tcW w:w="992" w:type="dxa"/>
            <w:tcBorders>
              <w:top w:val="nil"/>
              <w:left w:val="nil"/>
              <w:bottom w:val="nil"/>
              <w:right w:val="nil"/>
              <w:tl2br w:val="nil"/>
              <w:tr2bl w:val="nil"/>
            </w:tcBorders>
            <w:shd w:val="clear" w:color="FFFFFF" w:fill="FFFFFF"/>
            <w:noWrap/>
            <w:tcMar>
              <w:left w:w="101" w:type="dxa"/>
              <w:right w:w="101" w:type="dxa"/>
            </w:tcMar>
          </w:tcPr>
          <w:p w14:paraId="4F13E1BD"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852</w:t>
            </w:r>
            <w:r w:rsidR="005E1569">
              <w:rPr>
                <w:rFonts w:eastAsia="Calibri" w:cs="Calibri"/>
                <w:color w:val="000000"/>
                <w:sz w:val="18"/>
              </w:rPr>
              <w:t>,</w:t>
            </w:r>
            <w:r w:rsidRPr="00A639A8">
              <w:rPr>
                <w:rFonts w:eastAsia="Calibri" w:cs="Calibri"/>
                <w:color w:val="000000"/>
                <w:sz w:val="18"/>
              </w:rPr>
              <w:t>838</w:t>
            </w:r>
          </w:p>
        </w:tc>
        <w:tc>
          <w:tcPr>
            <w:tcW w:w="992" w:type="dxa"/>
            <w:tcBorders>
              <w:top w:val="nil"/>
              <w:left w:val="nil"/>
              <w:bottom w:val="nil"/>
              <w:right w:val="nil"/>
              <w:tl2br w:val="nil"/>
              <w:tr2bl w:val="nil"/>
            </w:tcBorders>
            <w:shd w:val="clear" w:color="FFFFFF" w:fill="FFFFFF"/>
            <w:noWrap/>
            <w:tcMar>
              <w:left w:w="101" w:type="dxa"/>
              <w:right w:w="101" w:type="dxa"/>
            </w:tcMar>
          </w:tcPr>
          <w:p w14:paraId="48C7EE98"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862</w:t>
            </w:r>
            <w:r w:rsidR="005E1569">
              <w:rPr>
                <w:rFonts w:eastAsia="Calibri" w:cs="Calibri"/>
                <w:color w:val="000000"/>
                <w:sz w:val="18"/>
              </w:rPr>
              <w:t>,</w:t>
            </w:r>
            <w:r w:rsidRPr="00A639A8">
              <w:rPr>
                <w:rFonts w:eastAsia="Calibri" w:cs="Calibri"/>
                <w:color w:val="000000"/>
                <w:sz w:val="18"/>
              </w:rPr>
              <w:t>597</w:t>
            </w:r>
          </w:p>
        </w:tc>
        <w:tc>
          <w:tcPr>
            <w:tcW w:w="567" w:type="dxa"/>
            <w:tcBorders>
              <w:top w:val="nil"/>
              <w:left w:val="nil"/>
              <w:bottom w:val="nil"/>
              <w:right w:val="nil"/>
              <w:tl2br w:val="nil"/>
              <w:tr2bl w:val="nil"/>
            </w:tcBorders>
            <w:shd w:val="clear" w:color="FFFFFF" w:fill="FFFFFF"/>
            <w:noWrap/>
            <w:tcMar>
              <w:left w:w="101" w:type="dxa"/>
              <w:right w:w="101" w:type="dxa"/>
            </w:tcMar>
          </w:tcPr>
          <w:p w14:paraId="39191C61"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 xml:space="preserve">1 </w:t>
            </w:r>
          </w:p>
        </w:tc>
        <w:tc>
          <w:tcPr>
            <w:tcW w:w="992" w:type="dxa"/>
            <w:tcBorders>
              <w:top w:val="nil"/>
              <w:left w:val="nil"/>
              <w:bottom w:val="nil"/>
              <w:right w:val="nil"/>
              <w:tl2br w:val="nil"/>
              <w:tr2bl w:val="nil"/>
            </w:tcBorders>
            <w:shd w:val="clear" w:color="FFFFFF" w:fill="FFFFFF"/>
            <w:noWrap/>
            <w:tcMar>
              <w:left w:w="101" w:type="dxa"/>
              <w:right w:w="101" w:type="dxa"/>
            </w:tcMar>
          </w:tcPr>
          <w:p w14:paraId="136282F1"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885</w:t>
            </w:r>
            <w:r w:rsidR="005E1569">
              <w:rPr>
                <w:rFonts w:eastAsia="Calibri" w:cs="Calibri"/>
                <w:color w:val="000000"/>
                <w:sz w:val="18"/>
              </w:rPr>
              <w:t>,</w:t>
            </w:r>
            <w:r w:rsidRPr="00A639A8">
              <w:rPr>
                <w:rFonts w:eastAsia="Calibri" w:cs="Calibri"/>
                <w:color w:val="000000"/>
                <w:sz w:val="18"/>
              </w:rPr>
              <w:t>155</w:t>
            </w:r>
          </w:p>
        </w:tc>
        <w:tc>
          <w:tcPr>
            <w:tcW w:w="993" w:type="dxa"/>
            <w:tcBorders>
              <w:top w:val="nil"/>
              <w:left w:val="nil"/>
              <w:bottom w:val="nil"/>
              <w:right w:val="nil"/>
              <w:tl2br w:val="nil"/>
              <w:tr2bl w:val="nil"/>
            </w:tcBorders>
            <w:shd w:val="clear" w:color="FFFFFF" w:fill="FFFFFF"/>
            <w:noWrap/>
            <w:tcMar>
              <w:left w:w="101" w:type="dxa"/>
              <w:right w:w="101" w:type="dxa"/>
            </w:tcMar>
          </w:tcPr>
          <w:p w14:paraId="454618E3"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873</w:t>
            </w:r>
            <w:r w:rsidR="005E1569">
              <w:rPr>
                <w:rFonts w:eastAsia="Calibri" w:cs="Calibri"/>
                <w:color w:val="000000"/>
                <w:sz w:val="18"/>
              </w:rPr>
              <w:t>,</w:t>
            </w:r>
            <w:r w:rsidRPr="00A639A8">
              <w:rPr>
                <w:rFonts w:eastAsia="Calibri" w:cs="Calibri"/>
                <w:color w:val="000000"/>
                <w:sz w:val="18"/>
              </w:rPr>
              <w:t>716</w:t>
            </w:r>
          </w:p>
        </w:tc>
        <w:tc>
          <w:tcPr>
            <w:tcW w:w="993" w:type="dxa"/>
            <w:tcBorders>
              <w:top w:val="nil"/>
              <w:left w:val="nil"/>
              <w:bottom w:val="nil"/>
              <w:right w:val="nil"/>
              <w:tl2br w:val="nil"/>
              <w:tr2bl w:val="nil"/>
            </w:tcBorders>
            <w:shd w:val="clear" w:color="FFFFFF" w:fill="FFFFFF"/>
            <w:noWrap/>
            <w:tcMar>
              <w:left w:w="101" w:type="dxa"/>
              <w:right w:w="101" w:type="dxa"/>
            </w:tcMar>
          </w:tcPr>
          <w:p w14:paraId="2D35A54A"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835</w:t>
            </w:r>
            <w:r w:rsidR="005E1569">
              <w:rPr>
                <w:rFonts w:eastAsia="Calibri" w:cs="Calibri"/>
                <w:color w:val="000000"/>
                <w:sz w:val="18"/>
              </w:rPr>
              <w:t>,</w:t>
            </w:r>
            <w:r w:rsidRPr="00A639A8">
              <w:rPr>
                <w:rFonts w:eastAsia="Calibri" w:cs="Calibri"/>
                <w:color w:val="000000"/>
                <w:sz w:val="18"/>
              </w:rPr>
              <w:t>189</w:t>
            </w:r>
          </w:p>
        </w:tc>
      </w:tr>
      <w:tr w:rsidR="00E045B6" w:rsidRPr="00A639A8" w14:paraId="30C730FB"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993" w:type="dxa"/>
            <w:tcBorders>
              <w:top w:val="nil"/>
              <w:left w:val="nil"/>
              <w:bottom w:val="nil"/>
              <w:right w:val="nil"/>
              <w:tl2br w:val="nil"/>
              <w:tr2bl w:val="nil"/>
            </w:tcBorders>
            <w:shd w:val="clear" w:color="FFFFFF" w:fill="FFFFFF"/>
            <w:noWrap/>
            <w:tcMar>
              <w:left w:w="101" w:type="dxa"/>
              <w:right w:w="101" w:type="dxa"/>
            </w:tcMar>
          </w:tcPr>
          <w:p w14:paraId="3613E040" w14:textId="77777777" w:rsidR="00E045B6" w:rsidRPr="00A639A8" w:rsidRDefault="008F7A6C">
            <w:pPr>
              <w:spacing w:before="0" w:after="0"/>
              <w:jc w:val="right"/>
              <w:rPr>
                <w:rFonts w:eastAsia="Calibri" w:cs="Calibri"/>
                <w:color w:val="000000"/>
                <w:sz w:val="18"/>
              </w:rPr>
            </w:pPr>
            <w:r>
              <w:rPr>
                <w:rFonts w:eastAsia="Calibri" w:cs="Calibri"/>
                <w:color w:val="000000"/>
                <w:sz w:val="18"/>
              </w:rPr>
              <w:t>985,</w:t>
            </w:r>
            <w:r w:rsidR="006D03D8" w:rsidRPr="00A639A8">
              <w:rPr>
                <w:rFonts w:eastAsia="Calibri" w:cs="Calibri"/>
                <w:color w:val="000000"/>
                <w:sz w:val="18"/>
              </w:rPr>
              <w:t>537</w:t>
            </w:r>
          </w:p>
        </w:tc>
        <w:tc>
          <w:tcPr>
            <w:tcW w:w="3261" w:type="dxa"/>
            <w:tcBorders>
              <w:top w:val="nil"/>
              <w:left w:val="nil"/>
              <w:bottom w:val="nil"/>
              <w:right w:val="nil"/>
              <w:tl2br w:val="nil"/>
              <w:tr2bl w:val="nil"/>
            </w:tcBorders>
            <w:shd w:val="clear" w:color="auto" w:fill="auto"/>
            <w:tcMar>
              <w:left w:w="101" w:type="dxa"/>
              <w:right w:w="101" w:type="dxa"/>
            </w:tcMar>
          </w:tcPr>
          <w:p w14:paraId="338EC3C1" w14:textId="77777777" w:rsidR="00E045B6" w:rsidRPr="00A639A8" w:rsidRDefault="006D03D8" w:rsidP="001E61BC">
            <w:pPr>
              <w:spacing w:before="0" w:after="0"/>
              <w:ind w:left="183" w:hanging="183"/>
              <w:rPr>
                <w:rFonts w:eastAsia="Calibri" w:cs="Calibri"/>
                <w:color w:val="000000"/>
                <w:sz w:val="18"/>
              </w:rPr>
            </w:pPr>
            <w:r w:rsidRPr="00A639A8">
              <w:rPr>
                <w:rFonts w:eastAsia="Calibri" w:cs="Calibri"/>
                <w:color w:val="000000"/>
                <w:sz w:val="18"/>
              </w:rPr>
              <w:t>Closing Asset Revaluation Reserve</w:t>
            </w:r>
          </w:p>
        </w:tc>
        <w:tc>
          <w:tcPr>
            <w:tcW w:w="992" w:type="dxa"/>
            <w:tcBorders>
              <w:top w:val="nil"/>
              <w:left w:val="nil"/>
              <w:bottom w:val="nil"/>
              <w:right w:val="nil"/>
              <w:tl2br w:val="nil"/>
              <w:tr2bl w:val="nil"/>
            </w:tcBorders>
            <w:shd w:val="clear" w:color="FFFFFF" w:fill="FFFFFF"/>
            <w:noWrap/>
            <w:tcMar>
              <w:left w:w="101" w:type="dxa"/>
              <w:right w:w="101" w:type="dxa"/>
            </w:tcMar>
          </w:tcPr>
          <w:p w14:paraId="06F8880D"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1</w:t>
            </w:r>
            <w:r w:rsidR="005E1569">
              <w:rPr>
                <w:rFonts w:eastAsia="Calibri" w:cs="Calibri"/>
                <w:color w:val="000000"/>
                <w:sz w:val="18"/>
              </w:rPr>
              <w:t>,</w:t>
            </w:r>
            <w:r w:rsidRPr="00A639A8">
              <w:rPr>
                <w:rFonts w:eastAsia="Calibri" w:cs="Calibri"/>
                <w:color w:val="000000"/>
                <w:sz w:val="18"/>
              </w:rPr>
              <w:t>005</w:t>
            </w:r>
            <w:r w:rsidR="005E1569">
              <w:rPr>
                <w:rFonts w:eastAsia="Calibri" w:cs="Calibri"/>
                <w:color w:val="000000"/>
                <w:sz w:val="18"/>
              </w:rPr>
              <w:t>,</w:t>
            </w:r>
            <w:r w:rsidRPr="00A639A8">
              <w:rPr>
                <w:rFonts w:eastAsia="Calibri" w:cs="Calibri"/>
                <w:color w:val="000000"/>
                <w:sz w:val="18"/>
              </w:rPr>
              <w:t>888</w:t>
            </w:r>
          </w:p>
        </w:tc>
        <w:tc>
          <w:tcPr>
            <w:tcW w:w="992" w:type="dxa"/>
            <w:tcBorders>
              <w:top w:val="nil"/>
              <w:left w:val="nil"/>
              <w:bottom w:val="nil"/>
              <w:right w:val="nil"/>
              <w:tl2br w:val="nil"/>
              <w:tr2bl w:val="nil"/>
            </w:tcBorders>
            <w:shd w:val="clear" w:color="FFFFFF" w:fill="FFFFFF"/>
            <w:noWrap/>
            <w:tcMar>
              <w:left w:w="101" w:type="dxa"/>
              <w:right w:w="101" w:type="dxa"/>
            </w:tcMar>
          </w:tcPr>
          <w:p w14:paraId="07881266"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1</w:t>
            </w:r>
            <w:r w:rsidR="005E1569">
              <w:rPr>
                <w:rFonts w:eastAsia="Calibri" w:cs="Calibri"/>
                <w:color w:val="000000"/>
                <w:sz w:val="18"/>
              </w:rPr>
              <w:t>,</w:t>
            </w:r>
            <w:r w:rsidRPr="00A639A8">
              <w:rPr>
                <w:rFonts w:eastAsia="Calibri" w:cs="Calibri"/>
                <w:color w:val="000000"/>
                <w:sz w:val="18"/>
              </w:rPr>
              <w:t>005</w:t>
            </w:r>
            <w:r w:rsidR="005E1569">
              <w:rPr>
                <w:rFonts w:eastAsia="Calibri" w:cs="Calibri"/>
                <w:color w:val="000000"/>
                <w:sz w:val="18"/>
              </w:rPr>
              <w:t>,</w:t>
            </w:r>
            <w:r w:rsidRPr="00A639A8">
              <w:rPr>
                <w:rFonts w:eastAsia="Calibri" w:cs="Calibri"/>
                <w:color w:val="000000"/>
                <w:sz w:val="18"/>
              </w:rPr>
              <w:t>888</w:t>
            </w:r>
          </w:p>
        </w:tc>
        <w:tc>
          <w:tcPr>
            <w:tcW w:w="567" w:type="dxa"/>
            <w:tcBorders>
              <w:top w:val="nil"/>
              <w:left w:val="nil"/>
              <w:bottom w:val="nil"/>
              <w:right w:val="nil"/>
              <w:tl2br w:val="nil"/>
              <w:tr2bl w:val="nil"/>
            </w:tcBorders>
            <w:shd w:val="clear" w:color="FFFFFF" w:fill="FFFFFF"/>
            <w:noWrap/>
            <w:tcMar>
              <w:left w:w="101" w:type="dxa"/>
              <w:right w:w="101" w:type="dxa"/>
            </w:tcMar>
          </w:tcPr>
          <w:p w14:paraId="0A3684F6"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 xml:space="preserve">- </w:t>
            </w:r>
          </w:p>
        </w:tc>
        <w:tc>
          <w:tcPr>
            <w:tcW w:w="992" w:type="dxa"/>
            <w:tcBorders>
              <w:top w:val="nil"/>
              <w:left w:val="nil"/>
              <w:bottom w:val="nil"/>
              <w:right w:val="nil"/>
              <w:tl2br w:val="nil"/>
              <w:tr2bl w:val="nil"/>
            </w:tcBorders>
            <w:shd w:val="clear" w:color="FFFFFF" w:fill="FFFFFF"/>
            <w:noWrap/>
            <w:tcMar>
              <w:left w:w="101" w:type="dxa"/>
              <w:right w:w="101" w:type="dxa"/>
            </w:tcMar>
          </w:tcPr>
          <w:p w14:paraId="689783CB"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1</w:t>
            </w:r>
            <w:r w:rsidR="005E1569">
              <w:rPr>
                <w:rFonts w:eastAsia="Calibri" w:cs="Calibri"/>
                <w:color w:val="000000"/>
                <w:sz w:val="18"/>
              </w:rPr>
              <w:t>,</w:t>
            </w:r>
            <w:r w:rsidRPr="00A639A8">
              <w:rPr>
                <w:rFonts w:eastAsia="Calibri" w:cs="Calibri"/>
                <w:color w:val="000000"/>
                <w:sz w:val="18"/>
              </w:rPr>
              <w:t>005</w:t>
            </w:r>
            <w:r w:rsidR="005E1569">
              <w:rPr>
                <w:rFonts w:eastAsia="Calibri" w:cs="Calibri"/>
                <w:color w:val="000000"/>
                <w:sz w:val="18"/>
              </w:rPr>
              <w:t>,</w:t>
            </w:r>
            <w:r w:rsidRPr="00A639A8">
              <w:rPr>
                <w:rFonts w:eastAsia="Calibri" w:cs="Calibri"/>
                <w:color w:val="000000"/>
                <w:sz w:val="18"/>
              </w:rPr>
              <w:t>888</w:t>
            </w:r>
          </w:p>
        </w:tc>
        <w:tc>
          <w:tcPr>
            <w:tcW w:w="993" w:type="dxa"/>
            <w:tcBorders>
              <w:top w:val="nil"/>
              <w:left w:val="nil"/>
              <w:bottom w:val="nil"/>
              <w:right w:val="nil"/>
              <w:tl2br w:val="nil"/>
              <w:tr2bl w:val="nil"/>
            </w:tcBorders>
            <w:shd w:val="clear" w:color="FFFFFF" w:fill="FFFFFF"/>
            <w:noWrap/>
            <w:tcMar>
              <w:left w:w="101" w:type="dxa"/>
              <w:right w:w="101" w:type="dxa"/>
            </w:tcMar>
          </w:tcPr>
          <w:p w14:paraId="17A7E5F4"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1</w:t>
            </w:r>
            <w:r w:rsidR="005E1569">
              <w:rPr>
                <w:rFonts w:eastAsia="Calibri" w:cs="Calibri"/>
                <w:color w:val="000000"/>
                <w:sz w:val="18"/>
              </w:rPr>
              <w:t>,</w:t>
            </w:r>
            <w:r w:rsidRPr="00A639A8">
              <w:rPr>
                <w:rFonts w:eastAsia="Calibri" w:cs="Calibri"/>
                <w:color w:val="000000"/>
                <w:sz w:val="18"/>
              </w:rPr>
              <w:t>005</w:t>
            </w:r>
            <w:r w:rsidR="005E1569">
              <w:rPr>
                <w:rFonts w:eastAsia="Calibri" w:cs="Calibri"/>
                <w:color w:val="000000"/>
                <w:sz w:val="18"/>
              </w:rPr>
              <w:t>,</w:t>
            </w:r>
            <w:r w:rsidRPr="00A639A8">
              <w:rPr>
                <w:rFonts w:eastAsia="Calibri" w:cs="Calibri"/>
                <w:color w:val="000000"/>
                <w:sz w:val="18"/>
              </w:rPr>
              <w:t>888</w:t>
            </w:r>
          </w:p>
        </w:tc>
        <w:tc>
          <w:tcPr>
            <w:tcW w:w="993" w:type="dxa"/>
            <w:tcBorders>
              <w:top w:val="nil"/>
              <w:left w:val="nil"/>
              <w:bottom w:val="nil"/>
              <w:right w:val="nil"/>
              <w:tl2br w:val="nil"/>
              <w:tr2bl w:val="nil"/>
            </w:tcBorders>
            <w:shd w:val="clear" w:color="FFFFFF" w:fill="FFFFFF"/>
            <w:noWrap/>
            <w:tcMar>
              <w:left w:w="101" w:type="dxa"/>
              <w:right w:w="101" w:type="dxa"/>
            </w:tcMar>
          </w:tcPr>
          <w:p w14:paraId="1F2D8800" w14:textId="77777777" w:rsidR="00E045B6" w:rsidRPr="00A639A8" w:rsidRDefault="006D03D8">
            <w:pPr>
              <w:spacing w:before="0" w:after="0"/>
              <w:jc w:val="right"/>
              <w:rPr>
                <w:rFonts w:eastAsia="Calibri" w:cs="Calibri"/>
                <w:color w:val="000000"/>
                <w:sz w:val="18"/>
              </w:rPr>
            </w:pPr>
            <w:r w:rsidRPr="00A639A8">
              <w:rPr>
                <w:rFonts w:eastAsia="Calibri" w:cs="Calibri"/>
                <w:color w:val="000000"/>
                <w:sz w:val="18"/>
              </w:rPr>
              <w:t>1</w:t>
            </w:r>
            <w:r w:rsidR="005E1569">
              <w:rPr>
                <w:rFonts w:eastAsia="Calibri" w:cs="Calibri"/>
                <w:color w:val="000000"/>
                <w:sz w:val="18"/>
              </w:rPr>
              <w:t>,</w:t>
            </w:r>
            <w:r w:rsidRPr="00A639A8">
              <w:rPr>
                <w:rFonts w:eastAsia="Calibri" w:cs="Calibri"/>
                <w:color w:val="000000"/>
                <w:sz w:val="18"/>
              </w:rPr>
              <w:t>005</w:t>
            </w:r>
            <w:r w:rsidR="005E1569">
              <w:rPr>
                <w:rFonts w:eastAsia="Calibri" w:cs="Calibri"/>
                <w:color w:val="000000"/>
                <w:sz w:val="18"/>
              </w:rPr>
              <w:t>,</w:t>
            </w:r>
            <w:r w:rsidRPr="00A639A8">
              <w:rPr>
                <w:rFonts w:eastAsia="Calibri" w:cs="Calibri"/>
                <w:color w:val="000000"/>
                <w:sz w:val="18"/>
              </w:rPr>
              <w:t>888</w:t>
            </w:r>
          </w:p>
        </w:tc>
      </w:tr>
      <w:tr w:rsidR="00E045B6" w:rsidRPr="00A639A8" w14:paraId="5ECF6BB0"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noWrap/>
            <w:tcMar>
              <w:left w:w="0" w:type="dxa"/>
              <w:right w:w="0" w:type="dxa"/>
            </w:tcMar>
          </w:tcPr>
          <w:p w14:paraId="64AEE3E0" w14:textId="77777777" w:rsidR="00E045B6" w:rsidRPr="00A639A8" w:rsidRDefault="00E045B6">
            <w:pPr>
              <w:spacing w:before="0" w:after="0"/>
              <w:rPr>
                <w:rFonts w:eastAsia="Calibri" w:cs="Calibri"/>
                <w:color w:val="000000"/>
                <w:sz w:val="18"/>
              </w:rPr>
            </w:pPr>
          </w:p>
        </w:tc>
        <w:tc>
          <w:tcPr>
            <w:tcW w:w="3261" w:type="dxa"/>
            <w:tcBorders>
              <w:top w:val="nil"/>
              <w:left w:val="nil"/>
              <w:bottom w:val="nil"/>
              <w:right w:val="nil"/>
              <w:tl2br w:val="nil"/>
              <w:tr2bl w:val="nil"/>
            </w:tcBorders>
            <w:shd w:val="clear" w:color="FFFFFF" w:fill="FFFFFF"/>
            <w:tcMar>
              <w:left w:w="0" w:type="dxa"/>
              <w:right w:w="0" w:type="dxa"/>
            </w:tcMar>
          </w:tcPr>
          <w:p w14:paraId="2468E849" w14:textId="77777777" w:rsidR="00E045B6" w:rsidRPr="00A639A8" w:rsidRDefault="00E045B6" w:rsidP="001E61BC">
            <w:pPr>
              <w:spacing w:before="0" w:after="0"/>
              <w:ind w:left="183" w:hanging="183"/>
              <w:rPr>
                <w:rFonts w:eastAsia="Calibri" w:cs="Calibri"/>
                <w:color w:val="000000"/>
                <w:sz w:val="18"/>
              </w:rPr>
            </w:pPr>
          </w:p>
        </w:tc>
        <w:tc>
          <w:tcPr>
            <w:tcW w:w="992" w:type="dxa"/>
            <w:tcBorders>
              <w:top w:val="nil"/>
              <w:left w:val="nil"/>
              <w:bottom w:val="nil"/>
              <w:right w:val="nil"/>
              <w:tl2br w:val="nil"/>
              <w:tr2bl w:val="nil"/>
            </w:tcBorders>
            <w:shd w:val="clear" w:color="FFFFFF" w:fill="FFFFFF"/>
            <w:noWrap/>
            <w:tcMar>
              <w:left w:w="0" w:type="dxa"/>
              <w:right w:w="0" w:type="dxa"/>
            </w:tcMar>
          </w:tcPr>
          <w:p w14:paraId="67A3FF2D" w14:textId="77777777" w:rsidR="00E045B6" w:rsidRPr="00A639A8" w:rsidRDefault="00E045B6">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noWrap/>
            <w:tcMar>
              <w:left w:w="0" w:type="dxa"/>
              <w:right w:w="0" w:type="dxa"/>
            </w:tcMar>
          </w:tcPr>
          <w:p w14:paraId="19814634" w14:textId="77777777" w:rsidR="00E045B6" w:rsidRPr="00A639A8" w:rsidRDefault="00E045B6">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noWrap/>
            <w:tcMar>
              <w:left w:w="0" w:type="dxa"/>
              <w:right w:w="0" w:type="dxa"/>
            </w:tcMar>
          </w:tcPr>
          <w:p w14:paraId="0F6EFF1A" w14:textId="77777777" w:rsidR="00E045B6" w:rsidRPr="00A639A8" w:rsidRDefault="00E045B6">
            <w:pPr>
              <w:spacing w:before="0" w:after="0"/>
              <w:jc w:val="right"/>
              <w:rPr>
                <w:rFonts w:eastAsia="Calibri" w:cs="Calibri"/>
                <w:color w:val="000000"/>
                <w:sz w:val="18"/>
              </w:rPr>
            </w:pPr>
          </w:p>
        </w:tc>
        <w:tc>
          <w:tcPr>
            <w:tcW w:w="992" w:type="dxa"/>
            <w:tcBorders>
              <w:top w:val="nil"/>
              <w:left w:val="nil"/>
              <w:bottom w:val="nil"/>
              <w:right w:val="nil"/>
              <w:tl2br w:val="nil"/>
              <w:tr2bl w:val="nil"/>
            </w:tcBorders>
            <w:shd w:val="clear" w:color="FFFFFF" w:fill="FFFFFF"/>
            <w:noWrap/>
            <w:tcMar>
              <w:left w:w="0" w:type="dxa"/>
              <w:right w:w="0" w:type="dxa"/>
            </w:tcMar>
          </w:tcPr>
          <w:p w14:paraId="303D437D" w14:textId="77777777" w:rsidR="00E045B6" w:rsidRPr="00A639A8" w:rsidRDefault="00E045B6">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noWrap/>
            <w:tcMar>
              <w:left w:w="0" w:type="dxa"/>
              <w:right w:w="0" w:type="dxa"/>
            </w:tcMar>
          </w:tcPr>
          <w:p w14:paraId="3952F158" w14:textId="77777777" w:rsidR="00E045B6" w:rsidRPr="00A639A8" w:rsidRDefault="00E045B6">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noWrap/>
            <w:tcMar>
              <w:left w:w="0" w:type="dxa"/>
              <w:right w:w="0" w:type="dxa"/>
            </w:tcMar>
          </w:tcPr>
          <w:p w14:paraId="3E019C21" w14:textId="77777777" w:rsidR="00E045B6" w:rsidRPr="00A639A8" w:rsidRDefault="00E045B6">
            <w:pPr>
              <w:spacing w:before="0" w:after="0"/>
              <w:rPr>
                <w:rFonts w:eastAsia="Calibri" w:cs="Calibri"/>
                <w:color w:val="000000"/>
                <w:sz w:val="18"/>
              </w:rPr>
            </w:pPr>
          </w:p>
        </w:tc>
      </w:tr>
      <w:tr w:rsidR="00E045B6" w:rsidRPr="00A639A8" w14:paraId="1EDCBC11"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993" w:type="dxa"/>
            <w:tcBorders>
              <w:top w:val="nil"/>
              <w:left w:val="nil"/>
              <w:bottom w:val="nil"/>
              <w:right w:val="nil"/>
              <w:tl2br w:val="nil"/>
              <w:tr2bl w:val="nil"/>
            </w:tcBorders>
            <w:shd w:val="clear" w:color="FFFFFF" w:fill="FFFFFF"/>
            <w:noWrap/>
            <w:tcMar>
              <w:left w:w="101" w:type="dxa"/>
              <w:right w:w="101" w:type="dxa"/>
            </w:tcMar>
          </w:tcPr>
          <w:p w14:paraId="566326A3" w14:textId="77777777" w:rsidR="00E045B6" w:rsidRPr="00A639A8" w:rsidRDefault="008F7A6C">
            <w:pPr>
              <w:spacing w:before="0" w:after="0"/>
              <w:jc w:val="right"/>
              <w:rPr>
                <w:rFonts w:eastAsia="Calibri" w:cs="Calibri"/>
                <w:b/>
                <w:color w:val="000000"/>
                <w:sz w:val="18"/>
              </w:rPr>
            </w:pPr>
            <w:r>
              <w:rPr>
                <w:rFonts w:eastAsia="Calibri" w:cs="Calibri"/>
                <w:b/>
                <w:color w:val="000000"/>
                <w:sz w:val="18"/>
              </w:rPr>
              <w:t>1,851,</w:t>
            </w:r>
            <w:r w:rsidR="006D03D8" w:rsidRPr="00A639A8">
              <w:rPr>
                <w:rFonts w:eastAsia="Calibri" w:cs="Calibri"/>
                <w:b/>
                <w:color w:val="000000"/>
                <w:sz w:val="18"/>
              </w:rPr>
              <w:t>058</w:t>
            </w:r>
          </w:p>
        </w:tc>
        <w:tc>
          <w:tcPr>
            <w:tcW w:w="3261" w:type="dxa"/>
            <w:tcBorders>
              <w:top w:val="nil"/>
              <w:left w:val="nil"/>
              <w:bottom w:val="nil"/>
              <w:right w:val="nil"/>
              <w:tl2br w:val="nil"/>
              <w:tr2bl w:val="nil"/>
            </w:tcBorders>
            <w:shd w:val="clear" w:color="FFFFFF" w:fill="FFFFFF"/>
            <w:tcMar>
              <w:left w:w="101" w:type="dxa"/>
              <w:right w:w="101" w:type="dxa"/>
            </w:tcMar>
          </w:tcPr>
          <w:p w14:paraId="34CE240A" w14:textId="77777777" w:rsidR="00E045B6" w:rsidRPr="00A639A8" w:rsidRDefault="006D03D8" w:rsidP="001E61BC">
            <w:pPr>
              <w:spacing w:before="0" w:after="0"/>
              <w:ind w:left="183" w:hanging="183"/>
              <w:rPr>
                <w:rFonts w:eastAsia="Calibri" w:cs="Calibri"/>
                <w:b/>
                <w:color w:val="000000"/>
                <w:sz w:val="18"/>
              </w:rPr>
            </w:pPr>
            <w:r w:rsidRPr="00A639A8">
              <w:rPr>
                <w:rFonts w:eastAsia="Calibri" w:cs="Calibri"/>
                <w:b/>
                <w:color w:val="000000"/>
                <w:sz w:val="18"/>
              </w:rPr>
              <w:t>Balance at the end of the Reporting Period</w:t>
            </w:r>
          </w:p>
        </w:tc>
        <w:tc>
          <w:tcPr>
            <w:tcW w:w="992" w:type="dxa"/>
            <w:tcBorders>
              <w:top w:val="nil"/>
              <w:left w:val="nil"/>
              <w:bottom w:val="nil"/>
              <w:right w:val="nil"/>
              <w:tl2br w:val="nil"/>
              <w:tr2bl w:val="nil"/>
            </w:tcBorders>
            <w:shd w:val="clear" w:color="FFFFFF" w:fill="FFFFFF"/>
            <w:noWrap/>
            <w:tcMar>
              <w:left w:w="101" w:type="dxa"/>
              <w:right w:w="101" w:type="dxa"/>
            </w:tcMar>
          </w:tcPr>
          <w:p w14:paraId="634971E4"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1</w:t>
            </w:r>
            <w:r w:rsidR="005E1569">
              <w:rPr>
                <w:rFonts w:eastAsia="Calibri" w:cs="Calibri"/>
                <w:b/>
                <w:color w:val="000000"/>
                <w:sz w:val="18"/>
              </w:rPr>
              <w:t>,</w:t>
            </w:r>
            <w:r w:rsidRPr="00A639A8">
              <w:rPr>
                <w:rFonts w:eastAsia="Calibri" w:cs="Calibri"/>
                <w:b/>
                <w:color w:val="000000"/>
                <w:sz w:val="18"/>
              </w:rPr>
              <w:t>858</w:t>
            </w:r>
            <w:r w:rsidR="005E1569">
              <w:rPr>
                <w:rFonts w:eastAsia="Calibri" w:cs="Calibri"/>
                <w:b/>
                <w:color w:val="000000"/>
                <w:sz w:val="18"/>
              </w:rPr>
              <w:t>,</w:t>
            </w:r>
            <w:r w:rsidRPr="00A639A8">
              <w:rPr>
                <w:rFonts w:eastAsia="Calibri" w:cs="Calibri"/>
                <w:b/>
                <w:color w:val="000000"/>
                <w:sz w:val="18"/>
              </w:rPr>
              <w:t>726</w:t>
            </w:r>
          </w:p>
        </w:tc>
        <w:tc>
          <w:tcPr>
            <w:tcW w:w="992" w:type="dxa"/>
            <w:tcBorders>
              <w:top w:val="nil"/>
              <w:left w:val="nil"/>
              <w:bottom w:val="nil"/>
              <w:right w:val="nil"/>
              <w:tl2br w:val="nil"/>
              <w:tr2bl w:val="nil"/>
            </w:tcBorders>
            <w:shd w:val="clear" w:color="FFFFFF" w:fill="FFFFFF"/>
            <w:noWrap/>
            <w:tcMar>
              <w:left w:w="101" w:type="dxa"/>
              <w:right w:w="101" w:type="dxa"/>
            </w:tcMar>
          </w:tcPr>
          <w:p w14:paraId="13A32500"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1</w:t>
            </w:r>
            <w:r w:rsidR="005E1569">
              <w:rPr>
                <w:rFonts w:eastAsia="Calibri" w:cs="Calibri"/>
                <w:b/>
                <w:color w:val="000000"/>
                <w:sz w:val="18"/>
              </w:rPr>
              <w:t>,</w:t>
            </w:r>
            <w:r w:rsidRPr="00A639A8">
              <w:rPr>
                <w:rFonts w:eastAsia="Calibri" w:cs="Calibri"/>
                <w:b/>
                <w:color w:val="000000"/>
                <w:sz w:val="18"/>
              </w:rPr>
              <w:t>868</w:t>
            </w:r>
            <w:r w:rsidR="005E1569">
              <w:rPr>
                <w:rFonts w:eastAsia="Calibri" w:cs="Calibri"/>
                <w:b/>
                <w:color w:val="000000"/>
                <w:sz w:val="18"/>
              </w:rPr>
              <w:t>,</w:t>
            </w:r>
            <w:r w:rsidRPr="00A639A8">
              <w:rPr>
                <w:rFonts w:eastAsia="Calibri" w:cs="Calibri"/>
                <w:b/>
                <w:color w:val="000000"/>
                <w:sz w:val="18"/>
              </w:rPr>
              <w:t>485</w:t>
            </w:r>
          </w:p>
        </w:tc>
        <w:tc>
          <w:tcPr>
            <w:tcW w:w="567" w:type="dxa"/>
            <w:tcBorders>
              <w:top w:val="nil"/>
              <w:left w:val="nil"/>
              <w:bottom w:val="nil"/>
              <w:right w:val="nil"/>
              <w:tl2br w:val="nil"/>
              <w:tr2bl w:val="nil"/>
            </w:tcBorders>
            <w:shd w:val="clear" w:color="FFFFFF" w:fill="FFFFFF"/>
            <w:noWrap/>
            <w:tcMar>
              <w:left w:w="101" w:type="dxa"/>
              <w:right w:w="101" w:type="dxa"/>
            </w:tcMar>
          </w:tcPr>
          <w:p w14:paraId="74CF3D6D"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1</w:t>
            </w:r>
          </w:p>
        </w:tc>
        <w:tc>
          <w:tcPr>
            <w:tcW w:w="992" w:type="dxa"/>
            <w:tcBorders>
              <w:top w:val="nil"/>
              <w:left w:val="nil"/>
              <w:bottom w:val="nil"/>
              <w:right w:val="nil"/>
              <w:tl2br w:val="nil"/>
              <w:tr2bl w:val="nil"/>
            </w:tcBorders>
            <w:shd w:val="clear" w:color="FFFFFF" w:fill="FFFFFF"/>
            <w:noWrap/>
            <w:tcMar>
              <w:left w:w="101" w:type="dxa"/>
              <w:right w:w="101" w:type="dxa"/>
            </w:tcMar>
          </w:tcPr>
          <w:p w14:paraId="4D7462ED"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1</w:t>
            </w:r>
            <w:r w:rsidR="005E1569">
              <w:rPr>
                <w:rFonts w:eastAsia="Calibri" w:cs="Calibri"/>
                <w:b/>
                <w:color w:val="000000"/>
                <w:sz w:val="18"/>
              </w:rPr>
              <w:t>,</w:t>
            </w:r>
            <w:r w:rsidRPr="00A639A8">
              <w:rPr>
                <w:rFonts w:eastAsia="Calibri" w:cs="Calibri"/>
                <w:b/>
                <w:color w:val="000000"/>
                <w:sz w:val="18"/>
              </w:rPr>
              <w:t>891</w:t>
            </w:r>
            <w:r w:rsidR="005E1569">
              <w:rPr>
                <w:rFonts w:eastAsia="Calibri" w:cs="Calibri"/>
                <w:b/>
                <w:color w:val="000000"/>
                <w:sz w:val="18"/>
              </w:rPr>
              <w:t>,</w:t>
            </w:r>
            <w:r w:rsidRPr="00A639A8">
              <w:rPr>
                <w:rFonts w:eastAsia="Calibri" w:cs="Calibri"/>
                <w:b/>
                <w:color w:val="000000"/>
                <w:sz w:val="18"/>
              </w:rPr>
              <w:t>043</w:t>
            </w:r>
          </w:p>
        </w:tc>
        <w:tc>
          <w:tcPr>
            <w:tcW w:w="993" w:type="dxa"/>
            <w:tcBorders>
              <w:top w:val="nil"/>
              <w:left w:val="nil"/>
              <w:bottom w:val="nil"/>
              <w:right w:val="nil"/>
              <w:tl2br w:val="nil"/>
              <w:tr2bl w:val="nil"/>
            </w:tcBorders>
            <w:shd w:val="clear" w:color="FFFFFF" w:fill="FFFFFF"/>
            <w:noWrap/>
            <w:tcMar>
              <w:left w:w="101" w:type="dxa"/>
              <w:right w:w="101" w:type="dxa"/>
            </w:tcMar>
          </w:tcPr>
          <w:p w14:paraId="05040055"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1</w:t>
            </w:r>
            <w:r w:rsidR="005E1569">
              <w:rPr>
                <w:rFonts w:eastAsia="Calibri" w:cs="Calibri"/>
                <w:b/>
                <w:color w:val="000000"/>
                <w:sz w:val="18"/>
              </w:rPr>
              <w:t>,</w:t>
            </w:r>
            <w:r w:rsidRPr="00A639A8">
              <w:rPr>
                <w:rFonts w:eastAsia="Calibri" w:cs="Calibri"/>
                <w:b/>
                <w:color w:val="000000"/>
                <w:sz w:val="18"/>
              </w:rPr>
              <w:t>879</w:t>
            </w:r>
            <w:r w:rsidR="005E1569">
              <w:rPr>
                <w:rFonts w:eastAsia="Calibri" w:cs="Calibri"/>
                <w:b/>
                <w:color w:val="000000"/>
                <w:sz w:val="18"/>
              </w:rPr>
              <w:t>,</w:t>
            </w:r>
            <w:r w:rsidRPr="00A639A8">
              <w:rPr>
                <w:rFonts w:eastAsia="Calibri" w:cs="Calibri"/>
                <w:b/>
                <w:color w:val="000000"/>
                <w:sz w:val="18"/>
              </w:rPr>
              <w:t>604</w:t>
            </w:r>
          </w:p>
        </w:tc>
        <w:tc>
          <w:tcPr>
            <w:tcW w:w="993" w:type="dxa"/>
            <w:tcBorders>
              <w:top w:val="nil"/>
              <w:left w:val="nil"/>
              <w:bottom w:val="nil"/>
              <w:right w:val="nil"/>
              <w:tl2br w:val="nil"/>
              <w:tr2bl w:val="nil"/>
            </w:tcBorders>
            <w:shd w:val="clear" w:color="FFFFFF" w:fill="FFFFFF"/>
            <w:noWrap/>
            <w:tcMar>
              <w:left w:w="101" w:type="dxa"/>
              <w:right w:w="101" w:type="dxa"/>
            </w:tcMar>
          </w:tcPr>
          <w:p w14:paraId="058D7561" w14:textId="77777777" w:rsidR="00E045B6" w:rsidRPr="00A639A8" w:rsidRDefault="006D03D8">
            <w:pPr>
              <w:spacing w:before="0" w:after="0"/>
              <w:jc w:val="right"/>
              <w:rPr>
                <w:rFonts w:eastAsia="Calibri" w:cs="Calibri"/>
                <w:b/>
                <w:color w:val="000000"/>
                <w:sz w:val="18"/>
              </w:rPr>
            </w:pPr>
            <w:r w:rsidRPr="00A639A8">
              <w:rPr>
                <w:rFonts w:eastAsia="Calibri" w:cs="Calibri"/>
                <w:b/>
                <w:color w:val="000000"/>
                <w:sz w:val="18"/>
              </w:rPr>
              <w:t>1</w:t>
            </w:r>
            <w:r w:rsidR="005E1569">
              <w:rPr>
                <w:rFonts w:eastAsia="Calibri" w:cs="Calibri"/>
                <w:b/>
                <w:color w:val="000000"/>
                <w:sz w:val="18"/>
              </w:rPr>
              <w:t>,</w:t>
            </w:r>
            <w:r w:rsidRPr="00A639A8">
              <w:rPr>
                <w:rFonts w:eastAsia="Calibri" w:cs="Calibri"/>
                <w:b/>
                <w:color w:val="000000"/>
                <w:sz w:val="18"/>
              </w:rPr>
              <w:t>841</w:t>
            </w:r>
            <w:r w:rsidR="005E1569">
              <w:rPr>
                <w:rFonts w:eastAsia="Calibri" w:cs="Calibri"/>
                <w:b/>
                <w:color w:val="000000"/>
                <w:sz w:val="18"/>
              </w:rPr>
              <w:t>,</w:t>
            </w:r>
            <w:r w:rsidRPr="00A639A8">
              <w:rPr>
                <w:rFonts w:eastAsia="Calibri" w:cs="Calibri"/>
                <w:b/>
                <w:color w:val="000000"/>
                <w:sz w:val="18"/>
              </w:rPr>
              <w:t>077</w:t>
            </w:r>
          </w:p>
        </w:tc>
      </w:tr>
      <w:tr w:rsidR="00E045B6" w:rsidRPr="00A639A8" w14:paraId="6AC50C92"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993" w:type="dxa"/>
            <w:tcBorders>
              <w:top w:val="nil"/>
              <w:left w:val="nil"/>
              <w:bottom w:val="single" w:sz="4" w:space="0" w:color="000000"/>
              <w:right w:val="nil"/>
              <w:tl2br w:val="nil"/>
              <w:tr2bl w:val="nil"/>
            </w:tcBorders>
            <w:shd w:val="clear" w:color="FFFFFF" w:fill="FFFFFF"/>
            <w:tcMar>
              <w:left w:w="0" w:type="dxa"/>
              <w:right w:w="0" w:type="dxa"/>
            </w:tcMar>
          </w:tcPr>
          <w:p w14:paraId="1527AA00" w14:textId="77777777" w:rsidR="00E045B6" w:rsidRPr="00A639A8" w:rsidRDefault="00E045B6">
            <w:pPr>
              <w:spacing w:before="0" w:after="0"/>
              <w:rPr>
                <w:rFonts w:eastAsia="Calibri" w:cs="Calibri"/>
                <w:color w:val="000000"/>
                <w:sz w:val="18"/>
              </w:rPr>
            </w:pPr>
          </w:p>
        </w:tc>
        <w:tc>
          <w:tcPr>
            <w:tcW w:w="3261" w:type="dxa"/>
            <w:tcBorders>
              <w:top w:val="nil"/>
              <w:left w:val="nil"/>
              <w:bottom w:val="single" w:sz="4" w:space="0" w:color="000000"/>
              <w:right w:val="nil"/>
              <w:tl2br w:val="nil"/>
              <w:tr2bl w:val="nil"/>
            </w:tcBorders>
            <w:shd w:val="clear" w:color="FFFFFF" w:fill="FFFFFF"/>
            <w:tcMar>
              <w:left w:w="0" w:type="dxa"/>
              <w:right w:w="0" w:type="dxa"/>
            </w:tcMar>
          </w:tcPr>
          <w:p w14:paraId="2DB182F7" w14:textId="77777777" w:rsidR="00E045B6" w:rsidRPr="00A639A8" w:rsidRDefault="00E045B6">
            <w:pPr>
              <w:spacing w:before="0" w:after="0"/>
              <w:rPr>
                <w:rFonts w:eastAsia="Calibri" w:cs="Calibri"/>
                <w:color w:val="000000"/>
                <w:sz w:val="18"/>
              </w:rPr>
            </w:pPr>
          </w:p>
        </w:tc>
        <w:tc>
          <w:tcPr>
            <w:tcW w:w="992" w:type="dxa"/>
            <w:tcBorders>
              <w:top w:val="nil"/>
              <w:left w:val="nil"/>
              <w:bottom w:val="single" w:sz="4" w:space="0" w:color="000000"/>
              <w:right w:val="nil"/>
              <w:tl2br w:val="nil"/>
              <w:tr2bl w:val="nil"/>
            </w:tcBorders>
            <w:shd w:val="clear" w:color="FFFFFF" w:fill="FFFFFF"/>
            <w:tcMar>
              <w:left w:w="0" w:type="dxa"/>
              <w:right w:w="0" w:type="dxa"/>
            </w:tcMar>
          </w:tcPr>
          <w:p w14:paraId="0DFA03B8" w14:textId="77777777" w:rsidR="00E045B6" w:rsidRPr="00A639A8" w:rsidRDefault="00E045B6">
            <w:pPr>
              <w:spacing w:before="0" w:after="0"/>
              <w:rPr>
                <w:rFonts w:eastAsia="Calibri" w:cs="Calibri"/>
                <w:color w:val="000000"/>
                <w:sz w:val="18"/>
              </w:rPr>
            </w:pPr>
          </w:p>
        </w:tc>
        <w:tc>
          <w:tcPr>
            <w:tcW w:w="992" w:type="dxa"/>
            <w:tcBorders>
              <w:top w:val="nil"/>
              <w:left w:val="nil"/>
              <w:bottom w:val="single" w:sz="4" w:space="0" w:color="000000"/>
              <w:right w:val="nil"/>
              <w:tl2br w:val="nil"/>
              <w:tr2bl w:val="nil"/>
            </w:tcBorders>
            <w:shd w:val="clear" w:color="FFFFFF" w:fill="FFFFFF"/>
            <w:tcMar>
              <w:left w:w="0" w:type="dxa"/>
              <w:right w:w="0" w:type="dxa"/>
            </w:tcMar>
          </w:tcPr>
          <w:p w14:paraId="4B6D4FFB" w14:textId="77777777" w:rsidR="00E045B6" w:rsidRPr="00A639A8" w:rsidRDefault="00E045B6">
            <w:pPr>
              <w:spacing w:before="0" w:after="0"/>
              <w:rPr>
                <w:rFonts w:eastAsia="Calibri" w:cs="Calibri"/>
                <w:color w:val="000000"/>
                <w:sz w:val="18"/>
              </w:rPr>
            </w:pPr>
          </w:p>
        </w:tc>
        <w:tc>
          <w:tcPr>
            <w:tcW w:w="567" w:type="dxa"/>
            <w:tcBorders>
              <w:top w:val="nil"/>
              <w:left w:val="nil"/>
              <w:bottom w:val="single" w:sz="4" w:space="0" w:color="000000"/>
              <w:right w:val="nil"/>
              <w:tl2br w:val="nil"/>
              <w:tr2bl w:val="nil"/>
            </w:tcBorders>
            <w:shd w:val="clear" w:color="FFFFFF" w:fill="FFFFFF"/>
            <w:tcMar>
              <w:left w:w="0" w:type="dxa"/>
              <w:right w:w="0" w:type="dxa"/>
            </w:tcMar>
          </w:tcPr>
          <w:p w14:paraId="3BA23B7B" w14:textId="77777777" w:rsidR="00E045B6" w:rsidRPr="00A639A8" w:rsidRDefault="00E045B6">
            <w:pPr>
              <w:spacing w:before="0" w:after="0"/>
              <w:rPr>
                <w:rFonts w:eastAsia="Calibri" w:cs="Calibri"/>
                <w:color w:val="000000"/>
                <w:sz w:val="18"/>
              </w:rPr>
            </w:pPr>
          </w:p>
        </w:tc>
        <w:tc>
          <w:tcPr>
            <w:tcW w:w="992" w:type="dxa"/>
            <w:tcBorders>
              <w:top w:val="nil"/>
              <w:left w:val="nil"/>
              <w:bottom w:val="single" w:sz="4" w:space="0" w:color="000000"/>
              <w:right w:val="nil"/>
              <w:tl2br w:val="nil"/>
              <w:tr2bl w:val="nil"/>
            </w:tcBorders>
            <w:shd w:val="clear" w:color="FFFFFF" w:fill="FFFFFF"/>
            <w:tcMar>
              <w:left w:w="0" w:type="dxa"/>
              <w:right w:w="0" w:type="dxa"/>
            </w:tcMar>
          </w:tcPr>
          <w:p w14:paraId="59D0BBB8" w14:textId="77777777" w:rsidR="00E045B6" w:rsidRPr="00A639A8" w:rsidRDefault="00E045B6">
            <w:pPr>
              <w:spacing w:before="0" w:after="0"/>
              <w:rPr>
                <w:rFonts w:eastAsia="Calibri" w:cs="Calibri"/>
                <w:color w:val="000000"/>
                <w:sz w:val="18"/>
              </w:rPr>
            </w:pPr>
          </w:p>
        </w:tc>
        <w:tc>
          <w:tcPr>
            <w:tcW w:w="993" w:type="dxa"/>
            <w:tcBorders>
              <w:top w:val="nil"/>
              <w:left w:val="nil"/>
              <w:bottom w:val="single" w:sz="4" w:space="0" w:color="000000"/>
              <w:right w:val="nil"/>
              <w:tl2br w:val="nil"/>
              <w:tr2bl w:val="nil"/>
            </w:tcBorders>
            <w:shd w:val="clear" w:color="FFFFFF" w:fill="FFFFFF"/>
            <w:tcMar>
              <w:left w:w="0" w:type="dxa"/>
              <w:right w:w="0" w:type="dxa"/>
            </w:tcMar>
          </w:tcPr>
          <w:p w14:paraId="37BE5A1C" w14:textId="77777777" w:rsidR="00E045B6" w:rsidRPr="00A639A8" w:rsidRDefault="00E045B6">
            <w:pPr>
              <w:spacing w:before="0" w:after="0"/>
              <w:rPr>
                <w:rFonts w:eastAsia="Calibri" w:cs="Calibri"/>
                <w:color w:val="000000"/>
                <w:sz w:val="18"/>
              </w:rPr>
            </w:pPr>
          </w:p>
        </w:tc>
        <w:tc>
          <w:tcPr>
            <w:tcW w:w="993" w:type="dxa"/>
            <w:tcBorders>
              <w:top w:val="nil"/>
              <w:left w:val="nil"/>
              <w:bottom w:val="single" w:sz="4" w:space="0" w:color="000000"/>
              <w:right w:val="nil"/>
              <w:tl2br w:val="nil"/>
              <w:tr2bl w:val="nil"/>
            </w:tcBorders>
            <w:shd w:val="clear" w:color="FFFFFF" w:fill="FFFFFF"/>
            <w:tcMar>
              <w:left w:w="0" w:type="dxa"/>
              <w:right w:w="0" w:type="dxa"/>
            </w:tcMar>
          </w:tcPr>
          <w:p w14:paraId="1C93BCF7" w14:textId="77777777" w:rsidR="00E045B6" w:rsidRPr="00A639A8" w:rsidRDefault="00E045B6">
            <w:pPr>
              <w:spacing w:before="0" w:after="0"/>
              <w:rPr>
                <w:rFonts w:eastAsia="Calibri" w:cs="Calibri"/>
                <w:color w:val="000000"/>
                <w:sz w:val="18"/>
              </w:rPr>
            </w:pPr>
          </w:p>
        </w:tc>
      </w:tr>
    </w:tbl>
    <w:p w14:paraId="248029C3" w14:textId="77777777" w:rsidR="009759F5" w:rsidRDefault="006D03D8" w:rsidP="00B23DA8">
      <w:pPr>
        <w:pStyle w:val="Caption"/>
        <w:pageBreakBefore/>
        <w:pBdr>
          <w:top w:val="nil"/>
          <w:left w:val="nil"/>
          <w:bottom w:val="nil"/>
          <w:right w:val="nil"/>
          <w:between w:val="nil"/>
          <w:bar w:val="nil"/>
        </w:pBdr>
        <w:rPr>
          <w:bdr w:val="nil"/>
        </w:rPr>
      </w:pPr>
      <w:r w:rsidRPr="00A639A8">
        <w:rPr>
          <w:bdr w:val="nil"/>
        </w:rPr>
        <w:lastRenderedPageBreak/>
        <w:t xml:space="preserve">Table </w:t>
      </w:r>
      <w:r w:rsidR="00AA24C4" w:rsidRPr="00A639A8">
        <w:rPr>
          <w:bdr w:val="nil"/>
        </w:rPr>
        <w:t>23</w:t>
      </w:r>
      <w:r w:rsidRPr="00A639A8">
        <w:rPr>
          <w:bdr w:val="nil"/>
        </w:rPr>
        <w:t>: Education</w:t>
      </w:r>
      <w:r>
        <w:rPr>
          <w:bdr w:val="nil"/>
        </w:rPr>
        <w:t xml:space="preserve"> Directorate: Cash Flow Statement </w:t>
      </w:r>
    </w:p>
    <w:tbl>
      <w:tblPr>
        <w:tblStyle w:val="CDMRange1"/>
        <w:tblW w:w="9522" w:type="dxa"/>
        <w:tblInd w:w="-284" w:type="dxa"/>
        <w:tblLayout w:type="fixed"/>
        <w:tblLook w:val="0600" w:firstRow="0" w:lastRow="0" w:firstColumn="0" w:lastColumn="0" w:noHBand="1" w:noVBand="1"/>
      </w:tblPr>
      <w:tblGrid>
        <w:gridCol w:w="851"/>
        <w:gridCol w:w="3402"/>
        <w:gridCol w:w="993"/>
        <w:gridCol w:w="850"/>
        <w:gridCol w:w="600"/>
        <w:gridCol w:w="959"/>
        <w:gridCol w:w="937"/>
        <w:gridCol w:w="930"/>
      </w:tblGrid>
      <w:tr w:rsidR="00E045B6" w14:paraId="475A83BC" w14:textId="77777777" w:rsidTr="001E61BC">
        <w:trPr>
          <w:trHeight w:val="960"/>
        </w:trPr>
        <w:tc>
          <w:tcPr>
            <w:tcW w:w="851"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63CEE6E5" w14:textId="77777777" w:rsidR="00E045B6" w:rsidRDefault="006D03D8">
            <w:pPr>
              <w:spacing w:before="0" w:after="0"/>
              <w:jc w:val="right"/>
              <w:rPr>
                <w:rFonts w:eastAsia="Calibri" w:cs="Calibri"/>
                <w:b/>
                <w:color w:val="000000"/>
                <w:sz w:val="18"/>
              </w:rPr>
            </w:pPr>
            <w:r>
              <w:rPr>
                <w:rFonts w:eastAsia="Calibri" w:cs="Calibri"/>
                <w:b/>
                <w:color w:val="000000"/>
                <w:sz w:val="18"/>
              </w:rPr>
              <w:t xml:space="preserve">2017-18 Budget            </w:t>
            </w:r>
          </w:p>
          <w:p w14:paraId="137CBCDB" w14:textId="77777777" w:rsidR="00E045B6" w:rsidRDefault="00E045B6">
            <w:pPr>
              <w:spacing w:before="0" w:after="0"/>
              <w:jc w:val="right"/>
              <w:rPr>
                <w:rFonts w:eastAsia="Calibri" w:cs="Calibri"/>
                <w:b/>
                <w:color w:val="000000"/>
                <w:sz w:val="18"/>
              </w:rPr>
            </w:pPr>
          </w:p>
          <w:p w14:paraId="3365D2FC" w14:textId="77777777" w:rsidR="00E045B6" w:rsidRDefault="006D03D8">
            <w:pPr>
              <w:spacing w:before="0" w:after="0"/>
              <w:jc w:val="right"/>
              <w:rPr>
                <w:rFonts w:eastAsia="Calibri" w:cs="Calibri"/>
                <w:b/>
                <w:color w:val="000000"/>
                <w:sz w:val="18"/>
              </w:rPr>
            </w:pPr>
            <w:r>
              <w:rPr>
                <w:rFonts w:eastAsia="Calibri" w:cs="Calibri"/>
                <w:b/>
                <w:color w:val="000000"/>
                <w:sz w:val="18"/>
              </w:rPr>
              <w:t xml:space="preserve"> $'000</w:t>
            </w:r>
          </w:p>
        </w:tc>
        <w:tc>
          <w:tcPr>
            <w:tcW w:w="3402"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14:paraId="645BD494" w14:textId="77777777" w:rsidR="00E045B6" w:rsidRDefault="00E045B6">
            <w:pPr>
              <w:spacing w:before="0" w:after="0"/>
              <w:rPr>
                <w:rFonts w:eastAsia="Calibri" w:cs="Calibri"/>
                <w:b/>
                <w:color w:val="000000"/>
                <w:sz w:val="18"/>
              </w:rPr>
            </w:pPr>
          </w:p>
        </w:tc>
        <w:tc>
          <w:tcPr>
            <w:tcW w:w="993"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31F71319" w14:textId="77777777" w:rsidR="00E045B6" w:rsidRDefault="006D03D8">
            <w:pPr>
              <w:spacing w:before="0" w:after="0"/>
              <w:jc w:val="right"/>
              <w:rPr>
                <w:rFonts w:eastAsia="Calibri" w:cs="Calibri"/>
                <w:b/>
                <w:color w:val="000000"/>
                <w:sz w:val="18"/>
              </w:rPr>
            </w:pPr>
            <w:r>
              <w:rPr>
                <w:rFonts w:eastAsia="Calibri" w:cs="Calibri"/>
                <w:b/>
                <w:color w:val="000000"/>
                <w:sz w:val="18"/>
              </w:rPr>
              <w:t>2017-18 Estimated Outcome $'000</w:t>
            </w:r>
          </w:p>
        </w:tc>
        <w:tc>
          <w:tcPr>
            <w:tcW w:w="85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6EA47E0C" w14:textId="77777777" w:rsidR="00E045B6" w:rsidRDefault="006D03D8">
            <w:pPr>
              <w:spacing w:before="0" w:after="0"/>
              <w:jc w:val="right"/>
              <w:rPr>
                <w:rFonts w:eastAsia="Calibri" w:cs="Calibri"/>
                <w:b/>
                <w:color w:val="000000"/>
                <w:sz w:val="18"/>
              </w:rPr>
            </w:pPr>
            <w:r>
              <w:rPr>
                <w:rFonts w:eastAsia="Calibri" w:cs="Calibri"/>
                <w:b/>
                <w:color w:val="000000"/>
                <w:sz w:val="18"/>
              </w:rPr>
              <w:t xml:space="preserve">2018-19 Budget            </w:t>
            </w:r>
          </w:p>
          <w:p w14:paraId="378475A4" w14:textId="77777777" w:rsidR="00E045B6" w:rsidRDefault="00E045B6">
            <w:pPr>
              <w:spacing w:before="0" w:after="0"/>
              <w:jc w:val="right"/>
              <w:rPr>
                <w:rFonts w:eastAsia="Calibri" w:cs="Calibri"/>
                <w:b/>
                <w:color w:val="000000"/>
                <w:sz w:val="18"/>
              </w:rPr>
            </w:pPr>
          </w:p>
          <w:p w14:paraId="6FA1E1FA" w14:textId="77777777" w:rsidR="00E045B6" w:rsidRDefault="006D03D8">
            <w:pPr>
              <w:spacing w:before="0" w:after="0"/>
              <w:jc w:val="right"/>
              <w:rPr>
                <w:rFonts w:eastAsia="Calibri" w:cs="Calibri"/>
                <w:b/>
                <w:color w:val="000000"/>
                <w:sz w:val="18"/>
              </w:rPr>
            </w:pPr>
            <w:r>
              <w:rPr>
                <w:rFonts w:eastAsia="Calibri" w:cs="Calibri"/>
                <w:b/>
                <w:color w:val="000000"/>
                <w:sz w:val="18"/>
              </w:rPr>
              <w:t xml:space="preserve"> $'000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30672603" w14:textId="77777777" w:rsidR="00E045B6" w:rsidRDefault="006D03D8">
            <w:pPr>
              <w:spacing w:before="0" w:after="0"/>
              <w:jc w:val="right"/>
              <w:rPr>
                <w:rFonts w:eastAsia="Calibri" w:cs="Calibri"/>
                <w:b/>
                <w:color w:val="000000"/>
                <w:sz w:val="18"/>
              </w:rPr>
            </w:pPr>
            <w:proofErr w:type="spellStart"/>
            <w:r>
              <w:rPr>
                <w:rFonts w:eastAsia="Calibri" w:cs="Calibri"/>
                <w:b/>
                <w:color w:val="000000"/>
                <w:sz w:val="18"/>
              </w:rPr>
              <w:t>Var</w:t>
            </w:r>
            <w:proofErr w:type="spellEnd"/>
            <w:r>
              <w:rPr>
                <w:rFonts w:eastAsia="Calibri" w:cs="Calibri"/>
                <w:b/>
                <w:color w:val="000000"/>
                <w:sz w:val="18"/>
              </w:rPr>
              <w:t xml:space="preserve"> </w:t>
            </w:r>
          </w:p>
          <w:p w14:paraId="002A140A" w14:textId="77777777" w:rsidR="00E045B6" w:rsidRDefault="006D03D8">
            <w:pPr>
              <w:spacing w:before="0" w:after="0"/>
              <w:jc w:val="right"/>
              <w:rPr>
                <w:rFonts w:eastAsia="Calibri" w:cs="Calibri"/>
                <w:b/>
                <w:color w:val="000000"/>
                <w:sz w:val="18"/>
              </w:rPr>
            </w:pPr>
            <w:r>
              <w:rPr>
                <w:rFonts w:eastAsia="Calibri" w:cs="Calibri"/>
                <w:b/>
                <w:color w:val="000000"/>
                <w:sz w:val="18"/>
              </w:rPr>
              <w:t>%</w:t>
            </w:r>
          </w:p>
        </w:tc>
        <w:tc>
          <w:tcPr>
            <w:tcW w:w="959"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694F7A07" w14:textId="77777777" w:rsidR="00E045B6" w:rsidRDefault="006D03D8">
            <w:pPr>
              <w:spacing w:before="0" w:after="0"/>
              <w:jc w:val="right"/>
              <w:rPr>
                <w:rFonts w:eastAsia="Calibri" w:cs="Calibri"/>
                <w:b/>
                <w:color w:val="000000"/>
                <w:sz w:val="18"/>
              </w:rPr>
            </w:pPr>
            <w:r>
              <w:rPr>
                <w:rFonts w:eastAsia="Calibri" w:cs="Calibri"/>
                <w:b/>
                <w:color w:val="000000"/>
                <w:sz w:val="18"/>
              </w:rPr>
              <w:t xml:space="preserve">2019-20 Estimate            </w:t>
            </w:r>
          </w:p>
          <w:p w14:paraId="290959CE" w14:textId="77777777" w:rsidR="00E045B6" w:rsidRDefault="00E045B6">
            <w:pPr>
              <w:spacing w:before="0" w:after="0"/>
              <w:jc w:val="right"/>
              <w:rPr>
                <w:rFonts w:eastAsia="Calibri" w:cs="Calibri"/>
                <w:b/>
                <w:color w:val="000000"/>
                <w:sz w:val="18"/>
              </w:rPr>
            </w:pPr>
          </w:p>
          <w:p w14:paraId="66C6EDFA" w14:textId="77777777" w:rsidR="00E045B6" w:rsidRDefault="006D03D8">
            <w:pPr>
              <w:spacing w:before="0" w:after="0"/>
              <w:jc w:val="right"/>
              <w:rPr>
                <w:rFonts w:eastAsia="Calibri" w:cs="Calibri"/>
                <w:b/>
                <w:color w:val="000000"/>
                <w:sz w:val="18"/>
              </w:rPr>
            </w:pPr>
            <w:r>
              <w:rPr>
                <w:rFonts w:eastAsia="Calibri" w:cs="Calibri"/>
                <w:b/>
                <w:color w:val="000000"/>
                <w:sz w:val="18"/>
              </w:rPr>
              <w:t xml:space="preserve"> $'000</w:t>
            </w:r>
          </w:p>
        </w:tc>
        <w:tc>
          <w:tcPr>
            <w:tcW w:w="937"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78A48E39" w14:textId="77777777" w:rsidR="00E045B6" w:rsidRDefault="006D03D8">
            <w:pPr>
              <w:spacing w:before="0" w:after="0"/>
              <w:jc w:val="right"/>
              <w:rPr>
                <w:rFonts w:eastAsia="Calibri" w:cs="Calibri"/>
                <w:b/>
                <w:color w:val="000000"/>
                <w:sz w:val="18"/>
              </w:rPr>
            </w:pPr>
            <w:r>
              <w:rPr>
                <w:rFonts w:eastAsia="Calibri" w:cs="Calibri"/>
                <w:b/>
                <w:color w:val="000000"/>
                <w:sz w:val="18"/>
              </w:rPr>
              <w:t xml:space="preserve">2020-21 Estimate            </w:t>
            </w:r>
          </w:p>
          <w:p w14:paraId="5BF10AF4" w14:textId="77777777" w:rsidR="00E045B6" w:rsidRDefault="00E045B6">
            <w:pPr>
              <w:spacing w:before="0" w:after="0"/>
              <w:jc w:val="right"/>
              <w:rPr>
                <w:rFonts w:eastAsia="Calibri" w:cs="Calibri"/>
                <w:b/>
                <w:color w:val="000000"/>
                <w:sz w:val="18"/>
              </w:rPr>
            </w:pPr>
          </w:p>
          <w:p w14:paraId="493E225C" w14:textId="77777777" w:rsidR="00E045B6" w:rsidRDefault="006D03D8">
            <w:pPr>
              <w:spacing w:before="0" w:after="0"/>
              <w:jc w:val="right"/>
              <w:rPr>
                <w:rFonts w:eastAsia="Calibri" w:cs="Calibri"/>
                <w:b/>
                <w:color w:val="000000"/>
                <w:sz w:val="18"/>
              </w:rPr>
            </w:pPr>
            <w:r>
              <w:rPr>
                <w:rFonts w:eastAsia="Calibri" w:cs="Calibri"/>
                <w:b/>
                <w:color w:val="000000"/>
                <w:sz w:val="18"/>
              </w:rPr>
              <w:t xml:space="preserve"> $'000</w:t>
            </w:r>
          </w:p>
        </w:tc>
        <w:tc>
          <w:tcPr>
            <w:tcW w:w="93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6FB8F697" w14:textId="77777777" w:rsidR="00E045B6" w:rsidRDefault="006D03D8">
            <w:pPr>
              <w:spacing w:before="0" w:after="0"/>
              <w:jc w:val="right"/>
              <w:rPr>
                <w:rFonts w:eastAsia="Calibri" w:cs="Calibri"/>
                <w:b/>
                <w:color w:val="000000"/>
                <w:sz w:val="18"/>
              </w:rPr>
            </w:pPr>
            <w:r>
              <w:rPr>
                <w:rFonts w:eastAsia="Calibri" w:cs="Calibri"/>
                <w:b/>
                <w:color w:val="000000"/>
                <w:sz w:val="18"/>
              </w:rPr>
              <w:t xml:space="preserve">2021-22 Estimate            </w:t>
            </w:r>
          </w:p>
          <w:p w14:paraId="25D8F086" w14:textId="77777777" w:rsidR="00E045B6" w:rsidRDefault="00E045B6">
            <w:pPr>
              <w:spacing w:before="0" w:after="0"/>
              <w:jc w:val="right"/>
              <w:rPr>
                <w:rFonts w:eastAsia="Calibri" w:cs="Calibri"/>
                <w:b/>
                <w:color w:val="000000"/>
                <w:sz w:val="18"/>
              </w:rPr>
            </w:pPr>
          </w:p>
          <w:p w14:paraId="0E900D4A" w14:textId="77777777" w:rsidR="00E045B6" w:rsidRDefault="006D03D8">
            <w:pPr>
              <w:spacing w:before="0" w:after="0"/>
              <w:jc w:val="right"/>
              <w:rPr>
                <w:rFonts w:eastAsia="Calibri" w:cs="Calibri"/>
                <w:b/>
                <w:color w:val="000000"/>
                <w:sz w:val="18"/>
              </w:rPr>
            </w:pPr>
            <w:r>
              <w:rPr>
                <w:rFonts w:eastAsia="Calibri" w:cs="Calibri"/>
                <w:b/>
                <w:color w:val="000000"/>
                <w:sz w:val="18"/>
              </w:rPr>
              <w:t xml:space="preserve"> $'000</w:t>
            </w:r>
          </w:p>
        </w:tc>
      </w:tr>
      <w:tr w:rsidR="003E2380" w14:paraId="1176674F" w14:textId="77777777" w:rsidTr="001E6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851" w:type="dxa"/>
            <w:tcBorders>
              <w:top w:val="nil"/>
              <w:left w:val="nil"/>
              <w:bottom w:val="nil"/>
              <w:right w:val="nil"/>
              <w:tl2br w:val="nil"/>
              <w:tr2bl w:val="nil"/>
            </w:tcBorders>
            <w:shd w:val="clear" w:color="auto" w:fill="auto"/>
            <w:noWrap/>
            <w:tcMar>
              <w:left w:w="0" w:type="dxa"/>
              <w:right w:w="0" w:type="dxa"/>
            </w:tcMar>
          </w:tcPr>
          <w:p w14:paraId="767C9172" w14:textId="77777777" w:rsidR="003E2380" w:rsidRDefault="003E2380">
            <w:pPr>
              <w:spacing w:before="0" w:after="0"/>
              <w:rPr>
                <w:rFonts w:eastAsia="Calibri" w:cs="Calibri"/>
                <w:color w:val="000000"/>
                <w:sz w:val="18"/>
              </w:rPr>
            </w:pPr>
          </w:p>
        </w:tc>
        <w:tc>
          <w:tcPr>
            <w:tcW w:w="5245" w:type="dxa"/>
            <w:gridSpan w:val="3"/>
            <w:tcBorders>
              <w:top w:val="nil"/>
              <w:left w:val="nil"/>
              <w:bottom w:val="nil"/>
              <w:right w:val="nil"/>
              <w:tl2br w:val="nil"/>
              <w:tr2bl w:val="nil"/>
            </w:tcBorders>
            <w:shd w:val="clear" w:color="auto" w:fill="auto"/>
            <w:tcMar>
              <w:left w:w="101" w:type="dxa"/>
              <w:right w:w="101" w:type="dxa"/>
            </w:tcMar>
            <w:vAlign w:val="bottom"/>
          </w:tcPr>
          <w:p w14:paraId="23E4AD90" w14:textId="77777777" w:rsidR="003E2380" w:rsidRDefault="003E2380">
            <w:pPr>
              <w:spacing w:before="0" w:after="0"/>
              <w:rPr>
                <w:rFonts w:eastAsia="Calibri" w:cs="Calibri"/>
                <w:b/>
                <w:color w:val="000000"/>
                <w:sz w:val="18"/>
              </w:rPr>
            </w:pPr>
          </w:p>
        </w:tc>
        <w:tc>
          <w:tcPr>
            <w:tcW w:w="600" w:type="dxa"/>
            <w:tcBorders>
              <w:top w:val="nil"/>
              <w:left w:val="nil"/>
              <w:bottom w:val="nil"/>
              <w:right w:val="nil"/>
              <w:tl2br w:val="nil"/>
              <w:tr2bl w:val="nil"/>
            </w:tcBorders>
            <w:shd w:val="clear" w:color="auto" w:fill="auto"/>
            <w:noWrap/>
            <w:tcMar>
              <w:left w:w="0" w:type="dxa"/>
              <w:right w:w="0" w:type="dxa"/>
            </w:tcMar>
            <w:vAlign w:val="bottom"/>
          </w:tcPr>
          <w:p w14:paraId="16E33D90" w14:textId="77777777" w:rsidR="003E2380" w:rsidRDefault="003E2380">
            <w:pPr>
              <w:spacing w:before="0" w:after="0"/>
              <w:rPr>
                <w:rFonts w:eastAsia="Calibri" w:cs="Calibri"/>
                <w:b/>
                <w:color w:val="000000"/>
                <w:sz w:val="18"/>
              </w:rPr>
            </w:pPr>
          </w:p>
        </w:tc>
        <w:tc>
          <w:tcPr>
            <w:tcW w:w="959" w:type="dxa"/>
            <w:tcBorders>
              <w:top w:val="nil"/>
              <w:left w:val="nil"/>
              <w:bottom w:val="nil"/>
              <w:right w:val="nil"/>
              <w:tl2br w:val="nil"/>
              <w:tr2bl w:val="nil"/>
            </w:tcBorders>
            <w:shd w:val="clear" w:color="auto" w:fill="auto"/>
            <w:noWrap/>
            <w:tcMar>
              <w:left w:w="0" w:type="dxa"/>
              <w:right w:w="0" w:type="dxa"/>
            </w:tcMar>
            <w:vAlign w:val="bottom"/>
          </w:tcPr>
          <w:p w14:paraId="26BD8565" w14:textId="77777777" w:rsidR="003E2380" w:rsidRDefault="003E2380">
            <w:pPr>
              <w:spacing w:before="0" w:after="0"/>
              <w:rPr>
                <w:rFonts w:eastAsia="Calibri" w:cs="Calibri"/>
                <w:b/>
                <w:color w:val="000000"/>
                <w:sz w:val="18"/>
              </w:rPr>
            </w:pPr>
          </w:p>
        </w:tc>
        <w:tc>
          <w:tcPr>
            <w:tcW w:w="937" w:type="dxa"/>
            <w:tcBorders>
              <w:top w:val="nil"/>
              <w:left w:val="nil"/>
              <w:bottom w:val="nil"/>
              <w:right w:val="nil"/>
              <w:tl2br w:val="nil"/>
              <w:tr2bl w:val="nil"/>
            </w:tcBorders>
            <w:shd w:val="clear" w:color="auto" w:fill="auto"/>
            <w:noWrap/>
            <w:tcMar>
              <w:left w:w="0" w:type="dxa"/>
              <w:right w:w="0" w:type="dxa"/>
            </w:tcMar>
            <w:vAlign w:val="bottom"/>
          </w:tcPr>
          <w:p w14:paraId="4FB3437D" w14:textId="77777777" w:rsidR="003E2380" w:rsidRDefault="003E2380">
            <w:pPr>
              <w:spacing w:before="0" w:after="0"/>
              <w:rPr>
                <w:rFonts w:eastAsia="Calibri" w:cs="Calibri"/>
                <w:b/>
                <w:color w:val="000000"/>
                <w:sz w:val="18"/>
              </w:rPr>
            </w:pPr>
          </w:p>
        </w:tc>
        <w:tc>
          <w:tcPr>
            <w:tcW w:w="930" w:type="dxa"/>
            <w:tcBorders>
              <w:top w:val="nil"/>
              <w:left w:val="nil"/>
              <w:bottom w:val="nil"/>
              <w:right w:val="nil"/>
              <w:tl2br w:val="nil"/>
              <w:tr2bl w:val="nil"/>
            </w:tcBorders>
            <w:shd w:val="clear" w:color="auto" w:fill="auto"/>
            <w:noWrap/>
            <w:tcMar>
              <w:left w:w="0" w:type="dxa"/>
              <w:right w:w="0" w:type="dxa"/>
            </w:tcMar>
            <w:vAlign w:val="bottom"/>
          </w:tcPr>
          <w:p w14:paraId="2B30FD69" w14:textId="77777777" w:rsidR="003E2380" w:rsidRDefault="003E2380">
            <w:pPr>
              <w:spacing w:before="0" w:after="0"/>
              <w:rPr>
                <w:rFonts w:eastAsia="Calibri" w:cs="Calibri"/>
                <w:b/>
                <w:color w:val="000000"/>
                <w:sz w:val="18"/>
              </w:rPr>
            </w:pPr>
          </w:p>
        </w:tc>
      </w:tr>
      <w:tr w:rsidR="0090730B" w14:paraId="0C7EE875" w14:textId="77777777" w:rsidTr="001E6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851" w:type="dxa"/>
            <w:tcBorders>
              <w:top w:val="nil"/>
              <w:left w:val="nil"/>
              <w:bottom w:val="nil"/>
              <w:right w:val="nil"/>
              <w:tl2br w:val="nil"/>
              <w:tr2bl w:val="nil"/>
            </w:tcBorders>
            <w:shd w:val="clear" w:color="auto" w:fill="auto"/>
            <w:noWrap/>
            <w:tcMar>
              <w:left w:w="0" w:type="dxa"/>
              <w:right w:w="0" w:type="dxa"/>
            </w:tcMar>
          </w:tcPr>
          <w:p w14:paraId="06660417" w14:textId="77777777" w:rsidR="0090730B" w:rsidRDefault="0090730B">
            <w:pPr>
              <w:spacing w:before="0" w:after="0"/>
              <w:rPr>
                <w:rFonts w:eastAsia="Calibri" w:cs="Calibri"/>
                <w:color w:val="000000"/>
                <w:sz w:val="18"/>
              </w:rPr>
            </w:pPr>
          </w:p>
        </w:tc>
        <w:tc>
          <w:tcPr>
            <w:tcW w:w="5245" w:type="dxa"/>
            <w:gridSpan w:val="3"/>
            <w:tcBorders>
              <w:top w:val="nil"/>
              <w:left w:val="nil"/>
              <w:bottom w:val="nil"/>
              <w:right w:val="nil"/>
              <w:tl2br w:val="nil"/>
              <w:tr2bl w:val="nil"/>
            </w:tcBorders>
            <w:shd w:val="clear" w:color="auto" w:fill="auto"/>
            <w:tcMar>
              <w:left w:w="101" w:type="dxa"/>
              <w:right w:w="101" w:type="dxa"/>
            </w:tcMar>
            <w:vAlign w:val="bottom"/>
          </w:tcPr>
          <w:p w14:paraId="12B79749" w14:textId="77777777" w:rsidR="0090730B" w:rsidRDefault="0090730B" w:rsidP="001E61BC">
            <w:pPr>
              <w:spacing w:before="0" w:after="0"/>
              <w:ind w:left="183" w:hanging="183"/>
              <w:rPr>
                <w:rFonts w:eastAsia="Calibri" w:cs="Calibri"/>
                <w:b/>
                <w:color w:val="000000"/>
                <w:sz w:val="18"/>
              </w:rPr>
            </w:pPr>
            <w:r>
              <w:rPr>
                <w:rFonts w:eastAsia="Calibri" w:cs="Calibri"/>
                <w:b/>
                <w:color w:val="000000"/>
                <w:sz w:val="18"/>
              </w:rPr>
              <w:t>CASH FLOWS FROM OPERATING ACTIVITIES</w:t>
            </w:r>
          </w:p>
        </w:tc>
        <w:tc>
          <w:tcPr>
            <w:tcW w:w="600" w:type="dxa"/>
            <w:tcBorders>
              <w:top w:val="nil"/>
              <w:left w:val="nil"/>
              <w:bottom w:val="nil"/>
              <w:right w:val="nil"/>
              <w:tl2br w:val="nil"/>
              <w:tr2bl w:val="nil"/>
            </w:tcBorders>
            <w:shd w:val="clear" w:color="auto" w:fill="auto"/>
            <w:noWrap/>
            <w:tcMar>
              <w:left w:w="0" w:type="dxa"/>
              <w:right w:w="0" w:type="dxa"/>
            </w:tcMar>
            <w:vAlign w:val="bottom"/>
          </w:tcPr>
          <w:p w14:paraId="28339673" w14:textId="77777777" w:rsidR="0090730B" w:rsidRDefault="0090730B">
            <w:pPr>
              <w:spacing w:before="0" w:after="0"/>
              <w:rPr>
                <w:rFonts w:eastAsia="Calibri" w:cs="Calibri"/>
                <w:b/>
                <w:color w:val="000000"/>
                <w:sz w:val="18"/>
              </w:rPr>
            </w:pPr>
          </w:p>
        </w:tc>
        <w:tc>
          <w:tcPr>
            <w:tcW w:w="959" w:type="dxa"/>
            <w:tcBorders>
              <w:top w:val="nil"/>
              <w:left w:val="nil"/>
              <w:bottom w:val="nil"/>
              <w:right w:val="nil"/>
              <w:tl2br w:val="nil"/>
              <w:tr2bl w:val="nil"/>
            </w:tcBorders>
            <w:shd w:val="clear" w:color="auto" w:fill="auto"/>
            <w:noWrap/>
            <w:tcMar>
              <w:left w:w="0" w:type="dxa"/>
              <w:right w:w="0" w:type="dxa"/>
            </w:tcMar>
            <w:vAlign w:val="bottom"/>
          </w:tcPr>
          <w:p w14:paraId="5E1F85D4" w14:textId="77777777" w:rsidR="0090730B" w:rsidRDefault="0090730B">
            <w:pPr>
              <w:spacing w:before="0" w:after="0"/>
              <w:rPr>
                <w:rFonts w:eastAsia="Calibri" w:cs="Calibri"/>
                <w:b/>
                <w:color w:val="000000"/>
                <w:sz w:val="18"/>
              </w:rPr>
            </w:pPr>
          </w:p>
        </w:tc>
        <w:tc>
          <w:tcPr>
            <w:tcW w:w="937" w:type="dxa"/>
            <w:tcBorders>
              <w:top w:val="nil"/>
              <w:left w:val="nil"/>
              <w:bottom w:val="nil"/>
              <w:right w:val="nil"/>
              <w:tl2br w:val="nil"/>
              <w:tr2bl w:val="nil"/>
            </w:tcBorders>
            <w:shd w:val="clear" w:color="auto" w:fill="auto"/>
            <w:noWrap/>
            <w:tcMar>
              <w:left w:w="0" w:type="dxa"/>
              <w:right w:w="0" w:type="dxa"/>
            </w:tcMar>
            <w:vAlign w:val="bottom"/>
          </w:tcPr>
          <w:p w14:paraId="7A5DFDDD" w14:textId="77777777" w:rsidR="0090730B" w:rsidRDefault="0090730B">
            <w:pPr>
              <w:spacing w:before="0" w:after="0"/>
              <w:rPr>
                <w:rFonts w:eastAsia="Calibri" w:cs="Calibri"/>
                <w:b/>
                <w:color w:val="000000"/>
                <w:sz w:val="18"/>
              </w:rPr>
            </w:pPr>
          </w:p>
        </w:tc>
        <w:tc>
          <w:tcPr>
            <w:tcW w:w="930" w:type="dxa"/>
            <w:tcBorders>
              <w:top w:val="nil"/>
              <w:left w:val="nil"/>
              <w:bottom w:val="nil"/>
              <w:right w:val="nil"/>
              <w:tl2br w:val="nil"/>
              <w:tr2bl w:val="nil"/>
            </w:tcBorders>
            <w:shd w:val="clear" w:color="auto" w:fill="auto"/>
            <w:noWrap/>
            <w:tcMar>
              <w:left w:w="0" w:type="dxa"/>
              <w:right w:w="0" w:type="dxa"/>
            </w:tcMar>
            <w:vAlign w:val="bottom"/>
          </w:tcPr>
          <w:p w14:paraId="02E0FE0D" w14:textId="77777777" w:rsidR="0090730B" w:rsidRDefault="0090730B">
            <w:pPr>
              <w:spacing w:before="0" w:after="0"/>
              <w:rPr>
                <w:rFonts w:eastAsia="Calibri" w:cs="Calibri"/>
                <w:b/>
                <w:color w:val="000000"/>
                <w:sz w:val="18"/>
              </w:rPr>
            </w:pPr>
          </w:p>
        </w:tc>
      </w:tr>
      <w:tr w:rsidR="003E2380" w14:paraId="5D4803B5" w14:textId="77777777" w:rsidTr="001E6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851" w:type="dxa"/>
            <w:tcBorders>
              <w:top w:val="nil"/>
              <w:left w:val="nil"/>
              <w:bottom w:val="nil"/>
              <w:right w:val="nil"/>
              <w:tl2br w:val="nil"/>
              <w:tr2bl w:val="nil"/>
            </w:tcBorders>
            <w:shd w:val="clear" w:color="FFFFFF" w:fill="FFFFFF"/>
            <w:tcMar>
              <w:left w:w="0" w:type="dxa"/>
              <w:right w:w="0" w:type="dxa"/>
            </w:tcMar>
          </w:tcPr>
          <w:p w14:paraId="7BA878AA" w14:textId="77777777" w:rsidR="003E2380" w:rsidRDefault="003E2380">
            <w:pPr>
              <w:spacing w:before="0" w:after="0"/>
              <w:rPr>
                <w:rFonts w:eastAsia="Calibri" w:cs="Calibri"/>
                <w:color w:val="000000"/>
                <w:sz w:val="18"/>
              </w:rPr>
            </w:pPr>
          </w:p>
        </w:tc>
        <w:tc>
          <w:tcPr>
            <w:tcW w:w="3402" w:type="dxa"/>
            <w:tcBorders>
              <w:top w:val="nil"/>
              <w:left w:val="nil"/>
              <w:bottom w:val="nil"/>
              <w:right w:val="nil"/>
              <w:tl2br w:val="nil"/>
              <w:tr2bl w:val="nil"/>
            </w:tcBorders>
            <w:shd w:val="clear" w:color="FFFFFF" w:fill="FFFFFF"/>
            <w:tcMar>
              <w:left w:w="101" w:type="dxa"/>
              <w:right w:w="101" w:type="dxa"/>
            </w:tcMar>
          </w:tcPr>
          <w:p w14:paraId="092A1062" w14:textId="77777777" w:rsidR="003E2380" w:rsidRDefault="003E2380" w:rsidP="001E61BC">
            <w:pPr>
              <w:spacing w:before="0" w:after="0"/>
              <w:ind w:left="183" w:hanging="183"/>
              <w:rPr>
                <w:rFonts w:eastAsia="Calibri" w:cs="Calibri"/>
                <w:b/>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14:paraId="2DC322E5" w14:textId="77777777" w:rsidR="003E2380" w:rsidRDefault="003E2380" w:rsidP="001E61BC">
            <w:pPr>
              <w:spacing w:before="0" w:after="0"/>
              <w:ind w:left="183" w:hanging="183"/>
              <w:rPr>
                <w:rFonts w:eastAsia="Calibri" w:cs="Calibri"/>
                <w:color w:val="000000"/>
                <w:sz w:val="18"/>
              </w:rPr>
            </w:pPr>
          </w:p>
        </w:tc>
        <w:tc>
          <w:tcPr>
            <w:tcW w:w="850" w:type="dxa"/>
            <w:tcBorders>
              <w:top w:val="nil"/>
              <w:left w:val="nil"/>
              <w:bottom w:val="nil"/>
              <w:right w:val="nil"/>
              <w:tl2br w:val="nil"/>
              <w:tr2bl w:val="nil"/>
            </w:tcBorders>
            <w:shd w:val="clear" w:color="FFFFFF" w:fill="FFFFFF"/>
            <w:tcMar>
              <w:left w:w="0" w:type="dxa"/>
              <w:right w:w="0" w:type="dxa"/>
            </w:tcMar>
          </w:tcPr>
          <w:p w14:paraId="321E73DF" w14:textId="77777777" w:rsidR="003E2380" w:rsidRDefault="003E2380" w:rsidP="001E61BC">
            <w:pPr>
              <w:spacing w:before="0" w:after="0"/>
              <w:ind w:left="183" w:hanging="183"/>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55501331" w14:textId="77777777" w:rsidR="003E2380" w:rsidRDefault="003E2380">
            <w:pPr>
              <w:spacing w:before="0" w:after="0"/>
              <w:rPr>
                <w:rFonts w:eastAsia="Calibri" w:cs="Calibri"/>
                <w:color w:val="000000"/>
                <w:sz w:val="18"/>
              </w:rPr>
            </w:pPr>
          </w:p>
        </w:tc>
        <w:tc>
          <w:tcPr>
            <w:tcW w:w="959" w:type="dxa"/>
            <w:tcBorders>
              <w:top w:val="nil"/>
              <w:left w:val="nil"/>
              <w:bottom w:val="nil"/>
              <w:right w:val="nil"/>
              <w:tl2br w:val="nil"/>
              <w:tr2bl w:val="nil"/>
            </w:tcBorders>
            <w:shd w:val="clear" w:color="FFFFFF" w:fill="FFFFFF"/>
            <w:tcMar>
              <w:left w:w="0" w:type="dxa"/>
              <w:right w:w="0" w:type="dxa"/>
            </w:tcMar>
          </w:tcPr>
          <w:p w14:paraId="7BFD2F31" w14:textId="77777777" w:rsidR="003E2380" w:rsidRDefault="003E2380">
            <w:pPr>
              <w:spacing w:before="0" w:after="0"/>
              <w:rPr>
                <w:rFonts w:eastAsia="Calibri" w:cs="Calibri"/>
                <w:color w:val="000000"/>
                <w:sz w:val="18"/>
              </w:rPr>
            </w:pPr>
          </w:p>
        </w:tc>
        <w:tc>
          <w:tcPr>
            <w:tcW w:w="937" w:type="dxa"/>
            <w:tcBorders>
              <w:top w:val="nil"/>
              <w:left w:val="nil"/>
              <w:bottom w:val="nil"/>
              <w:right w:val="nil"/>
              <w:tl2br w:val="nil"/>
              <w:tr2bl w:val="nil"/>
            </w:tcBorders>
            <w:shd w:val="clear" w:color="FFFFFF" w:fill="FFFFFF"/>
            <w:tcMar>
              <w:left w:w="0" w:type="dxa"/>
              <w:right w:w="0" w:type="dxa"/>
            </w:tcMar>
          </w:tcPr>
          <w:p w14:paraId="3B085653" w14:textId="77777777" w:rsidR="003E2380" w:rsidRDefault="003E2380">
            <w:pPr>
              <w:spacing w:before="0" w:after="0"/>
              <w:rPr>
                <w:rFonts w:eastAsia="Calibri" w:cs="Calibri"/>
                <w:color w:val="000000"/>
                <w:sz w:val="18"/>
              </w:rPr>
            </w:pPr>
          </w:p>
        </w:tc>
        <w:tc>
          <w:tcPr>
            <w:tcW w:w="930" w:type="dxa"/>
            <w:tcBorders>
              <w:top w:val="nil"/>
              <w:left w:val="nil"/>
              <w:bottom w:val="nil"/>
              <w:right w:val="nil"/>
              <w:tl2br w:val="nil"/>
              <w:tr2bl w:val="nil"/>
            </w:tcBorders>
            <w:shd w:val="clear" w:color="FFFFFF" w:fill="FFFFFF"/>
            <w:tcMar>
              <w:left w:w="0" w:type="dxa"/>
              <w:right w:w="0" w:type="dxa"/>
            </w:tcMar>
          </w:tcPr>
          <w:p w14:paraId="49E47ACE" w14:textId="77777777" w:rsidR="003E2380" w:rsidRDefault="003E2380">
            <w:pPr>
              <w:spacing w:before="0" w:after="0"/>
              <w:rPr>
                <w:rFonts w:eastAsia="Calibri" w:cs="Calibri"/>
                <w:color w:val="000000"/>
                <w:sz w:val="18"/>
              </w:rPr>
            </w:pPr>
          </w:p>
        </w:tc>
      </w:tr>
      <w:tr w:rsidR="00E045B6" w14:paraId="796A453D"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0" w:type="dxa"/>
              <w:right w:w="0" w:type="dxa"/>
            </w:tcMar>
          </w:tcPr>
          <w:p w14:paraId="2EC30C8C" w14:textId="77777777" w:rsidR="00E045B6" w:rsidRDefault="00E045B6">
            <w:pPr>
              <w:spacing w:before="0" w:after="0"/>
              <w:rPr>
                <w:rFonts w:eastAsia="Calibri" w:cs="Calibri"/>
                <w:color w:val="000000"/>
                <w:sz w:val="18"/>
              </w:rPr>
            </w:pPr>
          </w:p>
        </w:tc>
        <w:tc>
          <w:tcPr>
            <w:tcW w:w="3402" w:type="dxa"/>
            <w:tcBorders>
              <w:top w:val="nil"/>
              <w:left w:val="nil"/>
              <w:bottom w:val="nil"/>
              <w:right w:val="nil"/>
              <w:tl2br w:val="nil"/>
              <w:tr2bl w:val="nil"/>
            </w:tcBorders>
            <w:shd w:val="clear" w:color="FFFFFF" w:fill="FFFFFF"/>
            <w:tcMar>
              <w:left w:w="101" w:type="dxa"/>
              <w:right w:w="101" w:type="dxa"/>
            </w:tcMar>
          </w:tcPr>
          <w:p w14:paraId="0BC52FE1" w14:textId="77777777" w:rsidR="00E045B6" w:rsidRDefault="006D03D8" w:rsidP="001E61BC">
            <w:pPr>
              <w:spacing w:before="0" w:after="0"/>
              <w:ind w:left="183" w:hanging="183"/>
              <w:rPr>
                <w:rFonts w:eastAsia="Calibri" w:cs="Calibri"/>
                <w:b/>
                <w:color w:val="000000"/>
                <w:sz w:val="18"/>
              </w:rPr>
            </w:pPr>
            <w:r>
              <w:rPr>
                <w:rFonts w:eastAsia="Calibri" w:cs="Calibri"/>
                <w:b/>
                <w:color w:val="000000"/>
                <w:sz w:val="18"/>
              </w:rPr>
              <w:t>Receipts</w:t>
            </w:r>
          </w:p>
        </w:tc>
        <w:tc>
          <w:tcPr>
            <w:tcW w:w="993" w:type="dxa"/>
            <w:tcBorders>
              <w:top w:val="nil"/>
              <w:left w:val="nil"/>
              <w:bottom w:val="nil"/>
              <w:right w:val="nil"/>
              <w:tl2br w:val="nil"/>
              <w:tr2bl w:val="nil"/>
            </w:tcBorders>
            <w:shd w:val="clear" w:color="FFFFFF" w:fill="FFFFFF"/>
            <w:tcMar>
              <w:left w:w="0" w:type="dxa"/>
              <w:right w:w="0" w:type="dxa"/>
            </w:tcMar>
          </w:tcPr>
          <w:p w14:paraId="26CA7620" w14:textId="77777777" w:rsidR="00E045B6" w:rsidRDefault="00E045B6" w:rsidP="001E61BC">
            <w:pPr>
              <w:spacing w:before="0" w:after="0"/>
              <w:ind w:left="183" w:hanging="183"/>
              <w:rPr>
                <w:rFonts w:eastAsia="Calibri" w:cs="Calibri"/>
                <w:color w:val="000000"/>
                <w:sz w:val="18"/>
              </w:rPr>
            </w:pPr>
          </w:p>
        </w:tc>
        <w:tc>
          <w:tcPr>
            <w:tcW w:w="850" w:type="dxa"/>
            <w:tcBorders>
              <w:top w:val="nil"/>
              <w:left w:val="nil"/>
              <w:bottom w:val="nil"/>
              <w:right w:val="nil"/>
              <w:tl2br w:val="nil"/>
              <w:tr2bl w:val="nil"/>
            </w:tcBorders>
            <w:shd w:val="clear" w:color="FFFFFF" w:fill="FFFFFF"/>
            <w:tcMar>
              <w:left w:w="0" w:type="dxa"/>
              <w:right w:w="0" w:type="dxa"/>
            </w:tcMar>
          </w:tcPr>
          <w:p w14:paraId="4022639F" w14:textId="77777777" w:rsidR="00E045B6" w:rsidRDefault="00E045B6" w:rsidP="001E61BC">
            <w:pPr>
              <w:spacing w:before="0" w:after="0"/>
              <w:ind w:left="183" w:hanging="183"/>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025494DF" w14:textId="77777777" w:rsidR="00E045B6" w:rsidRDefault="00E045B6">
            <w:pPr>
              <w:spacing w:before="0" w:after="0"/>
              <w:rPr>
                <w:rFonts w:eastAsia="Calibri" w:cs="Calibri"/>
                <w:color w:val="000000"/>
                <w:sz w:val="18"/>
              </w:rPr>
            </w:pPr>
          </w:p>
        </w:tc>
        <w:tc>
          <w:tcPr>
            <w:tcW w:w="959" w:type="dxa"/>
            <w:tcBorders>
              <w:top w:val="nil"/>
              <w:left w:val="nil"/>
              <w:bottom w:val="nil"/>
              <w:right w:val="nil"/>
              <w:tl2br w:val="nil"/>
              <w:tr2bl w:val="nil"/>
            </w:tcBorders>
            <w:shd w:val="clear" w:color="FFFFFF" w:fill="FFFFFF"/>
            <w:tcMar>
              <w:left w:w="0" w:type="dxa"/>
              <w:right w:w="0" w:type="dxa"/>
            </w:tcMar>
          </w:tcPr>
          <w:p w14:paraId="01DFD4C8" w14:textId="77777777" w:rsidR="00E045B6" w:rsidRDefault="00E045B6">
            <w:pPr>
              <w:spacing w:before="0" w:after="0"/>
              <w:rPr>
                <w:rFonts w:eastAsia="Calibri" w:cs="Calibri"/>
                <w:color w:val="000000"/>
                <w:sz w:val="18"/>
              </w:rPr>
            </w:pPr>
          </w:p>
        </w:tc>
        <w:tc>
          <w:tcPr>
            <w:tcW w:w="937" w:type="dxa"/>
            <w:tcBorders>
              <w:top w:val="nil"/>
              <w:left w:val="nil"/>
              <w:bottom w:val="nil"/>
              <w:right w:val="nil"/>
              <w:tl2br w:val="nil"/>
              <w:tr2bl w:val="nil"/>
            </w:tcBorders>
            <w:shd w:val="clear" w:color="FFFFFF" w:fill="FFFFFF"/>
            <w:tcMar>
              <w:left w:w="0" w:type="dxa"/>
              <w:right w:w="0" w:type="dxa"/>
            </w:tcMar>
          </w:tcPr>
          <w:p w14:paraId="02F29EC1" w14:textId="77777777" w:rsidR="00E045B6" w:rsidRDefault="00E045B6">
            <w:pPr>
              <w:spacing w:before="0" w:after="0"/>
              <w:rPr>
                <w:rFonts w:eastAsia="Calibri" w:cs="Calibri"/>
                <w:color w:val="000000"/>
                <w:sz w:val="18"/>
              </w:rPr>
            </w:pPr>
          </w:p>
        </w:tc>
        <w:tc>
          <w:tcPr>
            <w:tcW w:w="930" w:type="dxa"/>
            <w:tcBorders>
              <w:top w:val="nil"/>
              <w:left w:val="nil"/>
              <w:bottom w:val="nil"/>
              <w:right w:val="nil"/>
              <w:tl2br w:val="nil"/>
              <w:tr2bl w:val="nil"/>
            </w:tcBorders>
            <w:shd w:val="clear" w:color="FFFFFF" w:fill="FFFFFF"/>
            <w:tcMar>
              <w:left w:w="0" w:type="dxa"/>
              <w:right w:w="0" w:type="dxa"/>
            </w:tcMar>
          </w:tcPr>
          <w:p w14:paraId="30C10F07" w14:textId="77777777" w:rsidR="00E045B6" w:rsidRDefault="00E045B6">
            <w:pPr>
              <w:spacing w:before="0" w:after="0"/>
              <w:rPr>
                <w:rFonts w:eastAsia="Calibri" w:cs="Calibri"/>
                <w:color w:val="000000"/>
                <w:sz w:val="18"/>
              </w:rPr>
            </w:pPr>
          </w:p>
        </w:tc>
      </w:tr>
      <w:tr w:rsidR="00E045B6" w14:paraId="3438C823"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101" w:type="dxa"/>
              <w:right w:w="101" w:type="dxa"/>
            </w:tcMar>
          </w:tcPr>
          <w:p w14:paraId="7CEF3A0B" w14:textId="77777777" w:rsidR="00E045B6" w:rsidRDefault="006D03D8">
            <w:pPr>
              <w:spacing w:before="0" w:after="0"/>
              <w:jc w:val="right"/>
              <w:rPr>
                <w:rFonts w:eastAsia="Calibri" w:cs="Calibri"/>
                <w:color w:val="000000"/>
                <w:sz w:val="18"/>
              </w:rPr>
            </w:pPr>
            <w:r>
              <w:rPr>
                <w:rFonts w:eastAsia="Calibri" w:cs="Calibri"/>
                <w:color w:val="000000"/>
                <w:sz w:val="18"/>
              </w:rPr>
              <w:t>670</w:t>
            </w:r>
            <w:r w:rsidR="00D81BDF">
              <w:rPr>
                <w:rFonts w:eastAsia="Calibri" w:cs="Calibri"/>
                <w:color w:val="000000"/>
                <w:sz w:val="18"/>
              </w:rPr>
              <w:t>,</w:t>
            </w:r>
            <w:r>
              <w:rPr>
                <w:rFonts w:eastAsia="Calibri" w:cs="Calibri"/>
                <w:color w:val="000000"/>
                <w:sz w:val="18"/>
              </w:rPr>
              <w:t>059</w:t>
            </w:r>
          </w:p>
        </w:tc>
        <w:tc>
          <w:tcPr>
            <w:tcW w:w="3402" w:type="dxa"/>
            <w:tcBorders>
              <w:top w:val="nil"/>
              <w:left w:val="nil"/>
              <w:bottom w:val="nil"/>
              <w:right w:val="nil"/>
              <w:tl2br w:val="nil"/>
              <w:tr2bl w:val="nil"/>
            </w:tcBorders>
            <w:shd w:val="clear" w:color="auto" w:fill="auto"/>
            <w:noWrap/>
            <w:tcMar>
              <w:left w:w="101" w:type="dxa"/>
              <w:right w:w="101" w:type="dxa"/>
            </w:tcMar>
          </w:tcPr>
          <w:p w14:paraId="0092AA6A" w14:textId="77777777" w:rsidR="00E045B6" w:rsidRDefault="006D03D8" w:rsidP="001E61BC">
            <w:pPr>
              <w:spacing w:before="0" w:after="0"/>
              <w:ind w:left="183" w:hanging="183"/>
              <w:rPr>
                <w:rFonts w:eastAsia="Calibri" w:cs="Calibri"/>
                <w:color w:val="000000"/>
                <w:sz w:val="18"/>
              </w:rPr>
            </w:pPr>
            <w:r>
              <w:rPr>
                <w:rFonts w:eastAsia="Calibri" w:cs="Calibri"/>
                <w:color w:val="000000"/>
                <w:sz w:val="18"/>
              </w:rPr>
              <w:t>Controlled Recurrent Payments</w:t>
            </w:r>
          </w:p>
        </w:tc>
        <w:tc>
          <w:tcPr>
            <w:tcW w:w="993" w:type="dxa"/>
            <w:tcBorders>
              <w:top w:val="nil"/>
              <w:left w:val="nil"/>
              <w:bottom w:val="nil"/>
              <w:right w:val="nil"/>
              <w:tl2br w:val="nil"/>
              <w:tr2bl w:val="nil"/>
            </w:tcBorders>
            <w:shd w:val="clear" w:color="FFFFFF" w:fill="FFFFFF"/>
            <w:tcMar>
              <w:left w:w="101" w:type="dxa"/>
              <w:right w:w="101" w:type="dxa"/>
            </w:tcMar>
          </w:tcPr>
          <w:p w14:paraId="15A06613" w14:textId="77777777" w:rsidR="00E045B6" w:rsidRDefault="006D03D8" w:rsidP="001E61BC">
            <w:pPr>
              <w:spacing w:before="0" w:after="0"/>
              <w:ind w:left="183" w:hanging="183"/>
              <w:jc w:val="right"/>
              <w:rPr>
                <w:rFonts w:eastAsia="Calibri" w:cs="Calibri"/>
                <w:color w:val="000000"/>
                <w:sz w:val="18"/>
              </w:rPr>
            </w:pPr>
            <w:r>
              <w:rPr>
                <w:rFonts w:eastAsia="Calibri" w:cs="Calibri"/>
                <w:color w:val="000000"/>
                <w:sz w:val="18"/>
              </w:rPr>
              <w:t>665</w:t>
            </w:r>
            <w:r w:rsidR="005E1569">
              <w:rPr>
                <w:rFonts w:eastAsia="Calibri" w:cs="Calibri"/>
                <w:color w:val="000000"/>
                <w:sz w:val="18"/>
              </w:rPr>
              <w:t>,</w:t>
            </w:r>
            <w:r>
              <w:rPr>
                <w:rFonts w:eastAsia="Calibri" w:cs="Calibri"/>
                <w:color w:val="000000"/>
                <w:sz w:val="18"/>
              </w:rPr>
              <w:t>258</w:t>
            </w:r>
          </w:p>
        </w:tc>
        <w:tc>
          <w:tcPr>
            <w:tcW w:w="850" w:type="dxa"/>
            <w:tcBorders>
              <w:top w:val="nil"/>
              <w:left w:val="nil"/>
              <w:bottom w:val="nil"/>
              <w:right w:val="nil"/>
              <w:tl2br w:val="nil"/>
              <w:tr2bl w:val="nil"/>
            </w:tcBorders>
            <w:shd w:val="clear" w:color="FFFFFF" w:fill="FFFFFF"/>
            <w:tcMar>
              <w:left w:w="101" w:type="dxa"/>
              <w:right w:w="101" w:type="dxa"/>
            </w:tcMar>
          </w:tcPr>
          <w:p w14:paraId="457897E8" w14:textId="77777777" w:rsidR="00E045B6" w:rsidRDefault="006D03D8" w:rsidP="001E61BC">
            <w:pPr>
              <w:spacing w:before="0" w:after="0"/>
              <w:ind w:left="183" w:hanging="183"/>
              <w:jc w:val="right"/>
              <w:rPr>
                <w:rFonts w:eastAsia="Calibri" w:cs="Calibri"/>
                <w:color w:val="000000"/>
                <w:sz w:val="18"/>
              </w:rPr>
            </w:pPr>
            <w:r>
              <w:rPr>
                <w:rFonts w:eastAsia="Calibri" w:cs="Calibri"/>
                <w:color w:val="000000"/>
                <w:sz w:val="18"/>
              </w:rPr>
              <w:t>707</w:t>
            </w:r>
            <w:r w:rsidR="005E1569">
              <w:rPr>
                <w:rFonts w:eastAsia="Calibri" w:cs="Calibri"/>
                <w:color w:val="000000"/>
                <w:sz w:val="18"/>
              </w:rPr>
              <w:t>,</w:t>
            </w:r>
            <w:r>
              <w:rPr>
                <w:rFonts w:eastAsia="Calibri" w:cs="Calibri"/>
                <w:color w:val="000000"/>
                <w:sz w:val="18"/>
              </w:rPr>
              <w:t>538</w:t>
            </w:r>
          </w:p>
        </w:tc>
        <w:tc>
          <w:tcPr>
            <w:tcW w:w="600" w:type="dxa"/>
            <w:tcBorders>
              <w:top w:val="nil"/>
              <w:left w:val="nil"/>
              <w:bottom w:val="nil"/>
              <w:right w:val="nil"/>
              <w:tl2br w:val="nil"/>
              <w:tr2bl w:val="nil"/>
            </w:tcBorders>
            <w:shd w:val="clear" w:color="FFFFFF" w:fill="FFFFFF"/>
            <w:tcMar>
              <w:left w:w="101" w:type="dxa"/>
              <w:right w:w="101" w:type="dxa"/>
            </w:tcMar>
          </w:tcPr>
          <w:p w14:paraId="3E687CAE" w14:textId="77777777" w:rsidR="00E045B6" w:rsidRDefault="006D03D8">
            <w:pPr>
              <w:spacing w:before="0" w:after="0"/>
              <w:jc w:val="right"/>
              <w:rPr>
                <w:rFonts w:eastAsia="Calibri" w:cs="Calibri"/>
                <w:color w:val="000000"/>
                <w:sz w:val="18"/>
              </w:rPr>
            </w:pPr>
            <w:r>
              <w:rPr>
                <w:rFonts w:eastAsia="Calibri" w:cs="Calibri"/>
                <w:color w:val="000000"/>
                <w:sz w:val="18"/>
              </w:rPr>
              <w:t xml:space="preserve">6 </w:t>
            </w:r>
          </w:p>
        </w:tc>
        <w:tc>
          <w:tcPr>
            <w:tcW w:w="959" w:type="dxa"/>
            <w:tcBorders>
              <w:top w:val="nil"/>
              <w:left w:val="nil"/>
              <w:bottom w:val="nil"/>
              <w:right w:val="nil"/>
              <w:tl2br w:val="nil"/>
              <w:tr2bl w:val="nil"/>
            </w:tcBorders>
            <w:shd w:val="clear" w:color="FFFFFF" w:fill="FFFFFF"/>
            <w:tcMar>
              <w:left w:w="101" w:type="dxa"/>
              <w:right w:w="101" w:type="dxa"/>
            </w:tcMar>
          </w:tcPr>
          <w:p w14:paraId="4983F5D4" w14:textId="77777777" w:rsidR="00E045B6" w:rsidRDefault="006D03D8">
            <w:pPr>
              <w:spacing w:before="0" w:after="0"/>
              <w:jc w:val="right"/>
              <w:rPr>
                <w:rFonts w:eastAsia="Calibri" w:cs="Calibri"/>
                <w:color w:val="000000"/>
                <w:sz w:val="18"/>
              </w:rPr>
            </w:pPr>
            <w:r>
              <w:rPr>
                <w:rFonts w:eastAsia="Calibri" w:cs="Calibri"/>
                <w:color w:val="000000"/>
                <w:sz w:val="18"/>
              </w:rPr>
              <w:t>737</w:t>
            </w:r>
            <w:r w:rsidR="005E1569">
              <w:rPr>
                <w:rFonts w:eastAsia="Calibri" w:cs="Calibri"/>
                <w:color w:val="000000"/>
                <w:sz w:val="18"/>
              </w:rPr>
              <w:t>,</w:t>
            </w:r>
            <w:r>
              <w:rPr>
                <w:rFonts w:eastAsia="Calibri" w:cs="Calibri"/>
                <w:color w:val="000000"/>
                <w:sz w:val="18"/>
              </w:rPr>
              <w:t>268</w:t>
            </w:r>
          </w:p>
        </w:tc>
        <w:tc>
          <w:tcPr>
            <w:tcW w:w="937" w:type="dxa"/>
            <w:tcBorders>
              <w:top w:val="nil"/>
              <w:left w:val="nil"/>
              <w:bottom w:val="nil"/>
              <w:right w:val="nil"/>
              <w:tl2br w:val="nil"/>
              <w:tr2bl w:val="nil"/>
            </w:tcBorders>
            <w:shd w:val="clear" w:color="FFFFFF" w:fill="FFFFFF"/>
            <w:tcMar>
              <w:left w:w="101" w:type="dxa"/>
              <w:right w:w="101" w:type="dxa"/>
            </w:tcMar>
          </w:tcPr>
          <w:p w14:paraId="667A9EF4" w14:textId="77777777" w:rsidR="00E045B6" w:rsidRDefault="006D03D8">
            <w:pPr>
              <w:spacing w:before="0" w:after="0"/>
              <w:jc w:val="right"/>
              <w:rPr>
                <w:rFonts w:eastAsia="Calibri" w:cs="Calibri"/>
                <w:color w:val="000000"/>
                <w:sz w:val="18"/>
              </w:rPr>
            </w:pPr>
            <w:r>
              <w:rPr>
                <w:rFonts w:eastAsia="Calibri" w:cs="Calibri"/>
                <w:color w:val="000000"/>
                <w:sz w:val="18"/>
              </w:rPr>
              <w:t>765</w:t>
            </w:r>
            <w:r w:rsidR="005E1569">
              <w:rPr>
                <w:rFonts w:eastAsia="Calibri" w:cs="Calibri"/>
                <w:color w:val="000000"/>
                <w:sz w:val="18"/>
              </w:rPr>
              <w:t>,</w:t>
            </w:r>
            <w:r>
              <w:rPr>
                <w:rFonts w:eastAsia="Calibri" w:cs="Calibri"/>
                <w:color w:val="000000"/>
                <w:sz w:val="18"/>
              </w:rPr>
              <w:t>372</w:t>
            </w:r>
          </w:p>
        </w:tc>
        <w:tc>
          <w:tcPr>
            <w:tcW w:w="930" w:type="dxa"/>
            <w:tcBorders>
              <w:top w:val="nil"/>
              <w:left w:val="nil"/>
              <w:bottom w:val="nil"/>
              <w:right w:val="nil"/>
              <w:tl2br w:val="nil"/>
              <w:tr2bl w:val="nil"/>
            </w:tcBorders>
            <w:shd w:val="clear" w:color="FFFFFF" w:fill="FFFFFF"/>
            <w:tcMar>
              <w:left w:w="101" w:type="dxa"/>
              <w:right w:w="101" w:type="dxa"/>
            </w:tcMar>
          </w:tcPr>
          <w:p w14:paraId="0930E7C9" w14:textId="77777777" w:rsidR="00E045B6" w:rsidRDefault="006D03D8">
            <w:pPr>
              <w:spacing w:before="0" w:after="0"/>
              <w:jc w:val="right"/>
              <w:rPr>
                <w:rFonts w:eastAsia="Calibri" w:cs="Calibri"/>
                <w:color w:val="000000"/>
                <w:sz w:val="18"/>
              </w:rPr>
            </w:pPr>
            <w:r>
              <w:rPr>
                <w:rFonts w:eastAsia="Calibri" w:cs="Calibri"/>
                <w:color w:val="000000"/>
                <w:sz w:val="18"/>
              </w:rPr>
              <w:t>797</w:t>
            </w:r>
            <w:r w:rsidR="005E1569">
              <w:rPr>
                <w:rFonts w:eastAsia="Calibri" w:cs="Calibri"/>
                <w:color w:val="000000"/>
                <w:sz w:val="18"/>
              </w:rPr>
              <w:t>,</w:t>
            </w:r>
            <w:r>
              <w:rPr>
                <w:rFonts w:eastAsia="Calibri" w:cs="Calibri"/>
                <w:color w:val="000000"/>
                <w:sz w:val="18"/>
              </w:rPr>
              <w:t>768</w:t>
            </w:r>
          </w:p>
        </w:tc>
      </w:tr>
      <w:tr w:rsidR="00E045B6" w14:paraId="1214ABE2"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101" w:type="dxa"/>
              <w:right w:w="101" w:type="dxa"/>
            </w:tcMar>
          </w:tcPr>
          <w:p w14:paraId="0162B073" w14:textId="77777777" w:rsidR="00E045B6" w:rsidRDefault="006D03D8">
            <w:pPr>
              <w:spacing w:before="0" w:after="0"/>
              <w:jc w:val="right"/>
              <w:rPr>
                <w:rFonts w:eastAsia="Calibri" w:cs="Calibri"/>
                <w:color w:val="000000"/>
                <w:sz w:val="18"/>
              </w:rPr>
            </w:pPr>
            <w:r>
              <w:rPr>
                <w:rFonts w:eastAsia="Calibri" w:cs="Calibri"/>
                <w:color w:val="000000"/>
                <w:sz w:val="18"/>
              </w:rPr>
              <w:t>18</w:t>
            </w:r>
            <w:r w:rsidR="00D81BDF">
              <w:rPr>
                <w:rFonts w:eastAsia="Calibri" w:cs="Calibri"/>
                <w:color w:val="000000"/>
                <w:sz w:val="18"/>
              </w:rPr>
              <w:t>,</w:t>
            </w:r>
            <w:r>
              <w:rPr>
                <w:rFonts w:eastAsia="Calibri" w:cs="Calibri"/>
                <w:color w:val="000000"/>
                <w:sz w:val="18"/>
              </w:rPr>
              <w:t>728</w:t>
            </w:r>
          </w:p>
        </w:tc>
        <w:tc>
          <w:tcPr>
            <w:tcW w:w="3402" w:type="dxa"/>
            <w:tcBorders>
              <w:top w:val="nil"/>
              <w:left w:val="nil"/>
              <w:bottom w:val="nil"/>
              <w:right w:val="nil"/>
              <w:tl2br w:val="nil"/>
              <w:tr2bl w:val="nil"/>
            </w:tcBorders>
            <w:shd w:val="clear" w:color="auto" w:fill="auto"/>
            <w:noWrap/>
            <w:tcMar>
              <w:left w:w="101" w:type="dxa"/>
              <w:right w:w="101" w:type="dxa"/>
            </w:tcMar>
          </w:tcPr>
          <w:p w14:paraId="4217D510" w14:textId="77777777" w:rsidR="00E045B6" w:rsidRDefault="006D03D8" w:rsidP="001E61BC">
            <w:pPr>
              <w:spacing w:before="0" w:after="0"/>
              <w:ind w:left="183" w:hanging="183"/>
              <w:rPr>
                <w:rFonts w:eastAsia="Calibri" w:cs="Calibri"/>
                <w:color w:val="000000"/>
                <w:sz w:val="18"/>
              </w:rPr>
            </w:pPr>
            <w:r>
              <w:rPr>
                <w:rFonts w:eastAsia="Calibri" w:cs="Calibri"/>
                <w:color w:val="000000"/>
                <w:sz w:val="18"/>
              </w:rPr>
              <w:t>User Charges</w:t>
            </w:r>
          </w:p>
        </w:tc>
        <w:tc>
          <w:tcPr>
            <w:tcW w:w="993" w:type="dxa"/>
            <w:tcBorders>
              <w:top w:val="nil"/>
              <w:left w:val="nil"/>
              <w:bottom w:val="nil"/>
              <w:right w:val="nil"/>
              <w:tl2br w:val="nil"/>
              <w:tr2bl w:val="nil"/>
            </w:tcBorders>
            <w:shd w:val="clear" w:color="FFFFFF" w:fill="FFFFFF"/>
            <w:tcMar>
              <w:left w:w="101" w:type="dxa"/>
              <w:right w:w="101" w:type="dxa"/>
            </w:tcMar>
          </w:tcPr>
          <w:p w14:paraId="2755A3E0" w14:textId="77777777" w:rsidR="00E045B6" w:rsidRDefault="006D03D8" w:rsidP="001E61BC">
            <w:pPr>
              <w:spacing w:before="0" w:after="0"/>
              <w:ind w:left="183" w:hanging="183"/>
              <w:jc w:val="right"/>
              <w:rPr>
                <w:rFonts w:eastAsia="Calibri" w:cs="Calibri"/>
                <w:color w:val="000000"/>
                <w:sz w:val="18"/>
              </w:rPr>
            </w:pPr>
            <w:r>
              <w:rPr>
                <w:rFonts w:eastAsia="Calibri" w:cs="Calibri"/>
                <w:color w:val="000000"/>
                <w:sz w:val="18"/>
              </w:rPr>
              <w:t>18</w:t>
            </w:r>
            <w:r w:rsidR="005E1569">
              <w:rPr>
                <w:rFonts w:eastAsia="Calibri" w:cs="Calibri"/>
                <w:color w:val="000000"/>
                <w:sz w:val="18"/>
              </w:rPr>
              <w:t>,</w:t>
            </w:r>
            <w:r>
              <w:rPr>
                <w:rFonts w:eastAsia="Calibri" w:cs="Calibri"/>
                <w:color w:val="000000"/>
                <w:sz w:val="18"/>
              </w:rPr>
              <w:t>728</w:t>
            </w:r>
          </w:p>
        </w:tc>
        <w:tc>
          <w:tcPr>
            <w:tcW w:w="850" w:type="dxa"/>
            <w:tcBorders>
              <w:top w:val="nil"/>
              <w:left w:val="nil"/>
              <w:bottom w:val="nil"/>
              <w:right w:val="nil"/>
              <w:tl2br w:val="nil"/>
              <w:tr2bl w:val="nil"/>
            </w:tcBorders>
            <w:shd w:val="clear" w:color="FFFFFF" w:fill="FFFFFF"/>
            <w:tcMar>
              <w:left w:w="101" w:type="dxa"/>
              <w:right w:w="101" w:type="dxa"/>
            </w:tcMar>
          </w:tcPr>
          <w:p w14:paraId="1B7C9E3F" w14:textId="77777777" w:rsidR="00E045B6" w:rsidRDefault="006D03D8" w:rsidP="001E61BC">
            <w:pPr>
              <w:spacing w:before="0" w:after="0"/>
              <w:ind w:left="183" w:hanging="183"/>
              <w:jc w:val="right"/>
              <w:rPr>
                <w:rFonts w:eastAsia="Calibri" w:cs="Calibri"/>
                <w:color w:val="000000"/>
                <w:sz w:val="18"/>
              </w:rPr>
            </w:pPr>
            <w:r>
              <w:rPr>
                <w:rFonts w:eastAsia="Calibri" w:cs="Calibri"/>
                <w:color w:val="000000"/>
                <w:sz w:val="18"/>
              </w:rPr>
              <w:t>19</w:t>
            </w:r>
            <w:r w:rsidR="005E1569">
              <w:rPr>
                <w:rFonts w:eastAsia="Calibri" w:cs="Calibri"/>
                <w:color w:val="000000"/>
                <w:sz w:val="18"/>
              </w:rPr>
              <w:t>,</w:t>
            </w:r>
            <w:r>
              <w:rPr>
                <w:rFonts w:eastAsia="Calibri" w:cs="Calibri"/>
                <w:color w:val="000000"/>
                <w:sz w:val="18"/>
              </w:rPr>
              <w:t>964</w:t>
            </w:r>
          </w:p>
        </w:tc>
        <w:tc>
          <w:tcPr>
            <w:tcW w:w="600" w:type="dxa"/>
            <w:tcBorders>
              <w:top w:val="nil"/>
              <w:left w:val="nil"/>
              <w:bottom w:val="nil"/>
              <w:right w:val="nil"/>
              <w:tl2br w:val="nil"/>
              <w:tr2bl w:val="nil"/>
            </w:tcBorders>
            <w:shd w:val="clear" w:color="FFFFFF" w:fill="FFFFFF"/>
            <w:tcMar>
              <w:left w:w="101" w:type="dxa"/>
              <w:right w:w="101" w:type="dxa"/>
            </w:tcMar>
          </w:tcPr>
          <w:p w14:paraId="16CF9082" w14:textId="77777777" w:rsidR="00E045B6" w:rsidRDefault="006D03D8">
            <w:pPr>
              <w:spacing w:before="0" w:after="0"/>
              <w:jc w:val="right"/>
              <w:rPr>
                <w:rFonts w:eastAsia="Calibri" w:cs="Calibri"/>
                <w:color w:val="000000"/>
                <w:sz w:val="18"/>
              </w:rPr>
            </w:pPr>
            <w:r>
              <w:rPr>
                <w:rFonts w:eastAsia="Calibri" w:cs="Calibri"/>
                <w:color w:val="000000"/>
                <w:sz w:val="18"/>
              </w:rPr>
              <w:t xml:space="preserve">7 </w:t>
            </w:r>
          </w:p>
        </w:tc>
        <w:tc>
          <w:tcPr>
            <w:tcW w:w="959" w:type="dxa"/>
            <w:tcBorders>
              <w:top w:val="nil"/>
              <w:left w:val="nil"/>
              <w:bottom w:val="nil"/>
              <w:right w:val="nil"/>
              <w:tl2br w:val="nil"/>
              <w:tr2bl w:val="nil"/>
            </w:tcBorders>
            <w:shd w:val="clear" w:color="FFFFFF" w:fill="FFFFFF"/>
            <w:tcMar>
              <w:left w:w="101" w:type="dxa"/>
              <w:right w:w="101" w:type="dxa"/>
            </w:tcMar>
          </w:tcPr>
          <w:p w14:paraId="33E798DA" w14:textId="77777777" w:rsidR="00E045B6" w:rsidRDefault="006D03D8">
            <w:pPr>
              <w:spacing w:before="0" w:after="0"/>
              <w:jc w:val="right"/>
              <w:rPr>
                <w:rFonts w:eastAsia="Calibri" w:cs="Calibri"/>
                <w:color w:val="000000"/>
                <w:sz w:val="18"/>
              </w:rPr>
            </w:pPr>
            <w:r>
              <w:rPr>
                <w:rFonts w:eastAsia="Calibri" w:cs="Calibri"/>
                <w:color w:val="000000"/>
                <w:sz w:val="18"/>
              </w:rPr>
              <w:t>20</w:t>
            </w:r>
            <w:r w:rsidR="005E1569">
              <w:rPr>
                <w:rFonts w:eastAsia="Calibri" w:cs="Calibri"/>
                <w:color w:val="000000"/>
                <w:sz w:val="18"/>
              </w:rPr>
              <w:t>,</w:t>
            </w:r>
            <w:r>
              <w:rPr>
                <w:rFonts w:eastAsia="Calibri" w:cs="Calibri"/>
                <w:color w:val="000000"/>
                <w:sz w:val="18"/>
              </w:rPr>
              <w:t>421</w:t>
            </w:r>
          </w:p>
        </w:tc>
        <w:tc>
          <w:tcPr>
            <w:tcW w:w="937" w:type="dxa"/>
            <w:tcBorders>
              <w:top w:val="nil"/>
              <w:left w:val="nil"/>
              <w:bottom w:val="nil"/>
              <w:right w:val="nil"/>
              <w:tl2br w:val="nil"/>
              <w:tr2bl w:val="nil"/>
            </w:tcBorders>
            <w:shd w:val="clear" w:color="FFFFFF" w:fill="FFFFFF"/>
            <w:tcMar>
              <w:left w:w="101" w:type="dxa"/>
              <w:right w:w="101" w:type="dxa"/>
            </w:tcMar>
          </w:tcPr>
          <w:p w14:paraId="56DFC3ED" w14:textId="77777777" w:rsidR="00E045B6" w:rsidRDefault="006D03D8">
            <w:pPr>
              <w:spacing w:before="0" w:after="0"/>
              <w:jc w:val="right"/>
              <w:rPr>
                <w:rFonts w:eastAsia="Calibri" w:cs="Calibri"/>
                <w:color w:val="000000"/>
                <w:sz w:val="18"/>
              </w:rPr>
            </w:pPr>
            <w:r>
              <w:rPr>
                <w:rFonts w:eastAsia="Calibri" w:cs="Calibri"/>
                <w:color w:val="000000"/>
                <w:sz w:val="18"/>
              </w:rPr>
              <w:t>20</w:t>
            </w:r>
            <w:r w:rsidR="005E1569">
              <w:rPr>
                <w:rFonts w:eastAsia="Calibri" w:cs="Calibri"/>
                <w:color w:val="000000"/>
                <w:sz w:val="18"/>
              </w:rPr>
              <w:t>,</w:t>
            </w:r>
            <w:r>
              <w:rPr>
                <w:rFonts w:eastAsia="Calibri" w:cs="Calibri"/>
                <w:color w:val="000000"/>
                <w:sz w:val="18"/>
              </w:rPr>
              <w:t>739</w:t>
            </w:r>
          </w:p>
        </w:tc>
        <w:tc>
          <w:tcPr>
            <w:tcW w:w="930" w:type="dxa"/>
            <w:tcBorders>
              <w:top w:val="nil"/>
              <w:left w:val="nil"/>
              <w:bottom w:val="nil"/>
              <w:right w:val="nil"/>
              <w:tl2br w:val="nil"/>
              <w:tr2bl w:val="nil"/>
            </w:tcBorders>
            <w:shd w:val="clear" w:color="FFFFFF" w:fill="FFFFFF"/>
            <w:tcMar>
              <w:left w:w="101" w:type="dxa"/>
              <w:right w:w="101" w:type="dxa"/>
            </w:tcMar>
          </w:tcPr>
          <w:p w14:paraId="616C480B" w14:textId="77777777" w:rsidR="00E045B6" w:rsidRDefault="006D03D8">
            <w:pPr>
              <w:spacing w:before="0" w:after="0"/>
              <w:jc w:val="right"/>
              <w:rPr>
                <w:rFonts w:eastAsia="Calibri" w:cs="Calibri"/>
                <w:color w:val="000000"/>
                <w:sz w:val="18"/>
              </w:rPr>
            </w:pPr>
            <w:r>
              <w:rPr>
                <w:rFonts w:eastAsia="Calibri" w:cs="Calibri"/>
                <w:color w:val="000000"/>
                <w:sz w:val="18"/>
              </w:rPr>
              <w:t>21</w:t>
            </w:r>
            <w:r w:rsidR="005E1569">
              <w:rPr>
                <w:rFonts w:eastAsia="Calibri" w:cs="Calibri"/>
                <w:color w:val="000000"/>
                <w:sz w:val="18"/>
              </w:rPr>
              <w:t>,</w:t>
            </w:r>
            <w:r>
              <w:rPr>
                <w:rFonts w:eastAsia="Calibri" w:cs="Calibri"/>
                <w:color w:val="000000"/>
                <w:sz w:val="18"/>
              </w:rPr>
              <w:t>183</w:t>
            </w:r>
          </w:p>
        </w:tc>
      </w:tr>
      <w:tr w:rsidR="00E045B6" w14:paraId="11FD698C"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101" w:type="dxa"/>
              <w:right w:w="101" w:type="dxa"/>
            </w:tcMar>
          </w:tcPr>
          <w:p w14:paraId="3E12C76E" w14:textId="77777777" w:rsidR="00E045B6" w:rsidRDefault="006D03D8">
            <w:pPr>
              <w:spacing w:before="0" w:after="0"/>
              <w:jc w:val="right"/>
              <w:rPr>
                <w:rFonts w:eastAsia="Calibri" w:cs="Calibri"/>
                <w:color w:val="000000"/>
                <w:sz w:val="18"/>
              </w:rPr>
            </w:pPr>
            <w:r>
              <w:rPr>
                <w:rFonts w:eastAsia="Calibri" w:cs="Calibri"/>
                <w:color w:val="000000"/>
                <w:sz w:val="18"/>
              </w:rPr>
              <w:t>1</w:t>
            </w:r>
            <w:r w:rsidR="00D81BDF">
              <w:rPr>
                <w:rFonts w:eastAsia="Calibri" w:cs="Calibri"/>
                <w:color w:val="000000"/>
                <w:sz w:val="18"/>
              </w:rPr>
              <w:t>,</w:t>
            </w:r>
            <w:r>
              <w:rPr>
                <w:rFonts w:eastAsia="Calibri" w:cs="Calibri"/>
                <w:color w:val="000000"/>
                <w:sz w:val="18"/>
              </w:rPr>
              <w:t>396</w:t>
            </w:r>
          </w:p>
        </w:tc>
        <w:tc>
          <w:tcPr>
            <w:tcW w:w="3402" w:type="dxa"/>
            <w:tcBorders>
              <w:top w:val="nil"/>
              <w:left w:val="nil"/>
              <w:bottom w:val="nil"/>
              <w:right w:val="nil"/>
              <w:tl2br w:val="nil"/>
              <w:tr2bl w:val="nil"/>
            </w:tcBorders>
            <w:shd w:val="clear" w:color="auto" w:fill="auto"/>
            <w:noWrap/>
            <w:tcMar>
              <w:left w:w="101" w:type="dxa"/>
              <w:right w:w="101" w:type="dxa"/>
            </w:tcMar>
          </w:tcPr>
          <w:p w14:paraId="7179A7FE" w14:textId="77777777" w:rsidR="00E045B6" w:rsidRDefault="006D03D8" w:rsidP="001E61BC">
            <w:pPr>
              <w:spacing w:before="0" w:after="0"/>
              <w:ind w:left="183" w:hanging="183"/>
              <w:rPr>
                <w:rFonts w:eastAsia="Calibri" w:cs="Calibri"/>
                <w:color w:val="000000"/>
                <w:sz w:val="18"/>
              </w:rPr>
            </w:pPr>
            <w:r>
              <w:rPr>
                <w:rFonts w:eastAsia="Calibri" w:cs="Calibri"/>
                <w:color w:val="000000"/>
                <w:sz w:val="18"/>
              </w:rPr>
              <w:t>Interest Received</w:t>
            </w:r>
          </w:p>
        </w:tc>
        <w:tc>
          <w:tcPr>
            <w:tcW w:w="993" w:type="dxa"/>
            <w:tcBorders>
              <w:top w:val="nil"/>
              <w:left w:val="nil"/>
              <w:bottom w:val="nil"/>
              <w:right w:val="nil"/>
              <w:tl2br w:val="nil"/>
              <w:tr2bl w:val="nil"/>
            </w:tcBorders>
            <w:shd w:val="clear" w:color="FFFFFF" w:fill="FFFFFF"/>
            <w:tcMar>
              <w:left w:w="101" w:type="dxa"/>
              <w:right w:w="101" w:type="dxa"/>
            </w:tcMar>
          </w:tcPr>
          <w:p w14:paraId="632E9DBA" w14:textId="77777777" w:rsidR="00E045B6" w:rsidRDefault="006D03D8" w:rsidP="001E61BC">
            <w:pPr>
              <w:spacing w:before="0" w:after="0"/>
              <w:ind w:left="183" w:hanging="183"/>
              <w:jc w:val="right"/>
              <w:rPr>
                <w:rFonts w:eastAsia="Calibri" w:cs="Calibri"/>
                <w:color w:val="000000"/>
                <w:sz w:val="18"/>
              </w:rPr>
            </w:pPr>
            <w:r>
              <w:rPr>
                <w:rFonts w:eastAsia="Calibri" w:cs="Calibri"/>
                <w:color w:val="000000"/>
                <w:sz w:val="18"/>
              </w:rPr>
              <w:t>1</w:t>
            </w:r>
            <w:r w:rsidR="005E1569">
              <w:rPr>
                <w:rFonts w:eastAsia="Calibri" w:cs="Calibri"/>
                <w:color w:val="000000"/>
                <w:sz w:val="18"/>
              </w:rPr>
              <w:t>,</w:t>
            </w:r>
            <w:r>
              <w:rPr>
                <w:rFonts w:eastAsia="Calibri" w:cs="Calibri"/>
                <w:color w:val="000000"/>
                <w:sz w:val="18"/>
              </w:rPr>
              <w:t>396</w:t>
            </w:r>
          </w:p>
        </w:tc>
        <w:tc>
          <w:tcPr>
            <w:tcW w:w="850" w:type="dxa"/>
            <w:tcBorders>
              <w:top w:val="nil"/>
              <w:left w:val="nil"/>
              <w:bottom w:val="nil"/>
              <w:right w:val="nil"/>
              <w:tl2br w:val="nil"/>
              <w:tr2bl w:val="nil"/>
            </w:tcBorders>
            <w:shd w:val="clear" w:color="FFFFFF" w:fill="FFFFFF"/>
            <w:tcMar>
              <w:left w:w="101" w:type="dxa"/>
              <w:right w:w="101" w:type="dxa"/>
            </w:tcMar>
          </w:tcPr>
          <w:p w14:paraId="0E65DC7D" w14:textId="77777777" w:rsidR="00E045B6" w:rsidRDefault="006D03D8" w:rsidP="001E61BC">
            <w:pPr>
              <w:spacing w:before="0" w:after="0"/>
              <w:ind w:left="183" w:hanging="183"/>
              <w:jc w:val="right"/>
              <w:rPr>
                <w:rFonts w:eastAsia="Calibri" w:cs="Calibri"/>
                <w:color w:val="000000"/>
                <w:sz w:val="18"/>
              </w:rPr>
            </w:pPr>
            <w:r>
              <w:rPr>
                <w:rFonts w:eastAsia="Calibri" w:cs="Calibri"/>
                <w:color w:val="000000"/>
                <w:sz w:val="18"/>
              </w:rPr>
              <w:t>1</w:t>
            </w:r>
            <w:r w:rsidR="005E1569">
              <w:rPr>
                <w:rFonts w:eastAsia="Calibri" w:cs="Calibri"/>
                <w:color w:val="000000"/>
                <w:sz w:val="18"/>
              </w:rPr>
              <w:t>,</w:t>
            </w:r>
            <w:r>
              <w:rPr>
                <w:rFonts w:eastAsia="Calibri" w:cs="Calibri"/>
                <w:color w:val="000000"/>
                <w:sz w:val="18"/>
              </w:rPr>
              <w:t>396</w:t>
            </w:r>
          </w:p>
        </w:tc>
        <w:tc>
          <w:tcPr>
            <w:tcW w:w="600" w:type="dxa"/>
            <w:tcBorders>
              <w:top w:val="nil"/>
              <w:left w:val="nil"/>
              <w:bottom w:val="nil"/>
              <w:right w:val="nil"/>
              <w:tl2br w:val="nil"/>
              <w:tr2bl w:val="nil"/>
            </w:tcBorders>
            <w:shd w:val="clear" w:color="FFFFFF" w:fill="FFFFFF"/>
            <w:tcMar>
              <w:left w:w="101" w:type="dxa"/>
              <w:right w:w="101" w:type="dxa"/>
            </w:tcMar>
          </w:tcPr>
          <w:p w14:paraId="74C85ACF" w14:textId="77777777" w:rsidR="00E045B6" w:rsidRDefault="006D03D8">
            <w:pPr>
              <w:spacing w:before="0" w:after="0"/>
              <w:jc w:val="right"/>
              <w:rPr>
                <w:rFonts w:eastAsia="Calibri" w:cs="Calibri"/>
                <w:color w:val="000000"/>
                <w:sz w:val="18"/>
              </w:rPr>
            </w:pPr>
            <w:r>
              <w:rPr>
                <w:rFonts w:eastAsia="Calibri" w:cs="Calibri"/>
                <w:color w:val="000000"/>
                <w:sz w:val="18"/>
              </w:rPr>
              <w:t xml:space="preserve">- </w:t>
            </w:r>
          </w:p>
        </w:tc>
        <w:tc>
          <w:tcPr>
            <w:tcW w:w="959" w:type="dxa"/>
            <w:tcBorders>
              <w:top w:val="nil"/>
              <w:left w:val="nil"/>
              <w:bottom w:val="nil"/>
              <w:right w:val="nil"/>
              <w:tl2br w:val="nil"/>
              <w:tr2bl w:val="nil"/>
            </w:tcBorders>
            <w:shd w:val="clear" w:color="FFFFFF" w:fill="FFFFFF"/>
            <w:tcMar>
              <w:left w:w="101" w:type="dxa"/>
              <w:right w:w="101" w:type="dxa"/>
            </w:tcMar>
          </w:tcPr>
          <w:p w14:paraId="4550A844" w14:textId="77777777" w:rsidR="00E045B6" w:rsidRDefault="006D03D8">
            <w:pPr>
              <w:spacing w:before="0" w:after="0"/>
              <w:jc w:val="right"/>
              <w:rPr>
                <w:rFonts w:eastAsia="Calibri" w:cs="Calibri"/>
                <w:color w:val="000000"/>
                <w:sz w:val="18"/>
              </w:rPr>
            </w:pPr>
            <w:r>
              <w:rPr>
                <w:rFonts w:eastAsia="Calibri" w:cs="Calibri"/>
                <w:color w:val="000000"/>
                <w:sz w:val="18"/>
              </w:rPr>
              <w:t>1</w:t>
            </w:r>
            <w:r w:rsidR="005E1569">
              <w:rPr>
                <w:rFonts w:eastAsia="Calibri" w:cs="Calibri"/>
                <w:color w:val="000000"/>
                <w:sz w:val="18"/>
              </w:rPr>
              <w:t>,</w:t>
            </w:r>
            <w:r>
              <w:rPr>
                <w:rFonts w:eastAsia="Calibri" w:cs="Calibri"/>
                <w:color w:val="000000"/>
                <w:sz w:val="18"/>
              </w:rPr>
              <w:t>396</w:t>
            </w:r>
          </w:p>
        </w:tc>
        <w:tc>
          <w:tcPr>
            <w:tcW w:w="937" w:type="dxa"/>
            <w:tcBorders>
              <w:top w:val="nil"/>
              <w:left w:val="nil"/>
              <w:bottom w:val="nil"/>
              <w:right w:val="nil"/>
              <w:tl2br w:val="nil"/>
              <w:tr2bl w:val="nil"/>
            </w:tcBorders>
            <w:shd w:val="clear" w:color="FFFFFF" w:fill="FFFFFF"/>
            <w:tcMar>
              <w:left w:w="101" w:type="dxa"/>
              <w:right w:w="101" w:type="dxa"/>
            </w:tcMar>
          </w:tcPr>
          <w:p w14:paraId="4254164A" w14:textId="77777777" w:rsidR="00E045B6" w:rsidRDefault="006D03D8">
            <w:pPr>
              <w:spacing w:before="0" w:after="0"/>
              <w:jc w:val="right"/>
              <w:rPr>
                <w:rFonts w:eastAsia="Calibri" w:cs="Calibri"/>
                <w:color w:val="000000"/>
                <w:sz w:val="18"/>
              </w:rPr>
            </w:pPr>
            <w:r>
              <w:rPr>
                <w:rFonts w:eastAsia="Calibri" w:cs="Calibri"/>
                <w:color w:val="000000"/>
                <w:sz w:val="18"/>
              </w:rPr>
              <w:t>1</w:t>
            </w:r>
            <w:r w:rsidR="005E1569">
              <w:rPr>
                <w:rFonts w:eastAsia="Calibri" w:cs="Calibri"/>
                <w:color w:val="000000"/>
                <w:sz w:val="18"/>
              </w:rPr>
              <w:t>,</w:t>
            </w:r>
            <w:r>
              <w:rPr>
                <w:rFonts w:eastAsia="Calibri" w:cs="Calibri"/>
                <w:color w:val="000000"/>
                <w:sz w:val="18"/>
              </w:rPr>
              <w:t>396</w:t>
            </w:r>
          </w:p>
        </w:tc>
        <w:tc>
          <w:tcPr>
            <w:tcW w:w="930" w:type="dxa"/>
            <w:tcBorders>
              <w:top w:val="nil"/>
              <w:left w:val="nil"/>
              <w:bottom w:val="nil"/>
              <w:right w:val="nil"/>
              <w:tl2br w:val="nil"/>
              <w:tr2bl w:val="nil"/>
            </w:tcBorders>
            <w:shd w:val="clear" w:color="FFFFFF" w:fill="FFFFFF"/>
            <w:tcMar>
              <w:left w:w="101" w:type="dxa"/>
              <w:right w:w="101" w:type="dxa"/>
            </w:tcMar>
          </w:tcPr>
          <w:p w14:paraId="2EE7E9B4" w14:textId="77777777" w:rsidR="00E045B6" w:rsidRDefault="006D03D8">
            <w:pPr>
              <w:spacing w:before="0" w:after="0"/>
              <w:jc w:val="right"/>
              <w:rPr>
                <w:rFonts w:eastAsia="Calibri" w:cs="Calibri"/>
                <w:color w:val="000000"/>
                <w:sz w:val="18"/>
              </w:rPr>
            </w:pPr>
            <w:r>
              <w:rPr>
                <w:rFonts w:eastAsia="Calibri" w:cs="Calibri"/>
                <w:color w:val="000000"/>
                <w:sz w:val="18"/>
              </w:rPr>
              <w:t>1</w:t>
            </w:r>
            <w:r w:rsidR="005E1569">
              <w:rPr>
                <w:rFonts w:eastAsia="Calibri" w:cs="Calibri"/>
                <w:color w:val="000000"/>
                <w:sz w:val="18"/>
              </w:rPr>
              <w:t>,</w:t>
            </w:r>
            <w:r>
              <w:rPr>
                <w:rFonts w:eastAsia="Calibri" w:cs="Calibri"/>
                <w:color w:val="000000"/>
                <w:sz w:val="18"/>
              </w:rPr>
              <w:t>396</w:t>
            </w:r>
          </w:p>
        </w:tc>
      </w:tr>
      <w:tr w:rsidR="00E045B6" w14:paraId="6A0BEE31" w14:textId="77777777" w:rsidTr="001E6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101" w:type="dxa"/>
              <w:right w:w="101" w:type="dxa"/>
            </w:tcMar>
          </w:tcPr>
          <w:p w14:paraId="41C6DA74" w14:textId="77777777" w:rsidR="00E045B6" w:rsidRDefault="006D03D8" w:rsidP="00F92A25">
            <w:pPr>
              <w:spacing w:before="0" w:after="0"/>
              <w:jc w:val="right"/>
              <w:rPr>
                <w:rFonts w:eastAsia="Calibri" w:cs="Calibri"/>
                <w:color w:val="000000"/>
                <w:sz w:val="18"/>
              </w:rPr>
            </w:pPr>
            <w:r>
              <w:rPr>
                <w:rFonts w:eastAsia="Calibri" w:cs="Calibri"/>
                <w:color w:val="000000"/>
                <w:sz w:val="18"/>
              </w:rPr>
              <w:t>84</w:t>
            </w:r>
          </w:p>
        </w:tc>
        <w:tc>
          <w:tcPr>
            <w:tcW w:w="3402" w:type="dxa"/>
            <w:tcBorders>
              <w:top w:val="nil"/>
              <w:left w:val="nil"/>
              <w:bottom w:val="nil"/>
              <w:right w:val="nil"/>
              <w:tl2br w:val="nil"/>
              <w:tr2bl w:val="nil"/>
            </w:tcBorders>
            <w:shd w:val="clear" w:color="auto" w:fill="auto"/>
            <w:noWrap/>
            <w:tcMar>
              <w:left w:w="101" w:type="dxa"/>
              <w:right w:w="101" w:type="dxa"/>
            </w:tcMar>
          </w:tcPr>
          <w:p w14:paraId="04B76FA2" w14:textId="77777777" w:rsidR="00E045B6" w:rsidRDefault="006D03D8" w:rsidP="001E61BC">
            <w:pPr>
              <w:spacing w:before="0" w:after="0"/>
              <w:ind w:left="183" w:hanging="183"/>
              <w:rPr>
                <w:rFonts w:eastAsia="Calibri" w:cs="Calibri"/>
                <w:color w:val="000000"/>
                <w:sz w:val="18"/>
              </w:rPr>
            </w:pPr>
            <w:r>
              <w:rPr>
                <w:rFonts w:eastAsia="Calibri" w:cs="Calibri"/>
                <w:color w:val="000000"/>
                <w:sz w:val="18"/>
              </w:rPr>
              <w:t>Distribution from Investments with the Territory Banking Account</w:t>
            </w:r>
          </w:p>
        </w:tc>
        <w:tc>
          <w:tcPr>
            <w:tcW w:w="993" w:type="dxa"/>
            <w:tcBorders>
              <w:top w:val="nil"/>
              <w:left w:val="nil"/>
              <w:bottom w:val="nil"/>
              <w:right w:val="nil"/>
              <w:tl2br w:val="nil"/>
              <w:tr2bl w:val="nil"/>
            </w:tcBorders>
            <w:shd w:val="clear" w:color="FFFFFF" w:fill="FFFFFF"/>
            <w:tcMar>
              <w:left w:w="101" w:type="dxa"/>
              <w:right w:w="101" w:type="dxa"/>
            </w:tcMar>
          </w:tcPr>
          <w:p w14:paraId="0C424504" w14:textId="77777777" w:rsidR="00E045B6" w:rsidRDefault="006D03D8" w:rsidP="001E61BC">
            <w:pPr>
              <w:spacing w:before="0" w:after="0"/>
              <w:ind w:left="183" w:hanging="183"/>
              <w:jc w:val="right"/>
              <w:rPr>
                <w:rFonts w:eastAsia="Calibri" w:cs="Calibri"/>
                <w:color w:val="000000"/>
                <w:sz w:val="18"/>
              </w:rPr>
            </w:pPr>
            <w:r>
              <w:rPr>
                <w:rFonts w:eastAsia="Calibri" w:cs="Calibri"/>
                <w:color w:val="000000"/>
                <w:sz w:val="18"/>
              </w:rPr>
              <w:t>84</w:t>
            </w:r>
          </w:p>
        </w:tc>
        <w:tc>
          <w:tcPr>
            <w:tcW w:w="850" w:type="dxa"/>
            <w:tcBorders>
              <w:top w:val="nil"/>
              <w:left w:val="nil"/>
              <w:bottom w:val="nil"/>
              <w:right w:val="nil"/>
              <w:tl2br w:val="nil"/>
              <w:tr2bl w:val="nil"/>
            </w:tcBorders>
            <w:shd w:val="clear" w:color="FFFFFF" w:fill="FFFFFF"/>
            <w:tcMar>
              <w:left w:w="101" w:type="dxa"/>
              <w:right w:w="101" w:type="dxa"/>
            </w:tcMar>
          </w:tcPr>
          <w:p w14:paraId="655E4F8A" w14:textId="77777777" w:rsidR="00E045B6" w:rsidRDefault="006D03D8" w:rsidP="001E61BC">
            <w:pPr>
              <w:spacing w:before="0" w:after="0"/>
              <w:ind w:left="183" w:hanging="183"/>
              <w:jc w:val="right"/>
              <w:rPr>
                <w:rFonts w:eastAsia="Calibri" w:cs="Calibri"/>
                <w:color w:val="000000"/>
                <w:sz w:val="18"/>
              </w:rPr>
            </w:pPr>
            <w:r>
              <w:rPr>
                <w:rFonts w:eastAsia="Calibri" w:cs="Calibri"/>
                <w:color w:val="000000"/>
                <w:sz w:val="18"/>
              </w:rPr>
              <w:t>84</w:t>
            </w:r>
          </w:p>
        </w:tc>
        <w:tc>
          <w:tcPr>
            <w:tcW w:w="600" w:type="dxa"/>
            <w:tcBorders>
              <w:top w:val="nil"/>
              <w:left w:val="nil"/>
              <w:bottom w:val="nil"/>
              <w:right w:val="nil"/>
              <w:tl2br w:val="nil"/>
              <w:tr2bl w:val="nil"/>
            </w:tcBorders>
            <w:shd w:val="clear" w:color="FFFFFF" w:fill="FFFFFF"/>
            <w:tcMar>
              <w:left w:w="101" w:type="dxa"/>
              <w:right w:w="101" w:type="dxa"/>
            </w:tcMar>
          </w:tcPr>
          <w:p w14:paraId="6E1E5DF6" w14:textId="77777777" w:rsidR="00E045B6" w:rsidRDefault="006D03D8" w:rsidP="00F92A25">
            <w:pPr>
              <w:spacing w:before="0" w:after="0"/>
              <w:jc w:val="right"/>
              <w:rPr>
                <w:rFonts w:eastAsia="Calibri" w:cs="Calibri"/>
                <w:color w:val="000000"/>
                <w:sz w:val="18"/>
              </w:rPr>
            </w:pPr>
            <w:r>
              <w:rPr>
                <w:rFonts w:eastAsia="Calibri" w:cs="Calibri"/>
                <w:color w:val="000000"/>
                <w:sz w:val="18"/>
              </w:rPr>
              <w:t xml:space="preserve">- </w:t>
            </w:r>
          </w:p>
        </w:tc>
        <w:tc>
          <w:tcPr>
            <w:tcW w:w="959" w:type="dxa"/>
            <w:tcBorders>
              <w:top w:val="nil"/>
              <w:left w:val="nil"/>
              <w:bottom w:val="nil"/>
              <w:right w:val="nil"/>
              <w:tl2br w:val="nil"/>
              <w:tr2bl w:val="nil"/>
            </w:tcBorders>
            <w:shd w:val="clear" w:color="FFFFFF" w:fill="FFFFFF"/>
            <w:tcMar>
              <w:left w:w="101" w:type="dxa"/>
              <w:right w:w="101" w:type="dxa"/>
            </w:tcMar>
          </w:tcPr>
          <w:p w14:paraId="1E0797BC" w14:textId="77777777" w:rsidR="00E045B6" w:rsidRDefault="006D03D8" w:rsidP="00F92A25">
            <w:pPr>
              <w:spacing w:before="0" w:after="0"/>
              <w:jc w:val="right"/>
              <w:rPr>
                <w:rFonts w:eastAsia="Calibri" w:cs="Calibri"/>
                <w:color w:val="000000"/>
                <w:sz w:val="18"/>
              </w:rPr>
            </w:pPr>
            <w:r>
              <w:rPr>
                <w:rFonts w:eastAsia="Calibri" w:cs="Calibri"/>
                <w:color w:val="000000"/>
                <w:sz w:val="18"/>
              </w:rPr>
              <w:t>84</w:t>
            </w:r>
          </w:p>
        </w:tc>
        <w:tc>
          <w:tcPr>
            <w:tcW w:w="937" w:type="dxa"/>
            <w:tcBorders>
              <w:top w:val="nil"/>
              <w:left w:val="nil"/>
              <w:bottom w:val="nil"/>
              <w:right w:val="nil"/>
              <w:tl2br w:val="nil"/>
              <w:tr2bl w:val="nil"/>
            </w:tcBorders>
            <w:shd w:val="clear" w:color="FFFFFF" w:fill="FFFFFF"/>
            <w:tcMar>
              <w:left w:w="101" w:type="dxa"/>
              <w:right w:w="101" w:type="dxa"/>
            </w:tcMar>
          </w:tcPr>
          <w:p w14:paraId="2454DA65" w14:textId="77777777" w:rsidR="00E045B6" w:rsidRDefault="006D03D8" w:rsidP="00F92A25">
            <w:pPr>
              <w:spacing w:before="0" w:after="0"/>
              <w:jc w:val="right"/>
              <w:rPr>
                <w:rFonts w:eastAsia="Calibri" w:cs="Calibri"/>
                <w:color w:val="000000"/>
                <w:sz w:val="18"/>
              </w:rPr>
            </w:pPr>
            <w:r>
              <w:rPr>
                <w:rFonts w:eastAsia="Calibri" w:cs="Calibri"/>
                <w:color w:val="000000"/>
                <w:sz w:val="18"/>
              </w:rPr>
              <w:t>84</w:t>
            </w:r>
          </w:p>
        </w:tc>
        <w:tc>
          <w:tcPr>
            <w:tcW w:w="930" w:type="dxa"/>
            <w:tcBorders>
              <w:top w:val="nil"/>
              <w:left w:val="nil"/>
              <w:bottom w:val="nil"/>
              <w:right w:val="nil"/>
              <w:tl2br w:val="nil"/>
              <w:tr2bl w:val="nil"/>
            </w:tcBorders>
            <w:shd w:val="clear" w:color="FFFFFF" w:fill="FFFFFF"/>
            <w:tcMar>
              <w:left w:w="101" w:type="dxa"/>
              <w:right w:w="101" w:type="dxa"/>
            </w:tcMar>
          </w:tcPr>
          <w:p w14:paraId="664B1906" w14:textId="77777777" w:rsidR="00E045B6" w:rsidRDefault="006D03D8" w:rsidP="00F92A25">
            <w:pPr>
              <w:spacing w:before="0" w:after="0"/>
              <w:jc w:val="right"/>
              <w:rPr>
                <w:rFonts w:eastAsia="Calibri" w:cs="Calibri"/>
                <w:color w:val="000000"/>
                <w:sz w:val="18"/>
              </w:rPr>
            </w:pPr>
            <w:r>
              <w:rPr>
                <w:rFonts w:eastAsia="Calibri" w:cs="Calibri"/>
                <w:color w:val="000000"/>
                <w:sz w:val="18"/>
              </w:rPr>
              <w:t>84</w:t>
            </w:r>
          </w:p>
        </w:tc>
      </w:tr>
      <w:tr w:rsidR="00E045B6" w14:paraId="14D3AFDC" w14:textId="77777777" w:rsidTr="001E6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101" w:type="dxa"/>
              <w:right w:w="101" w:type="dxa"/>
            </w:tcMar>
          </w:tcPr>
          <w:p w14:paraId="66BDC708" w14:textId="77777777" w:rsidR="00E045B6" w:rsidRDefault="006D03D8">
            <w:pPr>
              <w:spacing w:before="0" w:after="0"/>
              <w:jc w:val="right"/>
              <w:rPr>
                <w:rFonts w:eastAsia="Calibri" w:cs="Calibri"/>
                <w:color w:val="000000"/>
                <w:sz w:val="18"/>
              </w:rPr>
            </w:pPr>
            <w:r>
              <w:rPr>
                <w:rFonts w:eastAsia="Calibri" w:cs="Calibri"/>
                <w:color w:val="000000"/>
                <w:sz w:val="18"/>
              </w:rPr>
              <w:t>40</w:t>
            </w:r>
            <w:r w:rsidR="00D81BDF">
              <w:rPr>
                <w:rFonts w:eastAsia="Calibri" w:cs="Calibri"/>
                <w:color w:val="000000"/>
                <w:sz w:val="18"/>
              </w:rPr>
              <w:t>,</w:t>
            </w:r>
            <w:r>
              <w:rPr>
                <w:rFonts w:eastAsia="Calibri" w:cs="Calibri"/>
                <w:color w:val="000000"/>
                <w:sz w:val="18"/>
              </w:rPr>
              <w:t>830</w:t>
            </w:r>
          </w:p>
        </w:tc>
        <w:tc>
          <w:tcPr>
            <w:tcW w:w="3402" w:type="dxa"/>
            <w:tcBorders>
              <w:top w:val="nil"/>
              <w:left w:val="nil"/>
              <w:bottom w:val="nil"/>
              <w:right w:val="nil"/>
              <w:tl2br w:val="nil"/>
              <w:tr2bl w:val="nil"/>
            </w:tcBorders>
            <w:shd w:val="clear" w:color="auto" w:fill="auto"/>
            <w:noWrap/>
            <w:tcMar>
              <w:left w:w="101" w:type="dxa"/>
              <w:right w:w="101" w:type="dxa"/>
            </w:tcMar>
          </w:tcPr>
          <w:p w14:paraId="19897A11" w14:textId="77777777" w:rsidR="00E045B6" w:rsidRDefault="006D03D8" w:rsidP="001E61BC">
            <w:pPr>
              <w:spacing w:before="0" w:after="0"/>
              <w:ind w:left="183" w:hanging="183"/>
              <w:rPr>
                <w:rFonts w:eastAsia="Calibri" w:cs="Calibri"/>
                <w:color w:val="000000"/>
                <w:sz w:val="18"/>
              </w:rPr>
            </w:pPr>
            <w:r>
              <w:rPr>
                <w:rFonts w:eastAsia="Calibri" w:cs="Calibri"/>
                <w:color w:val="000000"/>
                <w:sz w:val="18"/>
              </w:rPr>
              <w:t>Other</w:t>
            </w:r>
          </w:p>
        </w:tc>
        <w:tc>
          <w:tcPr>
            <w:tcW w:w="993" w:type="dxa"/>
            <w:tcBorders>
              <w:top w:val="nil"/>
              <w:left w:val="nil"/>
              <w:bottom w:val="nil"/>
              <w:right w:val="nil"/>
              <w:tl2br w:val="nil"/>
              <w:tr2bl w:val="nil"/>
            </w:tcBorders>
            <w:shd w:val="clear" w:color="FFFFFF" w:fill="FFFFFF"/>
            <w:tcMar>
              <w:left w:w="101" w:type="dxa"/>
              <w:right w:w="101" w:type="dxa"/>
            </w:tcMar>
          </w:tcPr>
          <w:p w14:paraId="4A1C90D4" w14:textId="77777777" w:rsidR="00E045B6" w:rsidRDefault="006D03D8" w:rsidP="001E61BC">
            <w:pPr>
              <w:spacing w:before="0" w:after="0"/>
              <w:ind w:left="183" w:hanging="183"/>
              <w:jc w:val="right"/>
              <w:rPr>
                <w:rFonts w:eastAsia="Calibri" w:cs="Calibri"/>
                <w:color w:val="000000"/>
                <w:sz w:val="18"/>
              </w:rPr>
            </w:pPr>
            <w:r>
              <w:rPr>
                <w:rFonts w:eastAsia="Calibri" w:cs="Calibri"/>
                <w:color w:val="000000"/>
                <w:sz w:val="18"/>
              </w:rPr>
              <w:t>45</w:t>
            </w:r>
            <w:r w:rsidR="005E1569">
              <w:rPr>
                <w:rFonts w:eastAsia="Calibri" w:cs="Calibri"/>
                <w:color w:val="000000"/>
                <w:sz w:val="18"/>
              </w:rPr>
              <w:t>,</w:t>
            </w:r>
            <w:r>
              <w:rPr>
                <w:rFonts w:eastAsia="Calibri" w:cs="Calibri"/>
                <w:color w:val="000000"/>
                <w:sz w:val="18"/>
              </w:rPr>
              <w:t>191</w:t>
            </w:r>
          </w:p>
        </w:tc>
        <w:tc>
          <w:tcPr>
            <w:tcW w:w="850" w:type="dxa"/>
            <w:tcBorders>
              <w:top w:val="nil"/>
              <w:left w:val="nil"/>
              <w:bottom w:val="nil"/>
              <w:right w:val="nil"/>
              <w:tl2br w:val="nil"/>
              <w:tr2bl w:val="nil"/>
            </w:tcBorders>
            <w:shd w:val="clear" w:color="FFFFFF" w:fill="FFFFFF"/>
            <w:tcMar>
              <w:left w:w="101" w:type="dxa"/>
              <w:right w:w="101" w:type="dxa"/>
            </w:tcMar>
          </w:tcPr>
          <w:p w14:paraId="44ECE6C3" w14:textId="77777777" w:rsidR="00E045B6" w:rsidRDefault="006D03D8" w:rsidP="001E61BC">
            <w:pPr>
              <w:spacing w:before="0" w:after="0"/>
              <w:ind w:left="183" w:hanging="183"/>
              <w:jc w:val="right"/>
              <w:rPr>
                <w:rFonts w:eastAsia="Calibri" w:cs="Calibri"/>
                <w:color w:val="000000"/>
                <w:sz w:val="18"/>
              </w:rPr>
            </w:pPr>
            <w:r>
              <w:rPr>
                <w:rFonts w:eastAsia="Calibri" w:cs="Calibri"/>
                <w:color w:val="000000"/>
                <w:sz w:val="18"/>
              </w:rPr>
              <w:t>43</w:t>
            </w:r>
            <w:r w:rsidR="005E1569">
              <w:rPr>
                <w:rFonts w:eastAsia="Calibri" w:cs="Calibri"/>
                <w:color w:val="000000"/>
                <w:sz w:val="18"/>
              </w:rPr>
              <w:t>,</w:t>
            </w:r>
            <w:r>
              <w:rPr>
                <w:rFonts w:eastAsia="Calibri" w:cs="Calibri"/>
                <w:color w:val="000000"/>
                <w:sz w:val="18"/>
              </w:rPr>
              <w:t>618</w:t>
            </w:r>
          </w:p>
        </w:tc>
        <w:tc>
          <w:tcPr>
            <w:tcW w:w="600" w:type="dxa"/>
            <w:tcBorders>
              <w:top w:val="nil"/>
              <w:left w:val="nil"/>
              <w:bottom w:val="nil"/>
              <w:right w:val="nil"/>
              <w:tl2br w:val="nil"/>
              <w:tr2bl w:val="nil"/>
            </w:tcBorders>
            <w:shd w:val="clear" w:color="FFFFFF" w:fill="FFFFFF"/>
            <w:tcMar>
              <w:left w:w="101" w:type="dxa"/>
              <w:right w:w="101" w:type="dxa"/>
            </w:tcMar>
          </w:tcPr>
          <w:p w14:paraId="4F5DA732" w14:textId="77777777" w:rsidR="00E045B6" w:rsidRDefault="00220ECF">
            <w:pPr>
              <w:spacing w:before="0" w:after="0"/>
              <w:jc w:val="right"/>
              <w:rPr>
                <w:rFonts w:eastAsia="Calibri" w:cs="Calibri"/>
                <w:color w:val="000000"/>
                <w:sz w:val="18"/>
              </w:rPr>
            </w:pPr>
            <w:r>
              <w:rPr>
                <w:rFonts w:eastAsia="Calibri" w:cs="Calibri"/>
                <w:color w:val="000000"/>
                <w:sz w:val="18"/>
              </w:rPr>
              <w:t>(</w:t>
            </w:r>
            <w:r w:rsidR="006D03D8">
              <w:rPr>
                <w:rFonts w:eastAsia="Calibri" w:cs="Calibri"/>
                <w:color w:val="000000"/>
                <w:sz w:val="18"/>
              </w:rPr>
              <w:t>3</w:t>
            </w:r>
            <w:r>
              <w:rPr>
                <w:rFonts w:eastAsia="Calibri" w:cs="Calibri"/>
                <w:color w:val="000000"/>
                <w:sz w:val="18"/>
              </w:rPr>
              <w:t>)</w:t>
            </w:r>
            <w:r w:rsidR="006D03D8">
              <w:rPr>
                <w:rFonts w:eastAsia="Calibri" w:cs="Calibri"/>
                <w:color w:val="000000"/>
                <w:sz w:val="18"/>
              </w:rPr>
              <w:t xml:space="preserve"> </w:t>
            </w:r>
          </w:p>
        </w:tc>
        <w:tc>
          <w:tcPr>
            <w:tcW w:w="959" w:type="dxa"/>
            <w:tcBorders>
              <w:top w:val="nil"/>
              <w:left w:val="nil"/>
              <w:bottom w:val="nil"/>
              <w:right w:val="nil"/>
              <w:tl2br w:val="nil"/>
              <w:tr2bl w:val="nil"/>
            </w:tcBorders>
            <w:shd w:val="clear" w:color="FFFFFF" w:fill="FFFFFF"/>
            <w:tcMar>
              <w:left w:w="101" w:type="dxa"/>
              <w:right w:w="101" w:type="dxa"/>
            </w:tcMar>
          </w:tcPr>
          <w:p w14:paraId="56E419A1" w14:textId="77777777" w:rsidR="00E045B6" w:rsidRDefault="006D03D8">
            <w:pPr>
              <w:spacing w:before="0" w:after="0"/>
              <w:jc w:val="right"/>
              <w:rPr>
                <w:rFonts w:eastAsia="Calibri" w:cs="Calibri"/>
                <w:color w:val="000000"/>
                <w:sz w:val="18"/>
              </w:rPr>
            </w:pPr>
            <w:r>
              <w:rPr>
                <w:rFonts w:eastAsia="Calibri" w:cs="Calibri"/>
                <w:color w:val="000000"/>
                <w:sz w:val="18"/>
              </w:rPr>
              <w:t>45</w:t>
            </w:r>
            <w:r w:rsidR="005E1569">
              <w:rPr>
                <w:rFonts w:eastAsia="Calibri" w:cs="Calibri"/>
                <w:color w:val="000000"/>
                <w:sz w:val="18"/>
              </w:rPr>
              <w:t>,</w:t>
            </w:r>
            <w:r>
              <w:rPr>
                <w:rFonts w:eastAsia="Calibri" w:cs="Calibri"/>
                <w:color w:val="000000"/>
                <w:sz w:val="18"/>
              </w:rPr>
              <w:t>646</w:t>
            </w:r>
          </w:p>
        </w:tc>
        <w:tc>
          <w:tcPr>
            <w:tcW w:w="937" w:type="dxa"/>
            <w:tcBorders>
              <w:top w:val="nil"/>
              <w:left w:val="nil"/>
              <w:bottom w:val="nil"/>
              <w:right w:val="nil"/>
              <w:tl2br w:val="nil"/>
              <w:tr2bl w:val="nil"/>
            </w:tcBorders>
            <w:shd w:val="clear" w:color="FFFFFF" w:fill="FFFFFF"/>
            <w:tcMar>
              <w:left w:w="101" w:type="dxa"/>
              <w:right w:w="101" w:type="dxa"/>
            </w:tcMar>
          </w:tcPr>
          <w:p w14:paraId="07B827FC" w14:textId="77777777" w:rsidR="00E045B6" w:rsidRDefault="006D03D8">
            <w:pPr>
              <w:spacing w:before="0" w:after="0"/>
              <w:jc w:val="right"/>
              <w:rPr>
                <w:rFonts w:eastAsia="Calibri" w:cs="Calibri"/>
                <w:color w:val="000000"/>
                <w:sz w:val="18"/>
              </w:rPr>
            </w:pPr>
            <w:r>
              <w:rPr>
                <w:rFonts w:eastAsia="Calibri" w:cs="Calibri"/>
                <w:color w:val="000000"/>
                <w:sz w:val="18"/>
              </w:rPr>
              <w:t>42</w:t>
            </w:r>
            <w:r w:rsidR="005E1569">
              <w:rPr>
                <w:rFonts w:eastAsia="Calibri" w:cs="Calibri"/>
                <w:color w:val="000000"/>
                <w:sz w:val="18"/>
              </w:rPr>
              <w:t>,</w:t>
            </w:r>
            <w:r>
              <w:rPr>
                <w:rFonts w:eastAsia="Calibri" w:cs="Calibri"/>
                <w:color w:val="000000"/>
                <w:sz w:val="18"/>
              </w:rPr>
              <w:t>528</w:t>
            </w:r>
          </w:p>
        </w:tc>
        <w:tc>
          <w:tcPr>
            <w:tcW w:w="930" w:type="dxa"/>
            <w:tcBorders>
              <w:top w:val="nil"/>
              <w:left w:val="nil"/>
              <w:bottom w:val="nil"/>
              <w:right w:val="nil"/>
              <w:tl2br w:val="nil"/>
              <w:tr2bl w:val="nil"/>
            </w:tcBorders>
            <w:shd w:val="clear" w:color="FFFFFF" w:fill="FFFFFF"/>
            <w:tcMar>
              <w:left w:w="101" w:type="dxa"/>
              <w:right w:w="101" w:type="dxa"/>
            </w:tcMar>
          </w:tcPr>
          <w:p w14:paraId="3EE290A4" w14:textId="77777777" w:rsidR="00E045B6" w:rsidRDefault="006D03D8">
            <w:pPr>
              <w:spacing w:before="0" w:after="0"/>
              <w:jc w:val="right"/>
              <w:rPr>
                <w:rFonts w:eastAsia="Calibri" w:cs="Calibri"/>
                <w:color w:val="000000"/>
                <w:sz w:val="18"/>
              </w:rPr>
            </w:pPr>
            <w:r>
              <w:rPr>
                <w:rFonts w:eastAsia="Calibri" w:cs="Calibri"/>
                <w:color w:val="000000"/>
                <w:sz w:val="18"/>
              </w:rPr>
              <w:t>40</w:t>
            </w:r>
            <w:r w:rsidR="005E1569">
              <w:rPr>
                <w:rFonts w:eastAsia="Calibri" w:cs="Calibri"/>
                <w:color w:val="000000"/>
                <w:sz w:val="18"/>
              </w:rPr>
              <w:t>,</w:t>
            </w:r>
            <w:r>
              <w:rPr>
                <w:rFonts w:eastAsia="Calibri" w:cs="Calibri"/>
                <w:color w:val="000000"/>
                <w:sz w:val="18"/>
              </w:rPr>
              <w:t>097</w:t>
            </w:r>
          </w:p>
        </w:tc>
      </w:tr>
      <w:tr w:rsidR="00E045B6" w14:paraId="0D71E227" w14:textId="77777777" w:rsidTr="001E6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101" w:type="dxa"/>
              <w:right w:w="101" w:type="dxa"/>
            </w:tcMar>
          </w:tcPr>
          <w:p w14:paraId="180E3AF4" w14:textId="77777777" w:rsidR="00E045B6" w:rsidRDefault="006D03D8">
            <w:pPr>
              <w:spacing w:before="0" w:after="0"/>
              <w:jc w:val="right"/>
              <w:rPr>
                <w:rFonts w:eastAsia="Calibri" w:cs="Calibri"/>
                <w:b/>
                <w:color w:val="000000"/>
                <w:sz w:val="18"/>
              </w:rPr>
            </w:pPr>
            <w:r>
              <w:rPr>
                <w:rFonts w:eastAsia="Calibri" w:cs="Calibri"/>
                <w:b/>
                <w:color w:val="000000"/>
                <w:sz w:val="18"/>
              </w:rPr>
              <w:t>731</w:t>
            </w:r>
            <w:r w:rsidR="00D81BDF">
              <w:rPr>
                <w:rFonts w:eastAsia="Calibri" w:cs="Calibri"/>
                <w:b/>
                <w:color w:val="000000"/>
                <w:sz w:val="18"/>
              </w:rPr>
              <w:t>,</w:t>
            </w:r>
            <w:r>
              <w:rPr>
                <w:rFonts w:eastAsia="Calibri" w:cs="Calibri"/>
                <w:b/>
                <w:color w:val="000000"/>
                <w:sz w:val="18"/>
              </w:rPr>
              <w:t>097</w:t>
            </w:r>
          </w:p>
        </w:tc>
        <w:tc>
          <w:tcPr>
            <w:tcW w:w="3402" w:type="dxa"/>
            <w:tcBorders>
              <w:top w:val="nil"/>
              <w:left w:val="nil"/>
              <w:bottom w:val="nil"/>
              <w:right w:val="nil"/>
              <w:tl2br w:val="nil"/>
              <w:tr2bl w:val="nil"/>
            </w:tcBorders>
            <w:shd w:val="clear" w:color="FFFFFF" w:fill="FFFFFF"/>
            <w:tcMar>
              <w:left w:w="101" w:type="dxa"/>
              <w:right w:w="101" w:type="dxa"/>
            </w:tcMar>
          </w:tcPr>
          <w:p w14:paraId="74F866AC" w14:textId="77777777" w:rsidR="00E045B6" w:rsidRDefault="006D03D8" w:rsidP="001E61BC">
            <w:pPr>
              <w:spacing w:before="0" w:after="0"/>
              <w:ind w:left="183" w:hanging="183"/>
              <w:rPr>
                <w:rFonts w:eastAsia="Calibri" w:cs="Calibri"/>
                <w:b/>
                <w:color w:val="000000"/>
                <w:sz w:val="18"/>
              </w:rPr>
            </w:pPr>
            <w:r>
              <w:rPr>
                <w:rFonts w:eastAsia="Calibri" w:cs="Calibri"/>
                <w:b/>
                <w:color w:val="000000"/>
                <w:sz w:val="18"/>
              </w:rPr>
              <w:t>Operating Receipts</w:t>
            </w:r>
          </w:p>
        </w:tc>
        <w:tc>
          <w:tcPr>
            <w:tcW w:w="993" w:type="dxa"/>
            <w:tcBorders>
              <w:top w:val="nil"/>
              <w:left w:val="nil"/>
              <w:bottom w:val="nil"/>
              <w:right w:val="nil"/>
              <w:tl2br w:val="nil"/>
              <w:tr2bl w:val="nil"/>
            </w:tcBorders>
            <w:shd w:val="clear" w:color="FFFFFF" w:fill="FFFFFF"/>
            <w:tcMar>
              <w:left w:w="101" w:type="dxa"/>
              <w:right w:w="101" w:type="dxa"/>
            </w:tcMar>
          </w:tcPr>
          <w:p w14:paraId="7887D1FC" w14:textId="77777777" w:rsidR="00E045B6" w:rsidRDefault="006D03D8" w:rsidP="001E61BC">
            <w:pPr>
              <w:spacing w:before="0" w:after="0"/>
              <w:ind w:left="183" w:hanging="183"/>
              <w:jc w:val="right"/>
              <w:rPr>
                <w:rFonts w:eastAsia="Calibri" w:cs="Calibri"/>
                <w:b/>
                <w:color w:val="000000"/>
                <w:sz w:val="18"/>
              </w:rPr>
            </w:pPr>
            <w:r>
              <w:rPr>
                <w:rFonts w:eastAsia="Calibri" w:cs="Calibri"/>
                <w:b/>
                <w:color w:val="000000"/>
                <w:sz w:val="18"/>
              </w:rPr>
              <w:t>730</w:t>
            </w:r>
            <w:r w:rsidR="005E1569">
              <w:rPr>
                <w:rFonts w:eastAsia="Calibri" w:cs="Calibri"/>
                <w:b/>
                <w:color w:val="000000"/>
                <w:sz w:val="18"/>
              </w:rPr>
              <w:t>,</w:t>
            </w:r>
            <w:r>
              <w:rPr>
                <w:rFonts w:eastAsia="Calibri" w:cs="Calibri"/>
                <w:b/>
                <w:color w:val="000000"/>
                <w:sz w:val="18"/>
              </w:rPr>
              <w:t>657</w:t>
            </w:r>
          </w:p>
        </w:tc>
        <w:tc>
          <w:tcPr>
            <w:tcW w:w="850" w:type="dxa"/>
            <w:tcBorders>
              <w:top w:val="nil"/>
              <w:left w:val="nil"/>
              <w:bottom w:val="nil"/>
              <w:right w:val="nil"/>
              <w:tl2br w:val="nil"/>
              <w:tr2bl w:val="nil"/>
            </w:tcBorders>
            <w:shd w:val="clear" w:color="FFFFFF" w:fill="FFFFFF"/>
            <w:tcMar>
              <w:left w:w="101" w:type="dxa"/>
              <w:right w:w="101" w:type="dxa"/>
            </w:tcMar>
          </w:tcPr>
          <w:p w14:paraId="0D8FBA58" w14:textId="77777777" w:rsidR="00E045B6" w:rsidRDefault="006D03D8" w:rsidP="001E61BC">
            <w:pPr>
              <w:spacing w:before="0" w:after="0"/>
              <w:ind w:left="183" w:hanging="183"/>
              <w:jc w:val="right"/>
              <w:rPr>
                <w:rFonts w:eastAsia="Calibri" w:cs="Calibri"/>
                <w:b/>
                <w:color w:val="000000"/>
                <w:sz w:val="18"/>
              </w:rPr>
            </w:pPr>
            <w:r>
              <w:rPr>
                <w:rFonts w:eastAsia="Calibri" w:cs="Calibri"/>
                <w:b/>
                <w:color w:val="000000"/>
                <w:sz w:val="18"/>
              </w:rPr>
              <w:t>772</w:t>
            </w:r>
            <w:r w:rsidR="005E1569">
              <w:rPr>
                <w:rFonts w:eastAsia="Calibri" w:cs="Calibri"/>
                <w:b/>
                <w:color w:val="000000"/>
                <w:sz w:val="18"/>
              </w:rPr>
              <w:t>,</w:t>
            </w:r>
            <w:r>
              <w:rPr>
                <w:rFonts w:eastAsia="Calibri" w:cs="Calibri"/>
                <w:b/>
                <w:color w:val="000000"/>
                <w:sz w:val="18"/>
              </w:rPr>
              <w:t>600</w:t>
            </w:r>
          </w:p>
        </w:tc>
        <w:tc>
          <w:tcPr>
            <w:tcW w:w="600" w:type="dxa"/>
            <w:tcBorders>
              <w:top w:val="nil"/>
              <w:left w:val="nil"/>
              <w:bottom w:val="nil"/>
              <w:right w:val="nil"/>
              <w:tl2br w:val="nil"/>
              <w:tr2bl w:val="nil"/>
            </w:tcBorders>
            <w:shd w:val="clear" w:color="FFFFFF" w:fill="FFFFFF"/>
            <w:tcMar>
              <w:left w:w="101" w:type="dxa"/>
              <w:right w:w="101" w:type="dxa"/>
            </w:tcMar>
          </w:tcPr>
          <w:p w14:paraId="5DEC76F1" w14:textId="77777777" w:rsidR="00E045B6" w:rsidRDefault="006D03D8">
            <w:pPr>
              <w:spacing w:before="0" w:after="0"/>
              <w:jc w:val="right"/>
              <w:rPr>
                <w:rFonts w:eastAsia="Calibri" w:cs="Calibri"/>
                <w:b/>
                <w:color w:val="000000"/>
                <w:sz w:val="18"/>
              </w:rPr>
            </w:pPr>
            <w:r>
              <w:rPr>
                <w:rFonts w:eastAsia="Calibri" w:cs="Calibri"/>
                <w:b/>
                <w:color w:val="000000"/>
                <w:sz w:val="18"/>
              </w:rPr>
              <w:t xml:space="preserve">6 </w:t>
            </w:r>
          </w:p>
        </w:tc>
        <w:tc>
          <w:tcPr>
            <w:tcW w:w="959" w:type="dxa"/>
            <w:tcBorders>
              <w:top w:val="nil"/>
              <w:left w:val="nil"/>
              <w:bottom w:val="nil"/>
              <w:right w:val="nil"/>
              <w:tl2br w:val="nil"/>
              <w:tr2bl w:val="nil"/>
            </w:tcBorders>
            <w:shd w:val="clear" w:color="FFFFFF" w:fill="FFFFFF"/>
            <w:tcMar>
              <w:left w:w="101" w:type="dxa"/>
              <w:right w:w="101" w:type="dxa"/>
            </w:tcMar>
          </w:tcPr>
          <w:p w14:paraId="539BE580" w14:textId="77777777" w:rsidR="00E045B6" w:rsidRDefault="006D03D8">
            <w:pPr>
              <w:spacing w:before="0" w:after="0"/>
              <w:jc w:val="right"/>
              <w:rPr>
                <w:rFonts w:eastAsia="Calibri" w:cs="Calibri"/>
                <w:b/>
                <w:color w:val="000000"/>
                <w:sz w:val="18"/>
              </w:rPr>
            </w:pPr>
            <w:r>
              <w:rPr>
                <w:rFonts w:eastAsia="Calibri" w:cs="Calibri"/>
                <w:b/>
                <w:color w:val="000000"/>
                <w:sz w:val="18"/>
              </w:rPr>
              <w:t>804</w:t>
            </w:r>
            <w:r w:rsidR="005E1569">
              <w:rPr>
                <w:rFonts w:eastAsia="Calibri" w:cs="Calibri"/>
                <w:b/>
                <w:color w:val="000000"/>
                <w:sz w:val="18"/>
              </w:rPr>
              <w:t>,</w:t>
            </w:r>
            <w:r>
              <w:rPr>
                <w:rFonts w:eastAsia="Calibri" w:cs="Calibri"/>
                <w:b/>
                <w:color w:val="000000"/>
                <w:sz w:val="18"/>
              </w:rPr>
              <w:t>815</w:t>
            </w:r>
          </w:p>
        </w:tc>
        <w:tc>
          <w:tcPr>
            <w:tcW w:w="937" w:type="dxa"/>
            <w:tcBorders>
              <w:top w:val="nil"/>
              <w:left w:val="nil"/>
              <w:bottom w:val="nil"/>
              <w:right w:val="nil"/>
              <w:tl2br w:val="nil"/>
              <w:tr2bl w:val="nil"/>
            </w:tcBorders>
            <w:shd w:val="clear" w:color="FFFFFF" w:fill="FFFFFF"/>
            <w:tcMar>
              <w:left w:w="101" w:type="dxa"/>
              <w:right w:w="101" w:type="dxa"/>
            </w:tcMar>
          </w:tcPr>
          <w:p w14:paraId="1EC03332" w14:textId="77777777" w:rsidR="00E045B6" w:rsidRDefault="006D03D8">
            <w:pPr>
              <w:spacing w:before="0" w:after="0"/>
              <w:jc w:val="right"/>
              <w:rPr>
                <w:rFonts w:eastAsia="Calibri" w:cs="Calibri"/>
                <w:b/>
                <w:color w:val="000000"/>
                <w:sz w:val="18"/>
              </w:rPr>
            </w:pPr>
            <w:r>
              <w:rPr>
                <w:rFonts w:eastAsia="Calibri" w:cs="Calibri"/>
                <w:b/>
                <w:color w:val="000000"/>
                <w:sz w:val="18"/>
              </w:rPr>
              <w:t>830</w:t>
            </w:r>
            <w:r w:rsidR="005E1569">
              <w:rPr>
                <w:rFonts w:eastAsia="Calibri" w:cs="Calibri"/>
                <w:b/>
                <w:color w:val="000000"/>
                <w:sz w:val="18"/>
              </w:rPr>
              <w:t>,</w:t>
            </w:r>
            <w:r>
              <w:rPr>
                <w:rFonts w:eastAsia="Calibri" w:cs="Calibri"/>
                <w:b/>
                <w:color w:val="000000"/>
                <w:sz w:val="18"/>
              </w:rPr>
              <w:t>119</w:t>
            </w:r>
          </w:p>
        </w:tc>
        <w:tc>
          <w:tcPr>
            <w:tcW w:w="930" w:type="dxa"/>
            <w:tcBorders>
              <w:top w:val="nil"/>
              <w:left w:val="nil"/>
              <w:bottom w:val="nil"/>
              <w:right w:val="nil"/>
              <w:tl2br w:val="nil"/>
              <w:tr2bl w:val="nil"/>
            </w:tcBorders>
            <w:shd w:val="clear" w:color="FFFFFF" w:fill="FFFFFF"/>
            <w:tcMar>
              <w:left w:w="101" w:type="dxa"/>
              <w:right w:w="101" w:type="dxa"/>
            </w:tcMar>
          </w:tcPr>
          <w:p w14:paraId="4E78DAE2" w14:textId="77777777" w:rsidR="00E045B6" w:rsidRDefault="006D03D8">
            <w:pPr>
              <w:spacing w:before="0" w:after="0"/>
              <w:jc w:val="right"/>
              <w:rPr>
                <w:rFonts w:eastAsia="Calibri" w:cs="Calibri"/>
                <w:b/>
                <w:color w:val="000000"/>
                <w:sz w:val="18"/>
              </w:rPr>
            </w:pPr>
            <w:r>
              <w:rPr>
                <w:rFonts w:eastAsia="Calibri" w:cs="Calibri"/>
                <w:b/>
                <w:color w:val="000000"/>
                <w:sz w:val="18"/>
              </w:rPr>
              <w:t>860</w:t>
            </w:r>
            <w:r w:rsidR="005E1569">
              <w:rPr>
                <w:rFonts w:eastAsia="Calibri" w:cs="Calibri"/>
                <w:b/>
                <w:color w:val="000000"/>
                <w:sz w:val="18"/>
              </w:rPr>
              <w:t>,</w:t>
            </w:r>
            <w:r>
              <w:rPr>
                <w:rFonts w:eastAsia="Calibri" w:cs="Calibri"/>
                <w:b/>
                <w:color w:val="000000"/>
                <w:sz w:val="18"/>
              </w:rPr>
              <w:t>528</w:t>
            </w:r>
          </w:p>
        </w:tc>
      </w:tr>
      <w:tr w:rsidR="00E045B6" w14:paraId="7B7495E8" w14:textId="77777777" w:rsidTr="001E6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851" w:type="dxa"/>
            <w:tcBorders>
              <w:top w:val="nil"/>
              <w:left w:val="nil"/>
              <w:bottom w:val="nil"/>
              <w:right w:val="nil"/>
              <w:tl2br w:val="nil"/>
              <w:tr2bl w:val="nil"/>
            </w:tcBorders>
            <w:shd w:val="clear" w:color="FFFFFF" w:fill="FFFFFF"/>
            <w:tcMar>
              <w:left w:w="0" w:type="dxa"/>
              <w:right w:w="0" w:type="dxa"/>
            </w:tcMar>
          </w:tcPr>
          <w:p w14:paraId="64FDA1AC" w14:textId="77777777" w:rsidR="00E045B6" w:rsidRDefault="00E045B6">
            <w:pPr>
              <w:spacing w:before="0" w:after="0"/>
              <w:rPr>
                <w:rFonts w:eastAsia="Calibri" w:cs="Calibri"/>
                <w:color w:val="000000"/>
                <w:sz w:val="18"/>
              </w:rPr>
            </w:pPr>
          </w:p>
        </w:tc>
        <w:tc>
          <w:tcPr>
            <w:tcW w:w="3402" w:type="dxa"/>
            <w:tcBorders>
              <w:top w:val="nil"/>
              <w:left w:val="nil"/>
              <w:bottom w:val="nil"/>
              <w:right w:val="nil"/>
              <w:tl2br w:val="nil"/>
              <w:tr2bl w:val="nil"/>
            </w:tcBorders>
            <w:shd w:val="clear" w:color="FFFFFF" w:fill="FFFFFF"/>
            <w:tcMar>
              <w:left w:w="0" w:type="dxa"/>
              <w:right w:w="0" w:type="dxa"/>
            </w:tcMar>
          </w:tcPr>
          <w:p w14:paraId="71302377" w14:textId="77777777" w:rsidR="00E045B6" w:rsidRDefault="00E045B6" w:rsidP="001E61BC">
            <w:pPr>
              <w:spacing w:before="0" w:after="0"/>
              <w:ind w:left="183" w:hanging="183"/>
              <w:rPr>
                <w:rFonts w:eastAsia="Calibri" w:cs="Calibri"/>
                <w:b/>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14:paraId="5ECD8038" w14:textId="77777777" w:rsidR="00E045B6" w:rsidRDefault="00E045B6" w:rsidP="001E61BC">
            <w:pPr>
              <w:spacing w:before="0" w:after="0"/>
              <w:ind w:left="183" w:hanging="183"/>
              <w:rPr>
                <w:rFonts w:eastAsia="Calibri" w:cs="Calibri"/>
                <w:color w:val="000000"/>
                <w:sz w:val="18"/>
              </w:rPr>
            </w:pPr>
          </w:p>
        </w:tc>
        <w:tc>
          <w:tcPr>
            <w:tcW w:w="850" w:type="dxa"/>
            <w:tcBorders>
              <w:top w:val="nil"/>
              <w:left w:val="nil"/>
              <w:bottom w:val="nil"/>
              <w:right w:val="nil"/>
              <w:tl2br w:val="nil"/>
              <w:tr2bl w:val="nil"/>
            </w:tcBorders>
            <w:shd w:val="clear" w:color="FFFFFF" w:fill="FFFFFF"/>
            <w:tcMar>
              <w:left w:w="0" w:type="dxa"/>
              <w:right w:w="0" w:type="dxa"/>
            </w:tcMar>
          </w:tcPr>
          <w:p w14:paraId="0CBCC514" w14:textId="77777777" w:rsidR="00E045B6" w:rsidRDefault="00E045B6" w:rsidP="001E61BC">
            <w:pPr>
              <w:spacing w:before="0" w:after="0"/>
              <w:ind w:left="183" w:hanging="183"/>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40E156D9" w14:textId="77777777" w:rsidR="00E045B6" w:rsidRDefault="00E045B6">
            <w:pPr>
              <w:spacing w:before="0" w:after="0"/>
              <w:rPr>
                <w:rFonts w:eastAsia="Calibri" w:cs="Calibri"/>
                <w:color w:val="000000"/>
                <w:sz w:val="18"/>
              </w:rPr>
            </w:pPr>
          </w:p>
        </w:tc>
        <w:tc>
          <w:tcPr>
            <w:tcW w:w="959" w:type="dxa"/>
            <w:tcBorders>
              <w:top w:val="nil"/>
              <w:left w:val="nil"/>
              <w:bottom w:val="nil"/>
              <w:right w:val="nil"/>
              <w:tl2br w:val="nil"/>
              <w:tr2bl w:val="nil"/>
            </w:tcBorders>
            <w:shd w:val="clear" w:color="FFFFFF" w:fill="FFFFFF"/>
            <w:tcMar>
              <w:left w:w="0" w:type="dxa"/>
              <w:right w:w="0" w:type="dxa"/>
            </w:tcMar>
          </w:tcPr>
          <w:p w14:paraId="1FCDA0B8" w14:textId="77777777" w:rsidR="00E045B6" w:rsidRDefault="00E045B6">
            <w:pPr>
              <w:spacing w:before="0" w:after="0"/>
              <w:rPr>
                <w:rFonts w:eastAsia="Calibri" w:cs="Calibri"/>
                <w:color w:val="000000"/>
                <w:sz w:val="18"/>
              </w:rPr>
            </w:pPr>
          </w:p>
        </w:tc>
        <w:tc>
          <w:tcPr>
            <w:tcW w:w="937" w:type="dxa"/>
            <w:tcBorders>
              <w:top w:val="nil"/>
              <w:left w:val="nil"/>
              <w:bottom w:val="nil"/>
              <w:right w:val="nil"/>
              <w:tl2br w:val="nil"/>
              <w:tr2bl w:val="nil"/>
            </w:tcBorders>
            <w:shd w:val="clear" w:color="FFFFFF" w:fill="FFFFFF"/>
            <w:tcMar>
              <w:left w:w="0" w:type="dxa"/>
              <w:right w:w="0" w:type="dxa"/>
            </w:tcMar>
          </w:tcPr>
          <w:p w14:paraId="2E9B7D2D" w14:textId="77777777" w:rsidR="00E045B6" w:rsidRDefault="00E045B6">
            <w:pPr>
              <w:spacing w:before="0" w:after="0"/>
              <w:rPr>
                <w:rFonts w:eastAsia="Calibri" w:cs="Calibri"/>
                <w:color w:val="000000"/>
                <w:sz w:val="18"/>
              </w:rPr>
            </w:pPr>
          </w:p>
        </w:tc>
        <w:tc>
          <w:tcPr>
            <w:tcW w:w="930" w:type="dxa"/>
            <w:tcBorders>
              <w:top w:val="nil"/>
              <w:left w:val="nil"/>
              <w:bottom w:val="nil"/>
              <w:right w:val="nil"/>
              <w:tl2br w:val="nil"/>
              <w:tr2bl w:val="nil"/>
            </w:tcBorders>
            <w:shd w:val="clear" w:color="FFFFFF" w:fill="FFFFFF"/>
            <w:tcMar>
              <w:left w:w="0" w:type="dxa"/>
              <w:right w:w="0" w:type="dxa"/>
            </w:tcMar>
          </w:tcPr>
          <w:p w14:paraId="1E1DE205" w14:textId="77777777" w:rsidR="00E045B6" w:rsidRDefault="00E045B6">
            <w:pPr>
              <w:spacing w:before="0" w:after="0"/>
              <w:rPr>
                <w:rFonts w:eastAsia="Calibri" w:cs="Calibri"/>
                <w:color w:val="000000"/>
                <w:sz w:val="18"/>
              </w:rPr>
            </w:pPr>
          </w:p>
        </w:tc>
      </w:tr>
      <w:tr w:rsidR="00E045B6" w14:paraId="4E3161E4" w14:textId="77777777" w:rsidTr="001E6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0" w:type="dxa"/>
              <w:right w:w="0" w:type="dxa"/>
            </w:tcMar>
          </w:tcPr>
          <w:p w14:paraId="42A7D90C" w14:textId="77777777" w:rsidR="00E045B6" w:rsidRDefault="00E045B6">
            <w:pPr>
              <w:spacing w:before="0" w:after="0"/>
              <w:rPr>
                <w:rFonts w:eastAsia="Calibri" w:cs="Calibri"/>
                <w:color w:val="000000"/>
                <w:sz w:val="18"/>
              </w:rPr>
            </w:pPr>
          </w:p>
        </w:tc>
        <w:tc>
          <w:tcPr>
            <w:tcW w:w="3402" w:type="dxa"/>
            <w:tcBorders>
              <w:top w:val="nil"/>
              <w:left w:val="nil"/>
              <w:bottom w:val="nil"/>
              <w:right w:val="nil"/>
              <w:tl2br w:val="nil"/>
              <w:tr2bl w:val="nil"/>
            </w:tcBorders>
            <w:shd w:val="clear" w:color="FFFFFF" w:fill="FFFFFF"/>
            <w:tcMar>
              <w:left w:w="101" w:type="dxa"/>
              <w:right w:w="101" w:type="dxa"/>
            </w:tcMar>
          </w:tcPr>
          <w:p w14:paraId="3C3E6D43" w14:textId="77777777" w:rsidR="00E045B6" w:rsidRDefault="006D03D8" w:rsidP="001E61BC">
            <w:pPr>
              <w:spacing w:before="0" w:after="0"/>
              <w:ind w:left="183" w:hanging="183"/>
              <w:rPr>
                <w:rFonts w:eastAsia="Calibri" w:cs="Calibri"/>
                <w:b/>
                <w:color w:val="000000"/>
                <w:sz w:val="18"/>
              </w:rPr>
            </w:pPr>
            <w:r>
              <w:rPr>
                <w:rFonts w:eastAsia="Calibri" w:cs="Calibri"/>
                <w:b/>
                <w:color w:val="000000"/>
                <w:sz w:val="18"/>
              </w:rPr>
              <w:t>Payments</w:t>
            </w:r>
          </w:p>
        </w:tc>
        <w:tc>
          <w:tcPr>
            <w:tcW w:w="993" w:type="dxa"/>
            <w:tcBorders>
              <w:top w:val="nil"/>
              <w:left w:val="nil"/>
              <w:bottom w:val="nil"/>
              <w:right w:val="nil"/>
              <w:tl2br w:val="nil"/>
              <w:tr2bl w:val="nil"/>
            </w:tcBorders>
            <w:shd w:val="clear" w:color="FFFFFF" w:fill="FFFFFF"/>
            <w:tcMar>
              <w:left w:w="0" w:type="dxa"/>
              <w:right w:w="0" w:type="dxa"/>
            </w:tcMar>
          </w:tcPr>
          <w:p w14:paraId="41F27D41" w14:textId="77777777" w:rsidR="00E045B6" w:rsidRDefault="00E045B6" w:rsidP="001E61BC">
            <w:pPr>
              <w:spacing w:before="0" w:after="0"/>
              <w:ind w:left="183" w:hanging="183"/>
              <w:rPr>
                <w:rFonts w:eastAsia="Calibri" w:cs="Calibri"/>
                <w:color w:val="000000"/>
                <w:sz w:val="18"/>
              </w:rPr>
            </w:pPr>
          </w:p>
        </w:tc>
        <w:tc>
          <w:tcPr>
            <w:tcW w:w="850" w:type="dxa"/>
            <w:tcBorders>
              <w:top w:val="nil"/>
              <w:left w:val="nil"/>
              <w:bottom w:val="nil"/>
              <w:right w:val="nil"/>
              <w:tl2br w:val="nil"/>
              <w:tr2bl w:val="nil"/>
            </w:tcBorders>
            <w:shd w:val="clear" w:color="FFFFFF" w:fill="FFFFFF"/>
            <w:tcMar>
              <w:left w:w="0" w:type="dxa"/>
              <w:right w:w="0" w:type="dxa"/>
            </w:tcMar>
          </w:tcPr>
          <w:p w14:paraId="0EBBFF42" w14:textId="77777777" w:rsidR="00E045B6" w:rsidRDefault="00E045B6" w:rsidP="001E61BC">
            <w:pPr>
              <w:spacing w:before="0" w:after="0"/>
              <w:ind w:left="183" w:hanging="183"/>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5D3C35E1" w14:textId="77777777" w:rsidR="00E045B6" w:rsidRDefault="00E045B6">
            <w:pPr>
              <w:spacing w:before="0" w:after="0"/>
              <w:rPr>
                <w:rFonts w:eastAsia="Calibri" w:cs="Calibri"/>
                <w:color w:val="000000"/>
                <w:sz w:val="18"/>
              </w:rPr>
            </w:pPr>
          </w:p>
        </w:tc>
        <w:tc>
          <w:tcPr>
            <w:tcW w:w="959" w:type="dxa"/>
            <w:tcBorders>
              <w:top w:val="nil"/>
              <w:left w:val="nil"/>
              <w:bottom w:val="nil"/>
              <w:right w:val="nil"/>
              <w:tl2br w:val="nil"/>
              <w:tr2bl w:val="nil"/>
            </w:tcBorders>
            <w:shd w:val="clear" w:color="FFFFFF" w:fill="FFFFFF"/>
            <w:tcMar>
              <w:left w:w="0" w:type="dxa"/>
              <w:right w:w="0" w:type="dxa"/>
            </w:tcMar>
          </w:tcPr>
          <w:p w14:paraId="69EBEDB3" w14:textId="77777777" w:rsidR="00E045B6" w:rsidRDefault="00E045B6">
            <w:pPr>
              <w:spacing w:before="0" w:after="0"/>
              <w:rPr>
                <w:rFonts w:eastAsia="Calibri" w:cs="Calibri"/>
                <w:color w:val="000000"/>
                <w:sz w:val="18"/>
              </w:rPr>
            </w:pPr>
          </w:p>
        </w:tc>
        <w:tc>
          <w:tcPr>
            <w:tcW w:w="937" w:type="dxa"/>
            <w:tcBorders>
              <w:top w:val="nil"/>
              <w:left w:val="nil"/>
              <w:bottom w:val="nil"/>
              <w:right w:val="nil"/>
              <w:tl2br w:val="nil"/>
              <w:tr2bl w:val="nil"/>
            </w:tcBorders>
            <w:shd w:val="clear" w:color="FFFFFF" w:fill="FFFFFF"/>
            <w:tcMar>
              <w:left w:w="0" w:type="dxa"/>
              <w:right w:w="0" w:type="dxa"/>
            </w:tcMar>
          </w:tcPr>
          <w:p w14:paraId="1B0ADAA0" w14:textId="77777777" w:rsidR="00E045B6" w:rsidRDefault="00E045B6">
            <w:pPr>
              <w:spacing w:before="0" w:after="0"/>
              <w:rPr>
                <w:rFonts w:eastAsia="Calibri" w:cs="Calibri"/>
                <w:color w:val="000000"/>
                <w:sz w:val="18"/>
              </w:rPr>
            </w:pPr>
          </w:p>
        </w:tc>
        <w:tc>
          <w:tcPr>
            <w:tcW w:w="930" w:type="dxa"/>
            <w:tcBorders>
              <w:top w:val="nil"/>
              <w:left w:val="nil"/>
              <w:bottom w:val="nil"/>
              <w:right w:val="nil"/>
              <w:tl2br w:val="nil"/>
              <w:tr2bl w:val="nil"/>
            </w:tcBorders>
            <w:shd w:val="clear" w:color="FFFFFF" w:fill="FFFFFF"/>
            <w:tcMar>
              <w:left w:w="0" w:type="dxa"/>
              <w:right w:w="0" w:type="dxa"/>
            </w:tcMar>
          </w:tcPr>
          <w:p w14:paraId="0A71E380" w14:textId="77777777" w:rsidR="00E045B6" w:rsidRDefault="00E045B6">
            <w:pPr>
              <w:spacing w:before="0" w:after="0"/>
              <w:rPr>
                <w:rFonts w:eastAsia="Calibri" w:cs="Calibri"/>
                <w:color w:val="000000"/>
                <w:sz w:val="18"/>
              </w:rPr>
            </w:pPr>
          </w:p>
        </w:tc>
      </w:tr>
      <w:tr w:rsidR="00E045B6" w14:paraId="0BA9D2D4" w14:textId="77777777" w:rsidTr="001E6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101" w:type="dxa"/>
              <w:right w:w="101" w:type="dxa"/>
            </w:tcMar>
          </w:tcPr>
          <w:p w14:paraId="5785511A" w14:textId="77777777" w:rsidR="00E045B6" w:rsidRDefault="006D03D8">
            <w:pPr>
              <w:spacing w:before="0" w:after="0"/>
              <w:jc w:val="right"/>
              <w:rPr>
                <w:rFonts w:eastAsia="Calibri" w:cs="Calibri"/>
                <w:color w:val="000000"/>
                <w:sz w:val="18"/>
              </w:rPr>
            </w:pPr>
            <w:r>
              <w:rPr>
                <w:rFonts w:eastAsia="Calibri" w:cs="Calibri"/>
                <w:color w:val="000000"/>
                <w:sz w:val="18"/>
              </w:rPr>
              <w:t>497</w:t>
            </w:r>
            <w:r w:rsidR="00D81BDF">
              <w:rPr>
                <w:rFonts w:eastAsia="Calibri" w:cs="Calibri"/>
                <w:color w:val="000000"/>
                <w:sz w:val="18"/>
              </w:rPr>
              <w:t>,</w:t>
            </w:r>
            <w:r>
              <w:rPr>
                <w:rFonts w:eastAsia="Calibri" w:cs="Calibri"/>
                <w:color w:val="000000"/>
                <w:sz w:val="18"/>
              </w:rPr>
              <w:t>725</w:t>
            </w:r>
          </w:p>
        </w:tc>
        <w:tc>
          <w:tcPr>
            <w:tcW w:w="3402" w:type="dxa"/>
            <w:tcBorders>
              <w:top w:val="nil"/>
              <w:left w:val="nil"/>
              <w:bottom w:val="nil"/>
              <w:right w:val="nil"/>
              <w:tl2br w:val="nil"/>
              <w:tr2bl w:val="nil"/>
            </w:tcBorders>
            <w:shd w:val="clear" w:color="FFFFFF" w:fill="FFFFFF"/>
            <w:noWrap/>
            <w:tcMar>
              <w:left w:w="101" w:type="dxa"/>
              <w:right w:w="101" w:type="dxa"/>
            </w:tcMar>
          </w:tcPr>
          <w:p w14:paraId="30853427" w14:textId="77777777" w:rsidR="00E045B6" w:rsidRDefault="006D03D8" w:rsidP="001E61BC">
            <w:pPr>
              <w:spacing w:before="0" w:after="0"/>
              <w:ind w:left="183" w:hanging="183"/>
              <w:rPr>
                <w:rFonts w:eastAsia="Calibri" w:cs="Calibri"/>
                <w:color w:val="000000"/>
                <w:sz w:val="18"/>
              </w:rPr>
            </w:pPr>
            <w:r>
              <w:rPr>
                <w:rFonts w:eastAsia="Calibri" w:cs="Calibri"/>
                <w:color w:val="000000"/>
                <w:sz w:val="18"/>
              </w:rPr>
              <w:t>Employee</w:t>
            </w:r>
          </w:p>
        </w:tc>
        <w:tc>
          <w:tcPr>
            <w:tcW w:w="993" w:type="dxa"/>
            <w:tcBorders>
              <w:top w:val="nil"/>
              <w:left w:val="nil"/>
              <w:bottom w:val="nil"/>
              <w:right w:val="nil"/>
              <w:tl2br w:val="nil"/>
              <w:tr2bl w:val="nil"/>
            </w:tcBorders>
            <w:shd w:val="clear" w:color="FFFFFF" w:fill="FFFFFF"/>
            <w:tcMar>
              <w:left w:w="101" w:type="dxa"/>
              <w:right w:w="101" w:type="dxa"/>
            </w:tcMar>
          </w:tcPr>
          <w:p w14:paraId="012E909E" w14:textId="77777777" w:rsidR="00E045B6" w:rsidRDefault="006D03D8" w:rsidP="001E61BC">
            <w:pPr>
              <w:spacing w:before="0" w:after="0"/>
              <w:ind w:left="183" w:hanging="183"/>
              <w:jc w:val="right"/>
              <w:rPr>
                <w:rFonts w:eastAsia="Calibri" w:cs="Calibri"/>
                <w:color w:val="000000"/>
                <w:sz w:val="18"/>
              </w:rPr>
            </w:pPr>
            <w:r>
              <w:rPr>
                <w:rFonts w:eastAsia="Calibri" w:cs="Calibri"/>
                <w:color w:val="000000"/>
                <w:sz w:val="18"/>
              </w:rPr>
              <w:t>493</w:t>
            </w:r>
            <w:r w:rsidR="005E1569">
              <w:rPr>
                <w:rFonts w:eastAsia="Calibri" w:cs="Calibri"/>
                <w:color w:val="000000"/>
                <w:sz w:val="18"/>
              </w:rPr>
              <w:t>,</w:t>
            </w:r>
            <w:r>
              <w:rPr>
                <w:rFonts w:eastAsia="Calibri" w:cs="Calibri"/>
                <w:color w:val="000000"/>
                <w:sz w:val="18"/>
              </w:rPr>
              <w:t>150</w:t>
            </w:r>
          </w:p>
        </w:tc>
        <w:tc>
          <w:tcPr>
            <w:tcW w:w="850" w:type="dxa"/>
            <w:tcBorders>
              <w:top w:val="nil"/>
              <w:left w:val="nil"/>
              <w:bottom w:val="nil"/>
              <w:right w:val="nil"/>
              <w:tl2br w:val="nil"/>
              <w:tr2bl w:val="nil"/>
            </w:tcBorders>
            <w:shd w:val="clear" w:color="FFFFFF" w:fill="FFFFFF"/>
            <w:tcMar>
              <w:left w:w="101" w:type="dxa"/>
              <w:right w:w="101" w:type="dxa"/>
            </w:tcMar>
          </w:tcPr>
          <w:p w14:paraId="726EA5B5" w14:textId="77777777" w:rsidR="00E045B6" w:rsidRDefault="006D03D8" w:rsidP="001E61BC">
            <w:pPr>
              <w:spacing w:before="0" w:after="0"/>
              <w:ind w:left="183" w:hanging="183"/>
              <w:jc w:val="right"/>
              <w:rPr>
                <w:rFonts w:eastAsia="Calibri" w:cs="Calibri"/>
                <w:color w:val="000000"/>
                <w:sz w:val="18"/>
              </w:rPr>
            </w:pPr>
            <w:r>
              <w:rPr>
                <w:rFonts w:eastAsia="Calibri" w:cs="Calibri"/>
                <w:color w:val="000000"/>
                <w:sz w:val="18"/>
              </w:rPr>
              <w:t>538</w:t>
            </w:r>
            <w:r w:rsidR="005E1569">
              <w:rPr>
                <w:rFonts w:eastAsia="Calibri" w:cs="Calibri"/>
                <w:color w:val="000000"/>
                <w:sz w:val="18"/>
              </w:rPr>
              <w:t>,</w:t>
            </w:r>
            <w:r>
              <w:rPr>
                <w:rFonts w:eastAsia="Calibri" w:cs="Calibri"/>
                <w:color w:val="000000"/>
                <w:sz w:val="18"/>
              </w:rPr>
              <w:t>073</w:t>
            </w:r>
          </w:p>
        </w:tc>
        <w:tc>
          <w:tcPr>
            <w:tcW w:w="600" w:type="dxa"/>
            <w:tcBorders>
              <w:top w:val="nil"/>
              <w:left w:val="nil"/>
              <w:bottom w:val="nil"/>
              <w:right w:val="nil"/>
              <w:tl2br w:val="nil"/>
              <w:tr2bl w:val="nil"/>
            </w:tcBorders>
            <w:shd w:val="clear" w:color="FFFFFF" w:fill="FFFFFF"/>
            <w:tcMar>
              <w:left w:w="101" w:type="dxa"/>
              <w:right w:w="101" w:type="dxa"/>
            </w:tcMar>
          </w:tcPr>
          <w:p w14:paraId="19D80652" w14:textId="77777777" w:rsidR="00E045B6" w:rsidRDefault="006D03D8">
            <w:pPr>
              <w:spacing w:before="0" w:after="0"/>
              <w:jc w:val="right"/>
              <w:rPr>
                <w:rFonts w:eastAsia="Calibri" w:cs="Calibri"/>
                <w:color w:val="000000"/>
                <w:sz w:val="18"/>
              </w:rPr>
            </w:pPr>
            <w:r>
              <w:rPr>
                <w:rFonts w:eastAsia="Calibri" w:cs="Calibri"/>
                <w:color w:val="000000"/>
                <w:sz w:val="18"/>
              </w:rPr>
              <w:t xml:space="preserve">9 </w:t>
            </w:r>
          </w:p>
        </w:tc>
        <w:tc>
          <w:tcPr>
            <w:tcW w:w="959" w:type="dxa"/>
            <w:tcBorders>
              <w:top w:val="nil"/>
              <w:left w:val="nil"/>
              <w:bottom w:val="nil"/>
              <w:right w:val="nil"/>
              <w:tl2br w:val="nil"/>
              <w:tr2bl w:val="nil"/>
            </w:tcBorders>
            <w:shd w:val="clear" w:color="FFFFFF" w:fill="FFFFFF"/>
            <w:tcMar>
              <w:left w:w="101" w:type="dxa"/>
              <w:right w:w="101" w:type="dxa"/>
            </w:tcMar>
          </w:tcPr>
          <w:p w14:paraId="0F7736A8" w14:textId="77777777" w:rsidR="00E045B6" w:rsidRDefault="006D03D8">
            <w:pPr>
              <w:spacing w:before="0" w:after="0"/>
              <w:jc w:val="right"/>
              <w:rPr>
                <w:rFonts w:eastAsia="Calibri" w:cs="Calibri"/>
                <w:color w:val="000000"/>
                <w:sz w:val="18"/>
              </w:rPr>
            </w:pPr>
            <w:r>
              <w:rPr>
                <w:rFonts w:eastAsia="Calibri" w:cs="Calibri"/>
                <w:color w:val="000000"/>
                <w:sz w:val="18"/>
              </w:rPr>
              <w:t>561</w:t>
            </w:r>
            <w:r w:rsidR="005E1569">
              <w:rPr>
                <w:rFonts w:eastAsia="Calibri" w:cs="Calibri"/>
                <w:color w:val="000000"/>
                <w:sz w:val="18"/>
              </w:rPr>
              <w:t>,</w:t>
            </w:r>
            <w:r>
              <w:rPr>
                <w:rFonts w:eastAsia="Calibri" w:cs="Calibri"/>
                <w:color w:val="000000"/>
                <w:sz w:val="18"/>
              </w:rPr>
              <w:t>162</w:t>
            </w:r>
          </w:p>
        </w:tc>
        <w:tc>
          <w:tcPr>
            <w:tcW w:w="937" w:type="dxa"/>
            <w:tcBorders>
              <w:top w:val="nil"/>
              <w:left w:val="nil"/>
              <w:bottom w:val="nil"/>
              <w:right w:val="nil"/>
              <w:tl2br w:val="nil"/>
              <w:tr2bl w:val="nil"/>
            </w:tcBorders>
            <w:shd w:val="clear" w:color="FFFFFF" w:fill="FFFFFF"/>
            <w:tcMar>
              <w:left w:w="101" w:type="dxa"/>
              <w:right w:w="101" w:type="dxa"/>
            </w:tcMar>
          </w:tcPr>
          <w:p w14:paraId="6B788DB7" w14:textId="77777777" w:rsidR="00E045B6" w:rsidRDefault="006D03D8">
            <w:pPr>
              <w:spacing w:before="0" w:after="0"/>
              <w:jc w:val="right"/>
              <w:rPr>
                <w:rFonts w:eastAsia="Calibri" w:cs="Calibri"/>
                <w:color w:val="000000"/>
                <w:sz w:val="18"/>
              </w:rPr>
            </w:pPr>
            <w:r>
              <w:rPr>
                <w:rFonts w:eastAsia="Calibri" w:cs="Calibri"/>
                <w:color w:val="000000"/>
                <w:sz w:val="18"/>
              </w:rPr>
              <w:t>580</w:t>
            </w:r>
            <w:r w:rsidR="005E1569">
              <w:rPr>
                <w:rFonts w:eastAsia="Calibri" w:cs="Calibri"/>
                <w:color w:val="000000"/>
                <w:sz w:val="18"/>
              </w:rPr>
              <w:t>,</w:t>
            </w:r>
            <w:r>
              <w:rPr>
                <w:rFonts w:eastAsia="Calibri" w:cs="Calibri"/>
                <w:color w:val="000000"/>
                <w:sz w:val="18"/>
              </w:rPr>
              <w:t>345</w:t>
            </w:r>
          </w:p>
        </w:tc>
        <w:tc>
          <w:tcPr>
            <w:tcW w:w="930" w:type="dxa"/>
            <w:tcBorders>
              <w:top w:val="nil"/>
              <w:left w:val="nil"/>
              <w:bottom w:val="nil"/>
              <w:right w:val="nil"/>
              <w:tl2br w:val="nil"/>
              <w:tr2bl w:val="nil"/>
            </w:tcBorders>
            <w:shd w:val="clear" w:color="FFFFFF" w:fill="FFFFFF"/>
            <w:tcMar>
              <w:left w:w="101" w:type="dxa"/>
              <w:right w:w="101" w:type="dxa"/>
            </w:tcMar>
          </w:tcPr>
          <w:p w14:paraId="0AE198A6" w14:textId="77777777" w:rsidR="00E045B6" w:rsidRDefault="006D03D8">
            <w:pPr>
              <w:spacing w:before="0" w:after="0"/>
              <w:jc w:val="right"/>
              <w:rPr>
                <w:rFonts w:eastAsia="Calibri" w:cs="Calibri"/>
                <w:color w:val="000000"/>
                <w:sz w:val="18"/>
              </w:rPr>
            </w:pPr>
            <w:r>
              <w:rPr>
                <w:rFonts w:eastAsia="Calibri" w:cs="Calibri"/>
                <w:color w:val="000000"/>
                <w:sz w:val="18"/>
              </w:rPr>
              <w:t>604</w:t>
            </w:r>
            <w:r w:rsidR="005E1569">
              <w:rPr>
                <w:rFonts w:eastAsia="Calibri" w:cs="Calibri"/>
                <w:color w:val="000000"/>
                <w:sz w:val="18"/>
              </w:rPr>
              <w:t>,</w:t>
            </w:r>
            <w:r>
              <w:rPr>
                <w:rFonts w:eastAsia="Calibri" w:cs="Calibri"/>
                <w:color w:val="000000"/>
                <w:sz w:val="18"/>
              </w:rPr>
              <w:t>555</w:t>
            </w:r>
          </w:p>
        </w:tc>
      </w:tr>
      <w:tr w:rsidR="00E045B6" w14:paraId="39C3A674" w14:textId="77777777" w:rsidTr="001E6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101" w:type="dxa"/>
              <w:right w:w="101" w:type="dxa"/>
            </w:tcMar>
          </w:tcPr>
          <w:p w14:paraId="0D09BD2D" w14:textId="77777777" w:rsidR="00E045B6" w:rsidRDefault="006D03D8">
            <w:pPr>
              <w:spacing w:before="0" w:after="0"/>
              <w:jc w:val="right"/>
              <w:rPr>
                <w:rFonts w:eastAsia="Calibri" w:cs="Calibri"/>
                <w:color w:val="000000"/>
                <w:sz w:val="18"/>
              </w:rPr>
            </w:pPr>
            <w:r>
              <w:rPr>
                <w:rFonts w:eastAsia="Calibri" w:cs="Calibri"/>
                <w:color w:val="000000"/>
                <w:sz w:val="18"/>
              </w:rPr>
              <w:t>76</w:t>
            </w:r>
            <w:r w:rsidR="00D81BDF">
              <w:rPr>
                <w:rFonts w:eastAsia="Calibri" w:cs="Calibri"/>
                <w:color w:val="000000"/>
                <w:sz w:val="18"/>
              </w:rPr>
              <w:t>,</w:t>
            </w:r>
            <w:r>
              <w:rPr>
                <w:rFonts w:eastAsia="Calibri" w:cs="Calibri"/>
                <w:color w:val="000000"/>
                <w:sz w:val="18"/>
              </w:rPr>
              <w:t>904</w:t>
            </w:r>
          </w:p>
        </w:tc>
        <w:tc>
          <w:tcPr>
            <w:tcW w:w="3402" w:type="dxa"/>
            <w:tcBorders>
              <w:top w:val="nil"/>
              <w:left w:val="nil"/>
              <w:bottom w:val="nil"/>
              <w:right w:val="nil"/>
              <w:tl2br w:val="nil"/>
              <w:tr2bl w:val="nil"/>
            </w:tcBorders>
            <w:shd w:val="clear" w:color="FFFFFF" w:fill="FFFFFF"/>
            <w:noWrap/>
            <w:tcMar>
              <w:left w:w="101" w:type="dxa"/>
              <w:right w:w="101" w:type="dxa"/>
            </w:tcMar>
          </w:tcPr>
          <w:p w14:paraId="49AB16A1" w14:textId="77777777" w:rsidR="00E045B6" w:rsidRDefault="006D03D8" w:rsidP="001E61BC">
            <w:pPr>
              <w:spacing w:before="0" w:after="0"/>
              <w:ind w:left="183" w:hanging="183"/>
              <w:rPr>
                <w:rFonts w:eastAsia="Calibri" w:cs="Calibri"/>
                <w:color w:val="000000"/>
                <w:sz w:val="18"/>
              </w:rPr>
            </w:pPr>
            <w:r>
              <w:rPr>
                <w:rFonts w:eastAsia="Calibri" w:cs="Calibri"/>
                <w:color w:val="000000"/>
                <w:sz w:val="18"/>
              </w:rPr>
              <w:t>Superannuation</w:t>
            </w:r>
          </w:p>
        </w:tc>
        <w:tc>
          <w:tcPr>
            <w:tcW w:w="993" w:type="dxa"/>
            <w:tcBorders>
              <w:top w:val="nil"/>
              <w:left w:val="nil"/>
              <w:bottom w:val="nil"/>
              <w:right w:val="nil"/>
              <w:tl2br w:val="nil"/>
              <w:tr2bl w:val="nil"/>
            </w:tcBorders>
            <w:shd w:val="clear" w:color="FFFFFF" w:fill="FFFFFF"/>
            <w:tcMar>
              <w:left w:w="101" w:type="dxa"/>
              <w:right w:w="101" w:type="dxa"/>
            </w:tcMar>
          </w:tcPr>
          <w:p w14:paraId="438FE991" w14:textId="77777777" w:rsidR="00E045B6" w:rsidRDefault="006D03D8" w:rsidP="001E61BC">
            <w:pPr>
              <w:spacing w:before="0" w:after="0"/>
              <w:ind w:left="183" w:hanging="183"/>
              <w:jc w:val="right"/>
              <w:rPr>
                <w:rFonts w:eastAsia="Calibri" w:cs="Calibri"/>
                <w:color w:val="000000"/>
                <w:sz w:val="18"/>
              </w:rPr>
            </w:pPr>
            <w:r>
              <w:rPr>
                <w:rFonts w:eastAsia="Calibri" w:cs="Calibri"/>
                <w:color w:val="000000"/>
                <w:sz w:val="18"/>
              </w:rPr>
              <w:t>76</w:t>
            </w:r>
            <w:r w:rsidR="005E1569">
              <w:rPr>
                <w:rFonts w:eastAsia="Calibri" w:cs="Calibri"/>
                <w:color w:val="000000"/>
                <w:sz w:val="18"/>
              </w:rPr>
              <w:t>,</w:t>
            </w:r>
            <w:r>
              <w:rPr>
                <w:rFonts w:eastAsia="Calibri" w:cs="Calibri"/>
                <w:color w:val="000000"/>
                <w:sz w:val="18"/>
              </w:rPr>
              <w:t>727</w:t>
            </w:r>
          </w:p>
        </w:tc>
        <w:tc>
          <w:tcPr>
            <w:tcW w:w="850" w:type="dxa"/>
            <w:tcBorders>
              <w:top w:val="nil"/>
              <w:left w:val="nil"/>
              <w:bottom w:val="nil"/>
              <w:right w:val="nil"/>
              <w:tl2br w:val="nil"/>
              <w:tr2bl w:val="nil"/>
            </w:tcBorders>
            <w:shd w:val="clear" w:color="FFFFFF" w:fill="FFFFFF"/>
            <w:tcMar>
              <w:left w:w="101" w:type="dxa"/>
              <w:right w:w="101" w:type="dxa"/>
            </w:tcMar>
          </w:tcPr>
          <w:p w14:paraId="030039AB" w14:textId="77777777" w:rsidR="00E045B6" w:rsidRDefault="006D03D8" w:rsidP="001E61BC">
            <w:pPr>
              <w:spacing w:before="0" w:after="0"/>
              <w:ind w:left="183" w:hanging="183"/>
              <w:jc w:val="right"/>
              <w:rPr>
                <w:rFonts w:eastAsia="Calibri" w:cs="Calibri"/>
                <w:color w:val="000000"/>
                <w:sz w:val="18"/>
              </w:rPr>
            </w:pPr>
            <w:r>
              <w:rPr>
                <w:rFonts w:eastAsia="Calibri" w:cs="Calibri"/>
                <w:color w:val="000000"/>
                <w:sz w:val="18"/>
              </w:rPr>
              <w:t>76</w:t>
            </w:r>
            <w:r w:rsidR="005E1569">
              <w:rPr>
                <w:rFonts w:eastAsia="Calibri" w:cs="Calibri"/>
                <w:color w:val="000000"/>
                <w:sz w:val="18"/>
              </w:rPr>
              <w:t>,</w:t>
            </w:r>
            <w:r>
              <w:rPr>
                <w:rFonts w:eastAsia="Calibri" w:cs="Calibri"/>
                <w:color w:val="000000"/>
                <w:sz w:val="18"/>
              </w:rPr>
              <w:t>159</w:t>
            </w:r>
          </w:p>
        </w:tc>
        <w:tc>
          <w:tcPr>
            <w:tcW w:w="600" w:type="dxa"/>
            <w:tcBorders>
              <w:top w:val="nil"/>
              <w:left w:val="nil"/>
              <w:bottom w:val="nil"/>
              <w:right w:val="nil"/>
              <w:tl2br w:val="nil"/>
              <w:tr2bl w:val="nil"/>
            </w:tcBorders>
            <w:shd w:val="clear" w:color="FFFFFF" w:fill="FFFFFF"/>
            <w:tcMar>
              <w:left w:w="101" w:type="dxa"/>
              <w:right w:w="101" w:type="dxa"/>
            </w:tcMar>
          </w:tcPr>
          <w:p w14:paraId="3AB10E5E" w14:textId="77777777" w:rsidR="00E045B6" w:rsidRDefault="00220ECF">
            <w:pPr>
              <w:spacing w:before="0" w:after="0"/>
              <w:jc w:val="right"/>
              <w:rPr>
                <w:rFonts w:eastAsia="Calibri" w:cs="Calibri"/>
                <w:color w:val="000000"/>
                <w:sz w:val="18"/>
              </w:rPr>
            </w:pPr>
            <w:r>
              <w:rPr>
                <w:rFonts w:eastAsia="Calibri" w:cs="Calibri"/>
                <w:color w:val="000000"/>
                <w:sz w:val="18"/>
              </w:rPr>
              <w:t>(</w:t>
            </w:r>
            <w:r w:rsidR="006D03D8">
              <w:rPr>
                <w:rFonts w:eastAsia="Calibri" w:cs="Calibri"/>
                <w:color w:val="000000"/>
                <w:sz w:val="18"/>
              </w:rPr>
              <w:t>1</w:t>
            </w:r>
            <w:r>
              <w:rPr>
                <w:rFonts w:eastAsia="Calibri" w:cs="Calibri"/>
                <w:color w:val="000000"/>
                <w:sz w:val="18"/>
              </w:rPr>
              <w:t>)</w:t>
            </w:r>
            <w:r w:rsidR="006D03D8">
              <w:rPr>
                <w:rFonts w:eastAsia="Calibri" w:cs="Calibri"/>
                <w:color w:val="000000"/>
                <w:sz w:val="18"/>
              </w:rPr>
              <w:t xml:space="preserve"> </w:t>
            </w:r>
          </w:p>
        </w:tc>
        <w:tc>
          <w:tcPr>
            <w:tcW w:w="959" w:type="dxa"/>
            <w:tcBorders>
              <w:top w:val="nil"/>
              <w:left w:val="nil"/>
              <w:bottom w:val="nil"/>
              <w:right w:val="nil"/>
              <w:tl2br w:val="nil"/>
              <w:tr2bl w:val="nil"/>
            </w:tcBorders>
            <w:shd w:val="clear" w:color="FFFFFF" w:fill="FFFFFF"/>
            <w:tcMar>
              <w:left w:w="101" w:type="dxa"/>
              <w:right w:w="101" w:type="dxa"/>
            </w:tcMar>
          </w:tcPr>
          <w:p w14:paraId="3580FD4D" w14:textId="77777777" w:rsidR="00E045B6" w:rsidRDefault="006D03D8">
            <w:pPr>
              <w:spacing w:before="0" w:after="0"/>
              <w:jc w:val="right"/>
              <w:rPr>
                <w:rFonts w:eastAsia="Calibri" w:cs="Calibri"/>
                <w:color w:val="000000"/>
                <w:sz w:val="18"/>
              </w:rPr>
            </w:pPr>
            <w:r>
              <w:rPr>
                <w:rFonts w:eastAsia="Calibri" w:cs="Calibri"/>
                <w:color w:val="000000"/>
                <w:sz w:val="18"/>
              </w:rPr>
              <w:t>78</w:t>
            </w:r>
            <w:r w:rsidR="005E1569">
              <w:rPr>
                <w:rFonts w:eastAsia="Calibri" w:cs="Calibri"/>
                <w:color w:val="000000"/>
                <w:sz w:val="18"/>
              </w:rPr>
              <w:t>,</w:t>
            </w:r>
            <w:r>
              <w:rPr>
                <w:rFonts w:eastAsia="Calibri" w:cs="Calibri"/>
                <w:color w:val="000000"/>
                <w:sz w:val="18"/>
              </w:rPr>
              <w:t>113</w:t>
            </w:r>
          </w:p>
        </w:tc>
        <w:tc>
          <w:tcPr>
            <w:tcW w:w="937" w:type="dxa"/>
            <w:tcBorders>
              <w:top w:val="nil"/>
              <w:left w:val="nil"/>
              <w:bottom w:val="nil"/>
              <w:right w:val="nil"/>
              <w:tl2br w:val="nil"/>
              <w:tr2bl w:val="nil"/>
            </w:tcBorders>
            <w:shd w:val="clear" w:color="FFFFFF" w:fill="FFFFFF"/>
            <w:tcMar>
              <w:left w:w="101" w:type="dxa"/>
              <w:right w:w="101" w:type="dxa"/>
            </w:tcMar>
          </w:tcPr>
          <w:p w14:paraId="30823297" w14:textId="77777777" w:rsidR="00E045B6" w:rsidRDefault="006D03D8">
            <w:pPr>
              <w:spacing w:before="0" w:after="0"/>
              <w:jc w:val="right"/>
              <w:rPr>
                <w:rFonts w:eastAsia="Calibri" w:cs="Calibri"/>
                <w:color w:val="000000"/>
                <w:sz w:val="18"/>
              </w:rPr>
            </w:pPr>
            <w:r>
              <w:rPr>
                <w:rFonts w:eastAsia="Calibri" w:cs="Calibri"/>
                <w:color w:val="000000"/>
                <w:sz w:val="18"/>
              </w:rPr>
              <w:t>80</w:t>
            </w:r>
            <w:r w:rsidR="005E1569">
              <w:rPr>
                <w:rFonts w:eastAsia="Calibri" w:cs="Calibri"/>
                <w:color w:val="000000"/>
                <w:sz w:val="18"/>
              </w:rPr>
              <w:t>,</w:t>
            </w:r>
            <w:r>
              <w:rPr>
                <w:rFonts w:eastAsia="Calibri" w:cs="Calibri"/>
                <w:color w:val="000000"/>
                <w:sz w:val="18"/>
              </w:rPr>
              <w:t>388</w:t>
            </w:r>
          </w:p>
        </w:tc>
        <w:tc>
          <w:tcPr>
            <w:tcW w:w="930" w:type="dxa"/>
            <w:tcBorders>
              <w:top w:val="nil"/>
              <w:left w:val="nil"/>
              <w:bottom w:val="nil"/>
              <w:right w:val="nil"/>
              <w:tl2br w:val="nil"/>
              <w:tr2bl w:val="nil"/>
            </w:tcBorders>
            <w:shd w:val="clear" w:color="FFFFFF" w:fill="FFFFFF"/>
            <w:tcMar>
              <w:left w:w="101" w:type="dxa"/>
              <w:right w:w="101" w:type="dxa"/>
            </w:tcMar>
          </w:tcPr>
          <w:p w14:paraId="0DDB8680" w14:textId="77777777" w:rsidR="00E045B6" w:rsidRDefault="006D03D8">
            <w:pPr>
              <w:spacing w:before="0" w:after="0"/>
              <w:jc w:val="right"/>
              <w:rPr>
                <w:rFonts w:eastAsia="Calibri" w:cs="Calibri"/>
                <w:color w:val="000000"/>
                <w:sz w:val="18"/>
              </w:rPr>
            </w:pPr>
            <w:r>
              <w:rPr>
                <w:rFonts w:eastAsia="Calibri" w:cs="Calibri"/>
                <w:color w:val="000000"/>
                <w:sz w:val="18"/>
              </w:rPr>
              <w:t>82</w:t>
            </w:r>
            <w:r w:rsidR="005E1569">
              <w:rPr>
                <w:rFonts w:eastAsia="Calibri" w:cs="Calibri"/>
                <w:color w:val="000000"/>
                <w:sz w:val="18"/>
              </w:rPr>
              <w:t>,</w:t>
            </w:r>
            <w:r>
              <w:rPr>
                <w:rFonts w:eastAsia="Calibri" w:cs="Calibri"/>
                <w:color w:val="000000"/>
                <w:sz w:val="18"/>
              </w:rPr>
              <w:t>948</w:t>
            </w:r>
          </w:p>
        </w:tc>
      </w:tr>
      <w:tr w:rsidR="00E045B6" w14:paraId="618D679B" w14:textId="77777777" w:rsidTr="001E6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101" w:type="dxa"/>
              <w:right w:w="101" w:type="dxa"/>
            </w:tcMar>
          </w:tcPr>
          <w:p w14:paraId="21D594B2" w14:textId="77777777" w:rsidR="00E045B6" w:rsidRDefault="006D03D8">
            <w:pPr>
              <w:spacing w:before="0" w:after="0"/>
              <w:jc w:val="right"/>
              <w:rPr>
                <w:rFonts w:eastAsia="Calibri" w:cs="Calibri"/>
                <w:color w:val="000000"/>
                <w:sz w:val="18"/>
              </w:rPr>
            </w:pPr>
            <w:r>
              <w:rPr>
                <w:rFonts w:eastAsia="Calibri" w:cs="Calibri"/>
                <w:color w:val="000000"/>
                <w:sz w:val="18"/>
              </w:rPr>
              <w:t>61</w:t>
            </w:r>
            <w:r w:rsidR="00D81BDF">
              <w:rPr>
                <w:rFonts w:eastAsia="Calibri" w:cs="Calibri"/>
                <w:color w:val="000000"/>
                <w:sz w:val="18"/>
              </w:rPr>
              <w:t>,</w:t>
            </w:r>
            <w:r>
              <w:rPr>
                <w:rFonts w:eastAsia="Calibri" w:cs="Calibri"/>
                <w:color w:val="000000"/>
                <w:sz w:val="18"/>
              </w:rPr>
              <w:t>449</w:t>
            </w:r>
          </w:p>
        </w:tc>
        <w:tc>
          <w:tcPr>
            <w:tcW w:w="3402" w:type="dxa"/>
            <w:tcBorders>
              <w:top w:val="nil"/>
              <w:left w:val="nil"/>
              <w:bottom w:val="nil"/>
              <w:right w:val="nil"/>
              <w:tl2br w:val="nil"/>
              <w:tr2bl w:val="nil"/>
            </w:tcBorders>
            <w:shd w:val="clear" w:color="FFFFFF" w:fill="FFFFFF"/>
            <w:noWrap/>
            <w:tcMar>
              <w:left w:w="101" w:type="dxa"/>
              <w:right w:w="101" w:type="dxa"/>
            </w:tcMar>
          </w:tcPr>
          <w:p w14:paraId="19B6415D" w14:textId="77777777" w:rsidR="00E045B6" w:rsidRDefault="006D03D8" w:rsidP="001E61BC">
            <w:pPr>
              <w:spacing w:before="0" w:after="0"/>
              <w:ind w:left="183" w:hanging="183"/>
              <w:rPr>
                <w:rFonts w:eastAsia="Calibri" w:cs="Calibri"/>
                <w:color w:val="000000"/>
                <w:sz w:val="18"/>
              </w:rPr>
            </w:pPr>
            <w:r>
              <w:rPr>
                <w:rFonts w:eastAsia="Calibri" w:cs="Calibri"/>
                <w:color w:val="000000"/>
                <w:sz w:val="18"/>
              </w:rPr>
              <w:t>Supplies and Services</w:t>
            </w:r>
          </w:p>
        </w:tc>
        <w:tc>
          <w:tcPr>
            <w:tcW w:w="993" w:type="dxa"/>
            <w:tcBorders>
              <w:top w:val="nil"/>
              <w:left w:val="nil"/>
              <w:bottom w:val="nil"/>
              <w:right w:val="nil"/>
              <w:tl2br w:val="nil"/>
              <w:tr2bl w:val="nil"/>
            </w:tcBorders>
            <w:shd w:val="clear" w:color="FFFFFF" w:fill="FFFFFF"/>
            <w:tcMar>
              <w:left w:w="101" w:type="dxa"/>
              <w:right w:w="101" w:type="dxa"/>
            </w:tcMar>
          </w:tcPr>
          <w:p w14:paraId="7FF6584F" w14:textId="77777777" w:rsidR="00E045B6" w:rsidRDefault="006D03D8" w:rsidP="001E61BC">
            <w:pPr>
              <w:spacing w:before="0" w:after="0"/>
              <w:ind w:left="183" w:hanging="183"/>
              <w:jc w:val="right"/>
              <w:rPr>
                <w:rFonts w:eastAsia="Calibri" w:cs="Calibri"/>
                <w:color w:val="000000"/>
                <w:sz w:val="18"/>
              </w:rPr>
            </w:pPr>
            <w:r>
              <w:rPr>
                <w:rFonts w:eastAsia="Calibri" w:cs="Calibri"/>
                <w:color w:val="000000"/>
                <w:sz w:val="18"/>
              </w:rPr>
              <w:t>62</w:t>
            </w:r>
            <w:r w:rsidR="005E1569">
              <w:rPr>
                <w:rFonts w:eastAsia="Calibri" w:cs="Calibri"/>
                <w:color w:val="000000"/>
                <w:sz w:val="18"/>
              </w:rPr>
              <w:t>,</w:t>
            </w:r>
            <w:r>
              <w:rPr>
                <w:rFonts w:eastAsia="Calibri" w:cs="Calibri"/>
                <w:color w:val="000000"/>
                <w:sz w:val="18"/>
              </w:rPr>
              <w:t>348</w:t>
            </w:r>
          </w:p>
        </w:tc>
        <w:tc>
          <w:tcPr>
            <w:tcW w:w="850" w:type="dxa"/>
            <w:tcBorders>
              <w:top w:val="nil"/>
              <w:left w:val="nil"/>
              <w:bottom w:val="nil"/>
              <w:right w:val="nil"/>
              <w:tl2br w:val="nil"/>
              <w:tr2bl w:val="nil"/>
            </w:tcBorders>
            <w:shd w:val="clear" w:color="FFFFFF" w:fill="FFFFFF"/>
            <w:tcMar>
              <w:left w:w="101" w:type="dxa"/>
              <w:right w:w="101" w:type="dxa"/>
            </w:tcMar>
          </w:tcPr>
          <w:p w14:paraId="28A6D280" w14:textId="77777777" w:rsidR="00E045B6" w:rsidRDefault="006D03D8" w:rsidP="001E61BC">
            <w:pPr>
              <w:spacing w:before="0" w:after="0"/>
              <w:ind w:left="183" w:hanging="183"/>
              <w:jc w:val="right"/>
              <w:rPr>
                <w:rFonts w:eastAsia="Calibri" w:cs="Calibri"/>
                <w:color w:val="000000"/>
                <w:sz w:val="18"/>
              </w:rPr>
            </w:pPr>
            <w:r>
              <w:rPr>
                <w:rFonts w:eastAsia="Calibri" w:cs="Calibri"/>
                <w:color w:val="000000"/>
                <w:sz w:val="18"/>
              </w:rPr>
              <w:t>61</w:t>
            </w:r>
            <w:r w:rsidR="005E1569">
              <w:rPr>
                <w:rFonts w:eastAsia="Calibri" w:cs="Calibri"/>
                <w:color w:val="000000"/>
                <w:sz w:val="18"/>
              </w:rPr>
              <w:t>,</w:t>
            </w:r>
            <w:r>
              <w:rPr>
                <w:rFonts w:eastAsia="Calibri" w:cs="Calibri"/>
                <w:color w:val="000000"/>
                <w:sz w:val="18"/>
              </w:rPr>
              <w:t>169</w:t>
            </w:r>
          </w:p>
        </w:tc>
        <w:tc>
          <w:tcPr>
            <w:tcW w:w="600" w:type="dxa"/>
            <w:tcBorders>
              <w:top w:val="nil"/>
              <w:left w:val="nil"/>
              <w:bottom w:val="nil"/>
              <w:right w:val="nil"/>
              <w:tl2br w:val="nil"/>
              <w:tr2bl w:val="nil"/>
            </w:tcBorders>
            <w:shd w:val="clear" w:color="FFFFFF" w:fill="FFFFFF"/>
            <w:tcMar>
              <w:left w:w="101" w:type="dxa"/>
              <w:right w:w="101" w:type="dxa"/>
            </w:tcMar>
          </w:tcPr>
          <w:p w14:paraId="22E63F76" w14:textId="77777777" w:rsidR="00E045B6" w:rsidRDefault="00220ECF">
            <w:pPr>
              <w:spacing w:before="0" w:after="0"/>
              <w:jc w:val="right"/>
              <w:rPr>
                <w:rFonts w:eastAsia="Calibri" w:cs="Calibri"/>
                <w:color w:val="000000"/>
                <w:sz w:val="18"/>
              </w:rPr>
            </w:pPr>
            <w:r>
              <w:rPr>
                <w:rFonts w:eastAsia="Calibri" w:cs="Calibri"/>
                <w:color w:val="000000"/>
                <w:sz w:val="18"/>
              </w:rPr>
              <w:t>(</w:t>
            </w:r>
            <w:r w:rsidR="006D03D8">
              <w:rPr>
                <w:rFonts w:eastAsia="Calibri" w:cs="Calibri"/>
                <w:color w:val="000000"/>
                <w:sz w:val="18"/>
              </w:rPr>
              <w:t>2</w:t>
            </w:r>
            <w:r>
              <w:rPr>
                <w:rFonts w:eastAsia="Calibri" w:cs="Calibri"/>
                <w:color w:val="000000"/>
                <w:sz w:val="18"/>
              </w:rPr>
              <w:t>)</w:t>
            </w:r>
            <w:r w:rsidR="006D03D8">
              <w:rPr>
                <w:rFonts w:eastAsia="Calibri" w:cs="Calibri"/>
                <w:color w:val="000000"/>
                <w:sz w:val="18"/>
              </w:rPr>
              <w:t xml:space="preserve"> </w:t>
            </w:r>
          </w:p>
        </w:tc>
        <w:tc>
          <w:tcPr>
            <w:tcW w:w="959" w:type="dxa"/>
            <w:tcBorders>
              <w:top w:val="nil"/>
              <w:left w:val="nil"/>
              <w:bottom w:val="nil"/>
              <w:right w:val="nil"/>
              <w:tl2br w:val="nil"/>
              <w:tr2bl w:val="nil"/>
            </w:tcBorders>
            <w:shd w:val="clear" w:color="FFFFFF" w:fill="FFFFFF"/>
            <w:tcMar>
              <w:left w:w="101" w:type="dxa"/>
              <w:right w:w="101" w:type="dxa"/>
            </w:tcMar>
          </w:tcPr>
          <w:p w14:paraId="761D45DD" w14:textId="77777777" w:rsidR="00E045B6" w:rsidRDefault="006D03D8">
            <w:pPr>
              <w:spacing w:before="0" w:after="0"/>
              <w:jc w:val="right"/>
              <w:rPr>
                <w:rFonts w:eastAsia="Calibri" w:cs="Calibri"/>
                <w:color w:val="000000"/>
                <w:sz w:val="18"/>
              </w:rPr>
            </w:pPr>
            <w:r>
              <w:rPr>
                <w:rFonts w:eastAsia="Calibri" w:cs="Calibri"/>
                <w:color w:val="000000"/>
                <w:sz w:val="18"/>
              </w:rPr>
              <w:t>63</w:t>
            </w:r>
            <w:r w:rsidR="005E1569">
              <w:rPr>
                <w:rFonts w:eastAsia="Calibri" w:cs="Calibri"/>
                <w:color w:val="000000"/>
                <w:sz w:val="18"/>
              </w:rPr>
              <w:t>,</w:t>
            </w:r>
            <w:r>
              <w:rPr>
                <w:rFonts w:eastAsia="Calibri" w:cs="Calibri"/>
                <w:color w:val="000000"/>
                <w:sz w:val="18"/>
              </w:rPr>
              <w:t>578</w:t>
            </w:r>
          </w:p>
        </w:tc>
        <w:tc>
          <w:tcPr>
            <w:tcW w:w="937" w:type="dxa"/>
            <w:tcBorders>
              <w:top w:val="nil"/>
              <w:left w:val="nil"/>
              <w:bottom w:val="nil"/>
              <w:right w:val="nil"/>
              <w:tl2br w:val="nil"/>
              <w:tr2bl w:val="nil"/>
            </w:tcBorders>
            <w:shd w:val="clear" w:color="FFFFFF" w:fill="FFFFFF"/>
            <w:tcMar>
              <w:left w:w="101" w:type="dxa"/>
              <w:right w:w="101" w:type="dxa"/>
            </w:tcMar>
          </w:tcPr>
          <w:p w14:paraId="5C0E31BC" w14:textId="77777777" w:rsidR="00E045B6" w:rsidRDefault="006D03D8">
            <w:pPr>
              <w:spacing w:before="0" w:after="0"/>
              <w:jc w:val="right"/>
              <w:rPr>
                <w:rFonts w:eastAsia="Calibri" w:cs="Calibri"/>
                <w:color w:val="000000"/>
                <w:sz w:val="18"/>
              </w:rPr>
            </w:pPr>
            <w:r>
              <w:rPr>
                <w:rFonts w:eastAsia="Calibri" w:cs="Calibri"/>
                <w:color w:val="000000"/>
                <w:sz w:val="18"/>
              </w:rPr>
              <w:t>66</w:t>
            </w:r>
            <w:r w:rsidR="005E1569">
              <w:rPr>
                <w:rFonts w:eastAsia="Calibri" w:cs="Calibri"/>
                <w:color w:val="000000"/>
                <w:sz w:val="18"/>
              </w:rPr>
              <w:t>,</w:t>
            </w:r>
            <w:r>
              <w:rPr>
                <w:rFonts w:eastAsia="Calibri" w:cs="Calibri"/>
                <w:color w:val="000000"/>
                <w:sz w:val="18"/>
              </w:rPr>
              <w:t>211</w:t>
            </w:r>
          </w:p>
        </w:tc>
        <w:tc>
          <w:tcPr>
            <w:tcW w:w="930" w:type="dxa"/>
            <w:tcBorders>
              <w:top w:val="nil"/>
              <w:left w:val="nil"/>
              <w:bottom w:val="nil"/>
              <w:right w:val="nil"/>
              <w:tl2br w:val="nil"/>
              <w:tr2bl w:val="nil"/>
            </w:tcBorders>
            <w:shd w:val="clear" w:color="FFFFFF" w:fill="FFFFFF"/>
            <w:tcMar>
              <w:left w:w="101" w:type="dxa"/>
              <w:right w:w="101" w:type="dxa"/>
            </w:tcMar>
          </w:tcPr>
          <w:p w14:paraId="2796DC47" w14:textId="77777777" w:rsidR="00E045B6" w:rsidRDefault="006D03D8">
            <w:pPr>
              <w:spacing w:before="0" w:after="0"/>
              <w:jc w:val="right"/>
              <w:rPr>
                <w:rFonts w:eastAsia="Calibri" w:cs="Calibri"/>
                <w:color w:val="000000"/>
                <w:sz w:val="18"/>
              </w:rPr>
            </w:pPr>
            <w:r>
              <w:rPr>
                <w:rFonts w:eastAsia="Calibri" w:cs="Calibri"/>
                <w:color w:val="000000"/>
                <w:sz w:val="18"/>
              </w:rPr>
              <w:t>68</w:t>
            </w:r>
            <w:r w:rsidR="005E1569">
              <w:rPr>
                <w:rFonts w:eastAsia="Calibri" w:cs="Calibri"/>
                <w:color w:val="000000"/>
                <w:sz w:val="18"/>
              </w:rPr>
              <w:t>,</w:t>
            </w:r>
            <w:r>
              <w:rPr>
                <w:rFonts w:eastAsia="Calibri" w:cs="Calibri"/>
                <w:color w:val="000000"/>
                <w:sz w:val="18"/>
              </w:rPr>
              <w:t>965</w:t>
            </w:r>
          </w:p>
        </w:tc>
      </w:tr>
      <w:tr w:rsidR="00E045B6" w14:paraId="542A87F1" w14:textId="77777777" w:rsidTr="001E6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101" w:type="dxa"/>
              <w:right w:w="101" w:type="dxa"/>
            </w:tcMar>
          </w:tcPr>
          <w:p w14:paraId="08CCA105" w14:textId="77777777" w:rsidR="00E045B6" w:rsidRDefault="006D03D8">
            <w:pPr>
              <w:spacing w:before="0" w:after="0"/>
              <w:jc w:val="right"/>
              <w:rPr>
                <w:rFonts w:eastAsia="Calibri" w:cs="Calibri"/>
                <w:color w:val="000000"/>
                <w:sz w:val="18"/>
              </w:rPr>
            </w:pPr>
            <w:r>
              <w:rPr>
                <w:rFonts w:eastAsia="Calibri" w:cs="Calibri"/>
                <w:color w:val="000000"/>
                <w:sz w:val="18"/>
              </w:rPr>
              <w:t>3</w:t>
            </w:r>
            <w:r w:rsidR="00D81BDF">
              <w:rPr>
                <w:rFonts w:eastAsia="Calibri" w:cs="Calibri"/>
                <w:color w:val="000000"/>
                <w:sz w:val="18"/>
              </w:rPr>
              <w:t>,</w:t>
            </w:r>
            <w:r>
              <w:rPr>
                <w:rFonts w:eastAsia="Calibri" w:cs="Calibri"/>
                <w:color w:val="000000"/>
                <w:sz w:val="18"/>
              </w:rPr>
              <w:t>450</w:t>
            </w:r>
          </w:p>
        </w:tc>
        <w:tc>
          <w:tcPr>
            <w:tcW w:w="3402" w:type="dxa"/>
            <w:tcBorders>
              <w:top w:val="nil"/>
              <w:left w:val="nil"/>
              <w:bottom w:val="nil"/>
              <w:right w:val="nil"/>
              <w:tl2br w:val="nil"/>
              <w:tr2bl w:val="nil"/>
            </w:tcBorders>
            <w:shd w:val="clear" w:color="FFFFFF" w:fill="FFFFFF"/>
            <w:noWrap/>
            <w:tcMar>
              <w:left w:w="101" w:type="dxa"/>
              <w:right w:w="101" w:type="dxa"/>
            </w:tcMar>
          </w:tcPr>
          <w:p w14:paraId="2D49EC06" w14:textId="77777777" w:rsidR="00E045B6" w:rsidRDefault="006D03D8" w:rsidP="001E61BC">
            <w:pPr>
              <w:spacing w:before="0" w:after="0"/>
              <w:ind w:left="183" w:hanging="183"/>
              <w:rPr>
                <w:rFonts w:eastAsia="Calibri" w:cs="Calibri"/>
                <w:color w:val="000000"/>
                <w:sz w:val="18"/>
              </w:rPr>
            </w:pPr>
            <w:r>
              <w:rPr>
                <w:rFonts w:eastAsia="Calibri" w:cs="Calibri"/>
                <w:color w:val="000000"/>
                <w:sz w:val="18"/>
              </w:rPr>
              <w:t>Grants and Purchased Services</w:t>
            </w:r>
          </w:p>
        </w:tc>
        <w:tc>
          <w:tcPr>
            <w:tcW w:w="993" w:type="dxa"/>
            <w:tcBorders>
              <w:top w:val="nil"/>
              <w:left w:val="nil"/>
              <w:bottom w:val="nil"/>
              <w:right w:val="nil"/>
              <w:tl2br w:val="nil"/>
              <w:tr2bl w:val="nil"/>
            </w:tcBorders>
            <w:shd w:val="clear" w:color="FFFFFF" w:fill="FFFFFF"/>
            <w:tcMar>
              <w:left w:w="101" w:type="dxa"/>
              <w:right w:w="101" w:type="dxa"/>
            </w:tcMar>
          </w:tcPr>
          <w:p w14:paraId="07F0664B" w14:textId="77777777" w:rsidR="00E045B6" w:rsidRDefault="006D03D8" w:rsidP="001E61BC">
            <w:pPr>
              <w:spacing w:before="0" w:after="0"/>
              <w:ind w:left="183" w:hanging="183"/>
              <w:jc w:val="right"/>
              <w:rPr>
                <w:rFonts w:eastAsia="Calibri" w:cs="Calibri"/>
                <w:color w:val="000000"/>
                <w:sz w:val="18"/>
              </w:rPr>
            </w:pPr>
            <w:r>
              <w:rPr>
                <w:rFonts w:eastAsia="Calibri" w:cs="Calibri"/>
                <w:color w:val="000000"/>
                <w:sz w:val="18"/>
              </w:rPr>
              <w:t>2</w:t>
            </w:r>
            <w:r w:rsidR="005E1569">
              <w:rPr>
                <w:rFonts w:eastAsia="Calibri" w:cs="Calibri"/>
                <w:color w:val="000000"/>
                <w:sz w:val="18"/>
              </w:rPr>
              <w:t>,</w:t>
            </w:r>
            <w:r>
              <w:rPr>
                <w:rFonts w:eastAsia="Calibri" w:cs="Calibri"/>
                <w:color w:val="000000"/>
                <w:sz w:val="18"/>
              </w:rPr>
              <w:t>409</w:t>
            </w:r>
          </w:p>
        </w:tc>
        <w:tc>
          <w:tcPr>
            <w:tcW w:w="850" w:type="dxa"/>
            <w:tcBorders>
              <w:top w:val="nil"/>
              <w:left w:val="nil"/>
              <w:bottom w:val="nil"/>
              <w:right w:val="nil"/>
              <w:tl2br w:val="nil"/>
              <w:tr2bl w:val="nil"/>
            </w:tcBorders>
            <w:shd w:val="clear" w:color="FFFFFF" w:fill="FFFFFF"/>
            <w:tcMar>
              <w:left w:w="101" w:type="dxa"/>
              <w:right w:w="101" w:type="dxa"/>
            </w:tcMar>
          </w:tcPr>
          <w:p w14:paraId="2C9102FF" w14:textId="77777777" w:rsidR="00E045B6" w:rsidRDefault="006D03D8" w:rsidP="001E61BC">
            <w:pPr>
              <w:spacing w:before="0" w:after="0"/>
              <w:ind w:left="183" w:hanging="183"/>
              <w:jc w:val="right"/>
              <w:rPr>
                <w:rFonts w:eastAsia="Calibri" w:cs="Calibri"/>
                <w:color w:val="000000"/>
                <w:sz w:val="18"/>
              </w:rPr>
            </w:pPr>
            <w:r>
              <w:rPr>
                <w:rFonts w:eastAsia="Calibri" w:cs="Calibri"/>
                <w:color w:val="000000"/>
                <w:sz w:val="18"/>
              </w:rPr>
              <w:t>3</w:t>
            </w:r>
            <w:r w:rsidR="005E1569">
              <w:rPr>
                <w:rFonts w:eastAsia="Calibri" w:cs="Calibri"/>
                <w:color w:val="000000"/>
                <w:sz w:val="18"/>
              </w:rPr>
              <w:t>,</w:t>
            </w:r>
            <w:r>
              <w:rPr>
                <w:rFonts w:eastAsia="Calibri" w:cs="Calibri"/>
                <w:color w:val="000000"/>
                <w:sz w:val="18"/>
              </w:rPr>
              <w:t>245</w:t>
            </w:r>
          </w:p>
        </w:tc>
        <w:tc>
          <w:tcPr>
            <w:tcW w:w="600" w:type="dxa"/>
            <w:tcBorders>
              <w:top w:val="nil"/>
              <w:left w:val="nil"/>
              <w:bottom w:val="nil"/>
              <w:right w:val="nil"/>
              <w:tl2br w:val="nil"/>
              <w:tr2bl w:val="nil"/>
            </w:tcBorders>
            <w:shd w:val="clear" w:color="FFFFFF" w:fill="FFFFFF"/>
            <w:tcMar>
              <w:left w:w="101" w:type="dxa"/>
              <w:right w:w="101" w:type="dxa"/>
            </w:tcMar>
          </w:tcPr>
          <w:p w14:paraId="522CA982" w14:textId="77777777" w:rsidR="00E045B6" w:rsidRDefault="006D03D8">
            <w:pPr>
              <w:spacing w:before="0" w:after="0"/>
              <w:jc w:val="right"/>
              <w:rPr>
                <w:rFonts w:eastAsia="Calibri" w:cs="Calibri"/>
                <w:color w:val="000000"/>
                <w:sz w:val="18"/>
              </w:rPr>
            </w:pPr>
            <w:r>
              <w:rPr>
                <w:rFonts w:eastAsia="Calibri" w:cs="Calibri"/>
                <w:color w:val="000000"/>
                <w:sz w:val="18"/>
              </w:rPr>
              <w:t xml:space="preserve">35 </w:t>
            </w:r>
          </w:p>
        </w:tc>
        <w:tc>
          <w:tcPr>
            <w:tcW w:w="959" w:type="dxa"/>
            <w:tcBorders>
              <w:top w:val="nil"/>
              <w:left w:val="nil"/>
              <w:bottom w:val="nil"/>
              <w:right w:val="nil"/>
              <w:tl2br w:val="nil"/>
              <w:tr2bl w:val="nil"/>
            </w:tcBorders>
            <w:shd w:val="clear" w:color="FFFFFF" w:fill="FFFFFF"/>
            <w:tcMar>
              <w:left w:w="101" w:type="dxa"/>
              <w:right w:w="101" w:type="dxa"/>
            </w:tcMar>
          </w:tcPr>
          <w:p w14:paraId="166FB4E6" w14:textId="77777777" w:rsidR="00E045B6" w:rsidRDefault="006D03D8">
            <w:pPr>
              <w:spacing w:before="0" w:after="0"/>
              <w:jc w:val="right"/>
              <w:rPr>
                <w:rFonts w:eastAsia="Calibri" w:cs="Calibri"/>
                <w:color w:val="000000"/>
                <w:sz w:val="18"/>
              </w:rPr>
            </w:pPr>
            <w:r>
              <w:rPr>
                <w:rFonts w:eastAsia="Calibri" w:cs="Calibri"/>
                <w:color w:val="000000"/>
                <w:sz w:val="18"/>
              </w:rPr>
              <w:t>2</w:t>
            </w:r>
            <w:r w:rsidR="005E1569">
              <w:rPr>
                <w:rFonts w:eastAsia="Calibri" w:cs="Calibri"/>
                <w:color w:val="000000"/>
                <w:sz w:val="18"/>
              </w:rPr>
              <w:t>,</w:t>
            </w:r>
            <w:r>
              <w:rPr>
                <w:rFonts w:eastAsia="Calibri" w:cs="Calibri"/>
                <w:color w:val="000000"/>
                <w:sz w:val="18"/>
              </w:rPr>
              <w:t>200</w:t>
            </w:r>
          </w:p>
        </w:tc>
        <w:tc>
          <w:tcPr>
            <w:tcW w:w="937" w:type="dxa"/>
            <w:tcBorders>
              <w:top w:val="nil"/>
              <w:left w:val="nil"/>
              <w:bottom w:val="nil"/>
              <w:right w:val="nil"/>
              <w:tl2br w:val="nil"/>
              <w:tr2bl w:val="nil"/>
            </w:tcBorders>
            <w:shd w:val="clear" w:color="FFFFFF" w:fill="FFFFFF"/>
            <w:tcMar>
              <w:left w:w="101" w:type="dxa"/>
              <w:right w:w="101" w:type="dxa"/>
            </w:tcMar>
          </w:tcPr>
          <w:p w14:paraId="567B98C5" w14:textId="77777777" w:rsidR="00E045B6" w:rsidRDefault="006D03D8">
            <w:pPr>
              <w:spacing w:before="0" w:after="0"/>
              <w:jc w:val="right"/>
              <w:rPr>
                <w:rFonts w:eastAsia="Calibri" w:cs="Calibri"/>
                <w:color w:val="000000"/>
                <w:sz w:val="18"/>
              </w:rPr>
            </w:pPr>
            <w:r>
              <w:rPr>
                <w:rFonts w:eastAsia="Calibri" w:cs="Calibri"/>
                <w:color w:val="000000"/>
                <w:sz w:val="18"/>
              </w:rPr>
              <w:t>2</w:t>
            </w:r>
            <w:r w:rsidR="005E1569">
              <w:rPr>
                <w:rFonts w:eastAsia="Calibri" w:cs="Calibri"/>
                <w:color w:val="000000"/>
                <w:sz w:val="18"/>
              </w:rPr>
              <w:t>,</w:t>
            </w:r>
            <w:r>
              <w:rPr>
                <w:rFonts w:eastAsia="Calibri" w:cs="Calibri"/>
                <w:color w:val="000000"/>
                <w:sz w:val="18"/>
              </w:rPr>
              <w:t>828</w:t>
            </w:r>
          </w:p>
        </w:tc>
        <w:tc>
          <w:tcPr>
            <w:tcW w:w="930" w:type="dxa"/>
            <w:tcBorders>
              <w:top w:val="nil"/>
              <w:left w:val="nil"/>
              <w:bottom w:val="nil"/>
              <w:right w:val="nil"/>
              <w:tl2br w:val="nil"/>
              <w:tr2bl w:val="nil"/>
            </w:tcBorders>
            <w:shd w:val="clear" w:color="FFFFFF" w:fill="FFFFFF"/>
            <w:tcMar>
              <w:left w:w="101" w:type="dxa"/>
              <w:right w:w="101" w:type="dxa"/>
            </w:tcMar>
          </w:tcPr>
          <w:p w14:paraId="5EA0A6C4" w14:textId="77777777" w:rsidR="00E045B6" w:rsidRDefault="006D03D8">
            <w:pPr>
              <w:spacing w:before="0" w:after="0"/>
              <w:jc w:val="right"/>
              <w:rPr>
                <w:rFonts w:eastAsia="Calibri" w:cs="Calibri"/>
                <w:color w:val="000000"/>
                <w:sz w:val="18"/>
              </w:rPr>
            </w:pPr>
            <w:r>
              <w:rPr>
                <w:rFonts w:eastAsia="Calibri" w:cs="Calibri"/>
                <w:color w:val="000000"/>
                <w:sz w:val="18"/>
              </w:rPr>
              <w:t>3</w:t>
            </w:r>
            <w:r w:rsidR="005E1569">
              <w:rPr>
                <w:rFonts w:eastAsia="Calibri" w:cs="Calibri"/>
                <w:color w:val="000000"/>
                <w:sz w:val="18"/>
              </w:rPr>
              <w:t>,</w:t>
            </w:r>
            <w:r>
              <w:rPr>
                <w:rFonts w:eastAsia="Calibri" w:cs="Calibri"/>
                <w:color w:val="000000"/>
                <w:sz w:val="18"/>
              </w:rPr>
              <w:t>117</w:t>
            </w:r>
          </w:p>
        </w:tc>
      </w:tr>
      <w:tr w:rsidR="00E045B6" w14:paraId="6FD8CFB3" w14:textId="77777777" w:rsidTr="001E6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101" w:type="dxa"/>
              <w:right w:w="101" w:type="dxa"/>
            </w:tcMar>
          </w:tcPr>
          <w:p w14:paraId="7EAE011D" w14:textId="77777777" w:rsidR="00E045B6" w:rsidRDefault="006D03D8">
            <w:pPr>
              <w:spacing w:before="0" w:after="0"/>
              <w:jc w:val="right"/>
              <w:rPr>
                <w:rFonts w:eastAsia="Calibri" w:cs="Calibri"/>
                <w:color w:val="000000"/>
                <w:sz w:val="18"/>
              </w:rPr>
            </w:pPr>
            <w:r>
              <w:rPr>
                <w:rFonts w:eastAsia="Calibri" w:cs="Calibri"/>
                <w:color w:val="000000"/>
                <w:sz w:val="18"/>
              </w:rPr>
              <w:t>89</w:t>
            </w:r>
            <w:r w:rsidR="00D81BDF">
              <w:rPr>
                <w:rFonts w:eastAsia="Calibri" w:cs="Calibri"/>
                <w:color w:val="000000"/>
                <w:sz w:val="18"/>
              </w:rPr>
              <w:t>,</w:t>
            </w:r>
            <w:r>
              <w:rPr>
                <w:rFonts w:eastAsia="Calibri" w:cs="Calibri"/>
                <w:color w:val="000000"/>
                <w:sz w:val="18"/>
              </w:rPr>
              <w:t>474</w:t>
            </w:r>
          </w:p>
        </w:tc>
        <w:tc>
          <w:tcPr>
            <w:tcW w:w="3402" w:type="dxa"/>
            <w:tcBorders>
              <w:top w:val="nil"/>
              <w:left w:val="nil"/>
              <w:bottom w:val="nil"/>
              <w:right w:val="nil"/>
              <w:tl2br w:val="nil"/>
              <w:tr2bl w:val="nil"/>
            </w:tcBorders>
            <w:shd w:val="clear" w:color="FFFFFF" w:fill="FFFFFF"/>
            <w:noWrap/>
            <w:tcMar>
              <w:left w:w="101" w:type="dxa"/>
              <w:right w:w="101" w:type="dxa"/>
            </w:tcMar>
          </w:tcPr>
          <w:p w14:paraId="746DAA32" w14:textId="77777777" w:rsidR="00E045B6" w:rsidRDefault="006D03D8" w:rsidP="001E61BC">
            <w:pPr>
              <w:spacing w:before="0" w:after="0"/>
              <w:ind w:left="183" w:hanging="183"/>
              <w:rPr>
                <w:rFonts w:eastAsia="Calibri" w:cs="Calibri"/>
                <w:color w:val="000000"/>
                <w:sz w:val="18"/>
              </w:rPr>
            </w:pPr>
            <w:r>
              <w:rPr>
                <w:rFonts w:eastAsia="Calibri" w:cs="Calibri"/>
                <w:color w:val="000000"/>
                <w:sz w:val="18"/>
              </w:rPr>
              <w:t>Other</w:t>
            </w:r>
          </w:p>
        </w:tc>
        <w:tc>
          <w:tcPr>
            <w:tcW w:w="993" w:type="dxa"/>
            <w:tcBorders>
              <w:top w:val="nil"/>
              <w:left w:val="nil"/>
              <w:bottom w:val="nil"/>
              <w:right w:val="nil"/>
              <w:tl2br w:val="nil"/>
              <w:tr2bl w:val="nil"/>
            </w:tcBorders>
            <w:shd w:val="clear" w:color="FFFFFF" w:fill="FFFFFF"/>
            <w:tcMar>
              <w:left w:w="101" w:type="dxa"/>
              <w:right w:w="101" w:type="dxa"/>
            </w:tcMar>
          </w:tcPr>
          <w:p w14:paraId="2E273953" w14:textId="77777777" w:rsidR="00E045B6" w:rsidRDefault="006D03D8" w:rsidP="001E61BC">
            <w:pPr>
              <w:spacing w:before="0" w:after="0"/>
              <w:ind w:left="183" w:hanging="183"/>
              <w:jc w:val="right"/>
              <w:rPr>
                <w:rFonts w:eastAsia="Calibri" w:cs="Calibri"/>
                <w:color w:val="000000"/>
                <w:sz w:val="18"/>
              </w:rPr>
            </w:pPr>
            <w:r>
              <w:rPr>
                <w:rFonts w:eastAsia="Calibri" w:cs="Calibri"/>
                <w:color w:val="000000"/>
                <w:sz w:val="18"/>
              </w:rPr>
              <w:t>93</w:t>
            </w:r>
            <w:r w:rsidR="005E1569">
              <w:rPr>
                <w:rFonts w:eastAsia="Calibri" w:cs="Calibri"/>
                <w:color w:val="000000"/>
                <w:sz w:val="18"/>
              </w:rPr>
              <w:t>,</w:t>
            </w:r>
            <w:r>
              <w:rPr>
                <w:rFonts w:eastAsia="Calibri" w:cs="Calibri"/>
                <w:color w:val="000000"/>
                <w:sz w:val="18"/>
              </w:rPr>
              <w:t>928</w:t>
            </w:r>
          </w:p>
        </w:tc>
        <w:tc>
          <w:tcPr>
            <w:tcW w:w="850" w:type="dxa"/>
            <w:tcBorders>
              <w:top w:val="nil"/>
              <w:left w:val="nil"/>
              <w:bottom w:val="nil"/>
              <w:right w:val="nil"/>
              <w:tl2br w:val="nil"/>
              <w:tr2bl w:val="nil"/>
            </w:tcBorders>
            <w:shd w:val="clear" w:color="FFFFFF" w:fill="FFFFFF"/>
            <w:tcMar>
              <w:left w:w="101" w:type="dxa"/>
              <w:right w:w="101" w:type="dxa"/>
            </w:tcMar>
          </w:tcPr>
          <w:p w14:paraId="31CEF40E" w14:textId="77777777" w:rsidR="00E045B6" w:rsidRDefault="006D03D8" w:rsidP="001E61BC">
            <w:pPr>
              <w:spacing w:before="0" w:after="0"/>
              <w:ind w:left="183" w:hanging="183"/>
              <w:jc w:val="right"/>
              <w:rPr>
                <w:rFonts w:eastAsia="Calibri" w:cs="Calibri"/>
                <w:color w:val="000000"/>
                <w:sz w:val="18"/>
              </w:rPr>
            </w:pPr>
            <w:r>
              <w:rPr>
                <w:rFonts w:eastAsia="Calibri" w:cs="Calibri"/>
                <w:color w:val="000000"/>
                <w:sz w:val="18"/>
              </w:rPr>
              <w:t>94</w:t>
            </w:r>
            <w:r w:rsidR="005E1569">
              <w:rPr>
                <w:rFonts w:eastAsia="Calibri" w:cs="Calibri"/>
                <w:color w:val="000000"/>
                <w:sz w:val="18"/>
              </w:rPr>
              <w:t>,</w:t>
            </w:r>
            <w:r>
              <w:rPr>
                <w:rFonts w:eastAsia="Calibri" w:cs="Calibri"/>
                <w:color w:val="000000"/>
                <w:sz w:val="18"/>
              </w:rPr>
              <w:t>092</w:t>
            </w:r>
          </w:p>
        </w:tc>
        <w:tc>
          <w:tcPr>
            <w:tcW w:w="600" w:type="dxa"/>
            <w:tcBorders>
              <w:top w:val="nil"/>
              <w:left w:val="nil"/>
              <w:bottom w:val="nil"/>
              <w:right w:val="nil"/>
              <w:tl2br w:val="nil"/>
              <w:tr2bl w:val="nil"/>
            </w:tcBorders>
            <w:shd w:val="clear" w:color="FFFFFF" w:fill="FFFFFF"/>
            <w:tcMar>
              <w:left w:w="101" w:type="dxa"/>
              <w:right w:w="101" w:type="dxa"/>
            </w:tcMar>
          </w:tcPr>
          <w:p w14:paraId="6B757AD3" w14:textId="77777777" w:rsidR="00E045B6" w:rsidRDefault="006D03D8">
            <w:pPr>
              <w:spacing w:before="0" w:after="0"/>
              <w:jc w:val="right"/>
              <w:rPr>
                <w:rFonts w:eastAsia="Calibri" w:cs="Calibri"/>
                <w:color w:val="000000"/>
                <w:sz w:val="18"/>
              </w:rPr>
            </w:pPr>
            <w:r>
              <w:rPr>
                <w:rFonts w:eastAsia="Calibri" w:cs="Calibri"/>
                <w:color w:val="000000"/>
                <w:sz w:val="18"/>
              </w:rPr>
              <w:t xml:space="preserve">.. </w:t>
            </w:r>
          </w:p>
        </w:tc>
        <w:tc>
          <w:tcPr>
            <w:tcW w:w="959" w:type="dxa"/>
            <w:tcBorders>
              <w:top w:val="nil"/>
              <w:left w:val="nil"/>
              <w:bottom w:val="nil"/>
              <w:right w:val="nil"/>
              <w:tl2br w:val="nil"/>
              <w:tr2bl w:val="nil"/>
            </w:tcBorders>
            <w:shd w:val="clear" w:color="FFFFFF" w:fill="FFFFFF"/>
            <w:tcMar>
              <w:left w:w="101" w:type="dxa"/>
              <w:right w:w="101" w:type="dxa"/>
            </w:tcMar>
          </w:tcPr>
          <w:p w14:paraId="14F5E445" w14:textId="77777777" w:rsidR="00E045B6" w:rsidRDefault="006D03D8">
            <w:pPr>
              <w:spacing w:before="0" w:after="0"/>
              <w:jc w:val="right"/>
              <w:rPr>
                <w:rFonts w:eastAsia="Calibri" w:cs="Calibri"/>
                <w:color w:val="000000"/>
                <w:sz w:val="18"/>
              </w:rPr>
            </w:pPr>
            <w:r>
              <w:rPr>
                <w:rFonts w:eastAsia="Calibri" w:cs="Calibri"/>
                <w:color w:val="000000"/>
                <w:sz w:val="18"/>
              </w:rPr>
              <w:t>97</w:t>
            </w:r>
            <w:r w:rsidR="005E1569">
              <w:rPr>
                <w:rFonts w:eastAsia="Calibri" w:cs="Calibri"/>
                <w:color w:val="000000"/>
                <w:sz w:val="18"/>
              </w:rPr>
              <w:t>,</w:t>
            </w:r>
            <w:r>
              <w:rPr>
                <w:rFonts w:eastAsia="Calibri" w:cs="Calibri"/>
                <w:color w:val="000000"/>
                <w:sz w:val="18"/>
              </w:rPr>
              <w:t>667</w:t>
            </w:r>
          </w:p>
        </w:tc>
        <w:tc>
          <w:tcPr>
            <w:tcW w:w="937" w:type="dxa"/>
            <w:tcBorders>
              <w:top w:val="nil"/>
              <w:left w:val="nil"/>
              <w:bottom w:val="nil"/>
              <w:right w:val="nil"/>
              <w:tl2br w:val="nil"/>
              <w:tr2bl w:val="nil"/>
            </w:tcBorders>
            <w:shd w:val="clear" w:color="FFFFFF" w:fill="FFFFFF"/>
            <w:tcMar>
              <w:left w:w="101" w:type="dxa"/>
              <w:right w:w="101" w:type="dxa"/>
            </w:tcMar>
          </w:tcPr>
          <w:p w14:paraId="3842E908" w14:textId="77777777" w:rsidR="00E045B6" w:rsidRDefault="006D03D8">
            <w:pPr>
              <w:spacing w:before="0" w:after="0"/>
              <w:jc w:val="right"/>
              <w:rPr>
                <w:rFonts w:eastAsia="Calibri" w:cs="Calibri"/>
                <w:color w:val="000000"/>
                <w:sz w:val="18"/>
              </w:rPr>
            </w:pPr>
            <w:r>
              <w:rPr>
                <w:rFonts w:eastAsia="Calibri" w:cs="Calibri"/>
                <w:color w:val="000000"/>
                <w:sz w:val="18"/>
              </w:rPr>
              <w:t>98</w:t>
            </w:r>
            <w:r w:rsidR="005E1569">
              <w:rPr>
                <w:rFonts w:eastAsia="Calibri" w:cs="Calibri"/>
                <w:color w:val="000000"/>
                <w:sz w:val="18"/>
              </w:rPr>
              <w:t>,</w:t>
            </w:r>
            <w:r>
              <w:rPr>
                <w:rFonts w:eastAsia="Calibri" w:cs="Calibri"/>
                <w:color w:val="000000"/>
                <w:sz w:val="18"/>
              </w:rPr>
              <w:t>252</w:t>
            </w:r>
          </w:p>
        </w:tc>
        <w:tc>
          <w:tcPr>
            <w:tcW w:w="930" w:type="dxa"/>
            <w:tcBorders>
              <w:top w:val="nil"/>
              <w:left w:val="nil"/>
              <w:bottom w:val="nil"/>
              <w:right w:val="nil"/>
              <w:tl2br w:val="nil"/>
              <w:tr2bl w:val="nil"/>
            </w:tcBorders>
            <w:shd w:val="clear" w:color="FFFFFF" w:fill="FFFFFF"/>
            <w:tcMar>
              <w:left w:w="101" w:type="dxa"/>
              <w:right w:w="101" w:type="dxa"/>
            </w:tcMar>
          </w:tcPr>
          <w:p w14:paraId="79F2BA0F" w14:textId="77777777" w:rsidR="00E045B6" w:rsidRDefault="006D03D8">
            <w:pPr>
              <w:spacing w:before="0" w:after="0"/>
              <w:jc w:val="right"/>
              <w:rPr>
                <w:rFonts w:eastAsia="Calibri" w:cs="Calibri"/>
                <w:color w:val="000000"/>
                <w:sz w:val="18"/>
              </w:rPr>
            </w:pPr>
            <w:r>
              <w:rPr>
                <w:rFonts w:eastAsia="Calibri" w:cs="Calibri"/>
                <w:color w:val="000000"/>
                <w:sz w:val="18"/>
              </w:rPr>
              <w:t>98</w:t>
            </w:r>
            <w:r w:rsidR="005E1569">
              <w:rPr>
                <w:rFonts w:eastAsia="Calibri" w:cs="Calibri"/>
                <w:color w:val="000000"/>
                <w:sz w:val="18"/>
              </w:rPr>
              <w:t>,</w:t>
            </w:r>
            <w:r>
              <w:rPr>
                <w:rFonts w:eastAsia="Calibri" w:cs="Calibri"/>
                <w:color w:val="000000"/>
                <w:sz w:val="18"/>
              </w:rPr>
              <w:t>848</w:t>
            </w:r>
          </w:p>
        </w:tc>
      </w:tr>
      <w:tr w:rsidR="00E045B6" w14:paraId="301369BC" w14:textId="77777777" w:rsidTr="001E6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101" w:type="dxa"/>
              <w:right w:w="101" w:type="dxa"/>
            </w:tcMar>
          </w:tcPr>
          <w:p w14:paraId="6BA508C6" w14:textId="77777777" w:rsidR="00E045B6" w:rsidRDefault="006D03D8">
            <w:pPr>
              <w:spacing w:before="0" w:after="0"/>
              <w:jc w:val="right"/>
              <w:rPr>
                <w:rFonts w:eastAsia="Calibri" w:cs="Calibri"/>
                <w:b/>
                <w:color w:val="000000"/>
                <w:sz w:val="18"/>
              </w:rPr>
            </w:pPr>
            <w:r>
              <w:rPr>
                <w:rFonts w:eastAsia="Calibri" w:cs="Calibri"/>
                <w:b/>
                <w:color w:val="000000"/>
                <w:sz w:val="18"/>
              </w:rPr>
              <w:t>729</w:t>
            </w:r>
            <w:r w:rsidR="00D81BDF">
              <w:rPr>
                <w:rFonts w:eastAsia="Calibri" w:cs="Calibri"/>
                <w:b/>
                <w:color w:val="000000"/>
                <w:sz w:val="18"/>
              </w:rPr>
              <w:t>,</w:t>
            </w:r>
            <w:r>
              <w:rPr>
                <w:rFonts w:eastAsia="Calibri" w:cs="Calibri"/>
                <w:b/>
                <w:color w:val="000000"/>
                <w:sz w:val="18"/>
              </w:rPr>
              <w:t>002</w:t>
            </w:r>
          </w:p>
        </w:tc>
        <w:tc>
          <w:tcPr>
            <w:tcW w:w="3402" w:type="dxa"/>
            <w:tcBorders>
              <w:top w:val="nil"/>
              <w:left w:val="nil"/>
              <w:bottom w:val="nil"/>
              <w:right w:val="nil"/>
              <w:tl2br w:val="nil"/>
              <w:tr2bl w:val="nil"/>
            </w:tcBorders>
            <w:shd w:val="clear" w:color="FFFFFF" w:fill="FFFFFF"/>
            <w:tcMar>
              <w:left w:w="101" w:type="dxa"/>
              <w:right w:w="101" w:type="dxa"/>
            </w:tcMar>
          </w:tcPr>
          <w:p w14:paraId="354E92C9" w14:textId="77777777" w:rsidR="00E045B6" w:rsidRDefault="006D03D8" w:rsidP="001E61BC">
            <w:pPr>
              <w:spacing w:before="0" w:after="0"/>
              <w:ind w:left="183" w:hanging="183"/>
              <w:rPr>
                <w:rFonts w:eastAsia="Calibri" w:cs="Calibri"/>
                <w:b/>
                <w:color w:val="000000"/>
                <w:sz w:val="18"/>
              </w:rPr>
            </w:pPr>
            <w:r>
              <w:rPr>
                <w:rFonts w:eastAsia="Calibri" w:cs="Calibri"/>
                <w:b/>
                <w:color w:val="000000"/>
                <w:sz w:val="18"/>
              </w:rPr>
              <w:t>Operating Payments</w:t>
            </w:r>
          </w:p>
        </w:tc>
        <w:tc>
          <w:tcPr>
            <w:tcW w:w="993" w:type="dxa"/>
            <w:tcBorders>
              <w:top w:val="nil"/>
              <w:left w:val="nil"/>
              <w:bottom w:val="nil"/>
              <w:right w:val="nil"/>
              <w:tl2br w:val="nil"/>
              <w:tr2bl w:val="nil"/>
            </w:tcBorders>
            <w:shd w:val="clear" w:color="FFFFFF" w:fill="FFFFFF"/>
            <w:tcMar>
              <w:left w:w="101" w:type="dxa"/>
              <w:right w:w="101" w:type="dxa"/>
            </w:tcMar>
          </w:tcPr>
          <w:p w14:paraId="2261F06E" w14:textId="77777777" w:rsidR="00E045B6" w:rsidRDefault="006D03D8" w:rsidP="001E61BC">
            <w:pPr>
              <w:spacing w:before="0" w:after="0"/>
              <w:ind w:left="183" w:hanging="183"/>
              <w:jc w:val="right"/>
              <w:rPr>
                <w:rFonts w:eastAsia="Calibri" w:cs="Calibri"/>
                <w:b/>
                <w:color w:val="000000"/>
                <w:sz w:val="18"/>
              </w:rPr>
            </w:pPr>
            <w:r>
              <w:rPr>
                <w:rFonts w:eastAsia="Calibri" w:cs="Calibri"/>
                <w:b/>
                <w:color w:val="000000"/>
                <w:sz w:val="18"/>
              </w:rPr>
              <w:t>728</w:t>
            </w:r>
            <w:r w:rsidR="005E1569">
              <w:rPr>
                <w:rFonts w:eastAsia="Calibri" w:cs="Calibri"/>
                <w:b/>
                <w:color w:val="000000"/>
                <w:sz w:val="18"/>
              </w:rPr>
              <w:t>,</w:t>
            </w:r>
            <w:r>
              <w:rPr>
                <w:rFonts w:eastAsia="Calibri" w:cs="Calibri"/>
                <w:b/>
                <w:color w:val="000000"/>
                <w:sz w:val="18"/>
              </w:rPr>
              <w:t>562</w:t>
            </w:r>
          </w:p>
        </w:tc>
        <w:tc>
          <w:tcPr>
            <w:tcW w:w="850" w:type="dxa"/>
            <w:tcBorders>
              <w:top w:val="nil"/>
              <w:left w:val="nil"/>
              <w:bottom w:val="nil"/>
              <w:right w:val="nil"/>
              <w:tl2br w:val="nil"/>
              <w:tr2bl w:val="nil"/>
            </w:tcBorders>
            <w:shd w:val="clear" w:color="FFFFFF" w:fill="FFFFFF"/>
            <w:tcMar>
              <w:left w:w="101" w:type="dxa"/>
              <w:right w:w="101" w:type="dxa"/>
            </w:tcMar>
          </w:tcPr>
          <w:p w14:paraId="22516369" w14:textId="77777777" w:rsidR="00E045B6" w:rsidRDefault="006D03D8" w:rsidP="001E61BC">
            <w:pPr>
              <w:spacing w:before="0" w:after="0"/>
              <w:ind w:left="183" w:hanging="183"/>
              <w:jc w:val="right"/>
              <w:rPr>
                <w:rFonts w:eastAsia="Calibri" w:cs="Calibri"/>
                <w:b/>
                <w:color w:val="000000"/>
                <w:sz w:val="18"/>
              </w:rPr>
            </w:pPr>
            <w:r>
              <w:rPr>
                <w:rFonts w:eastAsia="Calibri" w:cs="Calibri"/>
                <w:b/>
                <w:color w:val="000000"/>
                <w:sz w:val="18"/>
              </w:rPr>
              <w:t>772</w:t>
            </w:r>
            <w:r w:rsidR="005E1569">
              <w:rPr>
                <w:rFonts w:eastAsia="Calibri" w:cs="Calibri"/>
                <w:b/>
                <w:color w:val="000000"/>
                <w:sz w:val="18"/>
              </w:rPr>
              <w:t>,</w:t>
            </w:r>
            <w:r>
              <w:rPr>
                <w:rFonts w:eastAsia="Calibri" w:cs="Calibri"/>
                <w:b/>
                <w:color w:val="000000"/>
                <w:sz w:val="18"/>
              </w:rPr>
              <w:t>738</w:t>
            </w:r>
          </w:p>
        </w:tc>
        <w:tc>
          <w:tcPr>
            <w:tcW w:w="600" w:type="dxa"/>
            <w:tcBorders>
              <w:top w:val="nil"/>
              <w:left w:val="nil"/>
              <w:bottom w:val="nil"/>
              <w:right w:val="nil"/>
              <w:tl2br w:val="nil"/>
              <w:tr2bl w:val="nil"/>
            </w:tcBorders>
            <w:shd w:val="clear" w:color="FFFFFF" w:fill="FFFFFF"/>
            <w:tcMar>
              <w:left w:w="101" w:type="dxa"/>
              <w:right w:w="101" w:type="dxa"/>
            </w:tcMar>
          </w:tcPr>
          <w:p w14:paraId="275F7682" w14:textId="77777777" w:rsidR="00E045B6" w:rsidRDefault="006D03D8">
            <w:pPr>
              <w:spacing w:before="0" w:after="0"/>
              <w:jc w:val="right"/>
              <w:rPr>
                <w:rFonts w:eastAsia="Calibri" w:cs="Calibri"/>
                <w:b/>
                <w:color w:val="000000"/>
                <w:sz w:val="18"/>
              </w:rPr>
            </w:pPr>
            <w:r>
              <w:rPr>
                <w:rFonts w:eastAsia="Calibri" w:cs="Calibri"/>
                <w:b/>
                <w:color w:val="000000"/>
                <w:sz w:val="18"/>
              </w:rPr>
              <w:t xml:space="preserve">6 </w:t>
            </w:r>
          </w:p>
        </w:tc>
        <w:tc>
          <w:tcPr>
            <w:tcW w:w="959" w:type="dxa"/>
            <w:tcBorders>
              <w:top w:val="nil"/>
              <w:left w:val="nil"/>
              <w:bottom w:val="nil"/>
              <w:right w:val="nil"/>
              <w:tl2br w:val="nil"/>
              <w:tr2bl w:val="nil"/>
            </w:tcBorders>
            <w:shd w:val="clear" w:color="FFFFFF" w:fill="FFFFFF"/>
            <w:tcMar>
              <w:left w:w="101" w:type="dxa"/>
              <w:right w:w="101" w:type="dxa"/>
            </w:tcMar>
          </w:tcPr>
          <w:p w14:paraId="14521805" w14:textId="77777777" w:rsidR="00E045B6" w:rsidRDefault="006D03D8">
            <w:pPr>
              <w:spacing w:before="0" w:after="0"/>
              <w:jc w:val="right"/>
              <w:rPr>
                <w:rFonts w:eastAsia="Calibri" w:cs="Calibri"/>
                <w:b/>
                <w:color w:val="000000"/>
                <w:sz w:val="18"/>
              </w:rPr>
            </w:pPr>
            <w:r>
              <w:rPr>
                <w:rFonts w:eastAsia="Calibri" w:cs="Calibri"/>
                <w:b/>
                <w:color w:val="000000"/>
                <w:sz w:val="18"/>
              </w:rPr>
              <w:t>802</w:t>
            </w:r>
            <w:r w:rsidR="005E1569">
              <w:rPr>
                <w:rFonts w:eastAsia="Calibri" w:cs="Calibri"/>
                <w:b/>
                <w:color w:val="000000"/>
                <w:sz w:val="18"/>
              </w:rPr>
              <w:t>,</w:t>
            </w:r>
            <w:r>
              <w:rPr>
                <w:rFonts w:eastAsia="Calibri" w:cs="Calibri"/>
                <w:b/>
                <w:color w:val="000000"/>
                <w:sz w:val="18"/>
              </w:rPr>
              <w:t>720</w:t>
            </w:r>
          </w:p>
        </w:tc>
        <w:tc>
          <w:tcPr>
            <w:tcW w:w="937" w:type="dxa"/>
            <w:tcBorders>
              <w:top w:val="nil"/>
              <w:left w:val="nil"/>
              <w:bottom w:val="nil"/>
              <w:right w:val="nil"/>
              <w:tl2br w:val="nil"/>
              <w:tr2bl w:val="nil"/>
            </w:tcBorders>
            <w:shd w:val="clear" w:color="FFFFFF" w:fill="FFFFFF"/>
            <w:tcMar>
              <w:left w:w="101" w:type="dxa"/>
              <w:right w:w="101" w:type="dxa"/>
            </w:tcMar>
          </w:tcPr>
          <w:p w14:paraId="2C703389" w14:textId="77777777" w:rsidR="00E045B6" w:rsidRDefault="006D03D8">
            <w:pPr>
              <w:spacing w:before="0" w:after="0"/>
              <w:jc w:val="right"/>
              <w:rPr>
                <w:rFonts w:eastAsia="Calibri" w:cs="Calibri"/>
                <w:b/>
                <w:color w:val="000000"/>
                <w:sz w:val="18"/>
              </w:rPr>
            </w:pPr>
            <w:r>
              <w:rPr>
                <w:rFonts w:eastAsia="Calibri" w:cs="Calibri"/>
                <w:b/>
                <w:color w:val="000000"/>
                <w:sz w:val="18"/>
              </w:rPr>
              <w:t>828</w:t>
            </w:r>
            <w:r w:rsidR="005E1569">
              <w:rPr>
                <w:rFonts w:eastAsia="Calibri" w:cs="Calibri"/>
                <w:b/>
                <w:color w:val="000000"/>
                <w:sz w:val="18"/>
              </w:rPr>
              <w:t>,</w:t>
            </w:r>
            <w:r>
              <w:rPr>
                <w:rFonts w:eastAsia="Calibri" w:cs="Calibri"/>
                <w:b/>
                <w:color w:val="000000"/>
                <w:sz w:val="18"/>
              </w:rPr>
              <w:t>024</w:t>
            </w:r>
          </w:p>
        </w:tc>
        <w:tc>
          <w:tcPr>
            <w:tcW w:w="930" w:type="dxa"/>
            <w:tcBorders>
              <w:top w:val="nil"/>
              <w:left w:val="nil"/>
              <w:bottom w:val="nil"/>
              <w:right w:val="nil"/>
              <w:tl2br w:val="nil"/>
              <w:tr2bl w:val="nil"/>
            </w:tcBorders>
            <w:shd w:val="clear" w:color="FFFFFF" w:fill="FFFFFF"/>
            <w:tcMar>
              <w:left w:w="101" w:type="dxa"/>
              <w:right w:w="101" w:type="dxa"/>
            </w:tcMar>
          </w:tcPr>
          <w:p w14:paraId="6775DFB1" w14:textId="77777777" w:rsidR="00E045B6" w:rsidRDefault="006D03D8">
            <w:pPr>
              <w:spacing w:before="0" w:after="0"/>
              <w:jc w:val="right"/>
              <w:rPr>
                <w:rFonts w:eastAsia="Calibri" w:cs="Calibri"/>
                <w:b/>
                <w:color w:val="000000"/>
                <w:sz w:val="18"/>
              </w:rPr>
            </w:pPr>
            <w:r>
              <w:rPr>
                <w:rFonts w:eastAsia="Calibri" w:cs="Calibri"/>
                <w:b/>
                <w:color w:val="000000"/>
                <w:sz w:val="18"/>
              </w:rPr>
              <w:t>858</w:t>
            </w:r>
            <w:r w:rsidR="005E1569">
              <w:rPr>
                <w:rFonts w:eastAsia="Calibri" w:cs="Calibri"/>
                <w:b/>
                <w:color w:val="000000"/>
                <w:sz w:val="18"/>
              </w:rPr>
              <w:t>,</w:t>
            </w:r>
            <w:r>
              <w:rPr>
                <w:rFonts w:eastAsia="Calibri" w:cs="Calibri"/>
                <w:b/>
                <w:color w:val="000000"/>
                <w:sz w:val="18"/>
              </w:rPr>
              <w:t>433</w:t>
            </w:r>
          </w:p>
        </w:tc>
      </w:tr>
      <w:tr w:rsidR="00E045B6" w14:paraId="69A94185" w14:textId="77777777" w:rsidTr="001E6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851" w:type="dxa"/>
            <w:tcBorders>
              <w:top w:val="nil"/>
              <w:left w:val="nil"/>
              <w:bottom w:val="nil"/>
              <w:right w:val="nil"/>
              <w:tl2br w:val="nil"/>
              <w:tr2bl w:val="nil"/>
            </w:tcBorders>
            <w:shd w:val="clear" w:color="FFFFFF" w:fill="FFFFFF"/>
            <w:tcMar>
              <w:left w:w="0" w:type="dxa"/>
              <w:right w:w="0" w:type="dxa"/>
            </w:tcMar>
          </w:tcPr>
          <w:p w14:paraId="73CC225E" w14:textId="77777777" w:rsidR="00E045B6" w:rsidRDefault="00E045B6">
            <w:pPr>
              <w:spacing w:before="0" w:after="0"/>
              <w:rPr>
                <w:rFonts w:eastAsia="Calibri" w:cs="Calibri"/>
                <w:color w:val="000000"/>
                <w:sz w:val="18"/>
              </w:rPr>
            </w:pPr>
          </w:p>
        </w:tc>
        <w:tc>
          <w:tcPr>
            <w:tcW w:w="3402" w:type="dxa"/>
            <w:tcBorders>
              <w:top w:val="nil"/>
              <w:left w:val="nil"/>
              <w:bottom w:val="nil"/>
              <w:right w:val="nil"/>
              <w:tl2br w:val="nil"/>
              <w:tr2bl w:val="nil"/>
            </w:tcBorders>
            <w:shd w:val="clear" w:color="FFFFFF" w:fill="FFFFFF"/>
            <w:tcMar>
              <w:left w:w="0" w:type="dxa"/>
              <w:right w:w="0" w:type="dxa"/>
            </w:tcMar>
          </w:tcPr>
          <w:p w14:paraId="794F5E84" w14:textId="77777777" w:rsidR="00E045B6" w:rsidRDefault="00E045B6" w:rsidP="001E61BC">
            <w:pPr>
              <w:spacing w:before="0" w:after="0"/>
              <w:ind w:left="183" w:hanging="183"/>
              <w:rPr>
                <w:rFonts w:eastAsia="Calibri" w:cs="Calibri"/>
                <w:b/>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14:paraId="74E9DD38" w14:textId="77777777" w:rsidR="00E045B6" w:rsidRDefault="00E045B6" w:rsidP="001E61BC">
            <w:pPr>
              <w:spacing w:before="0" w:after="0"/>
              <w:ind w:left="183" w:hanging="183"/>
              <w:rPr>
                <w:rFonts w:eastAsia="Calibri" w:cs="Calibri"/>
                <w:color w:val="000000"/>
                <w:sz w:val="18"/>
              </w:rPr>
            </w:pPr>
          </w:p>
        </w:tc>
        <w:tc>
          <w:tcPr>
            <w:tcW w:w="850" w:type="dxa"/>
            <w:tcBorders>
              <w:top w:val="nil"/>
              <w:left w:val="nil"/>
              <w:bottom w:val="nil"/>
              <w:right w:val="nil"/>
              <w:tl2br w:val="nil"/>
              <w:tr2bl w:val="nil"/>
            </w:tcBorders>
            <w:shd w:val="clear" w:color="FFFFFF" w:fill="FFFFFF"/>
            <w:tcMar>
              <w:left w:w="0" w:type="dxa"/>
              <w:right w:w="0" w:type="dxa"/>
            </w:tcMar>
          </w:tcPr>
          <w:p w14:paraId="4AD8A381" w14:textId="77777777" w:rsidR="00E045B6" w:rsidRDefault="00E045B6" w:rsidP="001E61BC">
            <w:pPr>
              <w:spacing w:before="0" w:after="0"/>
              <w:ind w:left="183" w:hanging="183"/>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740576EF" w14:textId="77777777" w:rsidR="00E045B6" w:rsidRDefault="00E045B6">
            <w:pPr>
              <w:spacing w:before="0" w:after="0"/>
              <w:rPr>
                <w:rFonts w:eastAsia="Calibri" w:cs="Calibri"/>
                <w:color w:val="000000"/>
                <w:sz w:val="18"/>
              </w:rPr>
            </w:pPr>
          </w:p>
        </w:tc>
        <w:tc>
          <w:tcPr>
            <w:tcW w:w="959" w:type="dxa"/>
            <w:tcBorders>
              <w:top w:val="nil"/>
              <w:left w:val="nil"/>
              <w:bottom w:val="nil"/>
              <w:right w:val="nil"/>
              <w:tl2br w:val="nil"/>
              <w:tr2bl w:val="nil"/>
            </w:tcBorders>
            <w:shd w:val="clear" w:color="FFFFFF" w:fill="FFFFFF"/>
            <w:tcMar>
              <w:left w:w="0" w:type="dxa"/>
              <w:right w:w="0" w:type="dxa"/>
            </w:tcMar>
          </w:tcPr>
          <w:p w14:paraId="10B09E52" w14:textId="77777777" w:rsidR="00E045B6" w:rsidRDefault="00E045B6">
            <w:pPr>
              <w:spacing w:before="0" w:after="0"/>
              <w:rPr>
                <w:rFonts w:eastAsia="Calibri" w:cs="Calibri"/>
                <w:color w:val="000000"/>
                <w:sz w:val="18"/>
              </w:rPr>
            </w:pPr>
          </w:p>
        </w:tc>
        <w:tc>
          <w:tcPr>
            <w:tcW w:w="937" w:type="dxa"/>
            <w:tcBorders>
              <w:top w:val="nil"/>
              <w:left w:val="nil"/>
              <w:bottom w:val="nil"/>
              <w:right w:val="nil"/>
              <w:tl2br w:val="nil"/>
              <w:tr2bl w:val="nil"/>
            </w:tcBorders>
            <w:shd w:val="clear" w:color="FFFFFF" w:fill="FFFFFF"/>
            <w:tcMar>
              <w:left w:w="0" w:type="dxa"/>
              <w:right w:w="0" w:type="dxa"/>
            </w:tcMar>
          </w:tcPr>
          <w:p w14:paraId="62B66E0D" w14:textId="77777777" w:rsidR="00E045B6" w:rsidRDefault="00E045B6">
            <w:pPr>
              <w:spacing w:before="0" w:after="0"/>
              <w:rPr>
                <w:rFonts w:eastAsia="Calibri" w:cs="Calibri"/>
                <w:color w:val="000000"/>
                <w:sz w:val="18"/>
              </w:rPr>
            </w:pPr>
          </w:p>
        </w:tc>
        <w:tc>
          <w:tcPr>
            <w:tcW w:w="930" w:type="dxa"/>
            <w:tcBorders>
              <w:top w:val="nil"/>
              <w:left w:val="nil"/>
              <w:bottom w:val="nil"/>
              <w:right w:val="nil"/>
              <w:tl2br w:val="nil"/>
              <w:tr2bl w:val="nil"/>
            </w:tcBorders>
            <w:shd w:val="clear" w:color="FFFFFF" w:fill="FFFFFF"/>
            <w:tcMar>
              <w:left w:w="0" w:type="dxa"/>
              <w:right w:w="0" w:type="dxa"/>
            </w:tcMar>
          </w:tcPr>
          <w:p w14:paraId="0BA8E6C1" w14:textId="77777777" w:rsidR="00E045B6" w:rsidRDefault="00E045B6">
            <w:pPr>
              <w:spacing w:before="0" w:after="0"/>
              <w:rPr>
                <w:rFonts w:eastAsia="Calibri" w:cs="Calibri"/>
                <w:color w:val="000000"/>
                <w:sz w:val="18"/>
              </w:rPr>
            </w:pPr>
          </w:p>
        </w:tc>
      </w:tr>
      <w:tr w:rsidR="00E045B6" w14:paraId="2F311FC2" w14:textId="77777777" w:rsidTr="001E6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101" w:type="dxa"/>
              <w:right w:w="101" w:type="dxa"/>
            </w:tcMar>
          </w:tcPr>
          <w:p w14:paraId="1D436921" w14:textId="77777777" w:rsidR="00E045B6" w:rsidRDefault="006D03D8">
            <w:pPr>
              <w:spacing w:before="0" w:after="0"/>
              <w:jc w:val="right"/>
              <w:rPr>
                <w:rFonts w:eastAsia="Calibri" w:cs="Calibri"/>
                <w:b/>
                <w:color w:val="000000"/>
                <w:sz w:val="18"/>
              </w:rPr>
            </w:pPr>
            <w:r>
              <w:rPr>
                <w:rFonts w:eastAsia="Calibri" w:cs="Calibri"/>
                <w:b/>
                <w:color w:val="000000"/>
                <w:sz w:val="18"/>
              </w:rPr>
              <w:t>2</w:t>
            </w:r>
            <w:r w:rsidR="00D81BDF">
              <w:rPr>
                <w:rFonts w:eastAsia="Calibri" w:cs="Calibri"/>
                <w:b/>
                <w:color w:val="000000"/>
                <w:sz w:val="18"/>
              </w:rPr>
              <w:t>,</w:t>
            </w:r>
            <w:r>
              <w:rPr>
                <w:rFonts w:eastAsia="Calibri" w:cs="Calibri"/>
                <w:b/>
                <w:color w:val="000000"/>
                <w:sz w:val="18"/>
              </w:rPr>
              <w:t>095</w:t>
            </w:r>
          </w:p>
        </w:tc>
        <w:tc>
          <w:tcPr>
            <w:tcW w:w="3402" w:type="dxa"/>
            <w:tcBorders>
              <w:top w:val="nil"/>
              <w:left w:val="nil"/>
              <w:bottom w:val="nil"/>
              <w:right w:val="nil"/>
              <w:tl2br w:val="nil"/>
              <w:tr2bl w:val="nil"/>
            </w:tcBorders>
            <w:shd w:val="clear" w:color="FFFFFF" w:fill="FFFFFF"/>
            <w:noWrap/>
            <w:tcMar>
              <w:left w:w="101" w:type="dxa"/>
              <w:right w:w="101" w:type="dxa"/>
            </w:tcMar>
          </w:tcPr>
          <w:p w14:paraId="3E24DA59" w14:textId="77777777" w:rsidR="00E045B6" w:rsidRDefault="006D03D8" w:rsidP="001E61BC">
            <w:pPr>
              <w:spacing w:before="0" w:after="0"/>
              <w:ind w:left="183" w:hanging="183"/>
              <w:rPr>
                <w:rFonts w:eastAsia="Calibri" w:cs="Calibri"/>
                <w:b/>
                <w:color w:val="000000"/>
                <w:sz w:val="18"/>
              </w:rPr>
            </w:pPr>
            <w:r>
              <w:rPr>
                <w:rFonts w:eastAsia="Calibri" w:cs="Calibri"/>
                <w:b/>
                <w:color w:val="000000"/>
                <w:sz w:val="18"/>
              </w:rPr>
              <w:t>NET CASH INFLOW/(OUTFLOW) FROM OPERATING ACTIVITIES</w:t>
            </w:r>
          </w:p>
        </w:tc>
        <w:tc>
          <w:tcPr>
            <w:tcW w:w="993" w:type="dxa"/>
            <w:tcBorders>
              <w:top w:val="nil"/>
              <w:left w:val="nil"/>
              <w:bottom w:val="nil"/>
              <w:right w:val="nil"/>
              <w:tl2br w:val="nil"/>
              <w:tr2bl w:val="nil"/>
            </w:tcBorders>
            <w:shd w:val="clear" w:color="FFFFFF" w:fill="FFFFFF"/>
            <w:tcMar>
              <w:left w:w="101" w:type="dxa"/>
              <w:right w:w="101" w:type="dxa"/>
            </w:tcMar>
          </w:tcPr>
          <w:p w14:paraId="26D96D7D" w14:textId="77777777" w:rsidR="00E045B6" w:rsidRDefault="006D03D8" w:rsidP="001E61BC">
            <w:pPr>
              <w:spacing w:before="0" w:after="0"/>
              <w:ind w:left="183" w:hanging="183"/>
              <w:jc w:val="right"/>
              <w:rPr>
                <w:rFonts w:eastAsia="Calibri" w:cs="Calibri"/>
                <w:b/>
                <w:color w:val="000000"/>
                <w:sz w:val="18"/>
              </w:rPr>
            </w:pPr>
            <w:r>
              <w:rPr>
                <w:rFonts w:eastAsia="Calibri" w:cs="Calibri"/>
                <w:b/>
                <w:color w:val="000000"/>
                <w:sz w:val="18"/>
              </w:rPr>
              <w:t>2</w:t>
            </w:r>
            <w:r w:rsidR="005E1569">
              <w:rPr>
                <w:rFonts w:eastAsia="Calibri" w:cs="Calibri"/>
                <w:b/>
                <w:color w:val="000000"/>
                <w:sz w:val="18"/>
              </w:rPr>
              <w:t>,</w:t>
            </w:r>
            <w:r>
              <w:rPr>
                <w:rFonts w:eastAsia="Calibri" w:cs="Calibri"/>
                <w:b/>
                <w:color w:val="000000"/>
                <w:sz w:val="18"/>
              </w:rPr>
              <w:t>095</w:t>
            </w:r>
          </w:p>
        </w:tc>
        <w:tc>
          <w:tcPr>
            <w:tcW w:w="850" w:type="dxa"/>
            <w:tcBorders>
              <w:top w:val="nil"/>
              <w:left w:val="nil"/>
              <w:bottom w:val="nil"/>
              <w:right w:val="nil"/>
              <w:tl2br w:val="nil"/>
              <w:tr2bl w:val="nil"/>
            </w:tcBorders>
            <w:shd w:val="clear" w:color="FFFFFF" w:fill="FFFFFF"/>
            <w:tcMar>
              <w:left w:w="101" w:type="dxa"/>
              <w:right w:w="101" w:type="dxa"/>
            </w:tcMar>
          </w:tcPr>
          <w:p w14:paraId="7E4A1020" w14:textId="77777777" w:rsidR="00E045B6" w:rsidRDefault="00220ECF" w:rsidP="001E61BC">
            <w:pPr>
              <w:spacing w:before="0" w:after="0"/>
              <w:ind w:left="183" w:hanging="183"/>
              <w:jc w:val="right"/>
              <w:rPr>
                <w:rFonts w:eastAsia="Calibri" w:cs="Calibri"/>
                <w:b/>
                <w:color w:val="000000"/>
                <w:sz w:val="18"/>
              </w:rPr>
            </w:pPr>
            <w:r>
              <w:rPr>
                <w:rFonts w:eastAsia="Calibri" w:cs="Calibri"/>
                <w:b/>
                <w:color w:val="000000"/>
                <w:sz w:val="18"/>
              </w:rPr>
              <w:t>(</w:t>
            </w:r>
            <w:r w:rsidR="006D03D8">
              <w:rPr>
                <w:rFonts w:eastAsia="Calibri" w:cs="Calibri"/>
                <w:b/>
                <w:color w:val="000000"/>
                <w:sz w:val="18"/>
              </w:rPr>
              <w:t>138</w:t>
            </w:r>
            <w:r>
              <w:rPr>
                <w:rFonts w:eastAsia="Calibri" w:cs="Calibri"/>
                <w:b/>
                <w:color w:val="000000"/>
                <w:sz w:val="18"/>
              </w:rPr>
              <w:t>)</w:t>
            </w:r>
          </w:p>
        </w:tc>
        <w:tc>
          <w:tcPr>
            <w:tcW w:w="600" w:type="dxa"/>
            <w:tcBorders>
              <w:top w:val="nil"/>
              <w:left w:val="nil"/>
              <w:bottom w:val="nil"/>
              <w:right w:val="nil"/>
              <w:tl2br w:val="nil"/>
              <w:tr2bl w:val="nil"/>
            </w:tcBorders>
            <w:shd w:val="clear" w:color="FFFFFF" w:fill="FFFFFF"/>
            <w:tcMar>
              <w:left w:w="101" w:type="dxa"/>
              <w:right w:w="101" w:type="dxa"/>
            </w:tcMar>
          </w:tcPr>
          <w:p w14:paraId="7A5992E8" w14:textId="77777777" w:rsidR="00E045B6" w:rsidRDefault="00220ECF">
            <w:pPr>
              <w:spacing w:before="0" w:after="0"/>
              <w:jc w:val="right"/>
              <w:rPr>
                <w:rFonts w:eastAsia="Calibri" w:cs="Calibri"/>
                <w:b/>
                <w:color w:val="000000"/>
                <w:sz w:val="18"/>
              </w:rPr>
            </w:pPr>
            <w:r>
              <w:rPr>
                <w:rFonts w:eastAsia="Calibri" w:cs="Calibri"/>
                <w:b/>
                <w:color w:val="000000"/>
                <w:sz w:val="18"/>
              </w:rPr>
              <w:t>(</w:t>
            </w:r>
            <w:r w:rsidR="006D03D8">
              <w:rPr>
                <w:rFonts w:eastAsia="Calibri" w:cs="Calibri"/>
                <w:b/>
                <w:color w:val="000000"/>
                <w:sz w:val="18"/>
              </w:rPr>
              <w:t>107</w:t>
            </w:r>
            <w:r>
              <w:rPr>
                <w:rFonts w:eastAsia="Calibri" w:cs="Calibri"/>
                <w:b/>
                <w:color w:val="000000"/>
                <w:sz w:val="18"/>
              </w:rPr>
              <w:t>)</w:t>
            </w:r>
            <w:r w:rsidR="006D03D8">
              <w:rPr>
                <w:rFonts w:eastAsia="Calibri" w:cs="Calibri"/>
                <w:b/>
                <w:color w:val="000000"/>
                <w:sz w:val="18"/>
              </w:rPr>
              <w:t xml:space="preserve"> </w:t>
            </w:r>
          </w:p>
        </w:tc>
        <w:tc>
          <w:tcPr>
            <w:tcW w:w="959" w:type="dxa"/>
            <w:tcBorders>
              <w:top w:val="nil"/>
              <w:left w:val="nil"/>
              <w:bottom w:val="nil"/>
              <w:right w:val="nil"/>
              <w:tl2br w:val="nil"/>
              <w:tr2bl w:val="nil"/>
            </w:tcBorders>
            <w:shd w:val="clear" w:color="FFFFFF" w:fill="FFFFFF"/>
            <w:tcMar>
              <w:left w:w="101" w:type="dxa"/>
              <w:right w:w="101" w:type="dxa"/>
            </w:tcMar>
          </w:tcPr>
          <w:p w14:paraId="5965D513" w14:textId="77777777" w:rsidR="00E045B6" w:rsidRDefault="006D03D8">
            <w:pPr>
              <w:spacing w:before="0" w:after="0"/>
              <w:jc w:val="right"/>
              <w:rPr>
                <w:rFonts w:eastAsia="Calibri" w:cs="Calibri"/>
                <w:b/>
                <w:color w:val="000000"/>
                <w:sz w:val="18"/>
              </w:rPr>
            </w:pPr>
            <w:r>
              <w:rPr>
                <w:rFonts w:eastAsia="Calibri" w:cs="Calibri"/>
                <w:b/>
                <w:color w:val="000000"/>
                <w:sz w:val="18"/>
              </w:rPr>
              <w:t>2</w:t>
            </w:r>
            <w:r w:rsidR="005E1569">
              <w:rPr>
                <w:rFonts w:eastAsia="Calibri" w:cs="Calibri"/>
                <w:b/>
                <w:color w:val="000000"/>
                <w:sz w:val="18"/>
              </w:rPr>
              <w:t>,</w:t>
            </w:r>
            <w:r>
              <w:rPr>
                <w:rFonts w:eastAsia="Calibri" w:cs="Calibri"/>
                <w:b/>
                <w:color w:val="000000"/>
                <w:sz w:val="18"/>
              </w:rPr>
              <w:t>095</w:t>
            </w:r>
          </w:p>
        </w:tc>
        <w:tc>
          <w:tcPr>
            <w:tcW w:w="937" w:type="dxa"/>
            <w:tcBorders>
              <w:top w:val="nil"/>
              <w:left w:val="nil"/>
              <w:bottom w:val="nil"/>
              <w:right w:val="nil"/>
              <w:tl2br w:val="nil"/>
              <w:tr2bl w:val="nil"/>
            </w:tcBorders>
            <w:shd w:val="clear" w:color="FFFFFF" w:fill="FFFFFF"/>
            <w:tcMar>
              <w:left w:w="101" w:type="dxa"/>
              <w:right w:w="101" w:type="dxa"/>
            </w:tcMar>
          </w:tcPr>
          <w:p w14:paraId="32AC316A" w14:textId="77777777" w:rsidR="00E045B6" w:rsidRDefault="006D03D8">
            <w:pPr>
              <w:spacing w:before="0" w:after="0"/>
              <w:jc w:val="right"/>
              <w:rPr>
                <w:rFonts w:eastAsia="Calibri" w:cs="Calibri"/>
                <w:b/>
                <w:color w:val="000000"/>
                <w:sz w:val="18"/>
              </w:rPr>
            </w:pPr>
            <w:r>
              <w:rPr>
                <w:rFonts w:eastAsia="Calibri" w:cs="Calibri"/>
                <w:b/>
                <w:color w:val="000000"/>
                <w:sz w:val="18"/>
              </w:rPr>
              <w:t>2</w:t>
            </w:r>
            <w:r w:rsidR="005E1569">
              <w:rPr>
                <w:rFonts w:eastAsia="Calibri" w:cs="Calibri"/>
                <w:b/>
                <w:color w:val="000000"/>
                <w:sz w:val="18"/>
              </w:rPr>
              <w:t>,</w:t>
            </w:r>
            <w:r>
              <w:rPr>
                <w:rFonts w:eastAsia="Calibri" w:cs="Calibri"/>
                <w:b/>
                <w:color w:val="000000"/>
                <w:sz w:val="18"/>
              </w:rPr>
              <w:t>095</w:t>
            </w:r>
          </w:p>
        </w:tc>
        <w:tc>
          <w:tcPr>
            <w:tcW w:w="930" w:type="dxa"/>
            <w:tcBorders>
              <w:top w:val="nil"/>
              <w:left w:val="nil"/>
              <w:bottom w:val="nil"/>
              <w:right w:val="nil"/>
              <w:tl2br w:val="nil"/>
              <w:tr2bl w:val="nil"/>
            </w:tcBorders>
            <w:shd w:val="clear" w:color="FFFFFF" w:fill="FFFFFF"/>
            <w:tcMar>
              <w:left w:w="101" w:type="dxa"/>
              <w:right w:w="101" w:type="dxa"/>
            </w:tcMar>
          </w:tcPr>
          <w:p w14:paraId="12F07E7C" w14:textId="77777777" w:rsidR="00E045B6" w:rsidRDefault="006D03D8">
            <w:pPr>
              <w:spacing w:before="0" w:after="0"/>
              <w:jc w:val="right"/>
              <w:rPr>
                <w:rFonts w:eastAsia="Calibri" w:cs="Calibri"/>
                <w:b/>
                <w:color w:val="000000"/>
                <w:sz w:val="18"/>
              </w:rPr>
            </w:pPr>
            <w:r>
              <w:rPr>
                <w:rFonts w:eastAsia="Calibri" w:cs="Calibri"/>
                <w:b/>
                <w:color w:val="000000"/>
                <w:sz w:val="18"/>
              </w:rPr>
              <w:t>2</w:t>
            </w:r>
            <w:r w:rsidR="005E1569">
              <w:rPr>
                <w:rFonts w:eastAsia="Calibri" w:cs="Calibri"/>
                <w:b/>
                <w:color w:val="000000"/>
                <w:sz w:val="18"/>
              </w:rPr>
              <w:t>,</w:t>
            </w:r>
            <w:r>
              <w:rPr>
                <w:rFonts w:eastAsia="Calibri" w:cs="Calibri"/>
                <w:b/>
                <w:color w:val="000000"/>
                <w:sz w:val="18"/>
              </w:rPr>
              <w:t>095</w:t>
            </w:r>
          </w:p>
        </w:tc>
      </w:tr>
      <w:tr w:rsidR="003E2380" w14:paraId="2A326C33" w14:textId="77777777" w:rsidTr="001E6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851" w:type="dxa"/>
            <w:tcBorders>
              <w:top w:val="nil"/>
              <w:left w:val="nil"/>
              <w:bottom w:val="nil"/>
              <w:right w:val="nil"/>
              <w:tl2br w:val="nil"/>
              <w:tr2bl w:val="nil"/>
            </w:tcBorders>
            <w:shd w:val="clear" w:color="FFFFFF" w:fill="FFFFFF"/>
            <w:tcMar>
              <w:left w:w="0" w:type="dxa"/>
              <w:right w:w="0" w:type="dxa"/>
            </w:tcMar>
          </w:tcPr>
          <w:p w14:paraId="0A9C1E9C" w14:textId="77777777" w:rsidR="003E2380" w:rsidRDefault="003E2380">
            <w:pPr>
              <w:spacing w:before="0" w:after="0"/>
              <w:rPr>
                <w:rFonts w:eastAsia="Calibri" w:cs="Calibri"/>
                <w:color w:val="000000"/>
                <w:sz w:val="18"/>
              </w:rPr>
            </w:pPr>
          </w:p>
        </w:tc>
        <w:tc>
          <w:tcPr>
            <w:tcW w:w="4395" w:type="dxa"/>
            <w:gridSpan w:val="2"/>
            <w:tcBorders>
              <w:top w:val="nil"/>
              <w:left w:val="nil"/>
              <w:bottom w:val="nil"/>
              <w:right w:val="nil"/>
              <w:tl2br w:val="nil"/>
              <w:tr2bl w:val="nil"/>
            </w:tcBorders>
            <w:shd w:val="clear" w:color="auto" w:fill="auto"/>
            <w:tcMar>
              <w:left w:w="101" w:type="dxa"/>
              <w:right w:w="101" w:type="dxa"/>
            </w:tcMar>
            <w:vAlign w:val="bottom"/>
          </w:tcPr>
          <w:p w14:paraId="224F04F0" w14:textId="77777777" w:rsidR="003E2380" w:rsidRDefault="003E2380" w:rsidP="001E61BC">
            <w:pPr>
              <w:spacing w:before="0" w:after="0"/>
              <w:ind w:left="183" w:hanging="183"/>
              <w:rPr>
                <w:rFonts w:eastAsia="Calibri" w:cs="Calibri"/>
                <w:b/>
                <w:color w:val="000000"/>
                <w:sz w:val="18"/>
              </w:rPr>
            </w:pPr>
          </w:p>
        </w:tc>
        <w:tc>
          <w:tcPr>
            <w:tcW w:w="850" w:type="dxa"/>
            <w:tcBorders>
              <w:top w:val="nil"/>
              <w:left w:val="nil"/>
              <w:bottom w:val="nil"/>
              <w:right w:val="nil"/>
              <w:tl2br w:val="nil"/>
              <w:tr2bl w:val="nil"/>
            </w:tcBorders>
            <w:shd w:val="clear" w:color="auto" w:fill="auto"/>
            <w:tcMar>
              <w:left w:w="0" w:type="dxa"/>
              <w:right w:w="0" w:type="dxa"/>
            </w:tcMar>
            <w:vAlign w:val="bottom"/>
          </w:tcPr>
          <w:p w14:paraId="4C7D42DA" w14:textId="77777777" w:rsidR="003E2380" w:rsidRDefault="003E2380" w:rsidP="001E61BC">
            <w:pPr>
              <w:spacing w:before="0" w:after="0"/>
              <w:ind w:left="183" w:hanging="183"/>
              <w:rPr>
                <w:rFonts w:eastAsia="Calibri" w:cs="Calibri"/>
                <w:b/>
                <w:color w:val="000000"/>
                <w:sz w:val="18"/>
              </w:rPr>
            </w:pPr>
          </w:p>
        </w:tc>
        <w:tc>
          <w:tcPr>
            <w:tcW w:w="600" w:type="dxa"/>
            <w:tcBorders>
              <w:top w:val="nil"/>
              <w:left w:val="nil"/>
              <w:bottom w:val="nil"/>
              <w:right w:val="nil"/>
              <w:tl2br w:val="nil"/>
              <w:tr2bl w:val="nil"/>
            </w:tcBorders>
            <w:shd w:val="clear" w:color="auto" w:fill="auto"/>
            <w:tcMar>
              <w:left w:w="0" w:type="dxa"/>
              <w:right w:w="0" w:type="dxa"/>
            </w:tcMar>
            <w:vAlign w:val="bottom"/>
          </w:tcPr>
          <w:p w14:paraId="7C7A92F6" w14:textId="77777777" w:rsidR="003E2380" w:rsidRDefault="003E2380">
            <w:pPr>
              <w:spacing w:before="0" w:after="0"/>
              <w:rPr>
                <w:rFonts w:eastAsia="Calibri" w:cs="Calibri"/>
                <w:b/>
                <w:color w:val="000000"/>
                <w:sz w:val="18"/>
              </w:rPr>
            </w:pPr>
          </w:p>
        </w:tc>
        <w:tc>
          <w:tcPr>
            <w:tcW w:w="959" w:type="dxa"/>
            <w:tcBorders>
              <w:top w:val="nil"/>
              <w:left w:val="nil"/>
              <w:bottom w:val="nil"/>
              <w:right w:val="nil"/>
              <w:tl2br w:val="nil"/>
              <w:tr2bl w:val="nil"/>
            </w:tcBorders>
            <w:shd w:val="clear" w:color="auto" w:fill="auto"/>
            <w:tcMar>
              <w:left w:w="0" w:type="dxa"/>
              <w:right w:w="0" w:type="dxa"/>
            </w:tcMar>
            <w:vAlign w:val="bottom"/>
          </w:tcPr>
          <w:p w14:paraId="0564EB8B" w14:textId="77777777" w:rsidR="003E2380" w:rsidRDefault="003E2380">
            <w:pPr>
              <w:spacing w:before="0" w:after="0"/>
              <w:rPr>
                <w:rFonts w:eastAsia="Calibri" w:cs="Calibri"/>
                <w:b/>
                <w:color w:val="000000"/>
                <w:sz w:val="18"/>
              </w:rPr>
            </w:pPr>
          </w:p>
        </w:tc>
        <w:tc>
          <w:tcPr>
            <w:tcW w:w="937" w:type="dxa"/>
            <w:tcBorders>
              <w:top w:val="nil"/>
              <w:left w:val="nil"/>
              <w:bottom w:val="nil"/>
              <w:right w:val="nil"/>
              <w:tl2br w:val="nil"/>
              <w:tr2bl w:val="nil"/>
            </w:tcBorders>
            <w:shd w:val="clear" w:color="auto" w:fill="auto"/>
            <w:tcMar>
              <w:left w:w="0" w:type="dxa"/>
              <w:right w:w="0" w:type="dxa"/>
            </w:tcMar>
            <w:vAlign w:val="bottom"/>
          </w:tcPr>
          <w:p w14:paraId="0BACF6DC" w14:textId="77777777" w:rsidR="003E2380" w:rsidRDefault="003E2380">
            <w:pPr>
              <w:spacing w:before="0" w:after="0"/>
              <w:rPr>
                <w:rFonts w:eastAsia="Calibri" w:cs="Calibri"/>
                <w:b/>
                <w:color w:val="000000"/>
                <w:sz w:val="18"/>
              </w:rPr>
            </w:pPr>
          </w:p>
        </w:tc>
        <w:tc>
          <w:tcPr>
            <w:tcW w:w="930" w:type="dxa"/>
            <w:tcBorders>
              <w:top w:val="nil"/>
              <w:left w:val="nil"/>
              <w:bottom w:val="nil"/>
              <w:right w:val="nil"/>
              <w:tl2br w:val="nil"/>
              <w:tr2bl w:val="nil"/>
            </w:tcBorders>
            <w:shd w:val="clear" w:color="auto" w:fill="auto"/>
            <w:tcMar>
              <w:left w:w="0" w:type="dxa"/>
              <w:right w:w="0" w:type="dxa"/>
            </w:tcMar>
            <w:vAlign w:val="bottom"/>
          </w:tcPr>
          <w:p w14:paraId="058714B7" w14:textId="77777777" w:rsidR="003E2380" w:rsidRDefault="003E2380">
            <w:pPr>
              <w:spacing w:before="0" w:after="0"/>
              <w:rPr>
                <w:rFonts w:eastAsia="Calibri" w:cs="Calibri"/>
                <w:b/>
                <w:color w:val="000000"/>
                <w:sz w:val="18"/>
              </w:rPr>
            </w:pPr>
          </w:p>
        </w:tc>
      </w:tr>
      <w:tr w:rsidR="0090730B" w14:paraId="27905A2D" w14:textId="77777777" w:rsidTr="001E6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851" w:type="dxa"/>
            <w:tcBorders>
              <w:top w:val="nil"/>
              <w:left w:val="nil"/>
              <w:bottom w:val="nil"/>
              <w:right w:val="nil"/>
              <w:tl2br w:val="nil"/>
              <w:tr2bl w:val="nil"/>
            </w:tcBorders>
            <w:shd w:val="clear" w:color="FFFFFF" w:fill="FFFFFF"/>
            <w:tcMar>
              <w:left w:w="0" w:type="dxa"/>
              <w:right w:w="0" w:type="dxa"/>
            </w:tcMar>
          </w:tcPr>
          <w:p w14:paraId="6B6DB173" w14:textId="77777777" w:rsidR="0090730B" w:rsidRDefault="0090730B">
            <w:pPr>
              <w:spacing w:before="0" w:after="0"/>
              <w:rPr>
                <w:rFonts w:eastAsia="Calibri" w:cs="Calibri"/>
                <w:color w:val="000000"/>
                <w:sz w:val="18"/>
              </w:rPr>
            </w:pPr>
          </w:p>
        </w:tc>
        <w:tc>
          <w:tcPr>
            <w:tcW w:w="4395" w:type="dxa"/>
            <w:gridSpan w:val="2"/>
            <w:tcBorders>
              <w:top w:val="nil"/>
              <w:left w:val="nil"/>
              <w:bottom w:val="nil"/>
              <w:right w:val="nil"/>
              <w:tl2br w:val="nil"/>
              <w:tr2bl w:val="nil"/>
            </w:tcBorders>
            <w:shd w:val="clear" w:color="auto" w:fill="auto"/>
            <w:tcMar>
              <w:left w:w="101" w:type="dxa"/>
              <w:right w:w="101" w:type="dxa"/>
            </w:tcMar>
            <w:vAlign w:val="bottom"/>
          </w:tcPr>
          <w:p w14:paraId="6A3D6935" w14:textId="77777777" w:rsidR="0090730B" w:rsidRDefault="0090730B" w:rsidP="001E61BC">
            <w:pPr>
              <w:spacing w:before="0" w:after="0"/>
              <w:ind w:left="183" w:hanging="183"/>
              <w:rPr>
                <w:rFonts w:eastAsia="Calibri" w:cs="Calibri"/>
                <w:b/>
                <w:color w:val="000000"/>
                <w:sz w:val="18"/>
              </w:rPr>
            </w:pPr>
            <w:r>
              <w:rPr>
                <w:rFonts w:eastAsia="Calibri" w:cs="Calibri"/>
                <w:b/>
                <w:color w:val="000000"/>
                <w:sz w:val="18"/>
              </w:rPr>
              <w:t>CASH FLOWS FROM INVESTING ACTIVITIES</w:t>
            </w:r>
          </w:p>
        </w:tc>
        <w:tc>
          <w:tcPr>
            <w:tcW w:w="850" w:type="dxa"/>
            <w:tcBorders>
              <w:top w:val="nil"/>
              <w:left w:val="nil"/>
              <w:bottom w:val="nil"/>
              <w:right w:val="nil"/>
              <w:tl2br w:val="nil"/>
              <w:tr2bl w:val="nil"/>
            </w:tcBorders>
            <w:shd w:val="clear" w:color="auto" w:fill="auto"/>
            <w:tcMar>
              <w:left w:w="0" w:type="dxa"/>
              <w:right w:w="0" w:type="dxa"/>
            </w:tcMar>
            <w:vAlign w:val="bottom"/>
          </w:tcPr>
          <w:p w14:paraId="50FA0DC4" w14:textId="77777777" w:rsidR="0090730B" w:rsidRDefault="0090730B" w:rsidP="001E61BC">
            <w:pPr>
              <w:spacing w:before="0" w:after="0"/>
              <w:ind w:left="183" w:hanging="183"/>
              <w:rPr>
                <w:rFonts w:eastAsia="Calibri" w:cs="Calibri"/>
                <w:b/>
                <w:color w:val="000000"/>
                <w:sz w:val="18"/>
              </w:rPr>
            </w:pPr>
          </w:p>
        </w:tc>
        <w:tc>
          <w:tcPr>
            <w:tcW w:w="600" w:type="dxa"/>
            <w:tcBorders>
              <w:top w:val="nil"/>
              <w:left w:val="nil"/>
              <w:bottom w:val="nil"/>
              <w:right w:val="nil"/>
              <w:tl2br w:val="nil"/>
              <w:tr2bl w:val="nil"/>
            </w:tcBorders>
            <w:shd w:val="clear" w:color="auto" w:fill="auto"/>
            <w:tcMar>
              <w:left w:w="0" w:type="dxa"/>
              <w:right w:w="0" w:type="dxa"/>
            </w:tcMar>
            <w:vAlign w:val="bottom"/>
          </w:tcPr>
          <w:p w14:paraId="23EEE72E" w14:textId="77777777" w:rsidR="0090730B" w:rsidRDefault="0090730B">
            <w:pPr>
              <w:spacing w:before="0" w:after="0"/>
              <w:rPr>
                <w:rFonts w:eastAsia="Calibri" w:cs="Calibri"/>
                <w:b/>
                <w:color w:val="000000"/>
                <w:sz w:val="18"/>
              </w:rPr>
            </w:pPr>
          </w:p>
        </w:tc>
        <w:tc>
          <w:tcPr>
            <w:tcW w:w="959" w:type="dxa"/>
            <w:tcBorders>
              <w:top w:val="nil"/>
              <w:left w:val="nil"/>
              <w:bottom w:val="nil"/>
              <w:right w:val="nil"/>
              <w:tl2br w:val="nil"/>
              <w:tr2bl w:val="nil"/>
            </w:tcBorders>
            <w:shd w:val="clear" w:color="auto" w:fill="auto"/>
            <w:tcMar>
              <w:left w:w="0" w:type="dxa"/>
              <w:right w:w="0" w:type="dxa"/>
            </w:tcMar>
            <w:vAlign w:val="bottom"/>
          </w:tcPr>
          <w:p w14:paraId="1F27946C" w14:textId="77777777" w:rsidR="0090730B" w:rsidRDefault="0090730B">
            <w:pPr>
              <w:spacing w:before="0" w:after="0"/>
              <w:rPr>
                <w:rFonts w:eastAsia="Calibri" w:cs="Calibri"/>
                <w:b/>
                <w:color w:val="000000"/>
                <w:sz w:val="18"/>
              </w:rPr>
            </w:pPr>
          </w:p>
        </w:tc>
        <w:tc>
          <w:tcPr>
            <w:tcW w:w="937" w:type="dxa"/>
            <w:tcBorders>
              <w:top w:val="nil"/>
              <w:left w:val="nil"/>
              <w:bottom w:val="nil"/>
              <w:right w:val="nil"/>
              <w:tl2br w:val="nil"/>
              <w:tr2bl w:val="nil"/>
            </w:tcBorders>
            <w:shd w:val="clear" w:color="auto" w:fill="auto"/>
            <w:tcMar>
              <w:left w:w="0" w:type="dxa"/>
              <w:right w:w="0" w:type="dxa"/>
            </w:tcMar>
            <w:vAlign w:val="bottom"/>
          </w:tcPr>
          <w:p w14:paraId="4C75BC5D" w14:textId="77777777" w:rsidR="0090730B" w:rsidRDefault="0090730B">
            <w:pPr>
              <w:spacing w:before="0" w:after="0"/>
              <w:rPr>
                <w:rFonts w:eastAsia="Calibri" w:cs="Calibri"/>
                <w:b/>
                <w:color w:val="000000"/>
                <w:sz w:val="18"/>
              </w:rPr>
            </w:pPr>
          </w:p>
        </w:tc>
        <w:tc>
          <w:tcPr>
            <w:tcW w:w="930" w:type="dxa"/>
            <w:tcBorders>
              <w:top w:val="nil"/>
              <w:left w:val="nil"/>
              <w:bottom w:val="nil"/>
              <w:right w:val="nil"/>
              <w:tl2br w:val="nil"/>
              <w:tr2bl w:val="nil"/>
            </w:tcBorders>
            <w:shd w:val="clear" w:color="auto" w:fill="auto"/>
            <w:tcMar>
              <w:left w:w="0" w:type="dxa"/>
              <w:right w:w="0" w:type="dxa"/>
            </w:tcMar>
            <w:vAlign w:val="bottom"/>
          </w:tcPr>
          <w:p w14:paraId="5BC8206A" w14:textId="77777777" w:rsidR="0090730B" w:rsidRDefault="0090730B">
            <w:pPr>
              <w:spacing w:before="0" w:after="0"/>
              <w:rPr>
                <w:rFonts w:eastAsia="Calibri" w:cs="Calibri"/>
                <w:b/>
                <w:color w:val="000000"/>
                <w:sz w:val="18"/>
              </w:rPr>
            </w:pPr>
          </w:p>
        </w:tc>
      </w:tr>
      <w:tr w:rsidR="00E045B6" w14:paraId="321D1A59" w14:textId="77777777" w:rsidTr="001E6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851" w:type="dxa"/>
            <w:tcBorders>
              <w:top w:val="nil"/>
              <w:left w:val="nil"/>
              <w:bottom w:val="nil"/>
              <w:right w:val="nil"/>
              <w:tl2br w:val="nil"/>
              <w:tr2bl w:val="nil"/>
            </w:tcBorders>
            <w:shd w:val="clear" w:color="FFFFFF" w:fill="FFFFFF"/>
            <w:tcMar>
              <w:left w:w="0" w:type="dxa"/>
              <w:right w:w="0" w:type="dxa"/>
            </w:tcMar>
          </w:tcPr>
          <w:p w14:paraId="67E037C1" w14:textId="77777777" w:rsidR="00E045B6" w:rsidRDefault="00E045B6">
            <w:pPr>
              <w:spacing w:before="0" w:after="0"/>
              <w:rPr>
                <w:rFonts w:eastAsia="Calibri" w:cs="Calibri"/>
                <w:color w:val="000000"/>
                <w:sz w:val="18"/>
              </w:rPr>
            </w:pPr>
          </w:p>
        </w:tc>
        <w:tc>
          <w:tcPr>
            <w:tcW w:w="3402" w:type="dxa"/>
            <w:tcBorders>
              <w:top w:val="nil"/>
              <w:left w:val="nil"/>
              <w:bottom w:val="nil"/>
              <w:right w:val="nil"/>
              <w:tl2br w:val="nil"/>
              <w:tr2bl w:val="nil"/>
            </w:tcBorders>
            <w:shd w:val="clear" w:color="FFFFFF" w:fill="FFFFFF"/>
            <w:tcMar>
              <w:left w:w="0" w:type="dxa"/>
              <w:right w:w="0" w:type="dxa"/>
            </w:tcMar>
          </w:tcPr>
          <w:p w14:paraId="1FC7C4ED" w14:textId="77777777" w:rsidR="00E045B6" w:rsidRDefault="00E045B6" w:rsidP="001E61BC">
            <w:pPr>
              <w:spacing w:before="0" w:after="0"/>
              <w:ind w:left="183" w:hanging="183"/>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14:paraId="4DDA7B75" w14:textId="77777777" w:rsidR="00E045B6" w:rsidRDefault="00E045B6" w:rsidP="001E61BC">
            <w:pPr>
              <w:spacing w:before="0" w:after="0"/>
              <w:ind w:left="183" w:hanging="183"/>
              <w:rPr>
                <w:rFonts w:eastAsia="Calibri" w:cs="Calibri"/>
                <w:color w:val="000000"/>
                <w:sz w:val="18"/>
              </w:rPr>
            </w:pPr>
          </w:p>
        </w:tc>
        <w:tc>
          <w:tcPr>
            <w:tcW w:w="850" w:type="dxa"/>
            <w:tcBorders>
              <w:top w:val="nil"/>
              <w:left w:val="nil"/>
              <w:bottom w:val="nil"/>
              <w:right w:val="nil"/>
              <w:tl2br w:val="nil"/>
              <w:tr2bl w:val="nil"/>
            </w:tcBorders>
            <w:shd w:val="clear" w:color="FFFFFF" w:fill="FFFFFF"/>
            <w:tcMar>
              <w:left w:w="0" w:type="dxa"/>
              <w:right w:w="0" w:type="dxa"/>
            </w:tcMar>
          </w:tcPr>
          <w:p w14:paraId="51BF1CA8" w14:textId="77777777" w:rsidR="00E045B6" w:rsidRDefault="00E045B6" w:rsidP="001E61BC">
            <w:pPr>
              <w:spacing w:before="0" w:after="0"/>
              <w:ind w:left="183" w:hanging="183"/>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2BBB3B1D" w14:textId="77777777" w:rsidR="00E045B6" w:rsidRDefault="00E045B6">
            <w:pPr>
              <w:spacing w:before="0" w:after="0"/>
              <w:jc w:val="right"/>
              <w:rPr>
                <w:rFonts w:eastAsia="Calibri" w:cs="Calibri"/>
                <w:color w:val="000000"/>
                <w:sz w:val="18"/>
              </w:rPr>
            </w:pPr>
          </w:p>
        </w:tc>
        <w:tc>
          <w:tcPr>
            <w:tcW w:w="959" w:type="dxa"/>
            <w:tcBorders>
              <w:top w:val="nil"/>
              <w:left w:val="nil"/>
              <w:bottom w:val="nil"/>
              <w:right w:val="nil"/>
              <w:tl2br w:val="nil"/>
              <w:tr2bl w:val="nil"/>
            </w:tcBorders>
            <w:shd w:val="clear" w:color="FFFFFF" w:fill="FFFFFF"/>
            <w:tcMar>
              <w:left w:w="0" w:type="dxa"/>
              <w:right w:w="0" w:type="dxa"/>
            </w:tcMar>
          </w:tcPr>
          <w:p w14:paraId="48D79875" w14:textId="77777777" w:rsidR="00E045B6" w:rsidRDefault="00E045B6">
            <w:pPr>
              <w:spacing w:before="0" w:after="0"/>
              <w:rPr>
                <w:rFonts w:eastAsia="Calibri" w:cs="Calibri"/>
                <w:color w:val="000000"/>
                <w:sz w:val="18"/>
              </w:rPr>
            </w:pPr>
          </w:p>
        </w:tc>
        <w:tc>
          <w:tcPr>
            <w:tcW w:w="937" w:type="dxa"/>
            <w:tcBorders>
              <w:top w:val="nil"/>
              <w:left w:val="nil"/>
              <w:bottom w:val="nil"/>
              <w:right w:val="nil"/>
              <w:tl2br w:val="nil"/>
              <w:tr2bl w:val="nil"/>
            </w:tcBorders>
            <w:shd w:val="clear" w:color="FFFFFF" w:fill="FFFFFF"/>
            <w:tcMar>
              <w:left w:w="0" w:type="dxa"/>
              <w:right w:w="0" w:type="dxa"/>
            </w:tcMar>
          </w:tcPr>
          <w:p w14:paraId="1200A0F1" w14:textId="77777777" w:rsidR="00E045B6" w:rsidRDefault="00E045B6">
            <w:pPr>
              <w:spacing w:before="0" w:after="0"/>
              <w:rPr>
                <w:rFonts w:eastAsia="Calibri" w:cs="Calibri"/>
                <w:color w:val="000000"/>
                <w:sz w:val="18"/>
              </w:rPr>
            </w:pPr>
          </w:p>
        </w:tc>
        <w:tc>
          <w:tcPr>
            <w:tcW w:w="930" w:type="dxa"/>
            <w:tcBorders>
              <w:top w:val="nil"/>
              <w:left w:val="nil"/>
              <w:bottom w:val="nil"/>
              <w:right w:val="nil"/>
              <w:tl2br w:val="nil"/>
              <w:tr2bl w:val="nil"/>
            </w:tcBorders>
            <w:shd w:val="clear" w:color="FFFFFF" w:fill="FFFFFF"/>
            <w:tcMar>
              <w:left w:w="0" w:type="dxa"/>
              <w:right w:w="0" w:type="dxa"/>
            </w:tcMar>
          </w:tcPr>
          <w:p w14:paraId="3D2AE843" w14:textId="77777777" w:rsidR="00E045B6" w:rsidRDefault="00E045B6">
            <w:pPr>
              <w:spacing w:before="0" w:after="0"/>
              <w:rPr>
                <w:rFonts w:eastAsia="Calibri" w:cs="Calibri"/>
                <w:color w:val="000000"/>
                <w:sz w:val="18"/>
              </w:rPr>
            </w:pPr>
          </w:p>
        </w:tc>
      </w:tr>
      <w:tr w:rsidR="00E045B6" w14:paraId="68BFDDBA" w14:textId="77777777" w:rsidTr="001E6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0" w:type="dxa"/>
              <w:right w:w="0" w:type="dxa"/>
            </w:tcMar>
          </w:tcPr>
          <w:p w14:paraId="2188912A" w14:textId="77777777" w:rsidR="00E045B6" w:rsidRDefault="00E045B6">
            <w:pPr>
              <w:spacing w:before="0" w:after="0"/>
              <w:rPr>
                <w:rFonts w:eastAsia="Calibri" w:cs="Calibri"/>
                <w:color w:val="000000"/>
                <w:sz w:val="18"/>
              </w:rPr>
            </w:pPr>
          </w:p>
        </w:tc>
        <w:tc>
          <w:tcPr>
            <w:tcW w:w="3402" w:type="dxa"/>
            <w:tcBorders>
              <w:top w:val="nil"/>
              <w:left w:val="nil"/>
              <w:bottom w:val="nil"/>
              <w:right w:val="nil"/>
              <w:tl2br w:val="nil"/>
              <w:tr2bl w:val="nil"/>
            </w:tcBorders>
            <w:shd w:val="clear" w:color="FFFFFF" w:fill="FFFFFF"/>
            <w:tcMar>
              <w:left w:w="101" w:type="dxa"/>
              <w:right w:w="101" w:type="dxa"/>
            </w:tcMar>
          </w:tcPr>
          <w:p w14:paraId="0F35C104" w14:textId="77777777" w:rsidR="00E045B6" w:rsidRDefault="006D03D8" w:rsidP="001E61BC">
            <w:pPr>
              <w:spacing w:before="0" w:after="0"/>
              <w:ind w:left="183" w:hanging="183"/>
              <w:rPr>
                <w:rFonts w:eastAsia="Calibri" w:cs="Calibri"/>
                <w:b/>
                <w:color w:val="000000"/>
                <w:sz w:val="18"/>
              </w:rPr>
            </w:pPr>
            <w:r>
              <w:rPr>
                <w:rFonts w:eastAsia="Calibri" w:cs="Calibri"/>
                <w:b/>
                <w:color w:val="000000"/>
                <w:sz w:val="18"/>
              </w:rPr>
              <w:t>Payments</w:t>
            </w:r>
          </w:p>
        </w:tc>
        <w:tc>
          <w:tcPr>
            <w:tcW w:w="993" w:type="dxa"/>
            <w:tcBorders>
              <w:top w:val="nil"/>
              <w:left w:val="nil"/>
              <w:bottom w:val="nil"/>
              <w:right w:val="nil"/>
              <w:tl2br w:val="nil"/>
              <w:tr2bl w:val="nil"/>
            </w:tcBorders>
            <w:shd w:val="clear" w:color="FFFFFF" w:fill="FFFFFF"/>
            <w:tcMar>
              <w:left w:w="0" w:type="dxa"/>
              <w:right w:w="0" w:type="dxa"/>
            </w:tcMar>
          </w:tcPr>
          <w:p w14:paraId="1C3A783E" w14:textId="77777777" w:rsidR="00E045B6" w:rsidRDefault="00E045B6" w:rsidP="001E61BC">
            <w:pPr>
              <w:spacing w:before="0" w:after="0"/>
              <w:ind w:left="183" w:hanging="183"/>
              <w:rPr>
                <w:rFonts w:eastAsia="Calibri" w:cs="Calibri"/>
                <w:color w:val="000000"/>
                <w:sz w:val="18"/>
              </w:rPr>
            </w:pPr>
          </w:p>
        </w:tc>
        <w:tc>
          <w:tcPr>
            <w:tcW w:w="850" w:type="dxa"/>
            <w:tcBorders>
              <w:top w:val="nil"/>
              <w:left w:val="nil"/>
              <w:bottom w:val="nil"/>
              <w:right w:val="nil"/>
              <w:tl2br w:val="nil"/>
              <w:tr2bl w:val="nil"/>
            </w:tcBorders>
            <w:shd w:val="clear" w:color="FFFFFF" w:fill="FFFFFF"/>
            <w:tcMar>
              <w:left w:w="0" w:type="dxa"/>
              <w:right w:w="0" w:type="dxa"/>
            </w:tcMar>
          </w:tcPr>
          <w:p w14:paraId="0A23A86F" w14:textId="77777777" w:rsidR="00E045B6" w:rsidRDefault="00E045B6" w:rsidP="001E61BC">
            <w:pPr>
              <w:spacing w:before="0" w:after="0"/>
              <w:ind w:left="183" w:hanging="183"/>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15016FDC" w14:textId="77777777" w:rsidR="00E045B6" w:rsidRDefault="00E045B6">
            <w:pPr>
              <w:spacing w:before="0" w:after="0"/>
              <w:jc w:val="right"/>
              <w:rPr>
                <w:rFonts w:eastAsia="Calibri" w:cs="Calibri"/>
                <w:color w:val="000000"/>
                <w:sz w:val="18"/>
              </w:rPr>
            </w:pPr>
          </w:p>
        </w:tc>
        <w:tc>
          <w:tcPr>
            <w:tcW w:w="959" w:type="dxa"/>
            <w:tcBorders>
              <w:top w:val="nil"/>
              <w:left w:val="nil"/>
              <w:bottom w:val="nil"/>
              <w:right w:val="nil"/>
              <w:tl2br w:val="nil"/>
              <w:tr2bl w:val="nil"/>
            </w:tcBorders>
            <w:shd w:val="clear" w:color="FFFFFF" w:fill="FFFFFF"/>
            <w:tcMar>
              <w:left w:w="0" w:type="dxa"/>
              <w:right w:w="0" w:type="dxa"/>
            </w:tcMar>
          </w:tcPr>
          <w:p w14:paraId="732D13F9" w14:textId="77777777" w:rsidR="00E045B6" w:rsidRDefault="00E045B6">
            <w:pPr>
              <w:spacing w:before="0" w:after="0"/>
              <w:rPr>
                <w:rFonts w:eastAsia="Calibri" w:cs="Calibri"/>
                <w:color w:val="000000"/>
                <w:sz w:val="18"/>
              </w:rPr>
            </w:pPr>
          </w:p>
        </w:tc>
        <w:tc>
          <w:tcPr>
            <w:tcW w:w="937" w:type="dxa"/>
            <w:tcBorders>
              <w:top w:val="nil"/>
              <w:left w:val="nil"/>
              <w:bottom w:val="nil"/>
              <w:right w:val="nil"/>
              <w:tl2br w:val="nil"/>
              <w:tr2bl w:val="nil"/>
            </w:tcBorders>
            <w:shd w:val="clear" w:color="FFFFFF" w:fill="FFFFFF"/>
            <w:tcMar>
              <w:left w:w="0" w:type="dxa"/>
              <w:right w:w="0" w:type="dxa"/>
            </w:tcMar>
          </w:tcPr>
          <w:p w14:paraId="23643B7C" w14:textId="77777777" w:rsidR="00E045B6" w:rsidRDefault="00E045B6">
            <w:pPr>
              <w:spacing w:before="0" w:after="0"/>
              <w:rPr>
                <w:rFonts w:eastAsia="Calibri" w:cs="Calibri"/>
                <w:color w:val="000000"/>
                <w:sz w:val="18"/>
              </w:rPr>
            </w:pPr>
          </w:p>
        </w:tc>
        <w:tc>
          <w:tcPr>
            <w:tcW w:w="930" w:type="dxa"/>
            <w:tcBorders>
              <w:top w:val="nil"/>
              <w:left w:val="nil"/>
              <w:bottom w:val="nil"/>
              <w:right w:val="nil"/>
              <w:tl2br w:val="nil"/>
              <w:tr2bl w:val="nil"/>
            </w:tcBorders>
            <w:shd w:val="clear" w:color="FFFFFF" w:fill="FFFFFF"/>
            <w:tcMar>
              <w:left w:w="0" w:type="dxa"/>
              <w:right w:w="0" w:type="dxa"/>
            </w:tcMar>
          </w:tcPr>
          <w:p w14:paraId="574AB99F" w14:textId="77777777" w:rsidR="00E045B6" w:rsidRDefault="00E045B6">
            <w:pPr>
              <w:spacing w:before="0" w:after="0"/>
              <w:rPr>
                <w:rFonts w:eastAsia="Calibri" w:cs="Calibri"/>
                <w:color w:val="000000"/>
                <w:sz w:val="18"/>
              </w:rPr>
            </w:pPr>
          </w:p>
        </w:tc>
      </w:tr>
      <w:tr w:rsidR="00E045B6" w14:paraId="0B790D08" w14:textId="77777777" w:rsidTr="001E6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101" w:type="dxa"/>
              <w:right w:w="101" w:type="dxa"/>
            </w:tcMar>
            <w:vAlign w:val="bottom"/>
          </w:tcPr>
          <w:p w14:paraId="23AA2806" w14:textId="77777777" w:rsidR="00E045B6" w:rsidRDefault="006D03D8">
            <w:pPr>
              <w:spacing w:before="0" w:after="0"/>
              <w:jc w:val="right"/>
              <w:rPr>
                <w:rFonts w:eastAsia="Calibri" w:cs="Calibri"/>
                <w:color w:val="000000"/>
                <w:sz w:val="18"/>
              </w:rPr>
            </w:pPr>
            <w:r>
              <w:rPr>
                <w:rFonts w:eastAsia="Calibri" w:cs="Calibri"/>
                <w:color w:val="000000"/>
                <w:sz w:val="18"/>
              </w:rPr>
              <w:t>87</w:t>
            </w:r>
            <w:r w:rsidR="00D81BDF">
              <w:rPr>
                <w:rFonts w:eastAsia="Calibri" w:cs="Calibri"/>
                <w:color w:val="000000"/>
                <w:sz w:val="18"/>
              </w:rPr>
              <w:t>,</w:t>
            </w:r>
            <w:r>
              <w:rPr>
                <w:rFonts w:eastAsia="Calibri" w:cs="Calibri"/>
                <w:color w:val="000000"/>
                <w:sz w:val="18"/>
              </w:rPr>
              <w:t>526</w:t>
            </w:r>
          </w:p>
        </w:tc>
        <w:tc>
          <w:tcPr>
            <w:tcW w:w="3402" w:type="dxa"/>
            <w:tcBorders>
              <w:top w:val="nil"/>
              <w:left w:val="nil"/>
              <w:bottom w:val="nil"/>
              <w:right w:val="nil"/>
              <w:tl2br w:val="nil"/>
              <w:tr2bl w:val="nil"/>
            </w:tcBorders>
            <w:shd w:val="clear" w:color="FFFFFF" w:fill="FFFFFF"/>
            <w:noWrap/>
            <w:tcMar>
              <w:left w:w="101" w:type="dxa"/>
              <w:right w:w="101" w:type="dxa"/>
            </w:tcMar>
          </w:tcPr>
          <w:p w14:paraId="51CE46E5" w14:textId="77777777" w:rsidR="00E045B6" w:rsidRDefault="006D03D8" w:rsidP="001E61BC">
            <w:pPr>
              <w:spacing w:before="0" w:after="0"/>
              <w:ind w:left="183" w:hanging="183"/>
              <w:rPr>
                <w:rFonts w:eastAsia="Calibri" w:cs="Calibri"/>
                <w:color w:val="000000"/>
                <w:sz w:val="18"/>
              </w:rPr>
            </w:pPr>
            <w:r>
              <w:rPr>
                <w:rFonts w:eastAsia="Calibri" w:cs="Calibri"/>
                <w:color w:val="000000"/>
                <w:sz w:val="18"/>
              </w:rPr>
              <w:t>Purchase of Property, Plant and Equipment</w:t>
            </w:r>
          </w:p>
        </w:tc>
        <w:tc>
          <w:tcPr>
            <w:tcW w:w="993" w:type="dxa"/>
            <w:tcBorders>
              <w:top w:val="nil"/>
              <w:left w:val="nil"/>
              <w:bottom w:val="nil"/>
              <w:right w:val="nil"/>
              <w:tl2br w:val="nil"/>
              <w:tr2bl w:val="nil"/>
            </w:tcBorders>
            <w:shd w:val="clear" w:color="FFFFFF" w:fill="FFFFFF"/>
            <w:tcMar>
              <w:left w:w="101" w:type="dxa"/>
              <w:right w:w="101" w:type="dxa"/>
            </w:tcMar>
            <w:vAlign w:val="bottom"/>
          </w:tcPr>
          <w:p w14:paraId="71829B6D" w14:textId="77777777" w:rsidR="00E045B6" w:rsidRDefault="006D03D8" w:rsidP="001E61BC">
            <w:pPr>
              <w:spacing w:before="0" w:after="0"/>
              <w:ind w:left="183" w:hanging="183"/>
              <w:jc w:val="right"/>
              <w:rPr>
                <w:rFonts w:eastAsia="Calibri" w:cs="Calibri"/>
                <w:color w:val="000000"/>
                <w:sz w:val="18"/>
              </w:rPr>
            </w:pPr>
            <w:r>
              <w:rPr>
                <w:rFonts w:eastAsia="Calibri" w:cs="Calibri"/>
                <w:color w:val="000000"/>
                <w:sz w:val="18"/>
              </w:rPr>
              <w:t>93</w:t>
            </w:r>
            <w:r w:rsidR="005E1569">
              <w:rPr>
                <w:rFonts w:eastAsia="Calibri" w:cs="Calibri"/>
                <w:color w:val="000000"/>
                <w:sz w:val="18"/>
              </w:rPr>
              <w:t>,</w:t>
            </w:r>
            <w:r>
              <w:rPr>
                <w:rFonts w:eastAsia="Calibri" w:cs="Calibri"/>
                <w:color w:val="000000"/>
                <w:sz w:val="18"/>
              </w:rPr>
              <w:t>534</w:t>
            </w:r>
          </w:p>
        </w:tc>
        <w:tc>
          <w:tcPr>
            <w:tcW w:w="850" w:type="dxa"/>
            <w:tcBorders>
              <w:top w:val="nil"/>
              <w:left w:val="nil"/>
              <w:bottom w:val="nil"/>
              <w:right w:val="nil"/>
              <w:tl2br w:val="nil"/>
              <w:tr2bl w:val="nil"/>
            </w:tcBorders>
            <w:shd w:val="clear" w:color="FFFFFF" w:fill="FFFFFF"/>
            <w:tcMar>
              <w:left w:w="101" w:type="dxa"/>
              <w:right w:w="101" w:type="dxa"/>
            </w:tcMar>
            <w:vAlign w:val="bottom"/>
          </w:tcPr>
          <w:p w14:paraId="3A919571" w14:textId="77777777" w:rsidR="00E045B6" w:rsidRDefault="006D03D8" w:rsidP="001E61BC">
            <w:pPr>
              <w:spacing w:before="0" w:after="0"/>
              <w:ind w:left="183" w:hanging="183"/>
              <w:jc w:val="right"/>
              <w:rPr>
                <w:rFonts w:eastAsia="Calibri" w:cs="Calibri"/>
                <w:color w:val="000000"/>
                <w:sz w:val="18"/>
              </w:rPr>
            </w:pPr>
            <w:r>
              <w:rPr>
                <w:rFonts w:eastAsia="Calibri" w:cs="Calibri"/>
                <w:color w:val="000000"/>
                <w:sz w:val="18"/>
              </w:rPr>
              <w:t>83</w:t>
            </w:r>
            <w:r w:rsidR="005E1569">
              <w:rPr>
                <w:rFonts w:eastAsia="Calibri" w:cs="Calibri"/>
                <w:color w:val="000000"/>
                <w:sz w:val="18"/>
              </w:rPr>
              <w:t>,</w:t>
            </w:r>
            <w:r>
              <w:rPr>
                <w:rFonts w:eastAsia="Calibri" w:cs="Calibri"/>
                <w:color w:val="000000"/>
                <w:sz w:val="18"/>
              </w:rPr>
              <w:t>080</w:t>
            </w:r>
          </w:p>
        </w:tc>
        <w:tc>
          <w:tcPr>
            <w:tcW w:w="600" w:type="dxa"/>
            <w:tcBorders>
              <w:top w:val="nil"/>
              <w:left w:val="nil"/>
              <w:bottom w:val="nil"/>
              <w:right w:val="nil"/>
              <w:tl2br w:val="nil"/>
              <w:tr2bl w:val="nil"/>
            </w:tcBorders>
            <w:shd w:val="clear" w:color="FFFFFF" w:fill="FFFFFF"/>
            <w:tcMar>
              <w:left w:w="101" w:type="dxa"/>
              <w:right w:w="101" w:type="dxa"/>
            </w:tcMar>
            <w:vAlign w:val="bottom"/>
          </w:tcPr>
          <w:p w14:paraId="7E1ED8CD" w14:textId="77777777" w:rsidR="00E045B6" w:rsidRDefault="00220ECF" w:rsidP="005E1569">
            <w:pPr>
              <w:spacing w:before="0" w:after="0"/>
              <w:jc w:val="right"/>
              <w:rPr>
                <w:rFonts w:eastAsia="Calibri" w:cs="Calibri"/>
                <w:color w:val="000000"/>
                <w:sz w:val="18"/>
              </w:rPr>
            </w:pPr>
            <w:r>
              <w:rPr>
                <w:rFonts w:eastAsia="Calibri" w:cs="Calibri"/>
                <w:color w:val="000000"/>
                <w:sz w:val="18"/>
              </w:rPr>
              <w:t>(</w:t>
            </w:r>
            <w:r w:rsidR="006D03D8">
              <w:rPr>
                <w:rFonts w:eastAsia="Calibri" w:cs="Calibri"/>
                <w:color w:val="000000"/>
                <w:sz w:val="18"/>
              </w:rPr>
              <w:t>11</w:t>
            </w:r>
            <w:r>
              <w:rPr>
                <w:rFonts w:eastAsia="Calibri" w:cs="Calibri"/>
                <w:color w:val="000000"/>
                <w:sz w:val="18"/>
              </w:rPr>
              <w:t>)</w:t>
            </w:r>
          </w:p>
        </w:tc>
        <w:tc>
          <w:tcPr>
            <w:tcW w:w="959" w:type="dxa"/>
            <w:tcBorders>
              <w:top w:val="nil"/>
              <w:left w:val="nil"/>
              <w:bottom w:val="nil"/>
              <w:right w:val="nil"/>
              <w:tl2br w:val="nil"/>
              <w:tr2bl w:val="nil"/>
            </w:tcBorders>
            <w:shd w:val="clear" w:color="FFFFFF" w:fill="FFFFFF"/>
            <w:tcMar>
              <w:left w:w="101" w:type="dxa"/>
              <w:right w:w="101" w:type="dxa"/>
            </w:tcMar>
            <w:vAlign w:val="bottom"/>
          </w:tcPr>
          <w:p w14:paraId="00703EFE" w14:textId="77777777" w:rsidR="00E045B6" w:rsidRDefault="006D03D8">
            <w:pPr>
              <w:spacing w:before="0" w:after="0"/>
              <w:jc w:val="right"/>
              <w:rPr>
                <w:rFonts w:eastAsia="Calibri" w:cs="Calibri"/>
                <w:color w:val="000000"/>
                <w:sz w:val="18"/>
              </w:rPr>
            </w:pPr>
            <w:r>
              <w:rPr>
                <w:rFonts w:eastAsia="Calibri" w:cs="Calibri"/>
                <w:color w:val="000000"/>
                <w:sz w:val="18"/>
              </w:rPr>
              <w:t>100</w:t>
            </w:r>
            <w:r w:rsidR="005E1569">
              <w:rPr>
                <w:rFonts w:eastAsia="Calibri" w:cs="Calibri"/>
                <w:color w:val="000000"/>
                <w:sz w:val="18"/>
              </w:rPr>
              <w:t>,</w:t>
            </w:r>
            <w:r>
              <w:rPr>
                <w:rFonts w:eastAsia="Calibri" w:cs="Calibri"/>
                <w:color w:val="000000"/>
                <w:sz w:val="18"/>
              </w:rPr>
              <w:t>051</w:t>
            </w:r>
          </w:p>
        </w:tc>
        <w:tc>
          <w:tcPr>
            <w:tcW w:w="937" w:type="dxa"/>
            <w:tcBorders>
              <w:top w:val="nil"/>
              <w:left w:val="nil"/>
              <w:bottom w:val="nil"/>
              <w:right w:val="nil"/>
              <w:tl2br w:val="nil"/>
              <w:tr2bl w:val="nil"/>
            </w:tcBorders>
            <w:shd w:val="clear" w:color="FFFFFF" w:fill="FFFFFF"/>
            <w:tcMar>
              <w:left w:w="101" w:type="dxa"/>
              <w:right w:w="101" w:type="dxa"/>
            </w:tcMar>
            <w:vAlign w:val="bottom"/>
          </w:tcPr>
          <w:p w14:paraId="6D2D35F7" w14:textId="77777777" w:rsidR="00E045B6" w:rsidRDefault="006D03D8">
            <w:pPr>
              <w:spacing w:before="0" w:after="0"/>
              <w:jc w:val="right"/>
              <w:rPr>
                <w:rFonts w:eastAsia="Calibri" w:cs="Calibri"/>
                <w:color w:val="000000"/>
                <w:sz w:val="18"/>
              </w:rPr>
            </w:pPr>
            <w:r>
              <w:rPr>
                <w:rFonts w:eastAsia="Calibri" w:cs="Calibri"/>
                <w:color w:val="000000"/>
                <w:sz w:val="18"/>
              </w:rPr>
              <w:t>65</w:t>
            </w:r>
            <w:r w:rsidR="005E1569">
              <w:rPr>
                <w:rFonts w:eastAsia="Calibri" w:cs="Calibri"/>
                <w:color w:val="000000"/>
                <w:sz w:val="18"/>
              </w:rPr>
              <w:t>,</w:t>
            </w:r>
            <w:r>
              <w:rPr>
                <w:rFonts w:eastAsia="Calibri" w:cs="Calibri"/>
                <w:color w:val="000000"/>
                <w:sz w:val="18"/>
              </w:rPr>
              <w:t>468</w:t>
            </w:r>
          </w:p>
        </w:tc>
        <w:tc>
          <w:tcPr>
            <w:tcW w:w="930" w:type="dxa"/>
            <w:tcBorders>
              <w:top w:val="nil"/>
              <w:left w:val="nil"/>
              <w:bottom w:val="nil"/>
              <w:right w:val="nil"/>
              <w:tl2br w:val="nil"/>
              <w:tr2bl w:val="nil"/>
            </w:tcBorders>
            <w:shd w:val="clear" w:color="FFFFFF" w:fill="FFFFFF"/>
            <w:tcMar>
              <w:left w:w="101" w:type="dxa"/>
              <w:right w:w="101" w:type="dxa"/>
            </w:tcMar>
            <w:vAlign w:val="bottom"/>
          </w:tcPr>
          <w:p w14:paraId="7A7C3E90" w14:textId="77777777" w:rsidR="00E045B6" w:rsidRDefault="006D03D8">
            <w:pPr>
              <w:spacing w:before="0" w:after="0"/>
              <w:jc w:val="right"/>
              <w:rPr>
                <w:rFonts w:eastAsia="Calibri" w:cs="Calibri"/>
                <w:color w:val="000000"/>
                <w:sz w:val="18"/>
              </w:rPr>
            </w:pPr>
            <w:r>
              <w:rPr>
                <w:rFonts w:eastAsia="Calibri" w:cs="Calibri"/>
                <w:color w:val="000000"/>
                <w:sz w:val="18"/>
              </w:rPr>
              <w:t>37</w:t>
            </w:r>
            <w:r w:rsidR="005E1569">
              <w:rPr>
                <w:rFonts w:eastAsia="Calibri" w:cs="Calibri"/>
                <w:color w:val="000000"/>
                <w:sz w:val="18"/>
              </w:rPr>
              <w:t>,</w:t>
            </w:r>
            <w:r>
              <w:rPr>
                <w:rFonts w:eastAsia="Calibri" w:cs="Calibri"/>
                <w:color w:val="000000"/>
                <w:sz w:val="18"/>
              </w:rPr>
              <w:t>899</w:t>
            </w:r>
          </w:p>
        </w:tc>
      </w:tr>
      <w:tr w:rsidR="00E045B6" w14:paraId="7C7BC759" w14:textId="77777777" w:rsidTr="001E6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101" w:type="dxa"/>
              <w:right w:w="101" w:type="dxa"/>
            </w:tcMar>
          </w:tcPr>
          <w:p w14:paraId="3DF5A2FB" w14:textId="77777777" w:rsidR="00E045B6" w:rsidRDefault="006D03D8">
            <w:pPr>
              <w:spacing w:before="0" w:after="0"/>
              <w:jc w:val="right"/>
              <w:rPr>
                <w:rFonts w:eastAsia="Calibri" w:cs="Calibri"/>
                <w:b/>
                <w:color w:val="000000"/>
                <w:sz w:val="18"/>
              </w:rPr>
            </w:pPr>
            <w:r>
              <w:rPr>
                <w:rFonts w:eastAsia="Calibri" w:cs="Calibri"/>
                <w:b/>
                <w:color w:val="000000"/>
                <w:sz w:val="18"/>
              </w:rPr>
              <w:t>87</w:t>
            </w:r>
            <w:r w:rsidR="00D81BDF">
              <w:rPr>
                <w:rFonts w:eastAsia="Calibri" w:cs="Calibri"/>
                <w:b/>
                <w:color w:val="000000"/>
                <w:sz w:val="18"/>
              </w:rPr>
              <w:t>,</w:t>
            </w:r>
            <w:r>
              <w:rPr>
                <w:rFonts w:eastAsia="Calibri" w:cs="Calibri"/>
                <w:b/>
                <w:color w:val="000000"/>
                <w:sz w:val="18"/>
              </w:rPr>
              <w:t>526</w:t>
            </w:r>
          </w:p>
        </w:tc>
        <w:tc>
          <w:tcPr>
            <w:tcW w:w="3402" w:type="dxa"/>
            <w:tcBorders>
              <w:top w:val="nil"/>
              <w:left w:val="nil"/>
              <w:bottom w:val="nil"/>
              <w:right w:val="nil"/>
              <w:tl2br w:val="nil"/>
              <w:tr2bl w:val="nil"/>
            </w:tcBorders>
            <w:shd w:val="clear" w:color="FFFFFF" w:fill="FFFFFF"/>
            <w:tcMar>
              <w:left w:w="101" w:type="dxa"/>
              <w:right w:w="101" w:type="dxa"/>
            </w:tcMar>
          </w:tcPr>
          <w:p w14:paraId="137A3E12" w14:textId="77777777" w:rsidR="00E045B6" w:rsidRDefault="006D03D8" w:rsidP="001E61BC">
            <w:pPr>
              <w:spacing w:before="0" w:after="0"/>
              <w:ind w:left="183" w:hanging="183"/>
              <w:rPr>
                <w:rFonts w:eastAsia="Calibri" w:cs="Calibri"/>
                <w:b/>
                <w:color w:val="000000"/>
                <w:sz w:val="18"/>
              </w:rPr>
            </w:pPr>
            <w:r>
              <w:rPr>
                <w:rFonts w:eastAsia="Calibri" w:cs="Calibri"/>
                <w:b/>
                <w:color w:val="000000"/>
                <w:sz w:val="18"/>
              </w:rPr>
              <w:t>Investing Payments</w:t>
            </w:r>
          </w:p>
        </w:tc>
        <w:tc>
          <w:tcPr>
            <w:tcW w:w="993" w:type="dxa"/>
            <w:tcBorders>
              <w:top w:val="nil"/>
              <w:left w:val="nil"/>
              <w:bottom w:val="nil"/>
              <w:right w:val="nil"/>
              <w:tl2br w:val="nil"/>
              <w:tr2bl w:val="nil"/>
            </w:tcBorders>
            <w:shd w:val="clear" w:color="FFFFFF" w:fill="FFFFFF"/>
            <w:tcMar>
              <w:left w:w="101" w:type="dxa"/>
              <w:right w:w="101" w:type="dxa"/>
            </w:tcMar>
          </w:tcPr>
          <w:p w14:paraId="53ABE592" w14:textId="77777777" w:rsidR="00E045B6" w:rsidRDefault="006D03D8" w:rsidP="001E61BC">
            <w:pPr>
              <w:spacing w:before="0" w:after="0"/>
              <w:ind w:left="183" w:hanging="183"/>
              <w:jc w:val="right"/>
              <w:rPr>
                <w:rFonts w:eastAsia="Calibri" w:cs="Calibri"/>
                <w:b/>
                <w:color w:val="000000"/>
                <w:sz w:val="18"/>
              </w:rPr>
            </w:pPr>
            <w:r>
              <w:rPr>
                <w:rFonts w:eastAsia="Calibri" w:cs="Calibri"/>
                <w:b/>
                <w:color w:val="000000"/>
                <w:sz w:val="18"/>
              </w:rPr>
              <w:t>93</w:t>
            </w:r>
            <w:r w:rsidR="005E1569">
              <w:rPr>
                <w:rFonts w:eastAsia="Calibri" w:cs="Calibri"/>
                <w:b/>
                <w:color w:val="000000"/>
                <w:sz w:val="18"/>
              </w:rPr>
              <w:t>,</w:t>
            </w:r>
            <w:r>
              <w:rPr>
                <w:rFonts w:eastAsia="Calibri" w:cs="Calibri"/>
                <w:b/>
                <w:color w:val="000000"/>
                <w:sz w:val="18"/>
              </w:rPr>
              <w:t>534</w:t>
            </w:r>
          </w:p>
        </w:tc>
        <w:tc>
          <w:tcPr>
            <w:tcW w:w="850" w:type="dxa"/>
            <w:tcBorders>
              <w:top w:val="nil"/>
              <w:left w:val="nil"/>
              <w:bottom w:val="nil"/>
              <w:right w:val="nil"/>
              <w:tl2br w:val="nil"/>
              <w:tr2bl w:val="nil"/>
            </w:tcBorders>
            <w:shd w:val="clear" w:color="FFFFFF" w:fill="FFFFFF"/>
            <w:tcMar>
              <w:left w:w="101" w:type="dxa"/>
              <w:right w:w="101" w:type="dxa"/>
            </w:tcMar>
          </w:tcPr>
          <w:p w14:paraId="0492F240" w14:textId="77777777" w:rsidR="00E045B6" w:rsidRDefault="006D03D8" w:rsidP="001E61BC">
            <w:pPr>
              <w:spacing w:before="0" w:after="0"/>
              <w:ind w:left="183" w:hanging="183"/>
              <w:jc w:val="right"/>
              <w:rPr>
                <w:rFonts w:eastAsia="Calibri" w:cs="Calibri"/>
                <w:b/>
                <w:color w:val="000000"/>
                <w:sz w:val="18"/>
              </w:rPr>
            </w:pPr>
            <w:r>
              <w:rPr>
                <w:rFonts w:eastAsia="Calibri" w:cs="Calibri"/>
                <w:b/>
                <w:color w:val="000000"/>
                <w:sz w:val="18"/>
              </w:rPr>
              <w:t>83</w:t>
            </w:r>
            <w:r w:rsidR="005E1569">
              <w:rPr>
                <w:rFonts w:eastAsia="Calibri" w:cs="Calibri"/>
                <w:b/>
                <w:color w:val="000000"/>
                <w:sz w:val="18"/>
              </w:rPr>
              <w:t>,</w:t>
            </w:r>
            <w:r>
              <w:rPr>
                <w:rFonts w:eastAsia="Calibri" w:cs="Calibri"/>
                <w:b/>
                <w:color w:val="000000"/>
                <w:sz w:val="18"/>
              </w:rPr>
              <w:t>080</w:t>
            </w:r>
          </w:p>
        </w:tc>
        <w:tc>
          <w:tcPr>
            <w:tcW w:w="600" w:type="dxa"/>
            <w:tcBorders>
              <w:top w:val="nil"/>
              <w:left w:val="nil"/>
              <w:bottom w:val="nil"/>
              <w:right w:val="nil"/>
              <w:tl2br w:val="nil"/>
              <w:tr2bl w:val="nil"/>
            </w:tcBorders>
            <w:shd w:val="clear" w:color="FFFFFF" w:fill="FFFFFF"/>
            <w:tcMar>
              <w:left w:w="101" w:type="dxa"/>
              <w:right w:w="101" w:type="dxa"/>
            </w:tcMar>
          </w:tcPr>
          <w:p w14:paraId="14643D6C" w14:textId="77777777" w:rsidR="00E045B6" w:rsidRDefault="00220ECF">
            <w:pPr>
              <w:spacing w:before="0" w:after="0"/>
              <w:jc w:val="right"/>
              <w:rPr>
                <w:rFonts w:eastAsia="Calibri" w:cs="Calibri"/>
                <w:b/>
                <w:color w:val="000000"/>
                <w:sz w:val="18"/>
              </w:rPr>
            </w:pPr>
            <w:r>
              <w:rPr>
                <w:rFonts w:eastAsia="Calibri" w:cs="Calibri"/>
                <w:b/>
                <w:color w:val="000000"/>
                <w:sz w:val="18"/>
              </w:rPr>
              <w:t>(</w:t>
            </w:r>
            <w:r w:rsidR="006D03D8">
              <w:rPr>
                <w:rFonts w:eastAsia="Calibri" w:cs="Calibri"/>
                <w:b/>
                <w:color w:val="000000"/>
                <w:sz w:val="18"/>
              </w:rPr>
              <w:t>11</w:t>
            </w:r>
            <w:r>
              <w:rPr>
                <w:rFonts w:eastAsia="Calibri" w:cs="Calibri"/>
                <w:b/>
                <w:color w:val="000000"/>
                <w:sz w:val="18"/>
              </w:rPr>
              <w:t>)</w:t>
            </w:r>
          </w:p>
        </w:tc>
        <w:tc>
          <w:tcPr>
            <w:tcW w:w="959" w:type="dxa"/>
            <w:tcBorders>
              <w:top w:val="nil"/>
              <w:left w:val="nil"/>
              <w:bottom w:val="nil"/>
              <w:right w:val="nil"/>
              <w:tl2br w:val="nil"/>
              <w:tr2bl w:val="nil"/>
            </w:tcBorders>
            <w:shd w:val="clear" w:color="FFFFFF" w:fill="FFFFFF"/>
            <w:tcMar>
              <w:left w:w="101" w:type="dxa"/>
              <w:right w:w="101" w:type="dxa"/>
            </w:tcMar>
          </w:tcPr>
          <w:p w14:paraId="6495063D" w14:textId="77777777" w:rsidR="00E045B6" w:rsidRDefault="006D03D8">
            <w:pPr>
              <w:spacing w:before="0" w:after="0"/>
              <w:jc w:val="right"/>
              <w:rPr>
                <w:rFonts w:eastAsia="Calibri" w:cs="Calibri"/>
                <w:b/>
                <w:color w:val="000000"/>
                <w:sz w:val="18"/>
              </w:rPr>
            </w:pPr>
            <w:r>
              <w:rPr>
                <w:rFonts w:eastAsia="Calibri" w:cs="Calibri"/>
                <w:b/>
                <w:color w:val="000000"/>
                <w:sz w:val="18"/>
              </w:rPr>
              <w:t>100</w:t>
            </w:r>
            <w:r w:rsidR="005E1569">
              <w:rPr>
                <w:rFonts w:eastAsia="Calibri" w:cs="Calibri"/>
                <w:b/>
                <w:color w:val="000000"/>
                <w:sz w:val="18"/>
              </w:rPr>
              <w:t>,</w:t>
            </w:r>
            <w:r>
              <w:rPr>
                <w:rFonts w:eastAsia="Calibri" w:cs="Calibri"/>
                <w:b/>
                <w:color w:val="000000"/>
                <w:sz w:val="18"/>
              </w:rPr>
              <w:t>051</w:t>
            </w:r>
          </w:p>
        </w:tc>
        <w:tc>
          <w:tcPr>
            <w:tcW w:w="937" w:type="dxa"/>
            <w:tcBorders>
              <w:top w:val="nil"/>
              <w:left w:val="nil"/>
              <w:bottom w:val="nil"/>
              <w:right w:val="nil"/>
              <w:tl2br w:val="nil"/>
              <w:tr2bl w:val="nil"/>
            </w:tcBorders>
            <w:shd w:val="clear" w:color="FFFFFF" w:fill="FFFFFF"/>
            <w:tcMar>
              <w:left w:w="101" w:type="dxa"/>
              <w:right w:w="101" w:type="dxa"/>
            </w:tcMar>
          </w:tcPr>
          <w:p w14:paraId="441D403B" w14:textId="77777777" w:rsidR="00E045B6" w:rsidRDefault="006D03D8">
            <w:pPr>
              <w:spacing w:before="0" w:after="0"/>
              <w:jc w:val="right"/>
              <w:rPr>
                <w:rFonts w:eastAsia="Calibri" w:cs="Calibri"/>
                <w:b/>
                <w:color w:val="000000"/>
                <w:sz w:val="18"/>
              </w:rPr>
            </w:pPr>
            <w:r>
              <w:rPr>
                <w:rFonts w:eastAsia="Calibri" w:cs="Calibri"/>
                <w:b/>
                <w:color w:val="000000"/>
                <w:sz w:val="18"/>
              </w:rPr>
              <w:t>65</w:t>
            </w:r>
            <w:r w:rsidR="005E1569">
              <w:rPr>
                <w:rFonts w:eastAsia="Calibri" w:cs="Calibri"/>
                <w:b/>
                <w:color w:val="000000"/>
                <w:sz w:val="18"/>
              </w:rPr>
              <w:t>,</w:t>
            </w:r>
            <w:r>
              <w:rPr>
                <w:rFonts w:eastAsia="Calibri" w:cs="Calibri"/>
                <w:b/>
                <w:color w:val="000000"/>
                <w:sz w:val="18"/>
              </w:rPr>
              <w:t>468</w:t>
            </w:r>
          </w:p>
        </w:tc>
        <w:tc>
          <w:tcPr>
            <w:tcW w:w="930" w:type="dxa"/>
            <w:tcBorders>
              <w:top w:val="nil"/>
              <w:left w:val="nil"/>
              <w:bottom w:val="nil"/>
              <w:right w:val="nil"/>
              <w:tl2br w:val="nil"/>
              <w:tr2bl w:val="nil"/>
            </w:tcBorders>
            <w:shd w:val="clear" w:color="FFFFFF" w:fill="FFFFFF"/>
            <w:tcMar>
              <w:left w:w="101" w:type="dxa"/>
              <w:right w:w="101" w:type="dxa"/>
            </w:tcMar>
          </w:tcPr>
          <w:p w14:paraId="3135EAC1" w14:textId="77777777" w:rsidR="00E045B6" w:rsidRDefault="006D03D8">
            <w:pPr>
              <w:spacing w:before="0" w:after="0"/>
              <w:jc w:val="right"/>
              <w:rPr>
                <w:rFonts w:eastAsia="Calibri" w:cs="Calibri"/>
                <w:b/>
                <w:color w:val="000000"/>
                <w:sz w:val="18"/>
              </w:rPr>
            </w:pPr>
            <w:r>
              <w:rPr>
                <w:rFonts w:eastAsia="Calibri" w:cs="Calibri"/>
                <w:b/>
                <w:color w:val="000000"/>
                <w:sz w:val="18"/>
              </w:rPr>
              <w:t>37</w:t>
            </w:r>
            <w:r w:rsidR="005E1569">
              <w:rPr>
                <w:rFonts w:eastAsia="Calibri" w:cs="Calibri"/>
                <w:b/>
                <w:color w:val="000000"/>
                <w:sz w:val="18"/>
              </w:rPr>
              <w:t>,</w:t>
            </w:r>
            <w:r>
              <w:rPr>
                <w:rFonts w:eastAsia="Calibri" w:cs="Calibri"/>
                <w:b/>
                <w:color w:val="000000"/>
                <w:sz w:val="18"/>
              </w:rPr>
              <w:t>899</w:t>
            </w:r>
          </w:p>
        </w:tc>
      </w:tr>
      <w:tr w:rsidR="00E045B6" w14:paraId="5FD152AC" w14:textId="77777777" w:rsidTr="001E6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851" w:type="dxa"/>
            <w:tcBorders>
              <w:top w:val="nil"/>
              <w:left w:val="nil"/>
              <w:bottom w:val="nil"/>
              <w:right w:val="nil"/>
              <w:tl2br w:val="nil"/>
              <w:tr2bl w:val="nil"/>
            </w:tcBorders>
            <w:shd w:val="clear" w:color="FFFFFF" w:fill="FFFFFF"/>
            <w:tcMar>
              <w:left w:w="0" w:type="dxa"/>
              <w:right w:w="0" w:type="dxa"/>
            </w:tcMar>
          </w:tcPr>
          <w:p w14:paraId="339BAE59" w14:textId="77777777" w:rsidR="00E045B6" w:rsidRDefault="00E045B6">
            <w:pPr>
              <w:spacing w:before="0" w:after="0"/>
              <w:rPr>
                <w:rFonts w:eastAsia="Calibri" w:cs="Calibri"/>
                <w:color w:val="000000"/>
                <w:sz w:val="18"/>
              </w:rPr>
            </w:pPr>
          </w:p>
        </w:tc>
        <w:tc>
          <w:tcPr>
            <w:tcW w:w="3402" w:type="dxa"/>
            <w:tcBorders>
              <w:top w:val="nil"/>
              <w:left w:val="nil"/>
              <w:bottom w:val="nil"/>
              <w:right w:val="nil"/>
              <w:tl2br w:val="nil"/>
              <w:tr2bl w:val="nil"/>
            </w:tcBorders>
            <w:shd w:val="clear" w:color="FFFFFF" w:fill="FFFFFF"/>
            <w:tcMar>
              <w:left w:w="0" w:type="dxa"/>
              <w:right w:w="0" w:type="dxa"/>
            </w:tcMar>
          </w:tcPr>
          <w:p w14:paraId="767C6079" w14:textId="77777777" w:rsidR="00E045B6" w:rsidRDefault="00E045B6" w:rsidP="001E61BC">
            <w:pPr>
              <w:spacing w:before="0" w:after="0"/>
              <w:ind w:left="183" w:hanging="183"/>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14:paraId="1C8E017D" w14:textId="77777777" w:rsidR="00E045B6" w:rsidRDefault="00E045B6" w:rsidP="001E61BC">
            <w:pPr>
              <w:spacing w:before="0" w:after="0"/>
              <w:ind w:left="183" w:hanging="183"/>
              <w:rPr>
                <w:rFonts w:eastAsia="Calibri" w:cs="Calibri"/>
                <w:color w:val="000000"/>
                <w:sz w:val="18"/>
              </w:rPr>
            </w:pPr>
          </w:p>
        </w:tc>
        <w:tc>
          <w:tcPr>
            <w:tcW w:w="850" w:type="dxa"/>
            <w:tcBorders>
              <w:top w:val="nil"/>
              <w:left w:val="nil"/>
              <w:bottom w:val="nil"/>
              <w:right w:val="nil"/>
              <w:tl2br w:val="nil"/>
              <w:tr2bl w:val="nil"/>
            </w:tcBorders>
            <w:shd w:val="clear" w:color="FFFFFF" w:fill="FFFFFF"/>
            <w:tcMar>
              <w:left w:w="0" w:type="dxa"/>
              <w:right w:w="0" w:type="dxa"/>
            </w:tcMar>
          </w:tcPr>
          <w:p w14:paraId="0EDBD1E2" w14:textId="77777777" w:rsidR="00E045B6" w:rsidRDefault="00E045B6" w:rsidP="001E61BC">
            <w:pPr>
              <w:spacing w:before="0" w:after="0"/>
              <w:ind w:left="183" w:hanging="183"/>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220F8ACB" w14:textId="77777777" w:rsidR="00E045B6" w:rsidRDefault="00E045B6">
            <w:pPr>
              <w:spacing w:before="0" w:after="0"/>
              <w:rPr>
                <w:rFonts w:eastAsia="Calibri" w:cs="Calibri"/>
                <w:color w:val="000000"/>
                <w:sz w:val="18"/>
              </w:rPr>
            </w:pPr>
          </w:p>
        </w:tc>
        <w:tc>
          <w:tcPr>
            <w:tcW w:w="959" w:type="dxa"/>
            <w:tcBorders>
              <w:top w:val="nil"/>
              <w:left w:val="nil"/>
              <w:bottom w:val="nil"/>
              <w:right w:val="nil"/>
              <w:tl2br w:val="nil"/>
              <w:tr2bl w:val="nil"/>
            </w:tcBorders>
            <w:shd w:val="clear" w:color="FFFFFF" w:fill="FFFFFF"/>
            <w:tcMar>
              <w:left w:w="0" w:type="dxa"/>
              <w:right w:w="0" w:type="dxa"/>
            </w:tcMar>
          </w:tcPr>
          <w:p w14:paraId="494C505B" w14:textId="77777777" w:rsidR="00E045B6" w:rsidRDefault="00E045B6">
            <w:pPr>
              <w:spacing w:before="0" w:after="0"/>
              <w:rPr>
                <w:rFonts w:eastAsia="Calibri" w:cs="Calibri"/>
                <w:color w:val="000000"/>
                <w:sz w:val="18"/>
              </w:rPr>
            </w:pPr>
          </w:p>
        </w:tc>
        <w:tc>
          <w:tcPr>
            <w:tcW w:w="937" w:type="dxa"/>
            <w:tcBorders>
              <w:top w:val="nil"/>
              <w:left w:val="nil"/>
              <w:bottom w:val="nil"/>
              <w:right w:val="nil"/>
              <w:tl2br w:val="nil"/>
              <w:tr2bl w:val="nil"/>
            </w:tcBorders>
            <w:shd w:val="clear" w:color="FFFFFF" w:fill="FFFFFF"/>
            <w:tcMar>
              <w:left w:w="0" w:type="dxa"/>
              <w:right w:w="0" w:type="dxa"/>
            </w:tcMar>
          </w:tcPr>
          <w:p w14:paraId="0FB39F42" w14:textId="77777777" w:rsidR="00E045B6" w:rsidRDefault="00E045B6">
            <w:pPr>
              <w:spacing w:before="0" w:after="0"/>
              <w:rPr>
                <w:rFonts w:eastAsia="Calibri" w:cs="Calibri"/>
                <w:color w:val="000000"/>
                <w:sz w:val="18"/>
              </w:rPr>
            </w:pPr>
          </w:p>
        </w:tc>
        <w:tc>
          <w:tcPr>
            <w:tcW w:w="930" w:type="dxa"/>
            <w:tcBorders>
              <w:top w:val="nil"/>
              <w:left w:val="nil"/>
              <w:bottom w:val="nil"/>
              <w:right w:val="nil"/>
              <w:tl2br w:val="nil"/>
              <w:tr2bl w:val="nil"/>
            </w:tcBorders>
            <w:shd w:val="clear" w:color="FFFFFF" w:fill="FFFFFF"/>
            <w:tcMar>
              <w:left w:w="0" w:type="dxa"/>
              <w:right w:w="0" w:type="dxa"/>
            </w:tcMar>
          </w:tcPr>
          <w:p w14:paraId="78F1658A" w14:textId="77777777" w:rsidR="00E045B6" w:rsidRDefault="00E045B6">
            <w:pPr>
              <w:spacing w:before="0" w:after="0"/>
              <w:rPr>
                <w:rFonts w:eastAsia="Calibri" w:cs="Calibri"/>
                <w:color w:val="000000"/>
                <w:sz w:val="18"/>
              </w:rPr>
            </w:pPr>
          </w:p>
        </w:tc>
      </w:tr>
      <w:tr w:rsidR="00E045B6" w14:paraId="01F0413B" w14:textId="77777777" w:rsidTr="001E6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76"/>
        </w:trPr>
        <w:tc>
          <w:tcPr>
            <w:tcW w:w="851" w:type="dxa"/>
            <w:tcBorders>
              <w:top w:val="nil"/>
              <w:left w:val="nil"/>
              <w:bottom w:val="nil"/>
              <w:right w:val="nil"/>
              <w:tl2br w:val="nil"/>
              <w:tr2bl w:val="nil"/>
            </w:tcBorders>
            <w:shd w:val="clear" w:color="FFFFFF" w:fill="FFFFFF"/>
            <w:tcMar>
              <w:left w:w="101" w:type="dxa"/>
              <w:right w:w="101" w:type="dxa"/>
            </w:tcMar>
          </w:tcPr>
          <w:p w14:paraId="7C5D6DEB" w14:textId="77777777" w:rsidR="00E045B6" w:rsidRDefault="00220ECF">
            <w:pPr>
              <w:spacing w:before="0" w:after="0"/>
              <w:jc w:val="right"/>
              <w:rPr>
                <w:rFonts w:eastAsia="Calibri" w:cs="Calibri"/>
                <w:b/>
                <w:color w:val="000000"/>
                <w:sz w:val="18"/>
              </w:rPr>
            </w:pPr>
            <w:r>
              <w:rPr>
                <w:rFonts w:eastAsia="Calibri" w:cs="Calibri"/>
                <w:b/>
                <w:color w:val="000000"/>
                <w:sz w:val="18"/>
              </w:rPr>
              <w:t>(</w:t>
            </w:r>
            <w:r w:rsidR="006D03D8">
              <w:rPr>
                <w:rFonts w:eastAsia="Calibri" w:cs="Calibri"/>
                <w:b/>
                <w:color w:val="000000"/>
                <w:sz w:val="18"/>
              </w:rPr>
              <w:t>87</w:t>
            </w:r>
            <w:r w:rsidR="00D81BDF">
              <w:rPr>
                <w:rFonts w:eastAsia="Calibri" w:cs="Calibri"/>
                <w:b/>
                <w:color w:val="000000"/>
                <w:sz w:val="18"/>
              </w:rPr>
              <w:t>,</w:t>
            </w:r>
            <w:r w:rsidR="006D03D8">
              <w:rPr>
                <w:rFonts w:eastAsia="Calibri" w:cs="Calibri"/>
                <w:b/>
                <w:color w:val="000000"/>
                <w:sz w:val="18"/>
              </w:rPr>
              <w:t>526</w:t>
            </w:r>
            <w:r>
              <w:rPr>
                <w:rFonts w:eastAsia="Calibri" w:cs="Calibri"/>
                <w:b/>
                <w:color w:val="000000"/>
                <w:sz w:val="18"/>
              </w:rPr>
              <w:t>)</w:t>
            </w:r>
          </w:p>
        </w:tc>
        <w:tc>
          <w:tcPr>
            <w:tcW w:w="3402" w:type="dxa"/>
            <w:tcBorders>
              <w:top w:val="nil"/>
              <w:left w:val="nil"/>
              <w:bottom w:val="nil"/>
              <w:right w:val="nil"/>
              <w:tl2br w:val="nil"/>
              <w:tr2bl w:val="nil"/>
            </w:tcBorders>
            <w:shd w:val="clear" w:color="FFFFFF" w:fill="FFFFFF"/>
            <w:tcMar>
              <w:left w:w="101" w:type="dxa"/>
              <w:right w:w="101" w:type="dxa"/>
            </w:tcMar>
          </w:tcPr>
          <w:p w14:paraId="274EBD9E" w14:textId="77777777" w:rsidR="00E045B6" w:rsidRDefault="00F4113C" w:rsidP="001E61BC">
            <w:pPr>
              <w:spacing w:before="0" w:after="0"/>
              <w:ind w:left="183" w:hanging="183"/>
              <w:rPr>
                <w:rFonts w:eastAsia="Calibri" w:cs="Calibri"/>
                <w:b/>
                <w:color w:val="000000"/>
                <w:sz w:val="18"/>
              </w:rPr>
            </w:pPr>
            <w:r>
              <w:rPr>
                <w:rFonts w:eastAsia="Calibri" w:cs="Calibri"/>
                <w:b/>
                <w:color w:val="000000"/>
                <w:sz w:val="18"/>
              </w:rPr>
              <w:t xml:space="preserve">NET CASH </w:t>
            </w:r>
            <w:r w:rsidR="006D03D8">
              <w:rPr>
                <w:rFonts w:eastAsia="Calibri" w:cs="Calibri"/>
                <w:b/>
                <w:color w:val="000000"/>
                <w:sz w:val="18"/>
              </w:rPr>
              <w:t>(OUTFLOW) FROM INVESTING ACTIVITIES</w:t>
            </w:r>
          </w:p>
        </w:tc>
        <w:tc>
          <w:tcPr>
            <w:tcW w:w="993" w:type="dxa"/>
            <w:tcBorders>
              <w:top w:val="nil"/>
              <w:left w:val="nil"/>
              <w:bottom w:val="nil"/>
              <w:right w:val="nil"/>
              <w:tl2br w:val="nil"/>
              <w:tr2bl w:val="nil"/>
            </w:tcBorders>
            <w:shd w:val="clear" w:color="FFFFFF" w:fill="FFFFFF"/>
            <w:tcMar>
              <w:left w:w="101" w:type="dxa"/>
              <w:right w:w="101" w:type="dxa"/>
            </w:tcMar>
          </w:tcPr>
          <w:p w14:paraId="12CD29F2" w14:textId="77777777" w:rsidR="00E045B6" w:rsidRDefault="00220ECF" w:rsidP="001E61BC">
            <w:pPr>
              <w:spacing w:before="0" w:after="0"/>
              <w:ind w:left="183" w:hanging="183"/>
              <w:jc w:val="right"/>
              <w:rPr>
                <w:rFonts w:eastAsia="Calibri" w:cs="Calibri"/>
                <w:b/>
                <w:color w:val="000000"/>
                <w:sz w:val="18"/>
              </w:rPr>
            </w:pPr>
            <w:r>
              <w:rPr>
                <w:rFonts w:eastAsia="Calibri" w:cs="Calibri"/>
                <w:b/>
                <w:color w:val="000000"/>
                <w:sz w:val="18"/>
              </w:rPr>
              <w:t>(</w:t>
            </w:r>
            <w:r w:rsidR="006D03D8">
              <w:rPr>
                <w:rFonts w:eastAsia="Calibri" w:cs="Calibri"/>
                <w:b/>
                <w:color w:val="000000"/>
                <w:sz w:val="18"/>
              </w:rPr>
              <w:t>93</w:t>
            </w:r>
            <w:r w:rsidR="005E1569">
              <w:rPr>
                <w:rFonts w:eastAsia="Calibri" w:cs="Calibri"/>
                <w:b/>
                <w:color w:val="000000"/>
                <w:sz w:val="18"/>
              </w:rPr>
              <w:t>,</w:t>
            </w:r>
            <w:r w:rsidR="006D03D8">
              <w:rPr>
                <w:rFonts w:eastAsia="Calibri" w:cs="Calibri"/>
                <w:b/>
                <w:color w:val="000000"/>
                <w:sz w:val="18"/>
              </w:rPr>
              <w:t>534</w:t>
            </w:r>
            <w:r>
              <w:rPr>
                <w:rFonts w:eastAsia="Calibri" w:cs="Calibri"/>
                <w:b/>
                <w:color w:val="000000"/>
                <w:sz w:val="18"/>
              </w:rPr>
              <w:t>)</w:t>
            </w:r>
          </w:p>
        </w:tc>
        <w:tc>
          <w:tcPr>
            <w:tcW w:w="850" w:type="dxa"/>
            <w:tcBorders>
              <w:top w:val="nil"/>
              <w:left w:val="nil"/>
              <w:bottom w:val="nil"/>
              <w:right w:val="nil"/>
              <w:tl2br w:val="nil"/>
              <w:tr2bl w:val="nil"/>
            </w:tcBorders>
            <w:shd w:val="clear" w:color="FFFFFF" w:fill="FFFFFF"/>
            <w:tcMar>
              <w:left w:w="101" w:type="dxa"/>
              <w:right w:w="101" w:type="dxa"/>
            </w:tcMar>
          </w:tcPr>
          <w:p w14:paraId="63CEF0B2" w14:textId="77777777" w:rsidR="00E045B6" w:rsidRDefault="00220ECF" w:rsidP="001E61BC">
            <w:pPr>
              <w:spacing w:before="0" w:after="0"/>
              <w:ind w:left="183" w:hanging="183"/>
              <w:jc w:val="right"/>
              <w:rPr>
                <w:rFonts w:eastAsia="Calibri" w:cs="Calibri"/>
                <w:b/>
                <w:color w:val="000000"/>
                <w:sz w:val="18"/>
              </w:rPr>
            </w:pPr>
            <w:r>
              <w:rPr>
                <w:rFonts w:eastAsia="Calibri" w:cs="Calibri"/>
                <w:b/>
                <w:color w:val="000000"/>
                <w:sz w:val="18"/>
              </w:rPr>
              <w:t>(</w:t>
            </w:r>
            <w:r w:rsidR="006D03D8">
              <w:rPr>
                <w:rFonts w:eastAsia="Calibri" w:cs="Calibri"/>
                <w:b/>
                <w:color w:val="000000"/>
                <w:sz w:val="18"/>
              </w:rPr>
              <w:t>83</w:t>
            </w:r>
            <w:r w:rsidR="005E1569">
              <w:rPr>
                <w:rFonts w:eastAsia="Calibri" w:cs="Calibri"/>
                <w:b/>
                <w:color w:val="000000"/>
                <w:sz w:val="18"/>
              </w:rPr>
              <w:t>,</w:t>
            </w:r>
            <w:r w:rsidR="006D03D8">
              <w:rPr>
                <w:rFonts w:eastAsia="Calibri" w:cs="Calibri"/>
                <w:b/>
                <w:color w:val="000000"/>
                <w:sz w:val="18"/>
              </w:rPr>
              <w:t>080</w:t>
            </w:r>
            <w:r>
              <w:rPr>
                <w:rFonts w:eastAsia="Calibri" w:cs="Calibri"/>
                <w:b/>
                <w:color w:val="000000"/>
                <w:sz w:val="18"/>
              </w:rPr>
              <w:t>)</w:t>
            </w:r>
          </w:p>
        </w:tc>
        <w:tc>
          <w:tcPr>
            <w:tcW w:w="600" w:type="dxa"/>
            <w:tcBorders>
              <w:top w:val="nil"/>
              <w:left w:val="nil"/>
              <w:bottom w:val="nil"/>
              <w:right w:val="nil"/>
              <w:tl2br w:val="nil"/>
              <w:tr2bl w:val="nil"/>
            </w:tcBorders>
            <w:shd w:val="clear" w:color="FFFFFF" w:fill="FFFFFF"/>
            <w:tcMar>
              <w:left w:w="101" w:type="dxa"/>
              <w:right w:w="101" w:type="dxa"/>
            </w:tcMar>
          </w:tcPr>
          <w:p w14:paraId="14F4B6F5" w14:textId="77777777" w:rsidR="00E045B6" w:rsidRDefault="006D03D8">
            <w:pPr>
              <w:spacing w:before="0" w:after="0"/>
              <w:jc w:val="right"/>
              <w:rPr>
                <w:rFonts w:eastAsia="Calibri" w:cs="Calibri"/>
                <w:b/>
                <w:color w:val="000000"/>
                <w:sz w:val="18"/>
              </w:rPr>
            </w:pPr>
            <w:r>
              <w:rPr>
                <w:rFonts w:eastAsia="Calibri" w:cs="Calibri"/>
                <w:b/>
                <w:color w:val="000000"/>
                <w:sz w:val="18"/>
              </w:rPr>
              <w:t>11</w:t>
            </w:r>
          </w:p>
        </w:tc>
        <w:tc>
          <w:tcPr>
            <w:tcW w:w="959" w:type="dxa"/>
            <w:tcBorders>
              <w:top w:val="nil"/>
              <w:left w:val="nil"/>
              <w:bottom w:val="nil"/>
              <w:right w:val="nil"/>
              <w:tl2br w:val="nil"/>
              <w:tr2bl w:val="nil"/>
            </w:tcBorders>
            <w:shd w:val="clear" w:color="FFFFFF" w:fill="FFFFFF"/>
            <w:tcMar>
              <w:left w:w="101" w:type="dxa"/>
              <w:right w:w="101" w:type="dxa"/>
            </w:tcMar>
          </w:tcPr>
          <w:p w14:paraId="0B1B83C3" w14:textId="77777777" w:rsidR="00E045B6" w:rsidRDefault="00220ECF">
            <w:pPr>
              <w:spacing w:before="0" w:after="0"/>
              <w:jc w:val="right"/>
              <w:rPr>
                <w:rFonts w:eastAsia="Calibri" w:cs="Calibri"/>
                <w:b/>
                <w:color w:val="000000"/>
                <w:sz w:val="18"/>
              </w:rPr>
            </w:pPr>
            <w:r>
              <w:rPr>
                <w:rFonts w:eastAsia="Calibri" w:cs="Calibri"/>
                <w:b/>
                <w:color w:val="000000"/>
                <w:sz w:val="18"/>
              </w:rPr>
              <w:t>(</w:t>
            </w:r>
            <w:r w:rsidR="006D03D8">
              <w:rPr>
                <w:rFonts w:eastAsia="Calibri" w:cs="Calibri"/>
                <w:b/>
                <w:color w:val="000000"/>
                <w:sz w:val="18"/>
              </w:rPr>
              <w:t>100</w:t>
            </w:r>
            <w:r w:rsidR="005E1569">
              <w:rPr>
                <w:rFonts w:eastAsia="Calibri" w:cs="Calibri"/>
                <w:b/>
                <w:color w:val="000000"/>
                <w:sz w:val="18"/>
              </w:rPr>
              <w:t>,</w:t>
            </w:r>
            <w:r w:rsidR="006D03D8">
              <w:rPr>
                <w:rFonts w:eastAsia="Calibri" w:cs="Calibri"/>
                <w:b/>
                <w:color w:val="000000"/>
                <w:sz w:val="18"/>
              </w:rPr>
              <w:t>051</w:t>
            </w:r>
            <w:r>
              <w:rPr>
                <w:rFonts w:eastAsia="Calibri" w:cs="Calibri"/>
                <w:b/>
                <w:color w:val="000000"/>
                <w:sz w:val="18"/>
              </w:rPr>
              <w:t>)</w:t>
            </w:r>
          </w:p>
        </w:tc>
        <w:tc>
          <w:tcPr>
            <w:tcW w:w="937" w:type="dxa"/>
            <w:tcBorders>
              <w:top w:val="nil"/>
              <w:left w:val="nil"/>
              <w:bottom w:val="nil"/>
              <w:right w:val="nil"/>
              <w:tl2br w:val="nil"/>
              <w:tr2bl w:val="nil"/>
            </w:tcBorders>
            <w:shd w:val="clear" w:color="FFFFFF" w:fill="FFFFFF"/>
            <w:tcMar>
              <w:left w:w="101" w:type="dxa"/>
              <w:right w:w="101" w:type="dxa"/>
            </w:tcMar>
          </w:tcPr>
          <w:p w14:paraId="399A9081" w14:textId="77777777" w:rsidR="00E045B6" w:rsidRDefault="00220ECF">
            <w:pPr>
              <w:spacing w:before="0" w:after="0"/>
              <w:jc w:val="right"/>
              <w:rPr>
                <w:rFonts w:eastAsia="Calibri" w:cs="Calibri"/>
                <w:b/>
                <w:color w:val="000000"/>
                <w:sz w:val="18"/>
              </w:rPr>
            </w:pPr>
            <w:r>
              <w:rPr>
                <w:rFonts w:eastAsia="Calibri" w:cs="Calibri"/>
                <w:b/>
                <w:color w:val="000000"/>
                <w:sz w:val="18"/>
              </w:rPr>
              <w:t>(</w:t>
            </w:r>
            <w:r w:rsidR="006D03D8">
              <w:rPr>
                <w:rFonts w:eastAsia="Calibri" w:cs="Calibri"/>
                <w:b/>
                <w:color w:val="000000"/>
                <w:sz w:val="18"/>
              </w:rPr>
              <w:t>65</w:t>
            </w:r>
            <w:r w:rsidR="005E1569">
              <w:rPr>
                <w:rFonts w:eastAsia="Calibri" w:cs="Calibri"/>
                <w:b/>
                <w:color w:val="000000"/>
                <w:sz w:val="18"/>
              </w:rPr>
              <w:t>,</w:t>
            </w:r>
            <w:r w:rsidR="006D03D8">
              <w:rPr>
                <w:rFonts w:eastAsia="Calibri" w:cs="Calibri"/>
                <w:b/>
                <w:color w:val="000000"/>
                <w:sz w:val="18"/>
              </w:rPr>
              <w:t>468</w:t>
            </w:r>
            <w:r>
              <w:rPr>
                <w:rFonts w:eastAsia="Calibri" w:cs="Calibri"/>
                <w:b/>
                <w:color w:val="000000"/>
                <w:sz w:val="18"/>
              </w:rPr>
              <w:t>)</w:t>
            </w:r>
          </w:p>
        </w:tc>
        <w:tc>
          <w:tcPr>
            <w:tcW w:w="930" w:type="dxa"/>
            <w:tcBorders>
              <w:top w:val="nil"/>
              <w:left w:val="nil"/>
              <w:bottom w:val="nil"/>
              <w:right w:val="nil"/>
              <w:tl2br w:val="nil"/>
              <w:tr2bl w:val="nil"/>
            </w:tcBorders>
            <w:shd w:val="clear" w:color="FFFFFF" w:fill="FFFFFF"/>
            <w:tcMar>
              <w:left w:w="101" w:type="dxa"/>
              <w:right w:w="101" w:type="dxa"/>
            </w:tcMar>
          </w:tcPr>
          <w:p w14:paraId="79A67555" w14:textId="77777777" w:rsidR="00E045B6" w:rsidRDefault="00220ECF">
            <w:pPr>
              <w:spacing w:before="0" w:after="0"/>
              <w:jc w:val="right"/>
              <w:rPr>
                <w:rFonts w:eastAsia="Calibri" w:cs="Calibri"/>
                <w:b/>
                <w:color w:val="000000"/>
                <w:sz w:val="18"/>
              </w:rPr>
            </w:pPr>
            <w:r>
              <w:rPr>
                <w:rFonts w:eastAsia="Calibri" w:cs="Calibri"/>
                <w:b/>
                <w:color w:val="000000"/>
                <w:sz w:val="18"/>
              </w:rPr>
              <w:t>(</w:t>
            </w:r>
            <w:r w:rsidR="006D03D8">
              <w:rPr>
                <w:rFonts w:eastAsia="Calibri" w:cs="Calibri"/>
                <w:b/>
                <w:color w:val="000000"/>
                <w:sz w:val="18"/>
              </w:rPr>
              <w:t>37</w:t>
            </w:r>
            <w:r w:rsidR="005E1569">
              <w:rPr>
                <w:rFonts w:eastAsia="Calibri" w:cs="Calibri"/>
                <w:b/>
                <w:color w:val="000000"/>
                <w:sz w:val="18"/>
              </w:rPr>
              <w:t>,</w:t>
            </w:r>
            <w:r w:rsidR="006D03D8">
              <w:rPr>
                <w:rFonts w:eastAsia="Calibri" w:cs="Calibri"/>
                <w:b/>
                <w:color w:val="000000"/>
                <w:sz w:val="18"/>
              </w:rPr>
              <w:t>899</w:t>
            </w:r>
            <w:r>
              <w:rPr>
                <w:rFonts w:eastAsia="Calibri" w:cs="Calibri"/>
                <w:b/>
                <w:color w:val="000000"/>
                <w:sz w:val="18"/>
              </w:rPr>
              <w:t>)</w:t>
            </w:r>
          </w:p>
        </w:tc>
      </w:tr>
      <w:tr w:rsidR="003E2380" w14:paraId="60266752" w14:textId="77777777" w:rsidTr="001E6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851" w:type="dxa"/>
            <w:tcBorders>
              <w:top w:val="nil"/>
              <w:left w:val="nil"/>
              <w:bottom w:val="nil"/>
              <w:right w:val="nil"/>
              <w:tl2br w:val="nil"/>
              <w:tr2bl w:val="nil"/>
            </w:tcBorders>
            <w:shd w:val="clear" w:color="FFFFFF" w:fill="FFFFFF"/>
            <w:tcMar>
              <w:left w:w="0" w:type="dxa"/>
              <w:right w:w="0" w:type="dxa"/>
            </w:tcMar>
          </w:tcPr>
          <w:p w14:paraId="790337F1" w14:textId="77777777" w:rsidR="003E2380" w:rsidRDefault="003E2380">
            <w:pPr>
              <w:spacing w:before="0" w:after="0"/>
              <w:rPr>
                <w:rFonts w:eastAsia="Calibri" w:cs="Calibri"/>
                <w:color w:val="000000"/>
                <w:sz w:val="18"/>
              </w:rPr>
            </w:pPr>
          </w:p>
        </w:tc>
        <w:tc>
          <w:tcPr>
            <w:tcW w:w="4395" w:type="dxa"/>
            <w:gridSpan w:val="2"/>
            <w:tcBorders>
              <w:top w:val="nil"/>
              <w:left w:val="nil"/>
              <w:bottom w:val="nil"/>
              <w:right w:val="nil"/>
              <w:tl2br w:val="nil"/>
              <w:tr2bl w:val="nil"/>
            </w:tcBorders>
            <w:shd w:val="clear" w:color="auto" w:fill="auto"/>
            <w:tcMar>
              <w:left w:w="101" w:type="dxa"/>
              <w:right w:w="101" w:type="dxa"/>
            </w:tcMar>
            <w:vAlign w:val="bottom"/>
          </w:tcPr>
          <w:p w14:paraId="0B860BA6" w14:textId="77777777" w:rsidR="003E2380" w:rsidRDefault="003E2380" w:rsidP="001E61BC">
            <w:pPr>
              <w:spacing w:before="0" w:after="0"/>
              <w:ind w:left="183" w:hanging="183"/>
              <w:rPr>
                <w:rFonts w:eastAsia="Calibri" w:cs="Calibri"/>
                <w:b/>
                <w:color w:val="000000"/>
                <w:sz w:val="18"/>
              </w:rPr>
            </w:pPr>
          </w:p>
        </w:tc>
        <w:tc>
          <w:tcPr>
            <w:tcW w:w="850" w:type="dxa"/>
            <w:tcBorders>
              <w:top w:val="nil"/>
              <w:left w:val="nil"/>
              <w:bottom w:val="nil"/>
              <w:right w:val="nil"/>
              <w:tl2br w:val="nil"/>
              <w:tr2bl w:val="nil"/>
            </w:tcBorders>
            <w:shd w:val="clear" w:color="auto" w:fill="auto"/>
            <w:tcMar>
              <w:left w:w="0" w:type="dxa"/>
              <w:right w:w="0" w:type="dxa"/>
            </w:tcMar>
            <w:vAlign w:val="bottom"/>
          </w:tcPr>
          <w:p w14:paraId="3079837F" w14:textId="77777777" w:rsidR="003E2380" w:rsidRDefault="003E2380" w:rsidP="001E61BC">
            <w:pPr>
              <w:spacing w:before="0" w:after="0"/>
              <w:ind w:left="183" w:hanging="183"/>
              <w:rPr>
                <w:rFonts w:eastAsia="Calibri" w:cs="Calibri"/>
                <w:b/>
                <w:color w:val="000000"/>
                <w:sz w:val="18"/>
              </w:rPr>
            </w:pPr>
          </w:p>
        </w:tc>
        <w:tc>
          <w:tcPr>
            <w:tcW w:w="600" w:type="dxa"/>
            <w:tcBorders>
              <w:top w:val="nil"/>
              <w:left w:val="nil"/>
              <w:bottom w:val="nil"/>
              <w:right w:val="nil"/>
              <w:tl2br w:val="nil"/>
              <w:tr2bl w:val="nil"/>
            </w:tcBorders>
            <w:shd w:val="clear" w:color="auto" w:fill="auto"/>
            <w:tcMar>
              <w:left w:w="0" w:type="dxa"/>
              <w:right w:w="0" w:type="dxa"/>
            </w:tcMar>
            <w:vAlign w:val="bottom"/>
          </w:tcPr>
          <w:p w14:paraId="40B66EB6" w14:textId="77777777" w:rsidR="003E2380" w:rsidRDefault="003E2380">
            <w:pPr>
              <w:spacing w:before="0" w:after="0"/>
              <w:rPr>
                <w:rFonts w:eastAsia="Calibri" w:cs="Calibri"/>
                <w:b/>
                <w:color w:val="000000"/>
                <w:sz w:val="18"/>
              </w:rPr>
            </w:pPr>
          </w:p>
        </w:tc>
        <w:tc>
          <w:tcPr>
            <w:tcW w:w="959" w:type="dxa"/>
            <w:tcBorders>
              <w:top w:val="nil"/>
              <w:left w:val="nil"/>
              <w:bottom w:val="nil"/>
              <w:right w:val="nil"/>
              <w:tl2br w:val="nil"/>
              <w:tr2bl w:val="nil"/>
            </w:tcBorders>
            <w:shd w:val="clear" w:color="auto" w:fill="auto"/>
            <w:tcMar>
              <w:left w:w="0" w:type="dxa"/>
              <w:right w:w="0" w:type="dxa"/>
            </w:tcMar>
            <w:vAlign w:val="bottom"/>
          </w:tcPr>
          <w:p w14:paraId="31C21236" w14:textId="77777777" w:rsidR="003E2380" w:rsidRDefault="003E2380">
            <w:pPr>
              <w:spacing w:before="0" w:after="0"/>
              <w:rPr>
                <w:rFonts w:eastAsia="Calibri" w:cs="Calibri"/>
                <w:b/>
                <w:color w:val="000000"/>
                <w:sz w:val="18"/>
              </w:rPr>
            </w:pPr>
          </w:p>
        </w:tc>
        <w:tc>
          <w:tcPr>
            <w:tcW w:w="937" w:type="dxa"/>
            <w:tcBorders>
              <w:top w:val="nil"/>
              <w:left w:val="nil"/>
              <w:bottom w:val="nil"/>
              <w:right w:val="nil"/>
              <w:tl2br w:val="nil"/>
              <w:tr2bl w:val="nil"/>
            </w:tcBorders>
            <w:shd w:val="clear" w:color="auto" w:fill="auto"/>
            <w:tcMar>
              <w:left w:w="0" w:type="dxa"/>
              <w:right w:w="0" w:type="dxa"/>
            </w:tcMar>
            <w:vAlign w:val="bottom"/>
          </w:tcPr>
          <w:p w14:paraId="7D417023" w14:textId="77777777" w:rsidR="003E2380" w:rsidRDefault="003E2380">
            <w:pPr>
              <w:spacing w:before="0" w:after="0"/>
              <w:rPr>
                <w:rFonts w:eastAsia="Calibri" w:cs="Calibri"/>
                <w:b/>
                <w:color w:val="000000"/>
                <w:sz w:val="18"/>
              </w:rPr>
            </w:pPr>
          </w:p>
        </w:tc>
        <w:tc>
          <w:tcPr>
            <w:tcW w:w="930" w:type="dxa"/>
            <w:tcBorders>
              <w:top w:val="nil"/>
              <w:left w:val="nil"/>
              <w:bottom w:val="nil"/>
              <w:right w:val="nil"/>
              <w:tl2br w:val="nil"/>
              <w:tr2bl w:val="nil"/>
            </w:tcBorders>
            <w:shd w:val="clear" w:color="auto" w:fill="auto"/>
            <w:tcMar>
              <w:left w:w="0" w:type="dxa"/>
              <w:right w:w="0" w:type="dxa"/>
            </w:tcMar>
            <w:vAlign w:val="bottom"/>
          </w:tcPr>
          <w:p w14:paraId="5277FCB4" w14:textId="77777777" w:rsidR="003E2380" w:rsidRDefault="003E2380">
            <w:pPr>
              <w:spacing w:before="0" w:after="0"/>
              <w:rPr>
                <w:rFonts w:eastAsia="Calibri" w:cs="Calibri"/>
                <w:b/>
                <w:color w:val="000000"/>
                <w:sz w:val="18"/>
              </w:rPr>
            </w:pPr>
          </w:p>
        </w:tc>
      </w:tr>
      <w:tr w:rsidR="0090730B" w14:paraId="4E3A62B2" w14:textId="77777777" w:rsidTr="001E6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851" w:type="dxa"/>
            <w:tcBorders>
              <w:top w:val="nil"/>
              <w:left w:val="nil"/>
              <w:bottom w:val="nil"/>
              <w:right w:val="nil"/>
              <w:tl2br w:val="nil"/>
              <w:tr2bl w:val="nil"/>
            </w:tcBorders>
            <w:shd w:val="clear" w:color="FFFFFF" w:fill="FFFFFF"/>
            <w:tcMar>
              <w:left w:w="0" w:type="dxa"/>
              <w:right w:w="0" w:type="dxa"/>
            </w:tcMar>
          </w:tcPr>
          <w:p w14:paraId="3C569E24" w14:textId="77777777" w:rsidR="0090730B" w:rsidRDefault="0090730B">
            <w:pPr>
              <w:spacing w:before="0" w:after="0"/>
              <w:rPr>
                <w:rFonts w:eastAsia="Calibri" w:cs="Calibri"/>
                <w:color w:val="000000"/>
                <w:sz w:val="18"/>
              </w:rPr>
            </w:pPr>
          </w:p>
        </w:tc>
        <w:tc>
          <w:tcPr>
            <w:tcW w:w="4395" w:type="dxa"/>
            <w:gridSpan w:val="2"/>
            <w:tcBorders>
              <w:top w:val="nil"/>
              <w:left w:val="nil"/>
              <w:bottom w:val="nil"/>
              <w:right w:val="nil"/>
              <w:tl2br w:val="nil"/>
              <w:tr2bl w:val="nil"/>
            </w:tcBorders>
            <w:shd w:val="clear" w:color="auto" w:fill="auto"/>
            <w:tcMar>
              <w:left w:w="101" w:type="dxa"/>
              <w:right w:w="101" w:type="dxa"/>
            </w:tcMar>
            <w:vAlign w:val="bottom"/>
          </w:tcPr>
          <w:p w14:paraId="61FD8D63" w14:textId="77777777" w:rsidR="0090730B" w:rsidRDefault="0090730B" w:rsidP="001E61BC">
            <w:pPr>
              <w:spacing w:before="0" w:after="0"/>
              <w:ind w:left="183" w:hanging="183"/>
              <w:rPr>
                <w:rFonts w:eastAsia="Calibri" w:cs="Calibri"/>
                <w:b/>
                <w:color w:val="000000"/>
                <w:sz w:val="18"/>
              </w:rPr>
            </w:pPr>
            <w:r>
              <w:rPr>
                <w:rFonts w:eastAsia="Calibri" w:cs="Calibri"/>
                <w:b/>
                <w:color w:val="000000"/>
                <w:sz w:val="18"/>
              </w:rPr>
              <w:t>CASH FLOWS FROM FINANCING ACTIVITIES</w:t>
            </w:r>
          </w:p>
        </w:tc>
        <w:tc>
          <w:tcPr>
            <w:tcW w:w="850" w:type="dxa"/>
            <w:tcBorders>
              <w:top w:val="nil"/>
              <w:left w:val="nil"/>
              <w:bottom w:val="nil"/>
              <w:right w:val="nil"/>
              <w:tl2br w:val="nil"/>
              <w:tr2bl w:val="nil"/>
            </w:tcBorders>
            <w:shd w:val="clear" w:color="auto" w:fill="auto"/>
            <w:tcMar>
              <w:left w:w="0" w:type="dxa"/>
              <w:right w:w="0" w:type="dxa"/>
            </w:tcMar>
            <w:vAlign w:val="bottom"/>
          </w:tcPr>
          <w:p w14:paraId="572605A6" w14:textId="77777777" w:rsidR="0090730B" w:rsidRDefault="0090730B" w:rsidP="001E61BC">
            <w:pPr>
              <w:spacing w:before="0" w:after="0"/>
              <w:ind w:left="183" w:hanging="183"/>
              <w:rPr>
                <w:rFonts w:eastAsia="Calibri" w:cs="Calibri"/>
                <w:b/>
                <w:color w:val="000000"/>
                <w:sz w:val="18"/>
              </w:rPr>
            </w:pPr>
          </w:p>
        </w:tc>
        <w:tc>
          <w:tcPr>
            <w:tcW w:w="600" w:type="dxa"/>
            <w:tcBorders>
              <w:top w:val="nil"/>
              <w:left w:val="nil"/>
              <w:bottom w:val="nil"/>
              <w:right w:val="nil"/>
              <w:tl2br w:val="nil"/>
              <w:tr2bl w:val="nil"/>
            </w:tcBorders>
            <w:shd w:val="clear" w:color="auto" w:fill="auto"/>
            <w:tcMar>
              <w:left w:w="0" w:type="dxa"/>
              <w:right w:w="0" w:type="dxa"/>
            </w:tcMar>
            <w:vAlign w:val="bottom"/>
          </w:tcPr>
          <w:p w14:paraId="68B3A6B7" w14:textId="77777777" w:rsidR="0090730B" w:rsidRDefault="0090730B">
            <w:pPr>
              <w:spacing w:before="0" w:after="0"/>
              <w:rPr>
                <w:rFonts w:eastAsia="Calibri" w:cs="Calibri"/>
                <w:b/>
                <w:color w:val="000000"/>
                <w:sz w:val="18"/>
              </w:rPr>
            </w:pPr>
          </w:p>
        </w:tc>
        <w:tc>
          <w:tcPr>
            <w:tcW w:w="959" w:type="dxa"/>
            <w:tcBorders>
              <w:top w:val="nil"/>
              <w:left w:val="nil"/>
              <w:bottom w:val="nil"/>
              <w:right w:val="nil"/>
              <w:tl2br w:val="nil"/>
              <w:tr2bl w:val="nil"/>
            </w:tcBorders>
            <w:shd w:val="clear" w:color="auto" w:fill="auto"/>
            <w:tcMar>
              <w:left w:w="0" w:type="dxa"/>
              <w:right w:w="0" w:type="dxa"/>
            </w:tcMar>
            <w:vAlign w:val="bottom"/>
          </w:tcPr>
          <w:p w14:paraId="4F0FAC85" w14:textId="77777777" w:rsidR="0090730B" w:rsidRDefault="0090730B">
            <w:pPr>
              <w:spacing w:before="0" w:after="0"/>
              <w:rPr>
                <w:rFonts w:eastAsia="Calibri" w:cs="Calibri"/>
                <w:b/>
                <w:color w:val="000000"/>
                <w:sz w:val="18"/>
              </w:rPr>
            </w:pPr>
          </w:p>
        </w:tc>
        <w:tc>
          <w:tcPr>
            <w:tcW w:w="937" w:type="dxa"/>
            <w:tcBorders>
              <w:top w:val="nil"/>
              <w:left w:val="nil"/>
              <w:bottom w:val="nil"/>
              <w:right w:val="nil"/>
              <w:tl2br w:val="nil"/>
              <w:tr2bl w:val="nil"/>
            </w:tcBorders>
            <w:shd w:val="clear" w:color="auto" w:fill="auto"/>
            <w:tcMar>
              <w:left w:w="0" w:type="dxa"/>
              <w:right w:w="0" w:type="dxa"/>
            </w:tcMar>
            <w:vAlign w:val="bottom"/>
          </w:tcPr>
          <w:p w14:paraId="275A55B1" w14:textId="77777777" w:rsidR="0090730B" w:rsidRDefault="0090730B">
            <w:pPr>
              <w:spacing w:before="0" w:after="0"/>
              <w:rPr>
                <w:rFonts w:eastAsia="Calibri" w:cs="Calibri"/>
                <w:b/>
                <w:color w:val="000000"/>
                <w:sz w:val="18"/>
              </w:rPr>
            </w:pPr>
          </w:p>
        </w:tc>
        <w:tc>
          <w:tcPr>
            <w:tcW w:w="930" w:type="dxa"/>
            <w:tcBorders>
              <w:top w:val="nil"/>
              <w:left w:val="nil"/>
              <w:bottom w:val="nil"/>
              <w:right w:val="nil"/>
              <w:tl2br w:val="nil"/>
              <w:tr2bl w:val="nil"/>
            </w:tcBorders>
            <w:shd w:val="clear" w:color="auto" w:fill="auto"/>
            <w:tcMar>
              <w:left w:w="0" w:type="dxa"/>
              <w:right w:w="0" w:type="dxa"/>
            </w:tcMar>
            <w:vAlign w:val="bottom"/>
          </w:tcPr>
          <w:p w14:paraId="4F9625F1" w14:textId="77777777" w:rsidR="0090730B" w:rsidRDefault="0090730B">
            <w:pPr>
              <w:spacing w:before="0" w:after="0"/>
              <w:rPr>
                <w:rFonts w:eastAsia="Calibri" w:cs="Calibri"/>
                <w:b/>
                <w:color w:val="000000"/>
                <w:sz w:val="18"/>
              </w:rPr>
            </w:pPr>
          </w:p>
        </w:tc>
      </w:tr>
      <w:tr w:rsidR="003E2380" w14:paraId="74A9F95F" w14:textId="77777777" w:rsidTr="001E6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851" w:type="dxa"/>
            <w:tcBorders>
              <w:top w:val="nil"/>
              <w:left w:val="nil"/>
              <w:bottom w:val="nil"/>
              <w:right w:val="nil"/>
              <w:tl2br w:val="nil"/>
              <w:tr2bl w:val="nil"/>
            </w:tcBorders>
            <w:shd w:val="clear" w:color="FFFFFF" w:fill="FFFFFF"/>
            <w:tcMar>
              <w:left w:w="0" w:type="dxa"/>
              <w:right w:w="0" w:type="dxa"/>
            </w:tcMar>
          </w:tcPr>
          <w:p w14:paraId="30E91FD4" w14:textId="77777777" w:rsidR="003E2380" w:rsidRDefault="003E2380">
            <w:pPr>
              <w:spacing w:before="0" w:after="0"/>
              <w:rPr>
                <w:rFonts w:eastAsia="Calibri" w:cs="Calibri"/>
                <w:color w:val="000000"/>
                <w:sz w:val="18"/>
              </w:rPr>
            </w:pPr>
          </w:p>
        </w:tc>
        <w:tc>
          <w:tcPr>
            <w:tcW w:w="3402" w:type="dxa"/>
            <w:tcBorders>
              <w:top w:val="nil"/>
              <w:left w:val="nil"/>
              <w:bottom w:val="nil"/>
              <w:right w:val="nil"/>
              <w:tl2br w:val="nil"/>
              <w:tr2bl w:val="nil"/>
            </w:tcBorders>
            <w:shd w:val="clear" w:color="FFFFFF" w:fill="FFFFFF"/>
            <w:tcMar>
              <w:left w:w="101" w:type="dxa"/>
              <w:right w:w="101" w:type="dxa"/>
            </w:tcMar>
          </w:tcPr>
          <w:p w14:paraId="7A76E7B2" w14:textId="77777777" w:rsidR="003E2380" w:rsidRDefault="003E2380" w:rsidP="001E61BC">
            <w:pPr>
              <w:spacing w:before="0" w:after="0"/>
              <w:ind w:left="183" w:hanging="183"/>
              <w:rPr>
                <w:rFonts w:eastAsia="Calibri" w:cs="Calibri"/>
                <w:b/>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14:paraId="3EA39625" w14:textId="77777777" w:rsidR="003E2380" w:rsidRDefault="003E2380" w:rsidP="001E61BC">
            <w:pPr>
              <w:spacing w:before="0" w:after="0"/>
              <w:ind w:left="183" w:hanging="183"/>
              <w:rPr>
                <w:rFonts w:eastAsia="Calibri" w:cs="Calibri"/>
                <w:color w:val="000000"/>
                <w:sz w:val="18"/>
              </w:rPr>
            </w:pPr>
          </w:p>
        </w:tc>
        <w:tc>
          <w:tcPr>
            <w:tcW w:w="850" w:type="dxa"/>
            <w:tcBorders>
              <w:top w:val="nil"/>
              <w:left w:val="nil"/>
              <w:bottom w:val="nil"/>
              <w:right w:val="nil"/>
              <w:tl2br w:val="nil"/>
              <w:tr2bl w:val="nil"/>
            </w:tcBorders>
            <w:shd w:val="clear" w:color="FFFFFF" w:fill="FFFFFF"/>
            <w:tcMar>
              <w:left w:w="0" w:type="dxa"/>
              <w:right w:w="0" w:type="dxa"/>
            </w:tcMar>
          </w:tcPr>
          <w:p w14:paraId="24C3D44C" w14:textId="77777777" w:rsidR="003E2380" w:rsidRDefault="003E2380" w:rsidP="001E61BC">
            <w:pPr>
              <w:spacing w:before="0" w:after="0"/>
              <w:ind w:left="183" w:hanging="183"/>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07B42CB2" w14:textId="77777777" w:rsidR="003E2380" w:rsidRDefault="003E2380">
            <w:pPr>
              <w:spacing w:before="0" w:after="0"/>
              <w:rPr>
                <w:rFonts w:eastAsia="Calibri" w:cs="Calibri"/>
                <w:color w:val="000000"/>
                <w:sz w:val="18"/>
              </w:rPr>
            </w:pPr>
          </w:p>
        </w:tc>
        <w:tc>
          <w:tcPr>
            <w:tcW w:w="959" w:type="dxa"/>
            <w:tcBorders>
              <w:top w:val="nil"/>
              <w:left w:val="nil"/>
              <w:bottom w:val="nil"/>
              <w:right w:val="nil"/>
              <w:tl2br w:val="nil"/>
              <w:tr2bl w:val="nil"/>
            </w:tcBorders>
            <w:shd w:val="clear" w:color="FFFFFF" w:fill="FFFFFF"/>
            <w:tcMar>
              <w:left w:w="0" w:type="dxa"/>
              <w:right w:w="0" w:type="dxa"/>
            </w:tcMar>
          </w:tcPr>
          <w:p w14:paraId="26236E46" w14:textId="77777777" w:rsidR="003E2380" w:rsidRDefault="003E2380">
            <w:pPr>
              <w:spacing w:before="0" w:after="0"/>
              <w:rPr>
                <w:rFonts w:eastAsia="Calibri" w:cs="Calibri"/>
                <w:color w:val="000000"/>
                <w:sz w:val="18"/>
              </w:rPr>
            </w:pPr>
          </w:p>
        </w:tc>
        <w:tc>
          <w:tcPr>
            <w:tcW w:w="937" w:type="dxa"/>
            <w:tcBorders>
              <w:top w:val="nil"/>
              <w:left w:val="nil"/>
              <w:bottom w:val="nil"/>
              <w:right w:val="nil"/>
              <w:tl2br w:val="nil"/>
              <w:tr2bl w:val="nil"/>
            </w:tcBorders>
            <w:shd w:val="clear" w:color="FFFFFF" w:fill="FFFFFF"/>
            <w:tcMar>
              <w:left w:w="0" w:type="dxa"/>
              <w:right w:w="0" w:type="dxa"/>
            </w:tcMar>
          </w:tcPr>
          <w:p w14:paraId="384A4374" w14:textId="77777777" w:rsidR="003E2380" w:rsidRDefault="003E2380">
            <w:pPr>
              <w:spacing w:before="0" w:after="0"/>
              <w:rPr>
                <w:rFonts w:eastAsia="Calibri" w:cs="Calibri"/>
                <w:color w:val="000000"/>
                <w:sz w:val="18"/>
              </w:rPr>
            </w:pPr>
          </w:p>
        </w:tc>
        <w:tc>
          <w:tcPr>
            <w:tcW w:w="930" w:type="dxa"/>
            <w:tcBorders>
              <w:top w:val="nil"/>
              <w:left w:val="nil"/>
              <w:bottom w:val="nil"/>
              <w:right w:val="nil"/>
              <w:tl2br w:val="nil"/>
              <w:tr2bl w:val="nil"/>
            </w:tcBorders>
            <w:shd w:val="clear" w:color="FFFFFF" w:fill="FFFFFF"/>
            <w:tcMar>
              <w:left w:w="0" w:type="dxa"/>
              <w:right w:w="0" w:type="dxa"/>
            </w:tcMar>
          </w:tcPr>
          <w:p w14:paraId="140A92AF" w14:textId="77777777" w:rsidR="003E2380" w:rsidRDefault="003E2380">
            <w:pPr>
              <w:spacing w:before="0" w:after="0"/>
              <w:rPr>
                <w:rFonts w:eastAsia="Calibri" w:cs="Calibri"/>
                <w:color w:val="000000"/>
                <w:sz w:val="18"/>
              </w:rPr>
            </w:pPr>
          </w:p>
        </w:tc>
      </w:tr>
      <w:tr w:rsidR="00E045B6" w14:paraId="7EC81DAE" w14:textId="77777777" w:rsidTr="001E6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0" w:type="dxa"/>
              <w:right w:w="0" w:type="dxa"/>
            </w:tcMar>
          </w:tcPr>
          <w:p w14:paraId="37D09B63" w14:textId="77777777" w:rsidR="00E045B6" w:rsidRDefault="00E045B6">
            <w:pPr>
              <w:spacing w:before="0" w:after="0"/>
              <w:rPr>
                <w:rFonts w:eastAsia="Calibri" w:cs="Calibri"/>
                <w:color w:val="000000"/>
                <w:sz w:val="18"/>
              </w:rPr>
            </w:pPr>
          </w:p>
        </w:tc>
        <w:tc>
          <w:tcPr>
            <w:tcW w:w="3402" w:type="dxa"/>
            <w:tcBorders>
              <w:top w:val="nil"/>
              <w:left w:val="nil"/>
              <w:bottom w:val="nil"/>
              <w:right w:val="nil"/>
              <w:tl2br w:val="nil"/>
              <w:tr2bl w:val="nil"/>
            </w:tcBorders>
            <w:shd w:val="clear" w:color="FFFFFF" w:fill="FFFFFF"/>
            <w:tcMar>
              <w:left w:w="101" w:type="dxa"/>
              <w:right w:w="101" w:type="dxa"/>
            </w:tcMar>
          </w:tcPr>
          <w:p w14:paraId="58E5F1C4" w14:textId="77777777" w:rsidR="00E045B6" w:rsidRDefault="006D03D8" w:rsidP="001E61BC">
            <w:pPr>
              <w:spacing w:before="0" w:after="0"/>
              <w:ind w:left="183" w:hanging="183"/>
              <w:rPr>
                <w:rFonts w:eastAsia="Calibri" w:cs="Calibri"/>
                <w:b/>
                <w:color w:val="000000"/>
                <w:sz w:val="18"/>
              </w:rPr>
            </w:pPr>
            <w:r>
              <w:rPr>
                <w:rFonts w:eastAsia="Calibri" w:cs="Calibri"/>
                <w:b/>
                <w:color w:val="000000"/>
                <w:sz w:val="18"/>
              </w:rPr>
              <w:t>Receipts</w:t>
            </w:r>
          </w:p>
        </w:tc>
        <w:tc>
          <w:tcPr>
            <w:tcW w:w="993" w:type="dxa"/>
            <w:tcBorders>
              <w:top w:val="nil"/>
              <w:left w:val="nil"/>
              <w:bottom w:val="nil"/>
              <w:right w:val="nil"/>
              <w:tl2br w:val="nil"/>
              <w:tr2bl w:val="nil"/>
            </w:tcBorders>
            <w:shd w:val="clear" w:color="FFFFFF" w:fill="FFFFFF"/>
            <w:tcMar>
              <w:left w:w="0" w:type="dxa"/>
              <w:right w:w="0" w:type="dxa"/>
            </w:tcMar>
          </w:tcPr>
          <w:p w14:paraId="0878CD04" w14:textId="77777777" w:rsidR="00E045B6" w:rsidRDefault="00E045B6" w:rsidP="001E61BC">
            <w:pPr>
              <w:spacing w:before="0" w:after="0"/>
              <w:ind w:left="183" w:hanging="183"/>
              <w:rPr>
                <w:rFonts w:eastAsia="Calibri" w:cs="Calibri"/>
                <w:color w:val="000000"/>
                <w:sz w:val="18"/>
              </w:rPr>
            </w:pPr>
          </w:p>
        </w:tc>
        <w:tc>
          <w:tcPr>
            <w:tcW w:w="850" w:type="dxa"/>
            <w:tcBorders>
              <w:top w:val="nil"/>
              <w:left w:val="nil"/>
              <w:bottom w:val="nil"/>
              <w:right w:val="nil"/>
              <w:tl2br w:val="nil"/>
              <w:tr2bl w:val="nil"/>
            </w:tcBorders>
            <w:shd w:val="clear" w:color="FFFFFF" w:fill="FFFFFF"/>
            <w:tcMar>
              <w:left w:w="0" w:type="dxa"/>
              <w:right w:w="0" w:type="dxa"/>
            </w:tcMar>
          </w:tcPr>
          <w:p w14:paraId="1D5DB9A5" w14:textId="77777777" w:rsidR="00E045B6" w:rsidRDefault="00E045B6" w:rsidP="001E61BC">
            <w:pPr>
              <w:spacing w:before="0" w:after="0"/>
              <w:ind w:left="183" w:hanging="183"/>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2FA7A258" w14:textId="77777777" w:rsidR="00E045B6" w:rsidRDefault="00E045B6">
            <w:pPr>
              <w:spacing w:before="0" w:after="0"/>
              <w:rPr>
                <w:rFonts w:eastAsia="Calibri" w:cs="Calibri"/>
                <w:color w:val="000000"/>
                <w:sz w:val="18"/>
              </w:rPr>
            </w:pPr>
          </w:p>
        </w:tc>
        <w:tc>
          <w:tcPr>
            <w:tcW w:w="959" w:type="dxa"/>
            <w:tcBorders>
              <w:top w:val="nil"/>
              <w:left w:val="nil"/>
              <w:bottom w:val="nil"/>
              <w:right w:val="nil"/>
              <w:tl2br w:val="nil"/>
              <w:tr2bl w:val="nil"/>
            </w:tcBorders>
            <w:shd w:val="clear" w:color="FFFFFF" w:fill="FFFFFF"/>
            <w:tcMar>
              <w:left w:w="0" w:type="dxa"/>
              <w:right w:w="0" w:type="dxa"/>
            </w:tcMar>
          </w:tcPr>
          <w:p w14:paraId="4D0BD4AC" w14:textId="77777777" w:rsidR="00E045B6" w:rsidRDefault="00E045B6">
            <w:pPr>
              <w:spacing w:before="0" w:after="0"/>
              <w:rPr>
                <w:rFonts w:eastAsia="Calibri" w:cs="Calibri"/>
                <w:color w:val="000000"/>
                <w:sz w:val="18"/>
              </w:rPr>
            </w:pPr>
          </w:p>
        </w:tc>
        <w:tc>
          <w:tcPr>
            <w:tcW w:w="937" w:type="dxa"/>
            <w:tcBorders>
              <w:top w:val="nil"/>
              <w:left w:val="nil"/>
              <w:bottom w:val="nil"/>
              <w:right w:val="nil"/>
              <w:tl2br w:val="nil"/>
              <w:tr2bl w:val="nil"/>
            </w:tcBorders>
            <w:shd w:val="clear" w:color="FFFFFF" w:fill="FFFFFF"/>
            <w:tcMar>
              <w:left w:w="0" w:type="dxa"/>
              <w:right w:w="0" w:type="dxa"/>
            </w:tcMar>
          </w:tcPr>
          <w:p w14:paraId="59EAA7FE" w14:textId="77777777" w:rsidR="00E045B6" w:rsidRDefault="00E045B6">
            <w:pPr>
              <w:spacing w:before="0" w:after="0"/>
              <w:rPr>
                <w:rFonts w:eastAsia="Calibri" w:cs="Calibri"/>
                <w:color w:val="000000"/>
                <w:sz w:val="18"/>
              </w:rPr>
            </w:pPr>
          </w:p>
        </w:tc>
        <w:tc>
          <w:tcPr>
            <w:tcW w:w="930" w:type="dxa"/>
            <w:tcBorders>
              <w:top w:val="nil"/>
              <w:left w:val="nil"/>
              <w:bottom w:val="nil"/>
              <w:right w:val="nil"/>
              <w:tl2br w:val="nil"/>
              <w:tr2bl w:val="nil"/>
            </w:tcBorders>
            <w:shd w:val="clear" w:color="FFFFFF" w:fill="FFFFFF"/>
            <w:tcMar>
              <w:left w:w="0" w:type="dxa"/>
              <w:right w:w="0" w:type="dxa"/>
            </w:tcMar>
          </w:tcPr>
          <w:p w14:paraId="1A3BAF7D" w14:textId="77777777" w:rsidR="00E045B6" w:rsidRDefault="00E045B6">
            <w:pPr>
              <w:spacing w:before="0" w:after="0"/>
              <w:rPr>
                <w:rFonts w:eastAsia="Calibri" w:cs="Calibri"/>
                <w:color w:val="000000"/>
                <w:sz w:val="18"/>
              </w:rPr>
            </w:pPr>
          </w:p>
        </w:tc>
      </w:tr>
      <w:tr w:rsidR="00E045B6" w14:paraId="11C673B6" w14:textId="77777777" w:rsidTr="001E6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101" w:type="dxa"/>
              <w:right w:w="101" w:type="dxa"/>
            </w:tcMar>
          </w:tcPr>
          <w:p w14:paraId="5E27A328" w14:textId="77777777" w:rsidR="00E045B6" w:rsidRDefault="006D03D8">
            <w:pPr>
              <w:spacing w:before="0" w:after="0"/>
              <w:jc w:val="right"/>
              <w:rPr>
                <w:rFonts w:eastAsia="Calibri" w:cs="Calibri"/>
                <w:color w:val="000000"/>
                <w:sz w:val="18"/>
              </w:rPr>
            </w:pPr>
            <w:r>
              <w:rPr>
                <w:rFonts w:eastAsia="Calibri" w:cs="Calibri"/>
                <w:color w:val="000000"/>
                <w:sz w:val="18"/>
              </w:rPr>
              <w:t>85</w:t>
            </w:r>
            <w:r w:rsidR="00D81BDF">
              <w:rPr>
                <w:rFonts w:eastAsia="Calibri" w:cs="Calibri"/>
                <w:color w:val="000000"/>
                <w:sz w:val="18"/>
              </w:rPr>
              <w:t>,</w:t>
            </w:r>
            <w:r>
              <w:rPr>
                <w:rFonts w:eastAsia="Calibri" w:cs="Calibri"/>
                <w:color w:val="000000"/>
                <w:sz w:val="18"/>
              </w:rPr>
              <w:t>602</w:t>
            </w:r>
          </w:p>
        </w:tc>
        <w:tc>
          <w:tcPr>
            <w:tcW w:w="3402" w:type="dxa"/>
            <w:tcBorders>
              <w:top w:val="nil"/>
              <w:left w:val="nil"/>
              <w:bottom w:val="nil"/>
              <w:right w:val="nil"/>
              <w:tl2br w:val="nil"/>
              <w:tr2bl w:val="nil"/>
            </w:tcBorders>
            <w:shd w:val="clear" w:color="FFFFFF" w:fill="FFFFFF"/>
            <w:noWrap/>
            <w:tcMar>
              <w:left w:w="101" w:type="dxa"/>
              <w:right w:w="101" w:type="dxa"/>
            </w:tcMar>
          </w:tcPr>
          <w:p w14:paraId="31AB149E" w14:textId="77777777" w:rsidR="00E045B6" w:rsidRDefault="006D03D8" w:rsidP="001E61BC">
            <w:pPr>
              <w:spacing w:before="0" w:after="0"/>
              <w:ind w:left="183" w:hanging="183"/>
              <w:rPr>
                <w:rFonts w:eastAsia="Calibri" w:cs="Calibri"/>
                <w:color w:val="000000"/>
                <w:sz w:val="18"/>
              </w:rPr>
            </w:pPr>
            <w:r>
              <w:rPr>
                <w:rFonts w:eastAsia="Calibri" w:cs="Calibri"/>
                <w:color w:val="000000"/>
                <w:sz w:val="18"/>
              </w:rPr>
              <w:t>Capital Injections</w:t>
            </w:r>
          </w:p>
        </w:tc>
        <w:tc>
          <w:tcPr>
            <w:tcW w:w="993" w:type="dxa"/>
            <w:tcBorders>
              <w:top w:val="nil"/>
              <w:left w:val="nil"/>
              <w:bottom w:val="nil"/>
              <w:right w:val="nil"/>
              <w:tl2br w:val="nil"/>
              <w:tr2bl w:val="nil"/>
            </w:tcBorders>
            <w:shd w:val="clear" w:color="FFFFFF" w:fill="FFFFFF"/>
            <w:tcMar>
              <w:left w:w="101" w:type="dxa"/>
              <w:right w:w="101" w:type="dxa"/>
            </w:tcMar>
          </w:tcPr>
          <w:p w14:paraId="0B42B822" w14:textId="77777777" w:rsidR="00E045B6" w:rsidRDefault="006D03D8" w:rsidP="001E61BC">
            <w:pPr>
              <w:spacing w:before="0" w:after="0"/>
              <w:ind w:left="183" w:hanging="183"/>
              <w:jc w:val="right"/>
              <w:rPr>
                <w:rFonts w:eastAsia="Calibri" w:cs="Calibri"/>
                <w:color w:val="000000"/>
                <w:sz w:val="18"/>
              </w:rPr>
            </w:pPr>
            <w:r>
              <w:rPr>
                <w:rFonts w:eastAsia="Calibri" w:cs="Calibri"/>
                <w:color w:val="000000"/>
                <w:sz w:val="18"/>
              </w:rPr>
              <w:t>91</w:t>
            </w:r>
            <w:r w:rsidR="00FF0FF9">
              <w:rPr>
                <w:rFonts w:eastAsia="Calibri" w:cs="Calibri"/>
                <w:color w:val="000000"/>
                <w:sz w:val="18"/>
              </w:rPr>
              <w:t>,</w:t>
            </w:r>
            <w:r>
              <w:rPr>
                <w:rFonts w:eastAsia="Calibri" w:cs="Calibri"/>
                <w:color w:val="000000"/>
                <w:sz w:val="18"/>
              </w:rPr>
              <w:t>610</w:t>
            </w:r>
          </w:p>
        </w:tc>
        <w:tc>
          <w:tcPr>
            <w:tcW w:w="850" w:type="dxa"/>
            <w:tcBorders>
              <w:top w:val="nil"/>
              <w:left w:val="nil"/>
              <w:bottom w:val="nil"/>
              <w:right w:val="nil"/>
              <w:tl2br w:val="nil"/>
              <w:tr2bl w:val="nil"/>
            </w:tcBorders>
            <w:shd w:val="clear" w:color="FFFFFF" w:fill="FFFFFF"/>
            <w:tcMar>
              <w:left w:w="101" w:type="dxa"/>
              <w:right w:w="101" w:type="dxa"/>
            </w:tcMar>
          </w:tcPr>
          <w:p w14:paraId="199EB5D0" w14:textId="77777777" w:rsidR="00E045B6" w:rsidRDefault="006D03D8" w:rsidP="001E61BC">
            <w:pPr>
              <w:spacing w:before="0" w:after="0"/>
              <w:ind w:left="183" w:hanging="183"/>
              <w:jc w:val="right"/>
              <w:rPr>
                <w:rFonts w:eastAsia="Calibri" w:cs="Calibri"/>
                <w:color w:val="000000"/>
                <w:sz w:val="18"/>
              </w:rPr>
            </w:pPr>
            <w:r>
              <w:rPr>
                <w:rFonts w:eastAsia="Calibri" w:cs="Calibri"/>
                <w:color w:val="000000"/>
                <w:sz w:val="18"/>
              </w:rPr>
              <w:t>84</w:t>
            </w:r>
            <w:r w:rsidR="00FF0FF9">
              <w:rPr>
                <w:rFonts w:eastAsia="Calibri" w:cs="Calibri"/>
                <w:color w:val="000000"/>
                <w:sz w:val="18"/>
              </w:rPr>
              <w:t>,</w:t>
            </w:r>
            <w:r>
              <w:rPr>
                <w:rFonts w:eastAsia="Calibri" w:cs="Calibri"/>
                <w:color w:val="000000"/>
                <w:sz w:val="18"/>
              </w:rPr>
              <w:t>098</w:t>
            </w:r>
          </w:p>
        </w:tc>
        <w:tc>
          <w:tcPr>
            <w:tcW w:w="600" w:type="dxa"/>
            <w:tcBorders>
              <w:top w:val="nil"/>
              <w:left w:val="nil"/>
              <w:bottom w:val="nil"/>
              <w:right w:val="nil"/>
              <w:tl2br w:val="nil"/>
              <w:tr2bl w:val="nil"/>
            </w:tcBorders>
            <w:shd w:val="clear" w:color="FFFFFF" w:fill="FFFFFF"/>
            <w:tcMar>
              <w:left w:w="101" w:type="dxa"/>
              <w:right w:w="101" w:type="dxa"/>
            </w:tcMar>
          </w:tcPr>
          <w:p w14:paraId="78B1AEA5" w14:textId="77777777" w:rsidR="00E045B6" w:rsidRDefault="00220ECF" w:rsidP="00FF0FF9">
            <w:pPr>
              <w:spacing w:before="0" w:after="0"/>
              <w:jc w:val="right"/>
              <w:rPr>
                <w:rFonts w:eastAsia="Calibri" w:cs="Calibri"/>
                <w:color w:val="000000"/>
                <w:sz w:val="18"/>
              </w:rPr>
            </w:pPr>
            <w:r>
              <w:rPr>
                <w:rFonts w:eastAsia="Calibri" w:cs="Calibri"/>
                <w:color w:val="000000"/>
                <w:sz w:val="18"/>
              </w:rPr>
              <w:t>(</w:t>
            </w:r>
            <w:r w:rsidR="006D03D8">
              <w:rPr>
                <w:rFonts w:eastAsia="Calibri" w:cs="Calibri"/>
                <w:color w:val="000000"/>
                <w:sz w:val="18"/>
              </w:rPr>
              <w:t>8</w:t>
            </w:r>
            <w:r>
              <w:rPr>
                <w:rFonts w:eastAsia="Calibri" w:cs="Calibri"/>
                <w:color w:val="000000"/>
                <w:sz w:val="18"/>
              </w:rPr>
              <w:t>)</w:t>
            </w:r>
          </w:p>
        </w:tc>
        <w:tc>
          <w:tcPr>
            <w:tcW w:w="959" w:type="dxa"/>
            <w:tcBorders>
              <w:top w:val="nil"/>
              <w:left w:val="nil"/>
              <w:bottom w:val="nil"/>
              <w:right w:val="nil"/>
              <w:tl2br w:val="nil"/>
              <w:tr2bl w:val="nil"/>
            </w:tcBorders>
            <w:shd w:val="clear" w:color="FFFFFF" w:fill="FFFFFF"/>
            <w:tcMar>
              <w:left w:w="101" w:type="dxa"/>
              <w:right w:w="101" w:type="dxa"/>
            </w:tcMar>
          </w:tcPr>
          <w:p w14:paraId="5385F816" w14:textId="77777777" w:rsidR="00E045B6" w:rsidRDefault="006D03D8">
            <w:pPr>
              <w:spacing w:before="0" w:after="0"/>
              <w:jc w:val="right"/>
              <w:rPr>
                <w:rFonts w:eastAsia="Calibri" w:cs="Calibri"/>
                <w:color w:val="000000"/>
                <w:sz w:val="18"/>
              </w:rPr>
            </w:pPr>
            <w:r>
              <w:rPr>
                <w:rFonts w:eastAsia="Calibri" w:cs="Calibri"/>
                <w:color w:val="000000"/>
                <w:sz w:val="18"/>
              </w:rPr>
              <w:t>98</w:t>
            </w:r>
            <w:r w:rsidR="00FF0FF9">
              <w:rPr>
                <w:rFonts w:eastAsia="Calibri" w:cs="Calibri"/>
                <w:color w:val="000000"/>
                <w:sz w:val="18"/>
              </w:rPr>
              <w:t>,</w:t>
            </w:r>
            <w:r>
              <w:rPr>
                <w:rFonts w:eastAsia="Calibri" w:cs="Calibri"/>
                <w:color w:val="000000"/>
                <w:sz w:val="18"/>
              </w:rPr>
              <w:t>836</w:t>
            </w:r>
          </w:p>
        </w:tc>
        <w:tc>
          <w:tcPr>
            <w:tcW w:w="937" w:type="dxa"/>
            <w:tcBorders>
              <w:top w:val="nil"/>
              <w:left w:val="nil"/>
              <w:bottom w:val="nil"/>
              <w:right w:val="nil"/>
              <w:tl2br w:val="nil"/>
              <w:tr2bl w:val="nil"/>
            </w:tcBorders>
            <w:shd w:val="clear" w:color="FFFFFF" w:fill="FFFFFF"/>
            <w:tcMar>
              <w:left w:w="101" w:type="dxa"/>
              <w:right w:w="101" w:type="dxa"/>
            </w:tcMar>
          </w:tcPr>
          <w:p w14:paraId="558B3F7B" w14:textId="77777777" w:rsidR="00E045B6" w:rsidRDefault="006D03D8">
            <w:pPr>
              <w:spacing w:before="0" w:after="0"/>
              <w:jc w:val="right"/>
              <w:rPr>
                <w:rFonts w:eastAsia="Calibri" w:cs="Calibri"/>
                <w:color w:val="000000"/>
                <w:sz w:val="18"/>
              </w:rPr>
            </w:pPr>
            <w:r>
              <w:rPr>
                <w:rFonts w:eastAsia="Calibri" w:cs="Calibri"/>
                <w:color w:val="000000"/>
                <w:sz w:val="18"/>
              </w:rPr>
              <w:t>64</w:t>
            </w:r>
            <w:r w:rsidR="00FF0FF9">
              <w:rPr>
                <w:rFonts w:eastAsia="Calibri" w:cs="Calibri"/>
                <w:color w:val="000000"/>
                <w:sz w:val="18"/>
              </w:rPr>
              <w:t>,</w:t>
            </w:r>
            <w:r>
              <w:rPr>
                <w:rFonts w:eastAsia="Calibri" w:cs="Calibri"/>
                <w:color w:val="000000"/>
                <w:sz w:val="18"/>
              </w:rPr>
              <w:t>253</w:t>
            </w:r>
          </w:p>
        </w:tc>
        <w:tc>
          <w:tcPr>
            <w:tcW w:w="930" w:type="dxa"/>
            <w:tcBorders>
              <w:top w:val="nil"/>
              <w:left w:val="nil"/>
              <w:bottom w:val="nil"/>
              <w:right w:val="nil"/>
              <w:tl2br w:val="nil"/>
              <w:tr2bl w:val="nil"/>
            </w:tcBorders>
            <w:shd w:val="clear" w:color="FFFFFF" w:fill="FFFFFF"/>
            <w:tcMar>
              <w:left w:w="101" w:type="dxa"/>
              <w:right w:w="101" w:type="dxa"/>
            </w:tcMar>
          </w:tcPr>
          <w:p w14:paraId="5A0F2334" w14:textId="77777777" w:rsidR="00E045B6" w:rsidRDefault="006D03D8">
            <w:pPr>
              <w:spacing w:before="0" w:after="0"/>
              <w:jc w:val="right"/>
              <w:rPr>
                <w:rFonts w:eastAsia="Calibri" w:cs="Calibri"/>
                <w:color w:val="000000"/>
                <w:sz w:val="18"/>
              </w:rPr>
            </w:pPr>
            <w:r>
              <w:rPr>
                <w:rFonts w:eastAsia="Calibri" w:cs="Calibri"/>
                <w:color w:val="000000"/>
                <w:sz w:val="18"/>
              </w:rPr>
              <w:t>36</w:t>
            </w:r>
            <w:r w:rsidR="00FF0FF9">
              <w:rPr>
                <w:rFonts w:eastAsia="Calibri" w:cs="Calibri"/>
                <w:color w:val="000000"/>
                <w:sz w:val="18"/>
              </w:rPr>
              <w:t>,</w:t>
            </w:r>
            <w:r>
              <w:rPr>
                <w:rFonts w:eastAsia="Calibri" w:cs="Calibri"/>
                <w:color w:val="000000"/>
                <w:sz w:val="18"/>
              </w:rPr>
              <w:t>684</w:t>
            </w:r>
          </w:p>
        </w:tc>
      </w:tr>
      <w:tr w:rsidR="00E045B6" w14:paraId="5578BF1D" w14:textId="77777777" w:rsidTr="001E6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101" w:type="dxa"/>
              <w:right w:w="101" w:type="dxa"/>
            </w:tcMar>
          </w:tcPr>
          <w:p w14:paraId="0551BD3A" w14:textId="77777777" w:rsidR="00E045B6" w:rsidRDefault="006D03D8">
            <w:pPr>
              <w:spacing w:before="0" w:after="0"/>
              <w:jc w:val="right"/>
              <w:rPr>
                <w:rFonts w:eastAsia="Calibri" w:cs="Calibri"/>
                <w:b/>
                <w:color w:val="000000"/>
                <w:sz w:val="18"/>
              </w:rPr>
            </w:pPr>
            <w:r>
              <w:rPr>
                <w:rFonts w:eastAsia="Calibri" w:cs="Calibri"/>
                <w:b/>
                <w:color w:val="000000"/>
                <w:sz w:val="18"/>
              </w:rPr>
              <w:t>85</w:t>
            </w:r>
            <w:r w:rsidR="00D81BDF">
              <w:rPr>
                <w:rFonts w:eastAsia="Calibri" w:cs="Calibri"/>
                <w:b/>
                <w:color w:val="000000"/>
                <w:sz w:val="18"/>
              </w:rPr>
              <w:t>,</w:t>
            </w:r>
            <w:r>
              <w:rPr>
                <w:rFonts w:eastAsia="Calibri" w:cs="Calibri"/>
                <w:b/>
                <w:color w:val="000000"/>
                <w:sz w:val="18"/>
              </w:rPr>
              <w:t>602</w:t>
            </w:r>
          </w:p>
        </w:tc>
        <w:tc>
          <w:tcPr>
            <w:tcW w:w="3402" w:type="dxa"/>
            <w:tcBorders>
              <w:top w:val="nil"/>
              <w:left w:val="nil"/>
              <w:bottom w:val="nil"/>
              <w:right w:val="nil"/>
              <w:tl2br w:val="nil"/>
              <w:tr2bl w:val="nil"/>
            </w:tcBorders>
            <w:shd w:val="clear" w:color="FFFFFF" w:fill="FFFFFF"/>
            <w:tcMar>
              <w:left w:w="101" w:type="dxa"/>
              <w:right w:w="101" w:type="dxa"/>
            </w:tcMar>
          </w:tcPr>
          <w:p w14:paraId="2BD4FEB6" w14:textId="77777777" w:rsidR="00E045B6" w:rsidRDefault="006D03D8" w:rsidP="001E61BC">
            <w:pPr>
              <w:spacing w:before="0" w:after="0"/>
              <w:ind w:left="183" w:hanging="183"/>
              <w:rPr>
                <w:rFonts w:eastAsia="Calibri" w:cs="Calibri"/>
                <w:b/>
                <w:color w:val="000000"/>
                <w:sz w:val="18"/>
              </w:rPr>
            </w:pPr>
            <w:r>
              <w:rPr>
                <w:rFonts w:eastAsia="Calibri" w:cs="Calibri"/>
                <w:b/>
                <w:color w:val="000000"/>
                <w:sz w:val="18"/>
              </w:rPr>
              <w:t>Financing Receipts</w:t>
            </w:r>
          </w:p>
        </w:tc>
        <w:tc>
          <w:tcPr>
            <w:tcW w:w="993" w:type="dxa"/>
            <w:tcBorders>
              <w:top w:val="nil"/>
              <w:left w:val="nil"/>
              <w:bottom w:val="nil"/>
              <w:right w:val="nil"/>
              <w:tl2br w:val="nil"/>
              <w:tr2bl w:val="nil"/>
            </w:tcBorders>
            <w:shd w:val="clear" w:color="FFFFFF" w:fill="FFFFFF"/>
            <w:tcMar>
              <w:left w:w="101" w:type="dxa"/>
              <w:right w:w="101" w:type="dxa"/>
            </w:tcMar>
          </w:tcPr>
          <w:p w14:paraId="253C5F24" w14:textId="77777777" w:rsidR="00E045B6" w:rsidRDefault="006D03D8" w:rsidP="001E61BC">
            <w:pPr>
              <w:spacing w:before="0" w:after="0"/>
              <w:ind w:left="183" w:hanging="183"/>
              <w:jc w:val="right"/>
              <w:rPr>
                <w:rFonts w:eastAsia="Calibri" w:cs="Calibri"/>
                <w:b/>
                <w:color w:val="000000"/>
                <w:sz w:val="18"/>
              </w:rPr>
            </w:pPr>
            <w:r>
              <w:rPr>
                <w:rFonts w:eastAsia="Calibri" w:cs="Calibri"/>
                <w:b/>
                <w:color w:val="000000"/>
                <w:sz w:val="18"/>
              </w:rPr>
              <w:t>91</w:t>
            </w:r>
            <w:r w:rsidR="00FF0FF9">
              <w:rPr>
                <w:rFonts w:eastAsia="Calibri" w:cs="Calibri"/>
                <w:b/>
                <w:color w:val="000000"/>
                <w:sz w:val="18"/>
              </w:rPr>
              <w:t>,</w:t>
            </w:r>
            <w:r>
              <w:rPr>
                <w:rFonts w:eastAsia="Calibri" w:cs="Calibri"/>
                <w:b/>
                <w:color w:val="000000"/>
                <w:sz w:val="18"/>
              </w:rPr>
              <w:t>610</w:t>
            </w:r>
          </w:p>
        </w:tc>
        <w:tc>
          <w:tcPr>
            <w:tcW w:w="850" w:type="dxa"/>
            <w:tcBorders>
              <w:top w:val="nil"/>
              <w:left w:val="nil"/>
              <w:bottom w:val="nil"/>
              <w:right w:val="nil"/>
              <w:tl2br w:val="nil"/>
              <w:tr2bl w:val="nil"/>
            </w:tcBorders>
            <w:shd w:val="clear" w:color="FFFFFF" w:fill="FFFFFF"/>
            <w:tcMar>
              <w:left w:w="101" w:type="dxa"/>
              <w:right w:w="101" w:type="dxa"/>
            </w:tcMar>
          </w:tcPr>
          <w:p w14:paraId="181AA572" w14:textId="77777777" w:rsidR="00E045B6" w:rsidRDefault="006D03D8" w:rsidP="001E61BC">
            <w:pPr>
              <w:spacing w:before="0" w:after="0"/>
              <w:ind w:left="183" w:hanging="183"/>
              <w:jc w:val="right"/>
              <w:rPr>
                <w:rFonts w:eastAsia="Calibri" w:cs="Calibri"/>
                <w:b/>
                <w:color w:val="000000"/>
                <w:sz w:val="18"/>
              </w:rPr>
            </w:pPr>
            <w:r>
              <w:rPr>
                <w:rFonts w:eastAsia="Calibri" w:cs="Calibri"/>
                <w:b/>
                <w:color w:val="000000"/>
                <w:sz w:val="18"/>
              </w:rPr>
              <w:t>84</w:t>
            </w:r>
            <w:r w:rsidR="00FF0FF9">
              <w:rPr>
                <w:rFonts w:eastAsia="Calibri" w:cs="Calibri"/>
                <w:b/>
                <w:color w:val="000000"/>
                <w:sz w:val="18"/>
              </w:rPr>
              <w:t>,</w:t>
            </w:r>
            <w:r>
              <w:rPr>
                <w:rFonts w:eastAsia="Calibri" w:cs="Calibri"/>
                <w:b/>
                <w:color w:val="000000"/>
                <w:sz w:val="18"/>
              </w:rPr>
              <w:t>098</w:t>
            </w:r>
          </w:p>
        </w:tc>
        <w:tc>
          <w:tcPr>
            <w:tcW w:w="600" w:type="dxa"/>
            <w:tcBorders>
              <w:top w:val="nil"/>
              <w:left w:val="nil"/>
              <w:bottom w:val="nil"/>
              <w:right w:val="nil"/>
              <w:tl2br w:val="nil"/>
              <w:tr2bl w:val="nil"/>
            </w:tcBorders>
            <w:shd w:val="clear" w:color="FFFFFF" w:fill="FFFFFF"/>
            <w:tcMar>
              <w:left w:w="101" w:type="dxa"/>
              <w:right w:w="101" w:type="dxa"/>
            </w:tcMar>
          </w:tcPr>
          <w:p w14:paraId="5149D730" w14:textId="77777777" w:rsidR="00E045B6" w:rsidRDefault="00096BF3">
            <w:pPr>
              <w:spacing w:before="0" w:after="0"/>
              <w:jc w:val="right"/>
              <w:rPr>
                <w:rFonts w:eastAsia="Calibri" w:cs="Calibri"/>
                <w:b/>
                <w:color w:val="000000"/>
                <w:sz w:val="18"/>
              </w:rPr>
            </w:pPr>
            <w:r>
              <w:rPr>
                <w:rFonts w:eastAsia="Calibri" w:cs="Calibri"/>
                <w:b/>
                <w:color w:val="000000"/>
                <w:sz w:val="18"/>
              </w:rPr>
              <w:t>(</w:t>
            </w:r>
            <w:r w:rsidR="006D03D8">
              <w:rPr>
                <w:rFonts w:eastAsia="Calibri" w:cs="Calibri"/>
                <w:b/>
                <w:color w:val="000000"/>
                <w:sz w:val="18"/>
              </w:rPr>
              <w:t>8</w:t>
            </w:r>
            <w:r>
              <w:rPr>
                <w:rFonts w:eastAsia="Calibri" w:cs="Calibri"/>
                <w:b/>
                <w:color w:val="000000"/>
                <w:sz w:val="18"/>
              </w:rPr>
              <w:t>)</w:t>
            </w:r>
          </w:p>
        </w:tc>
        <w:tc>
          <w:tcPr>
            <w:tcW w:w="959" w:type="dxa"/>
            <w:tcBorders>
              <w:top w:val="nil"/>
              <w:left w:val="nil"/>
              <w:bottom w:val="nil"/>
              <w:right w:val="nil"/>
              <w:tl2br w:val="nil"/>
              <w:tr2bl w:val="nil"/>
            </w:tcBorders>
            <w:shd w:val="clear" w:color="FFFFFF" w:fill="FFFFFF"/>
            <w:tcMar>
              <w:left w:w="101" w:type="dxa"/>
              <w:right w:w="101" w:type="dxa"/>
            </w:tcMar>
          </w:tcPr>
          <w:p w14:paraId="18D11EF0" w14:textId="77777777" w:rsidR="00E045B6" w:rsidRDefault="006D03D8">
            <w:pPr>
              <w:spacing w:before="0" w:after="0"/>
              <w:jc w:val="right"/>
              <w:rPr>
                <w:rFonts w:eastAsia="Calibri" w:cs="Calibri"/>
                <w:b/>
                <w:color w:val="000000"/>
                <w:sz w:val="18"/>
              </w:rPr>
            </w:pPr>
            <w:r>
              <w:rPr>
                <w:rFonts w:eastAsia="Calibri" w:cs="Calibri"/>
                <w:b/>
                <w:color w:val="000000"/>
                <w:sz w:val="18"/>
              </w:rPr>
              <w:t>98</w:t>
            </w:r>
            <w:r w:rsidR="00FF0FF9">
              <w:rPr>
                <w:rFonts w:eastAsia="Calibri" w:cs="Calibri"/>
                <w:b/>
                <w:color w:val="000000"/>
                <w:sz w:val="18"/>
              </w:rPr>
              <w:t>,</w:t>
            </w:r>
            <w:r>
              <w:rPr>
                <w:rFonts w:eastAsia="Calibri" w:cs="Calibri"/>
                <w:b/>
                <w:color w:val="000000"/>
                <w:sz w:val="18"/>
              </w:rPr>
              <w:t>836</w:t>
            </w:r>
          </w:p>
        </w:tc>
        <w:tc>
          <w:tcPr>
            <w:tcW w:w="937" w:type="dxa"/>
            <w:tcBorders>
              <w:top w:val="nil"/>
              <w:left w:val="nil"/>
              <w:bottom w:val="nil"/>
              <w:right w:val="nil"/>
              <w:tl2br w:val="nil"/>
              <w:tr2bl w:val="nil"/>
            </w:tcBorders>
            <w:shd w:val="clear" w:color="FFFFFF" w:fill="FFFFFF"/>
            <w:tcMar>
              <w:left w:w="101" w:type="dxa"/>
              <w:right w:w="101" w:type="dxa"/>
            </w:tcMar>
          </w:tcPr>
          <w:p w14:paraId="299C9024" w14:textId="77777777" w:rsidR="00E045B6" w:rsidRDefault="006D03D8">
            <w:pPr>
              <w:spacing w:before="0" w:after="0"/>
              <w:jc w:val="right"/>
              <w:rPr>
                <w:rFonts w:eastAsia="Calibri" w:cs="Calibri"/>
                <w:b/>
                <w:color w:val="000000"/>
                <w:sz w:val="18"/>
              </w:rPr>
            </w:pPr>
            <w:r>
              <w:rPr>
                <w:rFonts w:eastAsia="Calibri" w:cs="Calibri"/>
                <w:b/>
                <w:color w:val="000000"/>
                <w:sz w:val="18"/>
              </w:rPr>
              <w:t>64</w:t>
            </w:r>
            <w:r w:rsidR="00FF0FF9">
              <w:rPr>
                <w:rFonts w:eastAsia="Calibri" w:cs="Calibri"/>
                <w:b/>
                <w:color w:val="000000"/>
                <w:sz w:val="18"/>
              </w:rPr>
              <w:t>,</w:t>
            </w:r>
            <w:r>
              <w:rPr>
                <w:rFonts w:eastAsia="Calibri" w:cs="Calibri"/>
                <w:b/>
                <w:color w:val="000000"/>
                <w:sz w:val="18"/>
              </w:rPr>
              <w:t>253</w:t>
            </w:r>
          </w:p>
        </w:tc>
        <w:tc>
          <w:tcPr>
            <w:tcW w:w="930" w:type="dxa"/>
            <w:tcBorders>
              <w:top w:val="nil"/>
              <w:left w:val="nil"/>
              <w:bottom w:val="nil"/>
              <w:right w:val="nil"/>
              <w:tl2br w:val="nil"/>
              <w:tr2bl w:val="nil"/>
            </w:tcBorders>
            <w:shd w:val="clear" w:color="FFFFFF" w:fill="FFFFFF"/>
            <w:tcMar>
              <w:left w:w="101" w:type="dxa"/>
              <w:right w:w="101" w:type="dxa"/>
            </w:tcMar>
          </w:tcPr>
          <w:p w14:paraId="76527C55" w14:textId="77777777" w:rsidR="00E045B6" w:rsidRDefault="006D03D8">
            <w:pPr>
              <w:spacing w:before="0" w:after="0"/>
              <w:jc w:val="right"/>
              <w:rPr>
                <w:rFonts w:eastAsia="Calibri" w:cs="Calibri"/>
                <w:b/>
                <w:color w:val="000000"/>
                <w:sz w:val="18"/>
              </w:rPr>
            </w:pPr>
            <w:r>
              <w:rPr>
                <w:rFonts w:eastAsia="Calibri" w:cs="Calibri"/>
                <w:b/>
                <w:color w:val="000000"/>
                <w:sz w:val="18"/>
              </w:rPr>
              <w:t>36</w:t>
            </w:r>
            <w:r w:rsidR="00FF0FF9">
              <w:rPr>
                <w:rFonts w:eastAsia="Calibri" w:cs="Calibri"/>
                <w:b/>
                <w:color w:val="000000"/>
                <w:sz w:val="18"/>
              </w:rPr>
              <w:t>,</w:t>
            </w:r>
            <w:r>
              <w:rPr>
                <w:rFonts w:eastAsia="Calibri" w:cs="Calibri"/>
                <w:b/>
                <w:color w:val="000000"/>
                <w:sz w:val="18"/>
              </w:rPr>
              <w:t>684</w:t>
            </w:r>
          </w:p>
        </w:tc>
      </w:tr>
      <w:tr w:rsidR="00E045B6" w14:paraId="51AF6C2B" w14:textId="77777777" w:rsidTr="001E6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851" w:type="dxa"/>
            <w:tcBorders>
              <w:top w:val="nil"/>
              <w:left w:val="nil"/>
              <w:bottom w:val="nil"/>
              <w:right w:val="nil"/>
              <w:tl2br w:val="nil"/>
              <w:tr2bl w:val="nil"/>
            </w:tcBorders>
            <w:shd w:val="clear" w:color="FFFFFF" w:fill="FFFFFF"/>
            <w:tcMar>
              <w:left w:w="0" w:type="dxa"/>
              <w:right w:w="0" w:type="dxa"/>
            </w:tcMar>
          </w:tcPr>
          <w:p w14:paraId="1448ADA7" w14:textId="77777777" w:rsidR="00E045B6" w:rsidRDefault="00E045B6">
            <w:pPr>
              <w:spacing w:before="0" w:after="0"/>
              <w:rPr>
                <w:rFonts w:eastAsia="Calibri" w:cs="Calibri"/>
                <w:color w:val="000000"/>
                <w:sz w:val="18"/>
              </w:rPr>
            </w:pPr>
          </w:p>
        </w:tc>
        <w:tc>
          <w:tcPr>
            <w:tcW w:w="3402" w:type="dxa"/>
            <w:tcBorders>
              <w:top w:val="nil"/>
              <w:left w:val="nil"/>
              <w:bottom w:val="nil"/>
              <w:right w:val="nil"/>
              <w:tl2br w:val="nil"/>
              <w:tr2bl w:val="nil"/>
            </w:tcBorders>
            <w:shd w:val="clear" w:color="FFFFFF" w:fill="FFFFFF"/>
            <w:tcMar>
              <w:left w:w="0" w:type="dxa"/>
              <w:right w:w="0" w:type="dxa"/>
            </w:tcMar>
          </w:tcPr>
          <w:p w14:paraId="433AABA5" w14:textId="77777777" w:rsidR="00E045B6" w:rsidRDefault="00E045B6" w:rsidP="001E61BC">
            <w:pPr>
              <w:spacing w:before="0" w:after="0"/>
              <w:ind w:left="183" w:hanging="183"/>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14:paraId="3CD7B9D3" w14:textId="77777777" w:rsidR="00E045B6" w:rsidRDefault="00E045B6" w:rsidP="001E61BC">
            <w:pPr>
              <w:spacing w:before="0" w:after="0"/>
              <w:ind w:left="183" w:hanging="183"/>
              <w:rPr>
                <w:rFonts w:eastAsia="Calibri" w:cs="Calibri"/>
                <w:color w:val="000000"/>
                <w:sz w:val="18"/>
              </w:rPr>
            </w:pPr>
          </w:p>
        </w:tc>
        <w:tc>
          <w:tcPr>
            <w:tcW w:w="850" w:type="dxa"/>
            <w:tcBorders>
              <w:top w:val="nil"/>
              <w:left w:val="nil"/>
              <w:bottom w:val="nil"/>
              <w:right w:val="nil"/>
              <w:tl2br w:val="nil"/>
              <w:tr2bl w:val="nil"/>
            </w:tcBorders>
            <w:shd w:val="clear" w:color="FFFFFF" w:fill="FFFFFF"/>
            <w:tcMar>
              <w:left w:w="0" w:type="dxa"/>
              <w:right w:w="0" w:type="dxa"/>
            </w:tcMar>
          </w:tcPr>
          <w:p w14:paraId="3B00A82C" w14:textId="77777777" w:rsidR="00E045B6" w:rsidRDefault="00E045B6" w:rsidP="001E61BC">
            <w:pPr>
              <w:spacing w:before="0" w:after="0"/>
              <w:ind w:left="183" w:hanging="183"/>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234075A1" w14:textId="77777777" w:rsidR="00E045B6" w:rsidRDefault="00E045B6">
            <w:pPr>
              <w:spacing w:before="0" w:after="0"/>
              <w:rPr>
                <w:rFonts w:eastAsia="Calibri" w:cs="Calibri"/>
                <w:color w:val="000000"/>
                <w:sz w:val="18"/>
              </w:rPr>
            </w:pPr>
          </w:p>
        </w:tc>
        <w:tc>
          <w:tcPr>
            <w:tcW w:w="959" w:type="dxa"/>
            <w:tcBorders>
              <w:top w:val="nil"/>
              <w:left w:val="nil"/>
              <w:bottom w:val="nil"/>
              <w:right w:val="nil"/>
              <w:tl2br w:val="nil"/>
              <w:tr2bl w:val="nil"/>
            </w:tcBorders>
            <w:shd w:val="clear" w:color="FFFFFF" w:fill="FFFFFF"/>
            <w:tcMar>
              <w:left w:w="0" w:type="dxa"/>
              <w:right w:w="0" w:type="dxa"/>
            </w:tcMar>
          </w:tcPr>
          <w:p w14:paraId="7AED6C90" w14:textId="77777777" w:rsidR="00E045B6" w:rsidRDefault="00E045B6">
            <w:pPr>
              <w:spacing w:before="0" w:after="0"/>
              <w:rPr>
                <w:rFonts w:eastAsia="Calibri" w:cs="Calibri"/>
                <w:color w:val="000000"/>
                <w:sz w:val="18"/>
              </w:rPr>
            </w:pPr>
          </w:p>
        </w:tc>
        <w:tc>
          <w:tcPr>
            <w:tcW w:w="937" w:type="dxa"/>
            <w:tcBorders>
              <w:top w:val="nil"/>
              <w:left w:val="nil"/>
              <w:bottom w:val="nil"/>
              <w:right w:val="nil"/>
              <w:tl2br w:val="nil"/>
              <w:tr2bl w:val="nil"/>
            </w:tcBorders>
            <w:shd w:val="clear" w:color="FFFFFF" w:fill="FFFFFF"/>
            <w:tcMar>
              <w:left w:w="0" w:type="dxa"/>
              <w:right w:w="0" w:type="dxa"/>
            </w:tcMar>
          </w:tcPr>
          <w:p w14:paraId="016AD0AB" w14:textId="77777777" w:rsidR="00E045B6" w:rsidRDefault="00E045B6">
            <w:pPr>
              <w:spacing w:before="0" w:after="0"/>
              <w:rPr>
                <w:rFonts w:eastAsia="Calibri" w:cs="Calibri"/>
                <w:color w:val="000000"/>
                <w:sz w:val="18"/>
              </w:rPr>
            </w:pPr>
          </w:p>
        </w:tc>
        <w:tc>
          <w:tcPr>
            <w:tcW w:w="930" w:type="dxa"/>
            <w:tcBorders>
              <w:top w:val="nil"/>
              <w:left w:val="nil"/>
              <w:bottom w:val="nil"/>
              <w:right w:val="nil"/>
              <w:tl2br w:val="nil"/>
              <w:tr2bl w:val="nil"/>
            </w:tcBorders>
            <w:shd w:val="clear" w:color="FFFFFF" w:fill="FFFFFF"/>
            <w:tcMar>
              <w:left w:w="0" w:type="dxa"/>
              <w:right w:w="0" w:type="dxa"/>
            </w:tcMar>
          </w:tcPr>
          <w:p w14:paraId="79D3E970" w14:textId="77777777" w:rsidR="00E045B6" w:rsidRDefault="00E045B6">
            <w:pPr>
              <w:spacing w:before="0" w:after="0"/>
              <w:rPr>
                <w:rFonts w:eastAsia="Calibri" w:cs="Calibri"/>
                <w:color w:val="000000"/>
                <w:sz w:val="18"/>
              </w:rPr>
            </w:pPr>
          </w:p>
        </w:tc>
      </w:tr>
      <w:tr w:rsidR="00E045B6" w14:paraId="10F81AE2" w14:textId="77777777" w:rsidTr="001E6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0" w:type="dxa"/>
              <w:right w:w="0" w:type="dxa"/>
            </w:tcMar>
          </w:tcPr>
          <w:p w14:paraId="51D58403" w14:textId="77777777" w:rsidR="00E045B6" w:rsidRDefault="00E045B6">
            <w:pPr>
              <w:spacing w:before="0" w:after="0"/>
              <w:rPr>
                <w:rFonts w:eastAsia="Calibri" w:cs="Calibri"/>
                <w:color w:val="000000"/>
                <w:sz w:val="18"/>
              </w:rPr>
            </w:pPr>
          </w:p>
        </w:tc>
        <w:tc>
          <w:tcPr>
            <w:tcW w:w="3402" w:type="dxa"/>
            <w:tcBorders>
              <w:top w:val="nil"/>
              <w:left w:val="nil"/>
              <w:bottom w:val="nil"/>
              <w:right w:val="nil"/>
              <w:tl2br w:val="nil"/>
              <w:tr2bl w:val="nil"/>
            </w:tcBorders>
            <w:shd w:val="clear" w:color="FFFFFF" w:fill="FFFFFF"/>
            <w:tcMar>
              <w:left w:w="101" w:type="dxa"/>
              <w:right w:w="101" w:type="dxa"/>
            </w:tcMar>
          </w:tcPr>
          <w:p w14:paraId="0736517E" w14:textId="77777777" w:rsidR="00E045B6" w:rsidRDefault="006D03D8" w:rsidP="001E61BC">
            <w:pPr>
              <w:spacing w:before="0" w:after="0"/>
              <w:ind w:left="183" w:hanging="183"/>
              <w:rPr>
                <w:rFonts w:eastAsia="Calibri" w:cs="Calibri"/>
                <w:b/>
                <w:color w:val="000000"/>
                <w:sz w:val="18"/>
              </w:rPr>
            </w:pPr>
            <w:r>
              <w:rPr>
                <w:rFonts w:eastAsia="Calibri" w:cs="Calibri"/>
                <w:b/>
                <w:color w:val="000000"/>
                <w:sz w:val="18"/>
              </w:rPr>
              <w:t>Payments</w:t>
            </w:r>
          </w:p>
        </w:tc>
        <w:tc>
          <w:tcPr>
            <w:tcW w:w="993" w:type="dxa"/>
            <w:tcBorders>
              <w:top w:val="nil"/>
              <w:left w:val="nil"/>
              <w:bottom w:val="nil"/>
              <w:right w:val="nil"/>
              <w:tl2br w:val="nil"/>
              <w:tr2bl w:val="nil"/>
            </w:tcBorders>
            <w:shd w:val="clear" w:color="FFFFFF" w:fill="FFFFFF"/>
            <w:tcMar>
              <w:left w:w="0" w:type="dxa"/>
              <w:right w:w="0" w:type="dxa"/>
            </w:tcMar>
          </w:tcPr>
          <w:p w14:paraId="49E0FF8D" w14:textId="77777777" w:rsidR="00E045B6" w:rsidRDefault="00E045B6" w:rsidP="001E61BC">
            <w:pPr>
              <w:spacing w:before="0" w:after="0"/>
              <w:ind w:left="183" w:hanging="183"/>
              <w:rPr>
                <w:rFonts w:eastAsia="Calibri" w:cs="Calibri"/>
                <w:color w:val="000000"/>
                <w:sz w:val="18"/>
              </w:rPr>
            </w:pPr>
          </w:p>
        </w:tc>
        <w:tc>
          <w:tcPr>
            <w:tcW w:w="850" w:type="dxa"/>
            <w:tcBorders>
              <w:top w:val="nil"/>
              <w:left w:val="nil"/>
              <w:bottom w:val="nil"/>
              <w:right w:val="nil"/>
              <w:tl2br w:val="nil"/>
              <w:tr2bl w:val="nil"/>
            </w:tcBorders>
            <w:shd w:val="clear" w:color="FFFFFF" w:fill="FFFFFF"/>
            <w:tcMar>
              <w:left w:w="0" w:type="dxa"/>
              <w:right w:w="0" w:type="dxa"/>
            </w:tcMar>
          </w:tcPr>
          <w:p w14:paraId="57B8A794" w14:textId="77777777" w:rsidR="00E045B6" w:rsidRDefault="00E045B6" w:rsidP="001E61BC">
            <w:pPr>
              <w:spacing w:before="0" w:after="0"/>
              <w:ind w:left="183" w:hanging="183"/>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6201AD0F" w14:textId="77777777" w:rsidR="00E045B6" w:rsidRDefault="00E045B6">
            <w:pPr>
              <w:spacing w:before="0" w:after="0"/>
              <w:rPr>
                <w:rFonts w:eastAsia="Calibri" w:cs="Calibri"/>
                <w:color w:val="000000"/>
                <w:sz w:val="18"/>
              </w:rPr>
            </w:pPr>
          </w:p>
        </w:tc>
        <w:tc>
          <w:tcPr>
            <w:tcW w:w="959" w:type="dxa"/>
            <w:tcBorders>
              <w:top w:val="nil"/>
              <w:left w:val="nil"/>
              <w:bottom w:val="nil"/>
              <w:right w:val="nil"/>
              <w:tl2br w:val="nil"/>
              <w:tr2bl w:val="nil"/>
            </w:tcBorders>
            <w:shd w:val="clear" w:color="FFFFFF" w:fill="FFFFFF"/>
            <w:tcMar>
              <w:left w:w="0" w:type="dxa"/>
              <w:right w:w="0" w:type="dxa"/>
            </w:tcMar>
          </w:tcPr>
          <w:p w14:paraId="7558FF8C" w14:textId="77777777" w:rsidR="00E045B6" w:rsidRDefault="00E045B6">
            <w:pPr>
              <w:spacing w:before="0" w:after="0"/>
              <w:rPr>
                <w:rFonts w:eastAsia="Calibri" w:cs="Calibri"/>
                <w:color w:val="000000"/>
                <w:sz w:val="18"/>
              </w:rPr>
            </w:pPr>
          </w:p>
        </w:tc>
        <w:tc>
          <w:tcPr>
            <w:tcW w:w="937" w:type="dxa"/>
            <w:tcBorders>
              <w:top w:val="nil"/>
              <w:left w:val="nil"/>
              <w:bottom w:val="nil"/>
              <w:right w:val="nil"/>
              <w:tl2br w:val="nil"/>
              <w:tr2bl w:val="nil"/>
            </w:tcBorders>
            <w:shd w:val="clear" w:color="FFFFFF" w:fill="FFFFFF"/>
            <w:tcMar>
              <w:left w:w="0" w:type="dxa"/>
              <w:right w:w="0" w:type="dxa"/>
            </w:tcMar>
          </w:tcPr>
          <w:p w14:paraId="72509BA9" w14:textId="77777777" w:rsidR="00E045B6" w:rsidRDefault="00E045B6">
            <w:pPr>
              <w:spacing w:before="0" w:after="0"/>
              <w:rPr>
                <w:rFonts w:eastAsia="Calibri" w:cs="Calibri"/>
                <w:color w:val="000000"/>
                <w:sz w:val="18"/>
              </w:rPr>
            </w:pPr>
          </w:p>
        </w:tc>
        <w:tc>
          <w:tcPr>
            <w:tcW w:w="930" w:type="dxa"/>
            <w:tcBorders>
              <w:top w:val="nil"/>
              <w:left w:val="nil"/>
              <w:bottom w:val="nil"/>
              <w:right w:val="nil"/>
              <w:tl2br w:val="nil"/>
              <w:tr2bl w:val="nil"/>
            </w:tcBorders>
            <w:shd w:val="clear" w:color="FFFFFF" w:fill="FFFFFF"/>
            <w:tcMar>
              <w:left w:w="0" w:type="dxa"/>
              <w:right w:w="0" w:type="dxa"/>
            </w:tcMar>
          </w:tcPr>
          <w:p w14:paraId="1970A1B3" w14:textId="77777777" w:rsidR="00E045B6" w:rsidRDefault="00E045B6">
            <w:pPr>
              <w:spacing w:before="0" w:after="0"/>
              <w:rPr>
                <w:rFonts w:eastAsia="Calibri" w:cs="Calibri"/>
                <w:color w:val="000000"/>
                <w:sz w:val="18"/>
              </w:rPr>
            </w:pPr>
          </w:p>
        </w:tc>
      </w:tr>
      <w:tr w:rsidR="00E045B6" w14:paraId="6D78D6FD" w14:textId="77777777" w:rsidTr="001E6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101" w:type="dxa"/>
              <w:right w:w="101" w:type="dxa"/>
            </w:tcMar>
          </w:tcPr>
          <w:p w14:paraId="192C1530" w14:textId="77777777" w:rsidR="00E045B6" w:rsidRDefault="006D03D8">
            <w:pPr>
              <w:spacing w:before="0" w:after="0"/>
              <w:jc w:val="right"/>
              <w:rPr>
                <w:rFonts w:eastAsia="Calibri" w:cs="Calibri"/>
                <w:color w:val="000000"/>
                <w:sz w:val="18"/>
              </w:rPr>
            </w:pPr>
            <w:r>
              <w:rPr>
                <w:rFonts w:eastAsia="Calibri" w:cs="Calibri"/>
                <w:color w:val="000000"/>
                <w:sz w:val="18"/>
              </w:rPr>
              <w:t>772</w:t>
            </w:r>
          </w:p>
        </w:tc>
        <w:tc>
          <w:tcPr>
            <w:tcW w:w="3402" w:type="dxa"/>
            <w:tcBorders>
              <w:top w:val="nil"/>
              <w:left w:val="nil"/>
              <w:bottom w:val="nil"/>
              <w:right w:val="nil"/>
              <w:tl2br w:val="nil"/>
              <w:tr2bl w:val="nil"/>
            </w:tcBorders>
            <w:shd w:val="clear" w:color="FFFFFF" w:fill="FFFFFF"/>
            <w:noWrap/>
            <w:tcMar>
              <w:left w:w="101" w:type="dxa"/>
              <w:right w:w="101" w:type="dxa"/>
            </w:tcMar>
          </w:tcPr>
          <w:p w14:paraId="4B35980C" w14:textId="77777777" w:rsidR="00E045B6" w:rsidRDefault="006D03D8" w:rsidP="001E61BC">
            <w:pPr>
              <w:spacing w:before="0" w:after="0"/>
              <w:ind w:left="183" w:hanging="183"/>
              <w:rPr>
                <w:rFonts w:eastAsia="Calibri" w:cs="Calibri"/>
                <w:color w:val="000000"/>
                <w:sz w:val="18"/>
              </w:rPr>
            </w:pPr>
            <w:r>
              <w:rPr>
                <w:rFonts w:eastAsia="Calibri" w:cs="Calibri"/>
                <w:color w:val="000000"/>
                <w:sz w:val="18"/>
              </w:rPr>
              <w:t>Repayment of Borrowings</w:t>
            </w:r>
          </w:p>
        </w:tc>
        <w:tc>
          <w:tcPr>
            <w:tcW w:w="993" w:type="dxa"/>
            <w:tcBorders>
              <w:top w:val="nil"/>
              <w:left w:val="nil"/>
              <w:bottom w:val="nil"/>
              <w:right w:val="nil"/>
              <w:tl2br w:val="nil"/>
              <w:tr2bl w:val="nil"/>
            </w:tcBorders>
            <w:shd w:val="clear" w:color="FFFFFF" w:fill="FFFFFF"/>
            <w:tcMar>
              <w:left w:w="101" w:type="dxa"/>
              <w:right w:w="101" w:type="dxa"/>
            </w:tcMar>
          </w:tcPr>
          <w:p w14:paraId="6216D462" w14:textId="77777777" w:rsidR="00E045B6" w:rsidRDefault="006D03D8" w:rsidP="001E61BC">
            <w:pPr>
              <w:spacing w:before="0" w:after="0"/>
              <w:ind w:left="183" w:hanging="183"/>
              <w:jc w:val="right"/>
              <w:rPr>
                <w:rFonts w:eastAsia="Calibri" w:cs="Calibri"/>
                <w:color w:val="000000"/>
                <w:sz w:val="18"/>
              </w:rPr>
            </w:pPr>
            <w:r>
              <w:rPr>
                <w:rFonts w:eastAsia="Calibri" w:cs="Calibri"/>
                <w:color w:val="000000"/>
                <w:sz w:val="18"/>
              </w:rPr>
              <w:t>772</w:t>
            </w:r>
          </w:p>
        </w:tc>
        <w:tc>
          <w:tcPr>
            <w:tcW w:w="850" w:type="dxa"/>
            <w:tcBorders>
              <w:top w:val="nil"/>
              <w:left w:val="nil"/>
              <w:bottom w:val="nil"/>
              <w:right w:val="nil"/>
              <w:tl2br w:val="nil"/>
              <w:tr2bl w:val="nil"/>
            </w:tcBorders>
            <w:shd w:val="clear" w:color="FFFFFF" w:fill="FFFFFF"/>
            <w:tcMar>
              <w:left w:w="101" w:type="dxa"/>
              <w:right w:w="101" w:type="dxa"/>
            </w:tcMar>
          </w:tcPr>
          <w:p w14:paraId="20DE8D25" w14:textId="77777777" w:rsidR="00E045B6" w:rsidRDefault="006D03D8" w:rsidP="001E61BC">
            <w:pPr>
              <w:spacing w:before="0" w:after="0"/>
              <w:ind w:left="183" w:hanging="183"/>
              <w:jc w:val="right"/>
              <w:rPr>
                <w:rFonts w:eastAsia="Calibri" w:cs="Calibri"/>
                <w:color w:val="000000"/>
                <w:sz w:val="18"/>
              </w:rPr>
            </w:pPr>
            <w:r>
              <w:rPr>
                <w:rFonts w:eastAsia="Calibri" w:cs="Calibri"/>
                <w:color w:val="000000"/>
                <w:sz w:val="18"/>
              </w:rPr>
              <w:t>772</w:t>
            </w:r>
          </w:p>
        </w:tc>
        <w:tc>
          <w:tcPr>
            <w:tcW w:w="600" w:type="dxa"/>
            <w:tcBorders>
              <w:top w:val="nil"/>
              <w:left w:val="nil"/>
              <w:bottom w:val="nil"/>
              <w:right w:val="nil"/>
              <w:tl2br w:val="nil"/>
              <w:tr2bl w:val="nil"/>
            </w:tcBorders>
            <w:shd w:val="clear" w:color="FFFFFF" w:fill="FFFFFF"/>
            <w:tcMar>
              <w:left w:w="101" w:type="dxa"/>
              <w:right w:w="101" w:type="dxa"/>
            </w:tcMar>
          </w:tcPr>
          <w:p w14:paraId="14D97A3E"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959" w:type="dxa"/>
            <w:tcBorders>
              <w:top w:val="nil"/>
              <w:left w:val="nil"/>
              <w:bottom w:val="nil"/>
              <w:right w:val="nil"/>
              <w:tl2br w:val="nil"/>
              <w:tr2bl w:val="nil"/>
            </w:tcBorders>
            <w:shd w:val="clear" w:color="FFFFFF" w:fill="FFFFFF"/>
            <w:tcMar>
              <w:left w:w="101" w:type="dxa"/>
              <w:right w:w="101" w:type="dxa"/>
            </w:tcMar>
          </w:tcPr>
          <w:p w14:paraId="76336008" w14:textId="77777777" w:rsidR="00E045B6" w:rsidRDefault="006D03D8">
            <w:pPr>
              <w:spacing w:before="0" w:after="0"/>
              <w:jc w:val="right"/>
              <w:rPr>
                <w:rFonts w:eastAsia="Calibri" w:cs="Calibri"/>
                <w:color w:val="000000"/>
                <w:sz w:val="18"/>
              </w:rPr>
            </w:pPr>
            <w:r>
              <w:rPr>
                <w:rFonts w:eastAsia="Calibri" w:cs="Calibri"/>
                <w:color w:val="000000"/>
                <w:sz w:val="18"/>
              </w:rPr>
              <w:t>772</w:t>
            </w:r>
          </w:p>
        </w:tc>
        <w:tc>
          <w:tcPr>
            <w:tcW w:w="937" w:type="dxa"/>
            <w:tcBorders>
              <w:top w:val="nil"/>
              <w:left w:val="nil"/>
              <w:bottom w:val="nil"/>
              <w:right w:val="nil"/>
              <w:tl2br w:val="nil"/>
              <w:tr2bl w:val="nil"/>
            </w:tcBorders>
            <w:shd w:val="clear" w:color="FFFFFF" w:fill="FFFFFF"/>
            <w:tcMar>
              <w:left w:w="101" w:type="dxa"/>
              <w:right w:w="101" w:type="dxa"/>
            </w:tcMar>
          </w:tcPr>
          <w:p w14:paraId="2BF805FF" w14:textId="77777777" w:rsidR="00E045B6" w:rsidRDefault="006D03D8">
            <w:pPr>
              <w:spacing w:before="0" w:after="0"/>
              <w:jc w:val="right"/>
              <w:rPr>
                <w:rFonts w:eastAsia="Calibri" w:cs="Calibri"/>
                <w:color w:val="000000"/>
                <w:sz w:val="18"/>
              </w:rPr>
            </w:pPr>
            <w:r>
              <w:rPr>
                <w:rFonts w:eastAsia="Calibri" w:cs="Calibri"/>
                <w:color w:val="000000"/>
                <w:sz w:val="18"/>
              </w:rPr>
              <w:t>772</w:t>
            </w:r>
          </w:p>
        </w:tc>
        <w:tc>
          <w:tcPr>
            <w:tcW w:w="930" w:type="dxa"/>
            <w:tcBorders>
              <w:top w:val="nil"/>
              <w:left w:val="nil"/>
              <w:bottom w:val="nil"/>
              <w:right w:val="nil"/>
              <w:tl2br w:val="nil"/>
              <w:tr2bl w:val="nil"/>
            </w:tcBorders>
            <w:shd w:val="clear" w:color="FFFFFF" w:fill="FFFFFF"/>
            <w:tcMar>
              <w:left w:w="101" w:type="dxa"/>
              <w:right w:w="101" w:type="dxa"/>
            </w:tcMar>
          </w:tcPr>
          <w:p w14:paraId="650AE179" w14:textId="77777777" w:rsidR="00E045B6" w:rsidRDefault="006D03D8">
            <w:pPr>
              <w:spacing w:before="0" w:after="0"/>
              <w:jc w:val="right"/>
              <w:rPr>
                <w:rFonts w:eastAsia="Calibri" w:cs="Calibri"/>
                <w:color w:val="000000"/>
                <w:sz w:val="18"/>
              </w:rPr>
            </w:pPr>
            <w:r>
              <w:rPr>
                <w:rFonts w:eastAsia="Calibri" w:cs="Calibri"/>
                <w:color w:val="000000"/>
                <w:sz w:val="18"/>
              </w:rPr>
              <w:t>772</w:t>
            </w:r>
          </w:p>
        </w:tc>
      </w:tr>
      <w:tr w:rsidR="00E045B6" w14:paraId="03A040CD" w14:textId="77777777" w:rsidTr="001E6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101" w:type="dxa"/>
              <w:right w:w="101" w:type="dxa"/>
            </w:tcMar>
          </w:tcPr>
          <w:p w14:paraId="4FDCA7AA" w14:textId="77777777" w:rsidR="00E045B6" w:rsidRDefault="006D03D8">
            <w:pPr>
              <w:spacing w:before="0" w:after="0"/>
              <w:jc w:val="right"/>
              <w:rPr>
                <w:rFonts w:eastAsia="Calibri" w:cs="Calibri"/>
                <w:b/>
                <w:color w:val="000000"/>
                <w:sz w:val="18"/>
              </w:rPr>
            </w:pPr>
            <w:r>
              <w:rPr>
                <w:rFonts w:eastAsia="Calibri" w:cs="Calibri"/>
                <w:b/>
                <w:color w:val="000000"/>
                <w:sz w:val="18"/>
              </w:rPr>
              <w:t>772</w:t>
            </w:r>
          </w:p>
        </w:tc>
        <w:tc>
          <w:tcPr>
            <w:tcW w:w="3402" w:type="dxa"/>
            <w:tcBorders>
              <w:top w:val="nil"/>
              <w:left w:val="nil"/>
              <w:bottom w:val="nil"/>
              <w:right w:val="nil"/>
              <w:tl2br w:val="nil"/>
              <w:tr2bl w:val="nil"/>
            </w:tcBorders>
            <w:shd w:val="clear" w:color="FFFFFF" w:fill="FFFFFF"/>
            <w:tcMar>
              <w:left w:w="101" w:type="dxa"/>
              <w:right w:w="101" w:type="dxa"/>
            </w:tcMar>
          </w:tcPr>
          <w:p w14:paraId="5F18F30E" w14:textId="77777777" w:rsidR="00E045B6" w:rsidRDefault="006D03D8" w:rsidP="001E61BC">
            <w:pPr>
              <w:spacing w:before="0" w:after="0"/>
              <w:ind w:left="183" w:hanging="183"/>
              <w:rPr>
                <w:rFonts w:eastAsia="Calibri" w:cs="Calibri"/>
                <w:b/>
                <w:color w:val="000000"/>
                <w:sz w:val="18"/>
              </w:rPr>
            </w:pPr>
            <w:r>
              <w:rPr>
                <w:rFonts w:eastAsia="Calibri" w:cs="Calibri"/>
                <w:b/>
                <w:color w:val="000000"/>
                <w:sz w:val="18"/>
              </w:rPr>
              <w:t>Financing Payments</w:t>
            </w:r>
          </w:p>
        </w:tc>
        <w:tc>
          <w:tcPr>
            <w:tcW w:w="993" w:type="dxa"/>
            <w:tcBorders>
              <w:top w:val="nil"/>
              <w:left w:val="nil"/>
              <w:bottom w:val="nil"/>
              <w:right w:val="nil"/>
              <w:tl2br w:val="nil"/>
              <w:tr2bl w:val="nil"/>
            </w:tcBorders>
            <w:shd w:val="clear" w:color="FFFFFF" w:fill="FFFFFF"/>
            <w:tcMar>
              <w:left w:w="101" w:type="dxa"/>
              <w:right w:w="101" w:type="dxa"/>
            </w:tcMar>
          </w:tcPr>
          <w:p w14:paraId="5B31592B" w14:textId="77777777" w:rsidR="00E045B6" w:rsidRDefault="006D03D8" w:rsidP="001E61BC">
            <w:pPr>
              <w:spacing w:before="0" w:after="0"/>
              <w:ind w:left="183" w:hanging="183"/>
              <w:jc w:val="right"/>
              <w:rPr>
                <w:rFonts w:eastAsia="Calibri" w:cs="Calibri"/>
                <w:b/>
                <w:color w:val="000000"/>
                <w:sz w:val="18"/>
              </w:rPr>
            </w:pPr>
            <w:r>
              <w:rPr>
                <w:rFonts w:eastAsia="Calibri" w:cs="Calibri"/>
                <w:b/>
                <w:color w:val="000000"/>
                <w:sz w:val="18"/>
              </w:rPr>
              <w:t>772</w:t>
            </w:r>
          </w:p>
        </w:tc>
        <w:tc>
          <w:tcPr>
            <w:tcW w:w="850" w:type="dxa"/>
            <w:tcBorders>
              <w:top w:val="nil"/>
              <w:left w:val="nil"/>
              <w:bottom w:val="nil"/>
              <w:right w:val="nil"/>
              <w:tl2br w:val="nil"/>
              <w:tr2bl w:val="nil"/>
            </w:tcBorders>
            <w:shd w:val="clear" w:color="FFFFFF" w:fill="FFFFFF"/>
            <w:tcMar>
              <w:left w:w="101" w:type="dxa"/>
              <w:right w:w="101" w:type="dxa"/>
            </w:tcMar>
          </w:tcPr>
          <w:p w14:paraId="0F36B4D8" w14:textId="77777777" w:rsidR="00E045B6" w:rsidRDefault="006D03D8" w:rsidP="001E61BC">
            <w:pPr>
              <w:spacing w:before="0" w:after="0"/>
              <w:ind w:left="183" w:hanging="183"/>
              <w:jc w:val="right"/>
              <w:rPr>
                <w:rFonts w:eastAsia="Calibri" w:cs="Calibri"/>
                <w:b/>
                <w:color w:val="000000"/>
                <w:sz w:val="18"/>
              </w:rPr>
            </w:pPr>
            <w:r>
              <w:rPr>
                <w:rFonts w:eastAsia="Calibri" w:cs="Calibri"/>
                <w:b/>
                <w:color w:val="000000"/>
                <w:sz w:val="18"/>
              </w:rPr>
              <w:t>772</w:t>
            </w:r>
          </w:p>
        </w:tc>
        <w:tc>
          <w:tcPr>
            <w:tcW w:w="600" w:type="dxa"/>
            <w:tcBorders>
              <w:top w:val="nil"/>
              <w:left w:val="nil"/>
              <w:bottom w:val="nil"/>
              <w:right w:val="nil"/>
              <w:tl2br w:val="nil"/>
              <w:tr2bl w:val="nil"/>
            </w:tcBorders>
            <w:shd w:val="clear" w:color="FFFFFF" w:fill="FFFFFF"/>
            <w:tcMar>
              <w:left w:w="101" w:type="dxa"/>
              <w:right w:w="101" w:type="dxa"/>
            </w:tcMar>
          </w:tcPr>
          <w:p w14:paraId="40C47D5D" w14:textId="77777777" w:rsidR="00E045B6" w:rsidRDefault="006D03D8">
            <w:pPr>
              <w:spacing w:before="0" w:after="0"/>
              <w:jc w:val="right"/>
              <w:rPr>
                <w:rFonts w:eastAsia="Calibri" w:cs="Calibri"/>
                <w:b/>
                <w:color w:val="000000"/>
                <w:sz w:val="18"/>
              </w:rPr>
            </w:pPr>
            <w:r>
              <w:rPr>
                <w:rFonts w:eastAsia="Calibri" w:cs="Calibri"/>
                <w:b/>
                <w:color w:val="000000"/>
                <w:sz w:val="18"/>
              </w:rPr>
              <w:t>-</w:t>
            </w:r>
          </w:p>
        </w:tc>
        <w:tc>
          <w:tcPr>
            <w:tcW w:w="959" w:type="dxa"/>
            <w:tcBorders>
              <w:top w:val="nil"/>
              <w:left w:val="nil"/>
              <w:bottom w:val="nil"/>
              <w:right w:val="nil"/>
              <w:tl2br w:val="nil"/>
              <w:tr2bl w:val="nil"/>
            </w:tcBorders>
            <w:shd w:val="clear" w:color="FFFFFF" w:fill="FFFFFF"/>
            <w:tcMar>
              <w:left w:w="101" w:type="dxa"/>
              <w:right w:w="101" w:type="dxa"/>
            </w:tcMar>
          </w:tcPr>
          <w:p w14:paraId="4D0A29C8" w14:textId="77777777" w:rsidR="00E045B6" w:rsidRDefault="006D03D8">
            <w:pPr>
              <w:spacing w:before="0" w:after="0"/>
              <w:jc w:val="right"/>
              <w:rPr>
                <w:rFonts w:eastAsia="Calibri" w:cs="Calibri"/>
                <w:b/>
                <w:color w:val="000000"/>
                <w:sz w:val="18"/>
              </w:rPr>
            </w:pPr>
            <w:r>
              <w:rPr>
                <w:rFonts w:eastAsia="Calibri" w:cs="Calibri"/>
                <w:b/>
                <w:color w:val="000000"/>
                <w:sz w:val="18"/>
              </w:rPr>
              <w:t>772</w:t>
            </w:r>
          </w:p>
        </w:tc>
        <w:tc>
          <w:tcPr>
            <w:tcW w:w="937" w:type="dxa"/>
            <w:tcBorders>
              <w:top w:val="nil"/>
              <w:left w:val="nil"/>
              <w:bottom w:val="nil"/>
              <w:right w:val="nil"/>
              <w:tl2br w:val="nil"/>
              <w:tr2bl w:val="nil"/>
            </w:tcBorders>
            <w:shd w:val="clear" w:color="FFFFFF" w:fill="FFFFFF"/>
            <w:tcMar>
              <w:left w:w="101" w:type="dxa"/>
              <w:right w:w="101" w:type="dxa"/>
            </w:tcMar>
          </w:tcPr>
          <w:p w14:paraId="19F1C50F" w14:textId="77777777" w:rsidR="00E045B6" w:rsidRDefault="006D03D8">
            <w:pPr>
              <w:spacing w:before="0" w:after="0"/>
              <w:jc w:val="right"/>
              <w:rPr>
                <w:rFonts w:eastAsia="Calibri" w:cs="Calibri"/>
                <w:b/>
                <w:color w:val="000000"/>
                <w:sz w:val="18"/>
              </w:rPr>
            </w:pPr>
            <w:r>
              <w:rPr>
                <w:rFonts w:eastAsia="Calibri" w:cs="Calibri"/>
                <w:b/>
                <w:color w:val="000000"/>
                <w:sz w:val="18"/>
              </w:rPr>
              <w:t>772</w:t>
            </w:r>
          </w:p>
        </w:tc>
        <w:tc>
          <w:tcPr>
            <w:tcW w:w="930" w:type="dxa"/>
            <w:tcBorders>
              <w:top w:val="nil"/>
              <w:left w:val="nil"/>
              <w:bottom w:val="nil"/>
              <w:right w:val="nil"/>
              <w:tl2br w:val="nil"/>
              <w:tr2bl w:val="nil"/>
            </w:tcBorders>
            <w:shd w:val="clear" w:color="FFFFFF" w:fill="FFFFFF"/>
            <w:tcMar>
              <w:left w:w="101" w:type="dxa"/>
              <w:right w:w="101" w:type="dxa"/>
            </w:tcMar>
          </w:tcPr>
          <w:p w14:paraId="6B219D66" w14:textId="77777777" w:rsidR="00E045B6" w:rsidRDefault="006D03D8">
            <w:pPr>
              <w:spacing w:before="0" w:after="0"/>
              <w:jc w:val="right"/>
              <w:rPr>
                <w:rFonts w:eastAsia="Calibri" w:cs="Calibri"/>
                <w:b/>
                <w:color w:val="000000"/>
                <w:sz w:val="18"/>
              </w:rPr>
            </w:pPr>
            <w:r>
              <w:rPr>
                <w:rFonts w:eastAsia="Calibri" w:cs="Calibri"/>
                <w:b/>
                <w:color w:val="000000"/>
                <w:sz w:val="18"/>
              </w:rPr>
              <w:t>772</w:t>
            </w:r>
          </w:p>
        </w:tc>
      </w:tr>
    </w:tbl>
    <w:tbl>
      <w:tblPr>
        <w:tblStyle w:val="CDMRange2"/>
        <w:tblW w:w="948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84"/>
        <w:gridCol w:w="567"/>
        <w:gridCol w:w="281"/>
        <w:gridCol w:w="3115"/>
        <w:gridCol w:w="991"/>
        <w:gridCol w:w="850"/>
        <w:gridCol w:w="567"/>
        <w:gridCol w:w="34"/>
        <w:gridCol w:w="819"/>
        <w:gridCol w:w="147"/>
        <w:gridCol w:w="844"/>
        <w:gridCol w:w="142"/>
        <w:gridCol w:w="711"/>
        <w:gridCol w:w="133"/>
      </w:tblGrid>
      <w:tr w:rsidR="00E045B6" w14:paraId="1E405FBB" w14:textId="77777777" w:rsidTr="001E61BC">
        <w:trPr>
          <w:gridBefore w:val="1"/>
          <w:gridAfter w:val="1"/>
          <w:wBefore w:w="284" w:type="dxa"/>
          <w:wAfter w:w="133" w:type="dxa"/>
          <w:trHeight w:hRule="exact" w:val="170"/>
        </w:trPr>
        <w:tc>
          <w:tcPr>
            <w:tcW w:w="848" w:type="dxa"/>
            <w:gridSpan w:val="2"/>
            <w:tcBorders>
              <w:top w:val="nil"/>
              <w:left w:val="nil"/>
              <w:bottom w:val="nil"/>
              <w:right w:val="nil"/>
              <w:tl2br w:val="nil"/>
              <w:tr2bl w:val="nil"/>
            </w:tcBorders>
            <w:shd w:val="clear" w:color="FFFFFF" w:fill="FFFFFF"/>
            <w:tcMar>
              <w:left w:w="0" w:type="dxa"/>
              <w:right w:w="0" w:type="dxa"/>
            </w:tcMar>
          </w:tcPr>
          <w:p w14:paraId="35E2BDEF" w14:textId="77777777" w:rsidR="00E045B6" w:rsidRDefault="00E045B6" w:rsidP="003E2380">
            <w:pPr>
              <w:spacing w:before="0" w:after="0"/>
              <w:rPr>
                <w:rFonts w:eastAsia="Calibri" w:cs="Calibri"/>
                <w:color w:val="000000"/>
                <w:sz w:val="18"/>
              </w:rPr>
            </w:pPr>
          </w:p>
        </w:tc>
        <w:tc>
          <w:tcPr>
            <w:tcW w:w="3115" w:type="dxa"/>
            <w:tcBorders>
              <w:top w:val="nil"/>
              <w:left w:val="nil"/>
              <w:bottom w:val="nil"/>
              <w:right w:val="nil"/>
              <w:tl2br w:val="nil"/>
              <w:tr2bl w:val="nil"/>
            </w:tcBorders>
            <w:shd w:val="clear" w:color="FFFFFF" w:fill="FFFFFF"/>
            <w:tcMar>
              <w:left w:w="0" w:type="dxa"/>
              <w:right w:w="0" w:type="dxa"/>
            </w:tcMar>
          </w:tcPr>
          <w:p w14:paraId="569D3BE9" w14:textId="77777777" w:rsidR="00E045B6" w:rsidRDefault="00E045B6">
            <w:pPr>
              <w:spacing w:before="0" w:after="0"/>
              <w:rPr>
                <w:rFonts w:eastAsia="Calibri" w:cs="Calibri"/>
                <w:color w:val="000000"/>
                <w:sz w:val="18"/>
              </w:rPr>
            </w:pPr>
          </w:p>
        </w:tc>
        <w:tc>
          <w:tcPr>
            <w:tcW w:w="991" w:type="dxa"/>
            <w:tcBorders>
              <w:top w:val="nil"/>
              <w:left w:val="nil"/>
              <w:bottom w:val="nil"/>
              <w:right w:val="nil"/>
              <w:tl2br w:val="nil"/>
              <w:tr2bl w:val="nil"/>
            </w:tcBorders>
            <w:shd w:val="clear" w:color="FFFFFF" w:fill="FFFFFF"/>
            <w:tcMar>
              <w:left w:w="0" w:type="dxa"/>
              <w:right w:w="0" w:type="dxa"/>
            </w:tcMar>
          </w:tcPr>
          <w:p w14:paraId="69103B6C" w14:textId="77777777" w:rsidR="00E045B6" w:rsidRDefault="00E045B6">
            <w:pPr>
              <w:spacing w:before="0" w:after="0"/>
              <w:rPr>
                <w:rFonts w:eastAsia="Calibri" w:cs="Calibri"/>
                <w:color w:val="000000"/>
                <w:sz w:val="18"/>
              </w:rPr>
            </w:pPr>
          </w:p>
        </w:tc>
        <w:tc>
          <w:tcPr>
            <w:tcW w:w="850" w:type="dxa"/>
            <w:tcBorders>
              <w:top w:val="nil"/>
              <w:left w:val="nil"/>
              <w:bottom w:val="nil"/>
              <w:right w:val="nil"/>
              <w:tl2br w:val="nil"/>
              <w:tr2bl w:val="nil"/>
            </w:tcBorders>
            <w:shd w:val="clear" w:color="FFFFFF" w:fill="FFFFFF"/>
            <w:tcMar>
              <w:left w:w="0" w:type="dxa"/>
              <w:right w:w="0" w:type="dxa"/>
            </w:tcMar>
          </w:tcPr>
          <w:p w14:paraId="2EC4A003" w14:textId="77777777" w:rsidR="00E045B6" w:rsidRDefault="00E045B6">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tcMar>
              <w:left w:w="0" w:type="dxa"/>
              <w:right w:w="0" w:type="dxa"/>
            </w:tcMar>
          </w:tcPr>
          <w:p w14:paraId="483B5DA5" w14:textId="77777777" w:rsidR="00E045B6" w:rsidRDefault="00E045B6">
            <w:pPr>
              <w:spacing w:before="0" w:after="0"/>
              <w:rPr>
                <w:rFonts w:eastAsia="Calibri" w:cs="Calibri"/>
                <w:color w:val="000000"/>
                <w:sz w:val="18"/>
              </w:rPr>
            </w:pPr>
          </w:p>
        </w:tc>
        <w:tc>
          <w:tcPr>
            <w:tcW w:w="853" w:type="dxa"/>
            <w:gridSpan w:val="2"/>
            <w:tcBorders>
              <w:top w:val="nil"/>
              <w:left w:val="nil"/>
              <w:bottom w:val="nil"/>
              <w:right w:val="nil"/>
              <w:tl2br w:val="nil"/>
              <w:tr2bl w:val="nil"/>
            </w:tcBorders>
            <w:shd w:val="clear" w:color="FFFFFF" w:fill="FFFFFF"/>
            <w:tcMar>
              <w:left w:w="0" w:type="dxa"/>
              <w:right w:w="0" w:type="dxa"/>
            </w:tcMar>
          </w:tcPr>
          <w:p w14:paraId="28845284" w14:textId="77777777" w:rsidR="00E045B6" w:rsidRDefault="00E045B6">
            <w:pPr>
              <w:spacing w:before="0" w:after="0"/>
              <w:rPr>
                <w:rFonts w:eastAsia="Calibri" w:cs="Calibri"/>
                <w:color w:val="000000"/>
                <w:sz w:val="18"/>
              </w:rPr>
            </w:pPr>
          </w:p>
        </w:tc>
        <w:tc>
          <w:tcPr>
            <w:tcW w:w="991" w:type="dxa"/>
            <w:gridSpan w:val="2"/>
            <w:tcBorders>
              <w:top w:val="nil"/>
              <w:left w:val="nil"/>
              <w:bottom w:val="nil"/>
              <w:right w:val="nil"/>
              <w:tl2br w:val="nil"/>
              <w:tr2bl w:val="nil"/>
            </w:tcBorders>
            <w:shd w:val="clear" w:color="FFFFFF" w:fill="FFFFFF"/>
            <w:tcMar>
              <w:left w:w="0" w:type="dxa"/>
              <w:right w:w="0" w:type="dxa"/>
            </w:tcMar>
          </w:tcPr>
          <w:p w14:paraId="775E680B" w14:textId="77777777" w:rsidR="00E045B6" w:rsidRDefault="00E045B6">
            <w:pPr>
              <w:spacing w:before="0" w:after="0"/>
              <w:rPr>
                <w:rFonts w:eastAsia="Calibri" w:cs="Calibri"/>
                <w:color w:val="000000"/>
                <w:sz w:val="18"/>
              </w:rPr>
            </w:pPr>
          </w:p>
        </w:tc>
        <w:tc>
          <w:tcPr>
            <w:tcW w:w="853" w:type="dxa"/>
            <w:gridSpan w:val="2"/>
            <w:tcBorders>
              <w:top w:val="nil"/>
              <w:left w:val="nil"/>
              <w:bottom w:val="nil"/>
              <w:right w:val="nil"/>
              <w:tl2br w:val="nil"/>
              <w:tr2bl w:val="nil"/>
            </w:tcBorders>
            <w:shd w:val="clear" w:color="FFFFFF" w:fill="FFFFFF"/>
            <w:tcMar>
              <w:left w:w="0" w:type="dxa"/>
              <w:right w:w="0" w:type="dxa"/>
            </w:tcMar>
          </w:tcPr>
          <w:p w14:paraId="7BCA62E2" w14:textId="77777777" w:rsidR="00E045B6" w:rsidRDefault="00E045B6">
            <w:pPr>
              <w:spacing w:before="0" w:after="0"/>
              <w:rPr>
                <w:rFonts w:eastAsia="Calibri" w:cs="Calibri"/>
                <w:color w:val="000000"/>
                <w:sz w:val="18"/>
              </w:rPr>
            </w:pPr>
          </w:p>
        </w:tc>
      </w:tr>
      <w:tr w:rsidR="00E045B6" w14:paraId="25A04CA0" w14:textId="77777777" w:rsidTr="001E61BC">
        <w:trPr>
          <w:trHeight w:val="240"/>
        </w:trPr>
        <w:tc>
          <w:tcPr>
            <w:tcW w:w="851" w:type="dxa"/>
            <w:gridSpan w:val="2"/>
            <w:tcBorders>
              <w:top w:val="nil"/>
              <w:left w:val="nil"/>
              <w:bottom w:val="nil"/>
              <w:right w:val="nil"/>
              <w:tl2br w:val="nil"/>
              <w:tr2bl w:val="nil"/>
            </w:tcBorders>
            <w:shd w:val="clear" w:color="FFFFFF" w:fill="FFFFFF"/>
            <w:tcMar>
              <w:left w:w="101" w:type="dxa"/>
              <w:right w:w="101" w:type="dxa"/>
            </w:tcMar>
          </w:tcPr>
          <w:p w14:paraId="26A54481" w14:textId="77777777" w:rsidR="00E045B6" w:rsidRDefault="00D81BDF">
            <w:pPr>
              <w:spacing w:before="0" w:after="0"/>
              <w:jc w:val="right"/>
              <w:rPr>
                <w:rFonts w:eastAsia="Calibri" w:cs="Calibri"/>
                <w:b/>
                <w:color w:val="000000"/>
                <w:sz w:val="18"/>
              </w:rPr>
            </w:pPr>
            <w:r>
              <w:rPr>
                <w:rFonts w:eastAsia="Calibri" w:cs="Calibri"/>
                <w:b/>
                <w:color w:val="000000"/>
                <w:sz w:val="18"/>
              </w:rPr>
              <w:t>84,</w:t>
            </w:r>
            <w:r w:rsidR="006D03D8">
              <w:rPr>
                <w:rFonts w:eastAsia="Calibri" w:cs="Calibri"/>
                <w:b/>
                <w:color w:val="000000"/>
                <w:sz w:val="18"/>
              </w:rPr>
              <w:t>830</w:t>
            </w:r>
          </w:p>
        </w:tc>
        <w:tc>
          <w:tcPr>
            <w:tcW w:w="3396" w:type="dxa"/>
            <w:gridSpan w:val="2"/>
            <w:tcBorders>
              <w:top w:val="nil"/>
              <w:left w:val="nil"/>
              <w:bottom w:val="nil"/>
              <w:right w:val="nil"/>
              <w:tl2br w:val="nil"/>
              <w:tr2bl w:val="nil"/>
            </w:tcBorders>
            <w:shd w:val="clear" w:color="FFFFFF" w:fill="FFFFFF"/>
            <w:noWrap/>
            <w:tcMar>
              <w:left w:w="101" w:type="dxa"/>
              <w:right w:w="101" w:type="dxa"/>
            </w:tcMar>
          </w:tcPr>
          <w:p w14:paraId="2D41CBDA" w14:textId="77777777" w:rsidR="00E045B6" w:rsidRDefault="00F4113C" w:rsidP="001E61BC">
            <w:pPr>
              <w:spacing w:before="0" w:after="0"/>
              <w:ind w:left="183" w:hanging="183"/>
              <w:rPr>
                <w:rFonts w:eastAsia="Calibri" w:cs="Calibri"/>
                <w:b/>
                <w:color w:val="000000"/>
                <w:sz w:val="18"/>
              </w:rPr>
            </w:pPr>
            <w:r>
              <w:rPr>
                <w:rFonts w:eastAsia="Calibri" w:cs="Calibri"/>
                <w:b/>
                <w:color w:val="000000"/>
                <w:sz w:val="18"/>
              </w:rPr>
              <w:t>NET CASH INFLOW</w:t>
            </w:r>
            <w:r w:rsidR="006D03D8">
              <w:rPr>
                <w:rFonts w:eastAsia="Calibri" w:cs="Calibri"/>
                <w:b/>
                <w:color w:val="000000"/>
                <w:sz w:val="18"/>
              </w:rPr>
              <w:t xml:space="preserve"> FROM FINANCING ACTIVITIES</w:t>
            </w:r>
          </w:p>
        </w:tc>
        <w:tc>
          <w:tcPr>
            <w:tcW w:w="991" w:type="dxa"/>
            <w:tcBorders>
              <w:top w:val="nil"/>
              <w:left w:val="nil"/>
              <w:bottom w:val="nil"/>
              <w:right w:val="nil"/>
              <w:tl2br w:val="nil"/>
              <w:tr2bl w:val="nil"/>
            </w:tcBorders>
            <w:shd w:val="clear" w:color="FFFFFF" w:fill="FFFFFF"/>
            <w:tcMar>
              <w:left w:w="101" w:type="dxa"/>
              <w:right w:w="101" w:type="dxa"/>
            </w:tcMar>
          </w:tcPr>
          <w:p w14:paraId="50362C82" w14:textId="77777777" w:rsidR="00E045B6" w:rsidRDefault="006D03D8">
            <w:pPr>
              <w:spacing w:before="0" w:after="0"/>
              <w:jc w:val="right"/>
              <w:rPr>
                <w:rFonts w:eastAsia="Calibri" w:cs="Calibri"/>
                <w:b/>
                <w:color w:val="000000"/>
                <w:sz w:val="18"/>
              </w:rPr>
            </w:pPr>
            <w:r>
              <w:rPr>
                <w:rFonts w:eastAsia="Calibri" w:cs="Calibri"/>
                <w:b/>
                <w:color w:val="000000"/>
                <w:sz w:val="18"/>
              </w:rPr>
              <w:t>90</w:t>
            </w:r>
            <w:r w:rsidR="00411357">
              <w:rPr>
                <w:rFonts w:eastAsia="Calibri" w:cs="Calibri"/>
                <w:b/>
                <w:color w:val="000000"/>
                <w:sz w:val="18"/>
              </w:rPr>
              <w:t>,</w:t>
            </w:r>
            <w:r>
              <w:rPr>
                <w:rFonts w:eastAsia="Calibri" w:cs="Calibri"/>
                <w:b/>
                <w:color w:val="000000"/>
                <w:sz w:val="18"/>
              </w:rPr>
              <w:t>838</w:t>
            </w:r>
          </w:p>
        </w:tc>
        <w:tc>
          <w:tcPr>
            <w:tcW w:w="850" w:type="dxa"/>
            <w:tcBorders>
              <w:top w:val="nil"/>
              <w:left w:val="nil"/>
              <w:bottom w:val="nil"/>
              <w:right w:val="nil"/>
              <w:tl2br w:val="nil"/>
              <w:tr2bl w:val="nil"/>
            </w:tcBorders>
            <w:shd w:val="clear" w:color="FFFFFF" w:fill="FFFFFF"/>
            <w:tcMar>
              <w:left w:w="101" w:type="dxa"/>
              <w:right w:w="101" w:type="dxa"/>
            </w:tcMar>
          </w:tcPr>
          <w:p w14:paraId="4956478D" w14:textId="77777777" w:rsidR="00E045B6" w:rsidRDefault="006D03D8" w:rsidP="00F4235B">
            <w:pPr>
              <w:spacing w:before="0" w:after="0"/>
              <w:ind w:right="-10"/>
              <w:jc w:val="right"/>
              <w:rPr>
                <w:rFonts w:eastAsia="Calibri" w:cs="Calibri"/>
                <w:b/>
                <w:color w:val="000000"/>
                <w:sz w:val="18"/>
              </w:rPr>
            </w:pPr>
            <w:r>
              <w:rPr>
                <w:rFonts w:eastAsia="Calibri" w:cs="Calibri"/>
                <w:b/>
                <w:color w:val="000000"/>
                <w:sz w:val="18"/>
              </w:rPr>
              <w:t>83</w:t>
            </w:r>
            <w:r w:rsidR="00411357">
              <w:rPr>
                <w:rFonts w:eastAsia="Calibri" w:cs="Calibri"/>
                <w:b/>
                <w:color w:val="000000"/>
                <w:sz w:val="18"/>
              </w:rPr>
              <w:t>,</w:t>
            </w:r>
            <w:r>
              <w:rPr>
                <w:rFonts w:eastAsia="Calibri" w:cs="Calibri"/>
                <w:b/>
                <w:color w:val="000000"/>
                <w:sz w:val="18"/>
              </w:rPr>
              <w:t>326</w:t>
            </w:r>
          </w:p>
        </w:tc>
        <w:tc>
          <w:tcPr>
            <w:tcW w:w="601" w:type="dxa"/>
            <w:gridSpan w:val="2"/>
            <w:tcBorders>
              <w:top w:val="nil"/>
              <w:left w:val="nil"/>
              <w:bottom w:val="nil"/>
              <w:right w:val="nil"/>
              <w:tl2br w:val="nil"/>
              <w:tr2bl w:val="nil"/>
            </w:tcBorders>
            <w:shd w:val="clear" w:color="FFFFFF" w:fill="FFFFFF"/>
            <w:tcMar>
              <w:left w:w="101" w:type="dxa"/>
              <w:right w:w="101" w:type="dxa"/>
            </w:tcMar>
          </w:tcPr>
          <w:p w14:paraId="0E03BB46" w14:textId="77777777" w:rsidR="00E045B6" w:rsidRDefault="00220ECF">
            <w:pPr>
              <w:spacing w:before="0" w:after="0"/>
              <w:jc w:val="right"/>
              <w:rPr>
                <w:rFonts w:eastAsia="Calibri" w:cs="Calibri"/>
                <w:b/>
                <w:color w:val="000000"/>
                <w:sz w:val="18"/>
              </w:rPr>
            </w:pPr>
            <w:r>
              <w:rPr>
                <w:rFonts w:eastAsia="Calibri" w:cs="Calibri"/>
                <w:b/>
                <w:color w:val="000000"/>
                <w:sz w:val="18"/>
              </w:rPr>
              <w:t>(</w:t>
            </w:r>
            <w:r w:rsidR="006D03D8">
              <w:rPr>
                <w:rFonts w:eastAsia="Calibri" w:cs="Calibri"/>
                <w:b/>
                <w:color w:val="000000"/>
                <w:sz w:val="18"/>
              </w:rPr>
              <w:t>8</w:t>
            </w:r>
            <w:r>
              <w:rPr>
                <w:rFonts w:eastAsia="Calibri" w:cs="Calibri"/>
                <w:b/>
                <w:color w:val="000000"/>
                <w:sz w:val="18"/>
              </w:rPr>
              <w:t>)</w:t>
            </w:r>
          </w:p>
        </w:tc>
        <w:tc>
          <w:tcPr>
            <w:tcW w:w="966" w:type="dxa"/>
            <w:gridSpan w:val="2"/>
            <w:tcBorders>
              <w:top w:val="nil"/>
              <w:left w:val="nil"/>
              <w:bottom w:val="nil"/>
              <w:right w:val="nil"/>
              <w:tl2br w:val="nil"/>
              <w:tr2bl w:val="nil"/>
            </w:tcBorders>
            <w:shd w:val="clear" w:color="FFFFFF" w:fill="FFFFFF"/>
            <w:tcMar>
              <w:left w:w="101" w:type="dxa"/>
              <w:right w:w="101" w:type="dxa"/>
            </w:tcMar>
          </w:tcPr>
          <w:p w14:paraId="4034381C" w14:textId="77777777" w:rsidR="00E045B6" w:rsidRDefault="006D03D8" w:rsidP="00C963A2">
            <w:pPr>
              <w:spacing w:before="0" w:after="0"/>
              <w:jc w:val="right"/>
              <w:rPr>
                <w:rFonts w:eastAsia="Calibri" w:cs="Calibri"/>
                <w:b/>
                <w:color w:val="000000"/>
                <w:sz w:val="18"/>
              </w:rPr>
            </w:pPr>
            <w:r>
              <w:rPr>
                <w:rFonts w:eastAsia="Calibri" w:cs="Calibri"/>
                <w:b/>
                <w:color w:val="000000"/>
                <w:sz w:val="18"/>
              </w:rPr>
              <w:t>98</w:t>
            </w:r>
            <w:r w:rsidR="00411357">
              <w:rPr>
                <w:rFonts w:eastAsia="Calibri" w:cs="Calibri"/>
                <w:b/>
                <w:color w:val="000000"/>
                <w:sz w:val="18"/>
              </w:rPr>
              <w:t>,</w:t>
            </w:r>
            <w:r>
              <w:rPr>
                <w:rFonts w:eastAsia="Calibri" w:cs="Calibri"/>
                <w:b/>
                <w:color w:val="000000"/>
                <w:sz w:val="18"/>
              </w:rPr>
              <w:t>064</w:t>
            </w:r>
          </w:p>
        </w:tc>
        <w:tc>
          <w:tcPr>
            <w:tcW w:w="986" w:type="dxa"/>
            <w:gridSpan w:val="2"/>
            <w:tcBorders>
              <w:top w:val="nil"/>
              <w:left w:val="nil"/>
              <w:bottom w:val="nil"/>
              <w:right w:val="nil"/>
              <w:tl2br w:val="nil"/>
              <w:tr2bl w:val="nil"/>
            </w:tcBorders>
            <w:shd w:val="clear" w:color="FFFFFF" w:fill="FFFFFF"/>
            <w:tcMar>
              <w:left w:w="101" w:type="dxa"/>
              <w:right w:w="101" w:type="dxa"/>
            </w:tcMar>
          </w:tcPr>
          <w:p w14:paraId="2E594F2F" w14:textId="77777777" w:rsidR="00E045B6" w:rsidRDefault="006D03D8">
            <w:pPr>
              <w:spacing w:before="0" w:after="0"/>
              <w:jc w:val="right"/>
              <w:rPr>
                <w:rFonts w:eastAsia="Calibri" w:cs="Calibri"/>
                <w:b/>
                <w:color w:val="000000"/>
                <w:sz w:val="18"/>
              </w:rPr>
            </w:pPr>
            <w:r>
              <w:rPr>
                <w:rFonts w:eastAsia="Calibri" w:cs="Calibri"/>
                <w:b/>
                <w:color w:val="000000"/>
                <w:sz w:val="18"/>
              </w:rPr>
              <w:t>63</w:t>
            </w:r>
            <w:r w:rsidR="00411357">
              <w:rPr>
                <w:rFonts w:eastAsia="Calibri" w:cs="Calibri"/>
                <w:b/>
                <w:color w:val="000000"/>
                <w:sz w:val="18"/>
              </w:rPr>
              <w:t>,</w:t>
            </w:r>
            <w:r>
              <w:rPr>
                <w:rFonts w:eastAsia="Calibri" w:cs="Calibri"/>
                <w:b/>
                <w:color w:val="000000"/>
                <w:sz w:val="18"/>
              </w:rPr>
              <w:t>481</w:t>
            </w:r>
          </w:p>
        </w:tc>
        <w:tc>
          <w:tcPr>
            <w:tcW w:w="844" w:type="dxa"/>
            <w:gridSpan w:val="2"/>
            <w:tcBorders>
              <w:top w:val="nil"/>
              <w:left w:val="nil"/>
              <w:bottom w:val="nil"/>
              <w:right w:val="nil"/>
              <w:tl2br w:val="nil"/>
              <w:tr2bl w:val="nil"/>
            </w:tcBorders>
            <w:shd w:val="clear" w:color="FFFFFF" w:fill="FFFFFF"/>
            <w:tcMar>
              <w:left w:w="101" w:type="dxa"/>
              <w:right w:w="101" w:type="dxa"/>
            </w:tcMar>
          </w:tcPr>
          <w:p w14:paraId="333F7CB7" w14:textId="77777777" w:rsidR="00E045B6" w:rsidRDefault="006D03D8" w:rsidP="00F4235B">
            <w:pPr>
              <w:spacing w:before="0" w:after="0"/>
              <w:ind w:right="-101"/>
              <w:jc w:val="right"/>
              <w:rPr>
                <w:rFonts w:eastAsia="Calibri" w:cs="Calibri"/>
                <w:b/>
                <w:color w:val="000000"/>
                <w:sz w:val="18"/>
              </w:rPr>
            </w:pPr>
            <w:r>
              <w:rPr>
                <w:rFonts w:eastAsia="Calibri" w:cs="Calibri"/>
                <w:b/>
                <w:color w:val="000000"/>
                <w:sz w:val="18"/>
              </w:rPr>
              <w:t>35</w:t>
            </w:r>
            <w:r w:rsidR="00411357">
              <w:rPr>
                <w:rFonts w:eastAsia="Calibri" w:cs="Calibri"/>
                <w:b/>
                <w:color w:val="000000"/>
                <w:sz w:val="18"/>
              </w:rPr>
              <w:t>,</w:t>
            </w:r>
            <w:r>
              <w:rPr>
                <w:rFonts w:eastAsia="Calibri" w:cs="Calibri"/>
                <w:b/>
                <w:color w:val="000000"/>
                <w:sz w:val="18"/>
              </w:rPr>
              <w:t>912</w:t>
            </w:r>
          </w:p>
        </w:tc>
      </w:tr>
      <w:tr w:rsidR="00E045B6" w14:paraId="220C82A9" w14:textId="77777777" w:rsidTr="001E61BC">
        <w:trPr>
          <w:trHeight w:hRule="exact" w:val="170"/>
        </w:trPr>
        <w:tc>
          <w:tcPr>
            <w:tcW w:w="851" w:type="dxa"/>
            <w:gridSpan w:val="2"/>
            <w:tcBorders>
              <w:top w:val="nil"/>
              <w:left w:val="nil"/>
              <w:bottom w:val="nil"/>
              <w:right w:val="nil"/>
              <w:tl2br w:val="nil"/>
              <w:tr2bl w:val="nil"/>
            </w:tcBorders>
            <w:shd w:val="clear" w:color="FFFFFF" w:fill="FFFFFF"/>
            <w:tcMar>
              <w:left w:w="0" w:type="dxa"/>
              <w:right w:w="0" w:type="dxa"/>
            </w:tcMar>
          </w:tcPr>
          <w:p w14:paraId="11A86F4B" w14:textId="77777777" w:rsidR="00E045B6" w:rsidRDefault="00E045B6">
            <w:pPr>
              <w:spacing w:before="0" w:after="0"/>
              <w:rPr>
                <w:rFonts w:eastAsia="Calibri" w:cs="Calibri"/>
                <w:color w:val="000000"/>
                <w:sz w:val="18"/>
              </w:rPr>
            </w:pPr>
          </w:p>
        </w:tc>
        <w:tc>
          <w:tcPr>
            <w:tcW w:w="3396" w:type="dxa"/>
            <w:gridSpan w:val="2"/>
            <w:tcBorders>
              <w:top w:val="nil"/>
              <w:left w:val="nil"/>
              <w:bottom w:val="nil"/>
              <w:right w:val="nil"/>
              <w:tl2br w:val="nil"/>
              <w:tr2bl w:val="nil"/>
            </w:tcBorders>
            <w:shd w:val="clear" w:color="FFFFFF" w:fill="FFFFFF"/>
            <w:tcMar>
              <w:left w:w="0" w:type="dxa"/>
              <w:right w:w="0" w:type="dxa"/>
            </w:tcMar>
          </w:tcPr>
          <w:p w14:paraId="05C24992" w14:textId="77777777" w:rsidR="00E045B6" w:rsidRDefault="00E045B6" w:rsidP="001E61BC">
            <w:pPr>
              <w:spacing w:before="0" w:after="0"/>
              <w:ind w:left="183" w:hanging="183"/>
              <w:rPr>
                <w:rFonts w:eastAsia="Calibri" w:cs="Calibri"/>
                <w:color w:val="000000"/>
                <w:sz w:val="18"/>
              </w:rPr>
            </w:pPr>
          </w:p>
        </w:tc>
        <w:tc>
          <w:tcPr>
            <w:tcW w:w="991" w:type="dxa"/>
            <w:tcBorders>
              <w:top w:val="nil"/>
              <w:left w:val="nil"/>
              <w:bottom w:val="nil"/>
              <w:right w:val="nil"/>
              <w:tl2br w:val="nil"/>
              <w:tr2bl w:val="nil"/>
            </w:tcBorders>
            <w:shd w:val="clear" w:color="FFFFFF" w:fill="FFFFFF"/>
            <w:tcMar>
              <w:left w:w="0" w:type="dxa"/>
              <w:right w:w="0" w:type="dxa"/>
            </w:tcMar>
          </w:tcPr>
          <w:p w14:paraId="098D17CC" w14:textId="77777777" w:rsidR="00E045B6" w:rsidRDefault="00E045B6">
            <w:pPr>
              <w:spacing w:before="0" w:after="0"/>
              <w:rPr>
                <w:rFonts w:eastAsia="Calibri" w:cs="Calibri"/>
                <w:color w:val="000000"/>
                <w:sz w:val="18"/>
              </w:rPr>
            </w:pPr>
          </w:p>
        </w:tc>
        <w:tc>
          <w:tcPr>
            <w:tcW w:w="850" w:type="dxa"/>
            <w:tcBorders>
              <w:top w:val="nil"/>
              <w:left w:val="nil"/>
              <w:bottom w:val="nil"/>
              <w:right w:val="nil"/>
              <w:tl2br w:val="nil"/>
              <w:tr2bl w:val="nil"/>
            </w:tcBorders>
            <w:shd w:val="clear" w:color="FFFFFF" w:fill="FFFFFF"/>
            <w:tcMar>
              <w:left w:w="0" w:type="dxa"/>
              <w:right w:w="0" w:type="dxa"/>
            </w:tcMar>
          </w:tcPr>
          <w:p w14:paraId="04D6919A" w14:textId="77777777" w:rsidR="00E045B6" w:rsidRDefault="00E045B6" w:rsidP="00F4235B">
            <w:pPr>
              <w:spacing w:before="0" w:after="0"/>
              <w:ind w:right="-10"/>
              <w:rPr>
                <w:rFonts w:eastAsia="Calibri" w:cs="Calibri"/>
                <w:color w:val="000000"/>
                <w:sz w:val="18"/>
              </w:rPr>
            </w:pPr>
          </w:p>
        </w:tc>
        <w:tc>
          <w:tcPr>
            <w:tcW w:w="601" w:type="dxa"/>
            <w:gridSpan w:val="2"/>
            <w:tcBorders>
              <w:top w:val="nil"/>
              <w:left w:val="nil"/>
              <w:bottom w:val="nil"/>
              <w:right w:val="nil"/>
              <w:tl2br w:val="nil"/>
              <w:tr2bl w:val="nil"/>
            </w:tcBorders>
            <w:shd w:val="clear" w:color="FFFFFF" w:fill="FFFFFF"/>
            <w:tcMar>
              <w:left w:w="0" w:type="dxa"/>
              <w:right w:w="0" w:type="dxa"/>
            </w:tcMar>
          </w:tcPr>
          <w:p w14:paraId="369C8608" w14:textId="77777777" w:rsidR="00E045B6" w:rsidRDefault="00E045B6">
            <w:pPr>
              <w:spacing w:before="0" w:after="0"/>
              <w:rPr>
                <w:rFonts w:eastAsia="Calibri" w:cs="Calibri"/>
                <w:color w:val="000000"/>
                <w:sz w:val="18"/>
              </w:rPr>
            </w:pPr>
          </w:p>
        </w:tc>
        <w:tc>
          <w:tcPr>
            <w:tcW w:w="966" w:type="dxa"/>
            <w:gridSpan w:val="2"/>
            <w:tcBorders>
              <w:top w:val="nil"/>
              <w:left w:val="nil"/>
              <w:bottom w:val="nil"/>
              <w:right w:val="nil"/>
              <w:tl2br w:val="nil"/>
              <w:tr2bl w:val="nil"/>
            </w:tcBorders>
            <w:shd w:val="clear" w:color="FFFFFF" w:fill="FFFFFF"/>
            <w:tcMar>
              <w:left w:w="0" w:type="dxa"/>
              <w:right w:w="0" w:type="dxa"/>
            </w:tcMar>
          </w:tcPr>
          <w:p w14:paraId="2DCEA684" w14:textId="77777777" w:rsidR="00E045B6" w:rsidRDefault="00E045B6" w:rsidP="00C963A2">
            <w:pPr>
              <w:spacing w:before="0" w:after="0"/>
              <w:ind w:right="-101"/>
              <w:rPr>
                <w:rFonts w:eastAsia="Calibri" w:cs="Calibri"/>
                <w:color w:val="000000"/>
                <w:sz w:val="18"/>
              </w:rPr>
            </w:pPr>
          </w:p>
        </w:tc>
        <w:tc>
          <w:tcPr>
            <w:tcW w:w="986" w:type="dxa"/>
            <w:gridSpan w:val="2"/>
            <w:tcBorders>
              <w:top w:val="nil"/>
              <w:left w:val="nil"/>
              <w:bottom w:val="nil"/>
              <w:right w:val="nil"/>
              <w:tl2br w:val="nil"/>
              <w:tr2bl w:val="nil"/>
            </w:tcBorders>
            <w:shd w:val="clear" w:color="FFFFFF" w:fill="FFFFFF"/>
            <w:tcMar>
              <w:left w:w="0" w:type="dxa"/>
              <w:right w:w="0" w:type="dxa"/>
            </w:tcMar>
          </w:tcPr>
          <w:p w14:paraId="6BD6E5F9" w14:textId="77777777" w:rsidR="00E045B6" w:rsidRDefault="00E045B6">
            <w:pPr>
              <w:spacing w:before="0" w:after="0"/>
              <w:rPr>
                <w:rFonts w:eastAsia="Calibri" w:cs="Calibri"/>
                <w:color w:val="000000"/>
                <w:sz w:val="18"/>
              </w:rPr>
            </w:pPr>
          </w:p>
        </w:tc>
        <w:tc>
          <w:tcPr>
            <w:tcW w:w="844" w:type="dxa"/>
            <w:gridSpan w:val="2"/>
            <w:tcBorders>
              <w:top w:val="nil"/>
              <w:left w:val="nil"/>
              <w:bottom w:val="nil"/>
              <w:right w:val="nil"/>
              <w:tl2br w:val="nil"/>
              <w:tr2bl w:val="nil"/>
            </w:tcBorders>
            <w:shd w:val="clear" w:color="FFFFFF" w:fill="FFFFFF"/>
            <w:tcMar>
              <w:left w:w="0" w:type="dxa"/>
              <w:right w:w="0" w:type="dxa"/>
            </w:tcMar>
          </w:tcPr>
          <w:p w14:paraId="2E41815C" w14:textId="77777777" w:rsidR="00E045B6" w:rsidRDefault="00E045B6" w:rsidP="00F4235B">
            <w:pPr>
              <w:spacing w:before="0" w:after="0"/>
              <w:ind w:right="-101"/>
              <w:rPr>
                <w:rFonts w:eastAsia="Calibri" w:cs="Calibri"/>
                <w:color w:val="000000"/>
                <w:sz w:val="18"/>
              </w:rPr>
            </w:pPr>
          </w:p>
        </w:tc>
      </w:tr>
      <w:tr w:rsidR="00E045B6" w14:paraId="55FB4C9A" w14:textId="77777777" w:rsidTr="001E61BC">
        <w:trPr>
          <w:trHeight w:val="240"/>
        </w:trPr>
        <w:tc>
          <w:tcPr>
            <w:tcW w:w="851" w:type="dxa"/>
            <w:gridSpan w:val="2"/>
            <w:tcBorders>
              <w:top w:val="nil"/>
              <w:left w:val="nil"/>
              <w:bottom w:val="nil"/>
              <w:right w:val="nil"/>
              <w:tl2br w:val="nil"/>
              <w:tr2bl w:val="nil"/>
            </w:tcBorders>
            <w:shd w:val="clear" w:color="FFFFFF" w:fill="FFFFFF"/>
            <w:tcMar>
              <w:left w:w="101" w:type="dxa"/>
              <w:right w:w="101" w:type="dxa"/>
            </w:tcMar>
          </w:tcPr>
          <w:p w14:paraId="54FD57DF" w14:textId="77777777" w:rsidR="00E045B6" w:rsidRDefault="00220ECF">
            <w:pPr>
              <w:spacing w:before="0" w:after="0"/>
              <w:jc w:val="right"/>
              <w:rPr>
                <w:rFonts w:eastAsia="Calibri" w:cs="Calibri"/>
                <w:b/>
                <w:color w:val="000000"/>
                <w:sz w:val="18"/>
              </w:rPr>
            </w:pPr>
            <w:r>
              <w:rPr>
                <w:rFonts w:eastAsia="Calibri" w:cs="Calibri"/>
                <w:b/>
                <w:color w:val="000000"/>
                <w:sz w:val="18"/>
              </w:rPr>
              <w:t>(</w:t>
            </w:r>
            <w:r w:rsidR="006D03D8">
              <w:rPr>
                <w:rFonts w:eastAsia="Calibri" w:cs="Calibri"/>
                <w:b/>
                <w:color w:val="000000"/>
                <w:sz w:val="18"/>
              </w:rPr>
              <w:t>601</w:t>
            </w:r>
            <w:r>
              <w:rPr>
                <w:rFonts w:eastAsia="Calibri" w:cs="Calibri"/>
                <w:b/>
                <w:color w:val="000000"/>
                <w:sz w:val="18"/>
              </w:rPr>
              <w:t>)</w:t>
            </w:r>
          </w:p>
        </w:tc>
        <w:tc>
          <w:tcPr>
            <w:tcW w:w="3396" w:type="dxa"/>
            <w:gridSpan w:val="2"/>
            <w:tcBorders>
              <w:top w:val="nil"/>
              <w:left w:val="nil"/>
              <w:bottom w:val="nil"/>
              <w:right w:val="nil"/>
              <w:tl2br w:val="nil"/>
              <w:tr2bl w:val="nil"/>
            </w:tcBorders>
            <w:shd w:val="clear" w:color="FFFFFF" w:fill="FFFFFF"/>
            <w:noWrap/>
            <w:tcMar>
              <w:left w:w="101" w:type="dxa"/>
              <w:right w:w="101" w:type="dxa"/>
            </w:tcMar>
          </w:tcPr>
          <w:p w14:paraId="1620F4FC" w14:textId="77777777" w:rsidR="00E045B6" w:rsidRDefault="006D03D8" w:rsidP="001E61BC">
            <w:pPr>
              <w:spacing w:before="0" w:after="0"/>
              <w:ind w:left="183" w:hanging="183"/>
              <w:rPr>
                <w:rFonts w:eastAsia="Calibri" w:cs="Calibri"/>
                <w:b/>
                <w:color w:val="000000"/>
                <w:sz w:val="18"/>
              </w:rPr>
            </w:pPr>
            <w:r>
              <w:rPr>
                <w:rFonts w:eastAsia="Calibri" w:cs="Calibri"/>
                <w:b/>
                <w:color w:val="000000"/>
                <w:sz w:val="18"/>
              </w:rPr>
              <w:t>NET</w:t>
            </w:r>
            <w:r w:rsidR="00F4113C">
              <w:rPr>
                <w:rFonts w:eastAsia="Calibri" w:cs="Calibri"/>
                <w:b/>
                <w:color w:val="000000"/>
                <w:sz w:val="18"/>
              </w:rPr>
              <w:t xml:space="preserve"> (DECREASE)/</w:t>
            </w:r>
            <w:r>
              <w:rPr>
                <w:rFonts w:eastAsia="Calibri" w:cs="Calibri"/>
                <w:b/>
                <w:color w:val="000000"/>
                <w:sz w:val="18"/>
              </w:rPr>
              <w:t xml:space="preserve"> </w:t>
            </w:r>
            <w:r w:rsidR="00F4113C">
              <w:rPr>
                <w:rFonts w:eastAsia="Calibri" w:cs="Calibri"/>
                <w:b/>
                <w:color w:val="000000"/>
                <w:sz w:val="18"/>
              </w:rPr>
              <w:t>INCREASE</w:t>
            </w:r>
            <w:r>
              <w:rPr>
                <w:rFonts w:eastAsia="Calibri" w:cs="Calibri"/>
                <w:b/>
                <w:color w:val="000000"/>
                <w:sz w:val="18"/>
              </w:rPr>
              <w:t xml:space="preserve"> IN CASH AND CASH EQUIVALENTS</w:t>
            </w:r>
          </w:p>
        </w:tc>
        <w:tc>
          <w:tcPr>
            <w:tcW w:w="991" w:type="dxa"/>
            <w:tcBorders>
              <w:top w:val="nil"/>
              <w:left w:val="nil"/>
              <w:bottom w:val="nil"/>
              <w:right w:val="nil"/>
              <w:tl2br w:val="nil"/>
              <w:tr2bl w:val="nil"/>
            </w:tcBorders>
            <w:shd w:val="clear" w:color="FFFFFF" w:fill="FFFFFF"/>
            <w:tcMar>
              <w:left w:w="101" w:type="dxa"/>
              <w:right w:w="101" w:type="dxa"/>
            </w:tcMar>
          </w:tcPr>
          <w:p w14:paraId="09631B67" w14:textId="77777777" w:rsidR="00E045B6" w:rsidRDefault="00220ECF">
            <w:pPr>
              <w:spacing w:before="0" w:after="0"/>
              <w:jc w:val="right"/>
              <w:rPr>
                <w:rFonts w:eastAsia="Calibri" w:cs="Calibri"/>
                <w:b/>
                <w:color w:val="000000"/>
                <w:sz w:val="18"/>
              </w:rPr>
            </w:pPr>
            <w:r>
              <w:rPr>
                <w:rFonts w:eastAsia="Calibri" w:cs="Calibri"/>
                <w:b/>
                <w:color w:val="000000"/>
                <w:sz w:val="18"/>
              </w:rPr>
              <w:t>(</w:t>
            </w:r>
            <w:r w:rsidR="006D03D8">
              <w:rPr>
                <w:rFonts w:eastAsia="Calibri" w:cs="Calibri"/>
                <w:b/>
                <w:color w:val="000000"/>
                <w:sz w:val="18"/>
              </w:rPr>
              <w:t>601</w:t>
            </w:r>
            <w:r>
              <w:rPr>
                <w:rFonts w:eastAsia="Calibri" w:cs="Calibri"/>
                <w:b/>
                <w:color w:val="000000"/>
                <w:sz w:val="18"/>
              </w:rPr>
              <w:t>)</w:t>
            </w:r>
          </w:p>
        </w:tc>
        <w:tc>
          <w:tcPr>
            <w:tcW w:w="850" w:type="dxa"/>
            <w:tcBorders>
              <w:top w:val="nil"/>
              <w:left w:val="nil"/>
              <w:bottom w:val="nil"/>
              <w:right w:val="nil"/>
              <w:tl2br w:val="nil"/>
              <w:tr2bl w:val="nil"/>
            </w:tcBorders>
            <w:shd w:val="clear" w:color="FFFFFF" w:fill="FFFFFF"/>
            <w:tcMar>
              <w:left w:w="101" w:type="dxa"/>
              <w:right w:w="101" w:type="dxa"/>
            </w:tcMar>
          </w:tcPr>
          <w:p w14:paraId="3A1EE635" w14:textId="77777777" w:rsidR="00E045B6" w:rsidRDefault="006D03D8" w:rsidP="00F4235B">
            <w:pPr>
              <w:spacing w:before="0" w:after="0"/>
              <w:ind w:right="-10"/>
              <w:jc w:val="right"/>
              <w:rPr>
                <w:rFonts w:eastAsia="Calibri" w:cs="Calibri"/>
                <w:b/>
                <w:color w:val="000000"/>
                <w:sz w:val="18"/>
              </w:rPr>
            </w:pPr>
            <w:r>
              <w:rPr>
                <w:rFonts w:eastAsia="Calibri" w:cs="Calibri"/>
                <w:b/>
                <w:color w:val="000000"/>
                <w:sz w:val="18"/>
              </w:rPr>
              <w:t>108</w:t>
            </w:r>
          </w:p>
        </w:tc>
        <w:tc>
          <w:tcPr>
            <w:tcW w:w="601" w:type="dxa"/>
            <w:gridSpan w:val="2"/>
            <w:tcBorders>
              <w:top w:val="nil"/>
              <w:left w:val="nil"/>
              <w:bottom w:val="nil"/>
              <w:right w:val="nil"/>
              <w:tl2br w:val="nil"/>
              <w:tr2bl w:val="nil"/>
            </w:tcBorders>
            <w:shd w:val="clear" w:color="FFFFFF" w:fill="FFFFFF"/>
            <w:tcMar>
              <w:left w:w="101" w:type="dxa"/>
              <w:right w:w="101" w:type="dxa"/>
            </w:tcMar>
          </w:tcPr>
          <w:p w14:paraId="4E72440A" w14:textId="77777777" w:rsidR="00E045B6" w:rsidRDefault="006D03D8">
            <w:pPr>
              <w:spacing w:before="0" w:after="0"/>
              <w:jc w:val="right"/>
              <w:rPr>
                <w:rFonts w:eastAsia="Calibri" w:cs="Calibri"/>
                <w:b/>
                <w:color w:val="000000"/>
                <w:sz w:val="18"/>
              </w:rPr>
            </w:pPr>
            <w:r>
              <w:rPr>
                <w:rFonts w:eastAsia="Calibri" w:cs="Calibri"/>
                <w:b/>
                <w:color w:val="000000"/>
                <w:sz w:val="18"/>
              </w:rPr>
              <w:t>118</w:t>
            </w:r>
          </w:p>
        </w:tc>
        <w:tc>
          <w:tcPr>
            <w:tcW w:w="966" w:type="dxa"/>
            <w:gridSpan w:val="2"/>
            <w:tcBorders>
              <w:top w:val="nil"/>
              <w:left w:val="nil"/>
              <w:bottom w:val="nil"/>
              <w:right w:val="nil"/>
              <w:tl2br w:val="nil"/>
              <w:tr2bl w:val="nil"/>
            </w:tcBorders>
            <w:shd w:val="clear" w:color="FFFFFF" w:fill="FFFFFF"/>
            <w:tcMar>
              <w:left w:w="101" w:type="dxa"/>
              <w:right w:w="101" w:type="dxa"/>
            </w:tcMar>
          </w:tcPr>
          <w:p w14:paraId="10A903BC" w14:textId="77777777" w:rsidR="00E045B6" w:rsidRDefault="006D03D8" w:rsidP="00C963A2">
            <w:pPr>
              <w:spacing w:before="0" w:after="0"/>
              <w:jc w:val="right"/>
              <w:rPr>
                <w:rFonts w:eastAsia="Calibri" w:cs="Calibri"/>
                <w:b/>
                <w:color w:val="000000"/>
                <w:sz w:val="18"/>
              </w:rPr>
            </w:pPr>
            <w:r>
              <w:rPr>
                <w:rFonts w:eastAsia="Calibri" w:cs="Calibri"/>
                <w:b/>
                <w:color w:val="000000"/>
                <w:sz w:val="18"/>
              </w:rPr>
              <w:t>108</w:t>
            </w:r>
          </w:p>
        </w:tc>
        <w:tc>
          <w:tcPr>
            <w:tcW w:w="986" w:type="dxa"/>
            <w:gridSpan w:val="2"/>
            <w:tcBorders>
              <w:top w:val="nil"/>
              <w:left w:val="nil"/>
              <w:bottom w:val="nil"/>
              <w:right w:val="nil"/>
              <w:tl2br w:val="nil"/>
              <w:tr2bl w:val="nil"/>
            </w:tcBorders>
            <w:shd w:val="clear" w:color="FFFFFF" w:fill="FFFFFF"/>
            <w:tcMar>
              <w:left w:w="101" w:type="dxa"/>
              <w:right w:w="101" w:type="dxa"/>
            </w:tcMar>
          </w:tcPr>
          <w:p w14:paraId="3F00FD71" w14:textId="77777777" w:rsidR="00E045B6" w:rsidRDefault="006D03D8">
            <w:pPr>
              <w:spacing w:before="0" w:after="0"/>
              <w:jc w:val="right"/>
              <w:rPr>
                <w:rFonts w:eastAsia="Calibri" w:cs="Calibri"/>
                <w:b/>
                <w:color w:val="000000"/>
                <w:sz w:val="18"/>
              </w:rPr>
            </w:pPr>
            <w:r>
              <w:rPr>
                <w:rFonts w:eastAsia="Calibri" w:cs="Calibri"/>
                <w:b/>
                <w:color w:val="000000"/>
                <w:sz w:val="18"/>
              </w:rPr>
              <w:t>108</w:t>
            </w:r>
          </w:p>
        </w:tc>
        <w:tc>
          <w:tcPr>
            <w:tcW w:w="844" w:type="dxa"/>
            <w:gridSpan w:val="2"/>
            <w:tcBorders>
              <w:top w:val="nil"/>
              <w:left w:val="nil"/>
              <w:bottom w:val="nil"/>
              <w:right w:val="nil"/>
              <w:tl2br w:val="nil"/>
              <w:tr2bl w:val="nil"/>
            </w:tcBorders>
            <w:shd w:val="clear" w:color="FFFFFF" w:fill="FFFFFF"/>
            <w:tcMar>
              <w:left w:w="101" w:type="dxa"/>
              <w:right w:w="101" w:type="dxa"/>
            </w:tcMar>
          </w:tcPr>
          <w:p w14:paraId="2407B018" w14:textId="77777777" w:rsidR="00E045B6" w:rsidRDefault="006D03D8" w:rsidP="00F4235B">
            <w:pPr>
              <w:spacing w:before="0" w:after="0"/>
              <w:ind w:right="-101"/>
              <w:jc w:val="right"/>
              <w:rPr>
                <w:rFonts w:eastAsia="Calibri" w:cs="Calibri"/>
                <w:b/>
                <w:color w:val="000000"/>
                <w:sz w:val="18"/>
              </w:rPr>
            </w:pPr>
            <w:r>
              <w:rPr>
                <w:rFonts w:eastAsia="Calibri" w:cs="Calibri"/>
                <w:b/>
                <w:color w:val="000000"/>
                <w:sz w:val="18"/>
              </w:rPr>
              <w:t>108</w:t>
            </w:r>
          </w:p>
        </w:tc>
      </w:tr>
      <w:tr w:rsidR="00E045B6" w14:paraId="63A8CD80" w14:textId="77777777" w:rsidTr="001E61BC">
        <w:trPr>
          <w:trHeight w:hRule="exact" w:val="170"/>
        </w:trPr>
        <w:tc>
          <w:tcPr>
            <w:tcW w:w="851" w:type="dxa"/>
            <w:gridSpan w:val="2"/>
            <w:tcBorders>
              <w:top w:val="nil"/>
              <w:left w:val="nil"/>
              <w:bottom w:val="nil"/>
              <w:right w:val="nil"/>
              <w:tl2br w:val="nil"/>
              <w:tr2bl w:val="nil"/>
            </w:tcBorders>
            <w:shd w:val="clear" w:color="FFFFFF" w:fill="FFFFFF"/>
            <w:tcMar>
              <w:left w:w="0" w:type="dxa"/>
              <w:right w:w="0" w:type="dxa"/>
            </w:tcMar>
          </w:tcPr>
          <w:p w14:paraId="24B69F84" w14:textId="77777777" w:rsidR="00E045B6" w:rsidRDefault="00E045B6">
            <w:pPr>
              <w:spacing w:before="0" w:after="0"/>
              <w:rPr>
                <w:rFonts w:eastAsia="Calibri" w:cs="Calibri"/>
                <w:color w:val="000000"/>
                <w:sz w:val="18"/>
              </w:rPr>
            </w:pPr>
          </w:p>
        </w:tc>
        <w:tc>
          <w:tcPr>
            <w:tcW w:w="3396" w:type="dxa"/>
            <w:gridSpan w:val="2"/>
            <w:tcBorders>
              <w:top w:val="nil"/>
              <w:left w:val="nil"/>
              <w:bottom w:val="nil"/>
              <w:right w:val="nil"/>
              <w:tl2br w:val="nil"/>
              <w:tr2bl w:val="nil"/>
            </w:tcBorders>
            <w:shd w:val="clear" w:color="FFFFFF" w:fill="FFFFFF"/>
            <w:tcMar>
              <w:left w:w="0" w:type="dxa"/>
              <w:right w:w="0" w:type="dxa"/>
            </w:tcMar>
          </w:tcPr>
          <w:p w14:paraId="0D125031" w14:textId="77777777" w:rsidR="00E045B6" w:rsidRDefault="00E045B6" w:rsidP="001E61BC">
            <w:pPr>
              <w:spacing w:before="0" w:after="0"/>
              <w:ind w:left="183" w:hanging="183"/>
              <w:rPr>
                <w:rFonts w:eastAsia="Calibri" w:cs="Calibri"/>
                <w:color w:val="000000"/>
                <w:sz w:val="18"/>
              </w:rPr>
            </w:pPr>
          </w:p>
        </w:tc>
        <w:tc>
          <w:tcPr>
            <w:tcW w:w="991" w:type="dxa"/>
            <w:tcBorders>
              <w:top w:val="nil"/>
              <w:left w:val="nil"/>
              <w:bottom w:val="nil"/>
              <w:right w:val="nil"/>
              <w:tl2br w:val="nil"/>
              <w:tr2bl w:val="nil"/>
            </w:tcBorders>
            <w:shd w:val="clear" w:color="FFFFFF" w:fill="FFFFFF"/>
            <w:tcMar>
              <w:left w:w="0" w:type="dxa"/>
              <w:right w:w="0" w:type="dxa"/>
            </w:tcMar>
          </w:tcPr>
          <w:p w14:paraId="129B14FC" w14:textId="77777777" w:rsidR="00E045B6" w:rsidRDefault="00E045B6">
            <w:pPr>
              <w:spacing w:before="0" w:after="0"/>
              <w:rPr>
                <w:rFonts w:eastAsia="Calibri" w:cs="Calibri"/>
                <w:color w:val="000000"/>
                <w:sz w:val="18"/>
              </w:rPr>
            </w:pPr>
          </w:p>
        </w:tc>
        <w:tc>
          <w:tcPr>
            <w:tcW w:w="850" w:type="dxa"/>
            <w:tcBorders>
              <w:top w:val="nil"/>
              <w:left w:val="nil"/>
              <w:bottom w:val="nil"/>
              <w:right w:val="nil"/>
              <w:tl2br w:val="nil"/>
              <w:tr2bl w:val="nil"/>
            </w:tcBorders>
            <w:shd w:val="clear" w:color="FFFFFF" w:fill="FFFFFF"/>
            <w:tcMar>
              <w:left w:w="0" w:type="dxa"/>
              <w:right w:w="0" w:type="dxa"/>
            </w:tcMar>
          </w:tcPr>
          <w:p w14:paraId="6280CF54" w14:textId="77777777" w:rsidR="00E045B6" w:rsidRDefault="00E045B6" w:rsidP="00F4235B">
            <w:pPr>
              <w:spacing w:before="0" w:after="0"/>
              <w:ind w:right="-10"/>
              <w:rPr>
                <w:rFonts w:eastAsia="Calibri" w:cs="Calibri"/>
                <w:color w:val="000000"/>
                <w:sz w:val="18"/>
              </w:rPr>
            </w:pPr>
          </w:p>
        </w:tc>
        <w:tc>
          <w:tcPr>
            <w:tcW w:w="601" w:type="dxa"/>
            <w:gridSpan w:val="2"/>
            <w:tcBorders>
              <w:top w:val="nil"/>
              <w:left w:val="nil"/>
              <w:bottom w:val="nil"/>
              <w:right w:val="nil"/>
              <w:tl2br w:val="nil"/>
              <w:tr2bl w:val="nil"/>
            </w:tcBorders>
            <w:shd w:val="clear" w:color="FFFFFF" w:fill="FFFFFF"/>
            <w:tcMar>
              <w:left w:w="0" w:type="dxa"/>
              <w:right w:w="0" w:type="dxa"/>
            </w:tcMar>
          </w:tcPr>
          <w:p w14:paraId="029EA3CF" w14:textId="77777777" w:rsidR="00E045B6" w:rsidRDefault="00E045B6">
            <w:pPr>
              <w:spacing w:before="0" w:after="0"/>
              <w:rPr>
                <w:rFonts w:eastAsia="Calibri" w:cs="Calibri"/>
                <w:color w:val="000000"/>
                <w:sz w:val="18"/>
              </w:rPr>
            </w:pPr>
          </w:p>
        </w:tc>
        <w:tc>
          <w:tcPr>
            <w:tcW w:w="966" w:type="dxa"/>
            <w:gridSpan w:val="2"/>
            <w:tcBorders>
              <w:top w:val="nil"/>
              <w:left w:val="nil"/>
              <w:bottom w:val="nil"/>
              <w:right w:val="nil"/>
              <w:tl2br w:val="nil"/>
              <w:tr2bl w:val="nil"/>
            </w:tcBorders>
            <w:shd w:val="clear" w:color="FFFFFF" w:fill="FFFFFF"/>
            <w:tcMar>
              <w:left w:w="0" w:type="dxa"/>
              <w:right w:w="0" w:type="dxa"/>
            </w:tcMar>
          </w:tcPr>
          <w:p w14:paraId="1AFEEAF5" w14:textId="77777777" w:rsidR="00E045B6" w:rsidRDefault="00E045B6" w:rsidP="00C963A2">
            <w:pPr>
              <w:spacing w:before="0" w:after="0"/>
              <w:jc w:val="right"/>
              <w:rPr>
                <w:rFonts w:eastAsia="Calibri" w:cs="Calibri"/>
                <w:color w:val="000000"/>
                <w:sz w:val="18"/>
              </w:rPr>
            </w:pPr>
          </w:p>
        </w:tc>
        <w:tc>
          <w:tcPr>
            <w:tcW w:w="986" w:type="dxa"/>
            <w:gridSpan w:val="2"/>
            <w:tcBorders>
              <w:top w:val="nil"/>
              <w:left w:val="nil"/>
              <w:bottom w:val="nil"/>
              <w:right w:val="nil"/>
              <w:tl2br w:val="nil"/>
              <w:tr2bl w:val="nil"/>
            </w:tcBorders>
            <w:shd w:val="clear" w:color="FFFFFF" w:fill="FFFFFF"/>
            <w:tcMar>
              <w:left w:w="0" w:type="dxa"/>
              <w:right w:w="0" w:type="dxa"/>
            </w:tcMar>
          </w:tcPr>
          <w:p w14:paraId="408879AB" w14:textId="77777777" w:rsidR="00E045B6" w:rsidRDefault="00E045B6">
            <w:pPr>
              <w:spacing w:before="0" w:after="0"/>
              <w:rPr>
                <w:rFonts w:eastAsia="Calibri" w:cs="Calibri"/>
                <w:color w:val="000000"/>
                <w:sz w:val="18"/>
              </w:rPr>
            </w:pPr>
          </w:p>
        </w:tc>
        <w:tc>
          <w:tcPr>
            <w:tcW w:w="844" w:type="dxa"/>
            <w:gridSpan w:val="2"/>
            <w:tcBorders>
              <w:top w:val="nil"/>
              <w:left w:val="nil"/>
              <w:bottom w:val="nil"/>
              <w:right w:val="nil"/>
              <w:tl2br w:val="nil"/>
              <w:tr2bl w:val="nil"/>
            </w:tcBorders>
            <w:shd w:val="clear" w:color="FFFFFF" w:fill="FFFFFF"/>
            <w:tcMar>
              <w:left w:w="0" w:type="dxa"/>
              <w:right w:w="0" w:type="dxa"/>
            </w:tcMar>
          </w:tcPr>
          <w:p w14:paraId="4EB07C99" w14:textId="77777777" w:rsidR="00E045B6" w:rsidRDefault="00E045B6" w:rsidP="00F4235B">
            <w:pPr>
              <w:spacing w:before="0" w:after="0"/>
              <w:ind w:right="-101"/>
              <w:rPr>
                <w:rFonts w:eastAsia="Calibri" w:cs="Calibri"/>
                <w:color w:val="000000"/>
                <w:sz w:val="18"/>
              </w:rPr>
            </w:pPr>
          </w:p>
        </w:tc>
      </w:tr>
      <w:tr w:rsidR="00E045B6" w14:paraId="36E876CD" w14:textId="77777777" w:rsidTr="001E61BC">
        <w:trPr>
          <w:trHeight w:val="240"/>
        </w:trPr>
        <w:tc>
          <w:tcPr>
            <w:tcW w:w="851" w:type="dxa"/>
            <w:gridSpan w:val="2"/>
            <w:tcBorders>
              <w:top w:val="nil"/>
              <w:left w:val="nil"/>
              <w:bottom w:val="nil"/>
              <w:right w:val="nil"/>
              <w:tl2br w:val="nil"/>
              <w:tr2bl w:val="nil"/>
            </w:tcBorders>
            <w:shd w:val="clear" w:color="FFFFFF" w:fill="FFFFFF"/>
            <w:tcMar>
              <w:left w:w="101" w:type="dxa"/>
              <w:right w:w="101" w:type="dxa"/>
            </w:tcMar>
          </w:tcPr>
          <w:p w14:paraId="5DE0921F" w14:textId="77777777" w:rsidR="00E045B6" w:rsidRDefault="00D81BDF">
            <w:pPr>
              <w:spacing w:before="0" w:after="0"/>
              <w:jc w:val="right"/>
              <w:rPr>
                <w:rFonts w:eastAsia="Calibri" w:cs="Calibri"/>
                <w:b/>
                <w:color w:val="000000"/>
                <w:sz w:val="18"/>
              </w:rPr>
            </w:pPr>
            <w:r>
              <w:rPr>
                <w:rFonts w:eastAsia="Calibri" w:cs="Calibri"/>
                <w:b/>
                <w:color w:val="000000"/>
                <w:sz w:val="18"/>
              </w:rPr>
              <w:t>80,</w:t>
            </w:r>
            <w:r w:rsidR="006D03D8">
              <w:rPr>
                <w:rFonts w:eastAsia="Calibri" w:cs="Calibri"/>
                <w:b/>
                <w:color w:val="000000"/>
                <w:sz w:val="18"/>
              </w:rPr>
              <w:t>020</w:t>
            </w:r>
          </w:p>
        </w:tc>
        <w:tc>
          <w:tcPr>
            <w:tcW w:w="3396" w:type="dxa"/>
            <w:gridSpan w:val="2"/>
            <w:tcBorders>
              <w:top w:val="nil"/>
              <w:left w:val="nil"/>
              <w:bottom w:val="nil"/>
              <w:right w:val="nil"/>
              <w:tl2br w:val="nil"/>
              <w:tr2bl w:val="nil"/>
            </w:tcBorders>
            <w:shd w:val="clear" w:color="auto" w:fill="auto"/>
            <w:noWrap/>
            <w:tcMar>
              <w:left w:w="101" w:type="dxa"/>
              <w:right w:w="101" w:type="dxa"/>
            </w:tcMar>
          </w:tcPr>
          <w:p w14:paraId="0B529B50" w14:textId="77777777" w:rsidR="00E045B6" w:rsidRDefault="006D03D8" w:rsidP="001E61BC">
            <w:pPr>
              <w:spacing w:before="0" w:after="0"/>
              <w:ind w:left="183" w:hanging="183"/>
              <w:rPr>
                <w:rFonts w:eastAsia="Calibri" w:cs="Calibri"/>
                <w:b/>
                <w:color w:val="000000"/>
                <w:sz w:val="18"/>
              </w:rPr>
            </w:pPr>
            <w:r>
              <w:rPr>
                <w:rFonts w:eastAsia="Calibri" w:cs="Calibri"/>
                <w:b/>
                <w:color w:val="000000"/>
                <w:sz w:val="18"/>
              </w:rPr>
              <w:t>CASH AT THE BEGINNING OF REPORTING PERIOD</w:t>
            </w:r>
          </w:p>
        </w:tc>
        <w:tc>
          <w:tcPr>
            <w:tcW w:w="991" w:type="dxa"/>
            <w:tcBorders>
              <w:top w:val="nil"/>
              <w:left w:val="nil"/>
              <w:bottom w:val="nil"/>
              <w:right w:val="nil"/>
              <w:tl2br w:val="nil"/>
              <w:tr2bl w:val="nil"/>
            </w:tcBorders>
            <w:shd w:val="clear" w:color="FFFFFF" w:fill="FFFFFF"/>
            <w:tcMar>
              <w:left w:w="101" w:type="dxa"/>
              <w:right w:w="101" w:type="dxa"/>
            </w:tcMar>
          </w:tcPr>
          <w:p w14:paraId="7B1CFCB0" w14:textId="77777777" w:rsidR="00E045B6" w:rsidRDefault="006D03D8">
            <w:pPr>
              <w:spacing w:before="0" w:after="0"/>
              <w:jc w:val="right"/>
              <w:rPr>
                <w:rFonts w:eastAsia="Calibri" w:cs="Calibri"/>
                <w:b/>
                <w:color w:val="000000"/>
                <w:sz w:val="18"/>
              </w:rPr>
            </w:pPr>
            <w:r>
              <w:rPr>
                <w:rFonts w:eastAsia="Calibri" w:cs="Calibri"/>
                <w:b/>
                <w:color w:val="000000"/>
                <w:sz w:val="18"/>
              </w:rPr>
              <w:t>77</w:t>
            </w:r>
            <w:r w:rsidR="00411357">
              <w:rPr>
                <w:rFonts w:eastAsia="Calibri" w:cs="Calibri"/>
                <w:b/>
                <w:color w:val="000000"/>
                <w:sz w:val="18"/>
              </w:rPr>
              <w:t>,</w:t>
            </w:r>
            <w:r>
              <w:rPr>
                <w:rFonts w:eastAsia="Calibri" w:cs="Calibri"/>
                <w:b/>
                <w:color w:val="000000"/>
                <w:sz w:val="18"/>
              </w:rPr>
              <w:t>819</w:t>
            </w:r>
          </w:p>
        </w:tc>
        <w:tc>
          <w:tcPr>
            <w:tcW w:w="850" w:type="dxa"/>
            <w:tcBorders>
              <w:top w:val="nil"/>
              <w:left w:val="nil"/>
              <w:bottom w:val="nil"/>
              <w:right w:val="nil"/>
              <w:tl2br w:val="nil"/>
              <w:tr2bl w:val="nil"/>
            </w:tcBorders>
            <w:shd w:val="clear" w:color="FFFFFF" w:fill="FFFFFF"/>
            <w:tcMar>
              <w:left w:w="101" w:type="dxa"/>
              <w:right w:w="101" w:type="dxa"/>
            </w:tcMar>
          </w:tcPr>
          <w:p w14:paraId="2216E7B9" w14:textId="77777777" w:rsidR="00E045B6" w:rsidRDefault="006D03D8" w:rsidP="00F4235B">
            <w:pPr>
              <w:spacing w:before="0" w:after="0"/>
              <w:ind w:right="-10"/>
              <w:jc w:val="right"/>
              <w:rPr>
                <w:rFonts w:eastAsia="Calibri" w:cs="Calibri"/>
                <w:b/>
                <w:color w:val="000000"/>
                <w:sz w:val="18"/>
              </w:rPr>
            </w:pPr>
            <w:r>
              <w:rPr>
                <w:rFonts w:eastAsia="Calibri" w:cs="Calibri"/>
                <w:b/>
                <w:color w:val="000000"/>
                <w:sz w:val="18"/>
              </w:rPr>
              <w:t>77</w:t>
            </w:r>
            <w:r w:rsidR="00411357">
              <w:rPr>
                <w:rFonts w:eastAsia="Calibri" w:cs="Calibri"/>
                <w:b/>
                <w:color w:val="000000"/>
                <w:sz w:val="18"/>
              </w:rPr>
              <w:t>,</w:t>
            </w:r>
            <w:r>
              <w:rPr>
                <w:rFonts w:eastAsia="Calibri" w:cs="Calibri"/>
                <w:b/>
                <w:color w:val="000000"/>
                <w:sz w:val="18"/>
              </w:rPr>
              <w:t>218</w:t>
            </w:r>
          </w:p>
        </w:tc>
        <w:tc>
          <w:tcPr>
            <w:tcW w:w="601" w:type="dxa"/>
            <w:gridSpan w:val="2"/>
            <w:tcBorders>
              <w:top w:val="nil"/>
              <w:left w:val="nil"/>
              <w:bottom w:val="nil"/>
              <w:right w:val="nil"/>
              <w:tl2br w:val="nil"/>
              <w:tr2bl w:val="nil"/>
            </w:tcBorders>
            <w:shd w:val="clear" w:color="FFFFFF" w:fill="FFFFFF"/>
            <w:tcMar>
              <w:left w:w="101" w:type="dxa"/>
              <w:right w:w="101" w:type="dxa"/>
            </w:tcMar>
          </w:tcPr>
          <w:p w14:paraId="63C45A61" w14:textId="77777777" w:rsidR="00E045B6" w:rsidRDefault="00220ECF">
            <w:pPr>
              <w:spacing w:before="0" w:after="0"/>
              <w:jc w:val="right"/>
              <w:rPr>
                <w:rFonts w:eastAsia="Calibri" w:cs="Calibri"/>
                <w:b/>
                <w:color w:val="000000"/>
                <w:sz w:val="18"/>
              </w:rPr>
            </w:pPr>
            <w:r>
              <w:rPr>
                <w:rFonts w:eastAsia="Calibri" w:cs="Calibri"/>
                <w:b/>
                <w:color w:val="000000"/>
                <w:sz w:val="18"/>
              </w:rPr>
              <w:t>(</w:t>
            </w:r>
            <w:r w:rsidR="006D03D8">
              <w:rPr>
                <w:rFonts w:eastAsia="Calibri" w:cs="Calibri"/>
                <w:b/>
                <w:color w:val="000000"/>
                <w:sz w:val="18"/>
              </w:rPr>
              <w:t>1</w:t>
            </w:r>
            <w:r>
              <w:rPr>
                <w:rFonts w:eastAsia="Calibri" w:cs="Calibri"/>
                <w:b/>
                <w:color w:val="000000"/>
                <w:sz w:val="18"/>
              </w:rPr>
              <w:t>)</w:t>
            </w:r>
          </w:p>
        </w:tc>
        <w:tc>
          <w:tcPr>
            <w:tcW w:w="966" w:type="dxa"/>
            <w:gridSpan w:val="2"/>
            <w:tcBorders>
              <w:top w:val="nil"/>
              <w:left w:val="nil"/>
              <w:bottom w:val="nil"/>
              <w:right w:val="nil"/>
              <w:tl2br w:val="nil"/>
              <w:tr2bl w:val="nil"/>
            </w:tcBorders>
            <w:shd w:val="clear" w:color="FFFFFF" w:fill="FFFFFF"/>
            <w:tcMar>
              <w:left w:w="101" w:type="dxa"/>
              <w:right w:w="101" w:type="dxa"/>
            </w:tcMar>
          </w:tcPr>
          <w:p w14:paraId="7ECC2196" w14:textId="77777777" w:rsidR="00E045B6" w:rsidRDefault="006D03D8" w:rsidP="00C963A2">
            <w:pPr>
              <w:spacing w:before="0" w:after="0"/>
              <w:jc w:val="right"/>
              <w:rPr>
                <w:rFonts w:eastAsia="Calibri" w:cs="Calibri"/>
                <w:b/>
                <w:color w:val="000000"/>
                <w:sz w:val="18"/>
              </w:rPr>
            </w:pPr>
            <w:r>
              <w:rPr>
                <w:rFonts w:eastAsia="Calibri" w:cs="Calibri"/>
                <w:b/>
                <w:color w:val="000000"/>
                <w:sz w:val="18"/>
              </w:rPr>
              <w:t>77</w:t>
            </w:r>
            <w:r w:rsidR="00411357">
              <w:rPr>
                <w:rFonts w:eastAsia="Calibri" w:cs="Calibri"/>
                <w:b/>
                <w:color w:val="000000"/>
                <w:sz w:val="18"/>
              </w:rPr>
              <w:t>,</w:t>
            </w:r>
            <w:r>
              <w:rPr>
                <w:rFonts w:eastAsia="Calibri" w:cs="Calibri"/>
                <w:b/>
                <w:color w:val="000000"/>
                <w:sz w:val="18"/>
              </w:rPr>
              <w:t>326</w:t>
            </w:r>
          </w:p>
        </w:tc>
        <w:tc>
          <w:tcPr>
            <w:tcW w:w="986" w:type="dxa"/>
            <w:gridSpan w:val="2"/>
            <w:tcBorders>
              <w:top w:val="nil"/>
              <w:left w:val="nil"/>
              <w:bottom w:val="nil"/>
              <w:right w:val="nil"/>
              <w:tl2br w:val="nil"/>
              <w:tr2bl w:val="nil"/>
            </w:tcBorders>
            <w:shd w:val="clear" w:color="FFFFFF" w:fill="FFFFFF"/>
            <w:tcMar>
              <w:left w:w="101" w:type="dxa"/>
              <w:right w:w="101" w:type="dxa"/>
            </w:tcMar>
          </w:tcPr>
          <w:p w14:paraId="78317C56" w14:textId="77777777" w:rsidR="00E045B6" w:rsidRDefault="006D03D8">
            <w:pPr>
              <w:spacing w:before="0" w:after="0"/>
              <w:jc w:val="right"/>
              <w:rPr>
                <w:rFonts w:eastAsia="Calibri" w:cs="Calibri"/>
                <w:b/>
                <w:color w:val="000000"/>
                <w:sz w:val="18"/>
              </w:rPr>
            </w:pPr>
            <w:r>
              <w:rPr>
                <w:rFonts w:eastAsia="Calibri" w:cs="Calibri"/>
                <w:b/>
                <w:color w:val="000000"/>
                <w:sz w:val="18"/>
              </w:rPr>
              <w:t>77</w:t>
            </w:r>
            <w:r w:rsidR="00411357">
              <w:rPr>
                <w:rFonts w:eastAsia="Calibri" w:cs="Calibri"/>
                <w:b/>
                <w:color w:val="000000"/>
                <w:sz w:val="18"/>
              </w:rPr>
              <w:t>,</w:t>
            </w:r>
            <w:r>
              <w:rPr>
                <w:rFonts w:eastAsia="Calibri" w:cs="Calibri"/>
                <w:b/>
                <w:color w:val="000000"/>
                <w:sz w:val="18"/>
              </w:rPr>
              <w:t>434</w:t>
            </w:r>
          </w:p>
        </w:tc>
        <w:tc>
          <w:tcPr>
            <w:tcW w:w="844" w:type="dxa"/>
            <w:gridSpan w:val="2"/>
            <w:tcBorders>
              <w:top w:val="nil"/>
              <w:left w:val="nil"/>
              <w:bottom w:val="nil"/>
              <w:right w:val="nil"/>
              <w:tl2br w:val="nil"/>
              <w:tr2bl w:val="nil"/>
            </w:tcBorders>
            <w:shd w:val="clear" w:color="FFFFFF" w:fill="FFFFFF"/>
            <w:tcMar>
              <w:left w:w="101" w:type="dxa"/>
              <w:right w:w="101" w:type="dxa"/>
            </w:tcMar>
          </w:tcPr>
          <w:p w14:paraId="1D7BF165" w14:textId="77777777" w:rsidR="00E045B6" w:rsidRDefault="006D03D8" w:rsidP="00F4235B">
            <w:pPr>
              <w:spacing w:before="0" w:after="0"/>
              <w:ind w:right="-101"/>
              <w:jc w:val="right"/>
              <w:rPr>
                <w:rFonts w:eastAsia="Calibri" w:cs="Calibri"/>
                <w:b/>
                <w:color w:val="000000"/>
                <w:sz w:val="18"/>
              </w:rPr>
            </w:pPr>
            <w:r>
              <w:rPr>
                <w:rFonts w:eastAsia="Calibri" w:cs="Calibri"/>
                <w:b/>
                <w:color w:val="000000"/>
                <w:sz w:val="18"/>
              </w:rPr>
              <w:t>77</w:t>
            </w:r>
            <w:r w:rsidR="00411357">
              <w:rPr>
                <w:rFonts w:eastAsia="Calibri" w:cs="Calibri"/>
                <w:b/>
                <w:color w:val="000000"/>
                <w:sz w:val="18"/>
              </w:rPr>
              <w:t>,</w:t>
            </w:r>
            <w:r>
              <w:rPr>
                <w:rFonts w:eastAsia="Calibri" w:cs="Calibri"/>
                <w:b/>
                <w:color w:val="000000"/>
                <w:sz w:val="18"/>
              </w:rPr>
              <w:t>542</w:t>
            </w:r>
          </w:p>
        </w:tc>
      </w:tr>
      <w:tr w:rsidR="00E045B6" w14:paraId="61848D3A" w14:textId="77777777" w:rsidTr="001E61BC">
        <w:trPr>
          <w:trHeight w:hRule="exact" w:val="170"/>
        </w:trPr>
        <w:tc>
          <w:tcPr>
            <w:tcW w:w="851" w:type="dxa"/>
            <w:gridSpan w:val="2"/>
            <w:tcBorders>
              <w:top w:val="nil"/>
              <w:left w:val="nil"/>
              <w:bottom w:val="nil"/>
              <w:right w:val="nil"/>
              <w:tl2br w:val="nil"/>
              <w:tr2bl w:val="nil"/>
            </w:tcBorders>
            <w:shd w:val="clear" w:color="FFFFFF" w:fill="FFFFFF"/>
            <w:tcMar>
              <w:left w:w="0" w:type="dxa"/>
              <w:right w:w="0" w:type="dxa"/>
            </w:tcMar>
          </w:tcPr>
          <w:p w14:paraId="0F22586A" w14:textId="77777777" w:rsidR="00E045B6" w:rsidRDefault="00E045B6">
            <w:pPr>
              <w:spacing w:before="0" w:after="0"/>
              <w:rPr>
                <w:rFonts w:eastAsia="Calibri" w:cs="Calibri"/>
                <w:color w:val="000000"/>
                <w:sz w:val="18"/>
              </w:rPr>
            </w:pPr>
          </w:p>
        </w:tc>
        <w:tc>
          <w:tcPr>
            <w:tcW w:w="3396" w:type="dxa"/>
            <w:gridSpan w:val="2"/>
            <w:tcBorders>
              <w:top w:val="nil"/>
              <w:left w:val="nil"/>
              <w:bottom w:val="nil"/>
              <w:right w:val="nil"/>
              <w:tl2br w:val="nil"/>
              <w:tr2bl w:val="nil"/>
            </w:tcBorders>
            <w:shd w:val="clear" w:color="auto" w:fill="auto"/>
            <w:noWrap/>
            <w:tcMar>
              <w:left w:w="0" w:type="dxa"/>
              <w:right w:w="0" w:type="dxa"/>
            </w:tcMar>
            <w:vAlign w:val="bottom"/>
          </w:tcPr>
          <w:p w14:paraId="33A687FE" w14:textId="77777777" w:rsidR="00E045B6" w:rsidRDefault="00E045B6" w:rsidP="001E61BC">
            <w:pPr>
              <w:spacing w:before="0" w:after="0"/>
              <w:ind w:left="183" w:hanging="183"/>
              <w:rPr>
                <w:rFonts w:eastAsia="Calibri" w:cs="Calibri"/>
                <w:color w:val="000000"/>
                <w:sz w:val="18"/>
              </w:rPr>
            </w:pPr>
          </w:p>
        </w:tc>
        <w:tc>
          <w:tcPr>
            <w:tcW w:w="991" w:type="dxa"/>
            <w:tcBorders>
              <w:top w:val="nil"/>
              <w:left w:val="nil"/>
              <w:bottom w:val="nil"/>
              <w:right w:val="nil"/>
              <w:tl2br w:val="nil"/>
              <w:tr2bl w:val="nil"/>
            </w:tcBorders>
            <w:shd w:val="clear" w:color="FFFFFF" w:fill="FFFFFF"/>
            <w:tcMar>
              <w:left w:w="0" w:type="dxa"/>
              <w:right w:w="0" w:type="dxa"/>
            </w:tcMar>
          </w:tcPr>
          <w:p w14:paraId="16BBD891" w14:textId="77777777" w:rsidR="00E045B6" w:rsidRDefault="00E045B6">
            <w:pPr>
              <w:spacing w:before="0" w:after="0"/>
              <w:rPr>
                <w:rFonts w:eastAsia="Calibri" w:cs="Calibri"/>
                <w:color w:val="000000"/>
                <w:sz w:val="18"/>
              </w:rPr>
            </w:pPr>
          </w:p>
        </w:tc>
        <w:tc>
          <w:tcPr>
            <w:tcW w:w="850" w:type="dxa"/>
            <w:tcBorders>
              <w:top w:val="nil"/>
              <w:left w:val="nil"/>
              <w:bottom w:val="nil"/>
              <w:right w:val="nil"/>
              <w:tl2br w:val="nil"/>
              <w:tr2bl w:val="nil"/>
            </w:tcBorders>
            <w:shd w:val="clear" w:color="FFFFFF" w:fill="FFFFFF"/>
            <w:tcMar>
              <w:left w:w="0" w:type="dxa"/>
              <w:right w:w="0" w:type="dxa"/>
            </w:tcMar>
          </w:tcPr>
          <w:p w14:paraId="3F6FFC7B" w14:textId="77777777" w:rsidR="00E045B6" w:rsidRDefault="00E045B6" w:rsidP="00F4235B">
            <w:pPr>
              <w:spacing w:before="0" w:after="0"/>
              <w:ind w:right="-10"/>
              <w:rPr>
                <w:rFonts w:eastAsia="Calibri" w:cs="Calibri"/>
                <w:color w:val="000000"/>
                <w:sz w:val="18"/>
              </w:rPr>
            </w:pPr>
          </w:p>
        </w:tc>
        <w:tc>
          <w:tcPr>
            <w:tcW w:w="601" w:type="dxa"/>
            <w:gridSpan w:val="2"/>
            <w:tcBorders>
              <w:top w:val="nil"/>
              <w:left w:val="nil"/>
              <w:bottom w:val="nil"/>
              <w:right w:val="nil"/>
              <w:tl2br w:val="nil"/>
              <w:tr2bl w:val="nil"/>
            </w:tcBorders>
            <w:shd w:val="clear" w:color="FFFFFF" w:fill="FFFFFF"/>
            <w:tcMar>
              <w:left w:w="0" w:type="dxa"/>
              <w:right w:w="0" w:type="dxa"/>
            </w:tcMar>
          </w:tcPr>
          <w:p w14:paraId="4635D14D" w14:textId="77777777" w:rsidR="00E045B6" w:rsidRDefault="00E045B6">
            <w:pPr>
              <w:spacing w:before="0" w:after="0"/>
              <w:rPr>
                <w:rFonts w:eastAsia="Calibri" w:cs="Calibri"/>
                <w:color w:val="000000"/>
                <w:sz w:val="18"/>
              </w:rPr>
            </w:pPr>
          </w:p>
        </w:tc>
        <w:tc>
          <w:tcPr>
            <w:tcW w:w="966" w:type="dxa"/>
            <w:gridSpan w:val="2"/>
            <w:tcBorders>
              <w:top w:val="nil"/>
              <w:left w:val="nil"/>
              <w:bottom w:val="nil"/>
              <w:right w:val="nil"/>
              <w:tl2br w:val="nil"/>
              <w:tr2bl w:val="nil"/>
            </w:tcBorders>
            <w:shd w:val="clear" w:color="FFFFFF" w:fill="FFFFFF"/>
            <w:tcMar>
              <w:left w:w="0" w:type="dxa"/>
              <w:right w:w="0" w:type="dxa"/>
            </w:tcMar>
          </w:tcPr>
          <w:p w14:paraId="19AB4FEA" w14:textId="77777777" w:rsidR="00E045B6" w:rsidRDefault="00E045B6" w:rsidP="00C963A2">
            <w:pPr>
              <w:spacing w:before="0" w:after="0"/>
              <w:jc w:val="right"/>
              <w:rPr>
                <w:rFonts w:eastAsia="Calibri" w:cs="Calibri"/>
                <w:color w:val="000000"/>
                <w:sz w:val="18"/>
              </w:rPr>
            </w:pPr>
          </w:p>
        </w:tc>
        <w:tc>
          <w:tcPr>
            <w:tcW w:w="986" w:type="dxa"/>
            <w:gridSpan w:val="2"/>
            <w:tcBorders>
              <w:top w:val="nil"/>
              <w:left w:val="nil"/>
              <w:bottom w:val="nil"/>
              <w:right w:val="nil"/>
              <w:tl2br w:val="nil"/>
              <w:tr2bl w:val="nil"/>
            </w:tcBorders>
            <w:shd w:val="clear" w:color="FFFFFF" w:fill="FFFFFF"/>
            <w:tcMar>
              <w:left w:w="0" w:type="dxa"/>
              <w:right w:w="0" w:type="dxa"/>
            </w:tcMar>
          </w:tcPr>
          <w:p w14:paraId="5C258EC9" w14:textId="77777777" w:rsidR="00E045B6" w:rsidRDefault="00E045B6">
            <w:pPr>
              <w:spacing w:before="0" w:after="0"/>
              <w:rPr>
                <w:rFonts w:eastAsia="Calibri" w:cs="Calibri"/>
                <w:color w:val="000000"/>
                <w:sz w:val="18"/>
              </w:rPr>
            </w:pPr>
          </w:p>
        </w:tc>
        <w:tc>
          <w:tcPr>
            <w:tcW w:w="844" w:type="dxa"/>
            <w:gridSpan w:val="2"/>
            <w:tcBorders>
              <w:top w:val="nil"/>
              <w:left w:val="nil"/>
              <w:bottom w:val="nil"/>
              <w:right w:val="nil"/>
              <w:tl2br w:val="nil"/>
              <w:tr2bl w:val="nil"/>
            </w:tcBorders>
            <w:shd w:val="clear" w:color="FFFFFF" w:fill="FFFFFF"/>
            <w:tcMar>
              <w:left w:w="0" w:type="dxa"/>
              <w:right w:w="0" w:type="dxa"/>
            </w:tcMar>
          </w:tcPr>
          <w:p w14:paraId="27E39980" w14:textId="77777777" w:rsidR="00E045B6" w:rsidRDefault="00E045B6" w:rsidP="00F4235B">
            <w:pPr>
              <w:spacing w:before="0" w:after="0"/>
              <w:ind w:right="-101"/>
              <w:rPr>
                <w:rFonts w:eastAsia="Calibri" w:cs="Calibri"/>
                <w:color w:val="000000"/>
                <w:sz w:val="18"/>
              </w:rPr>
            </w:pPr>
          </w:p>
        </w:tc>
      </w:tr>
      <w:tr w:rsidR="00E045B6" w:rsidRPr="00A52ACA" w14:paraId="0EAF15F2" w14:textId="77777777" w:rsidTr="001E61BC">
        <w:trPr>
          <w:trHeight w:val="240"/>
        </w:trPr>
        <w:tc>
          <w:tcPr>
            <w:tcW w:w="851" w:type="dxa"/>
            <w:gridSpan w:val="2"/>
            <w:tcBorders>
              <w:top w:val="nil"/>
              <w:left w:val="nil"/>
              <w:bottom w:val="single" w:sz="4" w:space="0" w:color="auto"/>
              <w:right w:val="nil"/>
              <w:tl2br w:val="nil"/>
              <w:tr2bl w:val="nil"/>
            </w:tcBorders>
            <w:shd w:val="clear" w:color="FFFFFF" w:fill="FFFFFF"/>
            <w:tcMar>
              <w:left w:w="101" w:type="dxa"/>
              <w:right w:w="101" w:type="dxa"/>
            </w:tcMar>
          </w:tcPr>
          <w:p w14:paraId="352AE015" w14:textId="77777777" w:rsidR="00E045B6" w:rsidRPr="00A52ACA" w:rsidRDefault="00D81BDF">
            <w:pPr>
              <w:spacing w:before="0" w:after="0"/>
              <w:jc w:val="right"/>
              <w:rPr>
                <w:rFonts w:eastAsia="Calibri" w:cs="Calibri"/>
                <w:b/>
                <w:color w:val="000000"/>
                <w:sz w:val="18"/>
              </w:rPr>
            </w:pPr>
            <w:r>
              <w:rPr>
                <w:rFonts w:eastAsia="Calibri" w:cs="Calibri"/>
                <w:b/>
                <w:color w:val="000000"/>
                <w:sz w:val="18"/>
              </w:rPr>
              <w:t>79,</w:t>
            </w:r>
            <w:r w:rsidR="006D03D8" w:rsidRPr="00A52ACA">
              <w:rPr>
                <w:rFonts w:eastAsia="Calibri" w:cs="Calibri"/>
                <w:b/>
                <w:color w:val="000000"/>
                <w:sz w:val="18"/>
              </w:rPr>
              <w:t>419</w:t>
            </w:r>
          </w:p>
        </w:tc>
        <w:tc>
          <w:tcPr>
            <w:tcW w:w="3396" w:type="dxa"/>
            <w:gridSpan w:val="2"/>
            <w:tcBorders>
              <w:top w:val="nil"/>
              <w:left w:val="nil"/>
              <w:bottom w:val="single" w:sz="4" w:space="0" w:color="auto"/>
              <w:right w:val="nil"/>
              <w:tl2br w:val="nil"/>
              <w:tr2bl w:val="nil"/>
            </w:tcBorders>
            <w:shd w:val="clear" w:color="auto" w:fill="auto"/>
            <w:noWrap/>
            <w:tcMar>
              <w:left w:w="101" w:type="dxa"/>
              <w:right w:w="101" w:type="dxa"/>
            </w:tcMar>
          </w:tcPr>
          <w:p w14:paraId="48E362B1" w14:textId="77777777" w:rsidR="00E045B6" w:rsidRPr="00A52ACA" w:rsidRDefault="006D03D8" w:rsidP="001E61BC">
            <w:pPr>
              <w:spacing w:before="0" w:after="0"/>
              <w:ind w:left="183" w:hanging="183"/>
              <w:rPr>
                <w:rFonts w:eastAsia="Calibri" w:cs="Calibri"/>
                <w:b/>
                <w:color w:val="000000"/>
                <w:sz w:val="18"/>
              </w:rPr>
            </w:pPr>
            <w:r w:rsidRPr="00A52ACA">
              <w:rPr>
                <w:rFonts w:eastAsia="Calibri" w:cs="Calibri"/>
                <w:b/>
                <w:color w:val="000000"/>
                <w:sz w:val="18"/>
              </w:rPr>
              <w:t>CASH AT THE END OF REPORTING PERIOD</w:t>
            </w:r>
          </w:p>
        </w:tc>
        <w:tc>
          <w:tcPr>
            <w:tcW w:w="991" w:type="dxa"/>
            <w:tcBorders>
              <w:top w:val="nil"/>
              <w:left w:val="nil"/>
              <w:bottom w:val="single" w:sz="4" w:space="0" w:color="auto"/>
              <w:right w:val="nil"/>
              <w:tl2br w:val="nil"/>
              <w:tr2bl w:val="nil"/>
            </w:tcBorders>
            <w:shd w:val="clear" w:color="FFFFFF" w:fill="FFFFFF"/>
            <w:tcMar>
              <w:left w:w="101" w:type="dxa"/>
              <w:right w:w="101" w:type="dxa"/>
            </w:tcMar>
          </w:tcPr>
          <w:p w14:paraId="564DEAB4"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77</w:t>
            </w:r>
            <w:r w:rsidR="00411357">
              <w:rPr>
                <w:rFonts w:eastAsia="Calibri" w:cs="Calibri"/>
                <w:b/>
                <w:color w:val="000000"/>
                <w:sz w:val="18"/>
              </w:rPr>
              <w:t>,</w:t>
            </w:r>
            <w:r w:rsidRPr="00A52ACA">
              <w:rPr>
                <w:rFonts w:eastAsia="Calibri" w:cs="Calibri"/>
                <w:b/>
                <w:color w:val="000000"/>
                <w:sz w:val="18"/>
              </w:rPr>
              <w:t>218</w:t>
            </w:r>
          </w:p>
        </w:tc>
        <w:tc>
          <w:tcPr>
            <w:tcW w:w="850" w:type="dxa"/>
            <w:tcBorders>
              <w:top w:val="nil"/>
              <w:left w:val="nil"/>
              <w:bottom w:val="single" w:sz="4" w:space="0" w:color="auto"/>
              <w:right w:val="nil"/>
              <w:tl2br w:val="nil"/>
              <w:tr2bl w:val="nil"/>
            </w:tcBorders>
            <w:shd w:val="clear" w:color="FFFFFF" w:fill="FFFFFF"/>
            <w:tcMar>
              <w:left w:w="101" w:type="dxa"/>
              <w:right w:w="101" w:type="dxa"/>
            </w:tcMar>
          </w:tcPr>
          <w:p w14:paraId="0631E365" w14:textId="77777777" w:rsidR="00E045B6" w:rsidRPr="00A52ACA" w:rsidRDefault="006D03D8" w:rsidP="00F4235B">
            <w:pPr>
              <w:spacing w:before="0" w:after="0"/>
              <w:ind w:right="-10"/>
              <w:jc w:val="right"/>
              <w:rPr>
                <w:rFonts w:eastAsia="Calibri" w:cs="Calibri"/>
                <w:b/>
                <w:color w:val="000000"/>
                <w:sz w:val="18"/>
              </w:rPr>
            </w:pPr>
            <w:r w:rsidRPr="00A52ACA">
              <w:rPr>
                <w:rFonts w:eastAsia="Calibri" w:cs="Calibri"/>
                <w:b/>
                <w:color w:val="000000"/>
                <w:sz w:val="18"/>
              </w:rPr>
              <w:t>77</w:t>
            </w:r>
            <w:r w:rsidR="00411357">
              <w:rPr>
                <w:rFonts w:eastAsia="Calibri" w:cs="Calibri"/>
                <w:b/>
                <w:color w:val="000000"/>
                <w:sz w:val="18"/>
              </w:rPr>
              <w:t>,</w:t>
            </w:r>
            <w:r w:rsidRPr="00A52ACA">
              <w:rPr>
                <w:rFonts w:eastAsia="Calibri" w:cs="Calibri"/>
                <w:b/>
                <w:color w:val="000000"/>
                <w:sz w:val="18"/>
              </w:rPr>
              <w:t>326</w:t>
            </w:r>
          </w:p>
        </w:tc>
        <w:tc>
          <w:tcPr>
            <w:tcW w:w="601" w:type="dxa"/>
            <w:gridSpan w:val="2"/>
            <w:tcBorders>
              <w:top w:val="nil"/>
              <w:left w:val="nil"/>
              <w:bottom w:val="single" w:sz="4" w:space="0" w:color="auto"/>
              <w:right w:val="nil"/>
              <w:tl2br w:val="nil"/>
              <w:tr2bl w:val="nil"/>
            </w:tcBorders>
            <w:shd w:val="clear" w:color="FFFFFF" w:fill="FFFFFF"/>
            <w:tcMar>
              <w:left w:w="101" w:type="dxa"/>
              <w:right w:w="101" w:type="dxa"/>
            </w:tcMar>
          </w:tcPr>
          <w:p w14:paraId="42ED51AA"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w:t>
            </w:r>
          </w:p>
        </w:tc>
        <w:tc>
          <w:tcPr>
            <w:tcW w:w="966" w:type="dxa"/>
            <w:gridSpan w:val="2"/>
            <w:tcBorders>
              <w:top w:val="nil"/>
              <w:left w:val="nil"/>
              <w:bottom w:val="single" w:sz="4" w:space="0" w:color="auto"/>
              <w:right w:val="nil"/>
              <w:tl2br w:val="nil"/>
              <w:tr2bl w:val="nil"/>
            </w:tcBorders>
            <w:shd w:val="clear" w:color="FFFFFF" w:fill="FFFFFF"/>
            <w:tcMar>
              <w:left w:w="101" w:type="dxa"/>
              <w:right w:w="101" w:type="dxa"/>
            </w:tcMar>
          </w:tcPr>
          <w:p w14:paraId="2562B489" w14:textId="77777777" w:rsidR="00E045B6" w:rsidRPr="00A52ACA" w:rsidRDefault="006D03D8" w:rsidP="00C963A2">
            <w:pPr>
              <w:spacing w:before="0" w:after="0"/>
              <w:jc w:val="right"/>
              <w:rPr>
                <w:rFonts w:eastAsia="Calibri" w:cs="Calibri"/>
                <w:b/>
                <w:color w:val="000000"/>
                <w:sz w:val="18"/>
              </w:rPr>
            </w:pPr>
            <w:r w:rsidRPr="00A52ACA">
              <w:rPr>
                <w:rFonts w:eastAsia="Calibri" w:cs="Calibri"/>
                <w:b/>
                <w:color w:val="000000"/>
                <w:sz w:val="18"/>
              </w:rPr>
              <w:t>77</w:t>
            </w:r>
            <w:r w:rsidR="00411357">
              <w:rPr>
                <w:rFonts w:eastAsia="Calibri" w:cs="Calibri"/>
                <w:b/>
                <w:color w:val="000000"/>
                <w:sz w:val="18"/>
              </w:rPr>
              <w:t>,</w:t>
            </w:r>
            <w:r w:rsidRPr="00A52ACA">
              <w:rPr>
                <w:rFonts w:eastAsia="Calibri" w:cs="Calibri"/>
                <w:b/>
                <w:color w:val="000000"/>
                <w:sz w:val="18"/>
              </w:rPr>
              <w:t>434</w:t>
            </w:r>
          </w:p>
        </w:tc>
        <w:tc>
          <w:tcPr>
            <w:tcW w:w="986" w:type="dxa"/>
            <w:gridSpan w:val="2"/>
            <w:tcBorders>
              <w:top w:val="nil"/>
              <w:left w:val="nil"/>
              <w:bottom w:val="single" w:sz="4" w:space="0" w:color="auto"/>
              <w:right w:val="nil"/>
              <w:tl2br w:val="nil"/>
              <w:tr2bl w:val="nil"/>
            </w:tcBorders>
            <w:shd w:val="clear" w:color="FFFFFF" w:fill="FFFFFF"/>
            <w:tcMar>
              <w:left w:w="101" w:type="dxa"/>
              <w:right w:w="101" w:type="dxa"/>
            </w:tcMar>
          </w:tcPr>
          <w:p w14:paraId="56B4B413"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77</w:t>
            </w:r>
            <w:r w:rsidR="00411357">
              <w:rPr>
                <w:rFonts w:eastAsia="Calibri" w:cs="Calibri"/>
                <w:b/>
                <w:color w:val="000000"/>
                <w:sz w:val="18"/>
              </w:rPr>
              <w:t>,</w:t>
            </w:r>
            <w:r w:rsidRPr="00A52ACA">
              <w:rPr>
                <w:rFonts w:eastAsia="Calibri" w:cs="Calibri"/>
                <w:b/>
                <w:color w:val="000000"/>
                <w:sz w:val="18"/>
              </w:rPr>
              <w:t>542</w:t>
            </w:r>
          </w:p>
        </w:tc>
        <w:tc>
          <w:tcPr>
            <w:tcW w:w="844" w:type="dxa"/>
            <w:gridSpan w:val="2"/>
            <w:tcBorders>
              <w:top w:val="nil"/>
              <w:left w:val="nil"/>
              <w:bottom w:val="single" w:sz="4" w:space="0" w:color="auto"/>
              <w:right w:val="nil"/>
              <w:tl2br w:val="nil"/>
              <w:tr2bl w:val="nil"/>
            </w:tcBorders>
            <w:shd w:val="clear" w:color="FFFFFF" w:fill="FFFFFF"/>
            <w:tcMar>
              <w:left w:w="101" w:type="dxa"/>
              <w:right w:w="101" w:type="dxa"/>
            </w:tcMar>
          </w:tcPr>
          <w:p w14:paraId="6D6D219B" w14:textId="77777777" w:rsidR="00E045B6" w:rsidRPr="00A52ACA" w:rsidRDefault="006D03D8" w:rsidP="00F4235B">
            <w:pPr>
              <w:spacing w:before="0" w:after="0"/>
              <w:ind w:right="-101"/>
              <w:jc w:val="right"/>
              <w:rPr>
                <w:rFonts w:eastAsia="Calibri" w:cs="Calibri"/>
                <w:b/>
                <w:color w:val="000000"/>
                <w:sz w:val="18"/>
              </w:rPr>
            </w:pPr>
            <w:r w:rsidRPr="00A52ACA">
              <w:rPr>
                <w:rFonts w:eastAsia="Calibri" w:cs="Calibri"/>
                <w:b/>
                <w:color w:val="000000"/>
                <w:sz w:val="18"/>
              </w:rPr>
              <w:t>77</w:t>
            </w:r>
            <w:r w:rsidR="00411357">
              <w:rPr>
                <w:rFonts w:eastAsia="Calibri" w:cs="Calibri"/>
                <w:b/>
                <w:color w:val="000000"/>
                <w:sz w:val="18"/>
              </w:rPr>
              <w:t>,</w:t>
            </w:r>
            <w:r w:rsidRPr="00A52ACA">
              <w:rPr>
                <w:rFonts w:eastAsia="Calibri" w:cs="Calibri"/>
                <w:b/>
                <w:color w:val="000000"/>
                <w:sz w:val="18"/>
              </w:rPr>
              <w:t>650</w:t>
            </w:r>
          </w:p>
        </w:tc>
      </w:tr>
    </w:tbl>
    <w:p w14:paraId="6DE9A846" w14:textId="77777777" w:rsidR="009759F5" w:rsidRPr="00A52ACA" w:rsidRDefault="006D03D8" w:rsidP="009759F5">
      <w:pPr>
        <w:pStyle w:val="Heading32"/>
        <w:pageBreakBefore/>
      </w:pPr>
      <w:r w:rsidRPr="00A52ACA">
        <w:lastRenderedPageBreak/>
        <w:t>Notes to the Controlled Budget Statements</w:t>
      </w:r>
    </w:p>
    <w:p w14:paraId="37E96A95" w14:textId="77777777" w:rsidR="009759F5" w:rsidRPr="00A52ACA" w:rsidRDefault="006D03D8" w:rsidP="009759F5">
      <w:pPr>
        <w:pStyle w:val="Normal9"/>
      </w:pPr>
      <w:r w:rsidRPr="00A52ACA">
        <w:t>Significant variations are as follows:</w:t>
      </w:r>
    </w:p>
    <w:p w14:paraId="10AAB85D" w14:textId="77777777" w:rsidR="009759F5" w:rsidRPr="00A52ACA" w:rsidRDefault="006D03D8" w:rsidP="009759F5">
      <w:pPr>
        <w:pStyle w:val="Normal9"/>
        <w:rPr>
          <w:b/>
          <w:i/>
        </w:rPr>
      </w:pPr>
      <w:r w:rsidRPr="00A52ACA">
        <w:rPr>
          <w:b/>
          <w:i/>
        </w:rPr>
        <w:t>Operating Statement</w:t>
      </w:r>
    </w:p>
    <w:p w14:paraId="006F8049" w14:textId="77777777" w:rsidR="009759F5" w:rsidRPr="00A52ACA" w:rsidRDefault="006D03D8" w:rsidP="009759F5">
      <w:pPr>
        <w:pStyle w:val="BSbullet11"/>
        <w:numPr>
          <w:ilvl w:val="0"/>
          <w:numId w:val="32"/>
        </w:numPr>
        <w:jc w:val="left"/>
      </w:pPr>
      <w:r w:rsidRPr="00A52ACA">
        <w:t xml:space="preserve">controlled recurrent payments:  </w:t>
      </w:r>
    </w:p>
    <w:p w14:paraId="50992259" w14:textId="77777777" w:rsidR="009759F5" w:rsidRPr="00A52ACA" w:rsidRDefault="006D03D8" w:rsidP="009759F5">
      <w:pPr>
        <w:pStyle w:val="BSbullet2"/>
        <w:ind w:left="1134" w:hanging="425"/>
      </w:pPr>
      <w:r w:rsidRPr="00A52ACA">
        <w:t xml:space="preserve">the decrease of $4.801 million in the 2017-18 estimated outcome from the original budget is primarily due to one-off savings in </w:t>
      </w:r>
      <w:proofErr w:type="spellStart"/>
      <w:r w:rsidRPr="00A52ACA">
        <w:t>Comcare</w:t>
      </w:r>
      <w:proofErr w:type="spellEnd"/>
      <w:r w:rsidRPr="00A52ACA">
        <w:t xml:space="preserve"> premium costs ($3.119 million) and the rollover of funding in relation to the clerical enterprise agreement ($2.233 million), partially offset by funding associated with the </w:t>
      </w:r>
      <w:r w:rsidR="002E5ACC">
        <w:rPr>
          <w:i/>
        </w:rPr>
        <w:t xml:space="preserve">Technology </w:t>
      </w:r>
      <w:r w:rsidRPr="00A52ACA">
        <w:rPr>
          <w:i/>
        </w:rPr>
        <w:t>Enabled Learning</w:t>
      </w:r>
      <w:r w:rsidRPr="00A52ACA">
        <w:t xml:space="preserve"> program ($0.519 million); and</w:t>
      </w:r>
    </w:p>
    <w:p w14:paraId="1DC78228" w14:textId="7EA79B5A" w:rsidR="009759F5" w:rsidRPr="00A52ACA" w:rsidRDefault="006D03D8" w:rsidP="009759F5">
      <w:pPr>
        <w:pStyle w:val="BSbullet2"/>
      </w:pPr>
      <w:r w:rsidRPr="00A52ACA">
        <w:t xml:space="preserve">the increase of $42.280 million in the 2018-19 Budget from the 2017-18 estimated outcome is </w:t>
      </w:r>
      <w:r w:rsidR="00321B24">
        <w:t>largely</w:t>
      </w:r>
      <w:r w:rsidR="00321B24" w:rsidRPr="00A52ACA">
        <w:t xml:space="preserve"> </w:t>
      </w:r>
      <w:r w:rsidRPr="00A52ACA">
        <w:t>due</w:t>
      </w:r>
      <w:r w:rsidR="00321B24">
        <w:t xml:space="preserve"> to</w:t>
      </w:r>
      <w:r w:rsidRPr="00A52ACA">
        <w:t xml:space="preserve"> indexat</w:t>
      </w:r>
      <w:r w:rsidR="00193F9F">
        <w:t>ion ($16.315</w:t>
      </w:r>
      <w:r w:rsidRPr="00A52ACA">
        <w:t xml:space="preserve"> million</w:t>
      </w:r>
      <w:r w:rsidR="00193F9F">
        <w:t>)</w:t>
      </w:r>
      <w:r w:rsidRPr="00A52ACA">
        <w:t>, Commonwealth Government Grants ($11.153 million) mainly associated with Students’ First recurrent grants and the Universal Acces</w:t>
      </w:r>
      <w:r w:rsidR="00327BA6">
        <w:t>s to Early Childhood Education National P</w:t>
      </w:r>
      <w:r w:rsidRPr="00A52ACA">
        <w:t xml:space="preserve">artnership, new and continuing initiatives ($10.134 million), increases in student enrolments ($8.007 million) and increased </w:t>
      </w:r>
      <w:proofErr w:type="spellStart"/>
      <w:r w:rsidRPr="00A52ACA">
        <w:t>Comcare</w:t>
      </w:r>
      <w:proofErr w:type="spellEnd"/>
      <w:r w:rsidRPr="00A52ACA">
        <w:t xml:space="preserve"> premium costs associated with one-off savings in 2017-18 ($3.119 million), partially offset by revised superannuation parameters ($6.481 million).</w:t>
      </w:r>
    </w:p>
    <w:p w14:paraId="09D904F6" w14:textId="77777777" w:rsidR="009759F5" w:rsidRPr="00A52ACA" w:rsidRDefault="006D03D8" w:rsidP="009759F5">
      <w:pPr>
        <w:pStyle w:val="BSbullet11"/>
        <w:numPr>
          <w:ilvl w:val="0"/>
          <w:numId w:val="32"/>
        </w:numPr>
        <w:jc w:val="left"/>
      </w:pPr>
      <w:r w:rsidRPr="00A52ACA">
        <w:t xml:space="preserve">user charges:  </w:t>
      </w:r>
    </w:p>
    <w:p w14:paraId="65A00F55" w14:textId="5C715E70" w:rsidR="009759F5" w:rsidRPr="00A52ACA" w:rsidRDefault="006D03D8" w:rsidP="009759F5">
      <w:pPr>
        <w:pStyle w:val="BSbullet2"/>
      </w:pPr>
      <w:proofErr w:type="gramStart"/>
      <w:r w:rsidRPr="00A52ACA">
        <w:t>the</w:t>
      </w:r>
      <w:proofErr w:type="gramEnd"/>
      <w:r w:rsidRPr="00A52ACA">
        <w:t xml:space="preserve"> increase of $1.236 million in the 2018-19 Budget from the 2017-18 estimated outcome is mainly due to</w:t>
      </w:r>
      <w:r w:rsidR="00BA086F">
        <w:t xml:space="preserve"> the expected</w:t>
      </w:r>
      <w:r w:rsidRPr="00A52ACA">
        <w:t xml:space="preserve"> increase</w:t>
      </w:r>
      <w:r w:rsidR="00BA086F">
        <w:t xml:space="preserve"> in</w:t>
      </w:r>
      <w:r w:rsidRPr="00A52ACA">
        <w:t xml:space="preserve"> revenue from International Students.</w:t>
      </w:r>
    </w:p>
    <w:p w14:paraId="48791209" w14:textId="77777777" w:rsidR="009759F5" w:rsidRPr="00A52ACA" w:rsidRDefault="006D03D8" w:rsidP="009759F5">
      <w:pPr>
        <w:pStyle w:val="BSbullet11"/>
        <w:numPr>
          <w:ilvl w:val="0"/>
          <w:numId w:val="32"/>
        </w:numPr>
        <w:jc w:val="left"/>
        <w:rPr>
          <w:shd w:val="clear" w:color="auto" w:fill="FFFF99"/>
        </w:rPr>
      </w:pPr>
      <w:r w:rsidRPr="00A52ACA">
        <w:t xml:space="preserve">employee expenses:  </w:t>
      </w:r>
    </w:p>
    <w:p w14:paraId="67B5BB29" w14:textId="77777777" w:rsidR="009759F5" w:rsidRPr="00A52ACA" w:rsidRDefault="006D03D8" w:rsidP="009759F5">
      <w:pPr>
        <w:pStyle w:val="BSbullet2"/>
      </w:pPr>
      <w:r w:rsidRPr="00A52ACA">
        <w:t xml:space="preserve">the decrease of $2.475 million in the 2017-18 estimated outcome from the original budget is mainly due to one-off savings in </w:t>
      </w:r>
      <w:proofErr w:type="spellStart"/>
      <w:r w:rsidRPr="00A52ACA">
        <w:t>Comcare</w:t>
      </w:r>
      <w:proofErr w:type="spellEnd"/>
      <w:r w:rsidRPr="00A52ACA">
        <w:t xml:space="preserve"> premium costs ($3.119 million), partially offset by funding associated with the </w:t>
      </w:r>
      <w:r w:rsidR="005E7A8C">
        <w:rPr>
          <w:i/>
        </w:rPr>
        <w:t xml:space="preserve">Technology </w:t>
      </w:r>
      <w:r w:rsidRPr="00A52ACA">
        <w:rPr>
          <w:i/>
        </w:rPr>
        <w:t>Enabled Learning</w:t>
      </w:r>
      <w:r w:rsidRPr="00A52ACA">
        <w:t xml:space="preserve"> program ($0.325 million) and increased Commonwealth Government Grants ($0.275 million); and</w:t>
      </w:r>
    </w:p>
    <w:p w14:paraId="41D9F035" w14:textId="77777777" w:rsidR="009759F5" w:rsidRPr="00A52ACA" w:rsidRDefault="006D03D8" w:rsidP="009759F5">
      <w:pPr>
        <w:pStyle w:val="BSbullet2"/>
      </w:pPr>
      <w:proofErr w:type="gramStart"/>
      <w:r w:rsidRPr="00A52ACA">
        <w:t>the</w:t>
      </w:r>
      <w:proofErr w:type="gramEnd"/>
      <w:r w:rsidRPr="00A52ACA">
        <w:t xml:space="preserve"> increase of $40.894 million in the 2018-19 Budget from the 2017-18 estimated outcome is mainly due to wage parameters ($12.748 million), Commonwealth Government Grants ($10.523 million), increases in enrolment numbers ($7.264 million), new and continuing initiatives ($6.923 million) and increased </w:t>
      </w:r>
      <w:proofErr w:type="spellStart"/>
      <w:r w:rsidRPr="00A52ACA">
        <w:t>Comcare</w:t>
      </w:r>
      <w:proofErr w:type="spellEnd"/>
      <w:r w:rsidRPr="00A52ACA">
        <w:t xml:space="preserve"> premium costs associated with one-off savings in 2017-18 ($3.119 million).</w:t>
      </w:r>
    </w:p>
    <w:p w14:paraId="60E0F2B3" w14:textId="77777777" w:rsidR="009759F5" w:rsidRPr="00A52ACA" w:rsidRDefault="006D03D8" w:rsidP="009759F5">
      <w:pPr>
        <w:pStyle w:val="BSbullet11"/>
        <w:keepNext/>
        <w:numPr>
          <w:ilvl w:val="0"/>
          <w:numId w:val="32"/>
        </w:numPr>
        <w:jc w:val="left"/>
      </w:pPr>
      <w:r w:rsidRPr="00A52ACA">
        <w:t xml:space="preserve">superannuation expenses:  </w:t>
      </w:r>
    </w:p>
    <w:p w14:paraId="30CBA7E0" w14:textId="77777777" w:rsidR="009759F5" w:rsidRPr="00A52ACA" w:rsidRDefault="006D03D8" w:rsidP="009759F5">
      <w:pPr>
        <w:pStyle w:val="BSbullet2"/>
      </w:pPr>
      <w:proofErr w:type="gramStart"/>
      <w:r w:rsidRPr="00A52ACA">
        <w:t>the</w:t>
      </w:r>
      <w:proofErr w:type="gramEnd"/>
      <w:r w:rsidRPr="00A52ACA">
        <w:t xml:space="preserve"> decrease of $1.116 million in the 2018-19 Budget from the 2017-18 estimated outcome is primarily due to revised superannuation parameters ($6.481 million), partially offset by wage parameters ($1.882 million), Commonwealth Government Grants ($1.702 million), new and continuing initiatives ($0.849 million) and increases in enrolment numbers ($0.743 million).</w:t>
      </w:r>
    </w:p>
    <w:p w14:paraId="0FF416F7" w14:textId="77777777" w:rsidR="009759F5" w:rsidRPr="00A52ACA" w:rsidRDefault="006D03D8" w:rsidP="009759F5">
      <w:pPr>
        <w:pStyle w:val="BSbullet11"/>
        <w:keepNext/>
        <w:numPr>
          <w:ilvl w:val="0"/>
          <w:numId w:val="32"/>
        </w:numPr>
        <w:jc w:val="left"/>
      </w:pPr>
      <w:r w:rsidRPr="00A52ACA">
        <w:lastRenderedPageBreak/>
        <w:t>supplies and services:</w:t>
      </w:r>
    </w:p>
    <w:p w14:paraId="2221CC5C" w14:textId="77777777" w:rsidR="009759F5" w:rsidRPr="00A52ACA" w:rsidRDefault="006D03D8" w:rsidP="009759F5">
      <w:pPr>
        <w:pStyle w:val="BSbullet2"/>
      </w:pPr>
      <w:r w:rsidRPr="00A52ACA">
        <w:t xml:space="preserve">the increase of $0.899 million in the 2017-18 estimated outcome from the original budget is mainly due to the impact of rollovers ($0.913 million) including rollover of professional development funds ($0.434 million) and </w:t>
      </w:r>
      <w:r w:rsidR="00327BA6">
        <w:t>the Independent Public Schools National P</w:t>
      </w:r>
      <w:r w:rsidRPr="00A52ACA">
        <w:t>artnership ($0.263 million); and</w:t>
      </w:r>
    </w:p>
    <w:p w14:paraId="05A9BBF8" w14:textId="77777777" w:rsidR="009759F5" w:rsidRPr="00A52ACA" w:rsidRDefault="006D03D8" w:rsidP="009759F5">
      <w:pPr>
        <w:pStyle w:val="BSbullet2"/>
      </w:pPr>
      <w:proofErr w:type="gramStart"/>
      <w:r w:rsidRPr="00A52ACA">
        <w:t>the</w:t>
      </w:r>
      <w:proofErr w:type="gramEnd"/>
      <w:r w:rsidRPr="00A52ACA">
        <w:t xml:space="preserve"> decrease of $1.163 million in the 2018-19 Budget from the 2017-18 estimated outcome is mainly due to rollovers ($2.823 million) including professional development funds ($1.387 million) and the Independent Public Schools </w:t>
      </w:r>
      <w:r w:rsidR="00327BA6">
        <w:t>National P</w:t>
      </w:r>
      <w:r w:rsidRPr="00A52ACA">
        <w:t>artnership ($0.500m), partially offset by new and continuing initiatives ($1.155 million) and indexation ($0.652 million).</w:t>
      </w:r>
    </w:p>
    <w:p w14:paraId="5B9CC4B3" w14:textId="77777777" w:rsidR="009759F5" w:rsidRPr="00A52ACA" w:rsidRDefault="006D03D8" w:rsidP="009759F5">
      <w:pPr>
        <w:pStyle w:val="BSbullet11"/>
        <w:numPr>
          <w:ilvl w:val="0"/>
          <w:numId w:val="32"/>
        </w:numPr>
        <w:jc w:val="left"/>
      </w:pPr>
      <w:r w:rsidRPr="00A52ACA">
        <w:t xml:space="preserve">depreciation and amortisation:  </w:t>
      </w:r>
    </w:p>
    <w:p w14:paraId="2832FC4B" w14:textId="77777777" w:rsidR="009759F5" w:rsidRPr="00A52ACA" w:rsidRDefault="006D03D8" w:rsidP="009759F5">
      <w:pPr>
        <w:pStyle w:val="BSbullet2"/>
      </w:pPr>
      <w:proofErr w:type="gramStart"/>
      <w:r w:rsidRPr="00A52ACA">
        <w:t>the</w:t>
      </w:r>
      <w:proofErr w:type="gramEnd"/>
      <w:r w:rsidRPr="00A52ACA">
        <w:t xml:space="preserve"> increase of $4.823 million in the 2018-19 Budget from the 2017-18 estimated outcome is primarily due to new and continuing initiatives ($4.145 million) including the </w:t>
      </w:r>
      <w:r w:rsidR="005E7A8C">
        <w:rPr>
          <w:i/>
        </w:rPr>
        <w:t xml:space="preserve">Technology </w:t>
      </w:r>
      <w:r w:rsidRPr="00A52ACA">
        <w:rPr>
          <w:i/>
        </w:rPr>
        <w:t>Enabled Learning</w:t>
      </w:r>
      <w:r w:rsidRPr="00A52ACA">
        <w:t xml:space="preserve"> program.</w:t>
      </w:r>
    </w:p>
    <w:p w14:paraId="470586FD" w14:textId="77777777" w:rsidR="009759F5" w:rsidRPr="00A52ACA" w:rsidRDefault="006D03D8" w:rsidP="009759F5">
      <w:pPr>
        <w:pStyle w:val="BSbullet11"/>
        <w:numPr>
          <w:ilvl w:val="0"/>
          <w:numId w:val="32"/>
        </w:numPr>
        <w:jc w:val="left"/>
      </w:pPr>
      <w:r w:rsidRPr="00A52ACA">
        <w:t xml:space="preserve">grants and purchased services:  </w:t>
      </w:r>
    </w:p>
    <w:p w14:paraId="3A186529" w14:textId="77777777" w:rsidR="009759F5" w:rsidRPr="00A52ACA" w:rsidRDefault="006D03D8" w:rsidP="009759F5">
      <w:pPr>
        <w:pStyle w:val="BSbullet2"/>
      </w:pPr>
      <w:r w:rsidRPr="00A52ACA">
        <w:t>the decrease of $1.041 million in the 2017-18 estimated outcome from the original budget is mainly due to the impact of rollovers ($1.041 million) mainly associated with early childhood scholarships; and</w:t>
      </w:r>
    </w:p>
    <w:p w14:paraId="54EDBA26" w14:textId="77777777" w:rsidR="009759F5" w:rsidRPr="00A52ACA" w:rsidRDefault="006D03D8" w:rsidP="009759F5">
      <w:pPr>
        <w:pStyle w:val="BSbullet2"/>
      </w:pPr>
      <w:proofErr w:type="gramStart"/>
      <w:r w:rsidRPr="00A52ACA">
        <w:t>the</w:t>
      </w:r>
      <w:proofErr w:type="gramEnd"/>
      <w:r w:rsidRPr="00A52ACA">
        <w:t xml:space="preserve"> increase of $0.836 million in the 2018-19 Budget from the 2017-18 estimated outcome is mainly due to the impact of rollovers ($1.220 million) mainly associated with early childhood scholarships.</w:t>
      </w:r>
    </w:p>
    <w:p w14:paraId="3F0B1EFE" w14:textId="77777777" w:rsidR="009759F5" w:rsidRPr="00A52ACA" w:rsidRDefault="006D03D8" w:rsidP="009759F5">
      <w:pPr>
        <w:pStyle w:val="BSbullet11"/>
        <w:numPr>
          <w:ilvl w:val="0"/>
          <w:numId w:val="32"/>
        </w:numPr>
        <w:jc w:val="left"/>
      </w:pPr>
      <w:r w:rsidRPr="00A52ACA">
        <w:t xml:space="preserve">other expenses:  </w:t>
      </w:r>
    </w:p>
    <w:p w14:paraId="28B0D24A" w14:textId="77777777" w:rsidR="009759F5" w:rsidRPr="00A52ACA" w:rsidRDefault="006D03D8" w:rsidP="009759F5">
      <w:pPr>
        <w:pStyle w:val="BSbullet2"/>
      </w:pPr>
      <w:proofErr w:type="gramStart"/>
      <w:r w:rsidRPr="00A52ACA">
        <w:t>the</w:t>
      </w:r>
      <w:proofErr w:type="gramEnd"/>
      <w:r w:rsidRPr="00A52ACA">
        <w:t xml:space="preserve"> increase of $2.676 million in the 2018-19 Budget from the 2017-18 estimated outcome is due to new and continuing initiatives ($1.316 million), indexation ($0.743 million) and Commonwealth Government Grants ($0.133 million).</w:t>
      </w:r>
    </w:p>
    <w:p w14:paraId="22801675" w14:textId="77777777" w:rsidR="009759F5" w:rsidRPr="00A52ACA" w:rsidRDefault="006D03D8" w:rsidP="009759F5">
      <w:pPr>
        <w:pStyle w:val="Heading41"/>
      </w:pPr>
      <w:r w:rsidRPr="00A52ACA">
        <w:t>Balance Sheet</w:t>
      </w:r>
    </w:p>
    <w:p w14:paraId="26EA5B79" w14:textId="77777777" w:rsidR="009759F5" w:rsidRPr="00A52ACA" w:rsidRDefault="006D03D8" w:rsidP="009759F5">
      <w:pPr>
        <w:pStyle w:val="BSbullet11"/>
        <w:numPr>
          <w:ilvl w:val="0"/>
          <w:numId w:val="32"/>
        </w:numPr>
        <w:jc w:val="left"/>
      </w:pPr>
      <w:r w:rsidRPr="00A52ACA">
        <w:t xml:space="preserve">current assets:  </w:t>
      </w:r>
    </w:p>
    <w:p w14:paraId="07C40A0D" w14:textId="77777777" w:rsidR="009759F5" w:rsidRPr="00A52ACA" w:rsidRDefault="006D03D8" w:rsidP="009759F5">
      <w:pPr>
        <w:pStyle w:val="BSbullet2"/>
      </w:pPr>
      <w:proofErr w:type="gramStart"/>
      <w:r w:rsidRPr="00A52ACA">
        <w:t>the</w:t>
      </w:r>
      <w:proofErr w:type="gramEnd"/>
      <w:r w:rsidRPr="00A52ACA">
        <w:t xml:space="preserve"> decrease of $2.195 million in the 2017-18 estimated outcome from the original budget is mainly due to the flow-on impact of the 2016-17 audited outcome mainly associated with timing of payments.</w:t>
      </w:r>
    </w:p>
    <w:p w14:paraId="06C24714" w14:textId="77777777" w:rsidR="009759F5" w:rsidRPr="00A52ACA" w:rsidRDefault="006D03D8" w:rsidP="009759F5">
      <w:pPr>
        <w:pStyle w:val="BSbullet11"/>
        <w:numPr>
          <w:ilvl w:val="0"/>
          <w:numId w:val="32"/>
        </w:numPr>
        <w:jc w:val="left"/>
      </w:pPr>
      <w:r w:rsidRPr="00A52ACA">
        <w:t xml:space="preserve">non-current assets:  </w:t>
      </w:r>
    </w:p>
    <w:p w14:paraId="662D8023" w14:textId="77777777" w:rsidR="009759F5" w:rsidRPr="00A52ACA" w:rsidRDefault="006D03D8" w:rsidP="009759F5">
      <w:pPr>
        <w:pStyle w:val="BSbullet2"/>
      </w:pPr>
      <w:r w:rsidRPr="00A52ACA">
        <w:t>the increase of $12.735 million in the 2017-18 estimated outcome from the original budget is primarily due</w:t>
      </w:r>
      <w:r w:rsidR="002E5ACC" w:rsidRPr="002E5ACC">
        <w:t xml:space="preserve"> </w:t>
      </w:r>
      <w:r w:rsidR="002E5ACC" w:rsidRPr="00A52ACA">
        <w:t xml:space="preserve">to assets associated with the </w:t>
      </w:r>
      <w:r w:rsidR="002E5ACC" w:rsidRPr="00A52ACA">
        <w:rPr>
          <w:i/>
        </w:rPr>
        <w:t>Technology Enabled Learning</w:t>
      </w:r>
      <w:r w:rsidR="002E5ACC" w:rsidRPr="00A52ACA">
        <w:t xml:space="preserve"> program</w:t>
      </w:r>
      <w:r w:rsidR="002E5ACC">
        <w:t>; and</w:t>
      </w:r>
    </w:p>
    <w:p w14:paraId="7A99AF8E" w14:textId="77777777" w:rsidR="009759F5" w:rsidRPr="00A52ACA" w:rsidRDefault="006D03D8" w:rsidP="009759F5">
      <w:pPr>
        <w:pStyle w:val="BSbullet2"/>
      </w:pPr>
      <w:proofErr w:type="gramStart"/>
      <w:r w:rsidRPr="00A52ACA">
        <w:t>the</w:t>
      </w:r>
      <w:proofErr w:type="gramEnd"/>
      <w:r w:rsidRPr="00A52ACA">
        <w:t xml:space="preserve"> increase of $10.222 million in the 2018-19 Budget from the estimated outcome is mainly due to </w:t>
      </w:r>
      <w:r w:rsidR="002E5ACC">
        <w:t>the impact of the Directorate’s capital works program partially offset by depreciation.</w:t>
      </w:r>
    </w:p>
    <w:p w14:paraId="74F0C98D" w14:textId="77777777" w:rsidR="009759F5" w:rsidRPr="00A52ACA" w:rsidRDefault="006D03D8" w:rsidP="009759F5">
      <w:pPr>
        <w:pStyle w:val="BSbullet11"/>
        <w:numPr>
          <w:ilvl w:val="0"/>
          <w:numId w:val="32"/>
        </w:numPr>
        <w:jc w:val="left"/>
      </w:pPr>
      <w:r w:rsidRPr="00A52ACA">
        <w:lastRenderedPageBreak/>
        <w:t xml:space="preserve">current liabilities:  </w:t>
      </w:r>
    </w:p>
    <w:p w14:paraId="547126E0" w14:textId="77777777" w:rsidR="009759F5" w:rsidRPr="00A52ACA" w:rsidRDefault="006D03D8" w:rsidP="0028532C">
      <w:pPr>
        <w:pStyle w:val="BSbullet2"/>
        <w:spacing w:after="0"/>
      </w:pPr>
      <w:proofErr w:type="gramStart"/>
      <w:r w:rsidRPr="00A52ACA">
        <w:t>the</w:t>
      </w:r>
      <w:proofErr w:type="gramEnd"/>
      <w:r w:rsidRPr="00A52ACA">
        <w:t xml:space="preserve"> increase of $3.107 million in the 2017-18 estimated outcome from the original budget is m</w:t>
      </w:r>
      <w:r w:rsidR="00D5285A">
        <w:t>ainly due to increased employee liabilities</w:t>
      </w:r>
      <w:r w:rsidRPr="00A52ACA">
        <w:t xml:space="preserve"> associated with w</w:t>
      </w:r>
      <w:r w:rsidR="00B53795">
        <w:t>ages and salaries increases.</w:t>
      </w:r>
    </w:p>
    <w:p w14:paraId="13ED3492" w14:textId="77777777" w:rsidR="009759F5" w:rsidRPr="00A52ACA" w:rsidRDefault="0028532C" w:rsidP="0028532C">
      <w:pPr>
        <w:pStyle w:val="Heading41"/>
        <w:spacing w:after="0"/>
      </w:pPr>
      <w:r>
        <w:t>Statement of Changes in Equity</w:t>
      </w:r>
    </w:p>
    <w:p w14:paraId="0E068CAD" w14:textId="77777777" w:rsidR="009759F5" w:rsidRPr="00A52ACA" w:rsidRDefault="006D03D8" w:rsidP="009759F5">
      <w:pPr>
        <w:pStyle w:val="BSbullet11"/>
        <w:numPr>
          <w:ilvl w:val="0"/>
          <w:numId w:val="32"/>
        </w:numPr>
        <w:jc w:val="left"/>
      </w:pPr>
      <w:r w:rsidRPr="00A52ACA">
        <w:t xml:space="preserve">capital injections:  </w:t>
      </w:r>
    </w:p>
    <w:p w14:paraId="2C4F6ED6" w14:textId="77777777" w:rsidR="009759F5" w:rsidRPr="00A52ACA" w:rsidRDefault="006D03D8" w:rsidP="009759F5">
      <w:pPr>
        <w:pStyle w:val="BSbullet2"/>
      </w:pPr>
      <w:r w:rsidRPr="00A52ACA">
        <w:t xml:space="preserve">the increase of $6.008 million in the 2017-18 estimated outcome from the original budget is mainly due to funding provided through the Second Appropriation for the </w:t>
      </w:r>
      <w:r w:rsidRPr="00A52ACA">
        <w:rPr>
          <w:i/>
        </w:rPr>
        <w:t>Technology Enabled Learning</w:t>
      </w:r>
      <w:r w:rsidRPr="00A52ACA">
        <w:t xml:space="preserve"> program and works at Campbell Primary School and Narrabundah College ($19.163 million) partially offset by the impact of re-profiling of projects ($13.155 million</w:t>
      </w:r>
      <w:r w:rsidR="00B53795">
        <w:t>)</w:t>
      </w:r>
      <w:r w:rsidRPr="00A52ACA">
        <w:t>; and</w:t>
      </w:r>
    </w:p>
    <w:p w14:paraId="7E5BE519" w14:textId="77777777" w:rsidR="009759F5" w:rsidRPr="00A52ACA" w:rsidRDefault="006D03D8" w:rsidP="009759F5">
      <w:pPr>
        <w:pStyle w:val="BSbullet2"/>
      </w:pPr>
      <w:proofErr w:type="gramStart"/>
      <w:r w:rsidRPr="00A52ACA">
        <w:t>the</w:t>
      </w:r>
      <w:proofErr w:type="gramEnd"/>
      <w:r w:rsidRPr="00A52ACA">
        <w:t xml:space="preserve"> decrease of $7.512 million in the 2018-19 Budget from the 2017-18 estimated outcome is mainly due to new capit</w:t>
      </w:r>
      <w:r w:rsidR="00B53795">
        <w:t>al works initiatives and the re</w:t>
      </w:r>
      <w:r w:rsidR="00B53795">
        <w:noBreakHyphen/>
      </w:r>
      <w:r w:rsidRPr="00A52ACA">
        <w:t>profiling of projects.</w:t>
      </w:r>
    </w:p>
    <w:p w14:paraId="2670FCB9" w14:textId="77777777" w:rsidR="009759F5" w:rsidRPr="00A52ACA" w:rsidRDefault="006D03D8" w:rsidP="009759F5">
      <w:pPr>
        <w:pStyle w:val="Heading41"/>
      </w:pPr>
      <w:r w:rsidRPr="00A52ACA">
        <w:t>Cash Flow Statement</w:t>
      </w:r>
    </w:p>
    <w:p w14:paraId="579C1CCC" w14:textId="77777777" w:rsidR="009759F5" w:rsidRPr="00A52ACA" w:rsidRDefault="006D03D8" w:rsidP="009759F5">
      <w:pPr>
        <w:pStyle w:val="Normal9"/>
      </w:pPr>
      <w:r w:rsidRPr="00A52ACA">
        <w:t>Variations in the Statement are explained in the notes above.</w:t>
      </w:r>
    </w:p>
    <w:p w14:paraId="1B09A4EA" w14:textId="77777777" w:rsidR="009759F5" w:rsidRPr="00A52ACA" w:rsidRDefault="006D03D8" w:rsidP="009759F5">
      <w:pPr>
        <w:pStyle w:val="Normal9"/>
        <w:rPr>
          <w:rFonts w:eastAsia="TimesNewRomanPS-ItalicMT"/>
        </w:rPr>
      </w:pPr>
      <w:r w:rsidRPr="00A52ACA">
        <w:t xml:space="preserve"> </w:t>
      </w:r>
    </w:p>
    <w:p w14:paraId="5C086093" w14:textId="77777777" w:rsidR="009759F5" w:rsidRPr="00A52ACA" w:rsidRDefault="006D03D8" w:rsidP="009759F5">
      <w:pPr>
        <w:pStyle w:val="Heading2"/>
        <w:pageBreakBefore/>
        <w:pBdr>
          <w:top w:val="nil"/>
          <w:left w:val="nil"/>
          <w:bottom w:val="nil"/>
          <w:right w:val="nil"/>
          <w:between w:val="nil"/>
          <w:bar w:val="nil"/>
        </w:pBdr>
        <w:ind w:left="-426" w:firstLine="426"/>
        <w:rPr>
          <w:bdr w:val="nil"/>
        </w:rPr>
      </w:pPr>
      <w:bookmarkStart w:id="26" w:name="_Toc452467803_0"/>
      <w:bookmarkStart w:id="27" w:name="_Toc514942552"/>
      <w:r w:rsidRPr="00A52ACA">
        <w:rPr>
          <w:bdr w:val="nil"/>
        </w:rPr>
        <w:lastRenderedPageBreak/>
        <w:t>Financial Statements</w:t>
      </w:r>
      <w:bookmarkEnd w:id="26"/>
      <w:r w:rsidRPr="00A52ACA">
        <w:rPr>
          <w:bdr w:val="nil"/>
        </w:rPr>
        <w:t xml:space="preserve"> – Territorial</w:t>
      </w:r>
      <w:bookmarkEnd w:id="27"/>
      <w:r w:rsidRPr="00A52ACA">
        <w:rPr>
          <w:bdr w:val="nil"/>
        </w:rPr>
        <w:t xml:space="preserve"> </w:t>
      </w:r>
    </w:p>
    <w:p w14:paraId="486DD0C0" w14:textId="77777777" w:rsidR="009759F5" w:rsidRPr="00A52ACA" w:rsidRDefault="006D03D8" w:rsidP="009759F5">
      <w:pPr>
        <w:pStyle w:val="Caption"/>
        <w:pBdr>
          <w:top w:val="nil"/>
          <w:left w:val="nil"/>
          <w:bottom w:val="nil"/>
          <w:right w:val="nil"/>
          <w:between w:val="nil"/>
          <w:bar w:val="nil"/>
        </w:pBdr>
        <w:rPr>
          <w:bdr w:val="nil"/>
        </w:rPr>
      </w:pPr>
      <w:r w:rsidRPr="00A52ACA">
        <w:rPr>
          <w:bdr w:val="nil"/>
        </w:rPr>
        <w:t xml:space="preserve">Table </w:t>
      </w:r>
      <w:r w:rsidR="00583DA4" w:rsidRPr="00A52ACA">
        <w:rPr>
          <w:bdr w:val="nil"/>
        </w:rPr>
        <w:t>24</w:t>
      </w:r>
      <w:r w:rsidRPr="00A52ACA">
        <w:rPr>
          <w:bdr w:val="nil"/>
        </w:rPr>
        <w:t xml:space="preserve">: Education Directorate: Statement of Income and Expenses on behalf of the Territory </w:t>
      </w:r>
    </w:p>
    <w:tbl>
      <w:tblPr>
        <w:tblStyle w:val="CDMRange1"/>
        <w:tblW w:w="9073" w:type="dxa"/>
        <w:tblInd w:w="-142" w:type="dxa"/>
        <w:tblLayout w:type="fixed"/>
        <w:tblLook w:val="0600" w:firstRow="0" w:lastRow="0" w:firstColumn="0" w:lastColumn="0" w:noHBand="1" w:noVBand="1"/>
      </w:tblPr>
      <w:tblGrid>
        <w:gridCol w:w="851"/>
        <w:gridCol w:w="2693"/>
        <w:gridCol w:w="993"/>
        <w:gridCol w:w="992"/>
        <w:gridCol w:w="567"/>
        <w:gridCol w:w="992"/>
        <w:gridCol w:w="992"/>
        <w:gridCol w:w="993"/>
      </w:tblGrid>
      <w:tr w:rsidR="00E045B6" w:rsidRPr="00A52ACA" w14:paraId="1F21013B" w14:textId="77777777" w:rsidTr="005C02AD">
        <w:trPr>
          <w:trHeight w:val="960"/>
        </w:trPr>
        <w:tc>
          <w:tcPr>
            <w:tcW w:w="851"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37EE3E6D"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 xml:space="preserve">2017-18 Budget            </w:t>
            </w:r>
          </w:p>
          <w:p w14:paraId="49DDABEC" w14:textId="77777777" w:rsidR="00E045B6" w:rsidRPr="00A52ACA" w:rsidRDefault="00E045B6">
            <w:pPr>
              <w:spacing w:before="0" w:after="0"/>
              <w:jc w:val="right"/>
              <w:rPr>
                <w:rFonts w:eastAsia="Calibri" w:cs="Calibri"/>
                <w:b/>
                <w:color w:val="000000"/>
                <w:sz w:val="18"/>
              </w:rPr>
            </w:pPr>
          </w:p>
          <w:p w14:paraId="58194BC8"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 xml:space="preserve"> $'000</w:t>
            </w:r>
          </w:p>
        </w:tc>
        <w:tc>
          <w:tcPr>
            <w:tcW w:w="2693"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14:paraId="5D7D29B2" w14:textId="77777777" w:rsidR="00E045B6" w:rsidRPr="00A52ACA" w:rsidRDefault="00E045B6">
            <w:pPr>
              <w:spacing w:before="0" w:after="0"/>
              <w:rPr>
                <w:rFonts w:eastAsia="Calibri" w:cs="Calibri"/>
                <w:b/>
                <w:color w:val="000000"/>
                <w:sz w:val="18"/>
              </w:rPr>
            </w:pPr>
          </w:p>
        </w:tc>
        <w:tc>
          <w:tcPr>
            <w:tcW w:w="993"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25B57D0A"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2017-18 Estimated Outcome $'000</w:t>
            </w:r>
          </w:p>
        </w:tc>
        <w:tc>
          <w:tcPr>
            <w:tcW w:w="992"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3E8AA746"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 xml:space="preserve">2018-19 Budget            </w:t>
            </w:r>
          </w:p>
          <w:p w14:paraId="683FFC92" w14:textId="77777777" w:rsidR="00E045B6" w:rsidRPr="00A52ACA" w:rsidRDefault="00E045B6">
            <w:pPr>
              <w:spacing w:before="0" w:after="0"/>
              <w:jc w:val="right"/>
              <w:rPr>
                <w:rFonts w:eastAsia="Calibri" w:cs="Calibri"/>
                <w:b/>
                <w:color w:val="000000"/>
                <w:sz w:val="18"/>
              </w:rPr>
            </w:pPr>
          </w:p>
          <w:p w14:paraId="79C96C90"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 xml:space="preserve"> $'000</w:t>
            </w:r>
          </w:p>
        </w:tc>
        <w:tc>
          <w:tcPr>
            <w:tcW w:w="567"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3F56D65C" w14:textId="77777777" w:rsidR="00E045B6" w:rsidRPr="00A52ACA" w:rsidRDefault="006D03D8">
            <w:pPr>
              <w:spacing w:before="0" w:after="0"/>
              <w:jc w:val="right"/>
              <w:rPr>
                <w:rFonts w:eastAsia="Calibri" w:cs="Calibri"/>
                <w:b/>
                <w:color w:val="000000"/>
                <w:sz w:val="18"/>
              </w:rPr>
            </w:pPr>
            <w:proofErr w:type="spellStart"/>
            <w:r w:rsidRPr="00A52ACA">
              <w:rPr>
                <w:rFonts w:eastAsia="Calibri" w:cs="Calibri"/>
                <w:b/>
                <w:color w:val="000000"/>
                <w:sz w:val="18"/>
              </w:rPr>
              <w:t>Var</w:t>
            </w:r>
            <w:proofErr w:type="spellEnd"/>
          </w:p>
          <w:p w14:paraId="016A5F9E"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w:t>
            </w:r>
          </w:p>
        </w:tc>
        <w:tc>
          <w:tcPr>
            <w:tcW w:w="992"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68E2DBDB"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 xml:space="preserve">2019-20 Estimate            </w:t>
            </w:r>
          </w:p>
          <w:p w14:paraId="621947E2" w14:textId="77777777" w:rsidR="00E045B6" w:rsidRPr="00A52ACA" w:rsidRDefault="00E045B6">
            <w:pPr>
              <w:spacing w:before="0" w:after="0"/>
              <w:jc w:val="right"/>
              <w:rPr>
                <w:rFonts w:eastAsia="Calibri" w:cs="Calibri"/>
                <w:b/>
                <w:color w:val="000000"/>
                <w:sz w:val="18"/>
              </w:rPr>
            </w:pPr>
          </w:p>
          <w:p w14:paraId="7EE7A0E9"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 xml:space="preserve"> $'000</w:t>
            </w:r>
          </w:p>
        </w:tc>
        <w:tc>
          <w:tcPr>
            <w:tcW w:w="992"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1714F57F"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 xml:space="preserve">2020-21 Estimate            </w:t>
            </w:r>
          </w:p>
          <w:p w14:paraId="1A1ABD84" w14:textId="77777777" w:rsidR="00E045B6" w:rsidRPr="00A52ACA" w:rsidRDefault="00E045B6">
            <w:pPr>
              <w:spacing w:before="0" w:after="0"/>
              <w:jc w:val="right"/>
              <w:rPr>
                <w:rFonts w:eastAsia="Calibri" w:cs="Calibri"/>
                <w:b/>
                <w:color w:val="000000"/>
                <w:sz w:val="18"/>
              </w:rPr>
            </w:pPr>
          </w:p>
          <w:p w14:paraId="0EE52329"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 xml:space="preserve"> $'000</w:t>
            </w:r>
          </w:p>
        </w:tc>
        <w:tc>
          <w:tcPr>
            <w:tcW w:w="993"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078283D6"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 xml:space="preserve">2021-22 Estimate            </w:t>
            </w:r>
          </w:p>
          <w:p w14:paraId="3508551A" w14:textId="77777777" w:rsidR="00E045B6" w:rsidRPr="00A52ACA" w:rsidRDefault="00E045B6">
            <w:pPr>
              <w:spacing w:before="0" w:after="0"/>
              <w:jc w:val="right"/>
              <w:rPr>
                <w:rFonts w:eastAsia="Calibri" w:cs="Calibri"/>
                <w:b/>
                <w:color w:val="000000"/>
                <w:sz w:val="18"/>
              </w:rPr>
            </w:pPr>
          </w:p>
          <w:p w14:paraId="1BB58E4E"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 xml:space="preserve"> $'000</w:t>
            </w:r>
          </w:p>
        </w:tc>
      </w:tr>
      <w:tr w:rsidR="00E045B6" w:rsidRPr="00A52ACA" w14:paraId="5741E843"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single" w:sz="4" w:space="0" w:color="000000"/>
              <w:left w:val="nil"/>
              <w:bottom w:val="nil"/>
              <w:right w:val="nil"/>
              <w:tl2br w:val="nil"/>
              <w:tr2bl w:val="nil"/>
            </w:tcBorders>
            <w:shd w:val="clear" w:color="FFFFFF" w:fill="FFFFFF"/>
            <w:tcMar>
              <w:left w:w="0" w:type="dxa"/>
              <w:right w:w="0" w:type="dxa"/>
            </w:tcMar>
          </w:tcPr>
          <w:p w14:paraId="5039056E" w14:textId="77777777" w:rsidR="00E045B6" w:rsidRPr="00A52ACA" w:rsidRDefault="00E045B6">
            <w:pPr>
              <w:spacing w:before="0" w:after="0"/>
              <w:jc w:val="right"/>
              <w:rPr>
                <w:rFonts w:eastAsia="Calibri" w:cs="Calibri"/>
                <w:b/>
                <w:i/>
                <w:color w:val="000000"/>
                <w:sz w:val="18"/>
              </w:rPr>
            </w:pPr>
          </w:p>
        </w:tc>
        <w:tc>
          <w:tcPr>
            <w:tcW w:w="2693" w:type="dxa"/>
            <w:tcBorders>
              <w:top w:val="single" w:sz="4" w:space="0" w:color="000000"/>
              <w:left w:val="nil"/>
              <w:bottom w:val="nil"/>
              <w:right w:val="nil"/>
              <w:tl2br w:val="nil"/>
              <w:tr2bl w:val="nil"/>
            </w:tcBorders>
            <w:shd w:val="clear" w:color="FFFFFF" w:fill="FFFFFF"/>
            <w:tcMar>
              <w:left w:w="0" w:type="dxa"/>
              <w:right w:w="0" w:type="dxa"/>
            </w:tcMar>
          </w:tcPr>
          <w:p w14:paraId="3692345D" w14:textId="77777777" w:rsidR="00E045B6" w:rsidRPr="00A52ACA" w:rsidRDefault="00E045B6">
            <w:pPr>
              <w:spacing w:before="0" w:after="0"/>
              <w:rPr>
                <w:rFonts w:eastAsia="Calibri" w:cs="Calibri"/>
                <w:b/>
                <w:color w:val="000000"/>
                <w:sz w:val="18"/>
              </w:rPr>
            </w:pPr>
          </w:p>
        </w:tc>
        <w:tc>
          <w:tcPr>
            <w:tcW w:w="993" w:type="dxa"/>
            <w:tcBorders>
              <w:top w:val="single" w:sz="4" w:space="0" w:color="000000"/>
              <w:left w:val="nil"/>
              <w:bottom w:val="nil"/>
              <w:right w:val="nil"/>
              <w:tl2br w:val="nil"/>
              <w:tr2bl w:val="nil"/>
            </w:tcBorders>
            <w:shd w:val="clear" w:color="FFFFFF" w:fill="FFFFFF"/>
            <w:tcMar>
              <w:left w:w="0" w:type="dxa"/>
              <w:right w:w="0" w:type="dxa"/>
            </w:tcMar>
          </w:tcPr>
          <w:p w14:paraId="21EFA0BD" w14:textId="77777777" w:rsidR="00E045B6" w:rsidRPr="00A52ACA" w:rsidRDefault="00E045B6">
            <w:pPr>
              <w:spacing w:before="0" w:after="0"/>
              <w:jc w:val="right"/>
              <w:rPr>
                <w:rFonts w:eastAsia="Calibri" w:cs="Calibri"/>
                <w:b/>
                <w:i/>
                <w:color w:val="000000"/>
                <w:sz w:val="18"/>
              </w:rPr>
            </w:pPr>
          </w:p>
        </w:tc>
        <w:tc>
          <w:tcPr>
            <w:tcW w:w="992" w:type="dxa"/>
            <w:tcBorders>
              <w:top w:val="single" w:sz="4" w:space="0" w:color="000000"/>
              <w:left w:val="nil"/>
              <w:bottom w:val="nil"/>
              <w:right w:val="nil"/>
              <w:tl2br w:val="nil"/>
              <w:tr2bl w:val="nil"/>
            </w:tcBorders>
            <w:shd w:val="clear" w:color="FFFFFF" w:fill="FFFFFF"/>
            <w:tcMar>
              <w:left w:w="0" w:type="dxa"/>
              <w:right w:w="0" w:type="dxa"/>
            </w:tcMar>
          </w:tcPr>
          <w:p w14:paraId="00F63B0C" w14:textId="77777777" w:rsidR="00E045B6" w:rsidRPr="00A52ACA" w:rsidRDefault="00E045B6">
            <w:pPr>
              <w:spacing w:before="0" w:after="0"/>
              <w:jc w:val="right"/>
              <w:rPr>
                <w:rFonts w:eastAsia="Calibri" w:cs="Calibri"/>
                <w:b/>
                <w:i/>
                <w:color w:val="000000"/>
                <w:sz w:val="18"/>
              </w:rPr>
            </w:pPr>
          </w:p>
        </w:tc>
        <w:tc>
          <w:tcPr>
            <w:tcW w:w="567" w:type="dxa"/>
            <w:tcBorders>
              <w:top w:val="single" w:sz="4" w:space="0" w:color="000000"/>
              <w:left w:val="nil"/>
              <w:bottom w:val="nil"/>
              <w:right w:val="nil"/>
              <w:tl2br w:val="nil"/>
              <w:tr2bl w:val="nil"/>
            </w:tcBorders>
            <w:shd w:val="clear" w:color="FFFFFF" w:fill="FFFFFF"/>
            <w:tcMar>
              <w:left w:w="0" w:type="dxa"/>
              <w:right w:w="0" w:type="dxa"/>
            </w:tcMar>
          </w:tcPr>
          <w:p w14:paraId="0143DA4F" w14:textId="77777777" w:rsidR="00E045B6" w:rsidRPr="00A52ACA" w:rsidRDefault="00E045B6">
            <w:pPr>
              <w:spacing w:before="0" w:after="0"/>
              <w:jc w:val="right"/>
              <w:rPr>
                <w:rFonts w:eastAsia="Calibri" w:cs="Calibri"/>
                <w:b/>
                <w:i/>
                <w:color w:val="000000"/>
                <w:sz w:val="18"/>
              </w:rPr>
            </w:pPr>
          </w:p>
        </w:tc>
        <w:tc>
          <w:tcPr>
            <w:tcW w:w="992" w:type="dxa"/>
            <w:tcBorders>
              <w:top w:val="single" w:sz="4" w:space="0" w:color="000000"/>
              <w:left w:val="nil"/>
              <w:bottom w:val="nil"/>
              <w:right w:val="nil"/>
              <w:tl2br w:val="nil"/>
              <w:tr2bl w:val="nil"/>
            </w:tcBorders>
            <w:shd w:val="clear" w:color="FFFFFF" w:fill="FFFFFF"/>
            <w:tcMar>
              <w:left w:w="0" w:type="dxa"/>
              <w:right w:w="0" w:type="dxa"/>
            </w:tcMar>
          </w:tcPr>
          <w:p w14:paraId="231ABCDA" w14:textId="77777777" w:rsidR="00E045B6" w:rsidRPr="00A52ACA" w:rsidRDefault="00E045B6">
            <w:pPr>
              <w:spacing w:before="0" w:after="0"/>
              <w:jc w:val="right"/>
              <w:rPr>
                <w:rFonts w:eastAsia="Calibri" w:cs="Calibri"/>
                <w:b/>
                <w:i/>
                <w:color w:val="000000"/>
                <w:sz w:val="18"/>
              </w:rPr>
            </w:pPr>
          </w:p>
        </w:tc>
        <w:tc>
          <w:tcPr>
            <w:tcW w:w="992" w:type="dxa"/>
            <w:tcBorders>
              <w:top w:val="single" w:sz="4" w:space="0" w:color="000000"/>
              <w:left w:val="nil"/>
              <w:bottom w:val="nil"/>
              <w:right w:val="nil"/>
              <w:tl2br w:val="nil"/>
              <w:tr2bl w:val="nil"/>
            </w:tcBorders>
            <w:shd w:val="clear" w:color="FFFFFF" w:fill="FFFFFF"/>
            <w:tcMar>
              <w:left w:w="0" w:type="dxa"/>
              <w:right w:w="0" w:type="dxa"/>
            </w:tcMar>
          </w:tcPr>
          <w:p w14:paraId="53CBC65B" w14:textId="77777777" w:rsidR="00E045B6" w:rsidRPr="00A52ACA" w:rsidRDefault="00E045B6">
            <w:pPr>
              <w:spacing w:before="0" w:after="0"/>
              <w:jc w:val="right"/>
              <w:rPr>
                <w:rFonts w:eastAsia="Calibri" w:cs="Calibri"/>
                <w:b/>
                <w:i/>
                <w:color w:val="000000"/>
                <w:sz w:val="18"/>
              </w:rPr>
            </w:pPr>
          </w:p>
        </w:tc>
        <w:tc>
          <w:tcPr>
            <w:tcW w:w="993" w:type="dxa"/>
            <w:tcBorders>
              <w:top w:val="single" w:sz="4" w:space="0" w:color="000000"/>
              <w:left w:val="nil"/>
              <w:bottom w:val="nil"/>
              <w:right w:val="nil"/>
              <w:tl2br w:val="nil"/>
              <w:tr2bl w:val="nil"/>
            </w:tcBorders>
            <w:shd w:val="clear" w:color="FFFFFF" w:fill="FFFFFF"/>
            <w:tcMar>
              <w:left w:w="0" w:type="dxa"/>
              <w:right w:w="0" w:type="dxa"/>
            </w:tcMar>
          </w:tcPr>
          <w:p w14:paraId="4B85635E" w14:textId="77777777" w:rsidR="00E045B6" w:rsidRPr="00A52ACA" w:rsidRDefault="00E045B6">
            <w:pPr>
              <w:spacing w:before="0" w:after="0"/>
              <w:jc w:val="right"/>
              <w:rPr>
                <w:rFonts w:eastAsia="Calibri" w:cs="Calibri"/>
                <w:b/>
                <w:i/>
                <w:color w:val="000000"/>
                <w:sz w:val="18"/>
              </w:rPr>
            </w:pPr>
          </w:p>
        </w:tc>
      </w:tr>
      <w:tr w:rsidR="00E045B6" w:rsidRPr="00A52ACA" w14:paraId="4BA9EA4B"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0" w:type="dxa"/>
              <w:right w:w="0" w:type="dxa"/>
            </w:tcMar>
          </w:tcPr>
          <w:p w14:paraId="16782763" w14:textId="77777777" w:rsidR="00E045B6" w:rsidRPr="00A52ACA" w:rsidRDefault="00E045B6">
            <w:pPr>
              <w:spacing w:before="0" w:after="0"/>
              <w:rPr>
                <w:rFonts w:eastAsia="Calibri" w:cs="Calibri"/>
                <w:color w:val="000000"/>
                <w:sz w:val="18"/>
              </w:rPr>
            </w:pPr>
          </w:p>
        </w:tc>
        <w:tc>
          <w:tcPr>
            <w:tcW w:w="2693" w:type="dxa"/>
            <w:tcBorders>
              <w:top w:val="nil"/>
              <w:left w:val="nil"/>
              <w:bottom w:val="nil"/>
              <w:right w:val="nil"/>
              <w:tl2br w:val="nil"/>
              <w:tr2bl w:val="nil"/>
            </w:tcBorders>
            <w:shd w:val="clear" w:color="FFFFFF" w:fill="FFFFFF"/>
            <w:noWrap/>
            <w:tcMar>
              <w:left w:w="101" w:type="dxa"/>
              <w:right w:w="101" w:type="dxa"/>
            </w:tcMar>
          </w:tcPr>
          <w:p w14:paraId="1A8BBAAA" w14:textId="77777777" w:rsidR="00E045B6" w:rsidRPr="00A52ACA" w:rsidRDefault="006D03D8" w:rsidP="005C02AD">
            <w:pPr>
              <w:spacing w:before="0" w:after="0"/>
              <w:ind w:left="183" w:hanging="183"/>
              <w:rPr>
                <w:rFonts w:eastAsia="Calibri" w:cs="Calibri"/>
                <w:b/>
                <w:color w:val="000000"/>
                <w:sz w:val="18"/>
              </w:rPr>
            </w:pPr>
            <w:r w:rsidRPr="00A52ACA">
              <w:rPr>
                <w:rFonts w:eastAsia="Calibri" w:cs="Calibri"/>
                <w:b/>
                <w:color w:val="000000"/>
                <w:sz w:val="18"/>
              </w:rPr>
              <w:t>Revenue</w:t>
            </w:r>
          </w:p>
        </w:tc>
        <w:tc>
          <w:tcPr>
            <w:tcW w:w="993" w:type="dxa"/>
            <w:tcBorders>
              <w:top w:val="nil"/>
              <w:left w:val="nil"/>
              <w:bottom w:val="nil"/>
              <w:right w:val="nil"/>
              <w:tl2br w:val="nil"/>
              <w:tr2bl w:val="nil"/>
            </w:tcBorders>
            <w:shd w:val="clear" w:color="FFFFFF" w:fill="FFFFFF"/>
            <w:tcMar>
              <w:left w:w="0" w:type="dxa"/>
              <w:right w:w="0" w:type="dxa"/>
            </w:tcMar>
          </w:tcPr>
          <w:p w14:paraId="7D84B9FC" w14:textId="77777777" w:rsidR="00E045B6" w:rsidRPr="00A52ACA" w:rsidRDefault="00E045B6">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67DFFB85" w14:textId="77777777" w:rsidR="00E045B6" w:rsidRPr="00A52ACA" w:rsidRDefault="00E045B6">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tcMar>
              <w:left w:w="0" w:type="dxa"/>
              <w:right w:w="0" w:type="dxa"/>
            </w:tcMar>
          </w:tcPr>
          <w:p w14:paraId="16C10AA4" w14:textId="77777777" w:rsidR="00E045B6" w:rsidRPr="00A52ACA" w:rsidRDefault="00E045B6">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06C1E995" w14:textId="77777777" w:rsidR="00E045B6" w:rsidRPr="00A52ACA" w:rsidRDefault="00E045B6">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582AAEDA" w14:textId="77777777" w:rsidR="00E045B6" w:rsidRPr="00A52ACA" w:rsidRDefault="00E045B6">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14:paraId="7882C419" w14:textId="77777777" w:rsidR="00E045B6" w:rsidRPr="00A52ACA" w:rsidRDefault="00E045B6">
            <w:pPr>
              <w:spacing w:before="0" w:after="0"/>
              <w:rPr>
                <w:rFonts w:eastAsia="Calibri" w:cs="Calibri"/>
                <w:color w:val="000000"/>
                <w:sz w:val="18"/>
              </w:rPr>
            </w:pPr>
          </w:p>
        </w:tc>
      </w:tr>
      <w:tr w:rsidR="00E045B6" w:rsidRPr="00A52ACA" w14:paraId="462BC6FA"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101" w:type="dxa"/>
              <w:right w:w="101" w:type="dxa"/>
            </w:tcMar>
          </w:tcPr>
          <w:p w14:paraId="508E18C9" w14:textId="77777777" w:rsidR="00E045B6" w:rsidRPr="00A52ACA" w:rsidRDefault="006D03D8" w:rsidP="005C02AD">
            <w:pPr>
              <w:spacing w:before="0" w:after="0"/>
              <w:jc w:val="right"/>
              <w:rPr>
                <w:rFonts w:eastAsia="Calibri" w:cs="Calibri"/>
                <w:color w:val="000000"/>
                <w:sz w:val="18"/>
              </w:rPr>
            </w:pPr>
            <w:r w:rsidRPr="00A52ACA">
              <w:rPr>
                <w:rFonts w:eastAsia="Calibri" w:cs="Calibri"/>
                <w:color w:val="000000"/>
                <w:sz w:val="18"/>
              </w:rPr>
              <w:t>284</w:t>
            </w:r>
            <w:r w:rsidR="00A02BC7">
              <w:rPr>
                <w:rFonts w:eastAsia="Calibri" w:cs="Calibri"/>
                <w:color w:val="000000"/>
                <w:sz w:val="18"/>
              </w:rPr>
              <w:t>,</w:t>
            </w:r>
            <w:r w:rsidRPr="00A52ACA">
              <w:rPr>
                <w:rFonts w:eastAsia="Calibri" w:cs="Calibri"/>
                <w:color w:val="000000"/>
                <w:sz w:val="18"/>
              </w:rPr>
              <w:t>090</w:t>
            </w:r>
          </w:p>
        </w:tc>
        <w:tc>
          <w:tcPr>
            <w:tcW w:w="2693" w:type="dxa"/>
            <w:tcBorders>
              <w:top w:val="nil"/>
              <w:left w:val="nil"/>
              <w:bottom w:val="nil"/>
              <w:right w:val="nil"/>
              <w:tl2br w:val="nil"/>
              <w:tr2bl w:val="nil"/>
            </w:tcBorders>
            <w:shd w:val="clear" w:color="auto" w:fill="auto"/>
            <w:noWrap/>
            <w:tcMar>
              <w:left w:w="101" w:type="dxa"/>
              <w:right w:w="101" w:type="dxa"/>
            </w:tcMar>
          </w:tcPr>
          <w:p w14:paraId="7659B32E" w14:textId="77777777" w:rsidR="00E045B6" w:rsidRPr="00A52ACA" w:rsidRDefault="006D03D8" w:rsidP="005C02AD">
            <w:pPr>
              <w:spacing w:before="0" w:after="0"/>
              <w:ind w:left="183" w:hanging="183"/>
              <w:rPr>
                <w:rFonts w:eastAsia="Calibri" w:cs="Calibri"/>
                <w:color w:val="000000"/>
                <w:sz w:val="18"/>
              </w:rPr>
            </w:pPr>
            <w:r w:rsidRPr="00A52ACA">
              <w:rPr>
                <w:rFonts w:eastAsia="Calibri" w:cs="Calibri"/>
                <w:color w:val="000000"/>
                <w:sz w:val="18"/>
              </w:rPr>
              <w:t>Payment for Expenses on Behalf of the Territory</w:t>
            </w:r>
          </w:p>
        </w:tc>
        <w:tc>
          <w:tcPr>
            <w:tcW w:w="993" w:type="dxa"/>
            <w:tcBorders>
              <w:top w:val="nil"/>
              <w:left w:val="nil"/>
              <w:bottom w:val="nil"/>
              <w:right w:val="nil"/>
              <w:tl2br w:val="nil"/>
              <w:tr2bl w:val="nil"/>
            </w:tcBorders>
            <w:shd w:val="clear" w:color="FFFFFF" w:fill="FFFFFF"/>
            <w:tcMar>
              <w:left w:w="101" w:type="dxa"/>
              <w:right w:w="101" w:type="dxa"/>
            </w:tcMar>
          </w:tcPr>
          <w:p w14:paraId="6A3BD595" w14:textId="77777777" w:rsidR="00E045B6" w:rsidRPr="00A52ACA" w:rsidRDefault="006D03D8" w:rsidP="005C02AD">
            <w:pPr>
              <w:spacing w:before="0" w:after="0"/>
              <w:jc w:val="right"/>
              <w:rPr>
                <w:rFonts w:eastAsia="Calibri" w:cs="Calibri"/>
                <w:color w:val="000000"/>
                <w:sz w:val="18"/>
              </w:rPr>
            </w:pPr>
            <w:r w:rsidRPr="00A52ACA">
              <w:rPr>
                <w:rFonts w:eastAsia="Calibri" w:cs="Calibri"/>
                <w:color w:val="000000"/>
                <w:sz w:val="18"/>
              </w:rPr>
              <w:t>289</w:t>
            </w:r>
            <w:r w:rsidR="00782814">
              <w:rPr>
                <w:rFonts w:eastAsia="Calibri" w:cs="Calibri"/>
                <w:color w:val="000000"/>
                <w:sz w:val="18"/>
              </w:rPr>
              <w:t>,</w:t>
            </w:r>
            <w:r w:rsidRPr="00A52ACA">
              <w:rPr>
                <w:rFonts w:eastAsia="Calibri" w:cs="Calibri"/>
                <w:color w:val="000000"/>
                <w:sz w:val="18"/>
              </w:rPr>
              <w:t>275</w:t>
            </w:r>
          </w:p>
        </w:tc>
        <w:tc>
          <w:tcPr>
            <w:tcW w:w="992" w:type="dxa"/>
            <w:tcBorders>
              <w:top w:val="nil"/>
              <w:left w:val="nil"/>
              <w:bottom w:val="nil"/>
              <w:right w:val="nil"/>
              <w:tl2br w:val="nil"/>
              <w:tr2bl w:val="nil"/>
            </w:tcBorders>
            <w:shd w:val="clear" w:color="FFFFFF" w:fill="FFFFFF"/>
            <w:tcMar>
              <w:left w:w="101" w:type="dxa"/>
              <w:right w:w="101" w:type="dxa"/>
            </w:tcMar>
          </w:tcPr>
          <w:p w14:paraId="147DA84C" w14:textId="77777777" w:rsidR="00E045B6" w:rsidRPr="00A52ACA" w:rsidRDefault="006D03D8" w:rsidP="005C02AD">
            <w:pPr>
              <w:spacing w:before="0" w:after="0"/>
              <w:jc w:val="right"/>
              <w:rPr>
                <w:rFonts w:eastAsia="Calibri" w:cs="Calibri"/>
                <w:color w:val="000000"/>
                <w:sz w:val="18"/>
              </w:rPr>
            </w:pPr>
            <w:r w:rsidRPr="00A52ACA">
              <w:rPr>
                <w:rFonts w:eastAsia="Calibri" w:cs="Calibri"/>
                <w:color w:val="000000"/>
                <w:sz w:val="18"/>
              </w:rPr>
              <w:t>300</w:t>
            </w:r>
            <w:r w:rsidR="00782814">
              <w:rPr>
                <w:rFonts w:eastAsia="Calibri" w:cs="Calibri"/>
                <w:color w:val="000000"/>
                <w:sz w:val="18"/>
              </w:rPr>
              <w:t>,</w:t>
            </w:r>
            <w:r w:rsidRPr="00A52ACA">
              <w:rPr>
                <w:rFonts w:eastAsia="Calibri" w:cs="Calibri"/>
                <w:color w:val="000000"/>
                <w:sz w:val="18"/>
              </w:rPr>
              <w:t>018</w:t>
            </w:r>
          </w:p>
        </w:tc>
        <w:tc>
          <w:tcPr>
            <w:tcW w:w="567" w:type="dxa"/>
            <w:tcBorders>
              <w:top w:val="nil"/>
              <w:left w:val="nil"/>
              <w:bottom w:val="nil"/>
              <w:right w:val="nil"/>
              <w:tl2br w:val="nil"/>
              <w:tr2bl w:val="nil"/>
            </w:tcBorders>
            <w:shd w:val="clear" w:color="FFFFFF" w:fill="FFFFFF"/>
            <w:tcMar>
              <w:left w:w="101" w:type="dxa"/>
              <w:right w:w="101" w:type="dxa"/>
            </w:tcMar>
          </w:tcPr>
          <w:p w14:paraId="33AE260E" w14:textId="77777777" w:rsidR="00E045B6" w:rsidRPr="00A52ACA" w:rsidRDefault="006D03D8" w:rsidP="005C02AD">
            <w:pPr>
              <w:spacing w:before="0" w:after="0"/>
              <w:jc w:val="right"/>
              <w:rPr>
                <w:rFonts w:eastAsia="Calibri" w:cs="Calibri"/>
                <w:color w:val="000000"/>
                <w:sz w:val="18"/>
              </w:rPr>
            </w:pPr>
            <w:r w:rsidRPr="00A52ACA">
              <w:rPr>
                <w:rFonts w:eastAsia="Calibri" w:cs="Calibri"/>
                <w:color w:val="000000"/>
                <w:sz w:val="18"/>
              </w:rPr>
              <w:t xml:space="preserve">4 </w:t>
            </w:r>
          </w:p>
        </w:tc>
        <w:tc>
          <w:tcPr>
            <w:tcW w:w="992" w:type="dxa"/>
            <w:tcBorders>
              <w:top w:val="nil"/>
              <w:left w:val="nil"/>
              <w:bottom w:val="nil"/>
              <w:right w:val="nil"/>
              <w:tl2br w:val="nil"/>
              <w:tr2bl w:val="nil"/>
            </w:tcBorders>
            <w:shd w:val="clear" w:color="FFFFFF" w:fill="FFFFFF"/>
            <w:tcMar>
              <w:left w:w="101" w:type="dxa"/>
              <w:right w:w="101" w:type="dxa"/>
            </w:tcMar>
          </w:tcPr>
          <w:p w14:paraId="3AF6B4A3" w14:textId="77777777" w:rsidR="00E045B6" w:rsidRPr="00A52ACA" w:rsidRDefault="006D03D8" w:rsidP="005C02AD">
            <w:pPr>
              <w:spacing w:before="0" w:after="0"/>
              <w:jc w:val="right"/>
              <w:rPr>
                <w:rFonts w:eastAsia="Calibri" w:cs="Calibri"/>
                <w:color w:val="000000"/>
                <w:sz w:val="18"/>
              </w:rPr>
            </w:pPr>
            <w:r w:rsidRPr="00A52ACA">
              <w:rPr>
                <w:rFonts w:eastAsia="Calibri" w:cs="Calibri"/>
                <w:color w:val="000000"/>
                <w:sz w:val="18"/>
              </w:rPr>
              <w:t>297</w:t>
            </w:r>
            <w:r w:rsidR="00782814">
              <w:rPr>
                <w:rFonts w:eastAsia="Calibri" w:cs="Calibri"/>
                <w:color w:val="000000"/>
                <w:sz w:val="18"/>
              </w:rPr>
              <w:t>,</w:t>
            </w:r>
            <w:r w:rsidRPr="00A52ACA">
              <w:rPr>
                <w:rFonts w:eastAsia="Calibri" w:cs="Calibri"/>
                <w:color w:val="000000"/>
                <w:sz w:val="18"/>
              </w:rPr>
              <w:t>524</w:t>
            </w:r>
          </w:p>
        </w:tc>
        <w:tc>
          <w:tcPr>
            <w:tcW w:w="992" w:type="dxa"/>
            <w:tcBorders>
              <w:top w:val="nil"/>
              <w:left w:val="nil"/>
              <w:bottom w:val="nil"/>
              <w:right w:val="nil"/>
              <w:tl2br w:val="nil"/>
              <w:tr2bl w:val="nil"/>
            </w:tcBorders>
            <w:shd w:val="clear" w:color="FFFFFF" w:fill="FFFFFF"/>
            <w:tcMar>
              <w:left w:w="101" w:type="dxa"/>
              <w:right w:w="101" w:type="dxa"/>
            </w:tcMar>
          </w:tcPr>
          <w:p w14:paraId="257CAAFB" w14:textId="77777777" w:rsidR="00E045B6" w:rsidRPr="00A52ACA" w:rsidRDefault="006D03D8" w:rsidP="005C02AD">
            <w:pPr>
              <w:spacing w:before="0" w:after="0"/>
              <w:jc w:val="right"/>
              <w:rPr>
                <w:rFonts w:eastAsia="Calibri" w:cs="Calibri"/>
                <w:color w:val="000000"/>
                <w:sz w:val="18"/>
              </w:rPr>
            </w:pPr>
            <w:r w:rsidRPr="00A52ACA">
              <w:rPr>
                <w:rFonts w:eastAsia="Calibri" w:cs="Calibri"/>
                <w:color w:val="000000"/>
                <w:sz w:val="18"/>
              </w:rPr>
              <w:t>301</w:t>
            </w:r>
            <w:r w:rsidR="00782814">
              <w:rPr>
                <w:rFonts w:eastAsia="Calibri" w:cs="Calibri"/>
                <w:color w:val="000000"/>
                <w:sz w:val="18"/>
              </w:rPr>
              <w:t>,</w:t>
            </w:r>
            <w:r w:rsidRPr="00A52ACA">
              <w:rPr>
                <w:rFonts w:eastAsia="Calibri" w:cs="Calibri"/>
                <w:color w:val="000000"/>
                <w:sz w:val="18"/>
              </w:rPr>
              <w:t>033</w:t>
            </w:r>
          </w:p>
        </w:tc>
        <w:tc>
          <w:tcPr>
            <w:tcW w:w="993" w:type="dxa"/>
            <w:tcBorders>
              <w:top w:val="nil"/>
              <w:left w:val="nil"/>
              <w:bottom w:val="nil"/>
              <w:right w:val="nil"/>
              <w:tl2br w:val="nil"/>
              <w:tr2bl w:val="nil"/>
            </w:tcBorders>
            <w:shd w:val="clear" w:color="FFFFFF" w:fill="FFFFFF"/>
            <w:tcMar>
              <w:left w:w="101" w:type="dxa"/>
              <w:right w:w="101" w:type="dxa"/>
            </w:tcMar>
          </w:tcPr>
          <w:p w14:paraId="3AB829E3" w14:textId="77777777" w:rsidR="00E045B6" w:rsidRPr="00A52ACA" w:rsidRDefault="006D03D8" w:rsidP="005C02AD">
            <w:pPr>
              <w:spacing w:before="0" w:after="0"/>
              <w:jc w:val="right"/>
              <w:rPr>
                <w:rFonts w:eastAsia="Calibri" w:cs="Calibri"/>
                <w:color w:val="000000"/>
                <w:sz w:val="18"/>
              </w:rPr>
            </w:pPr>
            <w:r w:rsidRPr="00A52ACA">
              <w:rPr>
                <w:rFonts w:eastAsia="Calibri" w:cs="Calibri"/>
                <w:color w:val="000000"/>
                <w:sz w:val="18"/>
              </w:rPr>
              <w:t>303</w:t>
            </w:r>
            <w:r w:rsidR="00782814">
              <w:rPr>
                <w:rFonts w:eastAsia="Calibri" w:cs="Calibri"/>
                <w:color w:val="000000"/>
                <w:sz w:val="18"/>
              </w:rPr>
              <w:t>,</w:t>
            </w:r>
            <w:r w:rsidRPr="00A52ACA">
              <w:rPr>
                <w:rFonts w:eastAsia="Calibri" w:cs="Calibri"/>
                <w:color w:val="000000"/>
                <w:sz w:val="18"/>
              </w:rPr>
              <w:t>201</w:t>
            </w:r>
          </w:p>
        </w:tc>
      </w:tr>
      <w:tr w:rsidR="00E045B6" w:rsidRPr="00A52ACA" w14:paraId="075F2510"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0" w:type="dxa"/>
              <w:right w:w="0" w:type="dxa"/>
            </w:tcMar>
          </w:tcPr>
          <w:p w14:paraId="187D32AC" w14:textId="77777777" w:rsidR="00E045B6" w:rsidRPr="00A52ACA" w:rsidRDefault="00E045B6">
            <w:pPr>
              <w:spacing w:before="0" w:after="0"/>
              <w:rPr>
                <w:rFonts w:eastAsia="Calibri" w:cs="Calibri"/>
                <w:color w:val="000000"/>
                <w:sz w:val="18"/>
              </w:rPr>
            </w:pPr>
          </w:p>
        </w:tc>
        <w:tc>
          <w:tcPr>
            <w:tcW w:w="2693" w:type="dxa"/>
            <w:tcBorders>
              <w:top w:val="nil"/>
              <w:left w:val="nil"/>
              <w:bottom w:val="nil"/>
              <w:right w:val="nil"/>
              <w:tl2br w:val="nil"/>
              <w:tr2bl w:val="nil"/>
            </w:tcBorders>
            <w:shd w:val="clear" w:color="FFFFFF" w:fill="FFFFFF"/>
            <w:noWrap/>
            <w:tcMar>
              <w:left w:w="0" w:type="dxa"/>
              <w:right w:w="0" w:type="dxa"/>
            </w:tcMar>
          </w:tcPr>
          <w:p w14:paraId="160DBFC3" w14:textId="77777777" w:rsidR="00E045B6" w:rsidRPr="00A52ACA" w:rsidRDefault="00E045B6" w:rsidP="005C02AD">
            <w:pPr>
              <w:spacing w:before="0" w:after="0"/>
              <w:ind w:left="183" w:hanging="183"/>
              <w:rPr>
                <w:rFonts w:eastAsia="Calibri" w:cs="Calibri"/>
                <w:b/>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14:paraId="28825610" w14:textId="77777777" w:rsidR="00E045B6" w:rsidRPr="00A52ACA" w:rsidRDefault="00E045B6">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2B2C5C76" w14:textId="77777777" w:rsidR="00E045B6" w:rsidRPr="00A52ACA" w:rsidRDefault="00E045B6">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tcMar>
              <w:left w:w="0" w:type="dxa"/>
              <w:right w:w="0" w:type="dxa"/>
            </w:tcMar>
          </w:tcPr>
          <w:p w14:paraId="5FE3DAA1" w14:textId="77777777" w:rsidR="00E045B6" w:rsidRPr="00A52ACA" w:rsidRDefault="00E045B6">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4347426E" w14:textId="77777777" w:rsidR="00E045B6" w:rsidRPr="00A52ACA" w:rsidRDefault="00E045B6">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1FCC5E0A" w14:textId="77777777" w:rsidR="00E045B6" w:rsidRPr="00A52ACA" w:rsidRDefault="00E045B6">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14:paraId="7E406492" w14:textId="77777777" w:rsidR="00E045B6" w:rsidRPr="00A52ACA" w:rsidRDefault="00E045B6">
            <w:pPr>
              <w:spacing w:before="0" w:after="0"/>
              <w:rPr>
                <w:rFonts w:eastAsia="Calibri" w:cs="Calibri"/>
                <w:color w:val="000000"/>
                <w:sz w:val="18"/>
              </w:rPr>
            </w:pPr>
          </w:p>
        </w:tc>
      </w:tr>
      <w:tr w:rsidR="00E045B6" w:rsidRPr="00A52ACA" w14:paraId="1DDD3D27"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101" w:type="dxa"/>
              <w:right w:w="101" w:type="dxa"/>
            </w:tcMar>
          </w:tcPr>
          <w:p w14:paraId="681D7934"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284</w:t>
            </w:r>
            <w:r w:rsidR="00A02BC7">
              <w:rPr>
                <w:rFonts w:eastAsia="Calibri" w:cs="Calibri"/>
                <w:b/>
                <w:color w:val="000000"/>
                <w:sz w:val="18"/>
              </w:rPr>
              <w:t>,</w:t>
            </w:r>
            <w:r w:rsidRPr="00A52ACA">
              <w:rPr>
                <w:rFonts w:eastAsia="Calibri" w:cs="Calibri"/>
                <w:b/>
                <w:color w:val="000000"/>
                <w:sz w:val="18"/>
              </w:rPr>
              <w:t>090</w:t>
            </w:r>
          </w:p>
        </w:tc>
        <w:tc>
          <w:tcPr>
            <w:tcW w:w="2693" w:type="dxa"/>
            <w:tcBorders>
              <w:top w:val="nil"/>
              <w:left w:val="nil"/>
              <w:bottom w:val="nil"/>
              <w:right w:val="nil"/>
              <w:tl2br w:val="nil"/>
              <w:tr2bl w:val="nil"/>
            </w:tcBorders>
            <w:shd w:val="clear" w:color="FFFFFF" w:fill="FFFFFF"/>
            <w:noWrap/>
            <w:tcMar>
              <w:left w:w="101" w:type="dxa"/>
              <w:right w:w="101" w:type="dxa"/>
            </w:tcMar>
          </w:tcPr>
          <w:p w14:paraId="4DBFA80A" w14:textId="77777777" w:rsidR="00E045B6" w:rsidRPr="00A52ACA" w:rsidRDefault="006D03D8" w:rsidP="005C02AD">
            <w:pPr>
              <w:spacing w:before="0" w:after="0"/>
              <w:ind w:left="183" w:hanging="183"/>
              <w:rPr>
                <w:rFonts w:eastAsia="Calibri" w:cs="Calibri"/>
                <w:b/>
                <w:color w:val="000000"/>
                <w:sz w:val="18"/>
              </w:rPr>
            </w:pPr>
            <w:r w:rsidRPr="00A52ACA">
              <w:rPr>
                <w:rFonts w:eastAsia="Calibri" w:cs="Calibri"/>
                <w:b/>
                <w:color w:val="000000"/>
                <w:sz w:val="18"/>
              </w:rPr>
              <w:t>Total Revenue</w:t>
            </w:r>
          </w:p>
        </w:tc>
        <w:tc>
          <w:tcPr>
            <w:tcW w:w="993" w:type="dxa"/>
            <w:tcBorders>
              <w:top w:val="nil"/>
              <w:left w:val="nil"/>
              <w:bottom w:val="nil"/>
              <w:right w:val="nil"/>
              <w:tl2br w:val="nil"/>
              <w:tr2bl w:val="nil"/>
            </w:tcBorders>
            <w:shd w:val="clear" w:color="FFFFFF" w:fill="FFFFFF"/>
            <w:tcMar>
              <w:left w:w="101" w:type="dxa"/>
              <w:right w:w="101" w:type="dxa"/>
            </w:tcMar>
          </w:tcPr>
          <w:p w14:paraId="4C9E73E7"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289</w:t>
            </w:r>
            <w:r w:rsidR="00782814">
              <w:rPr>
                <w:rFonts w:eastAsia="Calibri" w:cs="Calibri"/>
                <w:b/>
                <w:color w:val="000000"/>
                <w:sz w:val="18"/>
              </w:rPr>
              <w:t>,</w:t>
            </w:r>
            <w:r w:rsidRPr="00A52ACA">
              <w:rPr>
                <w:rFonts w:eastAsia="Calibri" w:cs="Calibri"/>
                <w:b/>
                <w:color w:val="000000"/>
                <w:sz w:val="18"/>
              </w:rPr>
              <w:t>275</w:t>
            </w:r>
          </w:p>
        </w:tc>
        <w:tc>
          <w:tcPr>
            <w:tcW w:w="992" w:type="dxa"/>
            <w:tcBorders>
              <w:top w:val="nil"/>
              <w:left w:val="nil"/>
              <w:bottom w:val="nil"/>
              <w:right w:val="nil"/>
              <w:tl2br w:val="nil"/>
              <w:tr2bl w:val="nil"/>
            </w:tcBorders>
            <w:shd w:val="clear" w:color="FFFFFF" w:fill="FFFFFF"/>
            <w:tcMar>
              <w:left w:w="101" w:type="dxa"/>
              <w:right w:w="101" w:type="dxa"/>
            </w:tcMar>
          </w:tcPr>
          <w:p w14:paraId="75D150D0"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300</w:t>
            </w:r>
            <w:r w:rsidR="00782814">
              <w:rPr>
                <w:rFonts w:eastAsia="Calibri" w:cs="Calibri"/>
                <w:b/>
                <w:color w:val="000000"/>
                <w:sz w:val="18"/>
              </w:rPr>
              <w:t>,</w:t>
            </w:r>
            <w:r w:rsidRPr="00A52ACA">
              <w:rPr>
                <w:rFonts w:eastAsia="Calibri" w:cs="Calibri"/>
                <w:b/>
                <w:color w:val="000000"/>
                <w:sz w:val="18"/>
              </w:rPr>
              <w:t>018</w:t>
            </w:r>
          </w:p>
        </w:tc>
        <w:tc>
          <w:tcPr>
            <w:tcW w:w="567" w:type="dxa"/>
            <w:tcBorders>
              <w:top w:val="nil"/>
              <w:left w:val="nil"/>
              <w:bottom w:val="nil"/>
              <w:right w:val="nil"/>
              <w:tl2br w:val="nil"/>
              <w:tr2bl w:val="nil"/>
            </w:tcBorders>
            <w:shd w:val="clear" w:color="FFFFFF" w:fill="FFFFFF"/>
            <w:tcMar>
              <w:left w:w="101" w:type="dxa"/>
              <w:right w:w="101" w:type="dxa"/>
            </w:tcMar>
          </w:tcPr>
          <w:p w14:paraId="7A162AFA"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 xml:space="preserve">4 </w:t>
            </w:r>
          </w:p>
        </w:tc>
        <w:tc>
          <w:tcPr>
            <w:tcW w:w="992" w:type="dxa"/>
            <w:tcBorders>
              <w:top w:val="nil"/>
              <w:left w:val="nil"/>
              <w:bottom w:val="nil"/>
              <w:right w:val="nil"/>
              <w:tl2br w:val="nil"/>
              <w:tr2bl w:val="nil"/>
            </w:tcBorders>
            <w:shd w:val="clear" w:color="FFFFFF" w:fill="FFFFFF"/>
            <w:tcMar>
              <w:left w:w="101" w:type="dxa"/>
              <w:right w:w="101" w:type="dxa"/>
            </w:tcMar>
          </w:tcPr>
          <w:p w14:paraId="3F7BBCEB"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297</w:t>
            </w:r>
            <w:r w:rsidR="00782814">
              <w:rPr>
                <w:rFonts w:eastAsia="Calibri" w:cs="Calibri"/>
                <w:b/>
                <w:color w:val="000000"/>
                <w:sz w:val="18"/>
              </w:rPr>
              <w:t>,</w:t>
            </w:r>
            <w:r w:rsidRPr="00A52ACA">
              <w:rPr>
                <w:rFonts w:eastAsia="Calibri" w:cs="Calibri"/>
                <w:b/>
                <w:color w:val="000000"/>
                <w:sz w:val="18"/>
              </w:rPr>
              <w:t>524</w:t>
            </w:r>
          </w:p>
        </w:tc>
        <w:tc>
          <w:tcPr>
            <w:tcW w:w="992" w:type="dxa"/>
            <w:tcBorders>
              <w:top w:val="nil"/>
              <w:left w:val="nil"/>
              <w:bottom w:val="nil"/>
              <w:right w:val="nil"/>
              <w:tl2br w:val="nil"/>
              <w:tr2bl w:val="nil"/>
            </w:tcBorders>
            <w:shd w:val="clear" w:color="FFFFFF" w:fill="FFFFFF"/>
            <w:tcMar>
              <w:left w:w="101" w:type="dxa"/>
              <w:right w:w="101" w:type="dxa"/>
            </w:tcMar>
          </w:tcPr>
          <w:p w14:paraId="090B6635"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301</w:t>
            </w:r>
            <w:r w:rsidR="00782814">
              <w:rPr>
                <w:rFonts w:eastAsia="Calibri" w:cs="Calibri"/>
                <w:b/>
                <w:color w:val="000000"/>
                <w:sz w:val="18"/>
              </w:rPr>
              <w:t>,</w:t>
            </w:r>
            <w:r w:rsidRPr="00A52ACA">
              <w:rPr>
                <w:rFonts w:eastAsia="Calibri" w:cs="Calibri"/>
                <w:b/>
                <w:color w:val="000000"/>
                <w:sz w:val="18"/>
              </w:rPr>
              <w:t>033</w:t>
            </w:r>
          </w:p>
        </w:tc>
        <w:tc>
          <w:tcPr>
            <w:tcW w:w="993" w:type="dxa"/>
            <w:tcBorders>
              <w:top w:val="nil"/>
              <w:left w:val="nil"/>
              <w:bottom w:val="nil"/>
              <w:right w:val="nil"/>
              <w:tl2br w:val="nil"/>
              <w:tr2bl w:val="nil"/>
            </w:tcBorders>
            <w:shd w:val="clear" w:color="FFFFFF" w:fill="FFFFFF"/>
            <w:tcMar>
              <w:left w:w="101" w:type="dxa"/>
              <w:right w:w="101" w:type="dxa"/>
            </w:tcMar>
          </w:tcPr>
          <w:p w14:paraId="155CA2C6"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303</w:t>
            </w:r>
            <w:r w:rsidR="00782814">
              <w:rPr>
                <w:rFonts w:eastAsia="Calibri" w:cs="Calibri"/>
                <w:b/>
                <w:color w:val="000000"/>
                <w:sz w:val="18"/>
              </w:rPr>
              <w:t>,</w:t>
            </w:r>
            <w:r w:rsidRPr="00A52ACA">
              <w:rPr>
                <w:rFonts w:eastAsia="Calibri" w:cs="Calibri"/>
                <w:b/>
                <w:color w:val="000000"/>
                <w:sz w:val="18"/>
              </w:rPr>
              <w:t>201</w:t>
            </w:r>
          </w:p>
        </w:tc>
      </w:tr>
      <w:tr w:rsidR="00E045B6" w:rsidRPr="00A52ACA" w14:paraId="41CDA2B6"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0" w:type="dxa"/>
              <w:right w:w="0" w:type="dxa"/>
            </w:tcMar>
          </w:tcPr>
          <w:p w14:paraId="4B7FD5FD" w14:textId="77777777" w:rsidR="00E045B6" w:rsidRPr="00A52ACA" w:rsidRDefault="00E045B6">
            <w:pPr>
              <w:spacing w:before="0" w:after="0"/>
              <w:rPr>
                <w:rFonts w:eastAsia="Calibri" w:cs="Calibri"/>
                <w:color w:val="000000"/>
                <w:sz w:val="18"/>
              </w:rPr>
            </w:pPr>
          </w:p>
        </w:tc>
        <w:tc>
          <w:tcPr>
            <w:tcW w:w="2693" w:type="dxa"/>
            <w:tcBorders>
              <w:top w:val="nil"/>
              <w:left w:val="nil"/>
              <w:bottom w:val="nil"/>
              <w:right w:val="nil"/>
              <w:tl2br w:val="nil"/>
              <w:tr2bl w:val="nil"/>
            </w:tcBorders>
            <w:shd w:val="clear" w:color="FFFFFF" w:fill="FFFFFF"/>
            <w:noWrap/>
            <w:tcMar>
              <w:left w:w="0" w:type="dxa"/>
              <w:right w:w="0" w:type="dxa"/>
            </w:tcMar>
          </w:tcPr>
          <w:p w14:paraId="02411611" w14:textId="77777777" w:rsidR="00E045B6" w:rsidRPr="00A52ACA" w:rsidRDefault="00E045B6" w:rsidP="005C02AD">
            <w:pPr>
              <w:spacing w:before="0" w:after="0"/>
              <w:ind w:left="183" w:hanging="183"/>
              <w:rPr>
                <w:rFonts w:eastAsia="Calibri" w:cs="Calibri"/>
                <w:b/>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14:paraId="15F844C6" w14:textId="77777777" w:rsidR="00E045B6" w:rsidRPr="00A52ACA" w:rsidRDefault="00E045B6">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7073150E" w14:textId="77777777" w:rsidR="00E045B6" w:rsidRPr="00A52ACA" w:rsidRDefault="00E045B6">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tcMar>
              <w:left w:w="0" w:type="dxa"/>
              <w:right w:w="0" w:type="dxa"/>
            </w:tcMar>
          </w:tcPr>
          <w:p w14:paraId="09FBA29D" w14:textId="77777777" w:rsidR="00E045B6" w:rsidRPr="00A52ACA" w:rsidRDefault="00E045B6">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159A2380" w14:textId="77777777" w:rsidR="00E045B6" w:rsidRPr="00A52ACA" w:rsidRDefault="00E045B6">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55509D65" w14:textId="77777777" w:rsidR="00E045B6" w:rsidRPr="00A52ACA" w:rsidRDefault="00E045B6">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14:paraId="10B318DD" w14:textId="77777777" w:rsidR="00E045B6" w:rsidRPr="00A52ACA" w:rsidRDefault="00E045B6">
            <w:pPr>
              <w:spacing w:before="0" w:after="0"/>
              <w:rPr>
                <w:rFonts w:eastAsia="Calibri" w:cs="Calibri"/>
                <w:color w:val="000000"/>
                <w:sz w:val="18"/>
              </w:rPr>
            </w:pPr>
          </w:p>
        </w:tc>
      </w:tr>
      <w:tr w:rsidR="00E045B6" w:rsidRPr="00A52ACA" w14:paraId="26D05B34"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101" w:type="dxa"/>
              <w:right w:w="101" w:type="dxa"/>
            </w:tcMar>
          </w:tcPr>
          <w:p w14:paraId="08E80473"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284</w:t>
            </w:r>
            <w:r w:rsidR="00A02BC7">
              <w:rPr>
                <w:rFonts w:eastAsia="Calibri" w:cs="Calibri"/>
                <w:b/>
                <w:color w:val="000000"/>
                <w:sz w:val="18"/>
              </w:rPr>
              <w:t>,</w:t>
            </w:r>
            <w:r w:rsidRPr="00A52ACA">
              <w:rPr>
                <w:rFonts w:eastAsia="Calibri" w:cs="Calibri"/>
                <w:b/>
                <w:color w:val="000000"/>
                <w:sz w:val="18"/>
              </w:rPr>
              <w:t>090</w:t>
            </w:r>
          </w:p>
        </w:tc>
        <w:tc>
          <w:tcPr>
            <w:tcW w:w="2693" w:type="dxa"/>
            <w:tcBorders>
              <w:top w:val="nil"/>
              <w:left w:val="nil"/>
              <w:bottom w:val="nil"/>
              <w:right w:val="nil"/>
              <w:tl2br w:val="nil"/>
              <w:tr2bl w:val="nil"/>
            </w:tcBorders>
            <w:shd w:val="clear" w:color="FFFFFF" w:fill="FFFFFF"/>
            <w:noWrap/>
            <w:tcMar>
              <w:left w:w="101" w:type="dxa"/>
              <w:right w:w="101" w:type="dxa"/>
            </w:tcMar>
          </w:tcPr>
          <w:p w14:paraId="47FF6B92" w14:textId="77777777" w:rsidR="00E045B6" w:rsidRPr="00A52ACA" w:rsidRDefault="006D03D8" w:rsidP="005C02AD">
            <w:pPr>
              <w:spacing w:before="0" w:after="0"/>
              <w:ind w:left="183" w:hanging="183"/>
              <w:rPr>
                <w:rFonts w:eastAsia="Calibri" w:cs="Calibri"/>
                <w:b/>
                <w:color w:val="000000"/>
                <w:sz w:val="18"/>
              </w:rPr>
            </w:pPr>
            <w:r w:rsidRPr="00A52ACA">
              <w:rPr>
                <w:rFonts w:eastAsia="Calibri" w:cs="Calibri"/>
                <w:b/>
                <w:color w:val="000000"/>
                <w:sz w:val="18"/>
              </w:rPr>
              <w:t>Total Income</w:t>
            </w:r>
          </w:p>
        </w:tc>
        <w:tc>
          <w:tcPr>
            <w:tcW w:w="993" w:type="dxa"/>
            <w:tcBorders>
              <w:top w:val="nil"/>
              <w:left w:val="nil"/>
              <w:bottom w:val="nil"/>
              <w:right w:val="nil"/>
              <w:tl2br w:val="nil"/>
              <w:tr2bl w:val="nil"/>
            </w:tcBorders>
            <w:shd w:val="clear" w:color="FFFFFF" w:fill="FFFFFF"/>
            <w:tcMar>
              <w:left w:w="101" w:type="dxa"/>
              <w:right w:w="101" w:type="dxa"/>
            </w:tcMar>
          </w:tcPr>
          <w:p w14:paraId="2CCE97EE"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289</w:t>
            </w:r>
            <w:r w:rsidR="00782814">
              <w:rPr>
                <w:rFonts w:eastAsia="Calibri" w:cs="Calibri"/>
                <w:b/>
                <w:color w:val="000000"/>
                <w:sz w:val="18"/>
              </w:rPr>
              <w:t>,</w:t>
            </w:r>
            <w:r w:rsidRPr="00A52ACA">
              <w:rPr>
                <w:rFonts w:eastAsia="Calibri" w:cs="Calibri"/>
                <w:b/>
                <w:color w:val="000000"/>
                <w:sz w:val="18"/>
              </w:rPr>
              <w:t>275</w:t>
            </w:r>
          </w:p>
        </w:tc>
        <w:tc>
          <w:tcPr>
            <w:tcW w:w="992" w:type="dxa"/>
            <w:tcBorders>
              <w:top w:val="nil"/>
              <w:left w:val="nil"/>
              <w:bottom w:val="nil"/>
              <w:right w:val="nil"/>
              <w:tl2br w:val="nil"/>
              <w:tr2bl w:val="nil"/>
            </w:tcBorders>
            <w:shd w:val="clear" w:color="FFFFFF" w:fill="FFFFFF"/>
            <w:tcMar>
              <w:left w:w="101" w:type="dxa"/>
              <w:right w:w="101" w:type="dxa"/>
            </w:tcMar>
          </w:tcPr>
          <w:p w14:paraId="0CA761C7"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300</w:t>
            </w:r>
            <w:r w:rsidR="00782814">
              <w:rPr>
                <w:rFonts w:eastAsia="Calibri" w:cs="Calibri"/>
                <w:b/>
                <w:color w:val="000000"/>
                <w:sz w:val="18"/>
              </w:rPr>
              <w:t>,</w:t>
            </w:r>
            <w:r w:rsidRPr="00A52ACA">
              <w:rPr>
                <w:rFonts w:eastAsia="Calibri" w:cs="Calibri"/>
                <w:b/>
                <w:color w:val="000000"/>
                <w:sz w:val="18"/>
              </w:rPr>
              <w:t>018</w:t>
            </w:r>
          </w:p>
        </w:tc>
        <w:tc>
          <w:tcPr>
            <w:tcW w:w="567" w:type="dxa"/>
            <w:tcBorders>
              <w:top w:val="nil"/>
              <w:left w:val="nil"/>
              <w:bottom w:val="nil"/>
              <w:right w:val="nil"/>
              <w:tl2br w:val="nil"/>
              <w:tr2bl w:val="nil"/>
            </w:tcBorders>
            <w:shd w:val="clear" w:color="FFFFFF" w:fill="FFFFFF"/>
            <w:tcMar>
              <w:left w:w="101" w:type="dxa"/>
              <w:right w:w="101" w:type="dxa"/>
            </w:tcMar>
          </w:tcPr>
          <w:p w14:paraId="0C5EBA61"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 xml:space="preserve">4 </w:t>
            </w:r>
          </w:p>
        </w:tc>
        <w:tc>
          <w:tcPr>
            <w:tcW w:w="992" w:type="dxa"/>
            <w:tcBorders>
              <w:top w:val="nil"/>
              <w:left w:val="nil"/>
              <w:bottom w:val="nil"/>
              <w:right w:val="nil"/>
              <w:tl2br w:val="nil"/>
              <w:tr2bl w:val="nil"/>
            </w:tcBorders>
            <w:shd w:val="clear" w:color="FFFFFF" w:fill="FFFFFF"/>
            <w:tcMar>
              <w:left w:w="101" w:type="dxa"/>
              <w:right w:w="101" w:type="dxa"/>
            </w:tcMar>
          </w:tcPr>
          <w:p w14:paraId="2920DFB9"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297</w:t>
            </w:r>
            <w:r w:rsidR="00782814">
              <w:rPr>
                <w:rFonts w:eastAsia="Calibri" w:cs="Calibri"/>
                <w:b/>
                <w:color w:val="000000"/>
                <w:sz w:val="18"/>
              </w:rPr>
              <w:t>,</w:t>
            </w:r>
            <w:r w:rsidRPr="00A52ACA">
              <w:rPr>
                <w:rFonts w:eastAsia="Calibri" w:cs="Calibri"/>
                <w:b/>
                <w:color w:val="000000"/>
                <w:sz w:val="18"/>
              </w:rPr>
              <w:t>524</w:t>
            </w:r>
          </w:p>
        </w:tc>
        <w:tc>
          <w:tcPr>
            <w:tcW w:w="992" w:type="dxa"/>
            <w:tcBorders>
              <w:top w:val="nil"/>
              <w:left w:val="nil"/>
              <w:bottom w:val="nil"/>
              <w:right w:val="nil"/>
              <w:tl2br w:val="nil"/>
              <w:tr2bl w:val="nil"/>
            </w:tcBorders>
            <w:shd w:val="clear" w:color="FFFFFF" w:fill="FFFFFF"/>
            <w:tcMar>
              <w:left w:w="101" w:type="dxa"/>
              <w:right w:w="101" w:type="dxa"/>
            </w:tcMar>
          </w:tcPr>
          <w:p w14:paraId="6D3396CB"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301</w:t>
            </w:r>
            <w:r w:rsidR="00782814">
              <w:rPr>
                <w:rFonts w:eastAsia="Calibri" w:cs="Calibri"/>
                <w:b/>
                <w:color w:val="000000"/>
                <w:sz w:val="18"/>
              </w:rPr>
              <w:t>,</w:t>
            </w:r>
            <w:r w:rsidRPr="00A52ACA">
              <w:rPr>
                <w:rFonts w:eastAsia="Calibri" w:cs="Calibri"/>
                <w:b/>
                <w:color w:val="000000"/>
                <w:sz w:val="18"/>
              </w:rPr>
              <w:t>033</w:t>
            </w:r>
          </w:p>
        </w:tc>
        <w:tc>
          <w:tcPr>
            <w:tcW w:w="993" w:type="dxa"/>
            <w:tcBorders>
              <w:top w:val="nil"/>
              <w:left w:val="nil"/>
              <w:bottom w:val="nil"/>
              <w:right w:val="nil"/>
              <w:tl2br w:val="nil"/>
              <w:tr2bl w:val="nil"/>
            </w:tcBorders>
            <w:shd w:val="clear" w:color="FFFFFF" w:fill="FFFFFF"/>
            <w:tcMar>
              <w:left w:w="101" w:type="dxa"/>
              <w:right w:w="101" w:type="dxa"/>
            </w:tcMar>
          </w:tcPr>
          <w:p w14:paraId="6F2CDABC"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303</w:t>
            </w:r>
            <w:r w:rsidR="00782814">
              <w:rPr>
                <w:rFonts w:eastAsia="Calibri" w:cs="Calibri"/>
                <w:b/>
                <w:color w:val="000000"/>
                <w:sz w:val="18"/>
              </w:rPr>
              <w:t>,</w:t>
            </w:r>
            <w:r w:rsidRPr="00A52ACA">
              <w:rPr>
                <w:rFonts w:eastAsia="Calibri" w:cs="Calibri"/>
                <w:b/>
                <w:color w:val="000000"/>
                <w:sz w:val="18"/>
              </w:rPr>
              <w:t>201</w:t>
            </w:r>
          </w:p>
        </w:tc>
      </w:tr>
      <w:tr w:rsidR="00E045B6" w:rsidRPr="00A52ACA" w14:paraId="381119ED"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0" w:type="dxa"/>
              <w:right w:w="0" w:type="dxa"/>
            </w:tcMar>
          </w:tcPr>
          <w:p w14:paraId="2247ABF0" w14:textId="77777777" w:rsidR="00E045B6" w:rsidRPr="00A52ACA" w:rsidRDefault="00E045B6">
            <w:pPr>
              <w:spacing w:before="0" w:after="0"/>
              <w:rPr>
                <w:rFonts w:eastAsia="Calibri" w:cs="Calibri"/>
                <w:color w:val="000000"/>
                <w:sz w:val="18"/>
              </w:rPr>
            </w:pPr>
          </w:p>
        </w:tc>
        <w:tc>
          <w:tcPr>
            <w:tcW w:w="2693" w:type="dxa"/>
            <w:tcBorders>
              <w:top w:val="nil"/>
              <w:left w:val="nil"/>
              <w:bottom w:val="nil"/>
              <w:right w:val="nil"/>
              <w:tl2br w:val="nil"/>
              <w:tr2bl w:val="nil"/>
            </w:tcBorders>
            <w:shd w:val="clear" w:color="FFFFFF" w:fill="FFFFFF"/>
            <w:noWrap/>
            <w:tcMar>
              <w:left w:w="0" w:type="dxa"/>
              <w:right w:w="0" w:type="dxa"/>
            </w:tcMar>
          </w:tcPr>
          <w:p w14:paraId="329BEC0E" w14:textId="77777777" w:rsidR="00E045B6" w:rsidRPr="00A52ACA" w:rsidRDefault="00E045B6" w:rsidP="005C02AD">
            <w:pPr>
              <w:spacing w:before="0" w:after="0"/>
              <w:ind w:left="183" w:hanging="183"/>
              <w:rPr>
                <w:rFonts w:eastAsia="Calibri" w:cs="Calibri"/>
                <w:b/>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14:paraId="22BBB512" w14:textId="77777777" w:rsidR="00E045B6" w:rsidRPr="00A52ACA" w:rsidRDefault="00E045B6">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161E412B" w14:textId="77777777" w:rsidR="00E045B6" w:rsidRPr="00A52ACA" w:rsidRDefault="00E045B6">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tcMar>
              <w:left w:w="0" w:type="dxa"/>
              <w:right w:w="0" w:type="dxa"/>
            </w:tcMar>
          </w:tcPr>
          <w:p w14:paraId="21B6C8FE" w14:textId="77777777" w:rsidR="00E045B6" w:rsidRPr="00A52ACA" w:rsidRDefault="00E045B6">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7C497EDA" w14:textId="77777777" w:rsidR="00E045B6" w:rsidRPr="00A52ACA" w:rsidRDefault="00E045B6">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2A947572" w14:textId="77777777" w:rsidR="00E045B6" w:rsidRPr="00A52ACA" w:rsidRDefault="00E045B6">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14:paraId="1C6A60D2" w14:textId="77777777" w:rsidR="00E045B6" w:rsidRPr="00A52ACA" w:rsidRDefault="00E045B6">
            <w:pPr>
              <w:spacing w:before="0" w:after="0"/>
              <w:rPr>
                <w:rFonts w:eastAsia="Calibri" w:cs="Calibri"/>
                <w:color w:val="000000"/>
                <w:sz w:val="18"/>
              </w:rPr>
            </w:pPr>
          </w:p>
        </w:tc>
      </w:tr>
      <w:tr w:rsidR="00E045B6" w:rsidRPr="00A52ACA" w14:paraId="71C1A582"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0" w:type="dxa"/>
              <w:right w:w="0" w:type="dxa"/>
            </w:tcMar>
          </w:tcPr>
          <w:p w14:paraId="031C7770" w14:textId="77777777" w:rsidR="00E045B6" w:rsidRPr="00A52ACA" w:rsidRDefault="00E045B6">
            <w:pPr>
              <w:spacing w:before="0" w:after="0"/>
              <w:rPr>
                <w:rFonts w:eastAsia="Calibri" w:cs="Calibri"/>
                <w:color w:val="000000"/>
                <w:sz w:val="18"/>
              </w:rPr>
            </w:pPr>
          </w:p>
        </w:tc>
        <w:tc>
          <w:tcPr>
            <w:tcW w:w="2693" w:type="dxa"/>
            <w:tcBorders>
              <w:top w:val="nil"/>
              <w:left w:val="nil"/>
              <w:bottom w:val="nil"/>
              <w:right w:val="nil"/>
              <w:tl2br w:val="nil"/>
              <w:tr2bl w:val="nil"/>
            </w:tcBorders>
            <w:shd w:val="clear" w:color="FFFFFF" w:fill="FFFFFF"/>
            <w:noWrap/>
            <w:tcMar>
              <w:left w:w="101" w:type="dxa"/>
              <w:right w:w="101" w:type="dxa"/>
            </w:tcMar>
          </w:tcPr>
          <w:p w14:paraId="761EAB19" w14:textId="77777777" w:rsidR="00E045B6" w:rsidRPr="00A52ACA" w:rsidRDefault="006D03D8" w:rsidP="005C02AD">
            <w:pPr>
              <w:spacing w:before="0" w:after="0"/>
              <w:ind w:left="183" w:hanging="183"/>
              <w:rPr>
                <w:rFonts w:eastAsia="Calibri" w:cs="Calibri"/>
                <w:b/>
                <w:color w:val="000000"/>
                <w:sz w:val="18"/>
              </w:rPr>
            </w:pPr>
            <w:r w:rsidRPr="00A52ACA">
              <w:rPr>
                <w:rFonts w:eastAsia="Calibri" w:cs="Calibri"/>
                <w:b/>
                <w:color w:val="000000"/>
                <w:sz w:val="18"/>
              </w:rPr>
              <w:t xml:space="preserve">Expenses  </w:t>
            </w:r>
          </w:p>
        </w:tc>
        <w:tc>
          <w:tcPr>
            <w:tcW w:w="993" w:type="dxa"/>
            <w:tcBorders>
              <w:top w:val="nil"/>
              <w:left w:val="nil"/>
              <w:bottom w:val="nil"/>
              <w:right w:val="nil"/>
              <w:tl2br w:val="nil"/>
              <w:tr2bl w:val="nil"/>
            </w:tcBorders>
            <w:shd w:val="clear" w:color="FFFFFF" w:fill="FFFFFF"/>
            <w:tcMar>
              <w:left w:w="0" w:type="dxa"/>
              <w:right w:w="0" w:type="dxa"/>
            </w:tcMar>
          </w:tcPr>
          <w:p w14:paraId="1196CCC2" w14:textId="77777777" w:rsidR="00E045B6" w:rsidRPr="00A52ACA" w:rsidRDefault="00E045B6">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6139DD74" w14:textId="77777777" w:rsidR="00E045B6" w:rsidRPr="00A52ACA" w:rsidRDefault="00E045B6">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tcMar>
              <w:left w:w="0" w:type="dxa"/>
              <w:right w:w="0" w:type="dxa"/>
            </w:tcMar>
          </w:tcPr>
          <w:p w14:paraId="03F1A713" w14:textId="77777777" w:rsidR="00E045B6" w:rsidRPr="00A52ACA" w:rsidRDefault="00E045B6">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68A34803" w14:textId="77777777" w:rsidR="00E045B6" w:rsidRPr="00A52ACA" w:rsidRDefault="00E045B6">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5B0E7933" w14:textId="77777777" w:rsidR="00E045B6" w:rsidRPr="00A52ACA" w:rsidRDefault="00E045B6">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14:paraId="554C78C3" w14:textId="77777777" w:rsidR="00E045B6" w:rsidRPr="00A52ACA" w:rsidRDefault="00E045B6">
            <w:pPr>
              <w:spacing w:before="0" w:after="0"/>
              <w:rPr>
                <w:rFonts w:eastAsia="Calibri" w:cs="Calibri"/>
                <w:color w:val="000000"/>
                <w:sz w:val="18"/>
              </w:rPr>
            </w:pPr>
          </w:p>
        </w:tc>
      </w:tr>
      <w:tr w:rsidR="00E045B6" w:rsidRPr="00A52ACA" w14:paraId="6DD18BC1"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101" w:type="dxa"/>
              <w:right w:w="101" w:type="dxa"/>
            </w:tcMar>
          </w:tcPr>
          <w:p w14:paraId="2CF74FCF" w14:textId="77777777" w:rsidR="00E045B6" w:rsidRPr="00A52ACA" w:rsidRDefault="006D03D8">
            <w:pPr>
              <w:spacing w:before="0" w:after="0"/>
              <w:jc w:val="right"/>
              <w:rPr>
                <w:rFonts w:eastAsia="Calibri" w:cs="Calibri"/>
                <w:color w:val="000000"/>
                <w:sz w:val="18"/>
              </w:rPr>
            </w:pPr>
            <w:r w:rsidRPr="00A52ACA">
              <w:rPr>
                <w:rFonts w:eastAsia="Calibri" w:cs="Calibri"/>
                <w:color w:val="000000"/>
                <w:sz w:val="18"/>
              </w:rPr>
              <w:t>284</w:t>
            </w:r>
            <w:r w:rsidR="00A02BC7">
              <w:rPr>
                <w:rFonts w:eastAsia="Calibri" w:cs="Calibri"/>
                <w:color w:val="000000"/>
                <w:sz w:val="18"/>
              </w:rPr>
              <w:t>,</w:t>
            </w:r>
            <w:r w:rsidRPr="00A52ACA">
              <w:rPr>
                <w:rFonts w:eastAsia="Calibri" w:cs="Calibri"/>
                <w:color w:val="000000"/>
                <w:sz w:val="18"/>
              </w:rPr>
              <w:t>090</w:t>
            </w:r>
          </w:p>
        </w:tc>
        <w:tc>
          <w:tcPr>
            <w:tcW w:w="2693" w:type="dxa"/>
            <w:tcBorders>
              <w:top w:val="nil"/>
              <w:left w:val="nil"/>
              <w:bottom w:val="nil"/>
              <w:right w:val="nil"/>
              <w:tl2br w:val="nil"/>
              <w:tr2bl w:val="nil"/>
            </w:tcBorders>
            <w:shd w:val="clear" w:color="FFFFFF" w:fill="FFFFFF"/>
            <w:noWrap/>
            <w:tcMar>
              <w:left w:w="101" w:type="dxa"/>
              <w:right w:w="101" w:type="dxa"/>
            </w:tcMar>
          </w:tcPr>
          <w:p w14:paraId="26BD7B1D" w14:textId="77777777" w:rsidR="00E045B6" w:rsidRPr="00A52ACA" w:rsidRDefault="006D03D8" w:rsidP="005C02AD">
            <w:pPr>
              <w:spacing w:before="0" w:after="0"/>
              <w:ind w:left="183" w:hanging="183"/>
              <w:rPr>
                <w:rFonts w:eastAsia="Calibri" w:cs="Calibri"/>
                <w:color w:val="000000"/>
                <w:sz w:val="18"/>
              </w:rPr>
            </w:pPr>
            <w:r w:rsidRPr="00A52ACA">
              <w:rPr>
                <w:rFonts w:eastAsia="Calibri" w:cs="Calibri"/>
                <w:color w:val="000000"/>
                <w:sz w:val="18"/>
              </w:rPr>
              <w:t>Grants and Purchased Services</w:t>
            </w:r>
          </w:p>
        </w:tc>
        <w:tc>
          <w:tcPr>
            <w:tcW w:w="993" w:type="dxa"/>
            <w:tcBorders>
              <w:top w:val="nil"/>
              <w:left w:val="nil"/>
              <w:bottom w:val="nil"/>
              <w:right w:val="nil"/>
              <w:tl2br w:val="nil"/>
              <w:tr2bl w:val="nil"/>
            </w:tcBorders>
            <w:shd w:val="clear" w:color="FFFFFF" w:fill="FFFFFF"/>
            <w:tcMar>
              <w:left w:w="101" w:type="dxa"/>
              <w:right w:w="101" w:type="dxa"/>
            </w:tcMar>
          </w:tcPr>
          <w:p w14:paraId="4E28C2E1" w14:textId="77777777" w:rsidR="00E045B6" w:rsidRPr="00A52ACA" w:rsidRDefault="006D03D8">
            <w:pPr>
              <w:spacing w:before="0" w:after="0"/>
              <w:jc w:val="right"/>
              <w:rPr>
                <w:rFonts w:eastAsia="Calibri" w:cs="Calibri"/>
                <w:color w:val="000000"/>
                <w:sz w:val="18"/>
              </w:rPr>
            </w:pPr>
            <w:r w:rsidRPr="00A52ACA">
              <w:rPr>
                <w:rFonts w:eastAsia="Calibri" w:cs="Calibri"/>
                <w:color w:val="000000"/>
                <w:sz w:val="18"/>
              </w:rPr>
              <w:t>289</w:t>
            </w:r>
            <w:r w:rsidR="00782814">
              <w:rPr>
                <w:rFonts w:eastAsia="Calibri" w:cs="Calibri"/>
                <w:color w:val="000000"/>
                <w:sz w:val="18"/>
              </w:rPr>
              <w:t>,</w:t>
            </w:r>
            <w:r w:rsidRPr="00A52ACA">
              <w:rPr>
                <w:rFonts w:eastAsia="Calibri" w:cs="Calibri"/>
                <w:color w:val="000000"/>
                <w:sz w:val="18"/>
              </w:rPr>
              <w:t>275</w:t>
            </w:r>
          </w:p>
        </w:tc>
        <w:tc>
          <w:tcPr>
            <w:tcW w:w="992" w:type="dxa"/>
            <w:tcBorders>
              <w:top w:val="nil"/>
              <w:left w:val="nil"/>
              <w:bottom w:val="nil"/>
              <w:right w:val="nil"/>
              <w:tl2br w:val="nil"/>
              <w:tr2bl w:val="nil"/>
            </w:tcBorders>
            <w:shd w:val="clear" w:color="FFFFFF" w:fill="FFFFFF"/>
            <w:tcMar>
              <w:left w:w="101" w:type="dxa"/>
              <w:right w:w="101" w:type="dxa"/>
            </w:tcMar>
          </w:tcPr>
          <w:p w14:paraId="0CC90630" w14:textId="77777777" w:rsidR="00E045B6" w:rsidRPr="00A52ACA" w:rsidRDefault="006D03D8">
            <w:pPr>
              <w:spacing w:before="0" w:after="0"/>
              <w:jc w:val="right"/>
              <w:rPr>
                <w:rFonts w:eastAsia="Calibri" w:cs="Calibri"/>
                <w:color w:val="000000"/>
                <w:sz w:val="18"/>
              </w:rPr>
            </w:pPr>
            <w:r w:rsidRPr="00A52ACA">
              <w:rPr>
                <w:rFonts w:eastAsia="Calibri" w:cs="Calibri"/>
                <w:color w:val="000000"/>
                <w:sz w:val="18"/>
              </w:rPr>
              <w:t>300</w:t>
            </w:r>
            <w:r w:rsidR="00782814">
              <w:rPr>
                <w:rFonts w:eastAsia="Calibri" w:cs="Calibri"/>
                <w:color w:val="000000"/>
                <w:sz w:val="18"/>
              </w:rPr>
              <w:t>,</w:t>
            </w:r>
            <w:r w:rsidRPr="00A52ACA">
              <w:rPr>
                <w:rFonts w:eastAsia="Calibri" w:cs="Calibri"/>
                <w:color w:val="000000"/>
                <w:sz w:val="18"/>
              </w:rPr>
              <w:t>018</w:t>
            </w:r>
          </w:p>
        </w:tc>
        <w:tc>
          <w:tcPr>
            <w:tcW w:w="567" w:type="dxa"/>
            <w:tcBorders>
              <w:top w:val="nil"/>
              <w:left w:val="nil"/>
              <w:bottom w:val="nil"/>
              <w:right w:val="nil"/>
              <w:tl2br w:val="nil"/>
              <w:tr2bl w:val="nil"/>
            </w:tcBorders>
            <w:shd w:val="clear" w:color="FFFFFF" w:fill="FFFFFF"/>
            <w:tcMar>
              <w:left w:w="101" w:type="dxa"/>
              <w:right w:w="101" w:type="dxa"/>
            </w:tcMar>
          </w:tcPr>
          <w:p w14:paraId="16FF07C0" w14:textId="77777777" w:rsidR="00E045B6" w:rsidRPr="00A52ACA" w:rsidRDefault="006D03D8">
            <w:pPr>
              <w:spacing w:before="0" w:after="0"/>
              <w:jc w:val="right"/>
              <w:rPr>
                <w:rFonts w:eastAsia="Calibri" w:cs="Calibri"/>
                <w:color w:val="000000"/>
                <w:sz w:val="18"/>
              </w:rPr>
            </w:pPr>
            <w:r w:rsidRPr="00A52ACA">
              <w:rPr>
                <w:rFonts w:eastAsia="Calibri" w:cs="Calibri"/>
                <w:color w:val="000000"/>
                <w:sz w:val="18"/>
              </w:rPr>
              <w:t xml:space="preserve">4 </w:t>
            </w:r>
          </w:p>
        </w:tc>
        <w:tc>
          <w:tcPr>
            <w:tcW w:w="992" w:type="dxa"/>
            <w:tcBorders>
              <w:top w:val="nil"/>
              <w:left w:val="nil"/>
              <w:bottom w:val="nil"/>
              <w:right w:val="nil"/>
              <w:tl2br w:val="nil"/>
              <w:tr2bl w:val="nil"/>
            </w:tcBorders>
            <w:shd w:val="clear" w:color="FFFFFF" w:fill="FFFFFF"/>
            <w:tcMar>
              <w:left w:w="101" w:type="dxa"/>
              <w:right w:w="101" w:type="dxa"/>
            </w:tcMar>
          </w:tcPr>
          <w:p w14:paraId="50D91FF3" w14:textId="77777777" w:rsidR="00E045B6" w:rsidRPr="00A52ACA" w:rsidRDefault="006D03D8">
            <w:pPr>
              <w:spacing w:before="0" w:after="0"/>
              <w:jc w:val="right"/>
              <w:rPr>
                <w:rFonts w:eastAsia="Calibri" w:cs="Calibri"/>
                <w:color w:val="000000"/>
                <w:sz w:val="18"/>
              </w:rPr>
            </w:pPr>
            <w:r w:rsidRPr="00A52ACA">
              <w:rPr>
                <w:rFonts w:eastAsia="Calibri" w:cs="Calibri"/>
                <w:color w:val="000000"/>
                <w:sz w:val="18"/>
              </w:rPr>
              <w:t>297</w:t>
            </w:r>
            <w:r w:rsidR="00782814">
              <w:rPr>
                <w:rFonts w:eastAsia="Calibri" w:cs="Calibri"/>
                <w:color w:val="000000"/>
                <w:sz w:val="18"/>
              </w:rPr>
              <w:t>,</w:t>
            </w:r>
            <w:r w:rsidRPr="00A52ACA">
              <w:rPr>
                <w:rFonts w:eastAsia="Calibri" w:cs="Calibri"/>
                <w:color w:val="000000"/>
                <w:sz w:val="18"/>
              </w:rPr>
              <w:t>524</w:t>
            </w:r>
          </w:p>
        </w:tc>
        <w:tc>
          <w:tcPr>
            <w:tcW w:w="992" w:type="dxa"/>
            <w:tcBorders>
              <w:top w:val="nil"/>
              <w:left w:val="nil"/>
              <w:bottom w:val="nil"/>
              <w:right w:val="nil"/>
              <w:tl2br w:val="nil"/>
              <w:tr2bl w:val="nil"/>
            </w:tcBorders>
            <w:shd w:val="clear" w:color="FFFFFF" w:fill="FFFFFF"/>
            <w:tcMar>
              <w:left w:w="101" w:type="dxa"/>
              <w:right w:w="101" w:type="dxa"/>
            </w:tcMar>
          </w:tcPr>
          <w:p w14:paraId="34AB86E5" w14:textId="77777777" w:rsidR="00E045B6" w:rsidRPr="00A52ACA" w:rsidRDefault="006D03D8">
            <w:pPr>
              <w:spacing w:before="0" w:after="0"/>
              <w:jc w:val="right"/>
              <w:rPr>
                <w:rFonts w:eastAsia="Calibri" w:cs="Calibri"/>
                <w:color w:val="000000"/>
                <w:sz w:val="18"/>
              </w:rPr>
            </w:pPr>
            <w:r w:rsidRPr="00A52ACA">
              <w:rPr>
                <w:rFonts w:eastAsia="Calibri" w:cs="Calibri"/>
                <w:color w:val="000000"/>
                <w:sz w:val="18"/>
              </w:rPr>
              <w:t>301</w:t>
            </w:r>
            <w:r w:rsidR="00782814">
              <w:rPr>
                <w:rFonts w:eastAsia="Calibri" w:cs="Calibri"/>
                <w:color w:val="000000"/>
                <w:sz w:val="18"/>
              </w:rPr>
              <w:t>,</w:t>
            </w:r>
            <w:r w:rsidRPr="00A52ACA">
              <w:rPr>
                <w:rFonts w:eastAsia="Calibri" w:cs="Calibri"/>
                <w:color w:val="000000"/>
                <w:sz w:val="18"/>
              </w:rPr>
              <w:t>033</w:t>
            </w:r>
          </w:p>
        </w:tc>
        <w:tc>
          <w:tcPr>
            <w:tcW w:w="993" w:type="dxa"/>
            <w:tcBorders>
              <w:top w:val="nil"/>
              <w:left w:val="nil"/>
              <w:bottom w:val="nil"/>
              <w:right w:val="nil"/>
              <w:tl2br w:val="nil"/>
              <w:tr2bl w:val="nil"/>
            </w:tcBorders>
            <w:shd w:val="clear" w:color="FFFFFF" w:fill="FFFFFF"/>
            <w:tcMar>
              <w:left w:w="101" w:type="dxa"/>
              <w:right w:w="101" w:type="dxa"/>
            </w:tcMar>
          </w:tcPr>
          <w:p w14:paraId="3362BBF6" w14:textId="77777777" w:rsidR="00E045B6" w:rsidRPr="00A52ACA" w:rsidRDefault="006D03D8">
            <w:pPr>
              <w:spacing w:before="0" w:after="0"/>
              <w:jc w:val="right"/>
              <w:rPr>
                <w:rFonts w:eastAsia="Calibri" w:cs="Calibri"/>
                <w:color w:val="000000"/>
                <w:sz w:val="18"/>
              </w:rPr>
            </w:pPr>
            <w:r w:rsidRPr="00A52ACA">
              <w:rPr>
                <w:rFonts w:eastAsia="Calibri" w:cs="Calibri"/>
                <w:color w:val="000000"/>
                <w:sz w:val="18"/>
              </w:rPr>
              <w:t>303</w:t>
            </w:r>
            <w:r w:rsidR="00782814">
              <w:rPr>
                <w:rFonts w:eastAsia="Calibri" w:cs="Calibri"/>
                <w:color w:val="000000"/>
                <w:sz w:val="18"/>
              </w:rPr>
              <w:t>,</w:t>
            </w:r>
            <w:r w:rsidRPr="00A52ACA">
              <w:rPr>
                <w:rFonts w:eastAsia="Calibri" w:cs="Calibri"/>
                <w:color w:val="000000"/>
                <w:sz w:val="18"/>
              </w:rPr>
              <w:t>201</w:t>
            </w:r>
          </w:p>
        </w:tc>
      </w:tr>
      <w:tr w:rsidR="00E045B6" w:rsidRPr="00A52ACA" w14:paraId="3A2DADBC"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0" w:type="dxa"/>
              <w:right w:w="0" w:type="dxa"/>
            </w:tcMar>
          </w:tcPr>
          <w:p w14:paraId="1AEB5E95" w14:textId="77777777" w:rsidR="00E045B6" w:rsidRPr="00A52ACA" w:rsidRDefault="00E045B6">
            <w:pPr>
              <w:spacing w:before="0" w:after="0"/>
              <w:rPr>
                <w:rFonts w:eastAsia="Calibri" w:cs="Calibri"/>
                <w:color w:val="000000"/>
                <w:sz w:val="18"/>
              </w:rPr>
            </w:pPr>
          </w:p>
        </w:tc>
        <w:tc>
          <w:tcPr>
            <w:tcW w:w="2693" w:type="dxa"/>
            <w:tcBorders>
              <w:top w:val="nil"/>
              <w:left w:val="nil"/>
              <w:bottom w:val="nil"/>
              <w:right w:val="nil"/>
              <w:tl2br w:val="nil"/>
              <w:tr2bl w:val="nil"/>
            </w:tcBorders>
            <w:shd w:val="clear" w:color="FFFFFF" w:fill="FFFFFF"/>
            <w:noWrap/>
            <w:tcMar>
              <w:left w:w="0" w:type="dxa"/>
              <w:right w:w="0" w:type="dxa"/>
            </w:tcMar>
          </w:tcPr>
          <w:p w14:paraId="52982A28" w14:textId="77777777" w:rsidR="00E045B6" w:rsidRPr="00A52ACA" w:rsidRDefault="00E045B6" w:rsidP="005C02AD">
            <w:pPr>
              <w:spacing w:before="0" w:after="0"/>
              <w:ind w:left="183" w:hanging="183"/>
              <w:rPr>
                <w:rFonts w:eastAsia="Calibri" w:cs="Calibri"/>
                <w:b/>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14:paraId="32962AEE" w14:textId="77777777" w:rsidR="00E045B6" w:rsidRPr="00A52ACA" w:rsidRDefault="00E045B6">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45F9C39A" w14:textId="77777777" w:rsidR="00E045B6" w:rsidRPr="00A52ACA" w:rsidRDefault="00E045B6">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tcMar>
              <w:left w:w="0" w:type="dxa"/>
              <w:right w:w="0" w:type="dxa"/>
            </w:tcMar>
          </w:tcPr>
          <w:p w14:paraId="19D1CE4E" w14:textId="77777777" w:rsidR="00E045B6" w:rsidRPr="00A52ACA" w:rsidRDefault="00E045B6">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20E43445" w14:textId="77777777" w:rsidR="00E045B6" w:rsidRPr="00A52ACA" w:rsidRDefault="00E045B6">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6DB5FBCD" w14:textId="77777777" w:rsidR="00E045B6" w:rsidRPr="00A52ACA" w:rsidRDefault="00E045B6">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14:paraId="7989E546" w14:textId="77777777" w:rsidR="00E045B6" w:rsidRPr="00A52ACA" w:rsidRDefault="00E045B6">
            <w:pPr>
              <w:spacing w:before="0" w:after="0"/>
              <w:rPr>
                <w:rFonts w:eastAsia="Calibri" w:cs="Calibri"/>
                <w:color w:val="000000"/>
                <w:sz w:val="18"/>
              </w:rPr>
            </w:pPr>
          </w:p>
        </w:tc>
      </w:tr>
      <w:tr w:rsidR="00E045B6" w:rsidRPr="00A52ACA" w14:paraId="2CA219DF"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101" w:type="dxa"/>
              <w:right w:w="101" w:type="dxa"/>
            </w:tcMar>
          </w:tcPr>
          <w:p w14:paraId="056ED027"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284</w:t>
            </w:r>
            <w:r w:rsidR="00A02BC7">
              <w:rPr>
                <w:rFonts w:eastAsia="Calibri" w:cs="Calibri"/>
                <w:b/>
                <w:color w:val="000000"/>
                <w:sz w:val="18"/>
              </w:rPr>
              <w:t>,</w:t>
            </w:r>
            <w:r w:rsidRPr="00A52ACA">
              <w:rPr>
                <w:rFonts w:eastAsia="Calibri" w:cs="Calibri"/>
                <w:b/>
                <w:color w:val="000000"/>
                <w:sz w:val="18"/>
              </w:rPr>
              <w:t>090</w:t>
            </w:r>
          </w:p>
        </w:tc>
        <w:tc>
          <w:tcPr>
            <w:tcW w:w="2693" w:type="dxa"/>
            <w:tcBorders>
              <w:top w:val="nil"/>
              <w:left w:val="nil"/>
              <w:bottom w:val="nil"/>
              <w:right w:val="nil"/>
              <w:tl2br w:val="nil"/>
              <w:tr2bl w:val="nil"/>
            </w:tcBorders>
            <w:shd w:val="clear" w:color="FFFFFF" w:fill="FFFFFF"/>
            <w:noWrap/>
            <w:tcMar>
              <w:left w:w="101" w:type="dxa"/>
              <w:right w:w="101" w:type="dxa"/>
            </w:tcMar>
          </w:tcPr>
          <w:p w14:paraId="07342D41" w14:textId="77777777" w:rsidR="00E045B6" w:rsidRPr="00A52ACA" w:rsidRDefault="006D03D8" w:rsidP="005C02AD">
            <w:pPr>
              <w:spacing w:before="0" w:after="0"/>
              <w:ind w:left="183" w:hanging="183"/>
              <w:rPr>
                <w:rFonts w:eastAsia="Calibri" w:cs="Calibri"/>
                <w:b/>
                <w:color w:val="000000"/>
                <w:sz w:val="18"/>
              </w:rPr>
            </w:pPr>
            <w:r w:rsidRPr="00A52ACA">
              <w:rPr>
                <w:rFonts w:eastAsia="Calibri" w:cs="Calibri"/>
                <w:b/>
                <w:color w:val="000000"/>
                <w:sz w:val="18"/>
              </w:rPr>
              <w:t>Total Expenses</w:t>
            </w:r>
          </w:p>
        </w:tc>
        <w:tc>
          <w:tcPr>
            <w:tcW w:w="993" w:type="dxa"/>
            <w:tcBorders>
              <w:top w:val="nil"/>
              <w:left w:val="nil"/>
              <w:bottom w:val="nil"/>
              <w:right w:val="nil"/>
              <w:tl2br w:val="nil"/>
              <w:tr2bl w:val="nil"/>
            </w:tcBorders>
            <w:shd w:val="clear" w:color="FFFFFF" w:fill="FFFFFF"/>
            <w:tcMar>
              <w:left w:w="101" w:type="dxa"/>
              <w:right w:w="101" w:type="dxa"/>
            </w:tcMar>
          </w:tcPr>
          <w:p w14:paraId="77B8DC38"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289</w:t>
            </w:r>
            <w:r w:rsidR="00782814">
              <w:rPr>
                <w:rFonts w:eastAsia="Calibri" w:cs="Calibri"/>
                <w:b/>
                <w:color w:val="000000"/>
                <w:sz w:val="18"/>
              </w:rPr>
              <w:t>,</w:t>
            </w:r>
            <w:r w:rsidRPr="00A52ACA">
              <w:rPr>
                <w:rFonts w:eastAsia="Calibri" w:cs="Calibri"/>
                <w:b/>
                <w:color w:val="000000"/>
                <w:sz w:val="18"/>
              </w:rPr>
              <w:t>275</w:t>
            </w:r>
          </w:p>
        </w:tc>
        <w:tc>
          <w:tcPr>
            <w:tcW w:w="992" w:type="dxa"/>
            <w:tcBorders>
              <w:top w:val="nil"/>
              <w:left w:val="nil"/>
              <w:bottom w:val="nil"/>
              <w:right w:val="nil"/>
              <w:tl2br w:val="nil"/>
              <w:tr2bl w:val="nil"/>
            </w:tcBorders>
            <w:shd w:val="clear" w:color="FFFFFF" w:fill="FFFFFF"/>
            <w:tcMar>
              <w:left w:w="101" w:type="dxa"/>
              <w:right w:w="101" w:type="dxa"/>
            </w:tcMar>
          </w:tcPr>
          <w:p w14:paraId="09E546BC"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300</w:t>
            </w:r>
            <w:r w:rsidR="00782814">
              <w:rPr>
                <w:rFonts w:eastAsia="Calibri" w:cs="Calibri"/>
                <w:b/>
                <w:color w:val="000000"/>
                <w:sz w:val="18"/>
              </w:rPr>
              <w:t>,</w:t>
            </w:r>
            <w:r w:rsidRPr="00A52ACA">
              <w:rPr>
                <w:rFonts w:eastAsia="Calibri" w:cs="Calibri"/>
                <w:b/>
                <w:color w:val="000000"/>
                <w:sz w:val="18"/>
              </w:rPr>
              <w:t>018</w:t>
            </w:r>
          </w:p>
        </w:tc>
        <w:tc>
          <w:tcPr>
            <w:tcW w:w="567" w:type="dxa"/>
            <w:tcBorders>
              <w:top w:val="nil"/>
              <w:left w:val="nil"/>
              <w:bottom w:val="nil"/>
              <w:right w:val="nil"/>
              <w:tl2br w:val="nil"/>
              <w:tr2bl w:val="nil"/>
            </w:tcBorders>
            <w:shd w:val="clear" w:color="FFFFFF" w:fill="FFFFFF"/>
            <w:tcMar>
              <w:left w:w="101" w:type="dxa"/>
              <w:right w:w="101" w:type="dxa"/>
            </w:tcMar>
          </w:tcPr>
          <w:p w14:paraId="3BD74D79"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 xml:space="preserve">4 </w:t>
            </w:r>
          </w:p>
        </w:tc>
        <w:tc>
          <w:tcPr>
            <w:tcW w:w="992" w:type="dxa"/>
            <w:tcBorders>
              <w:top w:val="nil"/>
              <w:left w:val="nil"/>
              <w:bottom w:val="nil"/>
              <w:right w:val="nil"/>
              <w:tl2br w:val="nil"/>
              <w:tr2bl w:val="nil"/>
            </w:tcBorders>
            <w:shd w:val="clear" w:color="FFFFFF" w:fill="FFFFFF"/>
            <w:tcMar>
              <w:left w:w="101" w:type="dxa"/>
              <w:right w:w="101" w:type="dxa"/>
            </w:tcMar>
          </w:tcPr>
          <w:p w14:paraId="4DC3F71E"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297</w:t>
            </w:r>
            <w:r w:rsidR="00782814">
              <w:rPr>
                <w:rFonts w:eastAsia="Calibri" w:cs="Calibri"/>
                <w:b/>
                <w:color w:val="000000"/>
                <w:sz w:val="18"/>
              </w:rPr>
              <w:t>,</w:t>
            </w:r>
            <w:r w:rsidRPr="00A52ACA">
              <w:rPr>
                <w:rFonts w:eastAsia="Calibri" w:cs="Calibri"/>
                <w:b/>
                <w:color w:val="000000"/>
                <w:sz w:val="18"/>
              </w:rPr>
              <w:t>524</w:t>
            </w:r>
          </w:p>
        </w:tc>
        <w:tc>
          <w:tcPr>
            <w:tcW w:w="992" w:type="dxa"/>
            <w:tcBorders>
              <w:top w:val="nil"/>
              <w:left w:val="nil"/>
              <w:bottom w:val="nil"/>
              <w:right w:val="nil"/>
              <w:tl2br w:val="nil"/>
              <w:tr2bl w:val="nil"/>
            </w:tcBorders>
            <w:shd w:val="clear" w:color="FFFFFF" w:fill="FFFFFF"/>
            <w:tcMar>
              <w:left w:w="101" w:type="dxa"/>
              <w:right w:w="101" w:type="dxa"/>
            </w:tcMar>
          </w:tcPr>
          <w:p w14:paraId="71EC23C5"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301</w:t>
            </w:r>
            <w:r w:rsidR="00782814">
              <w:rPr>
                <w:rFonts w:eastAsia="Calibri" w:cs="Calibri"/>
                <w:b/>
                <w:color w:val="000000"/>
                <w:sz w:val="18"/>
              </w:rPr>
              <w:t>,</w:t>
            </w:r>
            <w:r w:rsidRPr="00A52ACA">
              <w:rPr>
                <w:rFonts w:eastAsia="Calibri" w:cs="Calibri"/>
                <w:b/>
                <w:color w:val="000000"/>
                <w:sz w:val="18"/>
              </w:rPr>
              <w:t>033</w:t>
            </w:r>
          </w:p>
        </w:tc>
        <w:tc>
          <w:tcPr>
            <w:tcW w:w="993" w:type="dxa"/>
            <w:tcBorders>
              <w:top w:val="nil"/>
              <w:left w:val="nil"/>
              <w:bottom w:val="nil"/>
              <w:right w:val="nil"/>
              <w:tl2br w:val="nil"/>
              <w:tr2bl w:val="nil"/>
            </w:tcBorders>
            <w:shd w:val="clear" w:color="FFFFFF" w:fill="FFFFFF"/>
            <w:tcMar>
              <w:left w:w="101" w:type="dxa"/>
              <w:right w:w="101" w:type="dxa"/>
            </w:tcMar>
          </w:tcPr>
          <w:p w14:paraId="0B252FA9"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303</w:t>
            </w:r>
            <w:r w:rsidR="00782814">
              <w:rPr>
                <w:rFonts w:eastAsia="Calibri" w:cs="Calibri"/>
                <w:b/>
                <w:color w:val="000000"/>
                <w:sz w:val="18"/>
              </w:rPr>
              <w:t>,</w:t>
            </w:r>
            <w:r w:rsidRPr="00A52ACA">
              <w:rPr>
                <w:rFonts w:eastAsia="Calibri" w:cs="Calibri"/>
                <w:b/>
                <w:color w:val="000000"/>
                <w:sz w:val="18"/>
              </w:rPr>
              <w:t>201</w:t>
            </w:r>
          </w:p>
        </w:tc>
      </w:tr>
      <w:tr w:rsidR="00E045B6" w:rsidRPr="00A52ACA" w14:paraId="51BCC874"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0" w:type="dxa"/>
              <w:right w:w="0" w:type="dxa"/>
            </w:tcMar>
          </w:tcPr>
          <w:p w14:paraId="61C751AF" w14:textId="77777777" w:rsidR="00E045B6" w:rsidRPr="00A52ACA" w:rsidRDefault="00E045B6">
            <w:pPr>
              <w:spacing w:before="0" w:after="0"/>
              <w:rPr>
                <w:rFonts w:eastAsia="Calibri" w:cs="Calibri"/>
                <w:color w:val="000000"/>
                <w:sz w:val="18"/>
              </w:rPr>
            </w:pPr>
          </w:p>
        </w:tc>
        <w:tc>
          <w:tcPr>
            <w:tcW w:w="2693" w:type="dxa"/>
            <w:tcBorders>
              <w:top w:val="nil"/>
              <w:left w:val="nil"/>
              <w:bottom w:val="nil"/>
              <w:right w:val="nil"/>
              <w:tl2br w:val="nil"/>
              <w:tr2bl w:val="nil"/>
            </w:tcBorders>
            <w:shd w:val="clear" w:color="FFFFFF" w:fill="FFFFFF"/>
            <w:noWrap/>
            <w:tcMar>
              <w:left w:w="0" w:type="dxa"/>
              <w:right w:w="0" w:type="dxa"/>
            </w:tcMar>
          </w:tcPr>
          <w:p w14:paraId="36957FF7" w14:textId="77777777" w:rsidR="00E045B6" w:rsidRPr="00A52ACA" w:rsidRDefault="00E045B6" w:rsidP="005C02AD">
            <w:pPr>
              <w:spacing w:before="0" w:after="0"/>
              <w:ind w:left="183" w:hanging="183"/>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14:paraId="205AF4F5" w14:textId="77777777" w:rsidR="00E045B6" w:rsidRPr="00A52ACA" w:rsidRDefault="00E045B6">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5C7426C1" w14:textId="77777777" w:rsidR="00E045B6" w:rsidRPr="00A52ACA" w:rsidRDefault="00E045B6">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tcMar>
              <w:left w:w="0" w:type="dxa"/>
              <w:right w:w="0" w:type="dxa"/>
            </w:tcMar>
          </w:tcPr>
          <w:p w14:paraId="6EFFAC74" w14:textId="77777777" w:rsidR="00E045B6" w:rsidRPr="00A52ACA" w:rsidRDefault="00E045B6">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6187BF05" w14:textId="77777777" w:rsidR="00E045B6" w:rsidRPr="00A52ACA" w:rsidRDefault="00E045B6">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2FB81DC6" w14:textId="77777777" w:rsidR="00E045B6" w:rsidRPr="00A52ACA" w:rsidRDefault="00E045B6">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14:paraId="455B118B" w14:textId="77777777" w:rsidR="00E045B6" w:rsidRPr="00A52ACA" w:rsidRDefault="00E045B6">
            <w:pPr>
              <w:spacing w:before="0" w:after="0"/>
              <w:rPr>
                <w:rFonts w:eastAsia="Calibri" w:cs="Calibri"/>
                <w:color w:val="000000"/>
                <w:sz w:val="18"/>
              </w:rPr>
            </w:pPr>
          </w:p>
        </w:tc>
      </w:tr>
      <w:tr w:rsidR="00E045B6" w:rsidRPr="00A52ACA" w14:paraId="07039604"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101" w:type="dxa"/>
              <w:right w:w="161" w:type="dxa"/>
            </w:tcMar>
          </w:tcPr>
          <w:p w14:paraId="5262E481"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w:t>
            </w:r>
          </w:p>
        </w:tc>
        <w:tc>
          <w:tcPr>
            <w:tcW w:w="2693" w:type="dxa"/>
            <w:tcBorders>
              <w:top w:val="nil"/>
              <w:left w:val="nil"/>
              <w:bottom w:val="nil"/>
              <w:right w:val="nil"/>
              <w:tl2br w:val="nil"/>
              <w:tr2bl w:val="nil"/>
            </w:tcBorders>
            <w:shd w:val="clear" w:color="FFFFFF" w:fill="FFFFFF"/>
            <w:noWrap/>
            <w:tcMar>
              <w:left w:w="101" w:type="dxa"/>
              <w:right w:w="101" w:type="dxa"/>
            </w:tcMar>
          </w:tcPr>
          <w:p w14:paraId="36E504F3" w14:textId="77777777" w:rsidR="00E045B6" w:rsidRPr="00A52ACA" w:rsidRDefault="006D03D8" w:rsidP="005C02AD">
            <w:pPr>
              <w:spacing w:before="0" w:after="0"/>
              <w:ind w:left="183" w:hanging="183"/>
              <w:rPr>
                <w:rFonts w:eastAsia="Calibri" w:cs="Calibri"/>
                <w:b/>
                <w:color w:val="000000"/>
                <w:sz w:val="18"/>
              </w:rPr>
            </w:pPr>
            <w:r w:rsidRPr="00A52ACA">
              <w:rPr>
                <w:rFonts w:eastAsia="Calibri" w:cs="Calibri"/>
                <w:b/>
                <w:color w:val="000000"/>
                <w:sz w:val="18"/>
              </w:rPr>
              <w:t>Operating Result</w:t>
            </w:r>
          </w:p>
        </w:tc>
        <w:tc>
          <w:tcPr>
            <w:tcW w:w="993" w:type="dxa"/>
            <w:tcBorders>
              <w:top w:val="nil"/>
              <w:left w:val="nil"/>
              <w:bottom w:val="nil"/>
              <w:right w:val="nil"/>
              <w:tl2br w:val="nil"/>
              <w:tr2bl w:val="nil"/>
            </w:tcBorders>
            <w:shd w:val="clear" w:color="FFFFFF" w:fill="FFFFFF"/>
            <w:tcMar>
              <w:left w:w="101" w:type="dxa"/>
              <w:right w:w="161" w:type="dxa"/>
            </w:tcMar>
          </w:tcPr>
          <w:p w14:paraId="0AFBC130"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w:t>
            </w:r>
          </w:p>
        </w:tc>
        <w:tc>
          <w:tcPr>
            <w:tcW w:w="992" w:type="dxa"/>
            <w:tcBorders>
              <w:top w:val="nil"/>
              <w:left w:val="nil"/>
              <w:bottom w:val="nil"/>
              <w:right w:val="nil"/>
              <w:tl2br w:val="nil"/>
              <w:tr2bl w:val="nil"/>
            </w:tcBorders>
            <w:shd w:val="clear" w:color="FFFFFF" w:fill="FFFFFF"/>
            <w:tcMar>
              <w:left w:w="101" w:type="dxa"/>
              <w:right w:w="161" w:type="dxa"/>
            </w:tcMar>
          </w:tcPr>
          <w:p w14:paraId="772EF8EB"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w:t>
            </w:r>
          </w:p>
        </w:tc>
        <w:tc>
          <w:tcPr>
            <w:tcW w:w="567" w:type="dxa"/>
            <w:tcBorders>
              <w:top w:val="nil"/>
              <w:left w:val="nil"/>
              <w:bottom w:val="nil"/>
              <w:right w:val="nil"/>
              <w:tl2br w:val="nil"/>
              <w:tr2bl w:val="nil"/>
            </w:tcBorders>
            <w:shd w:val="clear" w:color="FFFFFF" w:fill="FFFFFF"/>
            <w:tcMar>
              <w:left w:w="101" w:type="dxa"/>
              <w:right w:w="101" w:type="dxa"/>
            </w:tcMar>
          </w:tcPr>
          <w:p w14:paraId="60104F32"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 xml:space="preserve"> - </w:t>
            </w:r>
          </w:p>
        </w:tc>
        <w:tc>
          <w:tcPr>
            <w:tcW w:w="992" w:type="dxa"/>
            <w:tcBorders>
              <w:top w:val="nil"/>
              <w:left w:val="nil"/>
              <w:bottom w:val="nil"/>
              <w:right w:val="nil"/>
              <w:tl2br w:val="nil"/>
              <w:tr2bl w:val="nil"/>
            </w:tcBorders>
            <w:shd w:val="clear" w:color="FFFFFF" w:fill="FFFFFF"/>
            <w:tcMar>
              <w:left w:w="101" w:type="dxa"/>
              <w:right w:w="161" w:type="dxa"/>
            </w:tcMar>
          </w:tcPr>
          <w:p w14:paraId="6CBB2CDE"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w:t>
            </w:r>
          </w:p>
        </w:tc>
        <w:tc>
          <w:tcPr>
            <w:tcW w:w="992" w:type="dxa"/>
            <w:tcBorders>
              <w:top w:val="nil"/>
              <w:left w:val="nil"/>
              <w:bottom w:val="nil"/>
              <w:right w:val="nil"/>
              <w:tl2br w:val="nil"/>
              <w:tr2bl w:val="nil"/>
            </w:tcBorders>
            <w:shd w:val="clear" w:color="FFFFFF" w:fill="FFFFFF"/>
            <w:tcMar>
              <w:left w:w="101" w:type="dxa"/>
              <w:right w:w="161" w:type="dxa"/>
            </w:tcMar>
          </w:tcPr>
          <w:p w14:paraId="63B53C94"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w:t>
            </w:r>
          </w:p>
        </w:tc>
        <w:tc>
          <w:tcPr>
            <w:tcW w:w="993" w:type="dxa"/>
            <w:tcBorders>
              <w:top w:val="nil"/>
              <w:left w:val="nil"/>
              <w:bottom w:val="nil"/>
              <w:right w:val="nil"/>
              <w:tl2br w:val="nil"/>
              <w:tr2bl w:val="nil"/>
            </w:tcBorders>
            <w:shd w:val="clear" w:color="FFFFFF" w:fill="FFFFFF"/>
            <w:tcMar>
              <w:left w:w="101" w:type="dxa"/>
              <w:right w:w="161" w:type="dxa"/>
            </w:tcMar>
          </w:tcPr>
          <w:p w14:paraId="3AE1E464"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w:t>
            </w:r>
          </w:p>
        </w:tc>
      </w:tr>
      <w:tr w:rsidR="00E045B6" w:rsidRPr="00A52ACA" w14:paraId="657B5AB1"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0" w:type="dxa"/>
              <w:right w:w="0" w:type="dxa"/>
            </w:tcMar>
          </w:tcPr>
          <w:p w14:paraId="2F9EC815" w14:textId="77777777" w:rsidR="00E045B6" w:rsidRPr="00A52ACA" w:rsidRDefault="00E045B6">
            <w:pPr>
              <w:spacing w:before="0" w:after="0"/>
              <w:rPr>
                <w:rFonts w:eastAsia="Calibri" w:cs="Calibri"/>
                <w:b/>
                <w:color w:val="000000"/>
                <w:sz w:val="18"/>
              </w:rPr>
            </w:pPr>
          </w:p>
        </w:tc>
        <w:tc>
          <w:tcPr>
            <w:tcW w:w="2693" w:type="dxa"/>
            <w:tcBorders>
              <w:top w:val="nil"/>
              <w:left w:val="nil"/>
              <w:bottom w:val="nil"/>
              <w:right w:val="nil"/>
              <w:tl2br w:val="nil"/>
              <w:tr2bl w:val="nil"/>
            </w:tcBorders>
            <w:shd w:val="clear" w:color="FFFFFF" w:fill="FFFFFF"/>
            <w:noWrap/>
            <w:tcMar>
              <w:left w:w="0" w:type="dxa"/>
              <w:right w:w="0" w:type="dxa"/>
            </w:tcMar>
          </w:tcPr>
          <w:p w14:paraId="796EA30B" w14:textId="77777777" w:rsidR="00E045B6" w:rsidRPr="00A52ACA" w:rsidRDefault="00E045B6" w:rsidP="005C02AD">
            <w:pPr>
              <w:spacing w:before="0" w:after="0"/>
              <w:ind w:left="183" w:hanging="183"/>
              <w:rPr>
                <w:rFonts w:eastAsia="Calibri" w:cs="Calibri"/>
                <w:b/>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14:paraId="2471DFE6" w14:textId="77777777" w:rsidR="00E045B6" w:rsidRPr="00A52ACA" w:rsidRDefault="00E045B6">
            <w:pPr>
              <w:spacing w:before="0" w:after="0"/>
              <w:rPr>
                <w:rFonts w:eastAsia="Calibri" w:cs="Calibri"/>
                <w:b/>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3FA73A9E" w14:textId="77777777" w:rsidR="00E045B6" w:rsidRPr="00A52ACA" w:rsidRDefault="00E045B6">
            <w:pPr>
              <w:spacing w:before="0" w:after="0"/>
              <w:rPr>
                <w:rFonts w:eastAsia="Calibri" w:cs="Calibri"/>
                <w:b/>
                <w:color w:val="000000"/>
                <w:sz w:val="18"/>
              </w:rPr>
            </w:pPr>
          </w:p>
        </w:tc>
        <w:tc>
          <w:tcPr>
            <w:tcW w:w="567" w:type="dxa"/>
            <w:tcBorders>
              <w:top w:val="nil"/>
              <w:left w:val="nil"/>
              <w:bottom w:val="nil"/>
              <w:right w:val="nil"/>
              <w:tl2br w:val="nil"/>
              <w:tr2bl w:val="nil"/>
            </w:tcBorders>
            <w:shd w:val="clear" w:color="FFFFFF" w:fill="FFFFFF"/>
            <w:tcMar>
              <w:left w:w="0" w:type="dxa"/>
              <w:right w:w="0" w:type="dxa"/>
            </w:tcMar>
          </w:tcPr>
          <w:p w14:paraId="0D80A4DB" w14:textId="77777777" w:rsidR="00E045B6" w:rsidRPr="00A52ACA" w:rsidRDefault="00E045B6">
            <w:pPr>
              <w:spacing w:before="0" w:after="0"/>
              <w:rPr>
                <w:rFonts w:eastAsia="Calibri" w:cs="Calibri"/>
                <w:b/>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1B4116CA" w14:textId="77777777" w:rsidR="00E045B6" w:rsidRPr="00A52ACA" w:rsidRDefault="00E045B6">
            <w:pPr>
              <w:spacing w:before="0" w:after="0"/>
              <w:rPr>
                <w:rFonts w:eastAsia="Calibri" w:cs="Calibri"/>
                <w:b/>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2B1403D3" w14:textId="77777777" w:rsidR="00E045B6" w:rsidRPr="00A52ACA" w:rsidRDefault="00E045B6">
            <w:pPr>
              <w:spacing w:before="0" w:after="0"/>
              <w:rPr>
                <w:rFonts w:eastAsia="Calibri" w:cs="Calibri"/>
                <w:b/>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14:paraId="39E37139" w14:textId="77777777" w:rsidR="00E045B6" w:rsidRPr="00A52ACA" w:rsidRDefault="00E045B6">
            <w:pPr>
              <w:spacing w:before="0" w:after="0"/>
              <w:rPr>
                <w:rFonts w:eastAsia="Calibri" w:cs="Calibri"/>
                <w:b/>
                <w:color w:val="000000"/>
                <w:sz w:val="18"/>
              </w:rPr>
            </w:pPr>
          </w:p>
        </w:tc>
      </w:tr>
      <w:tr w:rsidR="00E045B6" w:rsidRPr="00A52ACA" w14:paraId="6DC3CB8D"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101" w:type="dxa"/>
              <w:right w:w="161" w:type="dxa"/>
            </w:tcMar>
          </w:tcPr>
          <w:p w14:paraId="485320FA"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w:t>
            </w:r>
          </w:p>
        </w:tc>
        <w:tc>
          <w:tcPr>
            <w:tcW w:w="2693" w:type="dxa"/>
            <w:tcBorders>
              <w:top w:val="nil"/>
              <w:left w:val="nil"/>
              <w:bottom w:val="nil"/>
              <w:right w:val="nil"/>
              <w:tl2br w:val="nil"/>
              <w:tr2bl w:val="nil"/>
            </w:tcBorders>
            <w:shd w:val="clear" w:color="FFFFFF" w:fill="FFFFFF"/>
            <w:noWrap/>
            <w:tcMar>
              <w:left w:w="101" w:type="dxa"/>
              <w:right w:w="101" w:type="dxa"/>
            </w:tcMar>
          </w:tcPr>
          <w:p w14:paraId="3824E725" w14:textId="77777777" w:rsidR="00E045B6" w:rsidRPr="00A52ACA" w:rsidRDefault="006D03D8" w:rsidP="005C02AD">
            <w:pPr>
              <w:spacing w:before="0" w:after="0"/>
              <w:ind w:left="183" w:hanging="183"/>
              <w:rPr>
                <w:rFonts w:eastAsia="Calibri" w:cs="Calibri"/>
                <w:b/>
                <w:color w:val="000000"/>
                <w:sz w:val="18"/>
              </w:rPr>
            </w:pPr>
            <w:r w:rsidRPr="00A52ACA">
              <w:rPr>
                <w:rFonts w:eastAsia="Calibri" w:cs="Calibri"/>
                <w:b/>
                <w:color w:val="000000"/>
                <w:sz w:val="18"/>
              </w:rPr>
              <w:t>Total Comprehensive Income</w:t>
            </w:r>
          </w:p>
        </w:tc>
        <w:tc>
          <w:tcPr>
            <w:tcW w:w="993" w:type="dxa"/>
            <w:tcBorders>
              <w:top w:val="nil"/>
              <w:left w:val="nil"/>
              <w:bottom w:val="nil"/>
              <w:right w:val="nil"/>
              <w:tl2br w:val="nil"/>
              <w:tr2bl w:val="nil"/>
            </w:tcBorders>
            <w:shd w:val="clear" w:color="FFFFFF" w:fill="FFFFFF"/>
            <w:tcMar>
              <w:left w:w="101" w:type="dxa"/>
              <w:right w:w="161" w:type="dxa"/>
            </w:tcMar>
          </w:tcPr>
          <w:p w14:paraId="7AC4457D"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w:t>
            </w:r>
          </w:p>
        </w:tc>
        <w:tc>
          <w:tcPr>
            <w:tcW w:w="992" w:type="dxa"/>
            <w:tcBorders>
              <w:top w:val="nil"/>
              <w:left w:val="nil"/>
              <w:bottom w:val="nil"/>
              <w:right w:val="nil"/>
              <w:tl2br w:val="nil"/>
              <w:tr2bl w:val="nil"/>
            </w:tcBorders>
            <w:shd w:val="clear" w:color="FFFFFF" w:fill="FFFFFF"/>
            <w:tcMar>
              <w:left w:w="101" w:type="dxa"/>
              <w:right w:w="161" w:type="dxa"/>
            </w:tcMar>
          </w:tcPr>
          <w:p w14:paraId="56AABE73"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w:t>
            </w:r>
          </w:p>
        </w:tc>
        <w:tc>
          <w:tcPr>
            <w:tcW w:w="567" w:type="dxa"/>
            <w:tcBorders>
              <w:top w:val="nil"/>
              <w:left w:val="nil"/>
              <w:bottom w:val="nil"/>
              <w:right w:val="nil"/>
              <w:tl2br w:val="nil"/>
              <w:tr2bl w:val="nil"/>
            </w:tcBorders>
            <w:shd w:val="clear" w:color="FFFFFF" w:fill="FFFFFF"/>
            <w:tcMar>
              <w:left w:w="101" w:type="dxa"/>
              <w:right w:w="101" w:type="dxa"/>
            </w:tcMar>
          </w:tcPr>
          <w:p w14:paraId="6F592D4C"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 xml:space="preserve">- </w:t>
            </w:r>
          </w:p>
        </w:tc>
        <w:tc>
          <w:tcPr>
            <w:tcW w:w="992" w:type="dxa"/>
            <w:tcBorders>
              <w:top w:val="nil"/>
              <w:left w:val="nil"/>
              <w:bottom w:val="nil"/>
              <w:right w:val="nil"/>
              <w:tl2br w:val="nil"/>
              <w:tr2bl w:val="nil"/>
            </w:tcBorders>
            <w:shd w:val="clear" w:color="FFFFFF" w:fill="FFFFFF"/>
            <w:tcMar>
              <w:left w:w="101" w:type="dxa"/>
              <w:right w:w="161" w:type="dxa"/>
            </w:tcMar>
          </w:tcPr>
          <w:p w14:paraId="4B2BAF8D"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w:t>
            </w:r>
          </w:p>
        </w:tc>
        <w:tc>
          <w:tcPr>
            <w:tcW w:w="992" w:type="dxa"/>
            <w:tcBorders>
              <w:top w:val="nil"/>
              <w:left w:val="nil"/>
              <w:bottom w:val="nil"/>
              <w:right w:val="nil"/>
              <w:tl2br w:val="nil"/>
              <w:tr2bl w:val="nil"/>
            </w:tcBorders>
            <w:shd w:val="clear" w:color="FFFFFF" w:fill="FFFFFF"/>
            <w:tcMar>
              <w:left w:w="101" w:type="dxa"/>
              <w:right w:w="161" w:type="dxa"/>
            </w:tcMar>
          </w:tcPr>
          <w:p w14:paraId="65FA8046"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w:t>
            </w:r>
          </w:p>
        </w:tc>
        <w:tc>
          <w:tcPr>
            <w:tcW w:w="993" w:type="dxa"/>
            <w:tcBorders>
              <w:top w:val="nil"/>
              <w:left w:val="nil"/>
              <w:bottom w:val="nil"/>
              <w:right w:val="nil"/>
              <w:tl2br w:val="nil"/>
              <w:tr2bl w:val="nil"/>
            </w:tcBorders>
            <w:shd w:val="clear" w:color="FFFFFF" w:fill="FFFFFF"/>
            <w:tcMar>
              <w:left w:w="101" w:type="dxa"/>
              <w:right w:w="161" w:type="dxa"/>
            </w:tcMar>
          </w:tcPr>
          <w:p w14:paraId="5617E547"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w:t>
            </w:r>
          </w:p>
        </w:tc>
      </w:tr>
      <w:tr w:rsidR="00E045B6" w:rsidRPr="00A52ACA" w14:paraId="143B194A"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851" w:type="dxa"/>
            <w:tcBorders>
              <w:top w:val="nil"/>
              <w:left w:val="nil"/>
              <w:bottom w:val="single" w:sz="4" w:space="0" w:color="000000"/>
              <w:right w:val="nil"/>
              <w:tl2br w:val="nil"/>
              <w:tr2bl w:val="nil"/>
            </w:tcBorders>
            <w:shd w:val="clear" w:color="FFFFFF" w:fill="FFFFFF"/>
            <w:tcMar>
              <w:left w:w="0" w:type="dxa"/>
              <w:right w:w="0" w:type="dxa"/>
            </w:tcMar>
          </w:tcPr>
          <w:p w14:paraId="0B64DC9B" w14:textId="77777777" w:rsidR="00E045B6" w:rsidRPr="00A52ACA" w:rsidRDefault="00E045B6">
            <w:pPr>
              <w:spacing w:before="0" w:after="0"/>
              <w:rPr>
                <w:rFonts w:eastAsia="Calibri" w:cs="Calibri"/>
                <w:color w:val="000000"/>
                <w:sz w:val="18"/>
              </w:rPr>
            </w:pPr>
          </w:p>
        </w:tc>
        <w:tc>
          <w:tcPr>
            <w:tcW w:w="2693" w:type="dxa"/>
            <w:tcBorders>
              <w:top w:val="nil"/>
              <w:left w:val="nil"/>
              <w:bottom w:val="single" w:sz="4" w:space="0" w:color="000000"/>
              <w:right w:val="nil"/>
              <w:tl2br w:val="nil"/>
              <w:tr2bl w:val="nil"/>
            </w:tcBorders>
            <w:shd w:val="clear" w:color="FFFFFF" w:fill="FFFFFF"/>
            <w:tcMar>
              <w:left w:w="0" w:type="dxa"/>
              <w:right w:w="0" w:type="dxa"/>
            </w:tcMar>
          </w:tcPr>
          <w:p w14:paraId="376FEDDE" w14:textId="77777777" w:rsidR="00E045B6" w:rsidRPr="00A52ACA" w:rsidRDefault="00E045B6">
            <w:pPr>
              <w:spacing w:before="0" w:after="0"/>
              <w:rPr>
                <w:rFonts w:eastAsia="Calibri" w:cs="Calibri"/>
                <w:color w:val="000000"/>
                <w:sz w:val="18"/>
              </w:rPr>
            </w:pPr>
          </w:p>
        </w:tc>
        <w:tc>
          <w:tcPr>
            <w:tcW w:w="993" w:type="dxa"/>
            <w:tcBorders>
              <w:top w:val="nil"/>
              <w:left w:val="nil"/>
              <w:bottom w:val="single" w:sz="4" w:space="0" w:color="000000"/>
              <w:right w:val="nil"/>
              <w:tl2br w:val="nil"/>
              <w:tr2bl w:val="nil"/>
            </w:tcBorders>
            <w:shd w:val="clear" w:color="FFFFFF" w:fill="FFFFFF"/>
            <w:tcMar>
              <w:left w:w="0" w:type="dxa"/>
              <w:right w:w="0" w:type="dxa"/>
            </w:tcMar>
          </w:tcPr>
          <w:p w14:paraId="5C052308" w14:textId="77777777" w:rsidR="00E045B6" w:rsidRPr="00A52ACA" w:rsidRDefault="00E045B6">
            <w:pPr>
              <w:spacing w:before="0" w:after="0"/>
              <w:rPr>
                <w:rFonts w:eastAsia="Calibri" w:cs="Calibri"/>
                <w:color w:val="000000"/>
                <w:sz w:val="18"/>
              </w:rPr>
            </w:pPr>
          </w:p>
        </w:tc>
        <w:tc>
          <w:tcPr>
            <w:tcW w:w="992" w:type="dxa"/>
            <w:tcBorders>
              <w:top w:val="nil"/>
              <w:left w:val="nil"/>
              <w:bottom w:val="single" w:sz="4" w:space="0" w:color="000000"/>
              <w:right w:val="nil"/>
              <w:tl2br w:val="nil"/>
              <w:tr2bl w:val="nil"/>
            </w:tcBorders>
            <w:shd w:val="clear" w:color="FFFFFF" w:fill="FFFFFF"/>
            <w:tcMar>
              <w:left w:w="0" w:type="dxa"/>
              <w:right w:w="0" w:type="dxa"/>
            </w:tcMar>
          </w:tcPr>
          <w:p w14:paraId="4C1DCB63" w14:textId="77777777" w:rsidR="00E045B6" w:rsidRPr="00A52ACA" w:rsidRDefault="00E045B6">
            <w:pPr>
              <w:spacing w:before="0" w:after="0"/>
              <w:rPr>
                <w:rFonts w:eastAsia="Calibri" w:cs="Calibri"/>
                <w:color w:val="000000"/>
                <w:sz w:val="18"/>
              </w:rPr>
            </w:pPr>
          </w:p>
        </w:tc>
        <w:tc>
          <w:tcPr>
            <w:tcW w:w="567" w:type="dxa"/>
            <w:tcBorders>
              <w:top w:val="nil"/>
              <w:left w:val="nil"/>
              <w:bottom w:val="single" w:sz="4" w:space="0" w:color="000000"/>
              <w:right w:val="nil"/>
              <w:tl2br w:val="nil"/>
              <w:tr2bl w:val="nil"/>
            </w:tcBorders>
            <w:shd w:val="clear" w:color="FFFFFF" w:fill="FFFFFF"/>
            <w:tcMar>
              <w:left w:w="0" w:type="dxa"/>
              <w:right w:w="0" w:type="dxa"/>
            </w:tcMar>
          </w:tcPr>
          <w:p w14:paraId="2E107ADE" w14:textId="77777777" w:rsidR="00E045B6" w:rsidRPr="00A52ACA" w:rsidRDefault="00E045B6">
            <w:pPr>
              <w:spacing w:before="0" w:after="0"/>
              <w:rPr>
                <w:rFonts w:eastAsia="Calibri" w:cs="Calibri"/>
                <w:color w:val="000000"/>
                <w:sz w:val="18"/>
              </w:rPr>
            </w:pPr>
          </w:p>
        </w:tc>
        <w:tc>
          <w:tcPr>
            <w:tcW w:w="992" w:type="dxa"/>
            <w:tcBorders>
              <w:top w:val="nil"/>
              <w:left w:val="nil"/>
              <w:bottom w:val="single" w:sz="4" w:space="0" w:color="000000"/>
              <w:right w:val="nil"/>
              <w:tl2br w:val="nil"/>
              <w:tr2bl w:val="nil"/>
            </w:tcBorders>
            <w:shd w:val="clear" w:color="FFFFFF" w:fill="FFFFFF"/>
            <w:tcMar>
              <w:left w:w="0" w:type="dxa"/>
              <w:right w:w="0" w:type="dxa"/>
            </w:tcMar>
          </w:tcPr>
          <w:p w14:paraId="494671B0" w14:textId="77777777" w:rsidR="00E045B6" w:rsidRPr="00A52ACA" w:rsidRDefault="00E045B6">
            <w:pPr>
              <w:spacing w:before="0" w:after="0"/>
              <w:rPr>
                <w:rFonts w:eastAsia="Calibri" w:cs="Calibri"/>
                <w:color w:val="000000"/>
                <w:sz w:val="18"/>
              </w:rPr>
            </w:pPr>
          </w:p>
        </w:tc>
        <w:tc>
          <w:tcPr>
            <w:tcW w:w="992" w:type="dxa"/>
            <w:tcBorders>
              <w:top w:val="nil"/>
              <w:left w:val="nil"/>
              <w:bottom w:val="single" w:sz="4" w:space="0" w:color="000000"/>
              <w:right w:val="nil"/>
              <w:tl2br w:val="nil"/>
              <w:tr2bl w:val="nil"/>
            </w:tcBorders>
            <w:shd w:val="clear" w:color="FFFFFF" w:fill="FFFFFF"/>
            <w:tcMar>
              <w:left w:w="0" w:type="dxa"/>
              <w:right w:w="0" w:type="dxa"/>
            </w:tcMar>
          </w:tcPr>
          <w:p w14:paraId="2E843B04" w14:textId="77777777" w:rsidR="00E045B6" w:rsidRPr="00A52ACA" w:rsidRDefault="00E045B6">
            <w:pPr>
              <w:spacing w:before="0" w:after="0"/>
              <w:rPr>
                <w:rFonts w:eastAsia="Calibri" w:cs="Calibri"/>
                <w:color w:val="000000"/>
                <w:sz w:val="18"/>
              </w:rPr>
            </w:pPr>
          </w:p>
        </w:tc>
        <w:tc>
          <w:tcPr>
            <w:tcW w:w="993" w:type="dxa"/>
            <w:tcBorders>
              <w:top w:val="nil"/>
              <w:left w:val="nil"/>
              <w:bottom w:val="single" w:sz="4" w:space="0" w:color="000000"/>
              <w:right w:val="nil"/>
              <w:tl2br w:val="nil"/>
              <w:tr2bl w:val="nil"/>
            </w:tcBorders>
            <w:shd w:val="clear" w:color="FFFFFF" w:fill="FFFFFF"/>
            <w:tcMar>
              <w:left w:w="0" w:type="dxa"/>
              <w:right w:w="0" w:type="dxa"/>
            </w:tcMar>
          </w:tcPr>
          <w:p w14:paraId="21D8C645" w14:textId="77777777" w:rsidR="00E045B6" w:rsidRPr="00A52ACA" w:rsidRDefault="00E045B6">
            <w:pPr>
              <w:spacing w:before="0" w:after="0"/>
              <w:rPr>
                <w:rFonts w:eastAsia="Calibri" w:cs="Calibri"/>
                <w:color w:val="000000"/>
                <w:sz w:val="18"/>
              </w:rPr>
            </w:pPr>
          </w:p>
        </w:tc>
      </w:tr>
    </w:tbl>
    <w:p w14:paraId="3A45E5A7" w14:textId="77777777" w:rsidR="009759F5" w:rsidRPr="00A52ACA" w:rsidRDefault="006D03D8" w:rsidP="00141B4F">
      <w:pPr>
        <w:pStyle w:val="Caption"/>
        <w:pageBreakBefore/>
        <w:pBdr>
          <w:top w:val="nil"/>
          <w:left w:val="nil"/>
          <w:bottom w:val="nil"/>
          <w:right w:val="nil"/>
          <w:between w:val="nil"/>
          <w:bar w:val="nil"/>
        </w:pBdr>
        <w:rPr>
          <w:rFonts w:eastAsia="TimesNewRomanPS-ItalicMT"/>
          <w:bdr w:val="nil"/>
        </w:rPr>
      </w:pPr>
      <w:r w:rsidRPr="00A52ACA">
        <w:rPr>
          <w:bdr w:val="nil"/>
        </w:rPr>
        <w:lastRenderedPageBreak/>
        <w:t xml:space="preserve">Table </w:t>
      </w:r>
      <w:r w:rsidR="00583DA4" w:rsidRPr="00A52ACA">
        <w:rPr>
          <w:bdr w:val="nil"/>
        </w:rPr>
        <w:t>25</w:t>
      </w:r>
      <w:r w:rsidRPr="00A52ACA">
        <w:rPr>
          <w:bdr w:val="nil"/>
        </w:rPr>
        <w:t>: Education Directorate: Statement of Assets and Liabilities on behalf of the Territory</w:t>
      </w:r>
    </w:p>
    <w:tbl>
      <w:tblPr>
        <w:tblStyle w:val="CDMRange2"/>
        <w:tblW w:w="9319" w:type="dxa"/>
        <w:tblInd w:w="-142" w:type="dxa"/>
        <w:tblLayout w:type="fixed"/>
        <w:tblLook w:val="0600" w:firstRow="0" w:lastRow="0" w:firstColumn="0" w:lastColumn="0" w:noHBand="1" w:noVBand="1"/>
      </w:tblPr>
      <w:tblGrid>
        <w:gridCol w:w="993"/>
        <w:gridCol w:w="2551"/>
        <w:gridCol w:w="1035"/>
        <w:gridCol w:w="1035"/>
        <w:gridCol w:w="600"/>
        <w:gridCol w:w="1035"/>
        <w:gridCol w:w="1035"/>
        <w:gridCol w:w="1035"/>
      </w:tblGrid>
      <w:tr w:rsidR="00E045B6" w:rsidRPr="00A52ACA" w14:paraId="606FE546" w14:textId="77777777" w:rsidTr="005C02AD">
        <w:trPr>
          <w:trHeight w:val="960"/>
        </w:trPr>
        <w:tc>
          <w:tcPr>
            <w:tcW w:w="993"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2688133B"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Budget</w:t>
            </w:r>
          </w:p>
          <w:p w14:paraId="4D5696EC"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at</w:t>
            </w:r>
          </w:p>
          <w:p w14:paraId="0DE8C96F"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 xml:space="preserve">30/6/18 </w:t>
            </w:r>
          </w:p>
          <w:p w14:paraId="368457CE"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$'000</w:t>
            </w:r>
          </w:p>
        </w:tc>
        <w:tc>
          <w:tcPr>
            <w:tcW w:w="2551"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14:paraId="0E294152" w14:textId="77777777" w:rsidR="00E045B6" w:rsidRPr="00A52ACA" w:rsidRDefault="00E045B6" w:rsidP="005C02AD">
            <w:pPr>
              <w:spacing w:before="0" w:after="0"/>
              <w:rPr>
                <w:rFonts w:eastAsia="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5FBBA534"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2017-18 Estimated Outcome</w:t>
            </w:r>
          </w:p>
          <w:p w14:paraId="3CBDA17E"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51E9444D"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Budget</w:t>
            </w:r>
          </w:p>
          <w:p w14:paraId="7CEE1C87"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at</w:t>
            </w:r>
          </w:p>
          <w:p w14:paraId="55C97016"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 xml:space="preserve">30/6/19 </w:t>
            </w:r>
          </w:p>
          <w:p w14:paraId="2BDDDE60"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79A8CF4E" w14:textId="77777777" w:rsidR="00E045B6" w:rsidRPr="00A52ACA" w:rsidRDefault="006D03D8">
            <w:pPr>
              <w:spacing w:before="0" w:after="0"/>
              <w:jc w:val="right"/>
              <w:rPr>
                <w:rFonts w:eastAsia="Calibri" w:cs="Calibri"/>
                <w:b/>
                <w:color w:val="000000"/>
                <w:sz w:val="18"/>
              </w:rPr>
            </w:pPr>
            <w:proofErr w:type="spellStart"/>
            <w:r w:rsidRPr="00A52ACA">
              <w:rPr>
                <w:rFonts w:eastAsia="Calibri" w:cs="Calibri"/>
                <w:b/>
                <w:color w:val="000000"/>
                <w:sz w:val="18"/>
              </w:rPr>
              <w:t>Var</w:t>
            </w:r>
            <w:proofErr w:type="spellEnd"/>
          </w:p>
          <w:p w14:paraId="5C25D9A5"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331B87F4"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Estimate</w:t>
            </w:r>
          </w:p>
          <w:p w14:paraId="423B5C87"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at</w:t>
            </w:r>
          </w:p>
          <w:p w14:paraId="7A598C6B"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 xml:space="preserve">30/6/20 </w:t>
            </w:r>
          </w:p>
          <w:p w14:paraId="586CDBDB"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633B4B7B"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Estimate</w:t>
            </w:r>
          </w:p>
          <w:p w14:paraId="74CB8F3D"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at</w:t>
            </w:r>
          </w:p>
          <w:p w14:paraId="40430408"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 xml:space="preserve">30/6/21 </w:t>
            </w:r>
          </w:p>
          <w:p w14:paraId="65FE7DE5"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6F30B5F8"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Estimate</w:t>
            </w:r>
          </w:p>
          <w:p w14:paraId="3AC1EDFE"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at</w:t>
            </w:r>
          </w:p>
          <w:p w14:paraId="3CD40FB3"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 xml:space="preserve">30/6/22 </w:t>
            </w:r>
          </w:p>
          <w:p w14:paraId="2E6B2B7B"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$'000</w:t>
            </w:r>
          </w:p>
        </w:tc>
      </w:tr>
      <w:tr w:rsidR="00E045B6" w:rsidRPr="00A52ACA" w14:paraId="6FB9FAD7"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single" w:sz="4" w:space="0" w:color="000000"/>
              <w:left w:val="nil"/>
              <w:bottom w:val="nil"/>
              <w:right w:val="nil"/>
              <w:tl2br w:val="nil"/>
              <w:tr2bl w:val="nil"/>
            </w:tcBorders>
            <w:shd w:val="clear" w:color="FFFFFF" w:fill="FFFFFF"/>
            <w:tcMar>
              <w:left w:w="0" w:type="dxa"/>
              <w:right w:w="0" w:type="dxa"/>
            </w:tcMar>
          </w:tcPr>
          <w:p w14:paraId="3FBB953B" w14:textId="77777777" w:rsidR="00E045B6" w:rsidRPr="00A52ACA" w:rsidRDefault="00E045B6">
            <w:pPr>
              <w:spacing w:before="0" w:after="0"/>
              <w:jc w:val="right"/>
              <w:rPr>
                <w:rFonts w:eastAsia="Calibri" w:cs="Calibri"/>
                <w:b/>
                <w:i/>
                <w:color w:val="000000"/>
                <w:sz w:val="18"/>
              </w:rPr>
            </w:pPr>
          </w:p>
        </w:tc>
        <w:tc>
          <w:tcPr>
            <w:tcW w:w="2551" w:type="dxa"/>
            <w:tcBorders>
              <w:top w:val="single" w:sz="4" w:space="0" w:color="000000"/>
              <w:left w:val="nil"/>
              <w:bottom w:val="nil"/>
              <w:right w:val="nil"/>
              <w:tl2br w:val="nil"/>
              <w:tr2bl w:val="nil"/>
            </w:tcBorders>
            <w:shd w:val="clear" w:color="FFFFFF" w:fill="FFFFFF"/>
            <w:tcMar>
              <w:left w:w="0" w:type="dxa"/>
              <w:right w:w="0" w:type="dxa"/>
            </w:tcMar>
          </w:tcPr>
          <w:p w14:paraId="1A58DA5E" w14:textId="77777777" w:rsidR="00E045B6" w:rsidRPr="00A52ACA" w:rsidRDefault="00E045B6">
            <w:pPr>
              <w:spacing w:before="0" w:after="0"/>
              <w:rPr>
                <w:rFonts w:eastAsia="Calibri" w:cs="Calibri"/>
                <w:b/>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14:paraId="5DBE0B22" w14:textId="77777777" w:rsidR="00E045B6" w:rsidRPr="00A52ACA" w:rsidRDefault="00E045B6">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14:paraId="5EBE0006" w14:textId="77777777" w:rsidR="00E045B6" w:rsidRPr="00A52ACA" w:rsidRDefault="00E045B6">
            <w:pPr>
              <w:spacing w:before="0" w:after="0"/>
              <w:jc w:val="right"/>
              <w:rPr>
                <w:rFonts w:eastAsia="Calibri" w:cs="Calibri"/>
                <w:b/>
                <w:i/>
                <w:color w:val="000000"/>
                <w:sz w:val="18"/>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tcPr>
          <w:p w14:paraId="3A13DCDE" w14:textId="77777777" w:rsidR="00E045B6" w:rsidRPr="00A52ACA" w:rsidRDefault="00E045B6">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14:paraId="270CFFB3" w14:textId="77777777" w:rsidR="00E045B6" w:rsidRPr="00A52ACA" w:rsidRDefault="00E045B6">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14:paraId="38BA41B5" w14:textId="77777777" w:rsidR="00E045B6" w:rsidRPr="00A52ACA" w:rsidRDefault="00E045B6">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14:paraId="5C7781C3" w14:textId="77777777" w:rsidR="00E045B6" w:rsidRPr="00A52ACA" w:rsidRDefault="00E045B6">
            <w:pPr>
              <w:spacing w:before="0" w:after="0"/>
              <w:jc w:val="right"/>
              <w:rPr>
                <w:rFonts w:eastAsia="Calibri" w:cs="Calibri"/>
                <w:b/>
                <w:i/>
                <w:color w:val="000000"/>
                <w:sz w:val="18"/>
              </w:rPr>
            </w:pPr>
          </w:p>
        </w:tc>
      </w:tr>
      <w:tr w:rsidR="00E045B6" w:rsidRPr="00A52ACA" w14:paraId="19351C24"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0" w:type="dxa"/>
              <w:right w:w="0" w:type="dxa"/>
            </w:tcMar>
          </w:tcPr>
          <w:p w14:paraId="4CD9049D" w14:textId="77777777" w:rsidR="00E045B6" w:rsidRPr="00A52ACA" w:rsidRDefault="00E045B6">
            <w:pPr>
              <w:spacing w:before="0" w:after="0"/>
              <w:rPr>
                <w:rFonts w:eastAsia="Calibri" w:cs="Calibri"/>
                <w:color w:val="000000"/>
                <w:sz w:val="18"/>
              </w:rPr>
            </w:pPr>
          </w:p>
        </w:tc>
        <w:tc>
          <w:tcPr>
            <w:tcW w:w="2551" w:type="dxa"/>
            <w:tcBorders>
              <w:top w:val="nil"/>
              <w:left w:val="nil"/>
              <w:bottom w:val="nil"/>
              <w:right w:val="nil"/>
              <w:tl2br w:val="nil"/>
              <w:tr2bl w:val="nil"/>
            </w:tcBorders>
            <w:shd w:val="clear" w:color="FFFFFF" w:fill="FFFFFF"/>
            <w:noWrap/>
            <w:tcMar>
              <w:left w:w="101" w:type="dxa"/>
              <w:right w:w="101" w:type="dxa"/>
            </w:tcMar>
          </w:tcPr>
          <w:p w14:paraId="3C92D446" w14:textId="77777777" w:rsidR="00E045B6" w:rsidRPr="00A52ACA" w:rsidRDefault="006D03D8">
            <w:pPr>
              <w:spacing w:before="0" w:after="0"/>
              <w:rPr>
                <w:rFonts w:eastAsia="Calibri" w:cs="Calibri"/>
                <w:b/>
                <w:color w:val="000000"/>
                <w:sz w:val="18"/>
              </w:rPr>
            </w:pPr>
            <w:r w:rsidRPr="00A52ACA">
              <w:rPr>
                <w:rFonts w:eastAsia="Calibri" w:cs="Calibri"/>
                <w:b/>
                <w:color w:val="000000"/>
                <w:sz w:val="18"/>
              </w:rPr>
              <w:t>Current Assets</w:t>
            </w:r>
          </w:p>
        </w:tc>
        <w:tc>
          <w:tcPr>
            <w:tcW w:w="1035" w:type="dxa"/>
            <w:tcBorders>
              <w:top w:val="nil"/>
              <w:left w:val="nil"/>
              <w:bottom w:val="nil"/>
              <w:right w:val="nil"/>
              <w:tl2br w:val="nil"/>
              <w:tr2bl w:val="nil"/>
            </w:tcBorders>
            <w:shd w:val="clear" w:color="FFFFFF" w:fill="FFFFFF"/>
            <w:tcMar>
              <w:left w:w="0" w:type="dxa"/>
              <w:right w:w="0" w:type="dxa"/>
            </w:tcMar>
          </w:tcPr>
          <w:p w14:paraId="67E66814" w14:textId="77777777" w:rsidR="00E045B6" w:rsidRPr="00A52ACA"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0D33C1A0" w14:textId="77777777" w:rsidR="00E045B6" w:rsidRPr="00A52ACA" w:rsidRDefault="00E045B6">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1597E25B" w14:textId="77777777" w:rsidR="00E045B6" w:rsidRPr="00A52ACA"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7ED37E9E" w14:textId="77777777" w:rsidR="00E045B6" w:rsidRPr="00A52ACA"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12AD7122" w14:textId="77777777" w:rsidR="00E045B6" w:rsidRPr="00A52ACA"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22D9D109" w14:textId="77777777" w:rsidR="00E045B6" w:rsidRPr="00A52ACA" w:rsidRDefault="00E045B6">
            <w:pPr>
              <w:spacing w:before="0" w:after="0"/>
              <w:rPr>
                <w:rFonts w:eastAsia="Calibri" w:cs="Calibri"/>
                <w:color w:val="000000"/>
                <w:sz w:val="18"/>
              </w:rPr>
            </w:pPr>
          </w:p>
        </w:tc>
      </w:tr>
      <w:tr w:rsidR="00E045B6" w:rsidRPr="00A52ACA" w14:paraId="5B13FBE3"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101" w:type="dxa"/>
              <w:right w:w="161" w:type="dxa"/>
            </w:tcMar>
          </w:tcPr>
          <w:p w14:paraId="25854AB3" w14:textId="77777777" w:rsidR="00E045B6" w:rsidRPr="00A52ACA" w:rsidRDefault="00A83CD6" w:rsidP="00A02BC7">
            <w:pPr>
              <w:spacing w:before="0" w:after="0"/>
              <w:ind w:right="-26"/>
              <w:jc w:val="right"/>
              <w:rPr>
                <w:rFonts w:eastAsia="Calibri" w:cs="Calibri"/>
                <w:color w:val="000000"/>
                <w:sz w:val="18"/>
              </w:rPr>
            </w:pPr>
            <w:r>
              <w:rPr>
                <w:rFonts w:eastAsia="Calibri" w:cs="Calibri"/>
                <w:color w:val="000000"/>
                <w:sz w:val="18"/>
              </w:rPr>
              <w:t>208</w:t>
            </w:r>
          </w:p>
        </w:tc>
        <w:tc>
          <w:tcPr>
            <w:tcW w:w="2551" w:type="dxa"/>
            <w:tcBorders>
              <w:top w:val="nil"/>
              <w:left w:val="nil"/>
              <w:bottom w:val="nil"/>
              <w:right w:val="nil"/>
              <w:tl2br w:val="nil"/>
              <w:tr2bl w:val="nil"/>
            </w:tcBorders>
            <w:shd w:val="clear" w:color="auto" w:fill="auto"/>
            <w:noWrap/>
            <w:tcMar>
              <w:left w:w="101" w:type="dxa"/>
              <w:right w:w="101" w:type="dxa"/>
            </w:tcMar>
          </w:tcPr>
          <w:p w14:paraId="058F82A8" w14:textId="77777777" w:rsidR="00E045B6" w:rsidRPr="00A52ACA" w:rsidRDefault="006D03D8">
            <w:pPr>
              <w:spacing w:before="0" w:after="0"/>
              <w:rPr>
                <w:rFonts w:eastAsia="Calibri" w:cs="Calibri"/>
                <w:color w:val="000000"/>
                <w:sz w:val="18"/>
              </w:rPr>
            </w:pPr>
            <w:r w:rsidRPr="00A52ACA">
              <w:rPr>
                <w:rFonts w:eastAsia="Calibri" w:cs="Calibri"/>
                <w:color w:val="000000"/>
                <w:sz w:val="18"/>
              </w:rPr>
              <w:t>Cash and Cash Equivalents</w:t>
            </w:r>
          </w:p>
        </w:tc>
        <w:tc>
          <w:tcPr>
            <w:tcW w:w="1035" w:type="dxa"/>
            <w:tcBorders>
              <w:top w:val="nil"/>
              <w:left w:val="nil"/>
              <w:bottom w:val="nil"/>
              <w:right w:val="nil"/>
              <w:tl2br w:val="nil"/>
              <w:tr2bl w:val="nil"/>
            </w:tcBorders>
            <w:shd w:val="clear" w:color="FFFFFF" w:fill="FFFFFF"/>
            <w:tcMar>
              <w:left w:w="101" w:type="dxa"/>
              <w:right w:w="101" w:type="dxa"/>
            </w:tcMar>
          </w:tcPr>
          <w:p w14:paraId="6D942166" w14:textId="77777777" w:rsidR="00E045B6" w:rsidRPr="00A52ACA" w:rsidRDefault="006D03D8">
            <w:pPr>
              <w:spacing w:before="0" w:after="0"/>
              <w:jc w:val="right"/>
              <w:rPr>
                <w:rFonts w:eastAsia="Calibri" w:cs="Calibri"/>
                <w:color w:val="000000"/>
                <w:sz w:val="18"/>
              </w:rPr>
            </w:pPr>
            <w:r w:rsidRPr="00A52ACA">
              <w:rPr>
                <w:rFonts w:eastAsia="Calibri" w:cs="Calibri"/>
                <w:color w:val="000000"/>
                <w:sz w:val="18"/>
              </w:rPr>
              <w:t>201</w:t>
            </w:r>
          </w:p>
        </w:tc>
        <w:tc>
          <w:tcPr>
            <w:tcW w:w="1035" w:type="dxa"/>
            <w:tcBorders>
              <w:top w:val="nil"/>
              <w:left w:val="nil"/>
              <w:bottom w:val="nil"/>
              <w:right w:val="nil"/>
              <w:tl2br w:val="nil"/>
              <w:tr2bl w:val="nil"/>
            </w:tcBorders>
            <w:shd w:val="clear" w:color="FFFFFF" w:fill="FFFFFF"/>
            <w:tcMar>
              <w:left w:w="101" w:type="dxa"/>
              <w:right w:w="101" w:type="dxa"/>
            </w:tcMar>
          </w:tcPr>
          <w:p w14:paraId="66D23300" w14:textId="77777777" w:rsidR="00E045B6" w:rsidRPr="00A52ACA" w:rsidRDefault="006D03D8">
            <w:pPr>
              <w:spacing w:before="0" w:after="0"/>
              <w:jc w:val="right"/>
              <w:rPr>
                <w:rFonts w:eastAsia="Calibri" w:cs="Calibri"/>
                <w:color w:val="000000"/>
                <w:sz w:val="18"/>
              </w:rPr>
            </w:pPr>
            <w:r w:rsidRPr="00A52ACA">
              <w:rPr>
                <w:rFonts w:eastAsia="Calibri" w:cs="Calibri"/>
                <w:color w:val="000000"/>
                <w:sz w:val="18"/>
              </w:rPr>
              <w:t>201</w:t>
            </w:r>
          </w:p>
        </w:tc>
        <w:tc>
          <w:tcPr>
            <w:tcW w:w="600" w:type="dxa"/>
            <w:tcBorders>
              <w:top w:val="nil"/>
              <w:left w:val="nil"/>
              <w:bottom w:val="nil"/>
              <w:right w:val="nil"/>
              <w:tl2br w:val="nil"/>
              <w:tr2bl w:val="nil"/>
            </w:tcBorders>
            <w:shd w:val="clear" w:color="FFFFFF" w:fill="FFFFFF"/>
            <w:tcMar>
              <w:left w:w="101" w:type="dxa"/>
              <w:right w:w="101" w:type="dxa"/>
            </w:tcMar>
          </w:tcPr>
          <w:p w14:paraId="28FB6509" w14:textId="77777777" w:rsidR="00E045B6" w:rsidRPr="00A52ACA" w:rsidRDefault="006D03D8">
            <w:pPr>
              <w:spacing w:before="0" w:after="0"/>
              <w:jc w:val="right"/>
              <w:rPr>
                <w:rFonts w:eastAsia="Calibri" w:cs="Calibri"/>
                <w:color w:val="000000"/>
                <w:sz w:val="18"/>
              </w:rPr>
            </w:pPr>
            <w:r w:rsidRPr="00A52ACA">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14:paraId="4F5FE289" w14:textId="77777777" w:rsidR="00E045B6" w:rsidRPr="00A52ACA" w:rsidRDefault="006D03D8">
            <w:pPr>
              <w:spacing w:before="0" w:after="0"/>
              <w:jc w:val="right"/>
              <w:rPr>
                <w:rFonts w:eastAsia="Calibri" w:cs="Calibri"/>
                <w:color w:val="000000"/>
                <w:sz w:val="18"/>
              </w:rPr>
            </w:pPr>
            <w:r w:rsidRPr="00A52ACA">
              <w:rPr>
                <w:rFonts w:eastAsia="Calibri" w:cs="Calibri"/>
                <w:color w:val="000000"/>
                <w:sz w:val="18"/>
              </w:rPr>
              <w:t>201</w:t>
            </w:r>
          </w:p>
        </w:tc>
        <w:tc>
          <w:tcPr>
            <w:tcW w:w="1035" w:type="dxa"/>
            <w:tcBorders>
              <w:top w:val="nil"/>
              <w:left w:val="nil"/>
              <w:bottom w:val="nil"/>
              <w:right w:val="nil"/>
              <w:tl2br w:val="nil"/>
              <w:tr2bl w:val="nil"/>
            </w:tcBorders>
            <w:shd w:val="clear" w:color="FFFFFF" w:fill="FFFFFF"/>
            <w:tcMar>
              <w:left w:w="101" w:type="dxa"/>
              <w:right w:w="101" w:type="dxa"/>
            </w:tcMar>
          </w:tcPr>
          <w:p w14:paraId="2C827A90" w14:textId="77777777" w:rsidR="00E045B6" w:rsidRPr="00A52ACA" w:rsidRDefault="006D03D8">
            <w:pPr>
              <w:spacing w:before="0" w:after="0"/>
              <w:jc w:val="right"/>
              <w:rPr>
                <w:rFonts w:eastAsia="Calibri" w:cs="Calibri"/>
                <w:color w:val="000000"/>
                <w:sz w:val="18"/>
              </w:rPr>
            </w:pPr>
            <w:r w:rsidRPr="00A52ACA">
              <w:rPr>
                <w:rFonts w:eastAsia="Calibri" w:cs="Calibri"/>
                <w:color w:val="000000"/>
                <w:sz w:val="18"/>
              </w:rPr>
              <w:t>201</w:t>
            </w:r>
          </w:p>
        </w:tc>
        <w:tc>
          <w:tcPr>
            <w:tcW w:w="1035" w:type="dxa"/>
            <w:tcBorders>
              <w:top w:val="nil"/>
              <w:left w:val="nil"/>
              <w:bottom w:val="nil"/>
              <w:right w:val="nil"/>
              <w:tl2br w:val="nil"/>
              <w:tr2bl w:val="nil"/>
            </w:tcBorders>
            <w:shd w:val="clear" w:color="FFFFFF" w:fill="FFFFFF"/>
            <w:tcMar>
              <w:left w:w="101" w:type="dxa"/>
              <w:right w:w="101" w:type="dxa"/>
            </w:tcMar>
          </w:tcPr>
          <w:p w14:paraId="24A4A328" w14:textId="77777777" w:rsidR="00E045B6" w:rsidRPr="00A52ACA" w:rsidRDefault="006D03D8">
            <w:pPr>
              <w:spacing w:before="0" w:after="0"/>
              <w:jc w:val="right"/>
              <w:rPr>
                <w:rFonts w:eastAsia="Calibri" w:cs="Calibri"/>
                <w:color w:val="000000"/>
                <w:sz w:val="18"/>
              </w:rPr>
            </w:pPr>
            <w:r w:rsidRPr="00A52ACA">
              <w:rPr>
                <w:rFonts w:eastAsia="Calibri" w:cs="Calibri"/>
                <w:color w:val="000000"/>
                <w:sz w:val="18"/>
              </w:rPr>
              <w:t>201</w:t>
            </w:r>
          </w:p>
        </w:tc>
      </w:tr>
      <w:tr w:rsidR="00E045B6" w:rsidRPr="00A52ACA" w14:paraId="6A69FC58"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101" w:type="dxa"/>
              <w:right w:w="101" w:type="dxa"/>
            </w:tcMar>
          </w:tcPr>
          <w:p w14:paraId="28B322CF" w14:textId="77777777" w:rsidR="00E045B6" w:rsidRPr="00A52ACA" w:rsidRDefault="006D03D8">
            <w:pPr>
              <w:spacing w:before="0" w:after="0"/>
              <w:jc w:val="right"/>
              <w:rPr>
                <w:rFonts w:eastAsia="Calibri" w:cs="Calibri"/>
                <w:color w:val="000000"/>
                <w:sz w:val="18"/>
              </w:rPr>
            </w:pPr>
            <w:r w:rsidRPr="00A52ACA">
              <w:rPr>
                <w:rFonts w:eastAsia="Calibri" w:cs="Calibri"/>
                <w:color w:val="000000"/>
                <w:sz w:val="18"/>
              </w:rPr>
              <w:t>2</w:t>
            </w:r>
          </w:p>
        </w:tc>
        <w:tc>
          <w:tcPr>
            <w:tcW w:w="2551" w:type="dxa"/>
            <w:tcBorders>
              <w:top w:val="nil"/>
              <w:left w:val="nil"/>
              <w:bottom w:val="nil"/>
              <w:right w:val="nil"/>
              <w:tl2br w:val="nil"/>
              <w:tr2bl w:val="nil"/>
            </w:tcBorders>
            <w:shd w:val="clear" w:color="auto" w:fill="auto"/>
            <w:noWrap/>
            <w:tcMar>
              <w:left w:w="101" w:type="dxa"/>
              <w:right w:w="101" w:type="dxa"/>
            </w:tcMar>
          </w:tcPr>
          <w:p w14:paraId="7B4B35E3" w14:textId="77777777" w:rsidR="00E045B6" w:rsidRPr="00A52ACA" w:rsidRDefault="006D03D8">
            <w:pPr>
              <w:spacing w:before="0" w:after="0"/>
              <w:rPr>
                <w:rFonts w:eastAsia="Calibri" w:cs="Calibri"/>
                <w:color w:val="000000"/>
                <w:sz w:val="18"/>
              </w:rPr>
            </w:pPr>
            <w:r w:rsidRPr="00A52ACA">
              <w:rPr>
                <w:rFonts w:eastAsia="Calibri" w:cs="Calibri"/>
                <w:color w:val="000000"/>
                <w:sz w:val="18"/>
              </w:rPr>
              <w:t>Receivables</w:t>
            </w:r>
          </w:p>
        </w:tc>
        <w:tc>
          <w:tcPr>
            <w:tcW w:w="1035" w:type="dxa"/>
            <w:tcBorders>
              <w:top w:val="nil"/>
              <w:left w:val="nil"/>
              <w:bottom w:val="nil"/>
              <w:right w:val="nil"/>
              <w:tl2br w:val="nil"/>
              <w:tr2bl w:val="nil"/>
            </w:tcBorders>
            <w:shd w:val="clear" w:color="FFFFFF" w:fill="FFFFFF"/>
            <w:tcMar>
              <w:left w:w="101" w:type="dxa"/>
              <w:right w:w="101" w:type="dxa"/>
            </w:tcMar>
          </w:tcPr>
          <w:p w14:paraId="0F5F4BBD" w14:textId="77777777" w:rsidR="00E045B6" w:rsidRPr="00A52ACA" w:rsidRDefault="00CB783F">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FFFFFF" w:fill="FFFFFF"/>
            <w:tcMar>
              <w:left w:w="101" w:type="dxa"/>
              <w:right w:w="101" w:type="dxa"/>
            </w:tcMar>
          </w:tcPr>
          <w:p w14:paraId="55E95851" w14:textId="77777777" w:rsidR="00E045B6" w:rsidRPr="00A52ACA" w:rsidRDefault="00CB783F">
            <w:pPr>
              <w:spacing w:before="0" w:after="0"/>
              <w:jc w:val="right"/>
              <w:rPr>
                <w:rFonts w:eastAsia="Calibri" w:cs="Calibri"/>
                <w:color w:val="000000"/>
                <w:sz w:val="18"/>
              </w:rPr>
            </w:pPr>
            <w:r>
              <w:rPr>
                <w:rFonts w:eastAsia="Calibri" w:cs="Calibri"/>
                <w:color w:val="000000"/>
                <w:sz w:val="18"/>
              </w:rPr>
              <w:t>-</w:t>
            </w:r>
          </w:p>
        </w:tc>
        <w:tc>
          <w:tcPr>
            <w:tcW w:w="600" w:type="dxa"/>
            <w:tcBorders>
              <w:top w:val="nil"/>
              <w:left w:val="nil"/>
              <w:bottom w:val="nil"/>
              <w:right w:val="nil"/>
              <w:tl2br w:val="nil"/>
              <w:tr2bl w:val="nil"/>
            </w:tcBorders>
            <w:shd w:val="clear" w:color="FFFFFF" w:fill="FFFFFF"/>
            <w:tcMar>
              <w:left w:w="101" w:type="dxa"/>
              <w:right w:w="101" w:type="dxa"/>
            </w:tcMar>
          </w:tcPr>
          <w:p w14:paraId="73EE0047" w14:textId="77777777" w:rsidR="00E045B6" w:rsidRPr="00A52ACA" w:rsidRDefault="006D03D8">
            <w:pPr>
              <w:spacing w:before="0" w:after="0"/>
              <w:jc w:val="right"/>
              <w:rPr>
                <w:rFonts w:eastAsia="Calibri" w:cs="Calibri"/>
                <w:color w:val="000000"/>
                <w:sz w:val="18"/>
              </w:rPr>
            </w:pPr>
            <w:r w:rsidRPr="00A52ACA">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14:paraId="0C8D905E" w14:textId="77777777" w:rsidR="00E045B6" w:rsidRPr="00A52ACA" w:rsidRDefault="00CB783F">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FFFFFF" w:fill="FFFFFF"/>
            <w:tcMar>
              <w:left w:w="101" w:type="dxa"/>
              <w:right w:w="101" w:type="dxa"/>
            </w:tcMar>
          </w:tcPr>
          <w:p w14:paraId="2DE82145" w14:textId="77777777" w:rsidR="00E045B6" w:rsidRPr="00A52ACA" w:rsidRDefault="00CB783F">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FFFFFF" w:fill="FFFFFF"/>
            <w:tcMar>
              <w:left w:w="101" w:type="dxa"/>
              <w:right w:w="101" w:type="dxa"/>
            </w:tcMar>
          </w:tcPr>
          <w:p w14:paraId="3D51139B" w14:textId="77777777" w:rsidR="00E045B6" w:rsidRPr="00A52ACA" w:rsidRDefault="00CB783F">
            <w:pPr>
              <w:spacing w:before="0" w:after="0"/>
              <w:jc w:val="right"/>
              <w:rPr>
                <w:rFonts w:eastAsia="Calibri" w:cs="Calibri"/>
                <w:color w:val="000000"/>
                <w:sz w:val="18"/>
              </w:rPr>
            </w:pPr>
            <w:r>
              <w:rPr>
                <w:rFonts w:eastAsia="Calibri" w:cs="Calibri"/>
                <w:color w:val="000000"/>
                <w:sz w:val="18"/>
              </w:rPr>
              <w:t>-</w:t>
            </w:r>
          </w:p>
        </w:tc>
      </w:tr>
      <w:tr w:rsidR="00E045B6" w:rsidRPr="00A52ACA" w14:paraId="66F00DFD"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0" w:type="dxa"/>
              <w:right w:w="0" w:type="dxa"/>
            </w:tcMar>
          </w:tcPr>
          <w:p w14:paraId="7F02B067" w14:textId="77777777" w:rsidR="00E045B6" w:rsidRPr="00A52ACA" w:rsidRDefault="00E045B6">
            <w:pPr>
              <w:spacing w:before="0" w:after="0"/>
              <w:rPr>
                <w:rFonts w:eastAsia="Calibri" w:cs="Calibri"/>
                <w:color w:val="000000"/>
                <w:sz w:val="18"/>
              </w:rPr>
            </w:pPr>
          </w:p>
        </w:tc>
        <w:tc>
          <w:tcPr>
            <w:tcW w:w="2551" w:type="dxa"/>
            <w:tcBorders>
              <w:top w:val="nil"/>
              <w:left w:val="nil"/>
              <w:bottom w:val="nil"/>
              <w:right w:val="nil"/>
              <w:tl2br w:val="nil"/>
              <w:tr2bl w:val="nil"/>
            </w:tcBorders>
            <w:shd w:val="clear" w:color="FFFFFF" w:fill="FFFFFF"/>
            <w:noWrap/>
            <w:tcMar>
              <w:left w:w="0" w:type="dxa"/>
              <w:right w:w="0" w:type="dxa"/>
            </w:tcMar>
          </w:tcPr>
          <w:p w14:paraId="253669F6" w14:textId="77777777" w:rsidR="00E045B6" w:rsidRPr="00A52ACA" w:rsidRDefault="00E045B6">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338BD6AA" w14:textId="77777777" w:rsidR="00E045B6" w:rsidRPr="00A52ACA"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16B6F880" w14:textId="77777777" w:rsidR="00E045B6" w:rsidRPr="00A52ACA" w:rsidRDefault="00E045B6">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0467F795" w14:textId="77777777" w:rsidR="00E045B6" w:rsidRPr="00A52ACA"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2391C1A2" w14:textId="77777777" w:rsidR="00E045B6" w:rsidRPr="00A52ACA"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29BE27AA" w14:textId="77777777" w:rsidR="00E045B6" w:rsidRPr="00A52ACA"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7F0466FE" w14:textId="77777777" w:rsidR="00E045B6" w:rsidRPr="00A52ACA" w:rsidRDefault="00E045B6">
            <w:pPr>
              <w:spacing w:before="0" w:after="0"/>
              <w:rPr>
                <w:rFonts w:eastAsia="Calibri" w:cs="Calibri"/>
                <w:color w:val="000000"/>
                <w:sz w:val="18"/>
              </w:rPr>
            </w:pPr>
          </w:p>
        </w:tc>
      </w:tr>
      <w:tr w:rsidR="00E045B6" w:rsidRPr="00A52ACA" w14:paraId="7C39A73B"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101" w:type="dxa"/>
              <w:right w:w="101" w:type="dxa"/>
            </w:tcMar>
          </w:tcPr>
          <w:p w14:paraId="22559C85"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210</w:t>
            </w:r>
          </w:p>
        </w:tc>
        <w:tc>
          <w:tcPr>
            <w:tcW w:w="2551" w:type="dxa"/>
            <w:tcBorders>
              <w:top w:val="nil"/>
              <w:left w:val="nil"/>
              <w:bottom w:val="nil"/>
              <w:right w:val="nil"/>
              <w:tl2br w:val="nil"/>
              <w:tr2bl w:val="nil"/>
            </w:tcBorders>
            <w:shd w:val="clear" w:color="FFFFFF" w:fill="FFFFFF"/>
            <w:noWrap/>
            <w:tcMar>
              <w:left w:w="101" w:type="dxa"/>
              <w:right w:w="101" w:type="dxa"/>
            </w:tcMar>
          </w:tcPr>
          <w:p w14:paraId="49626C96" w14:textId="77777777" w:rsidR="00E045B6" w:rsidRPr="00A52ACA" w:rsidRDefault="006D03D8">
            <w:pPr>
              <w:spacing w:before="0" w:after="0"/>
              <w:rPr>
                <w:rFonts w:eastAsia="Calibri" w:cs="Calibri"/>
                <w:b/>
                <w:color w:val="000000"/>
                <w:sz w:val="18"/>
              </w:rPr>
            </w:pPr>
            <w:r w:rsidRPr="00A52ACA">
              <w:rPr>
                <w:rFonts w:eastAsia="Calibri" w:cs="Calibri"/>
                <w:b/>
                <w:color w:val="000000"/>
                <w:sz w:val="18"/>
              </w:rPr>
              <w:t>Total Current Assets</w:t>
            </w:r>
          </w:p>
        </w:tc>
        <w:tc>
          <w:tcPr>
            <w:tcW w:w="1035" w:type="dxa"/>
            <w:tcBorders>
              <w:top w:val="nil"/>
              <w:left w:val="nil"/>
              <w:bottom w:val="nil"/>
              <w:right w:val="nil"/>
              <w:tl2br w:val="nil"/>
              <w:tr2bl w:val="nil"/>
            </w:tcBorders>
            <w:shd w:val="clear" w:color="FFFFFF" w:fill="FFFFFF"/>
            <w:tcMar>
              <w:left w:w="101" w:type="dxa"/>
              <w:right w:w="101" w:type="dxa"/>
            </w:tcMar>
          </w:tcPr>
          <w:p w14:paraId="5FECA143"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201</w:t>
            </w:r>
          </w:p>
        </w:tc>
        <w:tc>
          <w:tcPr>
            <w:tcW w:w="1035" w:type="dxa"/>
            <w:tcBorders>
              <w:top w:val="nil"/>
              <w:left w:val="nil"/>
              <w:bottom w:val="nil"/>
              <w:right w:val="nil"/>
              <w:tl2br w:val="nil"/>
              <w:tr2bl w:val="nil"/>
            </w:tcBorders>
            <w:shd w:val="clear" w:color="FFFFFF" w:fill="FFFFFF"/>
            <w:tcMar>
              <w:left w:w="101" w:type="dxa"/>
              <w:right w:w="101" w:type="dxa"/>
            </w:tcMar>
          </w:tcPr>
          <w:p w14:paraId="13F38153"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201</w:t>
            </w:r>
          </w:p>
        </w:tc>
        <w:tc>
          <w:tcPr>
            <w:tcW w:w="600" w:type="dxa"/>
            <w:tcBorders>
              <w:top w:val="nil"/>
              <w:left w:val="nil"/>
              <w:bottom w:val="nil"/>
              <w:right w:val="nil"/>
              <w:tl2br w:val="nil"/>
              <w:tr2bl w:val="nil"/>
            </w:tcBorders>
            <w:shd w:val="clear" w:color="FFFFFF" w:fill="FFFFFF"/>
            <w:tcMar>
              <w:left w:w="101" w:type="dxa"/>
              <w:right w:w="101" w:type="dxa"/>
            </w:tcMar>
          </w:tcPr>
          <w:p w14:paraId="7FB51BE6"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14:paraId="61FC4315"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201</w:t>
            </w:r>
          </w:p>
        </w:tc>
        <w:tc>
          <w:tcPr>
            <w:tcW w:w="1035" w:type="dxa"/>
            <w:tcBorders>
              <w:top w:val="nil"/>
              <w:left w:val="nil"/>
              <w:bottom w:val="nil"/>
              <w:right w:val="nil"/>
              <w:tl2br w:val="nil"/>
              <w:tr2bl w:val="nil"/>
            </w:tcBorders>
            <w:shd w:val="clear" w:color="FFFFFF" w:fill="FFFFFF"/>
            <w:tcMar>
              <w:left w:w="101" w:type="dxa"/>
              <w:right w:w="101" w:type="dxa"/>
            </w:tcMar>
          </w:tcPr>
          <w:p w14:paraId="25A678A3"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201</w:t>
            </w:r>
          </w:p>
        </w:tc>
        <w:tc>
          <w:tcPr>
            <w:tcW w:w="1035" w:type="dxa"/>
            <w:tcBorders>
              <w:top w:val="nil"/>
              <w:left w:val="nil"/>
              <w:bottom w:val="nil"/>
              <w:right w:val="nil"/>
              <w:tl2br w:val="nil"/>
              <w:tr2bl w:val="nil"/>
            </w:tcBorders>
            <w:shd w:val="clear" w:color="FFFFFF" w:fill="FFFFFF"/>
            <w:tcMar>
              <w:left w:w="101" w:type="dxa"/>
              <w:right w:w="101" w:type="dxa"/>
            </w:tcMar>
          </w:tcPr>
          <w:p w14:paraId="7E6ED04A"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201</w:t>
            </w:r>
          </w:p>
        </w:tc>
      </w:tr>
      <w:tr w:rsidR="00E045B6" w:rsidRPr="00A52ACA" w14:paraId="15945458"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0" w:type="dxa"/>
              <w:right w:w="0" w:type="dxa"/>
            </w:tcMar>
          </w:tcPr>
          <w:p w14:paraId="4AD1887B" w14:textId="77777777" w:rsidR="00E045B6" w:rsidRPr="00A52ACA" w:rsidRDefault="00E045B6">
            <w:pPr>
              <w:spacing w:before="0" w:after="0"/>
              <w:rPr>
                <w:rFonts w:eastAsia="Calibri" w:cs="Calibri"/>
                <w:color w:val="000000"/>
                <w:sz w:val="18"/>
              </w:rPr>
            </w:pPr>
          </w:p>
        </w:tc>
        <w:tc>
          <w:tcPr>
            <w:tcW w:w="2551" w:type="dxa"/>
            <w:tcBorders>
              <w:top w:val="nil"/>
              <w:left w:val="nil"/>
              <w:bottom w:val="nil"/>
              <w:right w:val="nil"/>
              <w:tl2br w:val="nil"/>
              <w:tr2bl w:val="nil"/>
            </w:tcBorders>
            <w:shd w:val="clear" w:color="FFFFFF" w:fill="FFFFFF"/>
            <w:noWrap/>
            <w:tcMar>
              <w:left w:w="0" w:type="dxa"/>
              <w:right w:w="0" w:type="dxa"/>
            </w:tcMar>
          </w:tcPr>
          <w:p w14:paraId="636DAEDF" w14:textId="77777777" w:rsidR="00E045B6" w:rsidRPr="00A52ACA" w:rsidRDefault="00E045B6">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01DA9933" w14:textId="77777777" w:rsidR="00E045B6" w:rsidRPr="00A52ACA"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3A33FA7E" w14:textId="77777777" w:rsidR="00E045B6" w:rsidRPr="00A52ACA" w:rsidRDefault="00E045B6">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771D79C1" w14:textId="77777777" w:rsidR="00E045B6" w:rsidRPr="00A52ACA"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40D4EAFB" w14:textId="77777777" w:rsidR="00E045B6" w:rsidRPr="00A52ACA"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4347816A" w14:textId="77777777" w:rsidR="00E045B6" w:rsidRPr="00A52ACA"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293C9E5E" w14:textId="77777777" w:rsidR="00E045B6" w:rsidRPr="00A52ACA" w:rsidRDefault="00E045B6">
            <w:pPr>
              <w:spacing w:before="0" w:after="0"/>
              <w:rPr>
                <w:rFonts w:eastAsia="Calibri" w:cs="Calibri"/>
                <w:color w:val="000000"/>
                <w:sz w:val="18"/>
              </w:rPr>
            </w:pPr>
          </w:p>
        </w:tc>
      </w:tr>
      <w:tr w:rsidR="00E045B6" w:rsidRPr="00A52ACA" w14:paraId="356AB70F"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0" w:type="dxa"/>
              <w:right w:w="0" w:type="dxa"/>
            </w:tcMar>
          </w:tcPr>
          <w:p w14:paraId="76745F6D" w14:textId="77777777" w:rsidR="00E045B6" w:rsidRPr="00A52ACA" w:rsidRDefault="00E045B6">
            <w:pPr>
              <w:spacing w:before="0" w:after="0"/>
              <w:rPr>
                <w:rFonts w:eastAsia="Calibri" w:cs="Calibri"/>
                <w:color w:val="000000"/>
                <w:sz w:val="18"/>
              </w:rPr>
            </w:pPr>
          </w:p>
        </w:tc>
        <w:tc>
          <w:tcPr>
            <w:tcW w:w="2551" w:type="dxa"/>
            <w:tcBorders>
              <w:top w:val="nil"/>
              <w:left w:val="nil"/>
              <w:bottom w:val="nil"/>
              <w:right w:val="nil"/>
              <w:tl2br w:val="nil"/>
              <w:tr2bl w:val="nil"/>
            </w:tcBorders>
            <w:shd w:val="clear" w:color="FFFFFF" w:fill="FFFFFF"/>
            <w:noWrap/>
            <w:tcMar>
              <w:left w:w="101" w:type="dxa"/>
              <w:right w:w="101" w:type="dxa"/>
            </w:tcMar>
          </w:tcPr>
          <w:p w14:paraId="697DBFEC" w14:textId="77777777" w:rsidR="00E045B6" w:rsidRPr="00A52ACA" w:rsidRDefault="006D03D8">
            <w:pPr>
              <w:spacing w:before="0" w:after="0"/>
              <w:rPr>
                <w:rFonts w:eastAsia="Calibri" w:cs="Calibri"/>
                <w:b/>
                <w:color w:val="000000"/>
                <w:sz w:val="18"/>
              </w:rPr>
            </w:pPr>
            <w:proofErr w:type="spellStart"/>
            <w:r w:rsidRPr="00A52ACA">
              <w:rPr>
                <w:rFonts w:eastAsia="Calibri" w:cs="Calibri"/>
                <w:b/>
                <w:color w:val="000000"/>
                <w:sz w:val="18"/>
              </w:rPr>
              <w:t>Non Current</w:t>
            </w:r>
            <w:proofErr w:type="spellEnd"/>
            <w:r w:rsidRPr="00A52ACA">
              <w:rPr>
                <w:rFonts w:eastAsia="Calibri" w:cs="Calibri"/>
                <w:b/>
                <w:color w:val="000000"/>
                <w:sz w:val="18"/>
              </w:rPr>
              <w:t xml:space="preserve"> Assets</w:t>
            </w:r>
          </w:p>
        </w:tc>
        <w:tc>
          <w:tcPr>
            <w:tcW w:w="1035" w:type="dxa"/>
            <w:tcBorders>
              <w:top w:val="nil"/>
              <w:left w:val="nil"/>
              <w:bottom w:val="nil"/>
              <w:right w:val="nil"/>
              <w:tl2br w:val="nil"/>
              <w:tr2bl w:val="nil"/>
            </w:tcBorders>
            <w:shd w:val="clear" w:color="FFFFFF" w:fill="FFFFFF"/>
            <w:tcMar>
              <w:left w:w="0" w:type="dxa"/>
              <w:right w:w="0" w:type="dxa"/>
            </w:tcMar>
          </w:tcPr>
          <w:p w14:paraId="1838AD29" w14:textId="77777777" w:rsidR="00E045B6" w:rsidRPr="00A52ACA"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5157AB00" w14:textId="77777777" w:rsidR="00E045B6" w:rsidRPr="00A52ACA" w:rsidRDefault="00E045B6">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2B48062E" w14:textId="77777777" w:rsidR="00E045B6" w:rsidRPr="00A52ACA"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0521CAC3" w14:textId="77777777" w:rsidR="00E045B6" w:rsidRPr="00A52ACA"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7C6C4938" w14:textId="77777777" w:rsidR="00E045B6" w:rsidRPr="00A52ACA"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6141D3E4" w14:textId="77777777" w:rsidR="00E045B6" w:rsidRPr="00A52ACA" w:rsidRDefault="00E045B6">
            <w:pPr>
              <w:spacing w:before="0" w:after="0"/>
              <w:rPr>
                <w:rFonts w:eastAsia="Calibri" w:cs="Calibri"/>
                <w:color w:val="000000"/>
                <w:sz w:val="18"/>
              </w:rPr>
            </w:pPr>
          </w:p>
        </w:tc>
      </w:tr>
      <w:tr w:rsidR="00E045B6" w:rsidRPr="00A52ACA" w14:paraId="173C1783"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0" w:type="dxa"/>
              <w:right w:w="0" w:type="dxa"/>
            </w:tcMar>
          </w:tcPr>
          <w:p w14:paraId="59FD7D22" w14:textId="77777777" w:rsidR="00E045B6" w:rsidRPr="00A52ACA" w:rsidRDefault="00E045B6">
            <w:pPr>
              <w:spacing w:before="0" w:after="0"/>
              <w:rPr>
                <w:rFonts w:eastAsia="Calibri" w:cs="Calibri"/>
                <w:color w:val="000000"/>
                <w:sz w:val="18"/>
              </w:rPr>
            </w:pPr>
          </w:p>
        </w:tc>
        <w:tc>
          <w:tcPr>
            <w:tcW w:w="2551" w:type="dxa"/>
            <w:tcBorders>
              <w:top w:val="nil"/>
              <w:left w:val="nil"/>
              <w:bottom w:val="nil"/>
              <w:right w:val="nil"/>
              <w:tl2br w:val="nil"/>
              <w:tr2bl w:val="nil"/>
            </w:tcBorders>
            <w:shd w:val="clear" w:color="FFFFFF" w:fill="FFFFFF"/>
            <w:noWrap/>
            <w:tcMar>
              <w:left w:w="0" w:type="dxa"/>
              <w:right w:w="0" w:type="dxa"/>
            </w:tcMar>
          </w:tcPr>
          <w:p w14:paraId="6CB67484" w14:textId="77777777" w:rsidR="00E045B6" w:rsidRPr="00A52ACA" w:rsidRDefault="00E045B6">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2EA0CCC3" w14:textId="77777777" w:rsidR="00E045B6" w:rsidRPr="00A52ACA"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69DC2263" w14:textId="77777777" w:rsidR="00E045B6" w:rsidRPr="00A52ACA" w:rsidRDefault="00E045B6">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3D203018" w14:textId="77777777" w:rsidR="00E045B6" w:rsidRPr="00A52ACA"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16E1D36D" w14:textId="77777777" w:rsidR="00E045B6" w:rsidRPr="00A52ACA"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7078B3BE" w14:textId="77777777" w:rsidR="00E045B6" w:rsidRPr="00A52ACA"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6194743C" w14:textId="77777777" w:rsidR="00E045B6" w:rsidRPr="00A52ACA" w:rsidRDefault="00E045B6">
            <w:pPr>
              <w:spacing w:before="0" w:after="0"/>
              <w:rPr>
                <w:rFonts w:eastAsia="Calibri" w:cs="Calibri"/>
                <w:color w:val="000000"/>
                <w:sz w:val="18"/>
              </w:rPr>
            </w:pPr>
          </w:p>
        </w:tc>
      </w:tr>
      <w:tr w:rsidR="00E045B6" w:rsidRPr="00A52ACA" w14:paraId="6C18B00D"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101" w:type="dxa"/>
              <w:right w:w="161" w:type="dxa"/>
            </w:tcMar>
          </w:tcPr>
          <w:p w14:paraId="775EBDC6"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w:t>
            </w:r>
          </w:p>
        </w:tc>
        <w:tc>
          <w:tcPr>
            <w:tcW w:w="2551" w:type="dxa"/>
            <w:tcBorders>
              <w:top w:val="nil"/>
              <w:left w:val="nil"/>
              <w:bottom w:val="nil"/>
              <w:right w:val="nil"/>
              <w:tl2br w:val="nil"/>
              <w:tr2bl w:val="nil"/>
            </w:tcBorders>
            <w:shd w:val="clear" w:color="FFFFFF" w:fill="FFFFFF"/>
            <w:noWrap/>
            <w:tcMar>
              <w:left w:w="101" w:type="dxa"/>
              <w:right w:w="101" w:type="dxa"/>
            </w:tcMar>
          </w:tcPr>
          <w:p w14:paraId="08A3562F" w14:textId="77777777" w:rsidR="00E045B6" w:rsidRPr="00A52ACA" w:rsidRDefault="006D03D8">
            <w:pPr>
              <w:spacing w:before="0" w:after="0"/>
              <w:rPr>
                <w:rFonts w:eastAsia="Calibri" w:cs="Calibri"/>
                <w:b/>
                <w:color w:val="000000"/>
                <w:sz w:val="18"/>
              </w:rPr>
            </w:pPr>
            <w:r w:rsidRPr="00A52ACA">
              <w:rPr>
                <w:rFonts w:eastAsia="Calibri" w:cs="Calibri"/>
                <w:b/>
                <w:color w:val="000000"/>
                <w:sz w:val="18"/>
              </w:rPr>
              <w:t xml:space="preserve">Total </w:t>
            </w:r>
            <w:proofErr w:type="spellStart"/>
            <w:r w:rsidRPr="00A52ACA">
              <w:rPr>
                <w:rFonts w:eastAsia="Calibri" w:cs="Calibri"/>
                <w:b/>
                <w:color w:val="000000"/>
                <w:sz w:val="18"/>
              </w:rPr>
              <w:t>Non Current</w:t>
            </w:r>
            <w:proofErr w:type="spellEnd"/>
            <w:r w:rsidRPr="00A52ACA">
              <w:rPr>
                <w:rFonts w:eastAsia="Calibri" w:cs="Calibri"/>
                <w:b/>
                <w:color w:val="000000"/>
                <w:sz w:val="18"/>
              </w:rPr>
              <w:t xml:space="preserve"> Assets</w:t>
            </w:r>
          </w:p>
        </w:tc>
        <w:tc>
          <w:tcPr>
            <w:tcW w:w="1035" w:type="dxa"/>
            <w:tcBorders>
              <w:top w:val="nil"/>
              <w:left w:val="nil"/>
              <w:bottom w:val="nil"/>
              <w:right w:val="nil"/>
              <w:tl2br w:val="nil"/>
              <w:tr2bl w:val="nil"/>
            </w:tcBorders>
            <w:shd w:val="clear" w:color="FFFFFF" w:fill="FFFFFF"/>
            <w:tcMar>
              <w:left w:w="101" w:type="dxa"/>
              <w:right w:w="161" w:type="dxa"/>
            </w:tcMar>
          </w:tcPr>
          <w:p w14:paraId="7D2E0949"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w:t>
            </w:r>
          </w:p>
        </w:tc>
        <w:tc>
          <w:tcPr>
            <w:tcW w:w="1035" w:type="dxa"/>
            <w:tcBorders>
              <w:top w:val="nil"/>
              <w:left w:val="nil"/>
              <w:bottom w:val="nil"/>
              <w:right w:val="nil"/>
              <w:tl2br w:val="nil"/>
              <w:tr2bl w:val="nil"/>
            </w:tcBorders>
            <w:shd w:val="clear" w:color="FFFFFF" w:fill="FFFFFF"/>
            <w:tcMar>
              <w:left w:w="101" w:type="dxa"/>
              <w:right w:w="161" w:type="dxa"/>
            </w:tcMar>
          </w:tcPr>
          <w:p w14:paraId="6A2728E8"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w:t>
            </w:r>
          </w:p>
        </w:tc>
        <w:tc>
          <w:tcPr>
            <w:tcW w:w="600" w:type="dxa"/>
            <w:tcBorders>
              <w:top w:val="nil"/>
              <w:left w:val="nil"/>
              <w:bottom w:val="nil"/>
              <w:right w:val="nil"/>
              <w:tl2br w:val="nil"/>
              <w:tr2bl w:val="nil"/>
            </w:tcBorders>
            <w:shd w:val="clear" w:color="FFFFFF" w:fill="FFFFFF"/>
            <w:tcMar>
              <w:left w:w="101" w:type="dxa"/>
              <w:right w:w="101" w:type="dxa"/>
            </w:tcMar>
          </w:tcPr>
          <w:p w14:paraId="7B5941FE"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61" w:type="dxa"/>
            </w:tcMar>
          </w:tcPr>
          <w:p w14:paraId="2A4594D3"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w:t>
            </w:r>
          </w:p>
        </w:tc>
        <w:tc>
          <w:tcPr>
            <w:tcW w:w="1035" w:type="dxa"/>
            <w:tcBorders>
              <w:top w:val="nil"/>
              <w:left w:val="nil"/>
              <w:bottom w:val="nil"/>
              <w:right w:val="nil"/>
              <w:tl2br w:val="nil"/>
              <w:tr2bl w:val="nil"/>
            </w:tcBorders>
            <w:shd w:val="clear" w:color="FFFFFF" w:fill="FFFFFF"/>
            <w:tcMar>
              <w:left w:w="101" w:type="dxa"/>
              <w:right w:w="161" w:type="dxa"/>
            </w:tcMar>
          </w:tcPr>
          <w:p w14:paraId="4A6B3DB1"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w:t>
            </w:r>
          </w:p>
        </w:tc>
        <w:tc>
          <w:tcPr>
            <w:tcW w:w="1035" w:type="dxa"/>
            <w:tcBorders>
              <w:top w:val="nil"/>
              <w:left w:val="nil"/>
              <w:bottom w:val="nil"/>
              <w:right w:val="nil"/>
              <w:tl2br w:val="nil"/>
              <w:tr2bl w:val="nil"/>
            </w:tcBorders>
            <w:shd w:val="clear" w:color="FFFFFF" w:fill="FFFFFF"/>
            <w:tcMar>
              <w:left w:w="101" w:type="dxa"/>
              <w:right w:w="161" w:type="dxa"/>
            </w:tcMar>
          </w:tcPr>
          <w:p w14:paraId="0F2A7D61"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w:t>
            </w:r>
          </w:p>
        </w:tc>
      </w:tr>
      <w:tr w:rsidR="00E045B6" w:rsidRPr="00A52ACA" w14:paraId="142520B7"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0" w:type="dxa"/>
              <w:right w:w="0" w:type="dxa"/>
            </w:tcMar>
          </w:tcPr>
          <w:p w14:paraId="0A26DD4F" w14:textId="77777777" w:rsidR="00E045B6" w:rsidRPr="00A52ACA" w:rsidRDefault="00E045B6">
            <w:pPr>
              <w:spacing w:before="0" w:after="0"/>
              <w:rPr>
                <w:rFonts w:eastAsia="Calibri" w:cs="Calibri"/>
                <w:color w:val="000000"/>
                <w:sz w:val="18"/>
              </w:rPr>
            </w:pPr>
          </w:p>
        </w:tc>
        <w:tc>
          <w:tcPr>
            <w:tcW w:w="2551" w:type="dxa"/>
            <w:tcBorders>
              <w:top w:val="nil"/>
              <w:left w:val="nil"/>
              <w:bottom w:val="nil"/>
              <w:right w:val="nil"/>
              <w:tl2br w:val="nil"/>
              <w:tr2bl w:val="nil"/>
            </w:tcBorders>
            <w:shd w:val="clear" w:color="FFFFFF" w:fill="FFFFFF"/>
            <w:noWrap/>
            <w:tcMar>
              <w:left w:w="0" w:type="dxa"/>
              <w:right w:w="0" w:type="dxa"/>
            </w:tcMar>
          </w:tcPr>
          <w:p w14:paraId="1004D979" w14:textId="77777777" w:rsidR="00E045B6" w:rsidRPr="00A52ACA" w:rsidRDefault="00E045B6">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2517AC28" w14:textId="77777777" w:rsidR="00E045B6" w:rsidRPr="00A52ACA"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18345306" w14:textId="77777777" w:rsidR="00E045B6" w:rsidRPr="00A52ACA" w:rsidRDefault="00E045B6">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2A61D483" w14:textId="77777777" w:rsidR="00E045B6" w:rsidRPr="00A52ACA"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06227C70" w14:textId="77777777" w:rsidR="00E045B6" w:rsidRPr="00A52ACA"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740C75CE" w14:textId="77777777" w:rsidR="00E045B6" w:rsidRPr="00A52ACA"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1D10449E" w14:textId="77777777" w:rsidR="00E045B6" w:rsidRPr="00A52ACA" w:rsidRDefault="00E045B6">
            <w:pPr>
              <w:spacing w:before="0" w:after="0"/>
              <w:rPr>
                <w:rFonts w:eastAsia="Calibri" w:cs="Calibri"/>
                <w:color w:val="000000"/>
                <w:sz w:val="18"/>
              </w:rPr>
            </w:pPr>
          </w:p>
        </w:tc>
      </w:tr>
      <w:tr w:rsidR="00E045B6" w:rsidRPr="00A52ACA" w14:paraId="7CC9FBFC"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101" w:type="dxa"/>
              <w:right w:w="101" w:type="dxa"/>
            </w:tcMar>
          </w:tcPr>
          <w:p w14:paraId="6F64D29C"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210</w:t>
            </w:r>
          </w:p>
        </w:tc>
        <w:tc>
          <w:tcPr>
            <w:tcW w:w="2551" w:type="dxa"/>
            <w:tcBorders>
              <w:top w:val="nil"/>
              <w:left w:val="nil"/>
              <w:bottom w:val="nil"/>
              <w:right w:val="nil"/>
              <w:tl2br w:val="nil"/>
              <w:tr2bl w:val="nil"/>
            </w:tcBorders>
            <w:shd w:val="clear" w:color="FFFFFF" w:fill="FFFFFF"/>
            <w:noWrap/>
            <w:tcMar>
              <w:left w:w="101" w:type="dxa"/>
              <w:right w:w="101" w:type="dxa"/>
            </w:tcMar>
          </w:tcPr>
          <w:p w14:paraId="09F0AB7A" w14:textId="77777777" w:rsidR="00E045B6" w:rsidRPr="00A52ACA" w:rsidRDefault="006D03D8">
            <w:pPr>
              <w:spacing w:before="0" w:after="0"/>
              <w:rPr>
                <w:rFonts w:eastAsia="Calibri" w:cs="Calibri"/>
                <w:b/>
                <w:color w:val="000000"/>
                <w:sz w:val="18"/>
              </w:rPr>
            </w:pPr>
            <w:r w:rsidRPr="00A52ACA">
              <w:rPr>
                <w:rFonts w:eastAsia="Calibri" w:cs="Calibri"/>
                <w:b/>
                <w:color w:val="000000"/>
                <w:sz w:val="18"/>
              </w:rPr>
              <w:t>TOTAL ASSETS</w:t>
            </w:r>
          </w:p>
        </w:tc>
        <w:tc>
          <w:tcPr>
            <w:tcW w:w="1035" w:type="dxa"/>
            <w:tcBorders>
              <w:top w:val="nil"/>
              <w:left w:val="nil"/>
              <w:bottom w:val="nil"/>
              <w:right w:val="nil"/>
              <w:tl2br w:val="nil"/>
              <w:tr2bl w:val="nil"/>
            </w:tcBorders>
            <w:shd w:val="clear" w:color="FFFFFF" w:fill="FFFFFF"/>
            <w:tcMar>
              <w:left w:w="101" w:type="dxa"/>
              <w:right w:w="101" w:type="dxa"/>
            </w:tcMar>
          </w:tcPr>
          <w:p w14:paraId="70EF2416"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201</w:t>
            </w:r>
          </w:p>
        </w:tc>
        <w:tc>
          <w:tcPr>
            <w:tcW w:w="1035" w:type="dxa"/>
            <w:tcBorders>
              <w:top w:val="nil"/>
              <w:left w:val="nil"/>
              <w:bottom w:val="nil"/>
              <w:right w:val="nil"/>
              <w:tl2br w:val="nil"/>
              <w:tr2bl w:val="nil"/>
            </w:tcBorders>
            <w:shd w:val="clear" w:color="FFFFFF" w:fill="FFFFFF"/>
            <w:tcMar>
              <w:left w:w="101" w:type="dxa"/>
              <w:right w:w="101" w:type="dxa"/>
            </w:tcMar>
          </w:tcPr>
          <w:p w14:paraId="214845BF"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201</w:t>
            </w:r>
          </w:p>
        </w:tc>
        <w:tc>
          <w:tcPr>
            <w:tcW w:w="600" w:type="dxa"/>
            <w:tcBorders>
              <w:top w:val="nil"/>
              <w:left w:val="nil"/>
              <w:bottom w:val="nil"/>
              <w:right w:val="nil"/>
              <w:tl2br w:val="nil"/>
              <w:tr2bl w:val="nil"/>
            </w:tcBorders>
            <w:shd w:val="clear" w:color="FFFFFF" w:fill="FFFFFF"/>
            <w:tcMar>
              <w:left w:w="101" w:type="dxa"/>
              <w:right w:w="101" w:type="dxa"/>
            </w:tcMar>
          </w:tcPr>
          <w:p w14:paraId="6CA87DA3"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14:paraId="16E8BA79"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201</w:t>
            </w:r>
          </w:p>
        </w:tc>
        <w:tc>
          <w:tcPr>
            <w:tcW w:w="1035" w:type="dxa"/>
            <w:tcBorders>
              <w:top w:val="nil"/>
              <w:left w:val="nil"/>
              <w:bottom w:val="nil"/>
              <w:right w:val="nil"/>
              <w:tl2br w:val="nil"/>
              <w:tr2bl w:val="nil"/>
            </w:tcBorders>
            <w:shd w:val="clear" w:color="FFFFFF" w:fill="FFFFFF"/>
            <w:tcMar>
              <w:left w:w="101" w:type="dxa"/>
              <w:right w:w="101" w:type="dxa"/>
            </w:tcMar>
          </w:tcPr>
          <w:p w14:paraId="794668EE"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201</w:t>
            </w:r>
          </w:p>
        </w:tc>
        <w:tc>
          <w:tcPr>
            <w:tcW w:w="1035" w:type="dxa"/>
            <w:tcBorders>
              <w:top w:val="nil"/>
              <w:left w:val="nil"/>
              <w:bottom w:val="nil"/>
              <w:right w:val="nil"/>
              <w:tl2br w:val="nil"/>
              <w:tr2bl w:val="nil"/>
            </w:tcBorders>
            <w:shd w:val="clear" w:color="FFFFFF" w:fill="FFFFFF"/>
            <w:tcMar>
              <w:left w:w="101" w:type="dxa"/>
              <w:right w:w="101" w:type="dxa"/>
            </w:tcMar>
          </w:tcPr>
          <w:p w14:paraId="1D345C69"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201</w:t>
            </w:r>
          </w:p>
        </w:tc>
      </w:tr>
      <w:tr w:rsidR="00E045B6" w:rsidRPr="00A52ACA" w14:paraId="0DD10EC2"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0" w:type="dxa"/>
              <w:right w:w="0" w:type="dxa"/>
            </w:tcMar>
          </w:tcPr>
          <w:p w14:paraId="6BD4FC90" w14:textId="77777777" w:rsidR="00E045B6" w:rsidRPr="00A52ACA" w:rsidRDefault="00E045B6">
            <w:pPr>
              <w:spacing w:before="0" w:after="0"/>
              <w:rPr>
                <w:rFonts w:eastAsia="Calibri" w:cs="Calibri"/>
                <w:color w:val="000000"/>
                <w:sz w:val="18"/>
              </w:rPr>
            </w:pPr>
          </w:p>
        </w:tc>
        <w:tc>
          <w:tcPr>
            <w:tcW w:w="2551" w:type="dxa"/>
            <w:tcBorders>
              <w:top w:val="nil"/>
              <w:left w:val="nil"/>
              <w:bottom w:val="nil"/>
              <w:right w:val="nil"/>
              <w:tl2br w:val="nil"/>
              <w:tr2bl w:val="nil"/>
            </w:tcBorders>
            <w:shd w:val="clear" w:color="FFFFFF" w:fill="FFFFFF"/>
            <w:noWrap/>
            <w:tcMar>
              <w:left w:w="0" w:type="dxa"/>
              <w:right w:w="0" w:type="dxa"/>
            </w:tcMar>
          </w:tcPr>
          <w:p w14:paraId="64EA10A1" w14:textId="77777777" w:rsidR="00E045B6" w:rsidRPr="00A52ACA" w:rsidRDefault="00E045B6">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028CD51F" w14:textId="77777777" w:rsidR="00E045B6" w:rsidRPr="00A52ACA"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6FD8B790" w14:textId="77777777" w:rsidR="00E045B6" w:rsidRPr="00A52ACA" w:rsidRDefault="00E045B6">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6806FD15" w14:textId="77777777" w:rsidR="00E045B6" w:rsidRPr="00A52ACA"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6F280371" w14:textId="77777777" w:rsidR="00E045B6" w:rsidRPr="00A52ACA"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6D18E6B5" w14:textId="77777777" w:rsidR="00E045B6" w:rsidRPr="00A52ACA"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6F5793E1" w14:textId="77777777" w:rsidR="00E045B6" w:rsidRPr="00A52ACA" w:rsidRDefault="00E045B6">
            <w:pPr>
              <w:spacing w:before="0" w:after="0"/>
              <w:rPr>
                <w:rFonts w:eastAsia="Calibri" w:cs="Calibri"/>
                <w:color w:val="000000"/>
                <w:sz w:val="18"/>
              </w:rPr>
            </w:pPr>
          </w:p>
        </w:tc>
      </w:tr>
      <w:tr w:rsidR="00E045B6" w:rsidRPr="00A52ACA" w14:paraId="209FC755"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0" w:type="dxa"/>
              <w:right w:w="0" w:type="dxa"/>
            </w:tcMar>
          </w:tcPr>
          <w:p w14:paraId="282FF13C" w14:textId="77777777" w:rsidR="00E045B6" w:rsidRPr="00A52ACA" w:rsidRDefault="00E045B6">
            <w:pPr>
              <w:spacing w:before="0" w:after="0"/>
              <w:rPr>
                <w:rFonts w:eastAsia="Calibri" w:cs="Calibri"/>
                <w:color w:val="000000"/>
                <w:sz w:val="18"/>
              </w:rPr>
            </w:pPr>
          </w:p>
        </w:tc>
        <w:tc>
          <w:tcPr>
            <w:tcW w:w="2551" w:type="dxa"/>
            <w:tcBorders>
              <w:top w:val="nil"/>
              <w:left w:val="nil"/>
              <w:bottom w:val="nil"/>
              <w:right w:val="nil"/>
              <w:tl2br w:val="nil"/>
              <w:tr2bl w:val="nil"/>
            </w:tcBorders>
            <w:shd w:val="clear" w:color="FFFFFF" w:fill="FFFFFF"/>
            <w:noWrap/>
            <w:tcMar>
              <w:left w:w="101" w:type="dxa"/>
              <w:right w:w="101" w:type="dxa"/>
            </w:tcMar>
          </w:tcPr>
          <w:p w14:paraId="52464C95" w14:textId="77777777" w:rsidR="00E045B6" w:rsidRPr="00A52ACA" w:rsidRDefault="006D03D8">
            <w:pPr>
              <w:spacing w:before="0" w:after="0"/>
              <w:rPr>
                <w:rFonts w:eastAsia="Calibri" w:cs="Calibri"/>
                <w:b/>
                <w:color w:val="000000"/>
                <w:sz w:val="18"/>
              </w:rPr>
            </w:pPr>
            <w:r w:rsidRPr="00A52ACA">
              <w:rPr>
                <w:rFonts w:eastAsia="Calibri" w:cs="Calibri"/>
                <w:b/>
                <w:color w:val="000000"/>
                <w:sz w:val="18"/>
              </w:rPr>
              <w:t>Current Liabilities</w:t>
            </w:r>
          </w:p>
        </w:tc>
        <w:tc>
          <w:tcPr>
            <w:tcW w:w="1035" w:type="dxa"/>
            <w:tcBorders>
              <w:top w:val="nil"/>
              <w:left w:val="nil"/>
              <w:bottom w:val="nil"/>
              <w:right w:val="nil"/>
              <w:tl2br w:val="nil"/>
              <w:tr2bl w:val="nil"/>
            </w:tcBorders>
            <w:shd w:val="clear" w:color="FFFFFF" w:fill="FFFFFF"/>
            <w:tcMar>
              <w:left w:w="0" w:type="dxa"/>
              <w:right w:w="0" w:type="dxa"/>
            </w:tcMar>
          </w:tcPr>
          <w:p w14:paraId="6DF4DC66" w14:textId="77777777" w:rsidR="00E045B6" w:rsidRPr="001D6856" w:rsidRDefault="00E045B6">
            <w:pPr>
              <w:spacing w:before="0" w:after="0"/>
              <w:rPr>
                <w:rFonts w:eastAsia="Calibri" w:cs="Calibri"/>
                <w:color w:val="FF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65B820F3" w14:textId="77777777" w:rsidR="00E045B6" w:rsidRPr="001D6856" w:rsidRDefault="00E045B6">
            <w:pPr>
              <w:spacing w:before="0" w:after="0"/>
              <w:rPr>
                <w:rFonts w:eastAsia="Calibri" w:cs="Calibri"/>
                <w:color w:val="FF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63D4F9B2" w14:textId="77777777" w:rsidR="00E045B6" w:rsidRPr="001D6856" w:rsidRDefault="00E045B6">
            <w:pPr>
              <w:spacing w:before="0" w:after="0"/>
              <w:rPr>
                <w:rFonts w:eastAsia="Calibri" w:cs="Calibri"/>
                <w:color w:val="FF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7C7BFF52" w14:textId="77777777" w:rsidR="00E045B6" w:rsidRPr="001D6856" w:rsidRDefault="00E045B6">
            <w:pPr>
              <w:spacing w:before="0" w:after="0"/>
              <w:rPr>
                <w:rFonts w:eastAsia="Calibri" w:cs="Calibri"/>
                <w:color w:val="FF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3BFEEEF1" w14:textId="77777777" w:rsidR="00E045B6" w:rsidRPr="001D6856" w:rsidRDefault="00E045B6">
            <w:pPr>
              <w:spacing w:before="0" w:after="0"/>
              <w:rPr>
                <w:rFonts w:eastAsia="Calibri" w:cs="Calibri"/>
                <w:color w:val="FF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3E215AA8" w14:textId="77777777" w:rsidR="00E045B6" w:rsidRPr="001D6856" w:rsidRDefault="00E045B6">
            <w:pPr>
              <w:spacing w:before="0" w:after="0"/>
              <w:rPr>
                <w:rFonts w:eastAsia="Calibri" w:cs="Calibri"/>
                <w:color w:val="FF0000"/>
                <w:sz w:val="18"/>
              </w:rPr>
            </w:pPr>
          </w:p>
        </w:tc>
      </w:tr>
      <w:tr w:rsidR="00E045B6" w:rsidRPr="00A52ACA" w14:paraId="3DB67985"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101" w:type="dxa"/>
              <w:right w:w="101" w:type="dxa"/>
            </w:tcMar>
          </w:tcPr>
          <w:p w14:paraId="2CAEDBBA" w14:textId="77777777" w:rsidR="00E045B6" w:rsidRPr="00A52ACA" w:rsidRDefault="00A83CD6">
            <w:pPr>
              <w:spacing w:before="0" w:after="0"/>
              <w:jc w:val="right"/>
              <w:rPr>
                <w:rFonts w:eastAsia="Calibri" w:cs="Calibri"/>
                <w:color w:val="000000"/>
                <w:sz w:val="18"/>
              </w:rPr>
            </w:pPr>
            <w:r>
              <w:rPr>
                <w:rFonts w:eastAsia="Calibri" w:cs="Calibri"/>
                <w:color w:val="000000"/>
                <w:sz w:val="18"/>
              </w:rPr>
              <w:t>2</w:t>
            </w:r>
          </w:p>
        </w:tc>
        <w:tc>
          <w:tcPr>
            <w:tcW w:w="2551" w:type="dxa"/>
            <w:tcBorders>
              <w:top w:val="nil"/>
              <w:left w:val="nil"/>
              <w:bottom w:val="nil"/>
              <w:right w:val="nil"/>
              <w:tl2br w:val="nil"/>
              <w:tr2bl w:val="nil"/>
            </w:tcBorders>
            <w:shd w:val="clear" w:color="FFFFFF" w:fill="FFFFFF"/>
            <w:noWrap/>
            <w:tcMar>
              <w:left w:w="101" w:type="dxa"/>
              <w:right w:w="101" w:type="dxa"/>
            </w:tcMar>
          </w:tcPr>
          <w:p w14:paraId="4B302BDC" w14:textId="77777777" w:rsidR="00E045B6" w:rsidRPr="00A52ACA" w:rsidRDefault="006D03D8">
            <w:pPr>
              <w:spacing w:before="0" w:after="0"/>
              <w:rPr>
                <w:rFonts w:eastAsia="Calibri" w:cs="Calibri"/>
                <w:color w:val="000000"/>
                <w:sz w:val="18"/>
              </w:rPr>
            </w:pPr>
            <w:r w:rsidRPr="00A52ACA">
              <w:rPr>
                <w:rFonts w:eastAsia="Calibri" w:cs="Calibri"/>
                <w:color w:val="000000"/>
                <w:sz w:val="18"/>
              </w:rPr>
              <w:t>Payables</w:t>
            </w:r>
          </w:p>
        </w:tc>
        <w:tc>
          <w:tcPr>
            <w:tcW w:w="1035" w:type="dxa"/>
            <w:tcBorders>
              <w:top w:val="nil"/>
              <w:left w:val="nil"/>
              <w:bottom w:val="nil"/>
              <w:right w:val="nil"/>
              <w:tl2br w:val="nil"/>
              <w:tr2bl w:val="nil"/>
            </w:tcBorders>
            <w:shd w:val="clear" w:color="FFFFFF" w:fill="FFFFFF"/>
            <w:tcMar>
              <w:left w:w="101" w:type="dxa"/>
              <w:right w:w="101" w:type="dxa"/>
            </w:tcMar>
          </w:tcPr>
          <w:p w14:paraId="120F8718" w14:textId="77777777" w:rsidR="00E045B6" w:rsidRPr="00A02BC7" w:rsidRDefault="00A02BC7">
            <w:pPr>
              <w:spacing w:before="0" w:after="0"/>
              <w:jc w:val="right"/>
              <w:rPr>
                <w:rFonts w:eastAsia="Calibri" w:cs="Calibri"/>
                <w:color w:val="000000" w:themeColor="text1"/>
                <w:sz w:val="18"/>
              </w:rPr>
            </w:pPr>
            <w:r w:rsidRPr="00A02BC7">
              <w:rPr>
                <w:rFonts w:eastAsia="Calibri" w:cs="Calibri"/>
                <w:color w:val="000000" w:themeColor="text1"/>
                <w:sz w:val="18"/>
              </w:rPr>
              <w:t>-</w:t>
            </w:r>
          </w:p>
        </w:tc>
        <w:tc>
          <w:tcPr>
            <w:tcW w:w="1035" w:type="dxa"/>
            <w:tcBorders>
              <w:top w:val="nil"/>
              <w:left w:val="nil"/>
              <w:bottom w:val="nil"/>
              <w:right w:val="nil"/>
              <w:tl2br w:val="nil"/>
              <w:tr2bl w:val="nil"/>
            </w:tcBorders>
            <w:shd w:val="clear" w:color="FFFFFF" w:fill="FFFFFF"/>
            <w:tcMar>
              <w:left w:w="101" w:type="dxa"/>
              <w:right w:w="101" w:type="dxa"/>
            </w:tcMar>
          </w:tcPr>
          <w:p w14:paraId="78BE53F8" w14:textId="77777777" w:rsidR="00E045B6" w:rsidRPr="00A02BC7" w:rsidRDefault="00A02BC7">
            <w:pPr>
              <w:spacing w:before="0" w:after="0"/>
              <w:jc w:val="right"/>
              <w:rPr>
                <w:rFonts w:eastAsia="Calibri" w:cs="Calibri"/>
                <w:color w:val="000000" w:themeColor="text1"/>
                <w:sz w:val="18"/>
              </w:rPr>
            </w:pPr>
            <w:r w:rsidRPr="00A02BC7">
              <w:rPr>
                <w:rFonts w:eastAsia="Calibri" w:cs="Calibri"/>
                <w:color w:val="000000" w:themeColor="text1"/>
                <w:sz w:val="18"/>
              </w:rPr>
              <w:t>-</w:t>
            </w:r>
          </w:p>
        </w:tc>
        <w:tc>
          <w:tcPr>
            <w:tcW w:w="600" w:type="dxa"/>
            <w:tcBorders>
              <w:top w:val="nil"/>
              <w:left w:val="nil"/>
              <w:bottom w:val="nil"/>
              <w:right w:val="nil"/>
              <w:tl2br w:val="nil"/>
              <w:tr2bl w:val="nil"/>
            </w:tcBorders>
            <w:shd w:val="clear" w:color="FFFFFF" w:fill="FFFFFF"/>
            <w:tcMar>
              <w:left w:w="101" w:type="dxa"/>
              <w:right w:w="101" w:type="dxa"/>
            </w:tcMar>
          </w:tcPr>
          <w:p w14:paraId="38A85066" w14:textId="77777777" w:rsidR="00E045B6" w:rsidRPr="00A02BC7" w:rsidRDefault="006D03D8">
            <w:pPr>
              <w:spacing w:before="0" w:after="0"/>
              <w:jc w:val="right"/>
              <w:rPr>
                <w:rFonts w:eastAsia="Calibri" w:cs="Calibri"/>
                <w:color w:val="000000" w:themeColor="text1"/>
                <w:sz w:val="18"/>
              </w:rPr>
            </w:pPr>
            <w:r w:rsidRPr="00A02BC7">
              <w:rPr>
                <w:rFonts w:eastAsia="Calibri" w:cs="Calibri"/>
                <w:color w:val="000000" w:themeColor="text1"/>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14:paraId="2C2123E9" w14:textId="77777777" w:rsidR="00E045B6" w:rsidRPr="00A02BC7" w:rsidRDefault="00A02BC7">
            <w:pPr>
              <w:spacing w:before="0" w:after="0"/>
              <w:jc w:val="right"/>
              <w:rPr>
                <w:rFonts w:eastAsia="Calibri" w:cs="Calibri"/>
                <w:color w:val="000000" w:themeColor="text1"/>
                <w:sz w:val="18"/>
              </w:rPr>
            </w:pPr>
            <w:r w:rsidRPr="00A02BC7">
              <w:rPr>
                <w:rFonts w:eastAsia="Calibri" w:cs="Calibri"/>
                <w:color w:val="000000" w:themeColor="text1"/>
                <w:sz w:val="18"/>
              </w:rPr>
              <w:t>-</w:t>
            </w:r>
          </w:p>
        </w:tc>
        <w:tc>
          <w:tcPr>
            <w:tcW w:w="1035" w:type="dxa"/>
            <w:tcBorders>
              <w:top w:val="nil"/>
              <w:left w:val="nil"/>
              <w:bottom w:val="nil"/>
              <w:right w:val="nil"/>
              <w:tl2br w:val="nil"/>
              <w:tr2bl w:val="nil"/>
            </w:tcBorders>
            <w:shd w:val="clear" w:color="FFFFFF" w:fill="FFFFFF"/>
            <w:tcMar>
              <w:left w:w="101" w:type="dxa"/>
              <w:right w:w="101" w:type="dxa"/>
            </w:tcMar>
          </w:tcPr>
          <w:p w14:paraId="0E6B66BB" w14:textId="77777777" w:rsidR="00E045B6" w:rsidRPr="00A02BC7" w:rsidRDefault="00A02BC7">
            <w:pPr>
              <w:spacing w:before="0" w:after="0"/>
              <w:jc w:val="right"/>
              <w:rPr>
                <w:rFonts w:eastAsia="Calibri" w:cs="Calibri"/>
                <w:color w:val="000000" w:themeColor="text1"/>
                <w:sz w:val="18"/>
              </w:rPr>
            </w:pPr>
            <w:r w:rsidRPr="00A02BC7">
              <w:rPr>
                <w:rFonts w:eastAsia="Calibri" w:cs="Calibri"/>
                <w:color w:val="000000" w:themeColor="text1"/>
                <w:sz w:val="18"/>
              </w:rPr>
              <w:t>-</w:t>
            </w:r>
          </w:p>
        </w:tc>
        <w:tc>
          <w:tcPr>
            <w:tcW w:w="1035" w:type="dxa"/>
            <w:tcBorders>
              <w:top w:val="nil"/>
              <w:left w:val="nil"/>
              <w:bottom w:val="nil"/>
              <w:right w:val="nil"/>
              <w:tl2br w:val="nil"/>
              <w:tr2bl w:val="nil"/>
            </w:tcBorders>
            <w:shd w:val="clear" w:color="FFFFFF" w:fill="FFFFFF"/>
            <w:tcMar>
              <w:left w:w="101" w:type="dxa"/>
              <w:right w:w="101" w:type="dxa"/>
            </w:tcMar>
          </w:tcPr>
          <w:p w14:paraId="4950D98B" w14:textId="77777777" w:rsidR="00E045B6" w:rsidRPr="00A02BC7" w:rsidRDefault="00A02BC7">
            <w:pPr>
              <w:spacing w:before="0" w:after="0"/>
              <w:jc w:val="right"/>
              <w:rPr>
                <w:rFonts w:eastAsia="Calibri" w:cs="Calibri"/>
                <w:color w:val="000000" w:themeColor="text1"/>
                <w:sz w:val="18"/>
              </w:rPr>
            </w:pPr>
            <w:r w:rsidRPr="00A02BC7">
              <w:rPr>
                <w:rFonts w:eastAsia="Calibri" w:cs="Calibri"/>
                <w:color w:val="000000" w:themeColor="text1"/>
                <w:sz w:val="18"/>
              </w:rPr>
              <w:t>-</w:t>
            </w:r>
          </w:p>
        </w:tc>
      </w:tr>
      <w:tr w:rsidR="00E045B6" w:rsidRPr="00A52ACA" w14:paraId="1FEFE364"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101" w:type="dxa"/>
              <w:right w:w="161" w:type="dxa"/>
            </w:tcMar>
          </w:tcPr>
          <w:p w14:paraId="1C60BCDC" w14:textId="77777777" w:rsidR="00E045B6" w:rsidRPr="00A52ACA" w:rsidRDefault="00C963A2" w:rsidP="00C963A2">
            <w:pPr>
              <w:spacing w:before="0" w:after="0"/>
              <w:ind w:right="-57"/>
              <w:jc w:val="right"/>
              <w:rPr>
                <w:rFonts w:eastAsia="Calibri" w:cs="Calibri"/>
                <w:color w:val="000000"/>
                <w:sz w:val="18"/>
              </w:rPr>
            </w:pPr>
            <w:r>
              <w:rPr>
                <w:rFonts w:eastAsia="Calibri" w:cs="Calibri"/>
                <w:color w:val="000000"/>
                <w:sz w:val="18"/>
              </w:rPr>
              <w:t xml:space="preserve">  </w:t>
            </w:r>
            <w:r w:rsidR="00A83CD6">
              <w:rPr>
                <w:rFonts w:eastAsia="Calibri" w:cs="Calibri"/>
                <w:color w:val="000000"/>
                <w:sz w:val="18"/>
              </w:rPr>
              <w:t>208</w:t>
            </w:r>
          </w:p>
        </w:tc>
        <w:tc>
          <w:tcPr>
            <w:tcW w:w="2551" w:type="dxa"/>
            <w:tcBorders>
              <w:top w:val="nil"/>
              <w:left w:val="nil"/>
              <w:bottom w:val="nil"/>
              <w:right w:val="nil"/>
              <w:tl2br w:val="nil"/>
              <w:tr2bl w:val="nil"/>
            </w:tcBorders>
            <w:shd w:val="clear" w:color="FFFFFF" w:fill="FFFFFF"/>
            <w:noWrap/>
            <w:tcMar>
              <w:left w:w="101" w:type="dxa"/>
              <w:right w:w="101" w:type="dxa"/>
            </w:tcMar>
          </w:tcPr>
          <w:p w14:paraId="4639F9B8" w14:textId="77777777" w:rsidR="00E045B6" w:rsidRPr="00A52ACA" w:rsidRDefault="006D03D8">
            <w:pPr>
              <w:spacing w:before="0" w:after="0"/>
              <w:rPr>
                <w:rFonts w:eastAsia="Calibri" w:cs="Calibri"/>
                <w:color w:val="000000"/>
                <w:sz w:val="18"/>
              </w:rPr>
            </w:pPr>
            <w:r w:rsidRPr="00A52ACA">
              <w:rPr>
                <w:rFonts w:eastAsia="Calibri" w:cs="Calibri"/>
                <w:color w:val="000000"/>
                <w:sz w:val="18"/>
              </w:rPr>
              <w:t>Other Liabilities</w:t>
            </w:r>
          </w:p>
        </w:tc>
        <w:tc>
          <w:tcPr>
            <w:tcW w:w="1035" w:type="dxa"/>
            <w:tcBorders>
              <w:top w:val="nil"/>
              <w:left w:val="nil"/>
              <w:bottom w:val="nil"/>
              <w:right w:val="nil"/>
              <w:tl2br w:val="nil"/>
              <w:tr2bl w:val="nil"/>
            </w:tcBorders>
            <w:shd w:val="clear" w:color="FFFFFF" w:fill="FFFFFF"/>
            <w:tcMar>
              <w:left w:w="101" w:type="dxa"/>
              <w:right w:w="101" w:type="dxa"/>
            </w:tcMar>
          </w:tcPr>
          <w:p w14:paraId="392DF1B8" w14:textId="77777777" w:rsidR="00E045B6" w:rsidRPr="00A52ACA" w:rsidRDefault="006D03D8">
            <w:pPr>
              <w:spacing w:before="0" w:after="0"/>
              <w:jc w:val="right"/>
              <w:rPr>
                <w:rFonts w:eastAsia="Calibri" w:cs="Calibri"/>
                <w:color w:val="000000"/>
                <w:sz w:val="18"/>
              </w:rPr>
            </w:pPr>
            <w:r w:rsidRPr="00A52ACA">
              <w:rPr>
                <w:rFonts w:eastAsia="Calibri" w:cs="Calibri"/>
                <w:color w:val="000000"/>
                <w:sz w:val="18"/>
              </w:rPr>
              <w:t>201</w:t>
            </w:r>
          </w:p>
        </w:tc>
        <w:tc>
          <w:tcPr>
            <w:tcW w:w="1035" w:type="dxa"/>
            <w:tcBorders>
              <w:top w:val="nil"/>
              <w:left w:val="nil"/>
              <w:bottom w:val="nil"/>
              <w:right w:val="nil"/>
              <w:tl2br w:val="nil"/>
              <w:tr2bl w:val="nil"/>
            </w:tcBorders>
            <w:shd w:val="clear" w:color="FFFFFF" w:fill="FFFFFF"/>
            <w:tcMar>
              <w:left w:w="101" w:type="dxa"/>
              <w:right w:w="101" w:type="dxa"/>
            </w:tcMar>
          </w:tcPr>
          <w:p w14:paraId="329EEC92" w14:textId="77777777" w:rsidR="00E045B6" w:rsidRPr="00A52ACA" w:rsidRDefault="006D03D8">
            <w:pPr>
              <w:spacing w:before="0" w:after="0"/>
              <w:jc w:val="right"/>
              <w:rPr>
                <w:rFonts w:eastAsia="Calibri" w:cs="Calibri"/>
                <w:color w:val="000000"/>
                <w:sz w:val="18"/>
              </w:rPr>
            </w:pPr>
            <w:r w:rsidRPr="00A52ACA">
              <w:rPr>
                <w:rFonts w:eastAsia="Calibri" w:cs="Calibri"/>
                <w:color w:val="000000"/>
                <w:sz w:val="18"/>
              </w:rPr>
              <w:t>201</w:t>
            </w:r>
          </w:p>
        </w:tc>
        <w:tc>
          <w:tcPr>
            <w:tcW w:w="600" w:type="dxa"/>
            <w:tcBorders>
              <w:top w:val="nil"/>
              <w:left w:val="nil"/>
              <w:bottom w:val="nil"/>
              <w:right w:val="nil"/>
              <w:tl2br w:val="nil"/>
              <w:tr2bl w:val="nil"/>
            </w:tcBorders>
            <w:shd w:val="clear" w:color="FFFFFF" w:fill="FFFFFF"/>
            <w:tcMar>
              <w:left w:w="101" w:type="dxa"/>
              <w:right w:w="101" w:type="dxa"/>
            </w:tcMar>
          </w:tcPr>
          <w:p w14:paraId="15E676E2" w14:textId="77777777" w:rsidR="00E045B6" w:rsidRPr="00A52ACA" w:rsidRDefault="006D03D8">
            <w:pPr>
              <w:spacing w:before="0" w:after="0"/>
              <w:jc w:val="right"/>
              <w:rPr>
                <w:rFonts w:eastAsia="Calibri" w:cs="Calibri"/>
                <w:color w:val="000000"/>
                <w:sz w:val="18"/>
              </w:rPr>
            </w:pPr>
            <w:r w:rsidRPr="00A52ACA">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14:paraId="456B6769" w14:textId="77777777" w:rsidR="00E045B6" w:rsidRPr="00A52ACA" w:rsidRDefault="006D03D8">
            <w:pPr>
              <w:spacing w:before="0" w:after="0"/>
              <w:jc w:val="right"/>
              <w:rPr>
                <w:rFonts w:eastAsia="Calibri" w:cs="Calibri"/>
                <w:color w:val="000000"/>
                <w:sz w:val="18"/>
              </w:rPr>
            </w:pPr>
            <w:r w:rsidRPr="00A52ACA">
              <w:rPr>
                <w:rFonts w:eastAsia="Calibri" w:cs="Calibri"/>
                <w:color w:val="000000"/>
                <w:sz w:val="18"/>
              </w:rPr>
              <w:t>201</w:t>
            </w:r>
          </w:p>
        </w:tc>
        <w:tc>
          <w:tcPr>
            <w:tcW w:w="1035" w:type="dxa"/>
            <w:tcBorders>
              <w:top w:val="nil"/>
              <w:left w:val="nil"/>
              <w:bottom w:val="nil"/>
              <w:right w:val="nil"/>
              <w:tl2br w:val="nil"/>
              <w:tr2bl w:val="nil"/>
            </w:tcBorders>
            <w:shd w:val="clear" w:color="FFFFFF" w:fill="FFFFFF"/>
            <w:tcMar>
              <w:left w:w="101" w:type="dxa"/>
              <w:right w:w="101" w:type="dxa"/>
            </w:tcMar>
          </w:tcPr>
          <w:p w14:paraId="446B0089" w14:textId="77777777" w:rsidR="00E045B6" w:rsidRPr="00A52ACA" w:rsidRDefault="006D03D8">
            <w:pPr>
              <w:spacing w:before="0" w:after="0"/>
              <w:jc w:val="right"/>
              <w:rPr>
                <w:rFonts w:eastAsia="Calibri" w:cs="Calibri"/>
                <w:color w:val="000000"/>
                <w:sz w:val="18"/>
              </w:rPr>
            </w:pPr>
            <w:r w:rsidRPr="00A52ACA">
              <w:rPr>
                <w:rFonts w:eastAsia="Calibri" w:cs="Calibri"/>
                <w:color w:val="000000"/>
                <w:sz w:val="18"/>
              </w:rPr>
              <w:t>201</w:t>
            </w:r>
          </w:p>
        </w:tc>
        <w:tc>
          <w:tcPr>
            <w:tcW w:w="1035" w:type="dxa"/>
            <w:tcBorders>
              <w:top w:val="nil"/>
              <w:left w:val="nil"/>
              <w:bottom w:val="nil"/>
              <w:right w:val="nil"/>
              <w:tl2br w:val="nil"/>
              <w:tr2bl w:val="nil"/>
            </w:tcBorders>
            <w:shd w:val="clear" w:color="FFFFFF" w:fill="FFFFFF"/>
            <w:tcMar>
              <w:left w:w="101" w:type="dxa"/>
              <w:right w:w="101" w:type="dxa"/>
            </w:tcMar>
          </w:tcPr>
          <w:p w14:paraId="580055FE" w14:textId="77777777" w:rsidR="00E045B6" w:rsidRPr="00A52ACA" w:rsidRDefault="006D03D8">
            <w:pPr>
              <w:spacing w:before="0" w:after="0"/>
              <w:jc w:val="right"/>
              <w:rPr>
                <w:rFonts w:eastAsia="Calibri" w:cs="Calibri"/>
                <w:color w:val="000000"/>
                <w:sz w:val="18"/>
              </w:rPr>
            </w:pPr>
            <w:r w:rsidRPr="00A52ACA">
              <w:rPr>
                <w:rFonts w:eastAsia="Calibri" w:cs="Calibri"/>
                <w:color w:val="000000"/>
                <w:sz w:val="18"/>
              </w:rPr>
              <w:t>201</w:t>
            </w:r>
          </w:p>
        </w:tc>
      </w:tr>
      <w:tr w:rsidR="00E045B6" w:rsidRPr="00A52ACA" w14:paraId="0DFB83DF"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0" w:type="dxa"/>
              <w:right w:w="0" w:type="dxa"/>
            </w:tcMar>
          </w:tcPr>
          <w:p w14:paraId="50F33F4E" w14:textId="77777777" w:rsidR="00E045B6" w:rsidRPr="00A52ACA" w:rsidRDefault="00E045B6">
            <w:pPr>
              <w:spacing w:before="0" w:after="0"/>
              <w:rPr>
                <w:rFonts w:eastAsia="Calibri" w:cs="Calibri"/>
                <w:color w:val="000000"/>
                <w:sz w:val="18"/>
              </w:rPr>
            </w:pPr>
          </w:p>
        </w:tc>
        <w:tc>
          <w:tcPr>
            <w:tcW w:w="2551" w:type="dxa"/>
            <w:tcBorders>
              <w:top w:val="nil"/>
              <w:left w:val="nil"/>
              <w:bottom w:val="nil"/>
              <w:right w:val="nil"/>
              <w:tl2br w:val="nil"/>
              <w:tr2bl w:val="nil"/>
            </w:tcBorders>
            <w:shd w:val="clear" w:color="FFFFFF" w:fill="FFFFFF"/>
            <w:noWrap/>
            <w:tcMar>
              <w:left w:w="0" w:type="dxa"/>
              <w:right w:w="0" w:type="dxa"/>
            </w:tcMar>
          </w:tcPr>
          <w:p w14:paraId="1ED07438" w14:textId="77777777" w:rsidR="00E045B6" w:rsidRPr="00A52ACA"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3E075CDD" w14:textId="77777777" w:rsidR="00E045B6" w:rsidRPr="00A52ACA"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3B825FEE" w14:textId="77777777" w:rsidR="00E045B6" w:rsidRPr="00A52ACA" w:rsidRDefault="00E045B6">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13A6F88B" w14:textId="77777777" w:rsidR="00E045B6" w:rsidRPr="00A52ACA" w:rsidRDefault="00E045B6">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0799A020" w14:textId="77777777" w:rsidR="00E045B6" w:rsidRPr="00A52ACA"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2BA0A4DF" w14:textId="77777777" w:rsidR="00E045B6" w:rsidRPr="00A52ACA"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4CE1D029" w14:textId="77777777" w:rsidR="00E045B6" w:rsidRPr="00A52ACA" w:rsidRDefault="00E045B6">
            <w:pPr>
              <w:spacing w:before="0" w:after="0"/>
              <w:rPr>
                <w:rFonts w:eastAsia="Calibri" w:cs="Calibri"/>
                <w:color w:val="000000"/>
                <w:sz w:val="18"/>
              </w:rPr>
            </w:pPr>
          </w:p>
        </w:tc>
      </w:tr>
      <w:tr w:rsidR="00E045B6" w:rsidRPr="00A52ACA" w14:paraId="1A47D58A"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noWrap/>
            <w:tcMar>
              <w:left w:w="101" w:type="dxa"/>
              <w:right w:w="101" w:type="dxa"/>
            </w:tcMar>
          </w:tcPr>
          <w:p w14:paraId="04FEC6BA" w14:textId="77777777" w:rsidR="00E045B6" w:rsidRPr="00A52ACA" w:rsidRDefault="00A83CD6">
            <w:pPr>
              <w:spacing w:before="0" w:after="0"/>
              <w:jc w:val="right"/>
              <w:rPr>
                <w:rFonts w:eastAsia="Calibri" w:cs="Calibri"/>
                <w:b/>
                <w:color w:val="000000"/>
                <w:sz w:val="18"/>
              </w:rPr>
            </w:pPr>
            <w:r>
              <w:rPr>
                <w:rFonts w:eastAsia="Calibri" w:cs="Calibri"/>
                <w:b/>
                <w:color w:val="000000"/>
                <w:sz w:val="18"/>
              </w:rPr>
              <w:t>210</w:t>
            </w:r>
          </w:p>
        </w:tc>
        <w:tc>
          <w:tcPr>
            <w:tcW w:w="2551" w:type="dxa"/>
            <w:tcBorders>
              <w:top w:val="nil"/>
              <w:left w:val="nil"/>
              <w:bottom w:val="nil"/>
              <w:right w:val="nil"/>
              <w:tl2br w:val="nil"/>
              <w:tr2bl w:val="nil"/>
            </w:tcBorders>
            <w:shd w:val="clear" w:color="FFFFFF" w:fill="FFFFFF"/>
            <w:noWrap/>
            <w:tcMar>
              <w:left w:w="101" w:type="dxa"/>
              <w:right w:w="101" w:type="dxa"/>
            </w:tcMar>
          </w:tcPr>
          <w:p w14:paraId="3D1A7056" w14:textId="77777777" w:rsidR="00E045B6" w:rsidRPr="00A52ACA" w:rsidRDefault="006D03D8">
            <w:pPr>
              <w:spacing w:before="0" w:after="0"/>
              <w:rPr>
                <w:rFonts w:eastAsia="Calibri" w:cs="Calibri"/>
                <w:b/>
                <w:color w:val="000000"/>
                <w:sz w:val="18"/>
              </w:rPr>
            </w:pPr>
            <w:r w:rsidRPr="00A52ACA">
              <w:rPr>
                <w:rFonts w:eastAsia="Calibri" w:cs="Calibri"/>
                <w:b/>
                <w:color w:val="000000"/>
                <w:sz w:val="18"/>
              </w:rPr>
              <w:t>Total Current Liabilities</w:t>
            </w:r>
          </w:p>
        </w:tc>
        <w:tc>
          <w:tcPr>
            <w:tcW w:w="1035" w:type="dxa"/>
            <w:tcBorders>
              <w:top w:val="nil"/>
              <w:left w:val="nil"/>
              <w:bottom w:val="nil"/>
              <w:right w:val="nil"/>
              <w:tl2br w:val="nil"/>
              <w:tr2bl w:val="nil"/>
            </w:tcBorders>
            <w:shd w:val="clear" w:color="FFFFFF" w:fill="FFFFFF"/>
            <w:noWrap/>
            <w:tcMar>
              <w:left w:w="101" w:type="dxa"/>
              <w:right w:w="101" w:type="dxa"/>
            </w:tcMar>
          </w:tcPr>
          <w:p w14:paraId="3A5477DF"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201</w:t>
            </w:r>
          </w:p>
        </w:tc>
        <w:tc>
          <w:tcPr>
            <w:tcW w:w="1035" w:type="dxa"/>
            <w:tcBorders>
              <w:top w:val="nil"/>
              <w:left w:val="nil"/>
              <w:bottom w:val="nil"/>
              <w:right w:val="nil"/>
              <w:tl2br w:val="nil"/>
              <w:tr2bl w:val="nil"/>
            </w:tcBorders>
            <w:shd w:val="clear" w:color="FFFFFF" w:fill="FFFFFF"/>
            <w:noWrap/>
            <w:tcMar>
              <w:left w:w="101" w:type="dxa"/>
              <w:right w:w="101" w:type="dxa"/>
            </w:tcMar>
          </w:tcPr>
          <w:p w14:paraId="55877DAD"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201</w:t>
            </w:r>
          </w:p>
        </w:tc>
        <w:tc>
          <w:tcPr>
            <w:tcW w:w="600" w:type="dxa"/>
            <w:tcBorders>
              <w:top w:val="nil"/>
              <w:left w:val="nil"/>
              <w:bottom w:val="nil"/>
              <w:right w:val="nil"/>
              <w:tl2br w:val="nil"/>
              <w:tr2bl w:val="nil"/>
            </w:tcBorders>
            <w:shd w:val="clear" w:color="FFFFFF" w:fill="FFFFFF"/>
            <w:tcMar>
              <w:left w:w="101" w:type="dxa"/>
              <w:right w:w="101" w:type="dxa"/>
            </w:tcMar>
          </w:tcPr>
          <w:p w14:paraId="49ED439E"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14:paraId="2E47E236"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201</w:t>
            </w:r>
          </w:p>
        </w:tc>
        <w:tc>
          <w:tcPr>
            <w:tcW w:w="1035" w:type="dxa"/>
            <w:tcBorders>
              <w:top w:val="nil"/>
              <w:left w:val="nil"/>
              <w:bottom w:val="nil"/>
              <w:right w:val="nil"/>
              <w:tl2br w:val="nil"/>
              <w:tr2bl w:val="nil"/>
            </w:tcBorders>
            <w:shd w:val="clear" w:color="FFFFFF" w:fill="FFFFFF"/>
            <w:noWrap/>
            <w:tcMar>
              <w:left w:w="101" w:type="dxa"/>
              <w:right w:w="101" w:type="dxa"/>
            </w:tcMar>
          </w:tcPr>
          <w:p w14:paraId="16BDF4FB"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201</w:t>
            </w:r>
          </w:p>
        </w:tc>
        <w:tc>
          <w:tcPr>
            <w:tcW w:w="1035" w:type="dxa"/>
            <w:tcBorders>
              <w:top w:val="nil"/>
              <w:left w:val="nil"/>
              <w:bottom w:val="nil"/>
              <w:right w:val="nil"/>
              <w:tl2br w:val="nil"/>
              <w:tr2bl w:val="nil"/>
            </w:tcBorders>
            <w:shd w:val="clear" w:color="FFFFFF" w:fill="FFFFFF"/>
            <w:noWrap/>
            <w:tcMar>
              <w:left w:w="101" w:type="dxa"/>
              <w:right w:w="101" w:type="dxa"/>
            </w:tcMar>
          </w:tcPr>
          <w:p w14:paraId="106BFFFA"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201</w:t>
            </w:r>
          </w:p>
        </w:tc>
      </w:tr>
      <w:tr w:rsidR="00E045B6" w:rsidRPr="00A52ACA" w14:paraId="44C88F15"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0" w:type="dxa"/>
              <w:right w:w="0" w:type="dxa"/>
            </w:tcMar>
          </w:tcPr>
          <w:p w14:paraId="50D7E00E" w14:textId="77777777" w:rsidR="00E045B6" w:rsidRPr="00A52ACA" w:rsidRDefault="00E045B6">
            <w:pPr>
              <w:spacing w:before="0" w:after="0"/>
              <w:rPr>
                <w:rFonts w:eastAsia="Calibri" w:cs="Calibri"/>
                <w:color w:val="000000"/>
                <w:sz w:val="18"/>
              </w:rPr>
            </w:pPr>
          </w:p>
        </w:tc>
        <w:tc>
          <w:tcPr>
            <w:tcW w:w="2551" w:type="dxa"/>
            <w:tcBorders>
              <w:top w:val="nil"/>
              <w:left w:val="nil"/>
              <w:bottom w:val="nil"/>
              <w:right w:val="nil"/>
              <w:tl2br w:val="nil"/>
              <w:tr2bl w:val="nil"/>
            </w:tcBorders>
            <w:shd w:val="clear" w:color="FFFFFF" w:fill="FFFFFF"/>
            <w:noWrap/>
            <w:tcMar>
              <w:left w:w="0" w:type="dxa"/>
              <w:right w:w="0" w:type="dxa"/>
            </w:tcMar>
          </w:tcPr>
          <w:p w14:paraId="04BB5986" w14:textId="77777777" w:rsidR="00E045B6" w:rsidRPr="00A52ACA"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22661464" w14:textId="77777777" w:rsidR="00E045B6" w:rsidRPr="00A52ACA"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41290856" w14:textId="77777777" w:rsidR="00E045B6" w:rsidRPr="00A52ACA" w:rsidRDefault="00E045B6">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5E319412" w14:textId="77777777" w:rsidR="00E045B6" w:rsidRPr="00A52ACA" w:rsidRDefault="00E045B6">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2F0A65A9" w14:textId="77777777" w:rsidR="00E045B6" w:rsidRPr="00A52ACA"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3CEAC62F" w14:textId="77777777" w:rsidR="00E045B6" w:rsidRPr="00A52ACA"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15C1BEFC" w14:textId="77777777" w:rsidR="00E045B6" w:rsidRPr="00A52ACA" w:rsidRDefault="00E045B6">
            <w:pPr>
              <w:spacing w:before="0" w:after="0"/>
              <w:rPr>
                <w:rFonts w:eastAsia="Calibri" w:cs="Calibri"/>
                <w:color w:val="000000"/>
                <w:sz w:val="18"/>
              </w:rPr>
            </w:pPr>
          </w:p>
        </w:tc>
      </w:tr>
      <w:tr w:rsidR="00E045B6" w:rsidRPr="00A52ACA" w14:paraId="6679431C"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0" w:type="dxa"/>
              <w:right w:w="0" w:type="dxa"/>
            </w:tcMar>
          </w:tcPr>
          <w:p w14:paraId="5D25E1AF" w14:textId="77777777" w:rsidR="00E045B6" w:rsidRPr="00A52ACA" w:rsidRDefault="00E045B6">
            <w:pPr>
              <w:spacing w:before="0" w:after="0"/>
              <w:rPr>
                <w:rFonts w:eastAsia="Calibri" w:cs="Calibri"/>
                <w:color w:val="000000"/>
                <w:sz w:val="18"/>
              </w:rPr>
            </w:pPr>
          </w:p>
        </w:tc>
        <w:tc>
          <w:tcPr>
            <w:tcW w:w="2551" w:type="dxa"/>
            <w:tcBorders>
              <w:top w:val="nil"/>
              <w:left w:val="nil"/>
              <w:bottom w:val="nil"/>
              <w:right w:val="nil"/>
              <w:tl2br w:val="nil"/>
              <w:tr2bl w:val="nil"/>
            </w:tcBorders>
            <w:shd w:val="clear" w:color="FFFFFF" w:fill="FFFFFF"/>
            <w:noWrap/>
            <w:tcMar>
              <w:left w:w="101" w:type="dxa"/>
              <w:right w:w="101" w:type="dxa"/>
            </w:tcMar>
          </w:tcPr>
          <w:p w14:paraId="114FD43D" w14:textId="77777777" w:rsidR="00E045B6" w:rsidRPr="00A52ACA" w:rsidRDefault="006D03D8">
            <w:pPr>
              <w:spacing w:before="0" w:after="0"/>
              <w:rPr>
                <w:rFonts w:eastAsia="Calibri" w:cs="Calibri"/>
                <w:b/>
                <w:color w:val="000000"/>
                <w:sz w:val="18"/>
              </w:rPr>
            </w:pPr>
            <w:proofErr w:type="spellStart"/>
            <w:r w:rsidRPr="00A52ACA">
              <w:rPr>
                <w:rFonts w:eastAsia="Calibri" w:cs="Calibri"/>
                <w:b/>
                <w:color w:val="000000"/>
                <w:sz w:val="18"/>
              </w:rPr>
              <w:t>Non Current</w:t>
            </w:r>
            <w:proofErr w:type="spellEnd"/>
            <w:r w:rsidRPr="00A52ACA">
              <w:rPr>
                <w:rFonts w:eastAsia="Calibri" w:cs="Calibri"/>
                <w:b/>
                <w:color w:val="000000"/>
                <w:sz w:val="18"/>
              </w:rPr>
              <w:t xml:space="preserve"> Liabilities</w:t>
            </w:r>
          </w:p>
        </w:tc>
        <w:tc>
          <w:tcPr>
            <w:tcW w:w="1035" w:type="dxa"/>
            <w:tcBorders>
              <w:top w:val="nil"/>
              <w:left w:val="nil"/>
              <w:bottom w:val="nil"/>
              <w:right w:val="nil"/>
              <w:tl2br w:val="nil"/>
              <w:tr2bl w:val="nil"/>
            </w:tcBorders>
            <w:shd w:val="clear" w:color="FFFFFF" w:fill="FFFFFF"/>
            <w:tcMar>
              <w:left w:w="0" w:type="dxa"/>
              <w:right w:w="0" w:type="dxa"/>
            </w:tcMar>
          </w:tcPr>
          <w:p w14:paraId="3E8DDD96" w14:textId="77777777" w:rsidR="00E045B6" w:rsidRPr="00A52ACA"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637A8A86" w14:textId="77777777" w:rsidR="00E045B6" w:rsidRPr="00A52ACA" w:rsidRDefault="00E045B6">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6F211802" w14:textId="77777777" w:rsidR="00E045B6" w:rsidRPr="00A52ACA" w:rsidRDefault="00E045B6">
            <w:pPr>
              <w:spacing w:before="0" w:after="0"/>
              <w:jc w:val="right"/>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63A3030E" w14:textId="77777777" w:rsidR="00E045B6" w:rsidRPr="00A52ACA"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7FB91383" w14:textId="77777777" w:rsidR="00E045B6" w:rsidRPr="00A52ACA"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7A2E8A36" w14:textId="77777777" w:rsidR="00E045B6" w:rsidRPr="00A52ACA" w:rsidRDefault="00E045B6">
            <w:pPr>
              <w:spacing w:before="0" w:after="0"/>
              <w:rPr>
                <w:rFonts w:eastAsia="Calibri" w:cs="Calibri"/>
                <w:color w:val="000000"/>
                <w:sz w:val="18"/>
              </w:rPr>
            </w:pPr>
          </w:p>
        </w:tc>
      </w:tr>
      <w:tr w:rsidR="00E045B6" w:rsidRPr="00A52ACA" w14:paraId="7AAADDC2"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0" w:type="dxa"/>
              <w:right w:w="0" w:type="dxa"/>
            </w:tcMar>
          </w:tcPr>
          <w:p w14:paraId="55106F00" w14:textId="77777777" w:rsidR="00E045B6" w:rsidRPr="00A52ACA" w:rsidRDefault="00E045B6">
            <w:pPr>
              <w:spacing w:before="0" w:after="0"/>
              <w:rPr>
                <w:rFonts w:eastAsia="Calibri" w:cs="Calibri"/>
                <w:color w:val="000000"/>
                <w:sz w:val="18"/>
              </w:rPr>
            </w:pPr>
          </w:p>
        </w:tc>
        <w:tc>
          <w:tcPr>
            <w:tcW w:w="2551" w:type="dxa"/>
            <w:tcBorders>
              <w:top w:val="nil"/>
              <w:left w:val="nil"/>
              <w:bottom w:val="nil"/>
              <w:right w:val="nil"/>
              <w:tl2br w:val="nil"/>
              <w:tr2bl w:val="nil"/>
            </w:tcBorders>
            <w:shd w:val="clear" w:color="FFFFFF" w:fill="FFFFFF"/>
            <w:noWrap/>
            <w:tcMar>
              <w:left w:w="0" w:type="dxa"/>
              <w:right w:w="0" w:type="dxa"/>
            </w:tcMar>
          </w:tcPr>
          <w:p w14:paraId="727F2711" w14:textId="77777777" w:rsidR="00E045B6" w:rsidRPr="00A52ACA" w:rsidRDefault="00E045B6">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130AAFBD" w14:textId="77777777" w:rsidR="00E045B6" w:rsidRPr="00A52ACA"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1C04A32E" w14:textId="77777777" w:rsidR="00E045B6" w:rsidRPr="00A52ACA" w:rsidRDefault="00E045B6">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78F4D40E" w14:textId="77777777" w:rsidR="00E045B6" w:rsidRPr="00A52ACA"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63780DB4" w14:textId="77777777" w:rsidR="00E045B6" w:rsidRPr="00A52ACA"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0FB28C88" w14:textId="77777777" w:rsidR="00E045B6" w:rsidRPr="00A52ACA"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4FC60496" w14:textId="77777777" w:rsidR="00E045B6" w:rsidRPr="00A52ACA" w:rsidRDefault="00E045B6">
            <w:pPr>
              <w:spacing w:before="0" w:after="0"/>
              <w:rPr>
                <w:rFonts w:eastAsia="Calibri" w:cs="Calibri"/>
                <w:color w:val="000000"/>
                <w:sz w:val="18"/>
              </w:rPr>
            </w:pPr>
          </w:p>
        </w:tc>
      </w:tr>
      <w:tr w:rsidR="00E045B6" w:rsidRPr="00A52ACA" w14:paraId="590AE584"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noWrap/>
            <w:tcMar>
              <w:left w:w="101" w:type="dxa"/>
              <w:right w:w="161" w:type="dxa"/>
            </w:tcMar>
          </w:tcPr>
          <w:p w14:paraId="080A5191"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w:t>
            </w:r>
          </w:p>
        </w:tc>
        <w:tc>
          <w:tcPr>
            <w:tcW w:w="2551" w:type="dxa"/>
            <w:tcBorders>
              <w:top w:val="nil"/>
              <w:left w:val="nil"/>
              <w:bottom w:val="nil"/>
              <w:right w:val="nil"/>
              <w:tl2br w:val="nil"/>
              <w:tr2bl w:val="nil"/>
            </w:tcBorders>
            <w:shd w:val="clear" w:color="FFFFFF" w:fill="FFFFFF"/>
            <w:noWrap/>
            <w:tcMar>
              <w:left w:w="101" w:type="dxa"/>
              <w:right w:w="101" w:type="dxa"/>
            </w:tcMar>
          </w:tcPr>
          <w:p w14:paraId="0EE7E558" w14:textId="77777777" w:rsidR="00E045B6" w:rsidRPr="00A52ACA" w:rsidRDefault="006D03D8">
            <w:pPr>
              <w:spacing w:before="0" w:after="0"/>
              <w:rPr>
                <w:rFonts w:eastAsia="Calibri" w:cs="Calibri"/>
                <w:b/>
                <w:color w:val="000000"/>
                <w:sz w:val="18"/>
              </w:rPr>
            </w:pPr>
            <w:r w:rsidRPr="00A52ACA">
              <w:rPr>
                <w:rFonts w:eastAsia="Calibri" w:cs="Calibri"/>
                <w:b/>
                <w:color w:val="000000"/>
                <w:sz w:val="18"/>
              </w:rPr>
              <w:t xml:space="preserve">Total </w:t>
            </w:r>
            <w:proofErr w:type="spellStart"/>
            <w:r w:rsidRPr="00A52ACA">
              <w:rPr>
                <w:rFonts w:eastAsia="Calibri" w:cs="Calibri"/>
                <w:b/>
                <w:color w:val="000000"/>
                <w:sz w:val="18"/>
              </w:rPr>
              <w:t>Non Current</w:t>
            </w:r>
            <w:proofErr w:type="spellEnd"/>
            <w:r w:rsidRPr="00A52ACA">
              <w:rPr>
                <w:rFonts w:eastAsia="Calibri" w:cs="Calibri"/>
                <w:b/>
                <w:color w:val="000000"/>
                <w:sz w:val="18"/>
              </w:rPr>
              <w:t xml:space="preserve"> Liabilities</w:t>
            </w:r>
          </w:p>
        </w:tc>
        <w:tc>
          <w:tcPr>
            <w:tcW w:w="1035" w:type="dxa"/>
            <w:tcBorders>
              <w:top w:val="nil"/>
              <w:left w:val="nil"/>
              <w:bottom w:val="nil"/>
              <w:right w:val="nil"/>
              <w:tl2br w:val="nil"/>
              <w:tr2bl w:val="nil"/>
            </w:tcBorders>
            <w:shd w:val="clear" w:color="FFFFFF" w:fill="FFFFFF"/>
            <w:noWrap/>
            <w:tcMar>
              <w:left w:w="101" w:type="dxa"/>
              <w:right w:w="161" w:type="dxa"/>
            </w:tcMar>
          </w:tcPr>
          <w:p w14:paraId="71562740"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w:t>
            </w:r>
          </w:p>
        </w:tc>
        <w:tc>
          <w:tcPr>
            <w:tcW w:w="1035" w:type="dxa"/>
            <w:tcBorders>
              <w:top w:val="nil"/>
              <w:left w:val="nil"/>
              <w:bottom w:val="nil"/>
              <w:right w:val="nil"/>
              <w:tl2br w:val="nil"/>
              <w:tr2bl w:val="nil"/>
            </w:tcBorders>
            <w:shd w:val="clear" w:color="FFFFFF" w:fill="FFFFFF"/>
            <w:noWrap/>
            <w:tcMar>
              <w:left w:w="101" w:type="dxa"/>
              <w:right w:w="161" w:type="dxa"/>
            </w:tcMar>
          </w:tcPr>
          <w:p w14:paraId="112CAAA1"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w:t>
            </w:r>
          </w:p>
        </w:tc>
        <w:tc>
          <w:tcPr>
            <w:tcW w:w="600" w:type="dxa"/>
            <w:tcBorders>
              <w:top w:val="nil"/>
              <w:left w:val="nil"/>
              <w:bottom w:val="nil"/>
              <w:right w:val="nil"/>
              <w:tl2br w:val="nil"/>
              <w:tr2bl w:val="nil"/>
            </w:tcBorders>
            <w:shd w:val="clear" w:color="FFFFFF" w:fill="FFFFFF"/>
            <w:tcMar>
              <w:left w:w="101" w:type="dxa"/>
              <w:right w:w="101" w:type="dxa"/>
            </w:tcMar>
          </w:tcPr>
          <w:p w14:paraId="799A9703"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61" w:type="dxa"/>
            </w:tcMar>
          </w:tcPr>
          <w:p w14:paraId="3AA03498"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w:t>
            </w:r>
          </w:p>
        </w:tc>
        <w:tc>
          <w:tcPr>
            <w:tcW w:w="1035" w:type="dxa"/>
            <w:tcBorders>
              <w:top w:val="nil"/>
              <w:left w:val="nil"/>
              <w:bottom w:val="nil"/>
              <w:right w:val="nil"/>
              <w:tl2br w:val="nil"/>
              <w:tr2bl w:val="nil"/>
            </w:tcBorders>
            <w:shd w:val="clear" w:color="FFFFFF" w:fill="FFFFFF"/>
            <w:noWrap/>
            <w:tcMar>
              <w:left w:w="101" w:type="dxa"/>
              <w:right w:w="161" w:type="dxa"/>
            </w:tcMar>
          </w:tcPr>
          <w:p w14:paraId="2F0E7147"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w:t>
            </w:r>
          </w:p>
        </w:tc>
        <w:tc>
          <w:tcPr>
            <w:tcW w:w="1035" w:type="dxa"/>
            <w:tcBorders>
              <w:top w:val="nil"/>
              <w:left w:val="nil"/>
              <w:bottom w:val="nil"/>
              <w:right w:val="nil"/>
              <w:tl2br w:val="nil"/>
              <w:tr2bl w:val="nil"/>
            </w:tcBorders>
            <w:shd w:val="clear" w:color="FFFFFF" w:fill="FFFFFF"/>
            <w:noWrap/>
            <w:tcMar>
              <w:left w:w="101" w:type="dxa"/>
              <w:right w:w="161" w:type="dxa"/>
            </w:tcMar>
          </w:tcPr>
          <w:p w14:paraId="581C8443"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w:t>
            </w:r>
          </w:p>
        </w:tc>
      </w:tr>
      <w:tr w:rsidR="00E045B6" w:rsidRPr="00A52ACA" w14:paraId="32135FC3"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0" w:type="dxa"/>
              <w:right w:w="0" w:type="dxa"/>
            </w:tcMar>
          </w:tcPr>
          <w:p w14:paraId="1213D75E" w14:textId="77777777" w:rsidR="00E045B6" w:rsidRPr="00A52ACA" w:rsidRDefault="00E045B6">
            <w:pPr>
              <w:spacing w:before="0" w:after="0"/>
              <w:rPr>
                <w:rFonts w:eastAsia="Calibri" w:cs="Calibri"/>
                <w:color w:val="000000"/>
                <w:sz w:val="18"/>
              </w:rPr>
            </w:pPr>
          </w:p>
        </w:tc>
        <w:tc>
          <w:tcPr>
            <w:tcW w:w="2551" w:type="dxa"/>
            <w:tcBorders>
              <w:top w:val="nil"/>
              <w:left w:val="nil"/>
              <w:bottom w:val="nil"/>
              <w:right w:val="nil"/>
              <w:tl2br w:val="nil"/>
              <w:tr2bl w:val="nil"/>
            </w:tcBorders>
            <w:shd w:val="clear" w:color="FFFFFF" w:fill="FFFFFF"/>
            <w:noWrap/>
            <w:tcMar>
              <w:left w:w="0" w:type="dxa"/>
              <w:right w:w="0" w:type="dxa"/>
            </w:tcMar>
          </w:tcPr>
          <w:p w14:paraId="1E39DF88" w14:textId="77777777" w:rsidR="00E045B6" w:rsidRPr="00A52ACA"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2D412898" w14:textId="77777777" w:rsidR="00E045B6" w:rsidRPr="00A52ACA"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37BF0DEF" w14:textId="77777777" w:rsidR="00E045B6" w:rsidRPr="00A52ACA" w:rsidRDefault="00E045B6">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378664F0" w14:textId="77777777" w:rsidR="00E045B6" w:rsidRPr="00A52ACA"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39DB203B" w14:textId="77777777" w:rsidR="00E045B6" w:rsidRPr="00A52ACA"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2670577E" w14:textId="77777777" w:rsidR="00E045B6" w:rsidRPr="00A52ACA"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3ED9515E" w14:textId="77777777" w:rsidR="00E045B6" w:rsidRPr="00A52ACA" w:rsidRDefault="00E045B6">
            <w:pPr>
              <w:spacing w:before="0" w:after="0"/>
              <w:rPr>
                <w:rFonts w:eastAsia="Calibri" w:cs="Calibri"/>
                <w:color w:val="000000"/>
                <w:sz w:val="18"/>
              </w:rPr>
            </w:pPr>
          </w:p>
        </w:tc>
      </w:tr>
      <w:tr w:rsidR="00E045B6" w:rsidRPr="00A52ACA" w14:paraId="612C8D43"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noWrap/>
            <w:tcMar>
              <w:left w:w="101" w:type="dxa"/>
              <w:right w:w="101" w:type="dxa"/>
            </w:tcMar>
          </w:tcPr>
          <w:p w14:paraId="2C4D82CC" w14:textId="77777777" w:rsidR="00E045B6" w:rsidRPr="00A52ACA" w:rsidRDefault="00A83CD6">
            <w:pPr>
              <w:spacing w:before="0" w:after="0"/>
              <w:jc w:val="right"/>
              <w:rPr>
                <w:rFonts w:eastAsia="Calibri" w:cs="Calibri"/>
                <w:b/>
                <w:color w:val="000000"/>
                <w:sz w:val="18"/>
              </w:rPr>
            </w:pPr>
            <w:r>
              <w:rPr>
                <w:rFonts w:eastAsia="Calibri" w:cs="Calibri"/>
                <w:b/>
                <w:color w:val="000000"/>
                <w:sz w:val="18"/>
              </w:rPr>
              <w:t>210</w:t>
            </w:r>
          </w:p>
        </w:tc>
        <w:tc>
          <w:tcPr>
            <w:tcW w:w="2551" w:type="dxa"/>
            <w:tcBorders>
              <w:top w:val="nil"/>
              <w:left w:val="nil"/>
              <w:bottom w:val="nil"/>
              <w:right w:val="nil"/>
              <w:tl2br w:val="nil"/>
              <w:tr2bl w:val="nil"/>
            </w:tcBorders>
            <w:shd w:val="clear" w:color="FFFFFF" w:fill="FFFFFF"/>
            <w:noWrap/>
            <w:tcMar>
              <w:left w:w="101" w:type="dxa"/>
              <w:right w:w="101" w:type="dxa"/>
            </w:tcMar>
          </w:tcPr>
          <w:p w14:paraId="349FA679" w14:textId="77777777" w:rsidR="00E045B6" w:rsidRPr="00A52ACA" w:rsidRDefault="006D03D8">
            <w:pPr>
              <w:spacing w:before="0" w:after="0"/>
              <w:rPr>
                <w:rFonts w:eastAsia="Calibri" w:cs="Calibri"/>
                <w:b/>
                <w:color w:val="000000"/>
                <w:sz w:val="18"/>
              </w:rPr>
            </w:pPr>
            <w:r w:rsidRPr="00A52ACA">
              <w:rPr>
                <w:rFonts w:eastAsia="Calibri" w:cs="Calibri"/>
                <w:b/>
                <w:color w:val="000000"/>
                <w:sz w:val="18"/>
              </w:rPr>
              <w:t>TOTAL LIABILITIES</w:t>
            </w:r>
          </w:p>
        </w:tc>
        <w:tc>
          <w:tcPr>
            <w:tcW w:w="1035" w:type="dxa"/>
            <w:tcBorders>
              <w:top w:val="nil"/>
              <w:left w:val="nil"/>
              <w:bottom w:val="nil"/>
              <w:right w:val="nil"/>
              <w:tl2br w:val="nil"/>
              <w:tr2bl w:val="nil"/>
            </w:tcBorders>
            <w:shd w:val="clear" w:color="FFFFFF" w:fill="FFFFFF"/>
            <w:noWrap/>
            <w:tcMar>
              <w:left w:w="101" w:type="dxa"/>
              <w:right w:w="101" w:type="dxa"/>
            </w:tcMar>
          </w:tcPr>
          <w:p w14:paraId="6BC24C0B"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201</w:t>
            </w:r>
          </w:p>
        </w:tc>
        <w:tc>
          <w:tcPr>
            <w:tcW w:w="1035" w:type="dxa"/>
            <w:tcBorders>
              <w:top w:val="nil"/>
              <w:left w:val="nil"/>
              <w:bottom w:val="nil"/>
              <w:right w:val="nil"/>
              <w:tl2br w:val="nil"/>
              <w:tr2bl w:val="nil"/>
            </w:tcBorders>
            <w:shd w:val="clear" w:color="FFFFFF" w:fill="FFFFFF"/>
            <w:noWrap/>
            <w:tcMar>
              <w:left w:w="101" w:type="dxa"/>
              <w:right w:w="101" w:type="dxa"/>
            </w:tcMar>
          </w:tcPr>
          <w:p w14:paraId="17EC24E7"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201</w:t>
            </w:r>
          </w:p>
        </w:tc>
        <w:tc>
          <w:tcPr>
            <w:tcW w:w="600" w:type="dxa"/>
            <w:tcBorders>
              <w:top w:val="nil"/>
              <w:left w:val="nil"/>
              <w:bottom w:val="nil"/>
              <w:right w:val="nil"/>
              <w:tl2br w:val="nil"/>
              <w:tr2bl w:val="nil"/>
            </w:tcBorders>
            <w:shd w:val="clear" w:color="FFFFFF" w:fill="FFFFFF"/>
            <w:tcMar>
              <w:left w:w="101" w:type="dxa"/>
              <w:right w:w="101" w:type="dxa"/>
            </w:tcMar>
          </w:tcPr>
          <w:p w14:paraId="595082C4"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14:paraId="00B572AC"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201</w:t>
            </w:r>
          </w:p>
        </w:tc>
        <w:tc>
          <w:tcPr>
            <w:tcW w:w="1035" w:type="dxa"/>
            <w:tcBorders>
              <w:top w:val="nil"/>
              <w:left w:val="nil"/>
              <w:bottom w:val="nil"/>
              <w:right w:val="nil"/>
              <w:tl2br w:val="nil"/>
              <w:tr2bl w:val="nil"/>
            </w:tcBorders>
            <w:shd w:val="clear" w:color="FFFFFF" w:fill="FFFFFF"/>
            <w:noWrap/>
            <w:tcMar>
              <w:left w:w="101" w:type="dxa"/>
              <w:right w:w="101" w:type="dxa"/>
            </w:tcMar>
          </w:tcPr>
          <w:p w14:paraId="4BFCDF50"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201</w:t>
            </w:r>
          </w:p>
        </w:tc>
        <w:tc>
          <w:tcPr>
            <w:tcW w:w="1035" w:type="dxa"/>
            <w:tcBorders>
              <w:top w:val="nil"/>
              <w:left w:val="nil"/>
              <w:bottom w:val="nil"/>
              <w:right w:val="nil"/>
              <w:tl2br w:val="nil"/>
              <w:tr2bl w:val="nil"/>
            </w:tcBorders>
            <w:shd w:val="clear" w:color="FFFFFF" w:fill="FFFFFF"/>
            <w:noWrap/>
            <w:tcMar>
              <w:left w:w="101" w:type="dxa"/>
              <w:right w:w="101" w:type="dxa"/>
            </w:tcMar>
          </w:tcPr>
          <w:p w14:paraId="3F0FEE0F"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201</w:t>
            </w:r>
          </w:p>
        </w:tc>
      </w:tr>
      <w:tr w:rsidR="00E045B6" w:rsidRPr="00A52ACA" w14:paraId="6773AAF8"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0" w:type="dxa"/>
              <w:right w:w="0" w:type="dxa"/>
            </w:tcMar>
          </w:tcPr>
          <w:p w14:paraId="05343F0D" w14:textId="77777777" w:rsidR="00E045B6" w:rsidRPr="00A52ACA" w:rsidRDefault="00E045B6">
            <w:pPr>
              <w:spacing w:before="0" w:after="0"/>
              <w:rPr>
                <w:rFonts w:eastAsia="Calibri" w:cs="Calibri"/>
                <w:color w:val="000000"/>
                <w:sz w:val="18"/>
              </w:rPr>
            </w:pPr>
          </w:p>
        </w:tc>
        <w:tc>
          <w:tcPr>
            <w:tcW w:w="2551" w:type="dxa"/>
            <w:tcBorders>
              <w:top w:val="nil"/>
              <w:left w:val="nil"/>
              <w:bottom w:val="nil"/>
              <w:right w:val="nil"/>
              <w:tl2br w:val="nil"/>
              <w:tr2bl w:val="nil"/>
            </w:tcBorders>
            <w:shd w:val="clear" w:color="FFFFFF" w:fill="FFFFFF"/>
            <w:noWrap/>
            <w:tcMar>
              <w:left w:w="0" w:type="dxa"/>
              <w:right w:w="0" w:type="dxa"/>
            </w:tcMar>
          </w:tcPr>
          <w:p w14:paraId="406384EE" w14:textId="77777777" w:rsidR="00E045B6" w:rsidRPr="00A52ACA"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44EF6292" w14:textId="77777777" w:rsidR="00E045B6" w:rsidRPr="00A52ACA"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2EA55926" w14:textId="77777777" w:rsidR="00E045B6" w:rsidRPr="00A52ACA" w:rsidRDefault="00E045B6">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1859E60B" w14:textId="77777777" w:rsidR="00E045B6" w:rsidRPr="00A52ACA"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4BDAE24D" w14:textId="77777777" w:rsidR="00E045B6" w:rsidRPr="00A52ACA"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2728878E" w14:textId="77777777" w:rsidR="00E045B6" w:rsidRPr="00A52ACA"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58E5156C" w14:textId="77777777" w:rsidR="00E045B6" w:rsidRPr="00A52ACA" w:rsidRDefault="00E045B6">
            <w:pPr>
              <w:spacing w:before="0" w:after="0"/>
              <w:rPr>
                <w:rFonts w:eastAsia="Calibri" w:cs="Calibri"/>
                <w:color w:val="000000"/>
                <w:sz w:val="18"/>
              </w:rPr>
            </w:pPr>
          </w:p>
        </w:tc>
      </w:tr>
      <w:tr w:rsidR="00E045B6" w:rsidRPr="00A52ACA" w14:paraId="6A041175"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noWrap/>
            <w:tcMar>
              <w:left w:w="101" w:type="dxa"/>
              <w:right w:w="161" w:type="dxa"/>
            </w:tcMar>
          </w:tcPr>
          <w:p w14:paraId="5B72EB05" w14:textId="77777777" w:rsidR="00E045B6" w:rsidRPr="00A52ACA" w:rsidRDefault="00A83CD6">
            <w:pPr>
              <w:spacing w:before="0" w:after="0"/>
              <w:jc w:val="right"/>
              <w:rPr>
                <w:rFonts w:eastAsia="Calibri" w:cs="Calibri"/>
                <w:b/>
                <w:color w:val="000000"/>
                <w:sz w:val="18"/>
              </w:rPr>
            </w:pPr>
            <w:r>
              <w:rPr>
                <w:rFonts w:eastAsia="Calibri" w:cs="Calibri"/>
                <w:b/>
                <w:color w:val="000000"/>
                <w:sz w:val="18"/>
              </w:rPr>
              <w:t>-</w:t>
            </w:r>
          </w:p>
        </w:tc>
        <w:tc>
          <w:tcPr>
            <w:tcW w:w="2551" w:type="dxa"/>
            <w:tcBorders>
              <w:top w:val="nil"/>
              <w:left w:val="nil"/>
              <w:bottom w:val="nil"/>
              <w:right w:val="nil"/>
              <w:tl2br w:val="nil"/>
              <w:tr2bl w:val="nil"/>
            </w:tcBorders>
            <w:shd w:val="clear" w:color="FFFFFF" w:fill="FFFFFF"/>
            <w:noWrap/>
            <w:tcMar>
              <w:left w:w="101" w:type="dxa"/>
              <w:right w:w="101" w:type="dxa"/>
            </w:tcMar>
          </w:tcPr>
          <w:p w14:paraId="62AF137A" w14:textId="77777777" w:rsidR="00E045B6" w:rsidRPr="00A52ACA" w:rsidRDefault="006D03D8">
            <w:pPr>
              <w:spacing w:before="0" w:after="0"/>
              <w:rPr>
                <w:rFonts w:eastAsia="Calibri" w:cs="Calibri"/>
                <w:b/>
                <w:color w:val="000000"/>
                <w:sz w:val="18"/>
              </w:rPr>
            </w:pPr>
            <w:r w:rsidRPr="00A52ACA">
              <w:rPr>
                <w:rFonts w:eastAsia="Calibri" w:cs="Calibri"/>
                <w:b/>
                <w:color w:val="000000"/>
                <w:sz w:val="18"/>
              </w:rPr>
              <w:t>NET ASSETS</w:t>
            </w:r>
          </w:p>
        </w:tc>
        <w:tc>
          <w:tcPr>
            <w:tcW w:w="1035" w:type="dxa"/>
            <w:tcBorders>
              <w:top w:val="nil"/>
              <w:left w:val="nil"/>
              <w:bottom w:val="nil"/>
              <w:right w:val="nil"/>
              <w:tl2br w:val="nil"/>
              <w:tr2bl w:val="nil"/>
            </w:tcBorders>
            <w:shd w:val="clear" w:color="FFFFFF" w:fill="FFFFFF"/>
            <w:noWrap/>
            <w:tcMar>
              <w:left w:w="101" w:type="dxa"/>
              <w:right w:w="101" w:type="dxa"/>
            </w:tcMar>
          </w:tcPr>
          <w:p w14:paraId="718B2867" w14:textId="77777777" w:rsidR="00E045B6" w:rsidRPr="00A52ACA" w:rsidRDefault="00014A16">
            <w:pPr>
              <w:spacing w:before="0" w:after="0"/>
              <w:jc w:val="right"/>
              <w:rPr>
                <w:rFonts w:eastAsia="Calibri" w:cs="Calibri"/>
                <w:b/>
                <w:color w:val="000000"/>
                <w:sz w:val="18"/>
              </w:rPr>
            </w:pPr>
            <w:r>
              <w:rPr>
                <w:rFonts w:eastAsia="Calibri" w:cs="Calibri"/>
                <w:b/>
                <w:color w:val="000000"/>
                <w:sz w:val="18"/>
              </w:rPr>
              <w:t>-</w:t>
            </w:r>
          </w:p>
        </w:tc>
        <w:tc>
          <w:tcPr>
            <w:tcW w:w="1035" w:type="dxa"/>
            <w:tcBorders>
              <w:top w:val="nil"/>
              <w:left w:val="nil"/>
              <w:bottom w:val="nil"/>
              <w:right w:val="nil"/>
              <w:tl2br w:val="nil"/>
              <w:tr2bl w:val="nil"/>
            </w:tcBorders>
            <w:shd w:val="clear" w:color="FFFFFF" w:fill="FFFFFF"/>
            <w:noWrap/>
            <w:tcMar>
              <w:left w:w="101" w:type="dxa"/>
              <w:right w:w="101" w:type="dxa"/>
            </w:tcMar>
          </w:tcPr>
          <w:p w14:paraId="0299E5A4" w14:textId="77777777" w:rsidR="00E045B6" w:rsidRPr="00A52ACA" w:rsidRDefault="00014A16">
            <w:pPr>
              <w:spacing w:before="0" w:after="0"/>
              <w:jc w:val="right"/>
              <w:rPr>
                <w:rFonts w:eastAsia="Calibri" w:cs="Calibri"/>
                <w:b/>
                <w:color w:val="000000"/>
                <w:sz w:val="18"/>
              </w:rPr>
            </w:pPr>
            <w:r>
              <w:rPr>
                <w:rFonts w:eastAsia="Calibri" w:cs="Calibri"/>
                <w:b/>
                <w:color w:val="000000"/>
                <w:sz w:val="18"/>
              </w:rPr>
              <w:t>-</w:t>
            </w:r>
          </w:p>
        </w:tc>
        <w:tc>
          <w:tcPr>
            <w:tcW w:w="600" w:type="dxa"/>
            <w:tcBorders>
              <w:top w:val="nil"/>
              <w:left w:val="nil"/>
              <w:bottom w:val="nil"/>
              <w:right w:val="nil"/>
              <w:tl2br w:val="nil"/>
              <w:tr2bl w:val="nil"/>
            </w:tcBorders>
            <w:shd w:val="clear" w:color="FFFFFF" w:fill="FFFFFF"/>
            <w:tcMar>
              <w:left w:w="101" w:type="dxa"/>
              <w:right w:w="101" w:type="dxa"/>
            </w:tcMar>
          </w:tcPr>
          <w:p w14:paraId="650B7F8B"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noWrap/>
            <w:tcMar>
              <w:left w:w="101" w:type="dxa"/>
              <w:right w:w="101" w:type="dxa"/>
            </w:tcMar>
          </w:tcPr>
          <w:p w14:paraId="0528F5D5" w14:textId="77777777" w:rsidR="00E045B6" w:rsidRPr="00A52ACA" w:rsidRDefault="00014A16">
            <w:pPr>
              <w:spacing w:before="0" w:after="0"/>
              <w:jc w:val="right"/>
              <w:rPr>
                <w:rFonts w:eastAsia="Calibri" w:cs="Calibri"/>
                <w:b/>
                <w:color w:val="000000"/>
                <w:sz w:val="18"/>
              </w:rPr>
            </w:pPr>
            <w:r>
              <w:rPr>
                <w:rFonts w:eastAsia="Calibri" w:cs="Calibri"/>
                <w:b/>
                <w:color w:val="000000"/>
                <w:sz w:val="18"/>
              </w:rPr>
              <w:t>-</w:t>
            </w:r>
          </w:p>
        </w:tc>
        <w:tc>
          <w:tcPr>
            <w:tcW w:w="1035" w:type="dxa"/>
            <w:tcBorders>
              <w:top w:val="nil"/>
              <w:left w:val="nil"/>
              <w:bottom w:val="nil"/>
              <w:right w:val="nil"/>
              <w:tl2br w:val="nil"/>
              <w:tr2bl w:val="nil"/>
            </w:tcBorders>
            <w:shd w:val="clear" w:color="FFFFFF" w:fill="FFFFFF"/>
            <w:noWrap/>
            <w:tcMar>
              <w:left w:w="101" w:type="dxa"/>
              <w:right w:w="101" w:type="dxa"/>
            </w:tcMar>
          </w:tcPr>
          <w:p w14:paraId="0F6B99F0" w14:textId="77777777" w:rsidR="00E045B6" w:rsidRPr="00A52ACA" w:rsidRDefault="00014A16">
            <w:pPr>
              <w:spacing w:before="0" w:after="0"/>
              <w:jc w:val="right"/>
              <w:rPr>
                <w:rFonts w:eastAsia="Calibri" w:cs="Calibri"/>
                <w:b/>
                <w:color w:val="000000"/>
                <w:sz w:val="18"/>
              </w:rPr>
            </w:pPr>
            <w:r>
              <w:rPr>
                <w:rFonts w:eastAsia="Calibri" w:cs="Calibri"/>
                <w:b/>
                <w:color w:val="000000"/>
                <w:sz w:val="18"/>
              </w:rPr>
              <w:t>-</w:t>
            </w:r>
          </w:p>
        </w:tc>
        <w:tc>
          <w:tcPr>
            <w:tcW w:w="1035" w:type="dxa"/>
            <w:tcBorders>
              <w:top w:val="nil"/>
              <w:left w:val="nil"/>
              <w:bottom w:val="nil"/>
              <w:right w:val="nil"/>
              <w:tl2br w:val="nil"/>
              <w:tr2bl w:val="nil"/>
            </w:tcBorders>
            <w:shd w:val="clear" w:color="FFFFFF" w:fill="FFFFFF"/>
            <w:noWrap/>
            <w:tcMar>
              <w:left w:w="101" w:type="dxa"/>
              <w:right w:w="101" w:type="dxa"/>
            </w:tcMar>
          </w:tcPr>
          <w:p w14:paraId="2DFD5073" w14:textId="77777777" w:rsidR="00E045B6" w:rsidRPr="00A52ACA" w:rsidRDefault="00014A16">
            <w:pPr>
              <w:spacing w:before="0" w:after="0"/>
              <w:jc w:val="right"/>
              <w:rPr>
                <w:rFonts w:eastAsia="Calibri" w:cs="Calibri"/>
                <w:b/>
                <w:color w:val="000000"/>
                <w:sz w:val="18"/>
              </w:rPr>
            </w:pPr>
            <w:r>
              <w:rPr>
                <w:rFonts w:eastAsia="Calibri" w:cs="Calibri"/>
                <w:b/>
                <w:color w:val="000000"/>
                <w:sz w:val="18"/>
              </w:rPr>
              <w:t>-</w:t>
            </w:r>
          </w:p>
        </w:tc>
      </w:tr>
      <w:tr w:rsidR="00E045B6" w:rsidRPr="00A52ACA" w14:paraId="3CCEBDF1"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0" w:type="dxa"/>
              <w:right w:w="0" w:type="dxa"/>
            </w:tcMar>
          </w:tcPr>
          <w:p w14:paraId="391EB2DC" w14:textId="77777777" w:rsidR="00E045B6" w:rsidRPr="00A52ACA" w:rsidRDefault="00E045B6">
            <w:pPr>
              <w:spacing w:before="0" w:after="0"/>
              <w:rPr>
                <w:rFonts w:eastAsia="Calibri" w:cs="Calibri"/>
                <w:color w:val="000000"/>
                <w:sz w:val="18"/>
              </w:rPr>
            </w:pPr>
          </w:p>
        </w:tc>
        <w:tc>
          <w:tcPr>
            <w:tcW w:w="2551" w:type="dxa"/>
            <w:tcBorders>
              <w:top w:val="nil"/>
              <w:left w:val="nil"/>
              <w:bottom w:val="nil"/>
              <w:right w:val="nil"/>
              <w:tl2br w:val="nil"/>
              <w:tr2bl w:val="nil"/>
            </w:tcBorders>
            <w:shd w:val="clear" w:color="FFFFFF" w:fill="FFFFFF"/>
            <w:noWrap/>
            <w:tcMar>
              <w:left w:w="0" w:type="dxa"/>
              <w:right w:w="0" w:type="dxa"/>
            </w:tcMar>
          </w:tcPr>
          <w:p w14:paraId="69C07757" w14:textId="77777777" w:rsidR="00E045B6" w:rsidRPr="00A52ACA"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17AF2125" w14:textId="77777777" w:rsidR="00E045B6" w:rsidRPr="00A52ACA"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3497486E" w14:textId="77777777" w:rsidR="00E045B6" w:rsidRPr="00A52ACA" w:rsidRDefault="00E045B6">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2AC28272" w14:textId="77777777" w:rsidR="00E045B6" w:rsidRPr="00A52ACA"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03132B21" w14:textId="77777777" w:rsidR="00E045B6" w:rsidRPr="00A52ACA"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116A510E" w14:textId="77777777" w:rsidR="00E045B6" w:rsidRPr="00A52ACA"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36B4452E" w14:textId="77777777" w:rsidR="00E045B6" w:rsidRPr="00A52ACA" w:rsidRDefault="00E045B6">
            <w:pPr>
              <w:spacing w:before="0" w:after="0"/>
              <w:rPr>
                <w:rFonts w:eastAsia="Calibri" w:cs="Calibri"/>
                <w:color w:val="000000"/>
                <w:sz w:val="18"/>
              </w:rPr>
            </w:pPr>
          </w:p>
        </w:tc>
      </w:tr>
      <w:tr w:rsidR="00E045B6" w:rsidRPr="00A52ACA" w14:paraId="3E86D1B4"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0" w:type="dxa"/>
              <w:right w:w="0" w:type="dxa"/>
            </w:tcMar>
          </w:tcPr>
          <w:p w14:paraId="6259A449" w14:textId="77777777" w:rsidR="00E045B6" w:rsidRPr="00A52ACA" w:rsidRDefault="00E045B6">
            <w:pPr>
              <w:spacing w:before="0" w:after="0"/>
              <w:rPr>
                <w:rFonts w:eastAsia="Calibri" w:cs="Calibri"/>
                <w:color w:val="000000"/>
                <w:sz w:val="18"/>
              </w:rPr>
            </w:pPr>
          </w:p>
        </w:tc>
        <w:tc>
          <w:tcPr>
            <w:tcW w:w="8326" w:type="dxa"/>
            <w:gridSpan w:val="7"/>
            <w:tcBorders>
              <w:top w:val="nil"/>
              <w:left w:val="nil"/>
              <w:bottom w:val="nil"/>
              <w:right w:val="nil"/>
              <w:tl2br w:val="nil"/>
              <w:tr2bl w:val="nil"/>
            </w:tcBorders>
            <w:shd w:val="clear" w:color="FFFFFF" w:fill="FFFFFF"/>
            <w:noWrap/>
            <w:tcMar>
              <w:left w:w="101" w:type="dxa"/>
              <w:right w:w="101" w:type="dxa"/>
            </w:tcMar>
          </w:tcPr>
          <w:p w14:paraId="24006747" w14:textId="77777777" w:rsidR="00E045B6" w:rsidRPr="00A52ACA" w:rsidRDefault="006D03D8">
            <w:pPr>
              <w:spacing w:before="0" w:after="0"/>
              <w:rPr>
                <w:rFonts w:eastAsia="Calibri" w:cs="Calibri"/>
                <w:b/>
                <w:color w:val="000000"/>
                <w:sz w:val="18"/>
              </w:rPr>
            </w:pPr>
            <w:r w:rsidRPr="00A52ACA">
              <w:rPr>
                <w:rFonts w:eastAsia="Calibri" w:cs="Calibri"/>
                <w:b/>
                <w:color w:val="000000"/>
                <w:sz w:val="18"/>
              </w:rPr>
              <w:t>REPRESENTED BY FUNDS EMPLOYED</w:t>
            </w:r>
          </w:p>
        </w:tc>
      </w:tr>
      <w:tr w:rsidR="00E045B6" w:rsidRPr="00A52ACA" w14:paraId="0EA6381E"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0" w:type="dxa"/>
              <w:right w:w="0" w:type="dxa"/>
            </w:tcMar>
          </w:tcPr>
          <w:p w14:paraId="5527C819" w14:textId="77777777" w:rsidR="00E045B6" w:rsidRPr="00A52ACA" w:rsidRDefault="00E045B6">
            <w:pPr>
              <w:spacing w:before="0" w:after="0"/>
              <w:rPr>
                <w:rFonts w:eastAsia="Calibri" w:cs="Calibri"/>
                <w:color w:val="000000"/>
                <w:sz w:val="18"/>
              </w:rPr>
            </w:pPr>
          </w:p>
        </w:tc>
        <w:tc>
          <w:tcPr>
            <w:tcW w:w="2551" w:type="dxa"/>
            <w:tcBorders>
              <w:top w:val="nil"/>
              <w:left w:val="nil"/>
              <w:bottom w:val="nil"/>
              <w:right w:val="nil"/>
              <w:tl2br w:val="nil"/>
              <w:tr2bl w:val="nil"/>
            </w:tcBorders>
            <w:shd w:val="clear" w:color="FFFFFF" w:fill="FFFFFF"/>
            <w:noWrap/>
            <w:tcMar>
              <w:left w:w="0" w:type="dxa"/>
              <w:right w:w="0" w:type="dxa"/>
            </w:tcMar>
          </w:tcPr>
          <w:p w14:paraId="72343B86" w14:textId="77777777" w:rsidR="00E045B6" w:rsidRPr="00A52ACA"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58DC78B7" w14:textId="77777777" w:rsidR="00E045B6" w:rsidRPr="00A52ACA"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1D0FFA32" w14:textId="77777777" w:rsidR="00E045B6" w:rsidRPr="00A52ACA" w:rsidRDefault="00E045B6">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08FE115B" w14:textId="77777777" w:rsidR="00E045B6" w:rsidRPr="00A52ACA"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15EC8496" w14:textId="77777777" w:rsidR="00E045B6" w:rsidRPr="00A52ACA"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2DA72EA2" w14:textId="77777777" w:rsidR="00E045B6" w:rsidRPr="00A52ACA"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01B4C2EA" w14:textId="77777777" w:rsidR="00E045B6" w:rsidRPr="00A52ACA" w:rsidRDefault="00E045B6">
            <w:pPr>
              <w:spacing w:before="0" w:after="0"/>
              <w:rPr>
                <w:rFonts w:eastAsia="Calibri" w:cs="Calibri"/>
                <w:color w:val="000000"/>
                <w:sz w:val="18"/>
              </w:rPr>
            </w:pPr>
          </w:p>
        </w:tc>
      </w:tr>
      <w:tr w:rsidR="00E045B6" w:rsidRPr="00A52ACA" w14:paraId="5F567804"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101" w:type="dxa"/>
              <w:right w:w="161" w:type="dxa"/>
            </w:tcMar>
          </w:tcPr>
          <w:p w14:paraId="19C397B7" w14:textId="77777777" w:rsidR="00E045B6" w:rsidRPr="00A52ACA" w:rsidRDefault="00A83CD6">
            <w:pPr>
              <w:spacing w:before="0" w:after="0"/>
              <w:jc w:val="right"/>
              <w:rPr>
                <w:rFonts w:eastAsia="Calibri" w:cs="Calibri"/>
                <w:color w:val="000000"/>
                <w:sz w:val="18"/>
              </w:rPr>
            </w:pPr>
            <w:r>
              <w:rPr>
                <w:rFonts w:eastAsia="Calibri" w:cs="Calibri"/>
                <w:color w:val="000000"/>
                <w:sz w:val="18"/>
              </w:rPr>
              <w:t>-</w:t>
            </w:r>
          </w:p>
        </w:tc>
        <w:tc>
          <w:tcPr>
            <w:tcW w:w="2551" w:type="dxa"/>
            <w:tcBorders>
              <w:top w:val="nil"/>
              <w:left w:val="nil"/>
              <w:bottom w:val="nil"/>
              <w:right w:val="nil"/>
              <w:tl2br w:val="nil"/>
              <w:tr2bl w:val="nil"/>
            </w:tcBorders>
            <w:shd w:val="clear" w:color="FFFFFF" w:fill="FFFFFF"/>
            <w:noWrap/>
            <w:tcMar>
              <w:left w:w="101" w:type="dxa"/>
              <w:right w:w="101" w:type="dxa"/>
            </w:tcMar>
          </w:tcPr>
          <w:p w14:paraId="7FA01687" w14:textId="77777777" w:rsidR="00E045B6" w:rsidRPr="00A52ACA" w:rsidRDefault="006D03D8">
            <w:pPr>
              <w:spacing w:before="0" w:after="0"/>
              <w:rPr>
                <w:rFonts w:eastAsia="Calibri" w:cs="Calibri"/>
                <w:color w:val="000000"/>
                <w:sz w:val="18"/>
              </w:rPr>
            </w:pPr>
            <w:r w:rsidRPr="00A52ACA">
              <w:rPr>
                <w:rFonts w:eastAsia="Calibri" w:cs="Calibri"/>
                <w:color w:val="000000"/>
                <w:sz w:val="18"/>
              </w:rPr>
              <w:t>Accumulated Funds</w:t>
            </w:r>
          </w:p>
        </w:tc>
        <w:tc>
          <w:tcPr>
            <w:tcW w:w="1035" w:type="dxa"/>
            <w:tcBorders>
              <w:top w:val="nil"/>
              <w:left w:val="nil"/>
              <w:bottom w:val="nil"/>
              <w:right w:val="nil"/>
              <w:tl2br w:val="nil"/>
              <w:tr2bl w:val="nil"/>
            </w:tcBorders>
            <w:shd w:val="clear" w:color="FFFFFF" w:fill="FFFFFF"/>
            <w:tcMar>
              <w:left w:w="101" w:type="dxa"/>
              <w:right w:w="101" w:type="dxa"/>
            </w:tcMar>
          </w:tcPr>
          <w:p w14:paraId="3B8D2B16" w14:textId="77777777" w:rsidR="00E045B6" w:rsidRPr="00A52ACA" w:rsidRDefault="00A83CD6">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FFFFFF" w:fill="FFFFFF"/>
            <w:tcMar>
              <w:left w:w="101" w:type="dxa"/>
              <w:right w:w="101" w:type="dxa"/>
            </w:tcMar>
          </w:tcPr>
          <w:p w14:paraId="31BAB027" w14:textId="77777777" w:rsidR="00E045B6" w:rsidRPr="00A52ACA" w:rsidRDefault="00A83CD6">
            <w:pPr>
              <w:spacing w:before="0" w:after="0"/>
              <w:jc w:val="right"/>
              <w:rPr>
                <w:rFonts w:eastAsia="Calibri" w:cs="Calibri"/>
                <w:color w:val="000000"/>
                <w:sz w:val="18"/>
              </w:rPr>
            </w:pPr>
            <w:r>
              <w:rPr>
                <w:rFonts w:eastAsia="Calibri" w:cs="Calibri"/>
                <w:color w:val="000000"/>
                <w:sz w:val="18"/>
              </w:rPr>
              <w:t>-</w:t>
            </w:r>
          </w:p>
        </w:tc>
        <w:tc>
          <w:tcPr>
            <w:tcW w:w="600" w:type="dxa"/>
            <w:tcBorders>
              <w:top w:val="nil"/>
              <w:left w:val="nil"/>
              <w:bottom w:val="nil"/>
              <w:right w:val="nil"/>
              <w:tl2br w:val="nil"/>
              <w:tr2bl w:val="nil"/>
            </w:tcBorders>
            <w:shd w:val="clear" w:color="FFFFFF" w:fill="FFFFFF"/>
            <w:tcMar>
              <w:left w:w="101" w:type="dxa"/>
              <w:right w:w="101" w:type="dxa"/>
            </w:tcMar>
          </w:tcPr>
          <w:p w14:paraId="620494BE" w14:textId="77777777" w:rsidR="00E045B6" w:rsidRPr="00A52ACA" w:rsidRDefault="006D03D8">
            <w:pPr>
              <w:spacing w:before="0" w:after="0"/>
              <w:jc w:val="right"/>
              <w:rPr>
                <w:rFonts w:eastAsia="Calibri" w:cs="Calibri"/>
                <w:color w:val="000000"/>
                <w:sz w:val="18"/>
              </w:rPr>
            </w:pPr>
            <w:r w:rsidRPr="00A52ACA">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14:paraId="64CB2F4A" w14:textId="77777777" w:rsidR="00E045B6" w:rsidRPr="00A52ACA" w:rsidRDefault="00A83CD6">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FFFFFF" w:fill="FFFFFF"/>
            <w:tcMar>
              <w:left w:w="101" w:type="dxa"/>
              <w:right w:w="101" w:type="dxa"/>
            </w:tcMar>
          </w:tcPr>
          <w:p w14:paraId="61E203CC" w14:textId="77777777" w:rsidR="00E045B6" w:rsidRPr="00A52ACA" w:rsidRDefault="00A83CD6">
            <w:pPr>
              <w:spacing w:before="0" w:after="0"/>
              <w:jc w:val="right"/>
              <w:rPr>
                <w:rFonts w:eastAsia="Calibri" w:cs="Calibri"/>
                <w:color w:val="000000"/>
                <w:sz w:val="18"/>
              </w:rPr>
            </w:pPr>
            <w:r>
              <w:rPr>
                <w:rFonts w:eastAsia="Calibri" w:cs="Calibri"/>
                <w:color w:val="000000"/>
                <w:sz w:val="18"/>
              </w:rPr>
              <w:t>-</w:t>
            </w:r>
          </w:p>
        </w:tc>
        <w:tc>
          <w:tcPr>
            <w:tcW w:w="1035" w:type="dxa"/>
            <w:tcBorders>
              <w:top w:val="nil"/>
              <w:left w:val="nil"/>
              <w:bottom w:val="nil"/>
              <w:right w:val="nil"/>
              <w:tl2br w:val="nil"/>
              <w:tr2bl w:val="nil"/>
            </w:tcBorders>
            <w:shd w:val="clear" w:color="FFFFFF" w:fill="FFFFFF"/>
            <w:tcMar>
              <w:left w:w="101" w:type="dxa"/>
              <w:right w:w="101" w:type="dxa"/>
            </w:tcMar>
          </w:tcPr>
          <w:p w14:paraId="36B881C0" w14:textId="77777777" w:rsidR="00E045B6" w:rsidRPr="00A52ACA" w:rsidRDefault="00A83CD6">
            <w:pPr>
              <w:spacing w:before="0" w:after="0"/>
              <w:jc w:val="right"/>
              <w:rPr>
                <w:rFonts w:eastAsia="Calibri" w:cs="Calibri"/>
                <w:color w:val="000000"/>
                <w:sz w:val="18"/>
              </w:rPr>
            </w:pPr>
            <w:r>
              <w:rPr>
                <w:rFonts w:eastAsia="Calibri" w:cs="Calibri"/>
                <w:color w:val="000000"/>
                <w:sz w:val="18"/>
              </w:rPr>
              <w:t>-</w:t>
            </w:r>
          </w:p>
        </w:tc>
      </w:tr>
      <w:tr w:rsidR="00E045B6" w:rsidRPr="00A52ACA" w14:paraId="74B2F959"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0" w:type="dxa"/>
              <w:right w:w="0" w:type="dxa"/>
            </w:tcMar>
          </w:tcPr>
          <w:p w14:paraId="1347266B" w14:textId="77777777" w:rsidR="00E045B6" w:rsidRPr="00A52ACA" w:rsidRDefault="00E045B6">
            <w:pPr>
              <w:spacing w:before="0" w:after="0"/>
              <w:rPr>
                <w:rFonts w:eastAsia="Calibri" w:cs="Calibri"/>
                <w:b/>
                <w:color w:val="000000"/>
                <w:sz w:val="18"/>
              </w:rPr>
            </w:pPr>
          </w:p>
        </w:tc>
        <w:tc>
          <w:tcPr>
            <w:tcW w:w="2551" w:type="dxa"/>
            <w:tcBorders>
              <w:top w:val="nil"/>
              <w:left w:val="nil"/>
              <w:bottom w:val="nil"/>
              <w:right w:val="nil"/>
              <w:tl2br w:val="nil"/>
              <w:tr2bl w:val="nil"/>
            </w:tcBorders>
            <w:shd w:val="clear" w:color="FFFFFF" w:fill="FFFFFF"/>
            <w:noWrap/>
            <w:tcMar>
              <w:left w:w="0" w:type="dxa"/>
              <w:right w:w="0" w:type="dxa"/>
            </w:tcMar>
          </w:tcPr>
          <w:p w14:paraId="2B999F1B" w14:textId="77777777" w:rsidR="00E045B6" w:rsidRPr="00A52ACA" w:rsidRDefault="00E045B6">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3F79862E" w14:textId="77777777" w:rsidR="00E045B6" w:rsidRPr="00A52ACA" w:rsidRDefault="00E045B6">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341D7578" w14:textId="77777777" w:rsidR="00E045B6" w:rsidRPr="00A52ACA" w:rsidRDefault="00E045B6">
            <w:pPr>
              <w:spacing w:before="0" w:after="0"/>
              <w:rPr>
                <w:rFonts w:eastAsia="Calibri" w:cs="Calibri"/>
                <w:b/>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69303F81" w14:textId="77777777" w:rsidR="00E045B6" w:rsidRPr="00A52ACA" w:rsidRDefault="00E045B6">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7B011991" w14:textId="77777777" w:rsidR="00E045B6" w:rsidRPr="00A52ACA" w:rsidRDefault="00E045B6">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743ECA7B" w14:textId="77777777" w:rsidR="00E045B6" w:rsidRPr="00A52ACA" w:rsidRDefault="00E045B6">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27EAC5CC" w14:textId="77777777" w:rsidR="00E045B6" w:rsidRPr="00A52ACA" w:rsidRDefault="00E045B6">
            <w:pPr>
              <w:spacing w:before="0" w:after="0"/>
              <w:rPr>
                <w:rFonts w:eastAsia="Calibri" w:cs="Calibri"/>
                <w:b/>
                <w:color w:val="000000"/>
                <w:sz w:val="18"/>
              </w:rPr>
            </w:pPr>
          </w:p>
        </w:tc>
      </w:tr>
      <w:tr w:rsidR="00E045B6" w:rsidRPr="00A52ACA" w14:paraId="6A948C3E"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noWrap/>
            <w:tcMar>
              <w:left w:w="101" w:type="dxa"/>
              <w:right w:w="161" w:type="dxa"/>
            </w:tcMar>
          </w:tcPr>
          <w:p w14:paraId="1114CE29" w14:textId="77777777" w:rsidR="00E045B6" w:rsidRPr="00014A16" w:rsidRDefault="00A83CD6">
            <w:pPr>
              <w:spacing w:before="0" w:after="0"/>
              <w:jc w:val="right"/>
              <w:rPr>
                <w:rFonts w:eastAsia="Calibri" w:cs="Calibri"/>
                <w:b/>
                <w:color w:val="000000"/>
                <w:sz w:val="18"/>
              </w:rPr>
            </w:pPr>
            <w:r w:rsidRPr="00014A16">
              <w:rPr>
                <w:rFonts w:eastAsia="Calibri" w:cs="Calibri"/>
                <w:b/>
                <w:color w:val="000000"/>
                <w:sz w:val="18"/>
              </w:rPr>
              <w:t>-</w:t>
            </w:r>
          </w:p>
        </w:tc>
        <w:tc>
          <w:tcPr>
            <w:tcW w:w="2551" w:type="dxa"/>
            <w:tcBorders>
              <w:top w:val="nil"/>
              <w:left w:val="nil"/>
              <w:bottom w:val="nil"/>
              <w:right w:val="nil"/>
              <w:tl2br w:val="nil"/>
              <w:tr2bl w:val="nil"/>
            </w:tcBorders>
            <w:shd w:val="clear" w:color="FFFFFF" w:fill="FFFFFF"/>
            <w:noWrap/>
            <w:tcMar>
              <w:left w:w="101" w:type="dxa"/>
              <w:right w:w="101" w:type="dxa"/>
            </w:tcMar>
          </w:tcPr>
          <w:p w14:paraId="6635B410" w14:textId="77777777" w:rsidR="00E045B6" w:rsidRPr="00014A16" w:rsidRDefault="006D03D8">
            <w:pPr>
              <w:spacing w:before="0" w:after="0"/>
              <w:rPr>
                <w:rFonts w:eastAsia="Calibri" w:cs="Calibri"/>
                <w:b/>
                <w:color w:val="000000"/>
                <w:sz w:val="18"/>
              </w:rPr>
            </w:pPr>
            <w:r w:rsidRPr="00014A16">
              <w:rPr>
                <w:rFonts w:eastAsia="Calibri" w:cs="Calibri"/>
                <w:b/>
                <w:color w:val="000000"/>
                <w:sz w:val="18"/>
              </w:rPr>
              <w:t>TOTAL FUNDS EMPLOYED</w:t>
            </w:r>
          </w:p>
        </w:tc>
        <w:tc>
          <w:tcPr>
            <w:tcW w:w="1035" w:type="dxa"/>
            <w:tcBorders>
              <w:top w:val="nil"/>
              <w:left w:val="nil"/>
              <w:bottom w:val="nil"/>
              <w:right w:val="nil"/>
              <w:tl2br w:val="nil"/>
              <w:tr2bl w:val="nil"/>
            </w:tcBorders>
            <w:shd w:val="clear" w:color="FFFFFF" w:fill="FFFFFF"/>
            <w:noWrap/>
            <w:tcMar>
              <w:left w:w="101" w:type="dxa"/>
              <w:right w:w="101" w:type="dxa"/>
            </w:tcMar>
          </w:tcPr>
          <w:p w14:paraId="3549BA5B" w14:textId="77777777" w:rsidR="00E045B6" w:rsidRPr="00014A16" w:rsidRDefault="00A83CD6">
            <w:pPr>
              <w:spacing w:before="0" w:after="0"/>
              <w:jc w:val="right"/>
              <w:rPr>
                <w:rFonts w:eastAsia="Calibri" w:cs="Calibri"/>
                <w:b/>
                <w:color w:val="000000"/>
                <w:sz w:val="18"/>
              </w:rPr>
            </w:pPr>
            <w:r w:rsidRPr="00014A16">
              <w:rPr>
                <w:rFonts w:eastAsia="Calibri" w:cs="Calibri"/>
                <w:b/>
                <w:color w:val="000000"/>
                <w:sz w:val="18"/>
              </w:rPr>
              <w:t>-</w:t>
            </w:r>
          </w:p>
        </w:tc>
        <w:tc>
          <w:tcPr>
            <w:tcW w:w="1035" w:type="dxa"/>
            <w:tcBorders>
              <w:top w:val="nil"/>
              <w:left w:val="nil"/>
              <w:bottom w:val="nil"/>
              <w:right w:val="nil"/>
              <w:tl2br w:val="nil"/>
              <w:tr2bl w:val="nil"/>
            </w:tcBorders>
            <w:shd w:val="clear" w:color="FFFFFF" w:fill="FFFFFF"/>
            <w:noWrap/>
            <w:tcMar>
              <w:left w:w="101" w:type="dxa"/>
              <w:right w:w="101" w:type="dxa"/>
            </w:tcMar>
          </w:tcPr>
          <w:p w14:paraId="687F0827" w14:textId="77777777" w:rsidR="00E045B6" w:rsidRPr="00014A16" w:rsidRDefault="00014A16">
            <w:pPr>
              <w:spacing w:before="0" w:after="0"/>
              <w:jc w:val="right"/>
              <w:rPr>
                <w:rFonts w:eastAsia="Calibri" w:cs="Calibri"/>
                <w:b/>
                <w:color w:val="000000"/>
                <w:sz w:val="18"/>
              </w:rPr>
            </w:pPr>
            <w:r w:rsidRPr="00014A16">
              <w:rPr>
                <w:rFonts w:eastAsia="Calibri" w:cs="Calibri"/>
                <w:b/>
                <w:color w:val="000000"/>
                <w:sz w:val="18"/>
              </w:rPr>
              <w:t>-</w:t>
            </w:r>
          </w:p>
        </w:tc>
        <w:tc>
          <w:tcPr>
            <w:tcW w:w="600" w:type="dxa"/>
            <w:tcBorders>
              <w:top w:val="nil"/>
              <w:left w:val="nil"/>
              <w:bottom w:val="nil"/>
              <w:right w:val="nil"/>
              <w:tl2br w:val="nil"/>
              <w:tr2bl w:val="nil"/>
            </w:tcBorders>
            <w:shd w:val="clear" w:color="FFFFFF" w:fill="FFFFFF"/>
            <w:tcMar>
              <w:left w:w="101" w:type="dxa"/>
              <w:right w:w="101" w:type="dxa"/>
            </w:tcMar>
          </w:tcPr>
          <w:p w14:paraId="6C68AADD" w14:textId="77777777" w:rsidR="00E045B6" w:rsidRPr="00014A16" w:rsidRDefault="006D03D8">
            <w:pPr>
              <w:spacing w:before="0" w:after="0"/>
              <w:jc w:val="right"/>
              <w:rPr>
                <w:rFonts w:eastAsia="Calibri" w:cs="Calibri"/>
                <w:b/>
                <w:color w:val="000000"/>
                <w:sz w:val="18"/>
              </w:rPr>
            </w:pPr>
            <w:r w:rsidRPr="00014A16">
              <w:rPr>
                <w:rFonts w:eastAsia="Calibri" w:cs="Calibri"/>
                <w:b/>
                <w:color w:val="000000"/>
                <w:sz w:val="18"/>
              </w:rPr>
              <w:t xml:space="preserve"> - </w:t>
            </w:r>
          </w:p>
        </w:tc>
        <w:tc>
          <w:tcPr>
            <w:tcW w:w="1035" w:type="dxa"/>
            <w:tcBorders>
              <w:top w:val="nil"/>
              <w:left w:val="nil"/>
              <w:bottom w:val="nil"/>
              <w:right w:val="nil"/>
              <w:tl2br w:val="nil"/>
              <w:tr2bl w:val="nil"/>
            </w:tcBorders>
            <w:shd w:val="clear" w:color="FFFFFF" w:fill="FFFFFF"/>
            <w:noWrap/>
            <w:tcMar>
              <w:left w:w="101" w:type="dxa"/>
              <w:right w:w="101" w:type="dxa"/>
            </w:tcMar>
          </w:tcPr>
          <w:p w14:paraId="066FD34E" w14:textId="77777777" w:rsidR="00E045B6" w:rsidRPr="00014A16" w:rsidRDefault="00014A16">
            <w:pPr>
              <w:spacing w:before="0" w:after="0"/>
              <w:jc w:val="right"/>
              <w:rPr>
                <w:rFonts w:eastAsia="Calibri" w:cs="Calibri"/>
                <w:b/>
                <w:color w:val="000000"/>
                <w:sz w:val="18"/>
              </w:rPr>
            </w:pPr>
            <w:r w:rsidRPr="00014A16">
              <w:rPr>
                <w:rFonts w:eastAsia="Calibri" w:cs="Calibri"/>
                <w:b/>
                <w:color w:val="000000"/>
                <w:sz w:val="18"/>
              </w:rPr>
              <w:t>-</w:t>
            </w:r>
          </w:p>
        </w:tc>
        <w:tc>
          <w:tcPr>
            <w:tcW w:w="1035" w:type="dxa"/>
            <w:tcBorders>
              <w:top w:val="nil"/>
              <w:left w:val="nil"/>
              <w:bottom w:val="nil"/>
              <w:right w:val="nil"/>
              <w:tl2br w:val="nil"/>
              <w:tr2bl w:val="nil"/>
            </w:tcBorders>
            <w:shd w:val="clear" w:color="FFFFFF" w:fill="FFFFFF"/>
            <w:noWrap/>
            <w:tcMar>
              <w:left w:w="101" w:type="dxa"/>
              <w:right w:w="101" w:type="dxa"/>
            </w:tcMar>
          </w:tcPr>
          <w:p w14:paraId="0B0A03EC" w14:textId="77777777" w:rsidR="00E045B6" w:rsidRPr="00014A16" w:rsidRDefault="00014A16">
            <w:pPr>
              <w:spacing w:before="0" w:after="0"/>
              <w:jc w:val="right"/>
              <w:rPr>
                <w:rFonts w:eastAsia="Calibri" w:cs="Calibri"/>
                <w:b/>
                <w:color w:val="000000"/>
                <w:sz w:val="18"/>
              </w:rPr>
            </w:pPr>
            <w:r w:rsidRPr="00014A16">
              <w:rPr>
                <w:rFonts w:eastAsia="Calibri" w:cs="Calibri"/>
                <w:b/>
                <w:color w:val="000000"/>
                <w:sz w:val="18"/>
              </w:rPr>
              <w:t>-</w:t>
            </w:r>
          </w:p>
        </w:tc>
        <w:tc>
          <w:tcPr>
            <w:tcW w:w="1035" w:type="dxa"/>
            <w:tcBorders>
              <w:top w:val="nil"/>
              <w:left w:val="nil"/>
              <w:bottom w:val="nil"/>
              <w:right w:val="nil"/>
              <w:tl2br w:val="nil"/>
              <w:tr2bl w:val="nil"/>
            </w:tcBorders>
            <w:shd w:val="clear" w:color="FFFFFF" w:fill="FFFFFF"/>
            <w:noWrap/>
            <w:tcMar>
              <w:left w:w="101" w:type="dxa"/>
              <w:right w:w="101" w:type="dxa"/>
            </w:tcMar>
          </w:tcPr>
          <w:p w14:paraId="1A452B23" w14:textId="77777777" w:rsidR="00E045B6" w:rsidRPr="00014A16" w:rsidRDefault="00014A16">
            <w:pPr>
              <w:spacing w:before="0" w:after="0"/>
              <w:jc w:val="right"/>
              <w:rPr>
                <w:rFonts w:eastAsia="Calibri" w:cs="Calibri"/>
                <w:b/>
                <w:color w:val="000000"/>
                <w:sz w:val="18"/>
              </w:rPr>
            </w:pPr>
            <w:r w:rsidRPr="00014A16">
              <w:rPr>
                <w:rFonts w:eastAsia="Calibri" w:cs="Calibri"/>
                <w:b/>
                <w:color w:val="000000"/>
                <w:sz w:val="18"/>
              </w:rPr>
              <w:t>-</w:t>
            </w:r>
          </w:p>
        </w:tc>
      </w:tr>
      <w:tr w:rsidR="00E045B6" w:rsidRPr="00A52ACA" w14:paraId="3B0E9A3A"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single" w:sz="4" w:space="0" w:color="000000"/>
              <w:right w:val="nil"/>
              <w:tl2br w:val="nil"/>
              <w:tr2bl w:val="nil"/>
            </w:tcBorders>
            <w:shd w:val="clear" w:color="FFFFFF" w:fill="FFFFFF"/>
            <w:tcMar>
              <w:left w:w="0" w:type="dxa"/>
              <w:right w:w="0" w:type="dxa"/>
            </w:tcMar>
          </w:tcPr>
          <w:p w14:paraId="5FD51F02" w14:textId="77777777" w:rsidR="00E045B6" w:rsidRPr="00A52ACA" w:rsidRDefault="00E045B6">
            <w:pPr>
              <w:spacing w:before="0" w:after="0"/>
              <w:rPr>
                <w:rFonts w:eastAsia="Calibri" w:cs="Calibri"/>
                <w:color w:val="000000"/>
                <w:sz w:val="18"/>
              </w:rPr>
            </w:pPr>
          </w:p>
        </w:tc>
        <w:tc>
          <w:tcPr>
            <w:tcW w:w="2551" w:type="dxa"/>
            <w:tcBorders>
              <w:top w:val="nil"/>
              <w:left w:val="nil"/>
              <w:bottom w:val="single" w:sz="4" w:space="0" w:color="000000"/>
              <w:right w:val="nil"/>
              <w:tl2br w:val="nil"/>
              <w:tr2bl w:val="nil"/>
            </w:tcBorders>
            <w:shd w:val="clear" w:color="FFFFFF" w:fill="FFFFFF"/>
            <w:tcMar>
              <w:left w:w="0" w:type="dxa"/>
              <w:right w:w="0" w:type="dxa"/>
            </w:tcMar>
          </w:tcPr>
          <w:p w14:paraId="0E136C91" w14:textId="77777777" w:rsidR="00E045B6" w:rsidRPr="00A52ACA" w:rsidRDefault="00E045B6">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14:paraId="1A38AC2D" w14:textId="77777777" w:rsidR="00E045B6" w:rsidRPr="00A52ACA" w:rsidRDefault="00E045B6">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14:paraId="0B32085A" w14:textId="77777777" w:rsidR="00E045B6" w:rsidRPr="00A52ACA" w:rsidRDefault="00E045B6">
            <w:pPr>
              <w:spacing w:before="0" w:after="0"/>
              <w:rPr>
                <w:rFonts w:eastAsia="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14:paraId="19771B8C" w14:textId="77777777" w:rsidR="00E045B6" w:rsidRPr="00A52ACA" w:rsidRDefault="00E045B6">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14:paraId="09687BD7" w14:textId="77777777" w:rsidR="00E045B6" w:rsidRPr="00A52ACA" w:rsidRDefault="00E045B6">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14:paraId="0863A081" w14:textId="77777777" w:rsidR="00E045B6" w:rsidRPr="00A52ACA" w:rsidRDefault="00E045B6">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14:paraId="71112D95" w14:textId="77777777" w:rsidR="00E045B6" w:rsidRPr="00A52ACA" w:rsidRDefault="00E045B6">
            <w:pPr>
              <w:spacing w:before="0" w:after="0"/>
              <w:rPr>
                <w:rFonts w:eastAsia="Calibri" w:cs="Calibri"/>
                <w:color w:val="000000"/>
                <w:sz w:val="18"/>
              </w:rPr>
            </w:pPr>
          </w:p>
        </w:tc>
      </w:tr>
    </w:tbl>
    <w:p w14:paraId="3A3F6888" w14:textId="77777777" w:rsidR="009759F5" w:rsidRPr="00A52ACA" w:rsidRDefault="006D03D8" w:rsidP="00141B4F">
      <w:pPr>
        <w:pStyle w:val="Caption"/>
        <w:pageBreakBefore/>
        <w:pBdr>
          <w:top w:val="nil"/>
          <w:left w:val="nil"/>
          <w:bottom w:val="nil"/>
          <w:right w:val="nil"/>
          <w:between w:val="nil"/>
          <w:bar w:val="nil"/>
        </w:pBdr>
        <w:rPr>
          <w:bdr w:val="nil"/>
        </w:rPr>
      </w:pPr>
      <w:r w:rsidRPr="00A52ACA">
        <w:rPr>
          <w:bdr w:val="nil"/>
        </w:rPr>
        <w:lastRenderedPageBreak/>
        <w:t xml:space="preserve">Table </w:t>
      </w:r>
      <w:r w:rsidR="00583DA4" w:rsidRPr="00A52ACA">
        <w:rPr>
          <w:bdr w:val="nil"/>
        </w:rPr>
        <w:t>26</w:t>
      </w:r>
      <w:r w:rsidRPr="00A52ACA">
        <w:rPr>
          <w:bdr w:val="nil"/>
        </w:rPr>
        <w:t>: Education Directorate: Cash Flow Statement on behalf of the Territory</w:t>
      </w:r>
    </w:p>
    <w:tbl>
      <w:tblPr>
        <w:tblStyle w:val="CDMRange1"/>
        <w:tblW w:w="9356" w:type="dxa"/>
        <w:tblInd w:w="-142" w:type="dxa"/>
        <w:tblLayout w:type="fixed"/>
        <w:tblLook w:val="0600" w:firstRow="0" w:lastRow="0" w:firstColumn="0" w:lastColumn="0" w:noHBand="1" w:noVBand="1"/>
      </w:tblPr>
      <w:tblGrid>
        <w:gridCol w:w="993"/>
        <w:gridCol w:w="2835"/>
        <w:gridCol w:w="992"/>
        <w:gridCol w:w="992"/>
        <w:gridCol w:w="567"/>
        <w:gridCol w:w="993"/>
        <w:gridCol w:w="992"/>
        <w:gridCol w:w="992"/>
      </w:tblGrid>
      <w:tr w:rsidR="00E045B6" w:rsidRPr="00A52ACA" w14:paraId="2C234081" w14:textId="77777777" w:rsidTr="005C02AD">
        <w:trPr>
          <w:trHeight w:val="240"/>
        </w:trPr>
        <w:tc>
          <w:tcPr>
            <w:tcW w:w="993" w:type="dxa"/>
            <w:tcBorders>
              <w:top w:val="single" w:sz="4" w:space="0" w:color="000000"/>
              <w:left w:val="nil"/>
              <w:bottom w:val="nil"/>
              <w:right w:val="nil"/>
              <w:tl2br w:val="nil"/>
              <w:tr2bl w:val="nil"/>
            </w:tcBorders>
            <w:shd w:val="clear" w:color="FFFFFF" w:fill="FFFFFF"/>
            <w:tcMar>
              <w:left w:w="101" w:type="dxa"/>
              <w:right w:w="101" w:type="dxa"/>
            </w:tcMar>
          </w:tcPr>
          <w:p w14:paraId="2D99EB7F"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2017-18</w:t>
            </w:r>
          </w:p>
        </w:tc>
        <w:tc>
          <w:tcPr>
            <w:tcW w:w="2835" w:type="dxa"/>
            <w:tcBorders>
              <w:top w:val="single" w:sz="4" w:space="0" w:color="000000"/>
              <w:left w:val="nil"/>
              <w:bottom w:val="nil"/>
              <w:right w:val="nil"/>
              <w:tl2br w:val="nil"/>
              <w:tr2bl w:val="nil"/>
            </w:tcBorders>
            <w:shd w:val="clear" w:color="FFFFFF" w:fill="FFFFFF"/>
            <w:tcMar>
              <w:left w:w="0" w:type="dxa"/>
              <w:right w:w="0" w:type="dxa"/>
            </w:tcMar>
          </w:tcPr>
          <w:p w14:paraId="04EC228F" w14:textId="77777777" w:rsidR="00E045B6" w:rsidRPr="00A52ACA" w:rsidRDefault="00E045B6">
            <w:pPr>
              <w:spacing w:before="0" w:after="0"/>
              <w:rPr>
                <w:rFonts w:eastAsia="Calibri" w:cs="Calibri"/>
                <w:b/>
                <w:color w:val="000000"/>
                <w:sz w:val="18"/>
              </w:rPr>
            </w:pPr>
          </w:p>
        </w:tc>
        <w:tc>
          <w:tcPr>
            <w:tcW w:w="992" w:type="dxa"/>
            <w:tcBorders>
              <w:top w:val="single" w:sz="4" w:space="0" w:color="000000"/>
              <w:left w:val="nil"/>
              <w:bottom w:val="nil"/>
              <w:right w:val="nil"/>
              <w:tl2br w:val="nil"/>
              <w:tr2bl w:val="nil"/>
            </w:tcBorders>
            <w:shd w:val="clear" w:color="FFFFFF" w:fill="FFFFFF"/>
            <w:tcMar>
              <w:left w:w="101" w:type="dxa"/>
              <w:right w:w="101" w:type="dxa"/>
            </w:tcMar>
          </w:tcPr>
          <w:p w14:paraId="71F67CFF"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2017-18</w:t>
            </w:r>
          </w:p>
        </w:tc>
        <w:tc>
          <w:tcPr>
            <w:tcW w:w="992" w:type="dxa"/>
            <w:tcBorders>
              <w:top w:val="single" w:sz="4" w:space="0" w:color="000000"/>
              <w:left w:val="nil"/>
              <w:bottom w:val="nil"/>
              <w:right w:val="nil"/>
              <w:tl2br w:val="nil"/>
              <w:tr2bl w:val="nil"/>
            </w:tcBorders>
            <w:shd w:val="clear" w:color="FFFFFF" w:fill="FFFFFF"/>
            <w:tcMar>
              <w:left w:w="101" w:type="dxa"/>
              <w:right w:w="101" w:type="dxa"/>
            </w:tcMar>
          </w:tcPr>
          <w:p w14:paraId="1826338E"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2018-19</w:t>
            </w:r>
          </w:p>
        </w:tc>
        <w:tc>
          <w:tcPr>
            <w:tcW w:w="567" w:type="dxa"/>
            <w:tcBorders>
              <w:top w:val="single" w:sz="4" w:space="0" w:color="000000"/>
              <w:left w:val="nil"/>
              <w:bottom w:val="nil"/>
              <w:right w:val="nil"/>
              <w:tl2br w:val="nil"/>
              <w:tr2bl w:val="nil"/>
            </w:tcBorders>
            <w:shd w:val="clear" w:color="FFFFFF" w:fill="FFFFFF"/>
            <w:tcMar>
              <w:left w:w="101" w:type="dxa"/>
              <w:right w:w="101" w:type="dxa"/>
            </w:tcMar>
          </w:tcPr>
          <w:p w14:paraId="0C949E3D" w14:textId="77777777" w:rsidR="00E045B6" w:rsidRPr="00A52ACA" w:rsidRDefault="006D03D8">
            <w:pPr>
              <w:spacing w:before="0" w:after="0"/>
              <w:jc w:val="right"/>
              <w:rPr>
                <w:rFonts w:eastAsia="Calibri" w:cs="Calibri"/>
                <w:b/>
                <w:color w:val="000000"/>
                <w:sz w:val="18"/>
              </w:rPr>
            </w:pPr>
            <w:proofErr w:type="spellStart"/>
            <w:r w:rsidRPr="00A52ACA">
              <w:rPr>
                <w:rFonts w:eastAsia="Calibri" w:cs="Calibri"/>
                <w:b/>
                <w:color w:val="000000"/>
                <w:sz w:val="18"/>
              </w:rPr>
              <w:t>Var</w:t>
            </w:r>
            <w:proofErr w:type="spellEnd"/>
          </w:p>
        </w:tc>
        <w:tc>
          <w:tcPr>
            <w:tcW w:w="993" w:type="dxa"/>
            <w:tcBorders>
              <w:top w:val="single" w:sz="4" w:space="0" w:color="000000"/>
              <w:left w:val="nil"/>
              <w:bottom w:val="nil"/>
              <w:right w:val="nil"/>
              <w:tl2br w:val="nil"/>
              <w:tr2bl w:val="nil"/>
            </w:tcBorders>
            <w:shd w:val="clear" w:color="FFFFFF" w:fill="FFFFFF"/>
            <w:tcMar>
              <w:left w:w="101" w:type="dxa"/>
              <w:right w:w="101" w:type="dxa"/>
            </w:tcMar>
          </w:tcPr>
          <w:p w14:paraId="3C8740DC"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2019-20</w:t>
            </w:r>
          </w:p>
        </w:tc>
        <w:tc>
          <w:tcPr>
            <w:tcW w:w="992" w:type="dxa"/>
            <w:tcBorders>
              <w:top w:val="single" w:sz="4" w:space="0" w:color="000000"/>
              <w:left w:val="nil"/>
              <w:bottom w:val="nil"/>
              <w:right w:val="nil"/>
              <w:tl2br w:val="nil"/>
              <w:tr2bl w:val="nil"/>
            </w:tcBorders>
            <w:shd w:val="clear" w:color="FFFFFF" w:fill="FFFFFF"/>
            <w:tcMar>
              <w:left w:w="101" w:type="dxa"/>
              <w:right w:w="101" w:type="dxa"/>
            </w:tcMar>
          </w:tcPr>
          <w:p w14:paraId="2BD00254"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2020-21</w:t>
            </w:r>
          </w:p>
        </w:tc>
        <w:tc>
          <w:tcPr>
            <w:tcW w:w="992" w:type="dxa"/>
            <w:tcBorders>
              <w:top w:val="single" w:sz="4" w:space="0" w:color="000000"/>
              <w:left w:val="nil"/>
              <w:bottom w:val="nil"/>
              <w:right w:val="nil"/>
              <w:tl2br w:val="nil"/>
              <w:tr2bl w:val="nil"/>
            </w:tcBorders>
            <w:shd w:val="clear" w:color="FFFFFF" w:fill="FFFFFF"/>
            <w:tcMar>
              <w:left w:w="101" w:type="dxa"/>
              <w:right w:w="101" w:type="dxa"/>
            </w:tcMar>
          </w:tcPr>
          <w:p w14:paraId="65F61227"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2021-22</w:t>
            </w:r>
          </w:p>
        </w:tc>
      </w:tr>
      <w:tr w:rsidR="00E045B6" w:rsidRPr="00A52ACA" w14:paraId="160DBE2E"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993" w:type="dxa"/>
            <w:tcBorders>
              <w:top w:val="nil"/>
              <w:left w:val="nil"/>
              <w:bottom w:val="nil"/>
              <w:right w:val="nil"/>
              <w:tl2br w:val="nil"/>
              <w:tr2bl w:val="nil"/>
            </w:tcBorders>
            <w:shd w:val="clear" w:color="FFFFFF" w:fill="FFFFFF"/>
            <w:tcMar>
              <w:left w:w="101" w:type="dxa"/>
              <w:right w:w="101" w:type="dxa"/>
            </w:tcMar>
          </w:tcPr>
          <w:p w14:paraId="5F6E62A3"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Budget</w:t>
            </w:r>
          </w:p>
        </w:tc>
        <w:tc>
          <w:tcPr>
            <w:tcW w:w="2835" w:type="dxa"/>
            <w:tcBorders>
              <w:top w:val="nil"/>
              <w:left w:val="nil"/>
              <w:bottom w:val="nil"/>
              <w:right w:val="nil"/>
              <w:tl2br w:val="nil"/>
              <w:tr2bl w:val="nil"/>
            </w:tcBorders>
            <w:shd w:val="clear" w:color="FFFFFF" w:fill="FFFFFF"/>
            <w:tcMar>
              <w:left w:w="0" w:type="dxa"/>
              <w:right w:w="0" w:type="dxa"/>
            </w:tcMar>
          </w:tcPr>
          <w:p w14:paraId="28CAF5E3" w14:textId="77777777" w:rsidR="00E045B6" w:rsidRPr="00A52ACA" w:rsidRDefault="00E045B6">
            <w:pPr>
              <w:spacing w:before="0" w:after="0"/>
              <w:rPr>
                <w:rFonts w:eastAsia="Calibri" w:cs="Calibri"/>
                <w:b/>
                <w:color w:val="000000"/>
                <w:sz w:val="18"/>
              </w:rPr>
            </w:pPr>
          </w:p>
        </w:tc>
        <w:tc>
          <w:tcPr>
            <w:tcW w:w="992" w:type="dxa"/>
            <w:tcBorders>
              <w:top w:val="nil"/>
              <w:left w:val="nil"/>
              <w:bottom w:val="nil"/>
              <w:right w:val="nil"/>
              <w:tl2br w:val="nil"/>
              <w:tr2bl w:val="nil"/>
            </w:tcBorders>
            <w:shd w:val="clear" w:color="FFFFFF" w:fill="FFFFFF"/>
            <w:tcMar>
              <w:left w:w="101" w:type="dxa"/>
              <w:right w:w="101" w:type="dxa"/>
            </w:tcMar>
          </w:tcPr>
          <w:p w14:paraId="0D47C3CF"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Estimated Outcome</w:t>
            </w:r>
          </w:p>
        </w:tc>
        <w:tc>
          <w:tcPr>
            <w:tcW w:w="992" w:type="dxa"/>
            <w:tcBorders>
              <w:top w:val="nil"/>
              <w:left w:val="nil"/>
              <w:bottom w:val="nil"/>
              <w:right w:val="nil"/>
              <w:tl2br w:val="nil"/>
              <w:tr2bl w:val="nil"/>
            </w:tcBorders>
            <w:shd w:val="clear" w:color="FFFFFF" w:fill="FFFFFF"/>
            <w:tcMar>
              <w:left w:w="101" w:type="dxa"/>
              <w:right w:w="101" w:type="dxa"/>
            </w:tcMar>
          </w:tcPr>
          <w:p w14:paraId="152F9479"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Budget</w:t>
            </w:r>
          </w:p>
        </w:tc>
        <w:tc>
          <w:tcPr>
            <w:tcW w:w="567" w:type="dxa"/>
            <w:tcBorders>
              <w:top w:val="nil"/>
              <w:left w:val="nil"/>
              <w:bottom w:val="nil"/>
              <w:right w:val="nil"/>
              <w:tl2br w:val="nil"/>
              <w:tr2bl w:val="nil"/>
            </w:tcBorders>
            <w:shd w:val="clear" w:color="FFFFFF" w:fill="FFFFFF"/>
            <w:tcMar>
              <w:left w:w="101" w:type="dxa"/>
              <w:right w:w="101" w:type="dxa"/>
            </w:tcMar>
          </w:tcPr>
          <w:p w14:paraId="5D5FA93E"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w:t>
            </w:r>
          </w:p>
        </w:tc>
        <w:tc>
          <w:tcPr>
            <w:tcW w:w="993" w:type="dxa"/>
            <w:tcBorders>
              <w:top w:val="nil"/>
              <w:left w:val="nil"/>
              <w:bottom w:val="nil"/>
              <w:right w:val="nil"/>
              <w:tl2br w:val="nil"/>
              <w:tr2bl w:val="nil"/>
            </w:tcBorders>
            <w:shd w:val="clear" w:color="FFFFFF" w:fill="FFFFFF"/>
            <w:tcMar>
              <w:left w:w="101" w:type="dxa"/>
              <w:right w:w="101" w:type="dxa"/>
            </w:tcMar>
          </w:tcPr>
          <w:p w14:paraId="39EC8DB6"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Estimate</w:t>
            </w:r>
          </w:p>
        </w:tc>
        <w:tc>
          <w:tcPr>
            <w:tcW w:w="992" w:type="dxa"/>
            <w:tcBorders>
              <w:top w:val="nil"/>
              <w:left w:val="nil"/>
              <w:bottom w:val="nil"/>
              <w:right w:val="nil"/>
              <w:tl2br w:val="nil"/>
              <w:tr2bl w:val="nil"/>
            </w:tcBorders>
            <w:shd w:val="clear" w:color="FFFFFF" w:fill="FFFFFF"/>
            <w:tcMar>
              <w:left w:w="101" w:type="dxa"/>
              <w:right w:w="101" w:type="dxa"/>
            </w:tcMar>
          </w:tcPr>
          <w:p w14:paraId="43053EF5"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Estimate</w:t>
            </w:r>
          </w:p>
        </w:tc>
        <w:tc>
          <w:tcPr>
            <w:tcW w:w="992" w:type="dxa"/>
            <w:tcBorders>
              <w:top w:val="nil"/>
              <w:left w:val="nil"/>
              <w:bottom w:val="nil"/>
              <w:right w:val="nil"/>
              <w:tl2br w:val="nil"/>
              <w:tr2bl w:val="nil"/>
            </w:tcBorders>
            <w:shd w:val="clear" w:color="FFFFFF" w:fill="FFFFFF"/>
            <w:tcMar>
              <w:left w:w="101" w:type="dxa"/>
              <w:right w:w="101" w:type="dxa"/>
            </w:tcMar>
          </w:tcPr>
          <w:p w14:paraId="3B4D0D8D"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Estimate</w:t>
            </w:r>
          </w:p>
        </w:tc>
      </w:tr>
      <w:tr w:rsidR="00E045B6" w:rsidRPr="00A52ACA" w14:paraId="575194AB"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single" w:sz="4" w:space="0" w:color="000000"/>
              <w:right w:val="nil"/>
              <w:tl2br w:val="nil"/>
              <w:tr2bl w:val="nil"/>
            </w:tcBorders>
            <w:shd w:val="clear" w:color="FFFFFF" w:fill="FFFFFF"/>
            <w:tcMar>
              <w:left w:w="101" w:type="dxa"/>
              <w:right w:w="101" w:type="dxa"/>
            </w:tcMar>
          </w:tcPr>
          <w:p w14:paraId="2845AA07"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$'000</w:t>
            </w:r>
          </w:p>
        </w:tc>
        <w:tc>
          <w:tcPr>
            <w:tcW w:w="2835" w:type="dxa"/>
            <w:tcBorders>
              <w:top w:val="nil"/>
              <w:left w:val="nil"/>
              <w:bottom w:val="single" w:sz="4" w:space="0" w:color="000000"/>
              <w:right w:val="nil"/>
              <w:tl2br w:val="nil"/>
              <w:tr2bl w:val="nil"/>
            </w:tcBorders>
            <w:shd w:val="clear" w:color="FFFFFF" w:fill="FFFFFF"/>
            <w:tcMar>
              <w:left w:w="0" w:type="dxa"/>
              <w:right w:w="0" w:type="dxa"/>
            </w:tcMar>
          </w:tcPr>
          <w:p w14:paraId="139894AE" w14:textId="77777777" w:rsidR="00E045B6" w:rsidRPr="00A52ACA" w:rsidRDefault="00E045B6">
            <w:pPr>
              <w:spacing w:before="0" w:after="0"/>
              <w:rPr>
                <w:rFonts w:eastAsia="Calibri" w:cs="Calibri"/>
                <w:b/>
                <w:color w:val="000000"/>
                <w:sz w:val="18"/>
              </w:rPr>
            </w:pPr>
          </w:p>
        </w:tc>
        <w:tc>
          <w:tcPr>
            <w:tcW w:w="992" w:type="dxa"/>
            <w:tcBorders>
              <w:top w:val="nil"/>
              <w:left w:val="nil"/>
              <w:bottom w:val="single" w:sz="4" w:space="0" w:color="000000"/>
              <w:right w:val="nil"/>
              <w:tl2br w:val="nil"/>
              <w:tr2bl w:val="nil"/>
            </w:tcBorders>
            <w:shd w:val="clear" w:color="FFFFFF" w:fill="FFFFFF"/>
            <w:tcMar>
              <w:left w:w="101" w:type="dxa"/>
              <w:right w:w="101" w:type="dxa"/>
            </w:tcMar>
          </w:tcPr>
          <w:p w14:paraId="5F8C8B49"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$'000</w:t>
            </w:r>
          </w:p>
        </w:tc>
        <w:tc>
          <w:tcPr>
            <w:tcW w:w="992" w:type="dxa"/>
            <w:tcBorders>
              <w:top w:val="nil"/>
              <w:left w:val="nil"/>
              <w:bottom w:val="single" w:sz="4" w:space="0" w:color="000000"/>
              <w:right w:val="nil"/>
              <w:tl2br w:val="nil"/>
              <w:tr2bl w:val="nil"/>
            </w:tcBorders>
            <w:shd w:val="clear" w:color="FFFFFF" w:fill="FFFFFF"/>
            <w:tcMar>
              <w:left w:w="101" w:type="dxa"/>
              <w:right w:w="101" w:type="dxa"/>
            </w:tcMar>
          </w:tcPr>
          <w:p w14:paraId="2DC85293"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$'000</w:t>
            </w:r>
          </w:p>
        </w:tc>
        <w:tc>
          <w:tcPr>
            <w:tcW w:w="567" w:type="dxa"/>
            <w:tcBorders>
              <w:top w:val="nil"/>
              <w:left w:val="nil"/>
              <w:bottom w:val="single" w:sz="4" w:space="0" w:color="000000"/>
              <w:right w:val="nil"/>
              <w:tl2br w:val="nil"/>
              <w:tr2bl w:val="nil"/>
            </w:tcBorders>
            <w:shd w:val="clear" w:color="FFFFFF" w:fill="FFFFFF"/>
            <w:tcMar>
              <w:left w:w="0" w:type="dxa"/>
              <w:right w:w="0" w:type="dxa"/>
            </w:tcMar>
          </w:tcPr>
          <w:p w14:paraId="7914B02F" w14:textId="77777777" w:rsidR="00E045B6" w:rsidRPr="00A52ACA" w:rsidRDefault="00E045B6">
            <w:pPr>
              <w:spacing w:before="0" w:after="0"/>
              <w:jc w:val="right"/>
              <w:rPr>
                <w:rFonts w:eastAsia="Calibri" w:cs="Calibri"/>
                <w:b/>
                <w:color w:val="000000"/>
                <w:sz w:val="18"/>
              </w:rPr>
            </w:pPr>
          </w:p>
        </w:tc>
        <w:tc>
          <w:tcPr>
            <w:tcW w:w="993" w:type="dxa"/>
            <w:tcBorders>
              <w:top w:val="nil"/>
              <w:left w:val="nil"/>
              <w:bottom w:val="single" w:sz="4" w:space="0" w:color="000000"/>
              <w:right w:val="nil"/>
              <w:tl2br w:val="nil"/>
              <w:tr2bl w:val="nil"/>
            </w:tcBorders>
            <w:shd w:val="clear" w:color="FFFFFF" w:fill="FFFFFF"/>
            <w:tcMar>
              <w:left w:w="101" w:type="dxa"/>
              <w:right w:w="101" w:type="dxa"/>
            </w:tcMar>
          </w:tcPr>
          <w:p w14:paraId="29B7F2A9"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$'000</w:t>
            </w:r>
          </w:p>
        </w:tc>
        <w:tc>
          <w:tcPr>
            <w:tcW w:w="992" w:type="dxa"/>
            <w:tcBorders>
              <w:top w:val="nil"/>
              <w:left w:val="nil"/>
              <w:bottom w:val="single" w:sz="4" w:space="0" w:color="000000"/>
              <w:right w:val="nil"/>
              <w:tl2br w:val="nil"/>
              <w:tr2bl w:val="nil"/>
            </w:tcBorders>
            <w:shd w:val="clear" w:color="FFFFFF" w:fill="FFFFFF"/>
            <w:tcMar>
              <w:left w:w="101" w:type="dxa"/>
              <w:right w:w="101" w:type="dxa"/>
            </w:tcMar>
          </w:tcPr>
          <w:p w14:paraId="10E51357"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$'000</w:t>
            </w:r>
          </w:p>
        </w:tc>
        <w:tc>
          <w:tcPr>
            <w:tcW w:w="992" w:type="dxa"/>
            <w:tcBorders>
              <w:top w:val="nil"/>
              <w:left w:val="nil"/>
              <w:bottom w:val="single" w:sz="4" w:space="0" w:color="000000"/>
              <w:right w:val="nil"/>
              <w:tl2br w:val="nil"/>
              <w:tr2bl w:val="nil"/>
            </w:tcBorders>
            <w:shd w:val="clear" w:color="FFFFFF" w:fill="FFFFFF"/>
            <w:tcMar>
              <w:left w:w="101" w:type="dxa"/>
              <w:right w:w="101" w:type="dxa"/>
            </w:tcMar>
          </w:tcPr>
          <w:p w14:paraId="3F23B132"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$'000</w:t>
            </w:r>
          </w:p>
        </w:tc>
      </w:tr>
      <w:tr w:rsidR="00E045B6" w:rsidRPr="00A52ACA" w14:paraId="1084F07F"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auto" w:fill="auto"/>
            <w:noWrap/>
            <w:tcMar>
              <w:left w:w="0" w:type="dxa"/>
              <w:right w:w="0" w:type="dxa"/>
            </w:tcMar>
          </w:tcPr>
          <w:p w14:paraId="6FC1453A" w14:textId="77777777" w:rsidR="00E045B6" w:rsidRPr="00A52ACA" w:rsidRDefault="00E045B6">
            <w:pPr>
              <w:spacing w:before="0" w:after="0"/>
              <w:rPr>
                <w:rFonts w:eastAsia="Calibri" w:cs="Calibri"/>
                <w:color w:val="000000"/>
                <w:sz w:val="18"/>
              </w:rPr>
            </w:pPr>
          </w:p>
        </w:tc>
        <w:tc>
          <w:tcPr>
            <w:tcW w:w="8363" w:type="dxa"/>
            <w:gridSpan w:val="7"/>
            <w:tcBorders>
              <w:top w:val="nil"/>
              <w:left w:val="nil"/>
              <w:bottom w:val="nil"/>
              <w:right w:val="nil"/>
              <w:tl2br w:val="nil"/>
              <w:tr2bl w:val="nil"/>
            </w:tcBorders>
            <w:shd w:val="clear" w:color="auto" w:fill="auto"/>
            <w:tcMar>
              <w:left w:w="101" w:type="dxa"/>
              <w:right w:w="101" w:type="dxa"/>
            </w:tcMar>
            <w:vAlign w:val="bottom"/>
          </w:tcPr>
          <w:p w14:paraId="6489AB7E" w14:textId="77777777" w:rsidR="00E045B6" w:rsidRPr="00A52ACA" w:rsidRDefault="006D03D8">
            <w:pPr>
              <w:spacing w:before="0" w:after="0"/>
              <w:rPr>
                <w:rFonts w:eastAsia="Calibri" w:cs="Calibri"/>
                <w:b/>
                <w:color w:val="000000"/>
                <w:sz w:val="18"/>
              </w:rPr>
            </w:pPr>
            <w:r w:rsidRPr="00A52ACA">
              <w:rPr>
                <w:rFonts w:eastAsia="Calibri" w:cs="Calibri"/>
                <w:b/>
                <w:color w:val="000000"/>
                <w:sz w:val="18"/>
              </w:rPr>
              <w:t>CASH FLOWS FROM OPERATING ACTIVITIES</w:t>
            </w:r>
          </w:p>
        </w:tc>
      </w:tr>
      <w:tr w:rsidR="00E045B6" w:rsidRPr="00A52ACA" w14:paraId="5D97268F"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0" w:type="dxa"/>
              <w:right w:w="0" w:type="dxa"/>
            </w:tcMar>
          </w:tcPr>
          <w:p w14:paraId="570AE4F1" w14:textId="77777777" w:rsidR="00E045B6" w:rsidRPr="00A52ACA" w:rsidRDefault="00E045B6">
            <w:pPr>
              <w:spacing w:before="0" w:after="0"/>
              <w:rPr>
                <w:rFonts w:eastAsia="Calibri" w:cs="Calibri"/>
                <w:color w:val="000000"/>
                <w:sz w:val="18"/>
              </w:rPr>
            </w:pPr>
          </w:p>
        </w:tc>
        <w:tc>
          <w:tcPr>
            <w:tcW w:w="2835" w:type="dxa"/>
            <w:tcBorders>
              <w:top w:val="nil"/>
              <w:left w:val="nil"/>
              <w:bottom w:val="nil"/>
              <w:right w:val="nil"/>
              <w:tl2br w:val="nil"/>
              <w:tr2bl w:val="nil"/>
            </w:tcBorders>
            <w:shd w:val="clear" w:color="FFFFFF" w:fill="FFFFFF"/>
            <w:noWrap/>
            <w:tcMar>
              <w:left w:w="101" w:type="dxa"/>
              <w:right w:w="101" w:type="dxa"/>
            </w:tcMar>
          </w:tcPr>
          <w:p w14:paraId="57FDE337" w14:textId="77777777" w:rsidR="00E045B6" w:rsidRPr="00A52ACA" w:rsidRDefault="006D03D8">
            <w:pPr>
              <w:spacing w:before="0" w:after="0"/>
              <w:rPr>
                <w:rFonts w:eastAsia="Calibri" w:cs="Calibri"/>
                <w:b/>
                <w:color w:val="000000"/>
                <w:sz w:val="18"/>
              </w:rPr>
            </w:pPr>
            <w:r w:rsidRPr="00A52ACA">
              <w:rPr>
                <w:rFonts w:eastAsia="Calibri" w:cs="Calibri"/>
                <w:b/>
                <w:color w:val="000000"/>
                <w:sz w:val="18"/>
              </w:rPr>
              <w:t>Receipts</w:t>
            </w:r>
          </w:p>
        </w:tc>
        <w:tc>
          <w:tcPr>
            <w:tcW w:w="992" w:type="dxa"/>
            <w:tcBorders>
              <w:top w:val="nil"/>
              <w:left w:val="nil"/>
              <w:bottom w:val="nil"/>
              <w:right w:val="nil"/>
              <w:tl2br w:val="nil"/>
              <w:tr2bl w:val="nil"/>
            </w:tcBorders>
            <w:shd w:val="clear" w:color="FFFFFF" w:fill="FFFFFF"/>
            <w:tcMar>
              <w:left w:w="0" w:type="dxa"/>
              <w:right w:w="0" w:type="dxa"/>
            </w:tcMar>
          </w:tcPr>
          <w:p w14:paraId="4202A3E0" w14:textId="77777777" w:rsidR="00E045B6" w:rsidRPr="00A52ACA" w:rsidRDefault="00E045B6">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7A559B9E" w14:textId="77777777" w:rsidR="00E045B6" w:rsidRPr="00A52ACA" w:rsidRDefault="00E045B6">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tcMar>
              <w:left w:w="0" w:type="dxa"/>
              <w:right w:w="0" w:type="dxa"/>
            </w:tcMar>
          </w:tcPr>
          <w:p w14:paraId="413FF509" w14:textId="77777777" w:rsidR="00E045B6" w:rsidRPr="00A52ACA" w:rsidRDefault="00E045B6">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14:paraId="4DA81ED4" w14:textId="77777777" w:rsidR="00E045B6" w:rsidRPr="00A52ACA" w:rsidRDefault="00E045B6">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45B38C92" w14:textId="77777777" w:rsidR="00E045B6" w:rsidRPr="00A52ACA" w:rsidRDefault="00E045B6">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1424A9EA" w14:textId="77777777" w:rsidR="00E045B6" w:rsidRPr="00A52ACA" w:rsidRDefault="00E045B6">
            <w:pPr>
              <w:spacing w:before="0" w:after="0"/>
              <w:rPr>
                <w:rFonts w:eastAsia="Calibri" w:cs="Calibri"/>
                <w:color w:val="000000"/>
                <w:sz w:val="18"/>
              </w:rPr>
            </w:pPr>
          </w:p>
        </w:tc>
      </w:tr>
      <w:tr w:rsidR="00E045B6" w:rsidRPr="00A52ACA" w14:paraId="74CD5296"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101" w:type="dxa"/>
              <w:right w:w="101" w:type="dxa"/>
            </w:tcMar>
          </w:tcPr>
          <w:p w14:paraId="0AAF30C4" w14:textId="77777777" w:rsidR="00E045B6" w:rsidRPr="00A52ACA" w:rsidRDefault="006D03D8">
            <w:pPr>
              <w:spacing w:before="0" w:after="0"/>
              <w:jc w:val="right"/>
              <w:rPr>
                <w:rFonts w:eastAsia="Calibri" w:cs="Calibri"/>
                <w:color w:val="000000"/>
                <w:sz w:val="18"/>
              </w:rPr>
            </w:pPr>
            <w:r w:rsidRPr="00A52ACA">
              <w:rPr>
                <w:rFonts w:eastAsia="Calibri" w:cs="Calibri"/>
                <w:color w:val="000000"/>
                <w:sz w:val="18"/>
              </w:rPr>
              <w:t>284</w:t>
            </w:r>
            <w:r w:rsidR="00A02BC7">
              <w:rPr>
                <w:rFonts w:eastAsia="Calibri" w:cs="Calibri"/>
                <w:color w:val="000000"/>
                <w:sz w:val="18"/>
              </w:rPr>
              <w:t>,</w:t>
            </w:r>
            <w:r w:rsidRPr="00A52ACA">
              <w:rPr>
                <w:rFonts w:eastAsia="Calibri" w:cs="Calibri"/>
                <w:color w:val="000000"/>
                <w:sz w:val="18"/>
              </w:rPr>
              <w:t>090</w:t>
            </w:r>
          </w:p>
        </w:tc>
        <w:tc>
          <w:tcPr>
            <w:tcW w:w="2835" w:type="dxa"/>
            <w:tcBorders>
              <w:top w:val="nil"/>
              <w:left w:val="nil"/>
              <w:bottom w:val="nil"/>
              <w:right w:val="nil"/>
              <w:tl2br w:val="nil"/>
              <w:tr2bl w:val="nil"/>
            </w:tcBorders>
            <w:shd w:val="clear" w:color="auto" w:fill="auto"/>
            <w:noWrap/>
            <w:tcMar>
              <w:left w:w="101" w:type="dxa"/>
              <w:right w:w="101" w:type="dxa"/>
            </w:tcMar>
          </w:tcPr>
          <w:p w14:paraId="7DEE897E" w14:textId="77777777" w:rsidR="00E045B6" w:rsidRPr="00A52ACA" w:rsidRDefault="006D03D8" w:rsidP="005C02AD">
            <w:pPr>
              <w:spacing w:before="0" w:after="0"/>
              <w:ind w:left="182" w:hanging="182"/>
              <w:rPr>
                <w:rFonts w:eastAsia="Calibri" w:cs="Calibri"/>
                <w:color w:val="000000"/>
                <w:sz w:val="18"/>
              </w:rPr>
            </w:pPr>
            <w:r w:rsidRPr="00A52ACA">
              <w:rPr>
                <w:rFonts w:eastAsia="Calibri" w:cs="Calibri"/>
                <w:color w:val="000000"/>
                <w:sz w:val="18"/>
              </w:rPr>
              <w:t>Payment for Expenses on Behalf of the Territory</w:t>
            </w:r>
          </w:p>
        </w:tc>
        <w:tc>
          <w:tcPr>
            <w:tcW w:w="992" w:type="dxa"/>
            <w:tcBorders>
              <w:top w:val="nil"/>
              <w:left w:val="nil"/>
              <w:bottom w:val="nil"/>
              <w:right w:val="nil"/>
              <w:tl2br w:val="nil"/>
              <w:tr2bl w:val="nil"/>
            </w:tcBorders>
            <w:shd w:val="clear" w:color="FFFFFF" w:fill="FFFFFF"/>
            <w:tcMar>
              <w:left w:w="101" w:type="dxa"/>
              <w:right w:w="101" w:type="dxa"/>
            </w:tcMar>
          </w:tcPr>
          <w:p w14:paraId="431DB31D" w14:textId="77777777" w:rsidR="00E045B6" w:rsidRPr="00A52ACA" w:rsidRDefault="006D03D8">
            <w:pPr>
              <w:spacing w:before="0" w:after="0"/>
              <w:jc w:val="right"/>
              <w:rPr>
                <w:rFonts w:eastAsia="Calibri" w:cs="Calibri"/>
                <w:color w:val="000000"/>
                <w:sz w:val="18"/>
              </w:rPr>
            </w:pPr>
            <w:r w:rsidRPr="00A52ACA">
              <w:rPr>
                <w:rFonts w:eastAsia="Calibri" w:cs="Calibri"/>
                <w:color w:val="000000"/>
                <w:sz w:val="18"/>
              </w:rPr>
              <w:t>289</w:t>
            </w:r>
            <w:r w:rsidR="00B75986">
              <w:rPr>
                <w:rFonts w:eastAsia="Calibri" w:cs="Calibri"/>
                <w:color w:val="000000"/>
                <w:sz w:val="18"/>
              </w:rPr>
              <w:t>,</w:t>
            </w:r>
            <w:r w:rsidRPr="00A52ACA">
              <w:rPr>
                <w:rFonts w:eastAsia="Calibri" w:cs="Calibri"/>
                <w:color w:val="000000"/>
                <w:sz w:val="18"/>
              </w:rPr>
              <w:t>275</w:t>
            </w:r>
          </w:p>
        </w:tc>
        <w:tc>
          <w:tcPr>
            <w:tcW w:w="992" w:type="dxa"/>
            <w:tcBorders>
              <w:top w:val="nil"/>
              <w:left w:val="nil"/>
              <w:bottom w:val="nil"/>
              <w:right w:val="nil"/>
              <w:tl2br w:val="nil"/>
              <w:tr2bl w:val="nil"/>
            </w:tcBorders>
            <w:shd w:val="clear" w:color="FFFFFF" w:fill="FFFFFF"/>
            <w:tcMar>
              <w:left w:w="101" w:type="dxa"/>
              <w:right w:w="101" w:type="dxa"/>
            </w:tcMar>
          </w:tcPr>
          <w:p w14:paraId="656D419D" w14:textId="77777777" w:rsidR="00E045B6" w:rsidRPr="00A52ACA" w:rsidRDefault="006D03D8">
            <w:pPr>
              <w:spacing w:before="0" w:after="0"/>
              <w:jc w:val="right"/>
              <w:rPr>
                <w:rFonts w:eastAsia="Calibri" w:cs="Calibri"/>
                <w:color w:val="000000"/>
                <w:sz w:val="18"/>
              </w:rPr>
            </w:pPr>
            <w:r w:rsidRPr="00A52ACA">
              <w:rPr>
                <w:rFonts w:eastAsia="Calibri" w:cs="Calibri"/>
                <w:color w:val="000000"/>
                <w:sz w:val="18"/>
              </w:rPr>
              <w:t>300</w:t>
            </w:r>
            <w:r w:rsidR="00B75986">
              <w:rPr>
                <w:rFonts w:eastAsia="Calibri" w:cs="Calibri"/>
                <w:color w:val="000000"/>
                <w:sz w:val="18"/>
              </w:rPr>
              <w:t>,</w:t>
            </w:r>
            <w:r w:rsidRPr="00A52ACA">
              <w:rPr>
                <w:rFonts w:eastAsia="Calibri" w:cs="Calibri"/>
                <w:color w:val="000000"/>
                <w:sz w:val="18"/>
              </w:rPr>
              <w:t>018</w:t>
            </w:r>
          </w:p>
        </w:tc>
        <w:tc>
          <w:tcPr>
            <w:tcW w:w="567" w:type="dxa"/>
            <w:tcBorders>
              <w:top w:val="nil"/>
              <w:left w:val="nil"/>
              <w:bottom w:val="nil"/>
              <w:right w:val="nil"/>
              <w:tl2br w:val="nil"/>
              <w:tr2bl w:val="nil"/>
            </w:tcBorders>
            <w:shd w:val="clear" w:color="FFFFFF" w:fill="FFFFFF"/>
            <w:tcMar>
              <w:left w:w="101" w:type="dxa"/>
              <w:right w:w="101" w:type="dxa"/>
            </w:tcMar>
          </w:tcPr>
          <w:p w14:paraId="2B7B1B53" w14:textId="77777777" w:rsidR="00E045B6" w:rsidRPr="00A52ACA" w:rsidRDefault="006D03D8">
            <w:pPr>
              <w:spacing w:before="0" w:after="0"/>
              <w:jc w:val="right"/>
              <w:rPr>
                <w:rFonts w:eastAsia="Calibri" w:cs="Calibri"/>
                <w:color w:val="000000"/>
                <w:sz w:val="18"/>
              </w:rPr>
            </w:pPr>
            <w:r w:rsidRPr="00A52ACA">
              <w:rPr>
                <w:rFonts w:eastAsia="Calibri" w:cs="Calibri"/>
                <w:color w:val="000000"/>
                <w:sz w:val="18"/>
              </w:rPr>
              <w:t xml:space="preserve">4 </w:t>
            </w:r>
          </w:p>
        </w:tc>
        <w:tc>
          <w:tcPr>
            <w:tcW w:w="993" w:type="dxa"/>
            <w:tcBorders>
              <w:top w:val="nil"/>
              <w:left w:val="nil"/>
              <w:bottom w:val="nil"/>
              <w:right w:val="nil"/>
              <w:tl2br w:val="nil"/>
              <w:tr2bl w:val="nil"/>
            </w:tcBorders>
            <w:shd w:val="clear" w:color="FFFFFF" w:fill="FFFFFF"/>
            <w:tcMar>
              <w:left w:w="101" w:type="dxa"/>
              <w:right w:w="101" w:type="dxa"/>
            </w:tcMar>
          </w:tcPr>
          <w:p w14:paraId="2CD3F939" w14:textId="77777777" w:rsidR="00E045B6" w:rsidRPr="00A52ACA" w:rsidRDefault="006D03D8">
            <w:pPr>
              <w:spacing w:before="0" w:after="0"/>
              <w:jc w:val="right"/>
              <w:rPr>
                <w:rFonts w:eastAsia="Calibri" w:cs="Calibri"/>
                <w:color w:val="000000"/>
                <w:sz w:val="18"/>
              </w:rPr>
            </w:pPr>
            <w:r w:rsidRPr="00A52ACA">
              <w:rPr>
                <w:rFonts w:eastAsia="Calibri" w:cs="Calibri"/>
                <w:color w:val="000000"/>
                <w:sz w:val="18"/>
              </w:rPr>
              <w:t>297</w:t>
            </w:r>
            <w:r w:rsidR="00B75986">
              <w:rPr>
                <w:rFonts w:eastAsia="Calibri" w:cs="Calibri"/>
                <w:color w:val="000000"/>
                <w:sz w:val="18"/>
              </w:rPr>
              <w:t>,</w:t>
            </w:r>
            <w:r w:rsidRPr="00A52ACA">
              <w:rPr>
                <w:rFonts w:eastAsia="Calibri" w:cs="Calibri"/>
                <w:color w:val="000000"/>
                <w:sz w:val="18"/>
              </w:rPr>
              <w:t>524</w:t>
            </w:r>
          </w:p>
        </w:tc>
        <w:tc>
          <w:tcPr>
            <w:tcW w:w="992" w:type="dxa"/>
            <w:tcBorders>
              <w:top w:val="nil"/>
              <w:left w:val="nil"/>
              <w:bottom w:val="nil"/>
              <w:right w:val="nil"/>
              <w:tl2br w:val="nil"/>
              <w:tr2bl w:val="nil"/>
            </w:tcBorders>
            <w:shd w:val="clear" w:color="FFFFFF" w:fill="FFFFFF"/>
            <w:tcMar>
              <w:left w:w="101" w:type="dxa"/>
              <w:right w:w="101" w:type="dxa"/>
            </w:tcMar>
          </w:tcPr>
          <w:p w14:paraId="5B0CD0C7" w14:textId="77777777" w:rsidR="00E045B6" w:rsidRPr="00A52ACA" w:rsidRDefault="006D03D8">
            <w:pPr>
              <w:spacing w:before="0" w:after="0"/>
              <w:jc w:val="right"/>
              <w:rPr>
                <w:rFonts w:eastAsia="Calibri" w:cs="Calibri"/>
                <w:color w:val="000000"/>
                <w:sz w:val="18"/>
              </w:rPr>
            </w:pPr>
            <w:r w:rsidRPr="00A52ACA">
              <w:rPr>
                <w:rFonts w:eastAsia="Calibri" w:cs="Calibri"/>
                <w:color w:val="000000"/>
                <w:sz w:val="18"/>
              </w:rPr>
              <w:t>301</w:t>
            </w:r>
            <w:r w:rsidR="00B75986">
              <w:rPr>
                <w:rFonts w:eastAsia="Calibri" w:cs="Calibri"/>
                <w:color w:val="000000"/>
                <w:sz w:val="18"/>
              </w:rPr>
              <w:t>,</w:t>
            </w:r>
            <w:r w:rsidRPr="00A52ACA">
              <w:rPr>
                <w:rFonts w:eastAsia="Calibri" w:cs="Calibri"/>
                <w:color w:val="000000"/>
                <w:sz w:val="18"/>
              </w:rPr>
              <w:t>033</w:t>
            </w:r>
          </w:p>
        </w:tc>
        <w:tc>
          <w:tcPr>
            <w:tcW w:w="992" w:type="dxa"/>
            <w:tcBorders>
              <w:top w:val="nil"/>
              <w:left w:val="nil"/>
              <w:bottom w:val="nil"/>
              <w:right w:val="nil"/>
              <w:tl2br w:val="nil"/>
              <w:tr2bl w:val="nil"/>
            </w:tcBorders>
            <w:shd w:val="clear" w:color="FFFFFF" w:fill="FFFFFF"/>
            <w:tcMar>
              <w:left w:w="101" w:type="dxa"/>
              <w:right w:w="101" w:type="dxa"/>
            </w:tcMar>
          </w:tcPr>
          <w:p w14:paraId="15B250AA" w14:textId="77777777" w:rsidR="00E045B6" w:rsidRPr="00A52ACA" w:rsidRDefault="006D03D8">
            <w:pPr>
              <w:spacing w:before="0" w:after="0"/>
              <w:jc w:val="right"/>
              <w:rPr>
                <w:rFonts w:eastAsia="Calibri" w:cs="Calibri"/>
                <w:color w:val="000000"/>
                <w:sz w:val="18"/>
              </w:rPr>
            </w:pPr>
            <w:r w:rsidRPr="00A52ACA">
              <w:rPr>
                <w:rFonts w:eastAsia="Calibri" w:cs="Calibri"/>
                <w:color w:val="000000"/>
                <w:sz w:val="18"/>
              </w:rPr>
              <w:t>303</w:t>
            </w:r>
            <w:r w:rsidR="00B75986">
              <w:rPr>
                <w:rFonts w:eastAsia="Calibri" w:cs="Calibri"/>
                <w:color w:val="000000"/>
                <w:sz w:val="18"/>
              </w:rPr>
              <w:t>,</w:t>
            </w:r>
            <w:r w:rsidRPr="00A52ACA">
              <w:rPr>
                <w:rFonts w:eastAsia="Calibri" w:cs="Calibri"/>
                <w:color w:val="000000"/>
                <w:sz w:val="18"/>
              </w:rPr>
              <w:t>201</w:t>
            </w:r>
          </w:p>
        </w:tc>
      </w:tr>
      <w:tr w:rsidR="00E045B6" w:rsidRPr="00A52ACA" w14:paraId="34074264"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101" w:type="dxa"/>
              <w:right w:w="101" w:type="dxa"/>
            </w:tcMar>
          </w:tcPr>
          <w:p w14:paraId="03E6339D" w14:textId="77777777" w:rsidR="00E045B6" w:rsidRPr="00A52ACA" w:rsidRDefault="00C81140">
            <w:pPr>
              <w:spacing w:before="0" w:after="0"/>
              <w:jc w:val="right"/>
              <w:rPr>
                <w:rFonts w:eastAsia="Calibri" w:cs="Calibri"/>
                <w:color w:val="000000"/>
                <w:sz w:val="18"/>
              </w:rPr>
            </w:pPr>
            <w:r>
              <w:rPr>
                <w:rFonts w:eastAsia="Calibri" w:cs="Calibri"/>
                <w:color w:val="000000"/>
                <w:sz w:val="18"/>
              </w:rPr>
              <w:t>6,538</w:t>
            </w:r>
          </w:p>
        </w:tc>
        <w:tc>
          <w:tcPr>
            <w:tcW w:w="2835" w:type="dxa"/>
            <w:tcBorders>
              <w:top w:val="nil"/>
              <w:left w:val="nil"/>
              <w:bottom w:val="nil"/>
              <w:right w:val="nil"/>
              <w:tl2br w:val="nil"/>
              <w:tr2bl w:val="nil"/>
            </w:tcBorders>
            <w:shd w:val="clear" w:color="auto" w:fill="auto"/>
            <w:noWrap/>
            <w:tcMar>
              <w:left w:w="101" w:type="dxa"/>
              <w:right w:w="101" w:type="dxa"/>
            </w:tcMar>
          </w:tcPr>
          <w:p w14:paraId="3156CFE6" w14:textId="77777777" w:rsidR="00E045B6" w:rsidRPr="00A52ACA" w:rsidRDefault="006D03D8" w:rsidP="005C02AD">
            <w:pPr>
              <w:spacing w:before="0" w:after="0"/>
              <w:ind w:left="182" w:hanging="182"/>
              <w:rPr>
                <w:rFonts w:eastAsia="Calibri" w:cs="Calibri"/>
                <w:color w:val="000000"/>
                <w:sz w:val="18"/>
              </w:rPr>
            </w:pPr>
            <w:r w:rsidRPr="00A52ACA">
              <w:rPr>
                <w:rFonts w:eastAsia="Calibri" w:cs="Calibri"/>
                <w:color w:val="000000"/>
                <w:sz w:val="18"/>
              </w:rPr>
              <w:t>Other</w:t>
            </w:r>
          </w:p>
        </w:tc>
        <w:tc>
          <w:tcPr>
            <w:tcW w:w="992" w:type="dxa"/>
            <w:tcBorders>
              <w:top w:val="nil"/>
              <w:left w:val="nil"/>
              <w:bottom w:val="nil"/>
              <w:right w:val="nil"/>
              <w:tl2br w:val="nil"/>
              <w:tr2bl w:val="nil"/>
            </w:tcBorders>
            <w:shd w:val="clear" w:color="FFFFFF" w:fill="FFFFFF"/>
            <w:tcMar>
              <w:left w:w="101" w:type="dxa"/>
              <w:right w:w="101" w:type="dxa"/>
            </w:tcMar>
          </w:tcPr>
          <w:p w14:paraId="6A72776E" w14:textId="77777777" w:rsidR="00E045B6" w:rsidRPr="00A52ACA" w:rsidRDefault="006D03D8">
            <w:pPr>
              <w:spacing w:before="0" w:after="0"/>
              <w:jc w:val="right"/>
              <w:rPr>
                <w:rFonts w:eastAsia="Calibri" w:cs="Calibri"/>
                <w:color w:val="000000"/>
                <w:sz w:val="18"/>
              </w:rPr>
            </w:pPr>
            <w:r w:rsidRPr="00A52ACA">
              <w:rPr>
                <w:rFonts w:eastAsia="Calibri" w:cs="Calibri"/>
                <w:color w:val="000000"/>
                <w:sz w:val="18"/>
              </w:rPr>
              <w:t>6</w:t>
            </w:r>
            <w:r w:rsidR="00B75986">
              <w:rPr>
                <w:rFonts w:eastAsia="Calibri" w:cs="Calibri"/>
                <w:color w:val="000000"/>
                <w:sz w:val="18"/>
              </w:rPr>
              <w:t>,</w:t>
            </w:r>
            <w:r w:rsidRPr="00A52ACA">
              <w:rPr>
                <w:rFonts w:eastAsia="Calibri" w:cs="Calibri"/>
                <w:color w:val="000000"/>
                <w:sz w:val="18"/>
              </w:rPr>
              <w:t>444</w:t>
            </w:r>
          </w:p>
        </w:tc>
        <w:tc>
          <w:tcPr>
            <w:tcW w:w="992" w:type="dxa"/>
            <w:tcBorders>
              <w:top w:val="nil"/>
              <w:left w:val="nil"/>
              <w:bottom w:val="nil"/>
              <w:right w:val="nil"/>
              <w:tl2br w:val="nil"/>
              <w:tr2bl w:val="nil"/>
            </w:tcBorders>
            <w:shd w:val="clear" w:color="FFFFFF" w:fill="FFFFFF"/>
            <w:tcMar>
              <w:left w:w="101" w:type="dxa"/>
              <w:right w:w="101" w:type="dxa"/>
            </w:tcMar>
          </w:tcPr>
          <w:p w14:paraId="445C9EBD" w14:textId="77777777" w:rsidR="00E045B6" w:rsidRPr="00A52ACA" w:rsidRDefault="006D03D8">
            <w:pPr>
              <w:spacing w:before="0" w:after="0"/>
              <w:jc w:val="right"/>
              <w:rPr>
                <w:rFonts w:eastAsia="Calibri" w:cs="Calibri"/>
                <w:color w:val="000000"/>
                <w:sz w:val="18"/>
              </w:rPr>
            </w:pPr>
            <w:r w:rsidRPr="00A52ACA">
              <w:rPr>
                <w:rFonts w:eastAsia="Calibri" w:cs="Calibri"/>
                <w:color w:val="000000"/>
                <w:sz w:val="18"/>
              </w:rPr>
              <w:t>6</w:t>
            </w:r>
            <w:r w:rsidR="00B75986">
              <w:rPr>
                <w:rFonts w:eastAsia="Calibri" w:cs="Calibri"/>
                <w:color w:val="000000"/>
                <w:sz w:val="18"/>
              </w:rPr>
              <w:t>,</w:t>
            </w:r>
            <w:r w:rsidRPr="00A52ACA">
              <w:rPr>
                <w:rFonts w:eastAsia="Calibri" w:cs="Calibri"/>
                <w:color w:val="000000"/>
                <w:sz w:val="18"/>
              </w:rPr>
              <w:t>963</w:t>
            </w:r>
          </w:p>
        </w:tc>
        <w:tc>
          <w:tcPr>
            <w:tcW w:w="567" w:type="dxa"/>
            <w:tcBorders>
              <w:top w:val="nil"/>
              <w:left w:val="nil"/>
              <w:bottom w:val="nil"/>
              <w:right w:val="nil"/>
              <w:tl2br w:val="nil"/>
              <w:tr2bl w:val="nil"/>
            </w:tcBorders>
            <w:shd w:val="clear" w:color="FFFFFF" w:fill="FFFFFF"/>
            <w:tcMar>
              <w:left w:w="101" w:type="dxa"/>
              <w:right w:w="101" w:type="dxa"/>
            </w:tcMar>
          </w:tcPr>
          <w:p w14:paraId="30428217" w14:textId="77777777" w:rsidR="00E045B6" w:rsidRPr="00A52ACA" w:rsidRDefault="006D03D8">
            <w:pPr>
              <w:spacing w:before="0" w:after="0"/>
              <w:jc w:val="right"/>
              <w:rPr>
                <w:rFonts w:eastAsia="Calibri" w:cs="Calibri"/>
                <w:color w:val="000000"/>
                <w:sz w:val="18"/>
              </w:rPr>
            </w:pPr>
            <w:r w:rsidRPr="00A52ACA">
              <w:rPr>
                <w:rFonts w:eastAsia="Calibri" w:cs="Calibri"/>
                <w:color w:val="000000"/>
                <w:sz w:val="18"/>
              </w:rPr>
              <w:t xml:space="preserve">8 </w:t>
            </w:r>
          </w:p>
        </w:tc>
        <w:tc>
          <w:tcPr>
            <w:tcW w:w="993" w:type="dxa"/>
            <w:tcBorders>
              <w:top w:val="nil"/>
              <w:left w:val="nil"/>
              <w:bottom w:val="nil"/>
              <w:right w:val="nil"/>
              <w:tl2br w:val="nil"/>
              <w:tr2bl w:val="nil"/>
            </w:tcBorders>
            <w:shd w:val="clear" w:color="FFFFFF" w:fill="FFFFFF"/>
            <w:tcMar>
              <w:left w:w="101" w:type="dxa"/>
              <w:right w:w="101" w:type="dxa"/>
            </w:tcMar>
          </w:tcPr>
          <w:p w14:paraId="02858680" w14:textId="77777777" w:rsidR="00E045B6" w:rsidRPr="00A52ACA" w:rsidRDefault="006D03D8">
            <w:pPr>
              <w:spacing w:before="0" w:after="0"/>
              <w:jc w:val="right"/>
              <w:rPr>
                <w:rFonts w:eastAsia="Calibri" w:cs="Calibri"/>
                <w:color w:val="000000"/>
                <w:sz w:val="18"/>
              </w:rPr>
            </w:pPr>
            <w:r w:rsidRPr="00A52ACA">
              <w:rPr>
                <w:rFonts w:eastAsia="Calibri" w:cs="Calibri"/>
                <w:color w:val="000000"/>
                <w:sz w:val="18"/>
              </w:rPr>
              <w:t>6</w:t>
            </w:r>
            <w:r w:rsidR="00B75986">
              <w:rPr>
                <w:rFonts w:eastAsia="Calibri" w:cs="Calibri"/>
                <w:color w:val="000000"/>
                <w:sz w:val="18"/>
              </w:rPr>
              <w:t>,</w:t>
            </w:r>
            <w:r w:rsidRPr="00A52ACA">
              <w:rPr>
                <w:rFonts w:eastAsia="Calibri" w:cs="Calibri"/>
                <w:color w:val="000000"/>
                <w:sz w:val="18"/>
              </w:rPr>
              <w:t>937</w:t>
            </w:r>
          </w:p>
        </w:tc>
        <w:tc>
          <w:tcPr>
            <w:tcW w:w="992" w:type="dxa"/>
            <w:tcBorders>
              <w:top w:val="nil"/>
              <w:left w:val="nil"/>
              <w:bottom w:val="nil"/>
              <w:right w:val="nil"/>
              <w:tl2br w:val="nil"/>
              <w:tr2bl w:val="nil"/>
            </w:tcBorders>
            <w:shd w:val="clear" w:color="FFFFFF" w:fill="FFFFFF"/>
            <w:tcMar>
              <w:left w:w="101" w:type="dxa"/>
              <w:right w:w="101" w:type="dxa"/>
            </w:tcMar>
          </w:tcPr>
          <w:p w14:paraId="57857D51" w14:textId="77777777" w:rsidR="00E045B6" w:rsidRPr="00A52ACA" w:rsidRDefault="006D03D8">
            <w:pPr>
              <w:spacing w:before="0" w:after="0"/>
              <w:jc w:val="right"/>
              <w:rPr>
                <w:rFonts w:eastAsia="Calibri" w:cs="Calibri"/>
                <w:color w:val="000000"/>
                <w:sz w:val="18"/>
              </w:rPr>
            </w:pPr>
            <w:r w:rsidRPr="00A52ACA">
              <w:rPr>
                <w:rFonts w:eastAsia="Calibri" w:cs="Calibri"/>
                <w:color w:val="000000"/>
                <w:sz w:val="18"/>
              </w:rPr>
              <w:t>7</w:t>
            </w:r>
            <w:r w:rsidR="00B75986">
              <w:rPr>
                <w:rFonts w:eastAsia="Calibri" w:cs="Calibri"/>
                <w:color w:val="000000"/>
                <w:sz w:val="18"/>
              </w:rPr>
              <w:t>,</w:t>
            </w:r>
            <w:r w:rsidRPr="00A52ACA">
              <w:rPr>
                <w:rFonts w:eastAsia="Calibri" w:cs="Calibri"/>
                <w:color w:val="000000"/>
                <w:sz w:val="18"/>
              </w:rPr>
              <w:t>145</w:t>
            </w:r>
          </w:p>
        </w:tc>
        <w:tc>
          <w:tcPr>
            <w:tcW w:w="992" w:type="dxa"/>
            <w:tcBorders>
              <w:top w:val="nil"/>
              <w:left w:val="nil"/>
              <w:bottom w:val="nil"/>
              <w:right w:val="nil"/>
              <w:tl2br w:val="nil"/>
              <w:tr2bl w:val="nil"/>
            </w:tcBorders>
            <w:shd w:val="clear" w:color="FFFFFF" w:fill="FFFFFF"/>
            <w:tcMar>
              <w:left w:w="101" w:type="dxa"/>
              <w:right w:w="101" w:type="dxa"/>
            </w:tcMar>
          </w:tcPr>
          <w:p w14:paraId="37257BB3" w14:textId="77777777" w:rsidR="00E045B6" w:rsidRPr="00A52ACA" w:rsidRDefault="006D03D8">
            <w:pPr>
              <w:spacing w:before="0" w:after="0"/>
              <w:jc w:val="right"/>
              <w:rPr>
                <w:rFonts w:eastAsia="Calibri" w:cs="Calibri"/>
                <w:color w:val="000000"/>
                <w:sz w:val="18"/>
              </w:rPr>
            </w:pPr>
            <w:r w:rsidRPr="00A52ACA">
              <w:rPr>
                <w:rFonts w:eastAsia="Calibri" w:cs="Calibri"/>
                <w:color w:val="000000"/>
                <w:sz w:val="18"/>
              </w:rPr>
              <w:t>7</w:t>
            </w:r>
            <w:r w:rsidR="00B75986">
              <w:rPr>
                <w:rFonts w:eastAsia="Calibri" w:cs="Calibri"/>
                <w:color w:val="000000"/>
                <w:sz w:val="18"/>
              </w:rPr>
              <w:t>,</w:t>
            </w:r>
            <w:r w:rsidRPr="00A52ACA">
              <w:rPr>
                <w:rFonts w:eastAsia="Calibri" w:cs="Calibri"/>
                <w:color w:val="000000"/>
                <w:sz w:val="18"/>
              </w:rPr>
              <w:t>359</w:t>
            </w:r>
          </w:p>
        </w:tc>
      </w:tr>
      <w:tr w:rsidR="00E045B6" w:rsidRPr="00A52ACA" w14:paraId="21F90ED8"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101" w:type="dxa"/>
              <w:right w:w="101" w:type="dxa"/>
            </w:tcMar>
          </w:tcPr>
          <w:p w14:paraId="158AD14B"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290</w:t>
            </w:r>
            <w:r w:rsidR="00A02BC7">
              <w:rPr>
                <w:rFonts w:eastAsia="Calibri" w:cs="Calibri"/>
                <w:b/>
                <w:color w:val="000000"/>
                <w:sz w:val="18"/>
              </w:rPr>
              <w:t>,</w:t>
            </w:r>
            <w:r w:rsidRPr="00A52ACA">
              <w:rPr>
                <w:rFonts w:eastAsia="Calibri" w:cs="Calibri"/>
                <w:b/>
                <w:color w:val="000000"/>
                <w:sz w:val="18"/>
              </w:rPr>
              <w:t>628</w:t>
            </w:r>
          </w:p>
        </w:tc>
        <w:tc>
          <w:tcPr>
            <w:tcW w:w="2835" w:type="dxa"/>
            <w:tcBorders>
              <w:top w:val="nil"/>
              <w:left w:val="nil"/>
              <w:bottom w:val="nil"/>
              <w:right w:val="nil"/>
              <w:tl2br w:val="nil"/>
              <w:tr2bl w:val="nil"/>
            </w:tcBorders>
            <w:shd w:val="clear" w:color="FFFFFF" w:fill="FFFFFF"/>
            <w:noWrap/>
            <w:tcMar>
              <w:left w:w="101" w:type="dxa"/>
              <w:right w:w="101" w:type="dxa"/>
            </w:tcMar>
          </w:tcPr>
          <w:p w14:paraId="098BF15B" w14:textId="77777777" w:rsidR="00E045B6" w:rsidRPr="00A52ACA" w:rsidRDefault="006D03D8" w:rsidP="005C02AD">
            <w:pPr>
              <w:spacing w:before="0" w:after="0"/>
              <w:ind w:left="182" w:hanging="182"/>
              <w:rPr>
                <w:rFonts w:eastAsia="Calibri" w:cs="Calibri"/>
                <w:b/>
                <w:color w:val="000000"/>
                <w:sz w:val="18"/>
              </w:rPr>
            </w:pPr>
            <w:r w:rsidRPr="00A52ACA">
              <w:rPr>
                <w:rFonts w:eastAsia="Calibri" w:cs="Calibri"/>
                <w:b/>
                <w:color w:val="000000"/>
                <w:sz w:val="18"/>
              </w:rPr>
              <w:t>Operating Receipts</w:t>
            </w:r>
          </w:p>
        </w:tc>
        <w:tc>
          <w:tcPr>
            <w:tcW w:w="992" w:type="dxa"/>
            <w:tcBorders>
              <w:top w:val="nil"/>
              <w:left w:val="nil"/>
              <w:bottom w:val="nil"/>
              <w:right w:val="nil"/>
              <w:tl2br w:val="nil"/>
              <w:tr2bl w:val="nil"/>
            </w:tcBorders>
            <w:shd w:val="clear" w:color="FFFFFF" w:fill="FFFFFF"/>
            <w:tcMar>
              <w:left w:w="101" w:type="dxa"/>
              <w:right w:w="101" w:type="dxa"/>
            </w:tcMar>
          </w:tcPr>
          <w:p w14:paraId="58B6F1FF"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295</w:t>
            </w:r>
            <w:r w:rsidR="00B75986">
              <w:rPr>
                <w:rFonts w:eastAsia="Calibri" w:cs="Calibri"/>
                <w:b/>
                <w:color w:val="000000"/>
                <w:sz w:val="18"/>
              </w:rPr>
              <w:t>,</w:t>
            </w:r>
            <w:r w:rsidRPr="00A52ACA">
              <w:rPr>
                <w:rFonts w:eastAsia="Calibri" w:cs="Calibri"/>
                <w:b/>
                <w:color w:val="000000"/>
                <w:sz w:val="18"/>
              </w:rPr>
              <w:t>719</w:t>
            </w:r>
          </w:p>
        </w:tc>
        <w:tc>
          <w:tcPr>
            <w:tcW w:w="992" w:type="dxa"/>
            <w:tcBorders>
              <w:top w:val="nil"/>
              <w:left w:val="nil"/>
              <w:bottom w:val="nil"/>
              <w:right w:val="nil"/>
              <w:tl2br w:val="nil"/>
              <w:tr2bl w:val="nil"/>
            </w:tcBorders>
            <w:shd w:val="clear" w:color="FFFFFF" w:fill="FFFFFF"/>
            <w:tcMar>
              <w:left w:w="101" w:type="dxa"/>
              <w:right w:w="101" w:type="dxa"/>
            </w:tcMar>
          </w:tcPr>
          <w:p w14:paraId="7D6E977A"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306</w:t>
            </w:r>
            <w:r w:rsidR="00B75986">
              <w:rPr>
                <w:rFonts w:eastAsia="Calibri" w:cs="Calibri"/>
                <w:b/>
                <w:color w:val="000000"/>
                <w:sz w:val="18"/>
              </w:rPr>
              <w:t>,</w:t>
            </w:r>
            <w:r w:rsidRPr="00A52ACA">
              <w:rPr>
                <w:rFonts w:eastAsia="Calibri" w:cs="Calibri"/>
                <w:b/>
                <w:color w:val="000000"/>
                <w:sz w:val="18"/>
              </w:rPr>
              <w:t>981</w:t>
            </w:r>
          </w:p>
        </w:tc>
        <w:tc>
          <w:tcPr>
            <w:tcW w:w="567" w:type="dxa"/>
            <w:tcBorders>
              <w:top w:val="nil"/>
              <w:left w:val="nil"/>
              <w:bottom w:val="nil"/>
              <w:right w:val="nil"/>
              <w:tl2br w:val="nil"/>
              <w:tr2bl w:val="nil"/>
            </w:tcBorders>
            <w:shd w:val="clear" w:color="FFFFFF" w:fill="FFFFFF"/>
            <w:tcMar>
              <w:left w:w="101" w:type="dxa"/>
              <w:right w:w="101" w:type="dxa"/>
            </w:tcMar>
          </w:tcPr>
          <w:p w14:paraId="16B62D57"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 xml:space="preserve">4 </w:t>
            </w:r>
          </w:p>
        </w:tc>
        <w:tc>
          <w:tcPr>
            <w:tcW w:w="993" w:type="dxa"/>
            <w:tcBorders>
              <w:top w:val="nil"/>
              <w:left w:val="nil"/>
              <w:bottom w:val="nil"/>
              <w:right w:val="nil"/>
              <w:tl2br w:val="nil"/>
              <w:tr2bl w:val="nil"/>
            </w:tcBorders>
            <w:shd w:val="clear" w:color="FFFFFF" w:fill="FFFFFF"/>
            <w:tcMar>
              <w:left w:w="101" w:type="dxa"/>
              <w:right w:w="101" w:type="dxa"/>
            </w:tcMar>
          </w:tcPr>
          <w:p w14:paraId="65F62C8F"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304</w:t>
            </w:r>
            <w:r w:rsidR="00B75986">
              <w:rPr>
                <w:rFonts w:eastAsia="Calibri" w:cs="Calibri"/>
                <w:b/>
                <w:color w:val="000000"/>
                <w:sz w:val="18"/>
              </w:rPr>
              <w:t>,</w:t>
            </w:r>
            <w:r w:rsidRPr="00A52ACA">
              <w:rPr>
                <w:rFonts w:eastAsia="Calibri" w:cs="Calibri"/>
                <w:b/>
                <w:color w:val="000000"/>
                <w:sz w:val="18"/>
              </w:rPr>
              <w:t>461</w:t>
            </w:r>
          </w:p>
        </w:tc>
        <w:tc>
          <w:tcPr>
            <w:tcW w:w="992" w:type="dxa"/>
            <w:tcBorders>
              <w:top w:val="nil"/>
              <w:left w:val="nil"/>
              <w:bottom w:val="nil"/>
              <w:right w:val="nil"/>
              <w:tl2br w:val="nil"/>
              <w:tr2bl w:val="nil"/>
            </w:tcBorders>
            <w:shd w:val="clear" w:color="FFFFFF" w:fill="FFFFFF"/>
            <w:tcMar>
              <w:left w:w="101" w:type="dxa"/>
              <w:right w:w="101" w:type="dxa"/>
            </w:tcMar>
          </w:tcPr>
          <w:p w14:paraId="30184E81"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308</w:t>
            </w:r>
            <w:r w:rsidR="00B75986">
              <w:rPr>
                <w:rFonts w:eastAsia="Calibri" w:cs="Calibri"/>
                <w:b/>
                <w:color w:val="000000"/>
                <w:sz w:val="18"/>
              </w:rPr>
              <w:t>,</w:t>
            </w:r>
            <w:r w:rsidRPr="00A52ACA">
              <w:rPr>
                <w:rFonts w:eastAsia="Calibri" w:cs="Calibri"/>
                <w:b/>
                <w:color w:val="000000"/>
                <w:sz w:val="18"/>
              </w:rPr>
              <w:t>178</w:t>
            </w:r>
          </w:p>
        </w:tc>
        <w:tc>
          <w:tcPr>
            <w:tcW w:w="992" w:type="dxa"/>
            <w:tcBorders>
              <w:top w:val="nil"/>
              <w:left w:val="nil"/>
              <w:bottom w:val="nil"/>
              <w:right w:val="nil"/>
              <w:tl2br w:val="nil"/>
              <w:tr2bl w:val="nil"/>
            </w:tcBorders>
            <w:shd w:val="clear" w:color="FFFFFF" w:fill="FFFFFF"/>
            <w:tcMar>
              <w:left w:w="101" w:type="dxa"/>
              <w:right w:w="101" w:type="dxa"/>
            </w:tcMar>
          </w:tcPr>
          <w:p w14:paraId="2F887B90"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310</w:t>
            </w:r>
            <w:r w:rsidR="00B75986">
              <w:rPr>
                <w:rFonts w:eastAsia="Calibri" w:cs="Calibri"/>
                <w:b/>
                <w:color w:val="000000"/>
                <w:sz w:val="18"/>
              </w:rPr>
              <w:t>,</w:t>
            </w:r>
            <w:r w:rsidRPr="00A52ACA">
              <w:rPr>
                <w:rFonts w:eastAsia="Calibri" w:cs="Calibri"/>
                <w:b/>
                <w:color w:val="000000"/>
                <w:sz w:val="18"/>
              </w:rPr>
              <w:t>560</w:t>
            </w:r>
          </w:p>
        </w:tc>
      </w:tr>
      <w:tr w:rsidR="00E045B6" w:rsidRPr="00A52ACA" w14:paraId="168CFDB3"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993" w:type="dxa"/>
            <w:tcBorders>
              <w:top w:val="nil"/>
              <w:left w:val="nil"/>
              <w:bottom w:val="nil"/>
              <w:right w:val="nil"/>
              <w:tl2br w:val="nil"/>
              <w:tr2bl w:val="nil"/>
            </w:tcBorders>
            <w:shd w:val="clear" w:color="FFFFFF" w:fill="FFFFFF"/>
            <w:tcMar>
              <w:left w:w="0" w:type="dxa"/>
              <w:right w:w="0" w:type="dxa"/>
            </w:tcMar>
          </w:tcPr>
          <w:p w14:paraId="6ABB2B8A" w14:textId="77777777" w:rsidR="00E045B6" w:rsidRPr="00A52ACA" w:rsidRDefault="00E045B6">
            <w:pPr>
              <w:spacing w:before="0" w:after="0"/>
              <w:rPr>
                <w:rFonts w:eastAsia="Calibri" w:cs="Calibri"/>
                <w:b/>
                <w:color w:val="000000"/>
                <w:sz w:val="18"/>
              </w:rPr>
            </w:pPr>
          </w:p>
        </w:tc>
        <w:tc>
          <w:tcPr>
            <w:tcW w:w="2835" w:type="dxa"/>
            <w:tcBorders>
              <w:top w:val="nil"/>
              <w:left w:val="nil"/>
              <w:bottom w:val="nil"/>
              <w:right w:val="nil"/>
              <w:tl2br w:val="nil"/>
              <w:tr2bl w:val="nil"/>
            </w:tcBorders>
            <w:shd w:val="clear" w:color="FFFFFF" w:fill="FFFFFF"/>
            <w:noWrap/>
            <w:tcMar>
              <w:left w:w="0" w:type="dxa"/>
              <w:right w:w="0" w:type="dxa"/>
            </w:tcMar>
          </w:tcPr>
          <w:p w14:paraId="29823A61" w14:textId="77777777" w:rsidR="00E045B6" w:rsidRPr="00A52ACA" w:rsidRDefault="00E045B6" w:rsidP="005C02AD">
            <w:pPr>
              <w:spacing w:before="0" w:after="0"/>
              <w:ind w:left="182" w:hanging="182"/>
              <w:rPr>
                <w:rFonts w:eastAsia="Calibri" w:cs="Calibri"/>
                <w:b/>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04066EA3" w14:textId="77777777" w:rsidR="00E045B6" w:rsidRPr="00A52ACA" w:rsidRDefault="00E045B6">
            <w:pPr>
              <w:spacing w:before="0" w:after="0"/>
              <w:rPr>
                <w:rFonts w:eastAsia="Calibri" w:cs="Calibri"/>
                <w:b/>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05CF1D10" w14:textId="77777777" w:rsidR="00E045B6" w:rsidRPr="00A52ACA" w:rsidRDefault="00E045B6">
            <w:pPr>
              <w:spacing w:before="0" w:after="0"/>
              <w:rPr>
                <w:rFonts w:eastAsia="Calibri" w:cs="Calibri"/>
                <w:b/>
                <w:color w:val="000000"/>
                <w:sz w:val="18"/>
              </w:rPr>
            </w:pPr>
          </w:p>
        </w:tc>
        <w:tc>
          <w:tcPr>
            <w:tcW w:w="567" w:type="dxa"/>
            <w:tcBorders>
              <w:top w:val="nil"/>
              <w:left w:val="nil"/>
              <w:bottom w:val="nil"/>
              <w:right w:val="nil"/>
              <w:tl2br w:val="nil"/>
              <w:tr2bl w:val="nil"/>
            </w:tcBorders>
            <w:shd w:val="clear" w:color="FFFFFF" w:fill="FFFFFF"/>
            <w:tcMar>
              <w:left w:w="0" w:type="dxa"/>
              <w:right w:w="0" w:type="dxa"/>
            </w:tcMar>
          </w:tcPr>
          <w:p w14:paraId="759AAAFA" w14:textId="77777777" w:rsidR="00E045B6" w:rsidRPr="00A52ACA" w:rsidRDefault="00E045B6">
            <w:pPr>
              <w:spacing w:before="0" w:after="0"/>
              <w:jc w:val="right"/>
              <w:rPr>
                <w:rFonts w:eastAsia="Calibri" w:cs="Calibri"/>
                <w:b/>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14:paraId="499E338D" w14:textId="77777777" w:rsidR="00E045B6" w:rsidRPr="00A52ACA" w:rsidRDefault="00E045B6">
            <w:pPr>
              <w:spacing w:before="0" w:after="0"/>
              <w:rPr>
                <w:rFonts w:eastAsia="Calibri" w:cs="Calibri"/>
                <w:b/>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552C9671" w14:textId="77777777" w:rsidR="00E045B6" w:rsidRPr="00A52ACA" w:rsidRDefault="00E045B6">
            <w:pPr>
              <w:spacing w:before="0" w:after="0"/>
              <w:rPr>
                <w:rFonts w:eastAsia="Calibri" w:cs="Calibri"/>
                <w:b/>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2A944E4F" w14:textId="77777777" w:rsidR="00E045B6" w:rsidRPr="00A52ACA" w:rsidRDefault="00E045B6">
            <w:pPr>
              <w:spacing w:before="0" w:after="0"/>
              <w:rPr>
                <w:rFonts w:eastAsia="Calibri" w:cs="Calibri"/>
                <w:b/>
                <w:color w:val="000000"/>
                <w:sz w:val="18"/>
              </w:rPr>
            </w:pPr>
          </w:p>
        </w:tc>
      </w:tr>
      <w:tr w:rsidR="00E045B6" w:rsidRPr="00A52ACA" w14:paraId="3D40A000"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0" w:type="dxa"/>
              <w:right w:w="0" w:type="dxa"/>
            </w:tcMar>
          </w:tcPr>
          <w:p w14:paraId="39ED7D11" w14:textId="77777777" w:rsidR="00E045B6" w:rsidRPr="00A52ACA" w:rsidRDefault="00E045B6">
            <w:pPr>
              <w:spacing w:before="0" w:after="0"/>
              <w:rPr>
                <w:rFonts w:eastAsia="Calibri" w:cs="Calibri"/>
                <w:color w:val="000000"/>
                <w:sz w:val="18"/>
              </w:rPr>
            </w:pPr>
          </w:p>
        </w:tc>
        <w:tc>
          <w:tcPr>
            <w:tcW w:w="2835" w:type="dxa"/>
            <w:tcBorders>
              <w:top w:val="nil"/>
              <w:left w:val="nil"/>
              <w:bottom w:val="nil"/>
              <w:right w:val="nil"/>
              <w:tl2br w:val="nil"/>
              <w:tr2bl w:val="nil"/>
            </w:tcBorders>
            <w:shd w:val="clear" w:color="FFFFFF" w:fill="FFFFFF"/>
            <w:noWrap/>
            <w:tcMar>
              <w:left w:w="101" w:type="dxa"/>
              <w:right w:w="101" w:type="dxa"/>
            </w:tcMar>
          </w:tcPr>
          <w:p w14:paraId="66E3C220" w14:textId="77777777" w:rsidR="00E045B6" w:rsidRPr="00A52ACA" w:rsidRDefault="006D03D8" w:rsidP="005C02AD">
            <w:pPr>
              <w:spacing w:before="0" w:after="0"/>
              <w:ind w:left="182" w:hanging="182"/>
              <w:rPr>
                <w:rFonts w:eastAsia="Calibri" w:cs="Calibri"/>
                <w:b/>
                <w:color w:val="000000"/>
                <w:sz w:val="18"/>
              </w:rPr>
            </w:pPr>
            <w:r w:rsidRPr="00A52ACA">
              <w:rPr>
                <w:rFonts w:eastAsia="Calibri" w:cs="Calibri"/>
                <w:b/>
                <w:color w:val="000000"/>
                <w:sz w:val="18"/>
              </w:rPr>
              <w:t>Payments</w:t>
            </w:r>
          </w:p>
        </w:tc>
        <w:tc>
          <w:tcPr>
            <w:tcW w:w="992" w:type="dxa"/>
            <w:tcBorders>
              <w:top w:val="nil"/>
              <w:left w:val="nil"/>
              <w:bottom w:val="nil"/>
              <w:right w:val="nil"/>
              <w:tl2br w:val="nil"/>
              <w:tr2bl w:val="nil"/>
            </w:tcBorders>
            <w:shd w:val="clear" w:color="FFFFFF" w:fill="FFFFFF"/>
            <w:tcMar>
              <w:left w:w="0" w:type="dxa"/>
              <w:right w:w="0" w:type="dxa"/>
            </w:tcMar>
          </w:tcPr>
          <w:p w14:paraId="4A9B345E" w14:textId="77777777" w:rsidR="00E045B6" w:rsidRPr="00A52ACA" w:rsidRDefault="00E045B6">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3F34E5D2" w14:textId="77777777" w:rsidR="00E045B6" w:rsidRPr="00A52ACA" w:rsidRDefault="00E045B6">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tcMar>
              <w:left w:w="0" w:type="dxa"/>
              <w:right w:w="0" w:type="dxa"/>
            </w:tcMar>
          </w:tcPr>
          <w:p w14:paraId="6B6183CD" w14:textId="77777777" w:rsidR="00E045B6" w:rsidRPr="00A52ACA" w:rsidRDefault="00E045B6">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14:paraId="170A3980" w14:textId="77777777" w:rsidR="00E045B6" w:rsidRPr="00A52ACA" w:rsidRDefault="00E045B6">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7E4C97DF" w14:textId="77777777" w:rsidR="00E045B6" w:rsidRPr="00A52ACA" w:rsidRDefault="00E045B6">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5B6B44F0" w14:textId="77777777" w:rsidR="00E045B6" w:rsidRPr="00A52ACA" w:rsidRDefault="00E045B6">
            <w:pPr>
              <w:spacing w:before="0" w:after="0"/>
              <w:rPr>
                <w:rFonts w:eastAsia="Calibri" w:cs="Calibri"/>
                <w:color w:val="000000"/>
                <w:sz w:val="18"/>
              </w:rPr>
            </w:pPr>
          </w:p>
        </w:tc>
      </w:tr>
      <w:tr w:rsidR="00E045B6" w:rsidRPr="00A52ACA" w14:paraId="5954BC65"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101" w:type="dxa"/>
              <w:right w:w="101" w:type="dxa"/>
            </w:tcMar>
          </w:tcPr>
          <w:p w14:paraId="734700A8" w14:textId="77777777" w:rsidR="00E045B6" w:rsidRPr="00A52ACA" w:rsidRDefault="006D03D8">
            <w:pPr>
              <w:spacing w:before="0" w:after="0"/>
              <w:jc w:val="right"/>
              <w:rPr>
                <w:rFonts w:eastAsia="Calibri" w:cs="Calibri"/>
                <w:color w:val="000000"/>
                <w:sz w:val="18"/>
              </w:rPr>
            </w:pPr>
            <w:r w:rsidRPr="00A52ACA">
              <w:rPr>
                <w:rFonts w:eastAsia="Calibri" w:cs="Calibri"/>
                <w:color w:val="000000"/>
                <w:sz w:val="18"/>
              </w:rPr>
              <w:t>284</w:t>
            </w:r>
            <w:r w:rsidR="00A02BC7">
              <w:rPr>
                <w:rFonts w:eastAsia="Calibri" w:cs="Calibri"/>
                <w:color w:val="000000"/>
                <w:sz w:val="18"/>
              </w:rPr>
              <w:t>,</w:t>
            </w:r>
            <w:r w:rsidRPr="00A52ACA">
              <w:rPr>
                <w:rFonts w:eastAsia="Calibri" w:cs="Calibri"/>
                <w:color w:val="000000"/>
                <w:sz w:val="18"/>
              </w:rPr>
              <w:t>090</w:t>
            </w:r>
          </w:p>
        </w:tc>
        <w:tc>
          <w:tcPr>
            <w:tcW w:w="2835" w:type="dxa"/>
            <w:tcBorders>
              <w:top w:val="nil"/>
              <w:left w:val="nil"/>
              <w:bottom w:val="nil"/>
              <w:right w:val="nil"/>
              <w:tl2br w:val="nil"/>
              <w:tr2bl w:val="nil"/>
            </w:tcBorders>
            <w:shd w:val="clear" w:color="FFFFFF" w:fill="FFFFFF"/>
            <w:noWrap/>
            <w:tcMar>
              <w:left w:w="101" w:type="dxa"/>
              <w:right w:w="101" w:type="dxa"/>
            </w:tcMar>
          </w:tcPr>
          <w:p w14:paraId="05F11303" w14:textId="77777777" w:rsidR="00E045B6" w:rsidRPr="00A52ACA" w:rsidRDefault="006D03D8" w:rsidP="005C02AD">
            <w:pPr>
              <w:spacing w:before="0" w:after="0"/>
              <w:ind w:left="182" w:hanging="182"/>
              <w:rPr>
                <w:rFonts w:eastAsia="Calibri" w:cs="Calibri"/>
                <w:color w:val="000000"/>
                <w:sz w:val="18"/>
              </w:rPr>
            </w:pPr>
            <w:r w:rsidRPr="00A52ACA">
              <w:rPr>
                <w:rFonts w:eastAsia="Calibri" w:cs="Calibri"/>
                <w:color w:val="000000"/>
                <w:sz w:val="18"/>
              </w:rPr>
              <w:t>Grants and Purchased Services</w:t>
            </w:r>
          </w:p>
        </w:tc>
        <w:tc>
          <w:tcPr>
            <w:tcW w:w="992" w:type="dxa"/>
            <w:tcBorders>
              <w:top w:val="nil"/>
              <w:left w:val="nil"/>
              <w:bottom w:val="nil"/>
              <w:right w:val="nil"/>
              <w:tl2br w:val="nil"/>
              <w:tr2bl w:val="nil"/>
            </w:tcBorders>
            <w:shd w:val="clear" w:color="FFFFFF" w:fill="FFFFFF"/>
            <w:tcMar>
              <w:left w:w="101" w:type="dxa"/>
              <w:right w:w="101" w:type="dxa"/>
            </w:tcMar>
          </w:tcPr>
          <w:p w14:paraId="0C7315D0" w14:textId="77777777" w:rsidR="00E045B6" w:rsidRPr="00A52ACA" w:rsidRDefault="006D03D8">
            <w:pPr>
              <w:spacing w:before="0" w:after="0"/>
              <w:jc w:val="right"/>
              <w:rPr>
                <w:rFonts w:eastAsia="Calibri" w:cs="Calibri"/>
                <w:color w:val="000000"/>
                <w:sz w:val="18"/>
              </w:rPr>
            </w:pPr>
            <w:r w:rsidRPr="00A52ACA">
              <w:rPr>
                <w:rFonts w:eastAsia="Calibri" w:cs="Calibri"/>
                <w:color w:val="000000"/>
                <w:sz w:val="18"/>
              </w:rPr>
              <w:t>289</w:t>
            </w:r>
            <w:r w:rsidR="00B75986">
              <w:rPr>
                <w:rFonts w:eastAsia="Calibri" w:cs="Calibri"/>
                <w:color w:val="000000"/>
                <w:sz w:val="18"/>
              </w:rPr>
              <w:t>,</w:t>
            </w:r>
            <w:r w:rsidRPr="00A52ACA">
              <w:rPr>
                <w:rFonts w:eastAsia="Calibri" w:cs="Calibri"/>
                <w:color w:val="000000"/>
                <w:sz w:val="18"/>
              </w:rPr>
              <w:t>275</w:t>
            </w:r>
          </w:p>
        </w:tc>
        <w:tc>
          <w:tcPr>
            <w:tcW w:w="992" w:type="dxa"/>
            <w:tcBorders>
              <w:top w:val="nil"/>
              <w:left w:val="nil"/>
              <w:bottom w:val="nil"/>
              <w:right w:val="nil"/>
              <w:tl2br w:val="nil"/>
              <w:tr2bl w:val="nil"/>
            </w:tcBorders>
            <w:shd w:val="clear" w:color="FFFFFF" w:fill="FFFFFF"/>
            <w:tcMar>
              <w:left w:w="101" w:type="dxa"/>
              <w:right w:w="101" w:type="dxa"/>
            </w:tcMar>
          </w:tcPr>
          <w:p w14:paraId="3618771F" w14:textId="77777777" w:rsidR="00E045B6" w:rsidRPr="00A52ACA" w:rsidRDefault="006D03D8">
            <w:pPr>
              <w:spacing w:before="0" w:after="0"/>
              <w:jc w:val="right"/>
              <w:rPr>
                <w:rFonts w:eastAsia="Calibri" w:cs="Calibri"/>
                <w:color w:val="000000"/>
                <w:sz w:val="18"/>
              </w:rPr>
            </w:pPr>
            <w:r w:rsidRPr="00A52ACA">
              <w:rPr>
                <w:rFonts w:eastAsia="Calibri" w:cs="Calibri"/>
                <w:color w:val="000000"/>
                <w:sz w:val="18"/>
              </w:rPr>
              <w:t>300</w:t>
            </w:r>
            <w:r w:rsidR="00B75986">
              <w:rPr>
                <w:rFonts w:eastAsia="Calibri" w:cs="Calibri"/>
                <w:color w:val="000000"/>
                <w:sz w:val="18"/>
              </w:rPr>
              <w:t>,</w:t>
            </w:r>
            <w:r w:rsidRPr="00A52ACA">
              <w:rPr>
                <w:rFonts w:eastAsia="Calibri" w:cs="Calibri"/>
                <w:color w:val="000000"/>
                <w:sz w:val="18"/>
              </w:rPr>
              <w:t>018</w:t>
            </w:r>
          </w:p>
        </w:tc>
        <w:tc>
          <w:tcPr>
            <w:tcW w:w="567" w:type="dxa"/>
            <w:tcBorders>
              <w:top w:val="nil"/>
              <w:left w:val="nil"/>
              <w:bottom w:val="nil"/>
              <w:right w:val="nil"/>
              <w:tl2br w:val="nil"/>
              <w:tr2bl w:val="nil"/>
            </w:tcBorders>
            <w:shd w:val="clear" w:color="FFFFFF" w:fill="FFFFFF"/>
            <w:tcMar>
              <w:left w:w="101" w:type="dxa"/>
              <w:right w:w="101" w:type="dxa"/>
            </w:tcMar>
          </w:tcPr>
          <w:p w14:paraId="639EC0B1" w14:textId="77777777" w:rsidR="00E045B6" w:rsidRPr="00A52ACA" w:rsidRDefault="006D03D8">
            <w:pPr>
              <w:spacing w:before="0" w:after="0"/>
              <w:jc w:val="right"/>
              <w:rPr>
                <w:rFonts w:eastAsia="Calibri" w:cs="Calibri"/>
                <w:color w:val="000000"/>
                <w:sz w:val="18"/>
              </w:rPr>
            </w:pPr>
            <w:r w:rsidRPr="00A52ACA">
              <w:rPr>
                <w:rFonts w:eastAsia="Calibri" w:cs="Calibri"/>
                <w:color w:val="000000"/>
                <w:sz w:val="18"/>
              </w:rPr>
              <w:t xml:space="preserve">4 </w:t>
            </w:r>
          </w:p>
        </w:tc>
        <w:tc>
          <w:tcPr>
            <w:tcW w:w="993" w:type="dxa"/>
            <w:tcBorders>
              <w:top w:val="nil"/>
              <w:left w:val="nil"/>
              <w:bottom w:val="nil"/>
              <w:right w:val="nil"/>
              <w:tl2br w:val="nil"/>
              <w:tr2bl w:val="nil"/>
            </w:tcBorders>
            <w:shd w:val="clear" w:color="FFFFFF" w:fill="FFFFFF"/>
            <w:tcMar>
              <w:left w:w="101" w:type="dxa"/>
              <w:right w:w="101" w:type="dxa"/>
            </w:tcMar>
          </w:tcPr>
          <w:p w14:paraId="5C533DBC" w14:textId="77777777" w:rsidR="00E045B6" w:rsidRPr="00A52ACA" w:rsidRDefault="006D03D8">
            <w:pPr>
              <w:spacing w:before="0" w:after="0"/>
              <w:jc w:val="right"/>
              <w:rPr>
                <w:rFonts w:eastAsia="Calibri" w:cs="Calibri"/>
                <w:color w:val="000000"/>
                <w:sz w:val="18"/>
              </w:rPr>
            </w:pPr>
            <w:r w:rsidRPr="00A52ACA">
              <w:rPr>
                <w:rFonts w:eastAsia="Calibri" w:cs="Calibri"/>
                <w:color w:val="000000"/>
                <w:sz w:val="18"/>
              </w:rPr>
              <w:t>297</w:t>
            </w:r>
            <w:r w:rsidR="00B75986">
              <w:rPr>
                <w:rFonts w:eastAsia="Calibri" w:cs="Calibri"/>
                <w:color w:val="000000"/>
                <w:sz w:val="18"/>
              </w:rPr>
              <w:t>,</w:t>
            </w:r>
            <w:r w:rsidRPr="00A52ACA">
              <w:rPr>
                <w:rFonts w:eastAsia="Calibri" w:cs="Calibri"/>
                <w:color w:val="000000"/>
                <w:sz w:val="18"/>
              </w:rPr>
              <w:t>524</w:t>
            </w:r>
          </w:p>
        </w:tc>
        <w:tc>
          <w:tcPr>
            <w:tcW w:w="992" w:type="dxa"/>
            <w:tcBorders>
              <w:top w:val="nil"/>
              <w:left w:val="nil"/>
              <w:bottom w:val="nil"/>
              <w:right w:val="nil"/>
              <w:tl2br w:val="nil"/>
              <w:tr2bl w:val="nil"/>
            </w:tcBorders>
            <w:shd w:val="clear" w:color="FFFFFF" w:fill="FFFFFF"/>
            <w:tcMar>
              <w:left w:w="101" w:type="dxa"/>
              <w:right w:w="101" w:type="dxa"/>
            </w:tcMar>
          </w:tcPr>
          <w:p w14:paraId="007443AC" w14:textId="77777777" w:rsidR="00E045B6" w:rsidRPr="00A52ACA" w:rsidRDefault="006D03D8">
            <w:pPr>
              <w:spacing w:before="0" w:after="0"/>
              <w:jc w:val="right"/>
              <w:rPr>
                <w:rFonts w:eastAsia="Calibri" w:cs="Calibri"/>
                <w:color w:val="000000"/>
                <w:sz w:val="18"/>
              </w:rPr>
            </w:pPr>
            <w:r w:rsidRPr="00A52ACA">
              <w:rPr>
                <w:rFonts w:eastAsia="Calibri" w:cs="Calibri"/>
                <w:color w:val="000000"/>
                <w:sz w:val="18"/>
              </w:rPr>
              <w:t>301</w:t>
            </w:r>
            <w:r w:rsidR="00B75986">
              <w:rPr>
                <w:rFonts w:eastAsia="Calibri" w:cs="Calibri"/>
                <w:color w:val="000000"/>
                <w:sz w:val="18"/>
              </w:rPr>
              <w:t>,</w:t>
            </w:r>
            <w:r w:rsidRPr="00A52ACA">
              <w:rPr>
                <w:rFonts w:eastAsia="Calibri" w:cs="Calibri"/>
                <w:color w:val="000000"/>
                <w:sz w:val="18"/>
              </w:rPr>
              <w:t>033</w:t>
            </w:r>
          </w:p>
        </w:tc>
        <w:tc>
          <w:tcPr>
            <w:tcW w:w="992" w:type="dxa"/>
            <w:tcBorders>
              <w:top w:val="nil"/>
              <w:left w:val="nil"/>
              <w:bottom w:val="nil"/>
              <w:right w:val="nil"/>
              <w:tl2br w:val="nil"/>
              <w:tr2bl w:val="nil"/>
            </w:tcBorders>
            <w:shd w:val="clear" w:color="FFFFFF" w:fill="FFFFFF"/>
            <w:tcMar>
              <w:left w:w="101" w:type="dxa"/>
              <w:right w:w="101" w:type="dxa"/>
            </w:tcMar>
          </w:tcPr>
          <w:p w14:paraId="0754BFF5" w14:textId="77777777" w:rsidR="00E045B6" w:rsidRPr="00A52ACA" w:rsidRDefault="006D03D8">
            <w:pPr>
              <w:spacing w:before="0" w:after="0"/>
              <w:jc w:val="right"/>
              <w:rPr>
                <w:rFonts w:eastAsia="Calibri" w:cs="Calibri"/>
                <w:color w:val="000000"/>
                <w:sz w:val="18"/>
              </w:rPr>
            </w:pPr>
            <w:r w:rsidRPr="00A52ACA">
              <w:rPr>
                <w:rFonts w:eastAsia="Calibri" w:cs="Calibri"/>
                <w:color w:val="000000"/>
                <w:sz w:val="18"/>
              </w:rPr>
              <w:t>303</w:t>
            </w:r>
            <w:r w:rsidR="00B75986">
              <w:rPr>
                <w:rFonts w:eastAsia="Calibri" w:cs="Calibri"/>
                <w:color w:val="000000"/>
                <w:sz w:val="18"/>
              </w:rPr>
              <w:t>,</w:t>
            </w:r>
            <w:r w:rsidRPr="00A52ACA">
              <w:rPr>
                <w:rFonts w:eastAsia="Calibri" w:cs="Calibri"/>
                <w:color w:val="000000"/>
                <w:sz w:val="18"/>
              </w:rPr>
              <w:t>201</w:t>
            </w:r>
          </w:p>
        </w:tc>
      </w:tr>
      <w:tr w:rsidR="00E045B6" w:rsidRPr="00A52ACA" w14:paraId="407A88D9"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101" w:type="dxa"/>
              <w:right w:w="101" w:type="dxa"/>
            </w:tcMar>
          </w:tcPr>
          <w:p w14:paraId="22CC6258" w14:textId="77777777" w:rsidR="00E045B6" w:rsidRPr="00A52ACA" w:rsidRDefault="00C81140">
            <w:pPr>
              <w:spacing w:before="0" w:after="0"/>
              <w:jc w:val="right"/>
              <w:rPr>
                <w:rFonts w:eastAsia="Calibri" w:cs="Calibri"/>
                <w:color w:val="000000"/>
                <w:sz w:val="18"/>
              </w:rPr>
            </w:pPr>
            <w:r>
              <w:rPr>
                <w:rFonts w:eastAsia="Calibri" w:cs="Calibri"/>
                <w:color w:val="000000"/>
                <w:sz w:val="18"/>
              </w:rPr>
              <w:t>6,538</w:t>
            </w:r>
          </w:p>
        </w:tc>
        <w:tc>
          <w:tcPr>
            <w:tcW w:w="2835" w:type="dxa"/>
            <w:tcBorders>
              <w:top w:val="nil"/>
              <w:left w:val="nil"/>
              <w:bottom w:val="nil"/>
              <w:right w:val="nil"/>
              <w:tl2br w:val="nil"/>
              <w:tr2bl w:val="nil"/>
            </w:tcBorders>
            <w:shd w:val="clear" w:color="FFFFFF" w:fill="FFFFFF"/>
            <w:noWrap/>
            <w:tcMar>
              <w:left w:w="101" w:type="dxa"/>
              <w:right w:w="101" w:type="dxa"/>
            </w:tcMar>
          </w:tcPr>
          <w:p w14:paraId="15E59E7E" w14:textId="77777777" w:rsidR="00E045B6" w:rsidRPr="00A52ACA" w:rsidRDefault="006D03D8" w:rsidP="005C02AD">
            <w:pPr>
              <w:spacing w:before="0" w:after="0"/>
              <w:ind w:left="182" w:hanging="182"/>
              <w:rPr>
                <w:rFonts w:eastAsia="Calibri" w:cs="Calibri"/>
                <w:color w:val="000000"/>
                <w:sz w:val="18"/>
              </w:rPr>
            </w:pPr>
            <w:r w:rsidRPr="00A52ACA">
              <w:rPr>
                <w:rFonts w:eastAsia="Calibri" w:cs="Calibri"/>
                <w:color w:val="000000"/>
                <w:sz w:val="18"/>
              </w:rPr>
              <w:t>Other</w:t>
            </w:r>
          </w:p>
        </w:tc>
        <w:tc>
          <w:tcPr>
            <w:tcW w:w="992" w:type="dxa"/>
            <w:tcBorders>
              <w:top w:val="nil"/>
              <w:left w:val="nil"/>
              <w:bottom w:val="nil"/>
              <w:right w:val="nil"/>
              <w:tl2br w:val="nil"/>
              <w:tr2bl w:val="nil"/>
            </w:tcBorders>
            <w:shd w:val="clear" w:color="FFFFFF" w:fill="FFFFFF"/>
            <w:tcMar>
              <w:left w:w="101" w:type="dxa"/>
              <w:right w:w="101" w:type="dxa"/>
            </w:tcMar>
          </w:tcPr>
          <w:p w14:paraId="24FDF70E" w14:textId="77777777" w:rsidR="00E045B6" w:rsidRPr="00A52ACA" w:rsidRDefault="006D03D8">
            <w:pPr>
              <w:spacing w:before="0" w:after="0"/>
              <w:jc w:val="right"/>
              <w:rPr>
                <w:rFonts w:eastAsia="Calibri" w:cs="Calibri"/>
                <w:color w:val="000000"/>
                <w:sz w:val="18"/>
              </w:rPr>
            </w:pPr>
            <w:r w:rsidRPr="00A52ACA">
              <w:rPr>
                <w:rFonts w:eastAsia="Calibri" w:cs="Calibri"/>
                <w:color w:val="000000"/>
                <w:sz w:val="18"/>
              </w:rPr>
              <w:t>6</w:t>
            </w:r>
            <w:r w:rsidR="00B75986">
              <w:rPr>
                <w:rFonts w:eastAsia="Calibri" w:cs="Calibri"/>
                <w:color w:val="000000"/>
                <w:sz w:val="18"/>
              </w:rPr>
              <w:t>,</w:t>
            </w:r>
            <w:r w:rsidRPr="00A52ACA">
              <w:rPr>
                <w:rFonts w:eastAsia="Calibri" w:cs="Calibri"/>
                <w:color w:val="000000"/>
                <w:sz w:val="18"/>
              </w:rPr>
              <w:t>444</w:t>
            </w:r>
          </w:p>
        </w:tc>
        <w:tc>
          <w:tcPr>
            <w:tcW w:w="992" w:type="dxa"/>
            <w:tcBorders>
              <w:top w:val="nil"/>
              <w:left w:val="nil"/>
              <w:bottom w:val="nil"/>
              <w:right w:val="nil"/>
              <w:tl2br w:val="nil"/>
              <w:tr2bl w:val="nil"/>
            </w:tcBorders>
            <w:shd w:val="clear" w:color="FFFFFF" w:fill="FFFFFF"/>
            <w:tcMar>
              <w:left w:w="101" w:type="dxa"/>
              <w:right w:w="101" w:type="dxa"/>
            </w:tcMar>
          </w:tcPr>
          <w:p w14:paraId="3DFB9F2A" w14:textId="77777777" w:rsidR="00E045B6" w:rsidRPr="00A52ACA" w:rsidRDefault="006D03D8">
            <w:pPr>
              <w:spacing w:before="0" w:after="0"/>
              <w:jc w:val="right"/>
              <w:rPr>
                <w:rFonts w:eastAsia="Calibri" w:cs="Calibri"/>
                <w:color w:val="000000"/>
                <w:sz w:val="18"/>
              </w:rPr>
            </w:pPr>
            <w:r w:rsidRPr="00A52ACA">
              <w:rPr>
                <w:rFonts w:eastAsia="Calibri" w:cs="Calibri"/>
                <w:color w:val="000000"/>
                <w:sz w:val="18"/>
              </w:rPr>
              <w:t>6</w:t>
            </w:r>
            <w:r w:rsidR="00B75986">
              <w:rPr>
                <w:rFonts w:eastAsia="Calibri" w:cs="Calibri"/>
                <w:color w:val="000000"/>
                <w:sz w:val="18"/>
              </w:rPr>
              <w:t>,</w:t>
            </w:r>
            <w:r w:rsidRPr="00A52ACA">
              <w:rPr>
                <w:rFonts w:eastAsia="Calibri" w:cs="Calibri"/>
                <w:color w:val="000000"/>
                <w:sz w:val="18"/>
              </w:rPr>
              <w:t>963</w:t>
            </w:r>
          </w:p>
        </w:tc>
        <w:tc>
          <w:tcPr>
            <w:tcW w:w="567" w:type="dxa"/>
            <w:tcBorders>
              <w:top w:val="nil"/>
              <w:left w:val="nil"/>
              <w:bottom w:val="nil"/>
              <w:right w:val="nil"/>
              <w:tl2br w:val="nil"/>
              <w:tr2bl w:val="nil"/>
            </w:tcBorders>
            <w:shd w:val="clear" w:color="FFFFFF" w:fill="FFFFFF"/>
            <w:tcMar>
              <w:left w:w="101" w:type="dxa"/>
              <w:right w:w="101" w:type="dxa"/>
            </w:tcMar>
          </w:tcPr>
          <w:p w14:paraId="7915E83E" w14:textId="77777777" w:rsidR="00E045B6" w:rsidRPr="00A52ACA" w:rsidRDefault="006D03D8">
            <w:pPr>
              <w:spacing w:before="0" w:after="0"/>
              <w:jc w:val="right"/>
              <w:rPr>
                <w:rFonts w:eastAsia="Calibri" w:cs="Calibri"/>
                <w:color w:val="000000"/>
                <w:sz w:val="18"/>
              </w:rPr>
            </w:pPr>
            <w:r w:rsidRPr="00A52ACA">
              <w:rPr>
                <w:rFonts w:eastAsia="Calibri" w:cs="Calibri"/>
                <w:color w:val="000000"/>
                <w:sz w:val="18"/>
              </w:rPr>
              <w:t xml:space="preserve">8 </w:t>
            </w:r>
          </w:p>
        </w:tc>
        <w:tc>
          <w:tcPr>
            <w:tcW w:w="993" w:type="dxa"/>
            <w:tcBorders>
              <w:top w:val="nil"/>
              <w:left w:val="nil"/>
              <w:bottom w:val="nil"/>
              <w:right w:val="nil"/>
              <w:tl2br w:val="nil"/>
              <w:tr2bl w:val="nil"/>
            </w:tcBorders>
            <w:shd w:val="clear" w:color="FFFFFF" w:fill="FFFFFF"/>
            <w:tcMar>
              <w:left w:w="101" w:type="dxa"/>
              <w:right w:w="101" w:type="dxa"/>
            </w:tcMar>
          </w:tcPr>
          <w:p w14:paraId="587B987E" w14:textId="77777777" w:rsidR="00E045B6" w:rsidRPr="00A52ACA" w:rsidRDefault="006D03D8">
            <w:pPr>
              <w:spacing w:before="0" w:after="0"/>
              <w:jc w:val="right"/>
              <w:rPr>
                <w:rFonts w:eastAsia="Calibri" w:cs="Calibri"/>
                <w:color w:val="000000"/>
                <w:sz w:val="18"/>
              </w:rPr>
            </w:pPr>
            <w:r w:rsidRPr="00A52ACA">
              <w:rPr>
                <w:rFonts w:eastAsia="Calibri" w:cs="Calibri"/>
                <w:color w:val="000000"/>
                <w:sz w:val="18"/>
              </w:rPr>
              <w:t>6</w:t>
            </w:r>
            <w:r w:rsidR="00B75986">
              <w:rPr>
                <w:rFonts w:eastAsia="Calibri" w:cs="Calibri"/>
                <w:color w:val="000000"/>
                <w:sz w:val="18"/>
              </w:rPr>
              <w:t>,</w:t>
            </w:r>
            <w:r w:rsidRPr="00A52ACA">
              <w:rPr>
                <w:rFonts w:eastAsia="Calibri" w:cs="Calibri"/>
                <w:color w:val="000000"/>
                <w:sz w:val="18"/>
              </w:rPr>
              <w:t>937</w:t>
            </w:r>
          </w:p>
        </w:tc>
        <w:tc>
          <w:tcPr>
            <w:tcW w:w="992" w:type="dxa"/>
            <w:tcBorders>
              <w:top w:val="nil"/>
              <w:left w:val="nil"/>
              <w:bottom w:val="nil"/>
              <w:right w:val="nil"/>
              <w:tl2br w:val="nil"/>
              <w:tr2bl w:val="nil"/>
            </w:tcBorders>
            <w:shd w:val="clear" w:color="FFFFFF" w:fill="FFFFFF"/>
            <w:tcMar>
              <w:left w:w="101" w:type="dxa"/>
              <w:right w:w="101" w:type="dxa"/>
            </w:tcMar>
          </w:tcPr>
          <w:p w14:paraId="18961149" w14:textId="77777777" w:rsidR="00E045B6" w:rsidRPr="00A52ACA" w:rsidRDefault="006D03D8">
            <w:pPr>
              <w:spacing w:before="0" w:after="0"/>
              <w:jc w:val="right"/>
              <w:rPr>
                <w:rFonts w:eastAsia="Calibri" w:cs="Calibri"/>
                <w:color w:val="000000"/>
                <w:sz w:val="18"/>
              </w:rPr>
            </w:pPr>
            <w:r w:rsidRPr="00A52ACA">
              <w:rPr>
                <w:rFonts w:eastAsia="Calibri" w:cs="Calibri"/>
                <w:color w:val="000000"/>
                <w:sz w:val="18"/>
              </w:rPr>
              <w:t>7</w:t>
            </w:r>
            <w:r w:rsidR="00B75986">
              <w:rPr>
                <w:rFonts w:eastAsia="Calibri" w:cs="Calibri"/>
                <w:color w:val="000000"/>
                <w:sz w:val="18"/>
              </w:rPr>
              <w:t>,</w:t>
            </w:r>
            <w:r w:rsidRPr="00A52ACA">
              <w:rPr>
                <w:rFonts w:eastAsia="Calibri" w:cs="Calibri"/>
                <w:color w:val="000000"/>
                <w:sz w:val="18"/>
              </w:rPr>
              <w:t>145</w:t>
            </w:r>
          </w:p>
        </w:tc>
        <w:tc>
          <w:tcPr>
            <w:tcW w:w="992" w:type="dxa"/>
            <w:tcBorders>
              <w:top w:val="nil"/>
              <w:left w:val="nil"/>
              <w:bottom w:val="nil"/>
              <w:right w:val="nil"/>
              <w:tl2br w:val="nil"/>
              <w:tr2bl w:val="nil"/>
            </w:tcBorders>
            <w:shd w:val="clear" w:color="FFFFFF" w:fill="FFFFFF"/>
            <w:tcMar>
              <w:left w:w="101" w:type="dxa"/>
              <w:right w:w="101" w:type="dxa"/>
            </w:tcMar>
          </w:tcPr>
          <w:p w14:paraId="5021EC7E" w14:textId="77777777" w:rsidR="00E045B6" w:rsidRPr="00A52ACA" w:rsidRDefault="006D03D8">
            <w:pPr>
              <w:spacing w:before="0" w:after="0"/>
              <w:jc w:val="right"/>
              <w:rPr>
                <w:rFonts w:eastAsia="Calibri" w:cs="Calibri"/>
                <w:color w:val="000000"/>
                <w:sz w:val="18"/>
              </w:rPr>
            </w:pPr>
            <w:r w:rsidRPr="00A52ACA">
              <w:rPr>
                <w:rFonts w:eastAsia="Calibri" w:cs="Calibri"/>
                <w:color w:val="000000"/>
                <w:sz w:val="18"/>
              </w:rPr>
              <w:t>7</w:t>
            </w:r>
            <w:r w:rsidR="00B75986">
              <w:rPr>
                <w:rFonts w:eastAsia="Calibri" w:cs="Calibri"/>
                <w:color w:val="000000"/>
                <w:sz w:val="18"/>
              </w:rPr>
              <w:t>,</w:t>
            </w:r>
            <w:r w:rsidRPr="00A52ACA">
              <w:rPr>
                <w:rFonts w:eastAsia="Calibri" w:cs="Calibri"/>
                <w:color w:val="000000"/>
                <w:sz w:val="18"/>
              </w:rPr>
              <w:t>359</w:t>
            </w:r>
          </w:p>
        </w:tc>
      </w:tr>
      <w:tr w:rsidR="00E045B6" w:rsidRPr="00A52ACA" w14:paraId="66E8A9AE"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101" w:type="dxa"/>
              <w:right w:w="101" w:type="dxa"/>
            </w:tcMar>
          </w:tcPr>
          <w:p w14:paraId="37E0B5F6"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290</w:t>
            </w:r>
            <w:r w:rsidR="00A02BC7">
              <w:rPr>
                <w:rFonts w:eastAsia="Calibri" w:cs="Calibri"/>
                <w:b/>
                <w:color w:val="000000"/>
                <w:sz w:val="18"/>
              </w:rPr>
              <w:t>,</w:t>
            </w:r>
            <w:r w:rsidRPr="00A52ACA">
              <w:rPr>
                <w:rFonts w:eastAsia="Calibri" w:cs="Calibri"/>
                <w:b/>
                <w:color w:val="000000"/>
                <w:sz w:val="18"/>
              </w:rPr>
              <w:t>628</w:t>
            </w:r>
          </w:p>
        </w:tc>
        <w:tc>
          <w:tcPr>
            <w:tcW w:w="2835" w:type="dxa"/>
            <w:tcBorders>
              <w:top w:val="nil"/>
              <w:left w:val="nil"/>
              <w:bottom w:val="nil"/>
              <w:right w:val="nil"/>
              <w:tl2br w:val="nil"/>
              <w:tr2bl w:val="nil"/>
            </w:tcBorders>
            <w:shd w:val="clear" w:color="FFFFFF" w:fill="FFFFFF"/>
            <w:noWrap/>
            <w:tcMar>
              <w:left w:w="101" w:type="dxa"/>
              <w:right w:w="101" w:type="dxa"/>
            </w:tcMar>
          </w:tcPr>
          <w:p w14:paraId="42B182FF" w14:textId="77777777" w:rsidR="00E045B6" w:rsidRPr="00A52ACA" w:rsidRDefault="006D03D8" w:rsidP="005C02AD">
            <w:pPr>
              <w:spacing w:before="0" w:after="0"/>
              <w:ind w:left="182" w:hanging="182"/>
              <w:rPr>
                <w:rFonts w:eastAsia="Calibri" w:cs="Calibri"/>
                <w:b/>
                <w:color w:val="000000"/>
                <w:sz w:val="18"/>
              </w:rPr>
            </w:pPr>
            <w:r w:rsidRPr="00A52ACA">
              <w:rPr>
                <w:rFonts w:eastAsia="Calibri" w:cs="Calibri"/>
                <w:b/>
                <w:color w:val="000000"/>
                <w:sz w:val="18"/>
              </w:rPr>
              <w:t>Operating Payments</w:t>
            </w:r>
          </w:p>
        </w:tc>
        <w:tc>
          <w:tcPr>
            <w:tcW w:w="992" w:type="dxa"/>
            <w:tcBorders>
              <w:top w:val="nil"/>
              <w:left w:val="nil"/>
              <w:bottom w:val="nil"/>
              <w:right w:val="nil"/>
              <w:tl2br w:val="nil"/>
              <w:tr2bl w:val="nil"/>
            </w:tcBorders>
            <w:shd w:val="clear" w:color="FFFFFF" w:fill="FFFFFF"/>
            <w:tcMar>
              <w:left w:w="101" w:type="dxa"/>
              <w:right w:w="101" w:type="dxa"/>
            </w:tcMar>
          </w:tcPr>
          <w:p w14:paraId="2EFB484E"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295</w:t>
            </w:r>
            <w:r w:rsidR="00B75986">
              <w:rPr>
                <w:rFonts w:eastAsia="Calibri" w:cs="Calibri"/>
                <w:b/>
                <w:color w:val="000000"/>
                <w:sz w:val="18"/>
              </w:rPr>
              <w:t>,</w:t>
            </w:r>
            <w:r w:rsidRPr="00A52ACA">
              <w:rPr>
                <w:rFonts w:eastAsia="Calibri" w:cs="Calibri"/>
                <w:b/>
                <w:color w:val="000000"/>
                <w:sz w:val="18"/>
              </w:rPr>
              <w:t>719</w:t>
            </w:r>
          </w:p>
        </w:tc>
        <w:tc>
          <w:tcPr>
            <w:tcW w:w="992" w:type="dxa"/>
            <w:tcBorders>
              <w:top w:val="nil"/>
              <w:left w:val="nil"/>
              <w:bottom w:val="nil"/>
              <w:right w:val="nil"/>
              <w:tl2br w:val="nil"/>
              <w:tr2bl w:val="nil"/>
            </w:tcBorders>
            <w:shd w:val="clear" w:color="FFFFFF" w:fill="FFFFFF"/>
            <w:tcMar>
              <w:left w:w="101" w:type="dxa"/>
              <w:right w:w="101" w:type="dxa"/>
            </w:tcMar>
          </w:tcPr>
          <w:p w14:paraId="79119FBD"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306</w:t>
            </w:r>
            <w:r w:rsidR="00B75986">
              <w:rPr>
                <w:rFonts w:eastAsia="Calibri" w:cs="Calibri"/>
                <w:b/>
                <w:color w:val="000000"/>
                <w:sz w:val="18"/>
              </w:rPr>
              <w:t>,</w:t>
            </w:r>
            <w:r w:rsidRPr="00A52ACA">
              <w:rPr>
                <w:rFonts w:eastAsia="Calibri" w:cs="Calibri"/>
                <w:b/>
                <w:color w:val="000000"/>
                <w:sz w:val="18"/>
              </w:rPr>
              <w:t>981</w:t>
            </w:r>
          </w:p>
        </w:tc>
        <w:tc>
          <w:tcPr>
            <w:tcW w:w="567" w:type="dxa"/>
            <w:tcBorders>
              <w:top w:val="nil"/>
              <w:left w:val="nil"/>
              <w:bottom w:val="nil"/>
              <w:right w:val="nil"/>
              <w:tl2br w:val="nil"/>
              <w:tr2bl w:val="nil"/>
            </w:tcBorders>
            <w:shd w:val="clear" w:color="FFFFFF" w:fill="FFFFFF"/>
            <w:tcMar>
              <w:left w:w="101" w:type="dxa"/>
              <w:right w:w="101" w:type="dxa"/>
            </w:tcMar>
          </w:tcPr>
          <w:p w14:paraId="342A19D6"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 xml:space="preserve">4 </w:t>
            </w:r>
          </w:p>
        </w:tc>
        <w:tc>
          <w:tcPr>
            <w:tcW w:w="993" w:type="dxa"/>
            <w:tcBorders>
              <w:top w:val="nil"/>
              <w:left w:val="nil"/>
              <w:bottom w:val="nil"/>
              <w:right w:val="nil"/>
              <w:tl2br w:val="nil"/>
              <w:tr2bl w:val="nil"/>
            </w:tcBorders>
            <w:shd w:val="clear" w:color="FFFFFF" w:fill="FFFFFF"/>
            <w:tcMar>
              <w:left w:w="101" w:type="dxa"/>
              <w:right w:w="101" w:type="dxa"/>
            </w:tcMar>
          </w:tcPr>
          <w:p w14:paraId="4E2DEA1A"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304</w:t>
            </w:r>
            <w:r w:rsidR="00B75986">
              <w:rPr>
                <w:rFonts w:eastAsia="Calibri" w:cs="Calibri"/>
                <w:b/>
                <w:color w:val="000000"/>
                <w:sz w:val="18"/>
              </w:rPr>
              <w:t>,</w:t>
            </w:r>
            <w:r w:rsidRPr="00A52ACA">
              <w:rPr>
                <w:rFonts w:eastAsia="Calibri" w:cs="Calibri"/>
                <w:b/>
                <w:color w:val="000000"/>
                <w:sz w:val="18"/>
              </w:rPr>
              <w:t>461</w:t>
            </w:r>
          </w:p>
        </w:tc>
        <w:tc>
          <w:tcPr>
            <w:tcW w:w="992" w:type="dxa"/>
            <w:tcBorders>
              <w:top w:val="nil"/>
              <w:left w:val="nil"/>
              <w:bottom w:val="nil"/>
              <w:right w:val="nil"/>
              <w:tl2br w:val="nil"/>
              <w:tr2bl w:val="nil"/>
            </w:tcBorders>
            <w:shd w:val="clear" w:color="FFFFFF" w:fill="FFFFFF"/>
            <w:tcMar>
              <w:left w:w="101" w:type="dxa"/>
              <w:right w:w="101" w:type="dxa"/>
            </w:tcMar>
          </w:tcPr>
          <w:p w14:paraId="527ACC99"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308</w:t>
            </w:r>
            <w:r w:rsidR="00B75986">
              <w:rPr>
                <w:rFonts w:eastAsia="Calibri" w:cs="Calibri"/>
                <w:b/>
                <w:color w:val="000000"/>
                <w:sz w:val="18"/>
              </w:rPr>
              <w:t>,</w:t>
            </w:r>
            <w:r w:rsidRPr="00A52ACA">
              <w:rPr>
                <w:rFonts w:eastAsia="Calibri" w:cs="Calibri"/>
                <w:b/>
                <w:color w:val="000000"/>
                <w:sz w:val="18"/>
              </w:rPr>
              <w:t>178</w:t>
            </w:r>
          </w:p>
        </w:tc>
        <w:tc>
          <w:tcPr>
            <w:tcW w:w="992" w:type="dxa"/>
            <w:tcBorders>
              <w:top w:val="nil"/>
              <w:left w:val="nil"/>
              <w:bottom w:val="nil"/>
              <w:right w:val="nil"/>
              <w:tl2br w:val="nil"/>
              <w:tr2bl w:val="nil"/>
            </w:tcBorders>
            <w:shd w:val="clear" w:color="FFFFFF" w:fill="FFFFFF"/>
            <w:tcMar>
              <w:left w:w="101" w:type="dxa"/>
              <w:right w:w="101" w:type="dxa"/>
            </w:tcMar>
          </w:tcPr>
          <w:p w14:paraId="4C07EBAA"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310</w:t>
            </w:r>
            <w:r w:rsidR="00B75986">
              <w:rPr>
                <w:rFonts w:eastAsia="Calibri" w:cs="Calibri"/>
                <w:b/>
                <w:color w:val="000000"/>
                <w:sz w:val="18"/>
              </w:rPr>
              <w:t>,</w:t>
            </w:r>
            <w:r w:rsidRPr="00A52ACA">
              <w:rPr>
                <w:rFonts w:eastAsia="Calibri" w:cs="Calibri"/>
                <w:b/>
                <w:color w:val="000000"/>
                <w:sz w:val="18"/>
              </w:rPr>
              <w:t>560</w:t>
            </w:r>
          </w:p>
        </w:tc>
      </w:tr>
      <w:tr w:rsidR="00E045B6" w:rsidRPr="00A52ACA" w14:paraId="1CEF54D0"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993" w:type="dxa"/>
            <w:tcBorders>
              <w:top w:val="nil"/>
              <w:left w:val="nil"/>
              <w:bottom w:val="nil"/>
              <w:right w:val="nil"/>
              <w:tl2br w:val="nil"/>
              <w:tr2bl w:val="nil"/>
            </w:tcBorders>
            <w:shd w:val="clear" w:color="FFFFFF" w:fill="FFFFFF"/>
            <w:tcMar>
              <w:left w:w="0" w:type="dxa"/>
              <w:right w:w="0" w:type="dxa"/>
            </w:tcMar>
          </w:tcPr>
          <w:p w14:paraId="06C258A6" w14:textId="77777777" w:rsidR="00E045B6" w:rsidRPr="00A52ACA" w:rsidRDefault="00E045B6">
            <w:pPr>
              <w:spacing w:before="0" w:after="0"/>
              <w:rPr>
                <w:rFonts w:eastAsia="Calibri" w:cs="Calibri"/>
                <w:b/>
                <w:color w:val="000000"/>
                <w:sz w:val="18"/>
              </w:rPr>
            </w:pPr>
          </w:p>
        </w:tc>
        <w:tc>
          <w:tcPr>
            <w:tcW w:w="2835" w:type="dxa"/>
            <w:tcBorders>
              <w:top w:val="nil"/>
              <w:left w:val="nil"/>
              <w:bottom w:val="nil"/>
              <w:right w:val="nil"/>
              <w:tl2br w:val="nil"/>
              <w:tr2bl w:val="nil"/>
            </w:tcBorders>
            <w:shd w:val="clear" w:color="FFFFFF" w:fill="FFFFFF"/>
            <w:noWrap/>
            <w:tcMar>
              <w:left w:w="0" w:type="dxa"/>
              <w:right w:w="0" w:type="dxa"/>
            </w:tcMar>
          </w:tcPr>
          <w:p w14:paraId="68CF8303" w14:textId="77777777" w:rsidR="00E045B6" w:rsidRPr="00A52ACA" w:rsidRDefault="00E045B6" w:rsidP="005C02AD">
            <w:pPr>
              <w:spacing w:before="0" w:after="0"/>
              <w:ind w:left="182" w:hanging="182"/>
              <w:rPr>
                <w:rFonts w:eastAsia="Calibri" w:cs="Calibri"/>
                <w:b/>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7BE1F875" w14:textId="77777777" w:rsidR="00E045B6" w:rsidRPr="00A52ACA" w:rsidRDefault="00E045B6">
            <w:pPr>
              <w:spacing w:before="0" w:after="0"/>
              <w:rPr>
                <w:rFonts w:eastAsia="Calibri" w:cs="Calibri"/>
                <w:b/>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27058FB3" w14:textId="77777777" w:rsidR="00E045B6" w:rsidRPr="00A52ACA" w:rsidRDefault="00E045B6">
            <w:pPr>
              <w:spacing w:before="0" w:after="0"/>
              <w:rPr>
                <w:rFonts w:eastAsia="Calibri" w:cs="Calibri"/>
                <w:b/>
                <w:color w:val="000000"/>
                <w:sz w:val="18"/>
              </w:rPr>
            </w:pPr>
          </w:p>
        </w:tc>
        <w:tc>
          <w:tcPr>
            <w:tcW w:w="567" w:type="dxa"/>
            <w:tcBorders>
              <w:top w:val="nil"/>
              <w:left w:val="nil"/>
              <w:bottom w:val="nil"/>
              <w:right w:val="nil"/>
              <w:tl2br w:val="nil"/>
              <w:tr2bl w:val="nil"/>
            </w:tcBorders>
            <w:shd w:val="clear" w:color="FFFFFF" w:fill="FFFFFF"/>
            <w:tcMar>
              <w:left w:w="0" w:type="dxa"/>
              <w:right w:w="0" w:type="dxa"/>
            </w:tcMar>
          </w:tcPr>
          <w:p w14:paraId="1B668EC9" w14:textId="77777777" w:rsidR="00E045B6" w:rsidRPr="00A52ACA" w:rsidRDefault="00E045B6">
            <w:pPr>
              <w:spacing w:before="0" w:after="0"/>
              <w:jc w:val="right"/>
              <w:rPr>
                <w:rFonts w:eastAsia="Calibri" w:cs="Calibri"/>
                <w:b/>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14:paraId="488076CE" w14:textId="77777777" w:rsidR="00E045B6" w:rsidRPr="00A52ACA" w:rsidRDefault="00E045B6">
            <w:pPr>
              <w:spacing w:before="0" w:after="0"/>
              <w:rPr>
                <w:rFonts w:eastAsia="Calibri" w:cs="Calibri"/>
                <w:b/>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035AA91D" w14:textId="77777777" w:rsidR="00E045B6" w:rsidRPr="00A52ACA" w:rsidRDefault="00E045B6">
            <w:pPr>
              <w:spacing w:before="0" w:after="0"/>
              <w:rPr>
                <w:rFonts w:eastAsia="Calibri" w:cs="Calibri"/>
                <w:b/>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48165CB5" w14:textId="77777777" w:rsidR="00E045B6" w:rsidRPr="00A52ACA" w:rsidRDefault="00E045B6">
            <w:pPr>
              <w:spacing w:before="0" w:after="0"/>
              <w:rPr>
                <w:rFonts w:eastAsia="Calibri" w:cs="Calibri"/>
                <w:b/>
                <w:color w:val="000000"/>
                <w:sz w:val="18"/>
              </w:rPr>
            </w:pPr>
          </w:p>
        </w:tc>
      </w:tr>
      <w:tr w:rsidR="00E045B6" w:rsidRPr="00A52ACA" w14:paraId="7B7869FA"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0" w:type="dxa"/>
              <w:right w:w="0" w:type="dxa"/>
            </w:tcMar>
          </w:tcPr>
          <w:p w14:paraId="25955CCE" w14:textId="77777777" w:rsidR="00E045B6" w:rsidRPr="00A52ACA" w:rsidRDefault="00E045B6">
            <w:pPr>
              <w:spacing w:before="0" w:after="0"/>
              <w:rPr>
                <w:rFonts w:eastAsia="Calibri" w:cs="Calibri"/>
                <w:color w:val="000000"/>
                <w:sz w:val="18"/>
              </w:rPr>
            </w:pPr>
          </w:p>
        </w:tc>
        <w:tc>
          <w:tcPr>
            <w:tcW w:w="2835" w:type="dxa"/>
            <w:tcBorders>
              <w:top w:val="nil"/>
              <w:left w:val="nil"/>
              <w:bottom w:val="nil"/>
              <w:right w:val="nil"/>
              <w:tl2br w:val="nil"/>
              <w:tr2bl w:val="nil"/>
            </w:tcBorders>
            <w:shd w:val="clear" w:color="FFFFFF" w:fill="FFFFFF"/>
            <w:tcMar>
              <w:left w:w="0" w:type="dxa"/>
              <w:right w:w="0" w:type="dxa"/>
            </w:tcMar>
          </w:tcPr>
          <w:p w14:paraId="6E162353" w14:textId="77777777" w:rsidR="00E045B6" w:rsidRPr="00A52ACA" w:rsidRDefault="00E045B6" w:rsidP="005C02AD">
            <w:pPr>
              <w:spacing w:before="0" w:after="0"/>
              <w:ind w:left="182" w:hanging="182"/>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625614D8" w14:textId="77777777" w:rsidR="00E045B6" w:rsidRPr="00A52ACA" w:rsidRDefault="00E045B6">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1B6A9FAD" w14:textId="77777777" w:rsidR="00E045B6" w:rsidRPr="00A52ACA" w:rsidRDefault="00E045B6">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tcMar>
              <w:left w:w="0" w:type="dxa"/>
              <w:right w:w="0" w:type="dxa"/>
            </w:tcMar>
          </w:tcPr>
          <w:p w14:paraId="647C7754" w14:textId="77777777" w:rsidR="00E045B6" w:rsidRPr="00A52ACA" w:rsidRDefault="00E045B6">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14:paraId="15FAB64C" w14:textId="77777777" w:rsidR="00E045B6" w:rsidRPr="00A52ACA" w:rsidRDefault="00E045B6">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4E3040D9" w14:textId="77777777" w:rsidR="00E045B6" w:rsidRPr="00A52ACA" w:rsidRDefault="00E045B6">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2C34AA5D" w14:textId="77777777" w:rsidR="00E045B6" w:rsidRPr="00A52ACA" w:rsidRDefault="00E045B6">
            <w:pPr>
              <w:spacing w:before="0" w:after="0"/>
              <w:rPr>
                <w:rFonts w:eastAsia="Calibri" w:cs="Calibri"/>
                <w:color w:val="000000"/>
                <w:sz w:val="18"/>
              </w:rPr>
            </w:pPr>
          </w:p>
        </w:tc>
      </w:tr>
      <w:tr w:rsidR="00E045B6" w:rsidRPr="00A52ACA" w14:paraId="2F5ED55E"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993" w:type="dxa"/>
            <w:tcBorders>
              <w:top w:val="nil"/>
              <w:left w:val="nil"/>
              <w:bottom w:val="nil"/>
              <w:right w:val="nil"/>
              <w:tl2br w:val="nil"/>
              <w:tr2bl w:val="nil"/>
            </w:tcBorders>
            <w:shd w:val="clear" w:color="FFFFFF" w:fill="FFFFFF"/>
            <w:tcMar>
              <w:left w:w="101" w:type="dxa"/>
              <w:right w:w="101" w:type="dxa"/>
            </w:tcMar>
          </w:tcPr>
          <w:p w14:paraId="5586A4DD"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208</w:t>
            </w:r>
          </w:p>
        </w:tc>
        <w:tc>
          <w:tcPr>
            <w:tcW w:w="2835" w:type="dxa"/>
            <w:tcBorders>
              <w:top w:val="nil"/>
              <w:left w:val="nil"/>
              <w:bottom w:val="nil"/>
              <w:right w:val="nil"/>
              <w:tl2br w:val="nil"/>
              <w:tr2bl w:val="nil"/>
            </w:tcBorders>
            <w:shd w:val="clear" w:color="auto" w:fill="auto"/>
            <w:tcMar>
              <w:left w:w="101" w:type="dxa"/>
              <w:right w:w="101" w:type="dxa"/>
            </w:tcMar>
          </w:tcPr>
          <w:p w14:paraId="296F94AB" w14:textId="77777777" w:rsidR="00E045B6" w:rsidRPr="00A52ACA" w:rsidRDefault="006D03D8" w:rsidP="005C02AD">
            <w:pPr>
              <w:spacing w:before="0" w:after="0"/>
              <w:ind w:left="182" w:hanging="182"/>
              <w:rPr>
                <w:rFonts w:eastAsia="Calibri" w:cs="Calibri"/>
                <w:b/>
                <w:color w:val="000000"/>
                <w:sz w:val="18"/>
              </w:rPr>
            </w:pPr>
            <w:r w:rsidRPr="00A52ACA">
              <w:rPr>
                <w:rFonts w:eastAsia="Calibri" w:cs="Calibri"/>
                <w:b/>
                <w:color w:val="000000"/>
                <w:sz w:val="18"/>
              </w:rPr>
              <w:t>CASH AT THE BEGINNING OF REPORTING PERIOD</w:t>
            </w:r>
          </w:p>
        </w:tc>
        <w:tc>
          <w:tcPr>
            <w:tcW w:w="992" w:type="dxa"/>
            <w:tcBorders>
              <w:top w:val="nil"/>
              <w:left w:val="nil"/>
              <w:bottom w:val="nil"/>
              <w:right w:val="nil"/>
              <w:tl2br w:val="nil"/>
              <w:tr2bl w:val="nil"/>
            </w:tcBorders>
            <w:shd w:val="clear" w:color="FFFFFF" w:fill="FFFFFF"/>
            <w:tcMar>
              <w:left w:w="101" w:type="dxa"/>
              <w:right w:w="101" w:type="dxa"/>
            </w:tcMar>
          </w:tcPr>
          <w:p w14:paraId="38A72A8E"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201</w:t>
            </w:r>
          </w:p>
        </w:tc>
        <w:tc>
          <w:tcPr>
            <w:tcW w:w="992" w:type="dxa"/>
            <w:tcBorders>
              <w:top w:val="nil"/>
              <w:left w:val="nil"/>
              <w:bottom w:val="nil"/>
              <w:right w:val="nil"/>
              <w:tl2br w:val="nil"/>
              <w:tr2bl w:val="nil"/>
            </w:tcBorders>
            <w:shd w:val="clear" w:color="FFFFFF" w:fill="FFFFFF"/>
            <w:tcMar>
              <w:left w:w="101" w:type="dxa"/>
              <w:right w:w="101" w:type="dxa"/>
            </w:tcMar>
          </w:tcPr>
          <w:p w14:paraId="0018598A"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201</w:t>
            </w:r>
          </w:p>
        </w:tc>
        <w:tc>
          <w:tcPr>
            <w:tcW w:w="567" w:type="dxa"/>
            <w:tcBorders>
              <w:top w:val="nil"/>
              <w:left w:val="nil"/>
              <w:bottom w:val="nil"/>
              <w:right w:val="nil"/>
              <w:tl2br w:val="nil"/>
              <w:tr2bl w:val="nil"/>
            </w:tcBorders>
            <w:shd w:val="clear" w:color="FFFFFF" w:fill="FFFFFF"/>
            <w:tcMar>
              <w:left w:w="101" w:type="dxa"/>
              <w:right w:w="101" w:type="dxa"/>
            </w:tcMar>
          </w:tcPr>
          <w:p w14:paraId="412FAF57"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 xml:space="preserve">- </w:t>
            </w:r>
          </w:p>
        </w:tc>
        <w:tc>
          <w:tcPr>
            <w:tcW w:w="993" w:type="dxa"/>
            <w:tcBorders>
              <w:top w:val="nil"/>
              <w:left w:val="nil"/>
              <w:bottom w:val="nil"/>
              <w:right w:val="nil"/>
              <w:tl2br w:val="nil"/>
              <w:tr2bl w:val="nil"/>
            </w:tcBorders>
            <w:shd w:val="clear" w:color="FFFFFF" w:fill="FFFFFF"/>
            <w:tcMar>
              <w:left w:w="101" w:type="dxa"/>
              <w:right w:w="101" w:type="dxa"/>
            </w:tcMar>
          </w:tcPr>
          <w:p w14:paraId="5D667CE3"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201</w:t>
            </w:r>
          </w:p>
        </w:tc>
        <w:tc>
          <w:tcPr>
            <w:tcW w:w="992" w:type="dxa"/>
            <w:tcBorders>
              <w:top w:val="nil"/>
              <w:left w:val="nil"/>
              <w:bottom w:val="nil"/>
              <w:right w:val="nil"/>
              <w:tl2br w:val="nil"/>
              <w:tr2bl w:val="nil"/>
            </w:tcBorders>
            <w:shd w:val="clear" w:color="FFFFFF" w:fill="FFFFFF"/>
            <w:tcMar>
              <w:left w:w="101" w:type="dxa"/>
              <w:right w:w="101" w:type="dxa"/>
            </w:tcMar>
          </w:tcPr>
          <w:p w14:paraId="3FD2079A"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201</w:t>
            </w:r>
          </w:p>
        </w:tc>
        <w:tc>
          <w:tcPr>
            <w:tcW w:w="992" w:type="dxa"/>
            <w:tcBorders>
              <w:top w:val="nil"/>
              <w:left w:val="nil"/>
              <w:bottom w:val="nil"/>
              <w:right w:val="nil"/>
              <w:tl2br w:val="nil"/>
              <w:tr2bl w:val="nil"/>
            </w:tcBorders>
            <w:shd w:val="clear" w:color="FFFFFF" w:fill="FFFFFF"/>
            <w:tcMar>
              <w:left w:w="101" w:type="dxa"/>
              <w:right w:w="101" w:type="dxa"/>
            </w:tcMar>
          </w:tcPr>
          <w:p w14:paraId="777A7170"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201</w:t>
            </w:r>
          </w:p>
        </w:tc>
      </w:tr>
      <w:tr w:rsidR="00E045B6" w:rsidRPr="00A52ACA" w14:paraId="03358DAE"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tcMar>
              <w:left w:w="0" w:type="dxa"/>
              <w:right w:w="0" w:type="dxa"/>
            </w:tcMar>
          </w:tcPr>
          <w:p w14:paraId="642C3E67" w14:textId="77777777" w:rsidR="00E045B6" w:rsidRPr="00A52ACA" w:rsidRDefault="00E045B6">
            <w:pPr>
              <w:spacing w:before="0" w:after="0"/>
              <w:rPr>
                <w:rFonts w:eastAsia="Calibri" w:cs="Calibri"/>
                <w:color w:val="000000"/>
                <w:sz w:val="18"/>
              </w:rPr>
            </w:pPr>
          </w:p>
        </w:tc>
        <w:tc>
          <w:tcPr>
            <w:tcW w:w="2835" w:type="dxa"/>
            <w:tcBorders>
              <w:top w:val="nil"/>
              <w:left w:val="nil"/>
              <w:bottom w:val="nil"/>
              <w:right w:val="nil"/>
              <w:tl2br w:val="nil"/>
              <w:tr2bl w:val="nil"/>
            </w:tcBorders>
            <w:shd w:val="clear" w:color="auto" w:fill="auto"/>
            <w:noWrap/>
            <w:tcMar>
              <w:left w:w="0" w:type="dxa"/>
              <w:right w:w="0" w:type="dxa"/>
            </w:tcMar>
            <w:vAlign w:val="bottom"/>
          </w:tcPr>
          <w:p w14:paraId="1062EBA8" w14:textId="77777777" w:rsidR="00E045B6" w:rsidRPr="00A52ACA" w:rsidRDefault="00E045B6" w:rsidP="005C02AD">
            <w:pPr>
              <w:spacing w:before="0" w:after="0"/>
              <w:ind w:left="182" w:hanging="182"/>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3DF757A2" w14:textId="77777777" w:rsidR="00E045B6" w:rsidRPr="00A52ACA" w:rsidRDefault="00E045B6">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54E9C641" w14:textId="77777777" w:rsidR="00E045B6" w:rsidRPr="00A52ACA" w:rsidRDefault="00E045B6">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tcMar>
              <w:left w:w="0" w:type="dxa"/>
              <w:right w:w="0" w:type="dxa"/>
            </w:tcMar>
          </w:tcPr>
          <w:p w14:paraId="276794BD" w14:textId="77777777" w:rsidR="00E045B6" w:rsidRPr="00A52ACA" w:rsidRDefault="00E045B6">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14:paraId="4BC1EA6E" w14:textId="77777777" w:rsidR="00E045B6" w:rsidRPr="00A52ACA" w:rsidRDefault="00E045B6">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694B5AA5" w14:textId="77777777" w:rsidR="00E045B6" w:rsidRPr="00A52ACA" w:rsidRDefault="00E045B6">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0AE1603C" w14:textId="77777777" w:rsidR="00E045B6" w:rsidRPr="00A52ACA" w:rsidRDefault="00E045B6">
            <w:pPr>
              <w:spacing w:before="0" w:after="0"/>
              <w:rPr>
                <w:rFonts w:eastAsia="Calibri" w:cs="Calibri"/>
                <w:color w:val="000000"/>
                <w:sz w:val="18"/>
              </w:rPr>
            </w:pPr>
          </w:p>
        </w:tc>
      </w:tr>
      <w:tr w:rsidR="00E045B6" w:rsidRPr="00A52ACA" w14:paraId="05B4CFC5"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993" w:type="dxa"/>
            <w:tcBorders>
              <w:top w:val="nil"/>
              <w:left w:val="nil"/>
              <w:bottom w:val="nil"/>
              <w:right w:val="nil"/>
              <w:tl2br w:val="nil"/>
              <w:tr2bl w:val="nil"/>
            </w:tcBorders>
            <w:shd w:val="clear" w:color="FFFFFF" w:fill="FFFFFF"/>
            <w:tcMar>
              <w:left w:w="101" w:type="dxa"/>
              <w:right w:w="101" w:type="dxa"/>
            </w:tcMar>
          </w:tcPr>
          <w:p w14:paraId="3889024F"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208</w:t>
            </w:r>
          </w:p>
        </w:tc>
        <w:tc>
          <w:tcPr>
            <w:tcW w:w="2835" w:type="dxa"/>
            <w:tcBorders>
              <w:top w:val="nil"/>
              <w:left w:val="nil"/>
              <w:bottom w:val="nil"/>
              <w:right w:val="nil"/>
              <w:tl2br w:val="nil"/>
              <w:tr2bl w:val="nil"/>
            </w:tcBorders>
            <w:shd w:val="clear" w:color="auto" w:fill="auto"/>
            <w:tcMar>
              <w:left w:w="101" w:type="dxa"/>
              <w:right w:w="101" w:type="dxa"/>
            </w:tcMar>
          </w:tcPr>
          <w:p w14:paraId="7B2A7015" w14:textId="77777777" w:rsidR="00E045B6" w:rsidRPr="00A52ACA" w:rsidRDefault="006D03D8" w:rsidP="005C02AD">
            <w:pPr>
              <w:spacing w:before="0" w:after="0"/>
              <w:ind w:left="182" w:hanging="182"/>
              <w:rPr>
                <w:rFonts w:eastAsia="Calibri" w:cs="Calibri"/>
                <w:b/>
                <w:color w:val="000000"/>
                <w:sz w:val="18"/>
              </w:rPr>
            </w:pPr>
            <w:r w:rsidRPr="00A52ACA">
              <w:rPr>
                <w:rFonts w:eastAsia="Calibri" w:cs="Calibri"/>
                <w:b/>
                <w:color w:val="000000"/>
                <w:sz w:val="18"/>
              </w:rPr>
              <w:t>CASH AT THE END OF REPORTING PERIOD</w:t>
            </w:r>
          </w:p>
        </w:tc>
        <w:tc>
          <w:tcPr>
            <w:tcW w:w="992" w:type="dxa"/>
            <w:tcBorders>
              <w:top w:val="nil"/>
              <w:left w:val="nil"/>
              <w:bottom w:val="nil"/>
              <w:right w:val="nil"/>
              <w:tl2br w:val="nil"/>
              <w:tr2bl w:val="nil"/>
            </w:tcBorders>
            <w:shd w:val="clear" w:color="FFFFFF" w:fill="FFFFFF"/>
            <w:tcMar>
              <w:left w:w="101" w:type="dxa"/>
              <w:right w:w="101" w:type="dxa"/>
            </w:tcMar>
          </w:tcPr>
          <w:p w14:paraId="261ACF3D"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201</w:t>
            </w:r>
          </w:p>
        </w:tc>
        <w:tc>
          <w:tcPr>
            <w:tcW w:w="992" w:type="dxa"/>
            <w:tcBorders>
              <w:top w:val="nil"/>
              <w:left w:val="nil"/>
              <w:bottom w:val="nil"/>
              <w:right w:val="nil"/>
              <w:tl2br w:val="nil"/>
              <w:tr2bl w:val="nil"/>
            </w:tcBorders>
            <w:shd w:val="clear" w:color="FFFFFF" w:fill="FFFFFF"/>
            <w:tcMar>
              <w:left w:w="101" w:type="dxa"/>
              <w:right w:w="101" w:type="dxa"/>
            </w:tcMar>
          </w:tcPr>
          <w:p w14:paraId="6D8D2981"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201</w:t>
            </w:r>
          </w:p>
        </w:tc>
        <w:tc>
          <w:tcPr>
            <w:tcW w:w="567" w:type="dxa"/>
            <w:tcBorders>
              <w:top w:val="nil"/>
              <w:left w:val="nil"/>
              <w:bottom w:val="nil"/>
              <w:right w:val="nil"/>
              <w:tl2br w:val="nil"/>
              <w:tr2bl w:val="nil"/>
            </w:tcBorders>
            <w:shd w:val="clear" w:color="FFFFFF" w:fill="FFFFFF"/>
            <w:tcMar>
              <w:left w:w="101" w:type="dxa"/>
              <w:right w:w="101" w:type="dxa"/>
            </w:tcMar>
          </w:tcPr>
          <w:p w14:paraId="5B7E2B9A"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 xml:space="preserve">- </w:t>
            </w:r>
          </w:p>
        </w:tc>
        <w:tc>
          <w:tcPr>
            <w:tcW w:w="993" w:type="dxa"/>
            <w:tcBorders>
              <w:top w:val="nil"/>
              <w:left w:val="nil"/>
              <w:bottom w:val="nil"/>
              <w:right w:val="nil"/>
              <w:tl2br w:val="nil"/>
              <w:tr2bl w:val="nil"/>
            </w:tcBorders>
            <w:shd w:val="clear" w:color="FFFFFF" w:fill="FFFFFF"/>
            <w:tcMar>
              <w:left w:w="101" w:type="dxa"/>
              <w:right w:w="101" w:type="dxa"/>
            </w:tcMar>
          </w:tcPr>
          <w:p w14:paraId="125BA8F6"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201</w:t>
            </w:r>
          </w:p>
        </w:tc>
        <w:tc>
          <w:tcPr>
            <w:tcW w:w="992" w:type="dxa"/>
            <w:tcBorders>
              <w:top w:val="nil"/>
              <w:left w:val="nil"/>
              <w:bottom w:val="nil"/>
              <w:right w:val="nil"/>
              <w:tl2br w:val="nil"/>
              <w:tr2bl w:val="nil"/>
            </w:tcBorders>
            <w:shd w:val="clear" w:color="FFFFFF" w:fill="FFFFFF"/>
            <w:tcMar>
              <w:left w:w="101" w:type="dxa"/>
              <w:right w:w="101" w:type="dxa"/>
            </w:tcMar>
          </w:tcPr>
          <w:p w14:paraId="616D9C10"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201</w:t>
            </w:r>
          </w:p>
        </w:tc>
        <w:tc>
          <w:tcPr>
            <w:tcW w:w="992" w:type="dxa"/>
            <w:tcBorders>
              <w:top w:val="nil"/>
              <w:left w:val="nil"/>
              <w:bottom w:val="nil"/>
              <w:right w:val="nil"/>
              <w:tl2br w:val="nil"/>
              <w:tr2bl w:val="nil"/>
            </w:tcBorders>
            <w:shd w:val="clear" w:color="FFFFFF" w:fill="FFFFFF"/>
            <w:tcMar>
              <w:left w:w="101" w:type="dxa"/>
              <w:right w:w="101" w:type="dxa"/>
            </w:tcMar>
          </w:tcPr>
          <w:p w14:paraId="45090294" w14:textId="77777777" w:rsidR="00E045B6" w:rsidRPr="00A52ACA" w:rsidRDefault="006D03D8">
            <w:pPr>
              <w:spacing w:before="0" w:after="0"/>
              <w:jc w:val="right"/>
              <w:rPr>
                <w:rFonts w:eastAsia="Calibri" w:cs="Calibri"/>
                <w:b/>
                <w:color w:val="000000"/>
                <w:sz w:val="18"/>
              </w:rPr>
            </w:pPr>
            <w:r w:rsidRPr="00A52ACA">
              <w:rPr>
                <w:rFonts w:eastAsia="Calibri" w:cs="Calibri"/>
                <w:b/>
                <w:color w:val="000000"/>
                <w:sz w:val="18"/>
              </w:rPr>
              <w:t>201</w:t>
            </w:r>
          </w:p>
        </w:tc>
      </w:tr>
      <w:tr w:rsidR="00E045B6" w:rsidRPr="00A52ACA" w14:paraId="4FD02B6A"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993" w:type="dxa"/>
            <w:tcBorders>
              <w:top w:val="nil"/>
              <w:left w:val="nil"/>
              <w:bottom w:val="single" w:sz="4" w:space="0" w:color="000000"/>
              <w:right w:val="nil"/>
              <w:tl2br w:val="nil"/>
              <w:tr2bl w:val="nil"/>
            </w:tcBorders>
            <w:shd w:val="clear" w:color="FFFFFF" w:fill="FFFFFF"/>
            <w:tcMar>
              <w:left w:w="0" w:type="dxa"/>
              <w:right w:w="0" w:type="dxa"/>
            </w:tcMar>
          </w:tcPr>
          <w:p w14:paraId="0493708B" w14:textId="77777777" w:rsidR="00E045B6" w:rsidRPr="00A52ACA" w:rsidRDefault="00E045B6">
            <w:pPr>
              <w:spacing w:before="0" w:after="0"/>
              <w:rPr>
                <w:rFonts w:eastAsia="Calibri" w:cs="Calibri"/>
                <w:color w:val="000000"/>
                <w:sz w:val="18"/>
              </w:rPr>
            </w:pPr>
          </w:p>
        </w:tc>
        <w:tc>
          <w:tcPr>
            <w:tcW w:w="2835" w:type="dxa"/>
            <w:tcBorders>
              <w:top w:val="nil"/>
              <w:left w:val="nil"/>
              <w:bottom w:val="single" w:sz="4" w:space="0" w:color="000000"/>
              <w:right w:val="nil"/>
              <w:tl2br w:val="nil"/>
              <w:tr2bl w:val="nil"/>
            </w:tcBorders>
            <w:shd w:val="clear" w:color="FFFFFF" w:fill="FFFFFF"/>
            <w:tcMar>
              <w:left w:w="0" w:type="dxa"/>
              <w:right w:w="0" w:type="dxa"/>
            </w:tcMar>
          </w:tcPr>
          <w:p w14:paraId="27512BE9" w14:textId="77777777" w:rsidR="00E045B6" w:rsidRPr="00A52ACA" w:rsidRDefault="00E045B6">
            <w:pPr>
              <w:spacing w:before="0" w:after="0"/>
              <w:rPr>
                <w:rFonts w:eastAsia="Calibri" w:cs="Calibri"/>
                <w:color w:val="000000"/>
                <w:sz w:val="18"/>
              </w:rPr>
            </w:pPr>
          </w:p>
        </w:tc>
        <w:tc>
          <w:tcPr>
            <w:tcW w:w="992" w:type="dxa"/>
            <w:tcBorders>
              <w:top w:val="nil"/>
              <w:left w:val="nil"/>
              <w:bottom w:val="single" w:sz="4" w:space="0" w:color="000000"/>
              <w:right w:val="nil"/>
              <w:tl2br w:val="nil"/>
              <w:tr2bl w:val="nil"/>
            </w:tcBorders>
            <w:shd w:val="clear" w:color="FFFFFF" w:fill="FFFFFF"/>
            <w:tcMar>
              <w:left w:w="0" w:type="dxa"/>
              <w:right w:w="0" w:type="dxa"/>
            </w:tcMar>
          </w:tcPr>
          <w:p w14:paraId="700E51F3" w14:textId="77777777" w:rsidR="00E045B6" w:rsidRPr="00A52ACA" w:rsidRDefault="00E045B6">
            <w:pPr>
              <w:spacing w:before="0" w:after="0"/>
              <w:rPr>
                <w:rFonts w:eastAsia="Calibri" w:cs="Calibri"/>
                <w:color w:val="000000"/>
                <w:sz w:val="18"/>
              </w:rPr>
            </w:pPr>
          </w:p>
        </w:tc>
        <w:tc>
          <w:tcPr>
            <w:tcW w:w="992" w:type="dxa"/>
            <w:tcBorders>
              <w:top w:val="nil"/>
              <w:left w:val="nil"/>
              <w:bottom w:val="single" w:sz="4" w:space="0" w:color="000000"/>
              <w:right w:val="nil"/>
              <w:tl2br w:val="nil"/>
              <w:tr2bl w:val="nil"/>
            </w:tcBorders>
            <w:shd w:val="clear" w:color="FFFFFF" w:fill="FFFFFF"/>
            <w:tcMar>
              <w:left w:w="0" w:type="dxa"/>
              <w:right w:w="0" w:type="dxa"/>
            </w:tcMar>
          </w:tcPr>
          <w:p w14:paraId="706ABBFA" w14:textId="77777777" w:rsidR="00E045B6" w:rsidRPr="00A52ACA" w:rsidRDefault="00E045B6">
            <w:pPr>
              <w:spacing w:before="0" w:after="0"/>
              <w:rPr>
                <w:rFonts w:eastAsia="Calibri" w:cs="Calibri"/>
                <w:color w:val="000000"/>
                <w:sz w:val="18"/>
              </w:rPr>
            </w:pPr>
          </w:p>
        </w:tc>
        <w:tc>
          <w:tcPr>
            <w:tcW w:w="567" w:type="dxa"/>
            <w:tcBorders>
              <w:top w:val="nil"/>
              <w:left w:val="nil"/>
              <w:bottom w:val="single" w:sz="4" w:space="0" w:color="000000"/>
              <w:right w:val="nil"/>
              <w:tl2br w:val="nil"/>
              <w:tr2bl w:val="nil"/>
            </w:tcBorders>
            <w:shd w:val="clear" w:color="FFFFFF" w:fill="FFFFFF"/>
            <w:tcMar>
              <w:left w:w="0" w:type="dxa"/>
              <w:right w:w="0" w:type="dxa"/>
            </w:tcMar>
          </w:tcPr>
          <w:p w14:paraId="49BA6AD1" w14:textId="77777777" w:rsidR="00E045B6" w:rsidRPr="00A52ACA" w:rsidRDefault="00E045B6">
            <w:pPr>
              <w:spacing w:before="0" w:after="0"/>
              <w:rPr>
                <w:rFonts w:eastAsia="Calibri" w:cs="Calibri"/>
                <w:color w:val="000000"/>
                <w:sz w:val="18"/>
              </w:rPr>
            </w:pPr>
          </w:p>
        </w:tc>
        <w:tc>
          <w:tcPr>
            <w:tcW w:w="993" w:type="dxa"/>
            <w:tcBorders>
              <w:top w:val="nil"/>
              <w:left w:val="nil"/>
              <w:bottom w:val="single" w:sz="4" w:space="0" w:color="000000"/>
              <w:right w:val="nil"/>
              <w:tl2br w:val="nil"/>
              <w:tr2bl w:val="nil"/>
            </w:tcBorders>
            <w:shd w:val="clear" w:color="FFFFFF" w:fill="FFFFFF"/>
            <w:tcMar>
              <w:left w:w="0" w:type="dxa"/>
              <w:right w:w="0" w:type="dxa"/>
            </w:tcMar>
          </w:tcPr>
          <w:p w14:paraId="0FA0BDA7" w14:textId="77777777" w:rsidR="00E045B6" w:rsidRPr="00A52ACA" w:rsidRDefault="00E045B6">
            <w:pPr>
              <w:spacing w:before="0" w:after="0"/>
              <w:rPr>
                <w:rFonts w:eastAsia="Calibri" w:cs="Calibri"/>
                <w:color w:val="000000"/>
                <w:sz w:val="18"/>
              </w:rPr>
            </w:pPr>
          </w:p>
        </w:tc>
        <w:tc>
          <w:tcPr>
            <w:tcW w:w="992" w:type="dxa"/>
            <w:tcBorders>
              <w:top w:val="nil"/>
              <w:left w:val="nil"/>
              <w:bottom w:val="single" w:sz="4" w:space="0" w:color="000000"/>
              <w:right w:val="nil"/>
              <w:tl2br w:val="nil"/>
              <w:tr2bl w:val="nil"/>
            </w:tcBorders>
            <w:shd w:val="clear" w:color="FFFFFF" w:fill="FFFFFF"/>
            <w:tcMar>
              <w:left w:w="0" w:type="dxa"/>
              <w:right w:w="0" w:type="dxa"/>
            </w:tcMar>
          </w:tcPr>
          <w:p w14:paraId="24986E76" w14:textId="77777777" w:rsidR="00E045B6" w:rsidRPr="00A52ACA" w:rsidRDefault="00E045B6">
            <w:pPr>
              <w:spacing w:before="0" w:after="0"/>
              <w:rPr>
                <w:rFonts w:eastAsia="Calibri" w:cs="Calibri"/>
                <w:color w:val="000000"/>
                <w:sz w:val="18"/>
              </w:rPr>
            </w:pPr>
          </w:p>
        </w:tc>
        <w:tc>
          <w:tcPr>
            <w:tcW w:w="992" w:type="dxa"/>
            <w:tcBorders>
              <w:top w:val="nil"/>
              <w:left w:val="nil"/>
              <w:bottom w:val="single" w:sz="4" w:space="0" w:color="000000"/>
              <w:right w:val="nil"/>
              <w:tl2br w:val="nil"/>
              <w:tr2bl w:val="nil"/>
            </w:tcBorders>
            <w:shd w:val="clear" w:color="FFFFFF" w:fill="FFFFFF"/>
            <w:tcMar>
              <w:left w:w="0" w:type="dxa"/>
              <w:right w:w="0" w:type="dxa"/>
            </w:tcMar>
          </w:tcPr>
          <w:p w14:paraId="06D26097" w14:textId="77777777" w:rsidR="00E045B6" w:rsidRPr="00A52ACA" w:rsidRDefault="00E045B6">
            <w:pPr>
              <w:spacing w:before="0" w:after="0"/>
              <w:rPr>
                <w:rFonts w:eastAsia="Calibri" w:cs="Calibri"/>
                <w:color w:val="000000"/>
                <w:sz w:val="18"/>
              </w:rPr>
            </w:pPr>
          </w:p>
        </w:tc>
      </w:tr>
    </w:tbl>
    <w:p w14:paraId="001E61F2" w14:textId="77777777" w:rsidR="009759F5" w:rsidRPr="00A52ACA" w:rsidRDefault="006D03D8" w:rsidP="009759F5">
      <w:pPr>
        <w:pStyle w:val="Heading33"/>
        <w:pageBreakBefore/>
      </w:pPr>
      <w:r w:rsidRPr="00A52ACA">
        <w:lastRenderedPageBreak/>
        <w:t>Notes to the Territorial Budget Statements</w:t>
      </w:r>
    </w:p>
    <w:p w14:paraId="28A02BA0" w14:textId="77777777" w:rsidR="009759F5" w:rsidRPr="00A52ACA" w:rsidRDefault="006D03D8" w:rsidP="009759F5">
      <w:pPr>
        <w:pStyle w:val="Normal10"/>
      </w:pPr>
      <w:r w:rsidRPr="00A52ACA">
        <w:t>Significant variations are as follows:</w:t>
      </w:r>
    </w:p>
    <w:p w14:paraId="23B66122" w14:textId="77777777" w:rsidR="009759F5" w:rsidRPr="00A52ACA" w:rsidRDefault="006D03D8" w:rsidP="009759F5">
      <w:pPr>
        <w:pStyle w:val="Normal10"/>
        <w:rPr>
          <w:b/>
          <w:i/>
        </w:rPr>
      </w:pPr>
      <w:r w:rsidRPr="00A52ACA">
        <w:rPr>
          <w:b/>
          <w:i/>
        </w:rPr>
        <w:t>Statement of Income and Expenses on behalf of the Territory</w:t>
      </w:r>
    </w:p>
    <w:p w14:paraId="26B92C92" w14:textId="77777777" w:rsidR="009759F5" w:rsidRPr="00A52ACA" w:rsidRDefault="006D03D8" w:rsidP="009759F5">
      <w:pPr>
        <w:pStyle w:val="BSbullet12"/>
        <w:numPr>
          <w:ilvl w:val="0"/>
          <w:numId w:val="35"/>
        </w:numPr>
        <w:jc w:val="left"/>
      </w:pPr>
      <w:r w:rsidRPr="00A52ACA">
        <w:t xml:space="preserve">payment for Expenses on Behalf of the Territory:  </w:t>
      </w:r>
    </w:p>
    <w:p w14:paraId="28EFA100" w14:textId="77777777" w:rsidR="009759F5" w:rsidRPr="00A52ACA" w:rsidRDefault="006D03D8" w:rsidP="009759F5">
      <w:pPr>
        <w:pStyle w:val="BSbullet20"/>
      </w:pPr>
      <w:r w:rsidRPr="00A52ACA">
        <w:t xml:space="preserve">the increase of $5.185 million in the 2017-18 estimated outcome from the original budget is mainly due to increased Commonwealth Government Grants ($6.113 million), partially offset by rollovers ($0.928 million) mainly associated with the </w:t>
      </w:r>
      <w:r w:rsidRPr="00A52ACA">
        <w:rPr>
          <w:i/>
        </w:rPr>
        <w:t xml:space="preserve">Supporting Non-Government Preschools </w:t>
      </w:r>
      <w:r w:rsidRPr="00A52ACA">
        <w:t>program; and</w:t>
      </w:r>
    </w:p>
    <w:p w14:paraId="0C004D2D" w14:textId="77777777" w:rsidR="009759F5" w:rsidRPr="00A52ACA" w:rsidRDefault="006D03D8" w:rsidP="009759F5">
      <w:pPr>
        <w:pStyle w:val="BSbullet20"/>
      </w:pPr>
      <w:proofErr w:type="gramStart"/>
      <w:r w:rsidRPr="00A52ACA">
        <w:t>the</w:t>
      </w:r>
      <w:proofErr w:type="gramEnd"/>
      <w:r w:rsidRPr="00A52ACA">
        <w:t xml:space="preserve"> increase of $10.743 million in the 2018-19 Budget from the 2017-18 estimated outcome is mainly due to increased Commonwealth Grants ($5.561 million) to non</w:t>
      </w:r>
      <w:r w:rsidRPr="00A52ACA">
        <w:noBreakHyphen/>
        <w:t>g</w:t>
      </w:r>
      <w:r w:rsidR="00425B46">
        <w:t>overnment schools and increased</w:t>
      </w:r>
      <w:r w:rsidRPr="00A52ACA">
        <w:t xml:space="preserve"> funding from the ACT Governme</w:t>
      </w:r>
      <w:r w:rsidR="00425B46">
        <w:t>nt for non</w:t>
      </w:r>
      <w:r w:rsidR="00425B46">
        <w:noBreakHyphen/>
      </w:r>
      <w:r w:rsidRPr="00A52ACA">
        <w:t>government schools ($5.182 million) including rollovers.</w:t>
      </w:r>
    </w:p>
    <w:p w14:paraId="029D7877" w14:textId="77777777" w:rsidR="009759F5" w:rsidRPr="00A52ACA" w:rsidRDefault="006D03D8" w:rsidP="009759F5">
      <w:pPr>
        <w:pStyle w:val="Normal10"/>
        <w:rPr>
          <w:b/>
          <w:i/>
        </w:rPr>
      </w:pPr>
      <w:r w:rsidRPr="00A52ACA">
        <w:rPr>
          <w:b/>
          <w:i/>
        </w:rPr>
        <w:t>Statement of Assets and Liabilities on behalf of the Territory</w:t>
      </w:r>
    </w:p>
    <w:p w14:paraId="6E231AC9" w14:textId="77777777" w:rsidR="009759F5" w:rsidRPr="00A52ACA" w:rsidRDefault="006D03D8" w:rsidP="009759F5">
      <w:pPr>
        <w:pStyle w:val="Normal10"/>
      </w:pPr>
      <w:r w:rsidRPr="00A52ACA">
        <w:t>Variations in the Statement are explained in the notes above.</w:t>
      </w:r>
    </w:p>
    <w:p w14:paraId="53C77BA5" w14:textId="77777777" w:rsidR="009759F5" w:rsidRPr="00A52ACA" w:rsidRDefault="006D03D8" w:rsidP="009759F5">
      <w:pPr>
        <w:pStyle w:val="Heading42"/>
      </w:pPr>
      <w:r w:rsidRPr="00A52ACA">
        <w:t>Cash Flow Statement</w:t>
      </w:r>
    </w:p>
    <w:p w14:paraId="26DF45A1" w14:textId="77777777" w:rsidR="009759F5" w:rsidRPr="00A52ACA" w:rsidRDefault="006D03D8" w:rsidP="009759F5">
      <w:pPr>
        <w:pStyle w:val="Normal10"/>
        <w:rPr>
          <w:rFonts w:eastAsia="TimesNewRomanPS-ItalicMT"/>
        </w:rPr>
      </w:pPr>
      <w:r w:rsidRPr="00A52ACA">
        <w:t>Variations in the Statement are explained in the notes above.</w:t>
      </w:r>
    </w:p>
    <w:p w14:paraId="5E7EFF6A" w14:textId="77777777" w:rsidR="009759F5" w:rsidRPr="007D2AC0" w:rsidRDefault="006D03D8" w:rsidP="009759F5">
      <w:pPr>
        <w:pStyle w:val="Caption"/>
        <w:pageBreakBefore/>
        <w:pBdr>
          <w:top w:val="nil"/>
          <w:left w:val="nil"/>
          <w:bottom w:val="nil"/>
          <w:right w:val="nil"/>
          <w:between w:val="nil"/>
          <w:bar w:val="nil"/>
        </w:pBdr>
        <w:rPr>
          <w:rFonts w:eastAsia="TimesNewRomanPS-ItalicMT"/>
          <w:bdr w:val="nil"/>
        </w:rPr>
      </w:pPr>
      <w:r w:rsidRPr="00A52ACA">
        <w:rPr>
          <w:bdr w:val="nil"/>
        </w:rPr>
        <w:lastRenderedPageBreak/>
        <w:t xml:space="preserve">Table </w:t>
      </w:r>
      <w:r w:rsidR="00C36C60" w:rsidRPr="00A52ACA">
        <w:rPr>
          <w:bdr w:val="nil"/>
        </w:rPr>
        <w:t>27</w:t>
      </w:r>
      <w:r w:rsidRPr="00A52ACA">
        <w:rPr>
          <w:bdr w:val="nil"/>
        </w:rPr>
        <w:t>: Output Class 1: Public School Education Operating</w:t>
      </w:r>
      <w:r>
        <w:rPr>
          <w:bdr w:val="nil"/>
        </w:rPr>
        <w:t xml:space="preserve"> Statement</w:t>
      </w:r>
    </w:p>
    <w:tbl>
      <w:tblPr>
        <w:tblStyle w:val="CDMRange2"/>
        <w:tblW w:w="9356" w:type="dxa"/>
        <w:tblInd w:w="-142" w:type="dxa"/>
        <w:tblLayout w:type="fixed"/>
        <w:tblLook w:val="0600" w:firstRow="0" w:lastRow="0" w:firstColumn="0" w:lastColumn="0" w:noHBand="1" w:noVBand="1"/>
      </w:tblPr>
      <w:tblGrid>
        <w:gridCol w:w="851"/>
        <w:gridCol w:w="2977"/>
        <w:gridCol w:w="1035"/>
        <w:gridCol w:w="949"/>
        <w:gridCol w:w="600"/>
        <w:gridCol w:w="960"/>
        <w:gridCol w:w="1035"/>
        <w:gridCol w:w="949"/>
      </w:tblGrid>
      <w:tr w:rsidR="00E045B6" w14:paraId="6106FB65" w14:textId="77777777" w:rsidTr="00340F6C">
        <w:trPr>
          <w:trHeight w:val="960"/>
        </w:trPr>
        <w:tc>
          <w:tcPr>
            <w:tcW w:w="851"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49195BC0" w14:textId="77777777" w:rsidR="00E045B6" w:rsidRDefault="006D03D8">
            <w:pPr>
              <w:spacing w:before="0" w:after="0"/>
              <w:jc w:val="right"/>
              <w:rPr>
                <w:rFonts w:eastAsia="Calibri" w:cs="Calibri"/>
                <w:b/>
                <w:color w:val="000000"/>
                <w:sz w:val="18"/>
              </w:rPr>
            </w:pPr>
            <w:r>
              <w:rPr>
                <w:rFonts w:eastAsia="Calibri" w:cs="Calibri"/>
                <w:b/>
                <w:color w:val="000000"/>
                <w:sz w:val="18"/>
              </w:rPr>
              <w:t xml:space="preserve">2017-18 Budget            </w:t>
            </w:r>
          </w:p>
          <w:p w14:paraId="6CE1B136" w14:textId="77777777" w:rsidR="00E045B6" w:rsidRDefault="00E045B6">
            <w:pPr>
              <w:spacing w:before="0" w:after="0"/>
              <w:jc w:val="right"/>
              <w:rPr>
                <w:rFonts w:eastAsia="Calibri" w:cs="Calibri"/>
                <w:b/>
                <w:color w:val="000000"/>
                <w:sz w:val="18"/>
              </w:rPr>
            </w:pPr>
          </w:p>
          <w:p w14:paraId="29584401" w14:textId="77777777" w:rsidR="00E045B6" w:rsidRDefault="006D03D8">
            <w:pPr>
              <w:spacing w:before="0" w:after="0"/>
              <w:jc w:val="right"/>
              <w:rPr>
                <w:rFonts w:eastAsia="Calibri" w:cs="Calibri"/>
                <w:b/>
                <w:color w:val="000000"/>
                <w:sz w:val="18"/>
              </w:rPr>
            </w:pPr>
            <w:r>
              <w:rPr>
                <w:rFonts w:eastAsia="Calibri" w:cs="Calibri"/>
                <w:b/>
                <w:color w:val="000000"/>
                <w:sz w:val="18"/>
              </w:rPr>
              <w:t xml:space="preserve"> $'000</w:t>
            </w:r>
          </w:p>
        </w:tc>
        <w:tc>
          <w:tcPr>
            <w:tcW w:w="2977"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14:paraId="3A3596AE" w14:textId="77777777" w:rsidR="00E045B6" w:rsidRDefault="00E045B6">
            <w:pPr>
              <w:spacing w:before="0" w:after="0"/>
              <w:rPr>
                <w:rFonts w:eastAsia="Calibri" w:cs="Calibri"/>
                <w:b/>
                <w:color w:val="000000"/>
                <w:sz w:val="18"/>
              </w:rPr>
            </w:pP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34E27385" w14:textId="77777777" w:rsidR="00E045B6" w:rsidRDefault="006D03D8">
            <w:pPr>
              <w:spacing w:before="0" w:after="0"/>
              <w:jc w:val="right"/>
              <w:rPr>
                <w:rFonts w:eastAsia="Calibri" w:cs="Calibri"/>
                <w:b/>
                <w:color w:val="000000"/>
                <w:sz w:val="18"/>
              </w:rPr>
            </w:pPr>
            <w:r>
              <w:rPr>
                <w:rFonts w:eastAsia="Calibri" w:cs="Calibri"/>
                <w:b/>
                <w:color w:val="000000"/>
                <w:sz w:val="18"/>
              </w:rPr>
              <w:t>2017-18 Estimated Outcome $'000</w:t>
            </w:r>
          </w:p>
        </w:tc>
        <w:tc>
          <w:tcPr>
            <w:tcW w:w="949"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6E7674C7" w14:textId="77777777" w:rsidR="00E045B6" w:rsidRDefault="006D03D8">
            <w:pPr>
              <w:spacing w:before="0" w:after="0"/>
              <w:jc w:val="right"/>
              <w:rPr>
                <w:rFonts w:eastAsia="Calibri" w:cs="Calibri"/>
                <w:b/>
                <w:color w:val="000000"/>
                <w:sz w:val="18"/>
              </w:rPr>
            </w:pPr>
            <w:r>
              <w:rPr>
                <w:rFonts w:eastAsia="Calibri" w:cs="Calibri"/>
                <w:b/>
                <w:color w:val="000000"/>
                <w:sz w:val="18"/>
              </w:rPr>
              <w:t xml:space="preserve">2018-19 </w:t>
            </w:r>
          </w:p>
          <w:p w14:paraId="516AF0BA" w14:textId="77777777" w:rsidR="00E045B6" w:rsidRDefault="006D03D8">
            <w:pPr>
              <w:spacing w:before="0" w:after="0"/>
              <w:jc w:val="right"/>
              <w:rPr>
                <w:rFonts w:eastAsia="Calibri" w:cs="Calibri"/>
                <w:b/>
                <w:color w:val="000000"/>
                <w:sz w:val="18"/>
              </w:rPr>
            </w:pPr>
            <w:r>
              <w:rPr>
                <w:rFonts w:eastAsia="Calibri" w:cs="Calibri"/>
                <w:b/>
                <w:color w:val="000000"/>
                <w:sz w:val="18"/>
              </w:rPr>
              <w:t>Budget</w:t>
            </w:r>
          </w:p>
          <w:p w14:paraId="0EA1E1EB" w14:textId="77777777" w:rsidR="00E045B6" w:rsidRDefault="00E045B6">
            <w:pPr>
              <w:spacing w:before="0" w:after="0"/>
              <w:jc w:val="right"/>
              <w:rPr>
                <w:rFonts w:eastAsia="Calibri" w:cs="Calibri"/>
                <w:b/>
                <w:color w:val="000000"/>
                <w:sz w:val="18"/>
              </w:rPr>
            </w:pPr>
          </w:p>
          <w:p w14:paraId="7364BFBF" w14:textId="77777777" w:rsidR="00E045B6" w:rsidRDefault="006D03D8">
            <w:pPr>
              <w:spacing w:before="0" w:after="0"/>
              <w:jc w:val="right"/>
              <w:rPr>
                <w:rFonts w:eastAsia="Calibri" w:cs="Calibri"/>
                <w:b/>
                <w:color w:val="000000"/>
                <w:sz w:val="18"/>
              </w:rPr>
            </w:pPr>
            <w:r>
              <w:rPr>
                <w:rFonts w:eastAsia="Calibri" w:cs="Calibri"/>
                <w:b/>
                <w:color w:val="000000"/>
                <w:sz w:val="18"/>
              </w:rPr>
              <w:t xml:space="preserve"> $'000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7B1CF83F" w14:textId="77777777" w:rsidR="00E045B6" w:rsidRDefault="006D03D8">
            <w:pPr>
              <w:spacing w:before="0" w:after="0"/>
              <w:jc w:val="right"/>
              <w:rPr>
                <w:rFonts w:eastAsia="Calibri" w:cs="Calibri"/>
                <w:b/>
                <w:color w:val="000000"/>
                <w:sz w:val="18"/>
              </w:rPr>
            </w:pPr>
            <w:proofErr w:type="spellStart"/>
            <w:r>
              <w:rPr>
                <w:rFonts w:eastAsia="Calibri" w:cs="Calibri"/>
                <w:b/>
                <w:color w:val="000000"/>
                <w:sz w:val="18"/>
              </w:rPr>
              <w:t>Var</w:t>
            </w:r>
            <w:proofErr w:type="spellEnd"/>
          </w:p>
          <w:p w14:paraId="216C7E74" w14:textId="77777777" w:rsidR="00E045B6" w:rsidRDefault="006D03D8">
            <w:pPr>
              <w:spacing w:before="0" w:after="0"/>
              <w:jc w:val="right"/>
              <w:rPr>
                <w:rFonts w:eastAsia="Calibri" w:cs="Calibri"/>
                <w:b/>
                <w:color w:val="000000"/>
                <w:sz w:val="18"/>
              </w:rPr>
            </w:pPr>
            <w:r>
              <w:rPr>
                <w:rFonts w:eastAsia="Calibri" w:cs="Calibri"/>
                <w:b/>
                <w:color w:val="000000"/>
                <w:sz w:val="18"/>
              </w:rPr>
              <w:t>%</w:t>
            </w:r>
          </w:p>
        </w:tc>
        <w:tc>
          <w:tcPr>
            <w:tcW w:w="96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5A3BDB77" w14:textId="77777777" w:rsidR="00E045B6" w:rsidRDefault="006D03D8">
            <w:pPr>
              <w:spacing w:before="0" w:after="0"/>
              <w:jc w:val="right"/>
              <w:rPr>
                <w:rFonts w:eastAsia="Calibri" w:cs="Calibri"/>
                <w:b/>
                <w:color w:val="000000"/>
                <w:sz w:val="18"/>
              </w:rPr>
            </w:pPr>
            <w:r>
              <w:rPr>
                <w:rFonts w:eastAsia="Calibri" w:cs="Calibri"/>
                <w:b/>
                <w:color w:val="000000"/>
                <w:sz w:val="18"/>
              </w:rPr>
              <w:t xml:space="preserve">2019-20 </w:t>
            </w:r>
          </w:p>
          <w:p w14:paraId="455F4E54" w14:textId="77777777" w:rsidR="00E045B6" w:rsidRDefault="006D03D8">
            <w:pPr>
              <w:spacing w:before="0" w:after="0"/>
              <w:jc w:val="right"/>
              <w:rPr>
                <w:rFonts w:eastAsia="Calibri" w:cs="Calibri"/>
                <w:b/>
                <w:color w:val="000000"/>
                <w:sz w:val="18"/>
              </w:rPr>
            </w:pPr>
            <w:r>
              <w:rPr>
                <w:rFonts w:eastAsia="Calibri" w:cs="Calibri"/>
                <w:b/>
                <w:color w:val="000000"/>
                <w:sz w:val="18"/>
              </w:rPr>
              <w:t>Estimate</w:t>
            </w:r>
          </w:p>
          <w:p w14:paraId="744CCE25" w14:textId="77777777" w:rsidR="00E045B6" w:rsidRDefault="00E045B6">
            <w:pPr>
              <w:spacing w:before="0" w:after="0"/>
              <w:jc w:val="right"/>
              <w:rPr>
                <w:rFonts w:eastAsia="Calibri" w:cs="Calibri"/>
                <w:b/>
                <w:color w:val="000000"/>
                <w:sz w:val="18"/>
              </w:rPr>
            </w:pPr>
          </w:p>
          <w:p w14:paraId="418D5548" w14:textId="77777777" w:rsidR="00E045B6" w:rsidRDefault="006D03D8">
            <w:pPr>
              <w:spacing w:before="0" w:after="0"/>
              <w:jc w:val="right"/>
              <w:rPr>
                <w:rFonts w:eastAsia="Calibri" w:cs="Calibri"/>
                <w:b/>
                <w:color w:val="000000"/>
                <w:sz w:val="18"/>
              </w:rPr>
            </w:pPr>
            <w:r>
              <w:rPr>
                <w:rFonts w:eastAsia="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660D7E1A" w14:textId="77777777" w:rsidR="00E045B6" w:rsidRDefault="006D03D8">
            <w:pPr>
              <w:spacing w:before="0" w:after="0"/>
              <w:jc w:val="right"/>
              <w:rPr>
                <w:rFonts w:eastAsia="Calibri" w:cs="Calibri"/>
                <w:b/>
                <w:color w:val="000000"/>
                <w:sz w:val="18"/>
              </w:rPr>
            </w:pPr>
            <w:r>
              <w:rPr>
                <w:rFonts w:eastAsia="Calibri" w:cs="Calibri"/>
                <w:b/>
                <w:color w:val="000000"/>
                <w:sz w:val="18"/>
              </w:rPr>
              <w:t xml:space="preserve">2020-21 </w:t>
            </w:r>
          </w:p>
          <w:p w14:paraId="2EAB8835" w14:textId="77777777" w:rsidR="00E045B6" w:rsidRDefault="006D03D8">
            <w:pPr>
              <w:spacing w:before="0" w:after="0"/>
              <w:jc w:val="right"/>
              <w:rPr>
                <w:rFonts w:eastAsia="Calibri" w:cs="Calibri"/>
                <w:b/>
                <w:color w:val="000000"/>
                <w:sz w:val="18"/>
              </w:rPr>
            </w:pPr>
            <w:r>
              <w:rPr>
                <w:rFonts w:eastAsia="Calibri" w:cs="Calibri"/>
                <w:b/>
                <w:color w:val="000000"/>
                <w:sz w:val="18"/>
              </w:rPr>
              <w:t>Estimate</w:t>
            </w:r>
          </w:p>
          <w:p w14:paraId="05952E27" w14:textId="77777777" w:rsidR="00E045B6" w:rsidRDefault="00E045B6">
            <w:pPr>
              <w:spacing w:before="0" w:after="0"/>
              <w:jc w:val="right"/>
              <w:rPr>
                <w:rFonts w:eastAsia="Calibri" w:cs="Calibri"/>
                <w:b/>
                <w:color w:val="000000"/>
                <w:sz w:val="18"/>
              </w:rPr>
            </w:pPr>
          </w:p>
          <w:p w14:paraId="471839ED" w14:textId="77777777" w:rsidR="00E045B6" w:rsidRDefault="006D03D8">
            <w:pPr>
              <w:spacing w:before="0" w:after="0"/>
              <w:jc w:val="right"/>
              <w:rPr>
                <w:rFonts w:eastAsia="Calibri" w:cs="Calibri"/>
                <w:b/>
                <w:color w:val="000000"/>
                <w:sz w:val="18"/>
              </w:rPr>
            </w:pPr>
            <w:r>
              <w:rPr>
                <w:rFonts w:eastAsia="Calibri" w:cs="Calibri"/>
                <w:b/>
                <w:color w:val="000000"/>
                <w:sz w:val="18"/>
              </w:rPr>
              <w:t xml:space="preserve"> $'000</w:t>
            </w:r>
          </w:p>
        </w:tc>
        <w:tc>
          <w:tcPr>
            <w:tcW w:w="949"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077315F0" w14:textId="77777777" w:rsidR="00E045B6" w:rsidRDefault="006D03D8">
            <w:pPr>
              <w:spacing w:before="0" w:after="0"/>
              <w:jc w:val="right"/>
              <w:rPr>
                <w:rFonts w:eastAsia="Calibri" w:cs="Calibri"/>
                <w:b/>
                <w:color w:val="000000"/>
                <w:sz w:val="18"/>
              </w:rPr>
            </w:pPr>
            <w:r>
              <w:rPr>
                <w:rFonts w:eastAsia="Calibri" w:cs="Calibri"/>
                <w:b/>
                <w:color w:val="000000"/>
                <w:sz w:val="18"/>
              </w:rPr>
              <w:t xml:space="preserve">2021-22 </w:t>
            </w:r>
          </w:p>
          <w:p w14:paraId="651D4DAF" w14:textId="77777777" w:rsidR="00E045B6" w:rsidRDefault="006D03D8">
            <w:pPr>
              <w:spacing w:before="0" w:after="0"/>
              <w:jc w:val="right"/>
              <w:rPr>
                <w:rFonts w:eastAsia="Calibri" w:cs="Calibri"/>
                <w:b/>
                <w:color w:val="000000"/>
                <w:sz w:val="18"/>
              </w:rPr>
            </w:pPr>
            <w:r>
              <w:rPr>
                <w:rFonts w:eastAsia="Calibri" w:cs="Calibri"/>
                <w:b/>
                <w:color w:val="000000"/>
                <w:sz w:val="18"/>
              </w:rPr>
              <w:t>Estimate</w:t>
            </w:r>
          </w:p>
          <w:p w14:paraId="303A26F0" w14:textId="77777777" w:rsidR="00E045B6" w:rsidRDefault="00E045B6">
            <w:pPr>
              <w:spacing w:before="0" w:after="0"/>
              <w:jc w:val="right"/>
              <w:rPr>
                <w:rFonts w:eastAsia="Calibri" w:cs="Calibri"/>
                <w:b/>
                <w:color w:val="000000"/>
                <w:sz w:val="18"/>
              </w:rPr>
            </w:pPr>
          </w:p>
          <w:p w14:paraId="41F4A266" w14:textId="77777777" w:rsidR="00E045B6" w:rsidRDefault="006D03D8">
            <w:pPr>
              <w:spacing w:before="0" w:after="0"/>
              <w:jc w:val="right"/>
              <w:rPr>
                <w:rFonts w:eastAsia="Calibri" w:cs="Calibri"/>
                <w:b/>
                <w:color w:val="000000"/>
                <w:sz w:val="18"/>
              </w:rPr>
            </w:pPr>
            <w:r>
              <w:rPr>
                <w:rFonts w:eastAsia="Calibri" w:cs="Calibri"/>
                <w:b/>
                <w:color w:val="000000"/>
                <w:sz w:val="18"/>
              </w:rPr>
              <w:t xml:space="preserve"> $'000</w:t>
            </w:r>
          </w:p>
        </w:tc>
      </w:tr>
      <w:tr w:rsidR="00E045B6" w14:paraId="6E1ACEFB" w14:textId="77777777" w:rsidTr="00340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0" w:type="dxa"/>
              <w:right w:w="0" w:type="dxa"/>
            </w:tcMar>
          </w:tcPr>
          <w:p w14:paraId="63E73173" w14:textId="77777777" w:rsidR="00E045B6" w:rsidRDefault="00E045B6">
            <w:pPr>
              <w:spacing w:before="0" w:after="0"/>
              <w:rPr>
                <w:rFonts w:eastAsia="Calibri" w:cs="Calibri"/>
                <w:color w:val="000000"/>
                <w:sz w:val="18"/>
              </w:rPr>
            </w:pPr>
          </w:p>
        </w:tc>
        <w:tc>
          <w:tcPr>
            <w:tcW w:w="2977" w:type="dxa"/>
            <w:tcBorders>
              <w:top w:val="nil"/>
              <w:left w:val="nil"/>
              <w:bottom w:val="nil"/>
              <w:right w:val="nil"/>
              <w:tl2br w:val="nil"/>
              <w:tr2bl w:val="nil"/>
            </w:tcBorders>
            <w:shd w:val="clear" w:color="FFFFFF" w:fill="FFFFFF"/>
            <w:tcMar>
              <w:left w:w="101" w:type="dxa"/>
              <w:right w:w="101" w:type="dxa"/>
            </w:tcMar>
          </w:tcPr>
          <w:p w14:paraId="3760E7DD" w14:textId="77777777" w:rsidR="00E045B6" w:rsidRDefault="006D03D8">
            <w:pPr>
              <w:spacing w:before="0" w:after="0"/>
              <w:rPr>
                <w:rFonts w:eastAsia="Calibri" w:cs="Calibri"/>
                <w:b/>
                <w:color w:val="000000"/>
                <w:sz w:val="18"/>
              </w:rPr>
            </w:pPr>
            <w:r>
              <w:rPr>
                <w:rFonts w:eastAsia="Calibri" w:cs="Calibri"/>
                <w:b/>
                <w:color w:val="000000"/>
                <w:sz w:val="18"/>
              </w:rPr>
              <w:t>Revenue</w:t>
            </w:r>
          </w:p>
        </w:tc>
        <w:tc>
          <w:tcPr>
            <w:tcW w:w="1035" w:type="dxa"/>
            <w:tcBorders>
              <w:top w:val="nil"/>
              <w:left w:val="nil"/>
              <w:bottom w:val="nil"/>
              <w:right w:val="nil"/>
              <w:tl2br w:val="nil"/>
              <w:tr2bl w:val="nil"/>
            </w:tcBorders>
            <w:shd w:val="clear" w:color="FFFFFF" w:fill="FFFFFF"/>
            <w:tcMar>
              <w:left w:w="0" w:type="dxa"/>
              <w:right w:w="0" w:type="dxa"/>
            </w:tcMar>
          </w:tcPr>
          <w:p w14:paraId="1BABD005" w14:textId="77777777" w:rsidR="00E045B6" w:rsidRDefault="00E045B6">
            <w:pPr>
              <w:spacing w:before="0" w:after="0"/>
              <w:rPr>
                <w:rFonts w:eastAsia="Calibri" w:cs="Calibri"/>
                <w:color w:val="000000"/>
                <w:sz w:val="18"/>
              </w:rPr>
            </w:pPr>
          </w:p>
        </w:tc>
        <w:tc>
          <w:tcPr>
            <w:tcW w:w="949" w:type="dxa"/>
            <w:tcBorders>
              <w:top w:val="nil"/>
              <w:left w:val="nil"/>
              <w:bottom w:val="nil"/>
              <w:right w:val="nil"/>
              <w:tl2br w:val="nil"/>
              <w:tr2bl w:val="nil"/>
            </w:tcBorders>
            <w:shd w:val="clear" w:color="FFFFFF" w:fill="FFFFFF"/>
            <w:tcMar>
              <w:left w:w="0" w:type="dxa"/>
              <w:right w:w="0" w:type="dxa"/>
            </w:tcMar>
          </w:tcPr>
          <w:p w14:paraId="29581547" w14:textId="77777777" w:rsidR="00E045B6" w:rsidRDefault="00E045B6">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333506E1" w14:textId="77777777" w:rsidR="00E045B6" w:rsidRDefault="00E045B6">
            <w:pPr>
              <w:spacing w:before="0" w:after="0"/>
              <w:rPr>
                <w:rFonts w:eastAsia="Calibri" w:cs="Calibri"/>
                <w:color w:val="000000"/>
                <w:sz w:val="18"/>
              </w:rPr>
            </w:pPr>
          </w:p>
        </w:tc>
        <w:tc>
          <w:tcPr>
            <w:tcW w:w="960" w:type="dxa"/>
            <w:tcBorders>
              <w:top w:val="nil"/>
              <w:left w:val="nil"/>
              <w:bottom w:val="nil"/>
              <w:right w:val="nil"/>
              <w:tl2br w:val="nil"/>
              <w:tr2bl w:val="nil"/>
            </w:tcBorders>
            <w:shd w:val="clear" w:color="FFFFFF" w:fill="FFFFFF"/>
            <w:tcMar>
              <w:left w:w="0" w:type="dxa"/>
              <w:right w:w="0" w:type="dxa"/>
            </w:tcMar>
          </w:tcPr>
          <w:p w14:paraId="1455C786"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39D414BB" w14:textId="77777777" w:rsidR="00E045B6" w:rsidRDefault="00E045B6">
            <w:pPr>
              <w:spacing w:before="0" w:after="0"/>
              <w:rPr>
                <w:rFonts w:eastAsia="Calibri" w:cs="Calibri"/>
                <w:color w:val="000000"/>
                <w:sz w:val="18"/>
              </w:rPr>
            </w:pPr>
          </w:p>
        </w:tc>
        <w:tc>
          <w:tcPr>
            <w:tcW w:w="949" w:type="dxa"/>
            <w:tcBorders>
              <w:top w:val="nil"/>
              <w:left w:val="nil"/>
              <w:bottom w:val="nil"/>
              <w:right w:val="nil"/>
              <w:tl2br w:val="nil"/>
              <w:tr2bl w:val="nil"/>
            </w:tcBorders>
            <w:shd w:val="clear" w:color="FFFFFF" w:fill="FFFFFF"/>
            <w:tcMar>
              <w:left w:w="0" w:type="dxa"/>
              <w:right w:w="0" w:type="dxa"/>
            </w:tcMar>
          </w:tcPr>
          <w:p w14:paraId="182C147D" w14:textId="77777777" w:rsidR="00E045B6" w:rsidRDefault="00E045B6">
            <w:pPr>
              <w:spacing w:before="0" w:after="0"/>
              <w:rPr>
                <w:rFonts w:eastAsia="Calibri" w:cs="Calibri"/>
                <w:color w:val="000000"/>
                <w:sz w:val="18"/>
              </w:rPr>
            </w:pPr>
          </w:p>
        </w:tc>
      </w:tr>
      <w:tr w:rsidR="00E045B6" w14:paraId="09004920" w14:textId="77777777" w:rsidTr="00340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101" w:type="dxa"/>
              <w:right w:w="101" w:type="dxa"/>
            </w:tcMar>
          </w:tcPr>
          <w:p w14:paraId="15836FA4" w14:textId="77777777" w:rsidR="00E045B6" w:rsidRDefault="006D03D8">
            <w:pPr>
              <w:spacing w:before="0" w:after="0"/>
              <w:jc w:val="right"/>
              <w:rPr>
                <w:rFonts w:eastAsia="Calibri" w:cs="Calibri"/>
                <w:color w:val="000000"/>
                <w:sz w:val="18"/>
              </w:rPr>
            </w:pPr>
            <w:r>
              <w:rPr>
                <w:rFonts w:eastAsia="Calibri" w:cs="Calibri"/>
                <w:color w:val="000000"/>
                <w:sz w:val="18"/>
              </w:rPr>
              <w:t>666</w:t>
            </w:r>
            <w:r w:rsidR="00A02BC7">
              <w:rPr>
                <w:rFonts w:eastAsia="Calibri" w:cs="Calibri"/>
                <w:color w:val="000000"/>
                <w:sz w:val="18"/>
              </w:rPr>
              <w:t>,</w:t>
            </w:r>
            <w:r>
              <w:rPr>
                <w:rFonts w:eastAsia="Calibri" w:cs="Calibri"/>
                <w:color w:val="000000"/>
                <w:sz w:val="18"/>
              </w:rPr>
              <w:t>826</w:t>
            </w:r>
          </w:p>
        </w:tc>
        <w:tc>
          <w:tcPr>
            <w:tcW w:w="2977" w:type="dxa"/>
            <w:tcBorders>
              <w:top w:val="nil"/>
              <w:left w:val="nil"/>
              <w:bottom w:val="nil"/>
              <w:right w:val="nil"/>
              <w:tl2br w:val="nil"/>
              <w:tr2bl w:val="nil"/>
            </w:tcBorders>
            <w:shd w:val="clear" w:color="auto" w:fill="auto"/>
            <w:noWrap/>
            <w:tcMar>
              <w:left w:w="101" w:type="dxa"/>
              <w:right w:w="101" w:type="dxa"/>
            </w:tcMar>
          </w:tcPr>
          <w:p w14:paraId="6E5EB52D" w14:textId="77777777" w:rsidR="00E045B6" w:rsidRDefault="006D03D8" w:rsidP="00340F6C">
            <w:pPr>
              <w:spacing w:before="0" w:after="0"/>
              <w:ind w:left="183" w:hanging="183"/>
              <w:rPr>
                <w:rFonts w:eastAsia="Calibri" w:cs="Calibri"/>
                <w:color w:val="000000"/>
                <w:sz w:val="18"/>
              </w:rPr>
            </w:pPr>
            <w:r>
              <w:rPr>
                <w:rFonts w:eastAsia="Calibri" w:cs="Calibri"/>
                <w:color w:val="000000"/>
                <w:sz w:val="18"/>
              </w:rPr>
              <w:t>Controlled Recurrent Payments</w:t>
            </w:r>
          </w:p>
        </w:tc>
        <w:tc>
          <w:tcPr>
            <w:tcW w:w="1035" w:type="dxa"/>
            <w:tcBorders>
              <w:top w:val="nil"/>
              <w:left w:val="nil"/>
              <w:bottom w:val="nil"/>
              <w:right w:val="nil"/>
              <w:tl2br w:val="nil"/>
              <w:tr2bl w:val="nil"/>
            </w:tcBorders>
            <w:shd w:val="clear" w:color="FFFFFF" w:fill="FFFFFF"/>
            <w:tcMar>
              <w:left w:w="101" w:type="dxa"/>
              <w:right w:w="101" w:type="dxa"/>
            </w:tcMar>
          </w:tcPr>
          <w:p w14:paraId="42596DF1" w14:textId="77777777" w:rsidR="00E045B6" w:rsidRDefault="006D03D8">
            <w:pPr>
              <w:spacing w:before="0" w:after="0"/>
              <w:jc w:val="right"/>
              <w:rPr>
                <w:rFonts w:eastAsia="Calibri" w:cs="Calibri"/>
                <w:color w:val="000000"/>
                <w:sz w:val="18"/>
              </w:rPr>
            </w:pPr>
            <w:r>
              <w:rPr>
                <w:rFonts w:eastAsia="Calibri" w:cs="Calibri"/>
                <w:color w:val="000000"/>
                <w:sz w:val="18"/>
              </w:rPr>
              <w:t>662</w:t>
            </w:r>
            <w:r w:rsidR="00F45B3A">
              <w:rPr>
                <w:rFonts w:eastAsia="Calibri" w:cs="Calibri"/>
                <w:color w:val="000000"/>
                <w:sz w:val="18"/>
              </w:rPr>
              <w:t>,</w:t>
            </w:r>
            <w:r>
              <w:rPr>
                <w:rFonts w:eastAsia="Calibri" w:cs="Calibri"/>
                <w:color w:val="000000"/>
                <w:sz w:val="18"/>
              </w:rPr>
              <w:t>135</w:t>
            </w:r>
          </w:p>
        </w:tc>
        <w:tc>
          <w:tcPr>
            <w:tcW w:w="949" w:type="dxa"/>
            <w:tcBorders>
              <w:top w:val="nil"/>
              <w:left w:val="nil"/>
              <w:bottom w:val="nil"/>
              <w:right w:val="nil"/>
              <w:tl2br w:val="nil"/>
              <w:tr2bl w:val="nil"/>
            </w:tcBorders>
            <w:shd w:val="clear" w:color="FFFFFF" w:fill="FFFFFF"/>
            <w:tcMar>
              <w:left w:w="101" w:type="dxa"/>
              <w:right w:w="101" w:type="dxa"/>
            </w:tcMar>
          </w:tcPr>
          <w:p w14:paraId="7BDB9448" w14:textId="77777777" w:rsidR="00E045B6" w:rsidRDefault="006D03D8">
            <w:pPr>
              <w:spacing w:before="0" w:after="0"/>
              <w:jc w:val="right"/>
              <w:rPr>
                <w:rFonts w:eastAsia="Calibri" w:cs="Calibri"/>
                <w:color w:val="000000"/>
                <w:sz w:val="18"/>
              </w:rPr>
            </w:pPr>
            <w:r>
              <w:rPr>
                <w:rFonts w:eastAsia="Calibri" w:cs="Calibri"/>
                <w:color w:val="000000"/>
                <w:sz w:val="18"/>
              </w:rPr>
              <w:t>704</w:t>
            </w:r>
            <w:r w:rsidR="00F45B3A">
              <w:rPr>
                <w:rFonts w:eastAsia="Calibri" w:cs="Calibri"/>
                <w:color w:val="000000"/>
                <w:sz w:val="18"/>
              </w:rPr>
              <w:t>,</w:t>
            </w:r>
            <w:r>
              <w:rPr>
                <w:rFonts w:eastAsia="Calibri" w:cs="Calibri"/>
                <w:color w:val="000000"/>
                <w:sz w:val="18"/>
              </w:rPr>
              <w:t>628</w:t>
            </w:r>
          </w:p>
        </w:tc>
        <w:tc>
          <w:tcPr>
            <w:tcW w:w="600" w:type="dxa"/>
            <w:tcBorders>
              <w:top w:val="nil"/>
              <w:left w:val="nil"/>
              <w:bottom w:val="nil"/>
              <w:right w:val="nil"/>
              <w:tl2br w:val="nil"/>
              <w:tr2bl w:val="nil"/>
            </w:tcBorders>
            <w:shd w:val="clear" w:color="FFFFFF" w:fill="FFFFFF"/>
            <w:tcMar>
              <w:left w:w="101" w:type="dxa"/>
              <w:right w:w="101" w:type="dxa"/>
            </w:tcMar>
          </w:tcPr>
          <w:p w14:paraId="31D49747" w14:textId="77777777" w:rsidR="00E045B6" w:rsidRDefault="006D03D8">
            <w:pPr>
              <w:spacing w:before="0" w:after="0"/>
              <w:jc w:val="right"/>
              <w:rPr>
                <w:rFonts w:eastAsia="Calibri" w:cs="Calibri"/>
                <w:color w:val="000000"/>
                <w:sz w:val="18"/>
              </w:rPr>
            </w:pPr>
            <w:r>
              <w:rPr>
                <w:rFonts w:eastAsia="Calibri" w:cs="Calibri"/>
                <w:color w:val="000000"/>
                <w:sz w:val="18"/>
              </w:rPr>
              <w:t xml:space="preserve">6 </w:t>
            </w:r>
          </w:p>
        </w:tc>
        <w:tc>
          <w:tcPr>
            <w:tcW w:w="960" w:type="dxa"/>
            <w:tcBorders>
              <w:top w:val="nil"/>
              <w:left w:val="nil"/>
              <w:bottom w:val="nil"/>
              <w:right w:val="nil"/>
              <w:tl2br w:val="nil"/>
              <w:tr2bl w:val="nil"/>
            </w:tcBorders>
            <w:shd w:val="clear" w:color="FFFFFF" w:fill="FFFFFF"/>
            <w:tcMar>
              <w:left w:w="101" w:type="dxa"/>
              <w:right w:w="101" w:type="dxa"/>
            </w:tcMar>
          </w:tcPr>
          <w:p w14:paraId="43BC41DB" w14:textId="77777777" w:rsidR="00E045B6" w:rsidRDefault="006D03D8">
            <w:pPr>
              <w:spacing w:before="0" w:after="0"/>
              <w:jc w:val="right"/>
              <w:rPr>
                <w:rFonts w:eastAsia="Calibri" w:cs="Calibri"/>
                <w:color w:val="000000"/>
                <w:sz w:val="18"/>
              </w:rPr>
            </w:pPr>
            <w:r>
              <w:rPr>
                <w:rFonts w:eastAsia="Calibri" w:cs="Calibri"/>
                <w:color w:val="000000"/>
                <w:sz w:val="18"/>
              </w:rPr>
              <w:t>734</w:t>
            </w:r>
            <w:r w:rsidR="00F45B3A">
              <w:rPr>
                <w:rFonts w:eastAsia="Calibri" w:cs="Calibri"/>
                <w:color w:val="000000"/>
                <w:sz w:val="18"/>
              </w:rPr>
              <w:t>,</w:t>
            </w:r>
            <w:r>
              <w:rPr>
                <w:rFonts w:eastAsia="Calibri" w:cs="Calibri"/>
                <w:color w:val="000000"/>
                <w:sz w:val="18"/>
              </w:rPr>
              <w:t>390</w:t>
            </w:r>
          </w:p>
        </w:tc>
        <w:tc>
          <w:tcPr>
            <w:tcW w:w="1035" w:type="dxa"/>
            <w:tcBorders>
              <w:top w:val="nil"/>
              <w:left w:val="nil"/>
              <w:bottom w:val="nil"/>
              <w:right w:val="nil"/>
              <w:tl2br w:val="nil"/>
              <w:tr2bl w:val="nil"/>
            </w:tcBorders>
            <w:shd w:val="clear" w:color="FFFFFF" w:fill="FFFFFF"/>
            <w:tcMar>
              <w:left w:w="101" w:type="dxa"/>
              <w:right w:w="101" w:type="dxa"/>
            </w:tcMar>
          </w:tcPr>
          <w:p w14:paraId="283737D7" w14:textId="77777777" w:rsidR="00E045B6" w:rsidRDefault="006D03D8">
            <w:pPr>
              <w:spacing w:before="0" w:after="0"/>
              <w:jc w:val="right"/>
              <w:rPr>
                <w:rFonts w:eastAsia="Calibri" w:cs="Calibri"/>
                <w:color w:val="000000"/>
                <w:sz w:val="18"/>
              </w:rPr>
            </w:pPr>
            <w:r>
              <w:rPr>
                <w:rFonts w:eastAsia="Calibri" w:cs="Calibri"/>
                <w:color w:val="000000"/>
                <w:sz w:val="18"/>
              </w:rPr>
              <w:t>762</w:t>
            </w:r>
            <w:r w:rsidR="00F45B3A">
              <w:rPr>
                <w:rFonts w:eastAsia="Calibri" w:cs="Calibri"/>
                <w:color w:val="000000"/>
                <w:sz w:val="18"/>
              </w:rPr>
              <w:t>,</w:t>
            </w:r>
            <w:r>
              <w:rPr>
                <w:rFonts w:eastAsia="Calibri" w:cs="Calibri"/>
                <w:color w:val="000000"/>
                <w:sz w:val="18"/>
              </w:rPr>
              <w:t>436</w:t>
            </w:r>
          </w:p>
        </w:tc>
        <w:tc>
          <w:tcPr>
            <w:tcW w:w="949" w:type="dxa"/>
            <w:tcBorders>
              <w:top w:val="nil"/>
              <w:left w:val="nil"/>
              <w:bottom w:val="nil"/>
              <w:right w:val="nil"/>
              <w:tl2br w:val="nil"/>
              <w:tr2bl w:val="nil"/>
            </w:tcBorders>
            <w:shd w:val="clear" w:color="FFFFFF" w:fill="FFFFFF"/>
            <w:tcMar>
              <w:left w:w="101" w:type="dxa"/>
              <w:right w:w="101" w:type="dxa"/>
            </w:tcMar>
          </w:tcPr>
          <w:p w14:paraId="6965FF4E" w14:textId="77777777" w:rsidR="00E045B6" w:rsidRDefault="006D03D8">
            <w:pPr>
              <w:spacing w:before="0" w:after="0"/>
              <w:jc w:val="right"/>
              <w:rPr>
                <w:rFonts w:eastAsia="Calibri" w:cs="Calibri"/>
                <w:color w:val="000000"/>
                <w:sz w:val="18"/>
              </w:rPr>
            </w:pPr>
            <w:r>
              <w:rPr>
                <w:rFonts w:eastAsia="Calibri" w:cs="Calibri"/>
                <w:color w:val="000000"/>
                <w:sz w:val="18"/>
              </w:rPr>
              <w:t>794</w:t>
            </w:r>
            <w:r w:rsidR="00F45B3A">
              <w:rPr>
                <w:rFonts w:eastAsia="Calibri" w:cs="Calibri"/>
                <w:color w:val="000000"/>
                <w:sz w:val="18"/>
              </w:rPr>
              <w:t>,</w:t>
            </w:r>
            <w:r>
              <w:rPr>
                <w:rFonts w:eastAsia="Calibri" w:cs="Calibri"/>
                <w:color w:val="000000"/>
                <w:sz w:val="18"/>
              </w:rPr>
              <w:t>775</w:t>
            </w:r>
          </w:p>
        </w:tc>
      </w:tr>
      <w:tr w:rsidR="00E045B6" w14:paraId="3B208949" w14:textId="77777777" w:rsidTr="00340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101" w:type="dxa"/>
              <w:right w:w="101" w:type="dxa"/>
            </w:tcMar>
          </w:tcPr>
          <w:p w14:paraId="6B0218C7" w14:textId="77777777" w:rsidR="00E045B6" w:rsidRDefault="006D03D8">
            <w:pPr>
              <w:spacing w:before="0" w:after="0"/>
              <w:jc w:val="right"/>
              <w:rPr>
                <w:rFonts w:eastAsia="Calibri" w:cs="Calibri"/>
                <w:color w:val="000000"/>
                <w:sz w:val="18"/>
              </w:rPr>
            </w:pPr>
            <w:r>
              <w:rPr>
                <w:rFonts w:eastAsia="Calibri" w:cs="Calibri"/>
                <w:color w:val="000000"/>
                <w:sz w:val="18"/>
              </w:rPr>
              <w:t>18</w:t>
            </w:r>
            <w:r w:rsidR="00A02BC7">
              <w:rPr>
                <w:rFonts w:eastAsia="Calibri" w:cs="Calibri"/>
                <w:color w:val="000000"/>
                <w:sz w:val="18"/>
              </w:rPr>
              <w:t>,</w:t>
            </w:r>
            <w:r>
              <w:rPr>
                <w:rFonts w:eastAsia="Calibri" w:cs="Calibri"/>
                <w:color w:val="000000"/>
                <w:sz w:val="18"/>
              </w:rPr>
              <w:t>668</w:t>
            </w:r>
          </w:p>
        </w:tc>
        <w:tc>
          <w:tcPr>
            <w:tcW w:w="2977" w:type="dxa"/>
            <w:tcBorders>
              <w:top w:val="nil"/>
              <w:left w:val="nil"/>
              <w:bottom w:val="nil"/>
              <w:right w:val="nil"/>
              <w:tl2br w:val="nil"/>
              <w:tr2bl w:val="nil"/>
            </w:tcBorders>
            <w:shd w:val="clear" w:color="auto" w:fill="auto"/>
            <w:noWrap/>
            <w:tcMar>
              <w:left w:w="101" w:type="dxa"/>
              <w:right w:w="101" w:type="dxa"/>
            </w:tcMar>
          </w:tcPr>
          <w:p w14:paraId="4A7D876C" w14:textId="77777777" w:rsidR="00E045B6" w:rsidRDefault="006D03D8" w:rsidP="00340F6C">
            <w:pPr>
              <w:spacing w:before="0" w:after="0"/>
              <w:ind w:left="183" w:hanging="183"/>
              <w:rPr>
                <w:rFonts w:eastAsia="Calibri" w:cs="Calibri"/>
                <w:color w:val="000000"/>
                <w:sz w:val="18"/>
              </w:rPr>
            </w:pPr>
            <w:r>
              <w:rPr>
                <w:rFonts w:eastAsia="Calibri" w:cs="Calibri"/>
                <w:color w:val="000000"/>
                <w:sz w:val="18"/>
              </w:rPr>
              <w:t>User Charges</w:t>
            </w:r>
          </w:p>
        </w:tc>
        <w:tc>
          <w:tcPr>
            <w:tcW w:w="1035" w:type="dxa"/>
            <w:tcBorders>
              <w:top w:val="nil"/>
              <w:left w:val="nil"/>
              <w:bottom w:val="nil"/>
              <w:right w:val="nil"/>
              <w:tl2br w:val="nil"/>
              <w:tr2bl w:val="nil"/>
            </w:tcBorders>
            <w:shd w:val="clear" w:color="FFFFFF" w:fill="FFFFFF"/>
            <w:tcMar>
              <w:left w:w="101" w:type="dxa"/>
              <w:right w:w="101" w:type="dxa"/>
            </w:tcMar>
          </w:tcPr>
          <w:p w14:paraId="4CC12143" w14:textId="77777777" w:rsidR="00E045B6" w:rsidRDefault="006D03D8">
            <w:pPr>
              <w:spacing w:before="0" w:after="0"/>
              <w:jc w:val="right"/>
              <w:rPr>
                <w:rFonts w:eastAsia="Calibri" w:cs="Calibri"/>
                <w:color w:val="000000"/>
                <w:sz w:val="18"/>
              </w:rPr>
            </w:pPr>
            <w:r>
              <w:rPr>
                <w:rFonts w:eastAsia="Calibri" w:cs="Calibri"/>
                <w:color w:val="000000"/>
                <w:sz w:val="18"/>
              </w:rPr>
              <w:t>18</w:t>
            </w:r>
            <w:r w:rsidR="00F45B3A">
              <w:rPr>
                <w:rFonts w:eastAsia="Calibri" w:cs="Calibri"/>
                <w:color w:val="000000"/>
                <w:sz w:val="18"/>
              </w:rPr>
              <w:t>,</w:t>
            </w:r>
            <w:r>
              <w:rPr>
                <w:rFonts w:eastAsia="Calibri" w:cs="Calibri"/>
                <w:color w:val="000000"/>
                <w:sz w:val="18"/>
              </w:rPr>
              <w:t>668</w:t>
            </w:r>
          </w:p>
        </w:tc>
        <w:tc>
          <w:tcPr>
            <w:tcW w:w="949" w:type="dxa"/>
            <w:tcBorders>
              <w:top w:val="nil"/>
              <w:left w:val="nil"/>
              <w:bottom w:val="nil"/>
              <w:right w:val="nil"/>
              <w:tl2br w:val="nil"/>
              <w:tr2bl w:val="nil"/>
            </w:tcBorders>
            <w:shd w:val="clear" w:color="FFFFFF" w:fill="FFFFFF"/>
            <w:tcMar>
              <w:left w:w="101" w:type="dxa"/>
              <w:right w:w="101" w:type="dxa"/>
            </w:tcMar>
          </w:tcPr>
          <w:p w14:paraId="2825D7D1" w14:textId="77777777" w:rsidR="00E045B6" w:rsidRDefault="006D03D8">
            <w:pPr>
              <w:spacing w:before="0" w:after="0"/>
              <w:jc w:val="right"/>
              <w:rPr>
                <w:rFonts w:eastAsia="Calibri" w:cs="Calibri"/>
                <w:color w:val="000000"/>
                <w:sz w:val="18"/>
              </w:rPr>
            </w:pPr>
            <w:r>
              <w:rPr>
                <w:rFonts w:eastAsia="Calibri" w:cs="Calibri"/>
                <w:color w:val="000000"/>
                <w:sz w:val="18"/>
              </w:rPr>
              <w:t>19</w:t>
            </w:r>
            <w:r w:rsidR="00F45B3A">
              <w:rPr>
                <w:rFonts w:eastAsia="Calibri" w:cs="Calibri"/>
                <w:color w:val="000000"/>
                <w:sz w:val="18"/>
              </w:rPr>
              <w:t>,</w:t>
            </w:r>
            <w:r>
              <w:rPr>
                <w:rFonts w:eastAsia="Calibri" w:cs="Calibri"/>
                <w:color w:val="000000"/>
                <w:sz w:val="18"/>
              </w:rPr>
              <w:t>931</w:t>
            </w:r>
          </w:p>
        </w:tc>
        <w:tc>
          <w:tcPr>
            <w:tcW w:w="600" w:type="dxa"/>
            <w:tcBorders>
              <w:top w:val="nil"/>
              <w:left w:val="nil"/>
              <w:bottom w:val="nil"/>
              <w:right w:val="nil"/>
              <w:tl2br w:val="nil"/>
              <w:tr2bl w:val="nil"/>
            </w:tcBorders>
            <w:shd w:val="clear" w:color="FFFFFF" w:fill="FFFFFF"/>
            <w:tcMar>
              <w:left w:w="101" w:type="dxa"/>
              <w:right w:w="101" w:type="dxa"/>
            </w:tcMar>
          </w:tcPr>
          <w:p w14:paraId="4ED5238C" w14:textId="77777777" w:rsidR="00E045B6" w:rsidRDefault="006D03D8">
            <w:pPr>
              <w:spacing w:before="0" w:after="0"/>
              <w:jc w:val="right"/>
              <w:rPr>
                <w:rFonts w:eastAsia="Calibri" w:cs="Calibri"/>
                <w:color w:val="000000"/>
                <w:sz w:val="18"/>
              </w:rPr>
            </w:pPr>
            <w:r>
              <w:rPr>
                <w:rFonts w:eastAsia="Calibri" w:cs="Calibri"/>
                <w:color w:val="000000"/>
                <w:sz w:val="18"/>
              </w:rPr>
              <w:t xml:space="preserve">7 </w:t>
            </w:r>
          </w:p>
        </w:tc>
        <w:tc>
          <w:tcPr>
            <w:tcW w:w="960" w:type="dxa"/>
            <w:tcBorders>
              <w:top w:val="nil"/>
              <w:left w:val="nil"/>
              <w:bottom w:val="nil"/>
              <w:right w:val="nil"/>
              <w:tl2br w:val="nil"/>
              <w:tr2bl w:val="nil"/>
            </w:tcBorders>
            <w:shd w:val="clear" w:color="FFFFFF" w:fill="FFFFFF"/>
            <w:tcMar>
              <w:left w:w="101" w:type="dxa"/>
              <w:right w:w="101" w:type="dxa"/>
            </w:tcMar>
          </w:tcPr>
          <w:p w14:paraId="61C19BA8" w14:textId="77777777" w:rsidR="00E045B6" w:rsidRDefault="006D03D8">
            <w:pPr>
              <w:spacing w:before="0" w:after="0"/>
              <w:jc w:val="right"/>
              <w:rPr>
                <w:rFonts w:eastAsia="Calibri" w:cs="Calibri"/>
                <w:color w:val="000000"/>
                <w:sz w:val="18"/>
              </w:rPr>
            </w:pPr>
            <w:r>
              <w:rPr>
                <w:rFonts w:eastAsia="Calibri" w:cs="Calibri"/>
                <w:color w:val="000000"/>
                <w:sz w:val="18"/>
              </w:rPr>
              <w:t>20</w:t>
            </w:r>
            <w:r w:rsidR="00F45B3A">
              <w:rPr>
                <w:rFonts w:eastAsia="Calibri" w:cs="Calibri"/>
                <w:color w:val="000000"/>
                <w:sz w:val="18"/>
              </w:rPr>
              <w:t>,</w:t>
            </w:r>
            <w:r>
              <w:rPr>
                <w:rFonts w:eastAsia="Calibri" w:cs="Calibri"/>
                <w:color w:val="000000"/>
                <w:sz w:val="18"/>
              </w:rPr>
              <w:t>388</w:t>
            </w:r>
          </w:p>
        </w:tc>
        <w:tc>
          <w:tcPr>
            <w:tcW w:w="1035" w:type="dxa"/>
            <w:tcBorders>
              <w:top w:val="nil"/>
              <w:left w:val="nil"/>
              <w:bottom w:val="nil"/>
              <w:right w:val="nil"/>
              <w:tl2br w:val="nil"/>
              <w:tr2bl w:val="nil"/>
            </w:tcBorders>
            <w:shd w:val="clear" w:color="FFFFFF" w:fill="FFFFFF"/>
            <w:tcMar>
              <w:left w:w="101" w:type="dxa"/>
              <w:right w:w="101" w:type="dxa"/>
            </w:tcMar>
          </w:tcPr>
          <w:p w14:paraId="5B7D6827" w14:textId="77777777" w:rsidR="00E045B6" w:rsidRDefault="006D03D8">
            <w:pPr>
              <w:spacing w:before="0" w:after="0"/>
              <w:jc w:val="right"/>
              <w:rPr>
                <w:rFonts w:eastAsia="Calibri" w:cs="Calibri"/>
                <w:color w:val="000000"/>
                <w:sz w:val="18"/>
              </w:rPr>
            </w:pPr>
            <w:r>
              <w:rPr>
                <w:rFonts w:eastAsia="Calibri" w:cs="Calibri"/>
                <w:color w:val="000000"/>
                <w:sz w:val="18"/>
              </w:rPr>
              <w:t>20</w:t>
            </w:r>
            <w:r w:rsidR="00F45B3A">
              <w:rPr>
                <w:rFonts w:eastAsia="Calibri" w:cs="Calibri"/>
                <w:color w:val="000000"/>
                <w:sz w:val="18"/>
              </w:rPr>
              <w:t>,</w:t>
            </w:r>
            <w:r>
              <w:rPr>
                <w:rFonts w:eastAsia="Calibri" w:cs="Calibri"/>
                <w:color w:val="000000"/>
                <w:sz w:val="18"/>
              </w:rPr>
              <w:t>706</w:t>
            </w:r>
          </w:p>
        </w:tc>
        <w:tc>
          <w:tcPr>
            <w:tcW w:w="949" w:type="dxa"/>
            <w:tcBorders>
              <w:top w:val="nil"/>
              <w:left w:val="nil"/>
              <w:bottom w:val="nil"/>
              <w:right w:val="nil"/>
              <w:tl2br w:val="nil"/>
              <w:tr2bl w:val="nil"/>
            </w:tcBorders>
            <w:shd w:val="clear" w:color="FFFFFF" w:fill="FFFFFF"/>
            <w:tcMar>
              <w:left w:w="101" w:type="dxa"/>
              <w:right w:w="101" w:type="dxa"/>
            </w:tcMar>
          </w:tcPr>
          <w:p w14:paraId="75117E20" w14:textId="77777777" w:rsidR="00E045B6" w:rsidRDefault="006D03D8">
            <w:pPr>
              <w:spacing w:before="0" w:after="0"/>
              <w:jc w:val="right"/>
              <w:rPr>
                <w:rFonts w:eastAsia="Calibri" w:cs="Calibri"/>
                <w:color w:val="000000"/>
                <w:sz w:val="18"/>
              </w:rPr>
            </w:pPr>
            <w:r>
              <w:rPr>
                <w:rFonts w:eastAsia="Calibri" w:cs="Calibri"/>
                <w:color w:val="000000"/>
                <w:sz w:val="18"/>
              </w:rPr>
              <w:t>21</w:t>
            </w:r>
            <w:r w:rsidR="00F45B3A">
              <w:rPr>
                <w:rFonts w:eastAsia="Calibri" w:cs="Calibri"/>
                <w:color w:val="000000"/>
                <w:sz w:val="18"/>
              </w:rPr>
              <w:t>,</w:t>
            </w:r>
            <w:r>
              <w:rPr>
                <w:rFonts w:eastAsia="Calibri" w:cs="Calibri"/>
                <w:color w:val="000000"/>
                <w:sz w:val="18"/>
              </w:rPr>
              <w:t>150</w:t>
            </w:r>
          </w:p>
        </w:tc>
      </w:tr>
      <w:tr w:rsidR="00E045B6" w14:paraId="5B3340CB" w14:textId="77777777" w:rsidTr="00340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101" w:type="dxa"/>
              <w:right w:w="101" w:type="dxa"/>
            </w:tcMar>
          </w:tcPr>
          <w:p w14:paraId="6A3F9281" w14:textId="77777777" w:rsidR="00E045B6" w:rsidRDefault="006D03D8">
            <w:pPr>
              <w:spacing w:before="0" w:after="0"/>
              <w:jc w:val="right"/>
              <w:rPr>
                <w:rFonts w:eastAsia="Calibri" w:cs="Calibri"/>
                <w:color w:val="000000"/>
                <w:sz w:val="18"/>
              </w:rPr>
            </w:pPr>
            <w:r>
              <w:rPr>
                <w:rFonts w:eastAsia="Calibri" w:cs="Calibri"/>
                <w:color w:val="000000"/>
                <w:sz w:val="18"/>
              </w:rPr>
              <w:t>1</w:t>
            </w:r>
            <w:r w:rsidR="00A02BC7">
              <w:rPr>
                <w:rFonts w:eastAsia="Calibri" w:cs="Calibri"/>
                <w:color w:val="000000"/>
                <w:sz w:val="18"/>
              </w:rPr>
              <w:t>,</w:t>
            </w:r>
            <w:r>
              <w:rPr>
                <w:rFonts w:eastAsia="Calibri" w:cs="Calibri"/>
                <w:color w:val="000000"/>
                <w:sz w:val="18"/>
              </w:rPr>
              <w:t>396</w:t>
            </w:r>
          </w:p>
        </w:tc>
        <w:tc>
          <w:tcPr>
            <w:tcW w:w="2977" w:type="dxa"/>
            <w:tcBorders>
              <w:top w:val="nil"/>
              <w:left w:val="nil"/>
              <w:bottom w:val="nil"/>
              <w:right w:val="nil"/>
              <w:tl2br w:val="nil"/>
              <w:tr2bl w:val="nil"/>
            </w:tcBorders>
            <w:shd w:val="clear" w:color="auto" w:fill="auto"/>
            <w:noWrap/>
            <w:tcMar>
              <w:left w:w="101" w:type="dxa"/>
              <w:right w:w="101" w:type="dxa"/>
            </w:tcMar>
          </w:tcPr>
          <w:p w14:paraId="23E448AA" w14:textId="77777777" w:rsidR="00E045B6" w:rsidRDefault="006D03D8" w:rsidP="00340F6C">
            <w:pPr>
              <w:spacing w:before="0" w:after="0"/>
              <w:ind w:left="183" w:hanging="183"/>
              <w:rPr>
                <w:rFonts w:eastAsia="Calibri" w:cs="Calibri"/>
                <w:color w:val="000000"/>
                <w:sz w:val="18"/>
              </w:rPr>
            </w:pPr>
            <w:r>
              <w:rPr>
                <w:rFonts w:eastAsia="Calibri" w:cs="Calibri"/>
                <w:color w:val="000000"/>
                <w:sz w:val="18"/>
              </w:rPr>
              <w:t>Interest</w:t>
            </w:r>
          </w:p>
        </w:tc>
        <w:tc>
          <w:tcPr>
            <w:tcW w:w="1035" w:type="dxa"/>
            <w:tcBorders>
              <w:top w:val="nil"/>
              <w:left w:val="nil"/>
              <w:bottom w:val="nil"/>
              <w:right w:val="nil"/>
              <w:tl2br w:val="nil"/>
              <w:tr2bl w:val="nil"/>
            </w:tcBorders>
            <w:shd w:val="clear" w:color="FFFFFF" w:fill="FFFFFF"/>
            <w:tcMar>
              <w:left w:w="101" w:type="dxa"/>
              <w:right w:w="101" w:type="dxa"/>
            </w:tcMar>
          </w:tcPr>
          <w:p w14:paraId="07C46785" w14:textId="77777777" w:rsidR="00E045B6" w:rsidRDefault="006D03D8">
            <w:pPr>
              <w:spacing w:before="0" w:after="0"/>
              <w:jc w:val="right"/>
              <w:rPr>
                <w:rFonts w:eastAsia="Calibri" w:cs="Calibri"/>
                <w:color w:val="000000"/>
                <w:sz w:val="18"/>
              </w:rPr>
            </w:pPr>
            <w:r>
              <w:rPr>
                <w:rFonts w:eastAsia="Calibri" w:cs="Calibri"/>
                <w:color w:val="000000"/>
                <w:sz w:val="18"/>
              </w:rPr>
              <w:t>1</w:t>
            </w:r>
            <w:r w:rsidR="00F45B3A">
              <w:rPr>
                <w:rFonts w:eastAsia="Calibri" w:cs="Calibri"/>
                <w:color w:val="000000"/>
                <w:sz w:val="18"/>
              </w:rPr>
              <w:t>,</w:t>
            </w:r>
            <w:r>
              <w:rPr>
                <w:rFonts w:eastAsia="Calibri" w:cs="Calibri"/>
                <w:color w:val="000000"/>
                <w:sz w:val="18"/>
              </w:rPr>
              <w:t>396</w:t>
            </w:r>
          </w:p>
        </w:tc>
        <w:tc>
          <w:tcPr>
            <w:tcW w:w="949" w:type="dxa"/>
            <w:tcBorders>
              <w:top w:val="nil"/>
              <w:left w:val="nil"/>
              <w:bottom w:val="nil"/>
              <w:right w:val="nil"/>
              <w:tl2br w:val="nil"/>
              <w:tr2bl w:val="nil"/>
            </w:tcBorders>
            <w:shd w:val="clear" w:color="FFFFFF" w:fill="FFFFFF"/>
            <w:tcMar>
              <w:left w:w="101" w:type="dxa"/>
              <w:right w:w="101" w:type="dxa"/>
            </w:tcMar>
          </w:tcPr>
          <w:p w14:paraId="14C410EB" w14:textId="77777777" w:rsidR="00E045B6" w:rsidRDefault="006D03D8">
            <w:pPr>
              <w:spacing w:before="0" w:after="0"/>
              <w:jc w:val="right"/>
              <w:rPr>
                <w:rFonts w:eastAsia="Calibri" w:cs="Calibri"/>
                <w:color w:val="000000"/>
                <w:sz w:val="18"/>
              </w:rPr>
            </w:pPr>
            <w:r>
              <w:rPr>
                <w:rFonts w:eastAsia="Calibri" w:cs="Calibri"/>
                <w:color w:val="000000"/>
                <w:sz w:val="18"/>
              </w:rPr>
              <w:t>1</w:t>
            </w:r>
            <w:r w:rsidR="00F45B3A">
              <w:rPr>
                <w:rFonts w:eastAsia="Calibri" w:cs="Calibri"/>
                <w:color w:val="000000"/>
                <w:sz w:val="18"/>
              </w:rPr>
              <w:t>,</w:t>
            </w:r>
            <w:r>
              <w:rPr>
                <w:rFonts w:eastAsia="Calibri" w:cs="Calibri"/>
                <w:color w:val="000000"/>
                <w:sz w:val="18"/>
              </w:rPr>
              <w:t>396</w:t>
            </w:r>
          </w:p>
        </w:tc>
        <w:tc>
          <w:tcPr>
            <w:tcW w:w="600" w:type="dxa"/>
            <w:tcBorders>
              <w:top w:val="nil"/>
              <w:left w:val="nil"/>
              <w:bottom w:val="nil"/>
              <w:right w:val="nil"/>
              <w:tl2br w:val="nil"/>
              <w:tr2bl w:val="nil"/>
            </w:tcBorders>
            <w:shd w:val="clear" w:color="FFFFFF" w:fill="FFFFFF"/>
            <w:tcMar>
              <w:left w:w="101" w:type="dxa"/>
              <w:right w:w="101" w:type="dxa"/>
            </w:tcMar>
          </w:tcPr>
          <w:p w14:paraId="40C9B24E" w14:textId="77777777" w:rsidR="00E045B6" w:rsidRDefault="006D03D8">
            <w:pPr>
              <w:spacing w:before="0" w:after="0"/>
              <w:jc w:val="right"/>
              <w:rPr>
                <w:rFonts w:eastAsia="Calibri" w:cs="Calibri"/>
                <w:color w:val="000000"/>
                <w:sz w:val="18"/>
              </w:rPr>
            </w:pPr>
            <w:r>
              <w:rPr>
                <w:rFonts w:eastAsia="Calibri" w:cs="Calibri"/>
                <w:color w:val="000000"/>
                <w:sz w:val="18"/>
              </w:rPr>
              <w:t xml:space="preserve">- </w:t>
            </w:r>
          </w:p>
        </w:tc>
        <w:tc>
          <w:tcPr>
            <w:tcW w:w="960" w:type="dxa"/>
            <w:tcBorders>
              <w:top w:val="nil"/>
              <w:left w:val="nil"/>
              <w:bottom w:val="nil"/>
              <w:right w:val="nil"/>
              <w:tl2br w:val="nil"/>
              <w:tr2bl w:val="nil"/>
            </w:tcBorders>
            <w:shd w:val="clear" w:color="FFFFFF" w:fill="FFFFFF"/>
            <w:tcMar>
              <w:left w:w="101" w:type="dxa"/>
              <w:right w:w="101" w:type="dxa"/>
            </w:tcMar>
          </w:tcPr>
          <w:p w14:paraId="14CA3740" w14:textId="77777777" w:rsidR="00E045B6" w:rsidRDefault="006D03D8">
            <w:pPr>
              <w:spacing w:before="0" w:after="0"/>
              <w:jc w:val="right"/>
              <w:rPr>
                <w:rFonts w:eastAsia="Calibri" w:cs="Calibri"/>
                <w:color w:val="000000"/>
                <w:sz w:val="18"/>
              </w:rPr>
            </w:pPr>
            <w:r>
              <w:rPr>
                <w:rFonts w:eastAsia="Calibri" w:cs="Calibri"/>
                <w:color w:val="000000"/>
                <w:sz w:val="18"/>
              </w:rPr>
              <w:t>1</w:t>
            </w:r>
            <w:r w:rsidR="00F45B3A">
              <w:rPr>
                <w:rFonts w:eastAsia="Calibri" w:cs="Calibri"/>
                <w:color w:val="000000"/>
                <w:sz w:val="18"/>
              </w:rPr>
              <w:t>,</w:t>
            </w:r>
            <w:r>
              <w:rPr>
                <w:rFonts w:eastAsia="Calibri" w:cs="Calibri"/>
                <w:color w:val="000000"/>
                <w:sz w:val="18"/>
              </w:rPr>
              <w:t>396</w:t>
            </w:r>
          </w:p>
        </w:tc>
        <w:tc>
          <w:tcPr>
            <w:tcW w:w="1035" w:type="dxa"/>
            <w:tcBorders>
              <w:top w:val="nil"/>
              <w:left w:val="nil"/>
              <w:bottom w:val="nil"/>
              <w:right w:val="nil"/>
              <w:tl2br w:val="nil"/>
              <w:tr2bl w:val="nil"/>
            </w:tcBorders>
            <w:shd w:val="clear" w:color="FFFFFF" w:fill="FFFFFF"/>
            <w:tcMar>
              <w:left w:w="101" w:type="dxa"/>
              <w:right w:w="101" w:type="dxa"/>
            </w:tcMar>
          </w:tcPr>
          <w:p w14:paraId="2CB64EB8" w14:textId="77777777" w:rsidR="00E045B6" w:rsidRDefault="006D03D8">
            <w:pPr>
              <w:spacing w:before="0" w:after="0"/>
              <w:jc w:val="right"/>
              <w:rPr>
                <w:rFonts w:eastAsia="Calibri" w:cs="Calibri"/>
                <w:color w:val="000000"/>
                <w:sz w:val="18"/>
              </w:rPr>
            </w:pPr>
            <w:r>
              <w:rPr>
                <w:rFonts w:eastAsia="Calibri" w:cs="Calibri"/>
                <w:color w:val="000000"/>
                <w:sz w:val="18"/>
              </w:rPr>
              <w:t>1</w:t>
            </w:r>
            <w:r w:rsidR="00F45B3A">
              <w:rPr>
                <w:rFonts w:eastAsia="Calibri" w:cs="Calibri"/>
                <w:color w:val="000000"/>
                <w:sz w:val="18"/>
              </w:rPr>
              <w:t>,</w:t>
            </w:r>
            <w:r>
              <w:rPr>
                <w:rFonts w:eastAsia="Calibri" w:cs="Calibri"/>
                <w:color w:val="000000"/>
                <w:sz w:val="18"/>
              </w:rPr>
              <w:t>396</w:t>
            </w:r>
          </w:p>
        </w:tc>
        <w:tc>
          <w:tcPr>
            <w:tcW w:w="949" w:type="dxa"/>
            <w:tcBorders>
              <w:top w:val="nil"/>
              <w:left w:val="nil"/>
              <w:bottom w:val="nil"/>
              <w:right w:val="nil"/>
              <w:tl2br w:val="nil"/>
              <w:tr2bl w:val="nil"/>
            </w:tcBorders>
            <w:shd w:val="clear" w:color="FFFFFF" w:fill="FFFFFF"/>
            <w:tcMar>
              <w:left w:w="101" w:type="dxa"/>
              <w:right w:w="101" w:type="dxa"/>
            </w:tcMar>
          </w:tcPr>
          <w:p w14:paraId="68F6B2B9" w14:textId="77777777" w:rsidR="00E045B6" w:rsidRDefault="006D03D8">
            <w:pPr>
              <w:spacing w:before="0" w:after="0"/>
              <w:jc w:val="right"/>
              <w:rPr>
                <w:rFonts w:eastAsia="Calibri" w:cs="Calibri"/>
                <w:color w:val="000000"/>
                <w:sz w:val="18"/>
              </w:rPr>
            </w:pPr>
            <w:r>
              <w:rPr>
                <w:rFonts w:eastAsia="Calibri" w:cs="Calibri"/>
                <w:color w:val="000000"/>
                <w:sz w:val="18"/>
              </w:rPr>
              <w:t>1</w:t>
            </w:r>
            <w:r w:rsidR="00F45B3A">
              <w:rPr>
                <w:rFonts w:eastAsia="Calibri" w:cs="Calibri"/>
                <w:color w:val="000000"/>
                <w:sz w:val="18"/>
              </w:rPr>
              <w:t>,</w:t>
            </w:r>
            <w:r>
              <w:rPr>
                <w:rFonts w:eastAsia="Calibri" w:cs="Calibri"/>
                <w:color w:val="000000"/>
                <w:sz w:val="18"/>
              </w:rPr>
              <w:t>396</w:t>
            </w:r>
          </w:p>
        </w:tc>
      </w:tr>
      <w:tr w:rsidR="00E045B6" w14:paraId="37D4334E" w14:textId="77777777" w:rsidTr="005C0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6"/>
        </w:trPr>
        <w:tc>
          <w:tcPr>
            <w:tcW w:w="851" w:type="dxa"/>
            <w:tcBorders>
              <w:top w:val="nil"/>
              <w:left w:val="nil"/>
              <w:bottom w:val="nil"/>
              <w:right w:val="nil"/>
              <w:tl2br w:val="nil"/>
              <w:tr2bl w:val="nil"/>
            </w:tcBorders>
            <w:shd w:val="clear" w:color="FFFFFF" w:fill="FFFFFF"/>
            <w:tcMar>
              <w:left w:w="101" w:type="dxa"/>
              <w:right w:w="101" w:type="dxa"/>
            </w:tcMar>
          </w:tcPr>
          <w:p w14:paraId="58498090" w14:textId="77777777" w:rsidR="00E045B6" w:rsidRDefault="006D03D8">
            <w:pPr>
              <w:spacing w:before="0" w:after="0"/>
              <w:jc w:val="right"/>
              <w:rPr>
                <w:rFonts w:eastAsia="Calibri" w:cs="Calibri"/>
                <w:color w:val="000000"/>
                <w:sz w:val="18"/>
              </w:rPr>
            </w:pPr>
            <w:r>
              <w:rPr>
                <w:rFonts w:eastAsia="Calibri" w:cs="Calibri"/>
                <w:color w:val="000000"/>
                <w:sz w:val="18"/>
              </w:rPr>
              <w:t>83</w:t>
            </w:r>
          </w:p>
        </w:tc>
        <w:tc>
          <w:tcPr>
            <w:tcW w:w="2977" w:type="dxa"/>
            <w:tcBorders>
              <w:top w:val="nil"/>
              <w:left w:val="nil"/>
              <w:bottom w:val="nil"/>
              <w:right w:val="nil"/>
              <w:tl2br w:val="nil"/>
              <w:tr2bl w:val="nil"/>
            </w:tcBorders>
            <w:shd w:val="clear" w:color="auto" w:fill="auto"/>
            <w:tcMar>
              <w:left w:w="101" w:type="dxa"/>
              <w:right w:w="101" w:type="dxa"/>
            </w:tcMar>
          </w:tcPr>
          <w:p w14:paraId="16D605D5" w14:textId="77777777" w:rsidR="00E045B6" w:rsidRDefault="006D03D8" w:rsidP="00340F6C">
            <w:pPr>
              <w:spacing w:before="0" w:after="0"/>
              <w:ind w:left="183" w:hanging="183"/>
              <w:rPr>
                <w:rFonts w:eastAsia="Calibri" w:cs="Calibri"/>
                <w:color w:val="000000"/>
                <w:sz w:val="18"/>
              </w:rPr>
            </w:pPr>
            <w:r>
              <w:rPr>
                <w:rFonts w:eastAsia="Calibri" w:cs="Calibri"/>
                <w:color w:val="000000"/>
                <w:sz w:val="18"/>
              </w:rPr>
              <w:t>Distribution from Investments with the Territory Banking Account</w:t>
            </w:r>
          </w:p>
        </w:tc>
        <w:tc>
          <w:tcPr>
            <w:tcW w:w="1035" w:type="dxa"/>
            <w:tcBorders>
              <w:top w:val="nil"/>
              <w:left w:val="nil"/>
              <w:bottom w:val="nil"/>
              <w:right w:val="nil"/>
              <w:tl2br w:val="nil"/>
              <w:tr2bl w:val="nil"/>
            </w:tcBorders>
            <w:shd w:val="clear" w:color="FFFFFF" w:fill="FFFFFF"/>
            <w:tcMar>
              <w:left w:w="101" w:type="dxa"/>
              <w:right w:w="101" w:type="dxa"/>
            </w:tcMar>
          </w:tcPr>
          <w:p w14:paraId="2BAA76F9" w14:textId="77777777" w:rsidR="00E045B6" w:rsidRDefault="006D03D8">
            <w:pPr>
              <w:spacing w:before="0" w:after="0"/>
              <w:jc w:val="right"/>
              <w:rPr>
                <w:rFonts w:eastAsia="Calibri" w:cs="Calibri"/>
                <w:color w:val="000000"/>
                <w:sz w:val="18"/>
              </w:rPr>
            </w:pPr>
            <w:r>
              <w:rPr>
                <w:rFonts w:eastAsia="Calibri" w:cs="Calibri"/>
                <w:color w:val="000000"/>
                <w:sz w:val="18"/>
              </w:rPr>
              <w:t>83</w:t>
            </w:r>
          </w:p>
        </w:tc>
        <w:tc>
          <w:tcPr>
            <w:tcW w:w="949" w:type="dxa"/>
            <w:tcBorders>
              <w:top w:val="nil"/>
              <w:left w:val="nil"/>
              <w:bottom w:val="nil"/>
              <w:right w:val="nil"/>
              <w:tl2br w:val="nil"/>
              <w:tr2bl w:val="nil"/>
            </w:tcBorders>
            <w:shd w:val="clear" w:color="FFFFFF" w:fill="FFFFFF"/>
            <w:tcMar>
              <w:left w:w="101" w:type="dxa"/>
              <w:right w:w="101" w:type="dxa"/>
            </w:tcMar>
          </w:tcPr>
          <w:p w14:paraId="45A309F2" w14:textId="77777777" w:rsidR="00E045B6" w:rsidRDefault="006D03D8">
            <w:pPr>
              <w:spacing w:before="0" w:after="0"/>
              <w:jc w:val="right"/>
              <w:rPr>
                <w:rFonts w:eastAsia="Calibri" w:cs="Calibri"/>
                <w:color w:val="000000"/>
                <w:sz w:val="18"/>
              </w:rPr>
            </w:pPr>
            <w:r>
              <w:rPr>
                <w:rFonts w:eastAsia="Calibri" w:cs="Calibri"/>
                <w:color w:val="000000"/>
                <w:sz w:val="18"/>
              </w:rPr>
              <w:t>83</w:t>
            </w:r>
          </w:p>
        </w:tc>
        <w:tc>
          <w:tcPr>
            <w:tcW w:w="600" w:type="dxa"/>
            <w:tcBorders>
              <w:top w:val="nil"/>
              <w:left w:val="nil"/>
              <w:bottom w:val="nil"/>
              <w:right w:val="nil"/>
              <w:tl2br w:val="nil"/>
              <w:tr2bl w:val="nil"/>
            </w:tcBorders>
            <w:shd w:val="clear" w:color="FFFFFF" w:fill="FFFFFF"/>
            <w:tcMar>
              <w:left w:w="101" w:type="dxa"/>
              <w:right w:w="101" w:type="dxa"/>
            </w:tcMar>
          </w:tcPr>
          <w:p w14:paraId="1AC15A70" w14:textId="77777777" w:rsidR="00E045B6" w:rsidRDefault="006D03D8">
            <w:pPr>
              <w:spacing w:before="0" w:after="0"/>
              <w:jc w:val="right"/>
              <w:rPr>
                <w:rFonts w:eastAsia="Calibri" w:cs="Calibri"/>
                <w:color w:val="000000"/>
                <w:sz w:val="18"/>
              </w:rPr>
            </w:pPr>
            <w:r>
              <w:rPr>
                <w:rFonts w:eastAsia="Calibri" w:cs="Calibri"/>
                <w:color w:val="000000"/>
                <w:sz w:val="18"/>
              </w:rPr>
              <w:t xml:space="preserve">- </w:t>
            </w:r>
          </w:p>
        </w:tc>
        <w:tc>
          <w:tcPr>
            <w:tcW w:w="960" w:type="dxa"/>
            <w:tcBorders>
              <w:top w:val="nil"/>
              <w:left w:val="nil"/>
              <w:bottom w:val="nil"/>
              <w:right w:val="nil"/>
              <w:tl2br w:val="nil"/>
              <w:tr2bl w:val="nil"/>
            </w:tcBorders>
            <w:shd w:val="clear" w:color="FFFFFF" w:fill="FFFFFF"/>
            <w:tcMar>
              <w:left w:w="101" w:type="dxa"/>
              <w:right w:w="101" w:type="dxa"/>
            </w:tcMar>
          </w:tcPr>
          <w:p w14:paraId="06B74625" w14:textId="77777777" w:rsidR="00E045B6" w:rsidRDefault="006D03D8">
            <w:pPr>
              <w:spacing w:before="0" w:after="0"/>
              <w:jc w:val="right"/>
              <w:rPr>
                <w:rFonts w:eastAsia="Calibri" w:cs="Calibri"/>
                <w:color w:val="000000"/>
                <w:sz w:val="18"/>
              </w:rPr>
            </w:pPr>
            <w:r>
              <w:rPr>
                <w:rFonts w:eastAsia="Calibri" w:cs="Calibri"/>
                <w:color w:val="000000"/>
                <w:sz w:val="18"/>
              </w:rPr>
              <w:t>83</w:t>
            </w:r>
          </w:p>
        </w:tc>
        <w:tc>
          <w:tcPr>
            <w:tcW w:w="1035" w:type="dxa"/>
            <w:tcBorders>
              <w:top w:val="nil"/>
              <w:left w:val="nil"/>
              <w:bottom w:val="nil"/>
              <w:right w:val="nil"/>
              <w:tl2br w:val="nil"/>
              <w:tr2bl w:val="nil"/>
            </w:tcBorders>
            <w:shd w:val="clear" w:color="FFFFFF" w:fill="FFFFFF"/>
            <w:tcMar>
              <w:left w:w="101" w:type="dxa"/>
              <w:right w:w="101" w:type="dxa"/>
            </w:tcMar>
          </w:tcPr>
          <w:p w14:paraId="400AA98C" w14:textId="77777777" w:rsidR="00E045B6" w:rsidRDefault="006D03D8">
            <w:pPr>
              <w:spacing w:before="0" w:after="0"/>
              <w:jc w:val="right"/>
              <w:rPr>
                <w:rFonts w:eastAsia="Calibri" w:cs="Calibri"/>
                <w:color w:val="000000"/>
                <w:sz w:val="18"/>
              </w:rPr>
            </w:pPr>
            <w:r>
              <w:rPr>
                <w:rFonts w:eastAsia="Calibri" w:cs="Calibri"/>
                <w:color w:val="000000"/>
                <w:sz w:val="18"/>
              </w:rPr>
              <w:t>83</w:t>
            </w:r>
          </w:p>
        </w:tc>
        <w:tc>
          <w:tcPr>
            <w:tcW w:w="949" w:type="dxa"/>
            <w:tcBorders>
              <w:top w:val="nil"/>
              <w:left w:val="nil"/>
              <w:bottom w:val="nil"/>
              <w:right w:val="nil"/>
              <w:tl2br w:val="nil"/>
              <w:tr2bl w:val="nil"/>
            </w:tcBorders>
            <w:shd w:val="clear" w:color="FFFFFF" w:fill="FFFFFF"/>
            <w:tcMar>
              <w:left w:w="101" w:type="dxa"/>
              <w:right w:w="101" w:type="dxa"/>
            </w:tcMar>
          </w:tcPr>
          <w:p w14:paraId="74172ADC" w14:textId="77777777" w:rsidR="00E045B6" w:rsidRDefault="006D03D8">
            <w:pPr>
              <w:spacing w:before="0" w:after="0"/>
              <w:jc w:val="right"/>
              <w:rPr>
                <w:rFonts w:eastAsia="Calibri" w:cs="Calibri"/>
                <w:color w:val="000000"/>
                <w:sz w:val="18"/>
              </w:rPr>
            </w:pPr>
            <w:r>
              <w:rPr>
                <w:rFonts w:eastAsia="Calibri" w:cs="Calibri"/>
                <w:color w:val="000000"/>
                <w:sz w:val="18"/>
              </w:rPr>
              <w:t>83</w:t>
            </w:r>
          </w:p>
        </w:tc>
      </w:tr>
      <w:tr w:rsidR="00E045B6" w14:paraId="6B801293" w14:textId="77777777" w:rsidTr="00340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851" w:type="dxa"/>
            <w:tcBorders>
              <w:top w:val="nil"/>
              <w:left w:val="nil"/>
              <w:bottom w:val="nil"/>
              <w:right w:val="nil"/>
              <w:tl2br w:val="nil"/>
              <w:tr2bl w:val="nil"/>
            </w:tcBorders>
            <w:shd w:val="clear" w:color="FFFFFF" w:fill="FFFFFF"/>
            <w:tcMar>
              <w:left w:w="101" w:type="dxa"/>
              <w:right w:w="101" w:type="dxa"/>
            </w:tcMar>
          </w:tcPr>
          <w:p w14:paraId="62C11B10" w14:textId="77777777" w:rsidR="00E045B6" w:rsidRDefault="006D03D8">
            <w:pPr>
              <w:spacing w:before="0" w:after="0"/>
              <w:jc w:val="right"/>
              <w:rPr>
                <w:rFonts w:eastAsia="Calibri" w:cs="Calibri"/>
                <w:color w:val="000000"/>
                <w:sz w:val="18"/>
              </w:rPr>
            </w:pPr>
            <w:r>
              <w:rPr>
                <w:rFonts w:eastAsia="Calibri" w:cs="Calibri"/>
                <w:color w:val="000000"/>
                <w:sz w:val="18"/>
              </w:rPr>
              <w:t>661</w:t>
            </w:r>
          </w:p>
        </w:tc>
        <w:tc>
          <w:tcPr>
            <w:tcW w:w="2977" w:type="dxa"/>
            <w:tcBorders>
              <w:top w:val="nil"/>
              <w:left w:val="nil"/>
              <w:bottom w:val="nil"/>
              <w:right w:val="nil"/>
              <w:tl2br w:val="nil"/>
              <w:tr2bl w:val="nil"/>
            </w:tcBorders>
            <w:shd w:val="clear" w:color="auto" w:fill="auto"/>
            <w:tcMar>
              <w:left w:w="101" w:type="dxa"/>
              <w:right w:w="101" w:type="dxa"/>
            </w:tcMar>
          </w:tcPr>
          <w:p w14:paraId="25382BF3" w14:textId="77777777" w:rsidR="00E045B6" w:rsidRDefault="006D03D8" w:rsidP="00340F6C">
            <w:pPr>
              <w:spacing w:before="0" w:after="0"/>
              <w:ind w:left="183" w:hanging="183"/>
              <w:rPr>
                <w:rFonts w:eastAsia="Calibri" w:cs="Calibri"/>
                <w:color w:val="000000"/>
                <w:sz w:val="18"/>
              </w:rPr>
            </w:pPr>
            <w:r>
              <w:rPr>
                <w:rFonts w:eastAsia="Calibri" w:cs="Calibri"/>
                <w:color w:val="000000"/>
                <w:sz w:val="18"/>
              </w:rPr>
              <w:t>Resources Received Free of Charge</w:t>
            </w:r>
          </w:p>
        </w:tc>
        <w:tc>
          <w:tcPr>
            <w:tcW w:w="1035" w:type="dxa"/>
            <w:tcBorders>
              <w:top w:val="nil"/>
              <w:left w:val="nil"/>
              <w:bottom w:val="nil"/>
              <w:right w:val="nil"/>
              <w:tl2br w:val="nil"/>
              <w:tr2bl w:val="nil"/>
            </w:tcBorders>
            <w:shd w:val="clear" w:color="FFFFFF" w:fill="FFFFFF"/>
            <w:tcMar>
              <w:left w:w="101" w:type="dxa"/>
              <w:right w:w="101" w:type="dxa"/>
            </w:tcMar>
          </w:tcPr>
          <w:p w14:paraId="76FADBC5" w14:textId="77777777" w:rsidR="00E045B6" w:rsidRDefault="006D03D8">
            <w:pPr>
              <w:spacing w:before="0" w:after="0"/>
              <w:jc w:val="right"/>
              <w:rPr>
                <w:rFonts w:eastAsia="Calibri" w:cs="Calibri"/>
                <w:color w:val="000000"/>
                <w:sz w:val="18"/>
              </w:rPr>
            </w:pPr>
            <w:r>
              <w:rPr>
                <w:rFonts w:eastAsia="Calibri" w:cs="Calibri"/>
                <w:color w:val="000000"/>
                <w:sz w:val="18"/>
              </w:rPr>
              <w:t>661</w:t>
            </w:r>
          </w:p>
        </w:tc>
        <w:tc>
          <w:tcPr>
            <w:tcW w:w="949" w:type="dxa"/>
            <w:tcBorders>
              <w:top w:val="nil"/>
              <w:left w:val="nil"/>
              <w:bottom w:val="nil"/>
              <w:right w:val="nil"/>
              <w:tl2br w:val="nil"/>
              <w:tr2bl w:val="nil"/>
            </w:tcBorders>
            <w:shd w:val="clear" w:color="FFFFFF" w:fill="FFFFFF"/>
            <w:tcMar>
              <w:left w:w="101" w:type="dxa"/>
              <w:right w:w="101" w:type="dxa"/>
            </w:tcMar>
          </w:tcPr>
          <w:p w14:paraId="10CE143F" w14:textId="77777777" w:rsidR="00E045B6" w:rsidRDefault="006D03D8">
            <w:pPr>
              <w:spacing w:before="0" w:after="0"/>
              <w:jc w:val="right"/>
              <w:rPr>
                <w:rFonts w:eastAsia="Calibri" w:cs="Calibri"/>
                <w:color w:val="000000"/>
                <w:sz w:val="18"/>
              </w:rPr>
            </w:pPr>
            <w:r>
              <w:rPr>
                <w:rFonts w:eastAsia="Calibri" w:cs="Calibri"/>
                <w:color w:val="000000"/>
                <w:sz w:val="18"/>
              </w:rPr>
              <w:t>677</w:t>
            </w:r>
          </w:p>
        </w:tc>
        <w:tc>
          <w:tcPr>
            <w:tcW w:w="600" w:type="dxa"/>
            <w:tcBorders>
              <w:top w:val="nil"/>
              <w:left w:val="nil"/>
              <w:bottom w:val="nil"/>
              <w:right w:val="nil"/>
              <w:tl2br w:val="nil"/>
              <w:tr2bl w:val="nil"/>
            </w:tcBorders>
            <w:shd w:val="clear" w:color="FFFFFF" w:fill="FFFFFF"/>
            <w:tcMar>
              <w:left w:w="101" w:type="dxa"/>
              <w:right w:w="101" w:type="dxa"/>
            </w:tcMar>
          </w:tcPr>
          <w:p w14:paraId="4CEB7C25" w14:textId="77777777" w:rsidR="00E045B6" w:rsidRDefault="006D03D8">
            <w:pPr>
              <w:spacing w:before="0" w:after="0"/>
              <w:jc w:val="right"/>
              <w:rPr>
                <w:rFonts w:eastAsia="Calibri" w:cs="Calibri"/>
                <w:color w:val="000000"/>
                <w:sz w:val="18"/>
              </w:rPr>
            </w:pPr>
            <w:r>
              <w:rPr>
                <w:rFonts w:eastAsia="Calibri" w:cs="Calibri"/>
                <w:color w:val="000000"/>
                <w:sz w:val="18"/>
              </w:rPr>
              <w:t xml:space="preserve">2 </w:t>
            </w:r>
          </w:p>
        </w:tc>
        <w:tc>
          <w:tcPr>
            <w:tcW w:w="960" w:type="dxa"/>
            <w:tcBorders>
              <w:top w:val="nil"/>
              <w:left w:val="nil"/>
              <w:bottom w:val="nil"/>
              <w:right w:val="nil"/>
              <w:tl2br w:val="nil"/>
              <w:tr2bl w:val="nil"/>
            </w:tcBorders>
            <w:shd w:val="clear" w:color="FFFFFF" w:fill="FFFFFF"/>
            <w:tcMar>
              <w:left w:w="101" w:type="dxa"/>
              <w:right w:w="101" w:type="dxa"/>
            </w:tcMar>
          </w:tcPr>
          <w:p w14:paraId="01066752" w14:textId="77777777" w:rsidR="00E045B6" w:rsidRDefault="006D03D8">
            <w:pPr>
              <w:spacing w:before="0" w:after="0"/>
              <w:jc w:val="right"/>
              <w:rPr>
                <w:rFonts w:eastAsia="Calibri" w:cs="Calibri"/>
                <w:color w:val="000000"/>
                <w:sz w:val="18"/>
              </w:rPr>
            </w:pPr>
            <w:r>
              <w:rPr>
                <w:rFonts w:eastAsia="Calibri" w:cs="Calibri"/>
                <w:color w:val="000000"/>
                <w:sz w:val="18"/>
              </w:rPr>
              <w:t>695</w:t>
            </w:r>
          </w:p>
        </w:tc>
        <w:tc>
          <w:tcPr>
            <w:tcW w:w="1035" w:type="dxa"/>
            <w:tcBorders>
              <w:top w:val="nil"/>
              <w:left w:val="nil"/>
              <w:bottom w:val="nil"/>
              <w:right w:val="nil"/>
              <w:tl2br w:val="nil"/>
              <w:tr2bl w:val="nil"/>
            </w:tcBorders>
            <w:shd w:val="clear" w:color="FFFFFF" w:fill="FFFFFF"/>
            <w:tcMar>
              <w:left w:w="101" w:type="dxa"/>
              <w:right w:w="101" w:type="dxa"/>
            </w:tcMar>
          </w:tcPr>
          <w:p w14:paraId="6DB65A07" w14:textId="77777777" w:rsidR="00E045B6" w:rsidRDefault="006D03D8">
            <w:pPr>
              <w:spacing w:before="0" w:after="0"/>
              <w:jc w:val="right"/>
              <w:rPr>
                <w:rFonts w:eastAsia="Calibri" w:cs="Calibri"/>
                <w:color w:val="000000"/>
                <w:sz w:val="18"/>
              </w:rPr>
            </w:pPr>
            <w:r>
              <w:rPr>
                <w:rFonts w:eastAsia="Calibri" w:cs="Calibri"/>
                <w:color w:val="000000"/>
                <w:sz w:val="18"/>
              </w:rPr>
              <w:t>695</w:t>
            </w:r>
          </w:p>
        </w:tc>
        <w:tc>
          <w:tcPr>
            <w:tcW w:w="949" w:type="dxa"/>
            <w:tcBorders>
              <w:top w:val="nil"/>
              <w:left w:val="nil"/>
              <w:bottom w:val="nil"/>
              <w:right w:val="nil"/>
              <w:tl2br w:val="nil"/>
              <w:tr2bl w:val="nil"/>
            </w:tcBorders>
            <w:shd w:val="clear" w:color="FFFFFF" w:fill="FFFFFF"/>
            <w:tcMar>
              <w:left w:w="101" w:type="dxa"/>
              <w:right w:w="101" w:type="dxa"/>
            </w:tcMar>
          </w:tcPr>
          <w:p w14:paraId="07A8A2F4" w14:textId="77777777" w:rsidR="00E045B6" w:rsidRDefault="006D03D8">
            <w:pPr>
              <w:spacing w:before="0" w:after="0"/>
              <w:jc w:val="right"/>
              <w:rPr>
                <w:rFonts w:eastAsia="Calibri" w:cs="Calibri"/>
                <w:color w:val="000000"/>
                <w:sz w:val="18"/>
              </w:rPr>
            </w:pPr>
            <w:r>
              <w:rPr>
                <w:rFonts w:eastAsia="Calibri" w:cs="Calibri"/>
                <w:color w:val="000000"/>
                <w:sz w:val="18"/>
              </w:rPr>
              <w:t>695</w:t>
            </w:r>
          </w:p>
        </w:tc>
      </w:tr>
      <w:tr w:rsidR="00E045B6" w14:paraId="3E925069" w14:textId="77777777" w:rsidTr="00340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101" w:type="dxa"/>
              <w:right w:w="101" w:type="dxa"/>
            </w:tcMar>
          </w:tcPr>
          <w:p w14:paraId="2B558A7D" w14:textId="77777777" w:rsidR="00E045B6" w:rsidRDefault="006D03D8">
            <w:pPr>
              <w:spacing w:before="0" w:after="0"/>
              <w:jc w:val="right"/>
              <w:rPr>
                <w:rFonts w:eastAsia="Calibri" w:cs="Calibri"/>
                <w:color w:val="000000"/>
                <w:sz w:val="18"/>
              </w:rPr>
            </w:pPr>
            <w:r>
              <w:rPr>
                <w:rFonts w:eastAsia="Calibri" w:cs="Calibri"/>
                <w:color w:val="000000"/>
                <w:sz w:val="18"/>
              </w:rPr>
              <w:t>21</w:t>
            </w:r>
            <w:r w:rsidR="00A02BC7">
              <w:rPr>
                <w:rFonts w:eastAsia="Calibri" w:cs="Calibri"/>
                <w:color w:val="000000"/>
                <w:sz w:val="18"/>
              </w:rPr>
              <w:t>,</w:t>
            </w:r>
            <w:r>
              <w:rPr>
                <w:rFonts w:eastAsia="Calibri" w:cs="Calibri"/>
                <w:color w:val="000000"/>
                <w:sz w:val="18"/>
              </w:rPr>
              <w:t>118</w:t>
            </w:r>
          </w:p>
        </w:tc>
        <w:tc>
          <w:tcPr>
            <w:tcW w:w="2977" w:type="dxa"/>
            <w:tcBorders>
              <w:top w:val="nil"/>
              <w:left w:val="nil"/>
              <w:bottom w:val="nil"/>
              <w:right w:val="nil"/>
              <w:tl2br w:val="nil"/>
              <w:tr2bl w:val="nil"/>
            </w:tcBorders>
            <w:shd w:val="clear" w:color="auto" w:fill="auto"/>
            <w:noWrap/>
            <w:tcMar>
              <w:left w:w="101" w:type="dxa"/>
              <w:right w:w="101" w:type="dxa"/>
            </w:tcMar>
          </w:tcPr>
          <w:p w14:paraId="0BAEA545" w14:textId="77777777" w:rsidR="00E045B6" w:rsidRDefault="006D03D8" w:rsidP="00340F6C">
            <w:pPr>
              <w:spacing w:before="0" w:after="0"/>
              <w:ind w:left="183" w:hanging="183"/>
              <w:rPr>
                <w:rFonts w:eastAsia="Calibri" w:cs="Calibri"/>
                <w:color w:val="000000"/>
                <w:sz w:val="18"/>
              </w:rPr>
            </w:pPr>
            <w:r>
              <w:rPr>
                <w:rFonts w:eastAsia="Calibri" w:cs="Calibri"/>
                <w:color w:val="000000"/>
                <w:sz w:val="18"/>
              </w:rPr>
              <w:t>Other Revenue</w:t>
            </w:r>
          </w:p>
        </w:tc>
        <w:tc>
          <w:tcPr>
            <w:tcW w:w="1035" w:type="dxa"/>
            <w:tcBorders>
              <w:top w:val="nil"/>
              <w:left w:val="nil"/>
              <w:bottom w:val="nil"/>
              <w:right w:val="nil"/>
              <w:tl2br w:val="nil"/>
              <w:tr2bl w:val="nil"/>
            </w:tcBorders>
            <w:shd w:val="clear" w:color="FFFFFF" w:fill="FFFFFF"/>
            <w:tcMar>
              <w:left w:w="101" w:type="dxa"/>
              <w:right w:w="101" w:type="dxa"/>
            </w:tcMar>
          </w:tcPr>
          <w:p w14:paraId="460702F6" w14:textId="77777777" w:rsidR="00E045B6" w:rsidRDefault="006D03D8">
            <w:pPr>
              <w:spacing w:before="0" w:after="0"/>
              <w:jc w:val="right"/>
              <w:rPr>
                <w:rFonts w:eastAsia="Calibri" w:cs="Calibri"/>
                <w:color w:val="000000"/>
                <w:sz w:val="18"/>
              </w:rPr>
            </w:pPr>
            <w:r>
              <w:rPr>
                <w:rFonts w:eastAsia="Calibri" w:cs="Calibri"/>
                <w:color w:val="000000"/>
                <w:sz w:val="18"/>
              </w:rPr>
              <w:t>21</w:t>
            </w:r>
            <w:r w:rsidR="00F45B3A">
              <w:rPr>
                <w:rFonts w:eastAsia="Calibri" w:cs="Calibri"/>
                <w:color w:val="000000"/>
                <w:sz w:val="18"/>
              </w:rPr>
              <w:t>,</w:t>
            </w:r>
            <w:r>
              <w:rPr>
                <w:rFonts w:eastAsia="Calibri" w:cs="Calibri"/>
                <w:color w:val="000000"/>
                <w:sz w:val="18"/>
              </w:rPr>
              <w:t>118</w:t>
            </w:r>
          </w:p>
        </w:tc>
        <w:tc>
          <w:tcPr>
            <w:tcW w:w="949" w:type="dxa"/>
            <w:tcBorders>
              <w:top w:val="nil"/>
              <w:left w:val="nil"/>
              <w:bottom w:val="nil"/>
              <w:right w:val="nil"/>
              <w:tl2br w:val="nil"/>
              <w:tr2bl w:val="nil"/>
            </w:tcBorders>
            <w:shd w:val="clear" w:color="FFFFFF" w:fill="FFFFFF"/>
            <w:tcMar>
              <w:left w:w="101" w:type="dxa"/>
              <w:right w:w="101" w:type="dxa"/>
            </w:tcMar>
          </w:tcPr>
          <w:p w14:paraId="1609685E" w14:textId="77777777" w:rsidR="00E045B6" w:rsidRDefault="006D03D8">
            <w:pPr>
              <w:spacing w:before="0" w:after="0"/>
              <w:jc w:val="right"/>
              <w:rPr>
                <w:rFonts w:eastAsia="Calibri" w:cs="Calibri"/>
                <w:color w:val="000000"/>
                <w:sz w:val="18"/>
              </w:rPr>
            </w:pPr>
            <w:r>
              <w:rPr>
                <w:rFonts w:eastAsia="Calibri" w:cs="Calibri"/>
                <w:color w:val="000000"/>
                <w:sz w:val="18"/>
              </w:rPr>
              <w:t>21</w:t>
            </w:r>
            <w:r w:rsidR="00F45B3A">
              <w:rPr>
                <w:rFonts w:eastAsia="Calibri" w:cs="Calibri"/>
                <w:color w:val="000000"/>
                <w:sz w:val="18"/>
              </w:rPr>
              <w:t>,</w:t>
            </w:r>
            <w:r>
              <w:rPr>
                <w:rFonts w:eastAsia="Calibri" w:cs="Calibri"/>
                <w:color w:val="000000"/>
                <w:sz w:val="18"/>
              </w:rPr>
              <w:t>994</w:t>
            </w:r>
          </w:p>
        </w:tc>
        <w:tc>
          <w:tcPr>
            <w:tcW w:w="600" w:type="dxa"/>
            <w:tcBorders>
              <w:top w:val="nil"/>
              <w:left w:val="nil"/>
              <w:bottom w:val="nil"/>
              <w:right w:val="nil"/>
              <w:tl2br w:val="nil"/>
              <w:tr2bl w:val="nil"/>
            </w:tcBorders>
            <w:shd w:val="clear" w:color="FFFFFF" w:fill="FFFFFF"/>
            <w:tcMar>
              <w:left w:w="101" w:type="dxa"/>
              <w:right w:w="101" w:type="dxa"/>
            </w:tcMar>
          </w:tcPr>
          <w:p w14:paraId="01F59F31" w14:textId="77777777" w:rsidR="00E045B6" w:rsidRDefault="006D03D8">
            <w:pPr>
              <w:spacing w:before="0" w:after="0"/>
              <w:jc w:val="right"/>
              <w:rPr>
                <w:rFonts w:eastAsia="Calibri" w:cs="Calibri"/>
                <w:color w:val="000000"/>
                <w:sz w:val="18"/>
              </w:rPr>
            </w:pPr>
            <w:r>
              <w:rPr>
                <w:rFonts w:eastAsia="Calibri" w:cs="Calibri"/>
                <w:color w:val="000000"/>
                <w:sz w:val="18"/>
              </w:rPr>
              <w:t xml:space="preserve">4 </w:t>
            </w:r>
          </w:p>
        </w:tc>
        <w:tc>
          <w:tcPr>
            <w:tcW w:w="960" w:type="dxa"/>
            <w:tcBorders>
              <w:top w:val="nil"/>
              <w:left w:val="nil"/>
              <w:bottom w:val="nil"/>
              <w:right w:val="nil"/>
              <w:tl2br w:val="nil"/>
              <w:tr2bl w:val="nil"/>
            </w:tcBorders>
            <w:shd w:val="clear" w:color="FFFFFF" w:fill="FFFFFF"/>
            <w:tcMar>
              <w:left w:w="101" w:type="dxa"/>
              <w:right w:w="101" w:type="dxa"/>
            </w:tcMar>
          </w:tcPr>
          <w:p w14:paraId="46E8C164" w14:textId="77777777" w:rsidR="00E045B6" w:rsidRDefault="006D03D8">
            <w:pPr>
              <w:spacing w:before="0" w:after="0"/>
              <w:jc w:val="right"/>
              <w:rPr>
                <w:rFonts w:eastAsia="Calibri" w:cs="Calibri"/>
                <w:color w:val="000000"/>
                <w:sz w:val="18"/>
              </w:rPr>
            </w:pPr>
            <w:r>
              <w:rPr>
                <w:rFonts w:eastAsia="Calibri" w:cs="Calibri"/>
                <w:color w:val="000000"/>
                <w:sz w:val="18"/>
              </w:rPr>
              <w:t>22</w:t>
            </w:r>
            <w:r w:rsidR="00F45B3A">
              <w:rPr>
                <w:rFonts w:eastAsia="Calibri" w:cs="Calibri"/>
                <w:color w:val="000000"/>
                <w:sz w:val="18"/>
              </w:rPr>
              <w:t>,</w:t>
            </w:r>
            <w:r>
              <w:rPr>
                <w:rFonts w:eastAsia="Calibri" w:cs="Calibri"/>
                <w:color w:val="000000"/>
                <w:sz w:val="18"/>
              </w:rPr>
              <w:t>045</w:t>
            </w:r>
          </w:p>
        </w:tc>
        <w:tc>
          <w:tcPr>
            <w:tcW w:w="1035" w:type="dxa"/>
            <w:tcBorders>
              <w:top w:val="nil"/>
              <w:left w:val="nil"/>
              <w:bottom w:val="nil"/>
              <w:right w:val="nil"/>
              <w:tl2br w:val="nil"/>
              <w:tr2bl w:val="nil"/>
            </w:tcBorders>
            <w:shd w:val="clear" w:color="FFFFFF" w:fill="FFFFFF"/>
            <w:tcMar>
              <w:left w:w="101" w:type="dxa"/>
              <w:right w:w="101" w:type="dxa"/>
            </w:tcMar>
          </w:tcPr>
          <w:p w14:paraId="6A4FE1B5" w14:textId="77777777" w:rsidR="00E045B6" w:rsidRDefault="006D03D8">
            <w:pPr>
              <w:spacing w:before="0" w:after="0"/>
              <w:jc w:val="right"/>
              <w:rPr>
                <w:rFonts w:eastAsia="Calibri" w:cs="Calibri"/>
                <w:color w:val="000000"/>
                <w:sz w:val="18"/>
              </w:rPr>
            </w:pPr>
            <w:r>
              <w:rPr>
                <w:rFonts w:eastAsia="Calibri" w:cs="Calibri"/>
                <w:color w:val="000000"/>
                <w:sz w:val="18"/>
              </w:rPr>
              <w:t>22</w:t>
            </w:r>
            <w:r w:rsidR="00F45B3A">
              <w:rPr>
                <w:rFonts w:eastAsia="Calibri" w:cs="Calibri"/>
                <w:color w:val="000000"/>
                <w:sz w:val="18"/>
              </w:rPr>
              <w:t>,</w:t>
            </w:r>
            <w:r>
              <w:rPr>
                <w:rFonts w:eastAsia="Calibri" w:cs="Calibri"/>
                <w:color w:val="000000"/>
                <w:sz w:val="18"/>
              </w:rPr>
              <w:t>098</w:t>
            </w:r>
          </w:p>
        </w:tc>
        <w:tc>
          <w:tcPr>
            <w:tcW w:w="949" w:type="dxa"/>
            <w:tcBorders>
              <w:top w:val="nil"/>
              <w:left w:val="nil"/>
              <w:bottom w:val="nil"/>
              <w:right w:val="nil"/>
              <w:tl2br w:val="nil"/>
              <w:tr2bl w:val="nil"/>
            </w:tcBorders>
            <w:shd w:val="clear" w:color="FFFFFF" w:fill="FFFFFF"/>
            <w:tcMar>
              <w:left w:w="101" w:type="dxa"/>
              <w:right w:w="101" w:type="dxa"/>
            </w:tcMar>
          </w:tcPr>
          <w:p w14:paraId="1592DF6F" w14:textId="77777777" w:rsidR="00E045B6" w:rsidRDefault="006D03D8">
            <w:pPr>
              <w:spacing w:before="0" w:after="0"/>
              <w:jc w:val="right"/>
              <w:rPr>
                <w:rFonts w:eastAsia="Calibri" w:cs="Calibri"/>
                <w:color w:val="000000"/>
                <w:sz w:val="18"/>
              </w:rPr>
            </w:pPr>
            <w:r>
              <w:rPr>
                <w:rFonts w:eastAsia="Calibri" w:cs="Calibri"/>
                <w:color w:val="000000"/>
                <w:sz w:val="18"/>
              </w:rPr>
              <w:t>22</w:t>
            </w:r>
            <w:r w:rsidR="00F45B3A">
              <w:rPr>
                <w:rFonts w:eastAsia="Calibri" w:cs="Calibri"/>
                <w:color w:val="000000"/>
                <w:sz w:val="18"/>
              </w:rPr>
              <w:t>,</w:t>
            </w:r>
            <w:r>
              <w:rPr>
                <w:rFonts w:eastAsia="Calibri" w:cs="Calibri"/>
                <w:color w:val="000000"/>
                <w:sz w:val="18"/>
              </w:rPr>
              <w:t>130</w:t>
            </w:r>
          </w:p>
        </w:tc>
      </w:tr>
      <w:tr w:rsidR="00E045B6" w14:paraId="6DF95D6A" w14:textId="77777777" w:rsidTr="00340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0" w:type="dxa"/>
              <w:right w:w="0" w:type="dxa"/>
            </w:tcMar>
          </w:tcPr>
          <w:p w14:paraId="0E2390A2" w14:textId="77777777" w:rsidR="00E045B6" w:rsidRDefault="00E045B6">
            <w:pPr>
              <w:spacing w:before="0" w:after="0"/>
              <w:rPr>
                <w:rFonts w:eastAsia="Calibri" w:cs="Calibri"/>
                <w:color w:val="000000"/>
                <w:sz w:val="18"/>
              </w:rPr>
            </w:pPr>
          </w:p>
        </w:tc>
        <w:tc>
          <w:tcPr>
            <w:tcW w:w="2977" w:type="dxa"/>
            <w:tcBorders>
              <w:top w:val="nil"/>
              <w:left w:val="nil"/>
              <w:bottom w:val="nil"/>
              <w:right w:val="nil"/>
              <w:tl2br w:val="nil"/>
              <w:tr2bl w:val="nil"/>
            </w:tcBorders>
            <w:shd w:val="clear" w:color="FFFFFF" w:fill="FFFFFF"/>
            <w:tcMar>
              <w:left w:w="0" w:type="dxa"/>
              <w:right w:w="0" w:type="dxa"/>
            </w:tcMar>
          </w:tcPr>
          <w:p w14:paraId="05704B15" w14:textId="77777777" w:rsidR="00E045B6" w:rsidRDefault="00E045B6">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3FFD08E5" w14:textId="77777777" w:rsidR="00E045B6" w:rsidRDefault="00E045B6">
            <w:pPr>
              <w:spacing w:before="0" w:after="0"/>
              <w:rPr>
                <w:rFonts w:eastAsia="Calibri" w:cs="Calibri"/>
                <w:color w:val="000000"/>
                <w:sz w:val="18"/>
              </w:rPr>
            </w:pPr>
          </w:p>
        </w:tc>
        <w:tc>
          <w:tcPr>
            <w:tcW w:w="949" w:type="dxa"/>
            <w:tcBorders>
              <w:top w:val="nil"/>
              <w:left w:val="nil"/>
              <w:bottom w:val="nil"/>
              <w:right w:val="nil"/>
              <w:tl2br w:val="nil"/>
              <w:tr2bl w:val="nil"/>
            </w:tcBorders>
            <w:shd w:val="clear" w:color="FFFFFF" w:fill="FFFFFF"/>
            <w:tcMar>
              <w:left w:w="0" w:type="dxa"/>
              <w:right w:w="0" w:type="dxa"/>
            </w:tcMar>
          </w:tcPr>
          <w:p w14:paraId="694B0FBB" w14:textId="77777777" w:rsidR="00E045B6" w:rsidRDefault="00E045B6">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7FA77144" w14:textId="77777777" w:rsidR="00E045B6" w:rsidRDefault="00E045B6">
            <w:pPr>
              <w:spacing w:before="0" w:after="0"/>
              <w:rPr>
                <w:rFonts w:eastAsia="Calibri" w:cs="Calibri"/>
                <w:color w:val="000000"/>
                <w:sz w:val="18"/>
              </w:rPr>
            </w:pPr>
          </w:p>
        </w:tc>
        <w:tc>
          <w:tcPr>
            <w:tcW w:w="960" w:type="dxa"/>
            <w:tcBorders>
              <w:top w:val="nil"/>
              <w:left w:val="nil"/>
              <w:bottom w:val="nil"/>
              <w:right w:val="nil"/>
              <w:tl2br w:val="nil"/>
              <w:tr2bl w:val="nil"/>
            </w:tcBorders>
            <w:shd w:val="clear" w:color="FFFFFF" w:fill="FFFFFF"/>
            <w:tcMar>
              <w:left w:w="0" w:type="dxa"/>
              <w:right w:w="0" w:type="dxa"/>
            </w:tcMar>
          </w:tcPr>
          <w:p w14:paraId="55B132F7"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09FD11EA" w14:textId="77777777" w:rsidR="00E045B6" w:rsidRDefault="00E045B6">
            <w:pPr>
              <w:spacing w:before="0" w:after="0"/>
              <w:rPr>
                <w:rFonts w:eastAsia="Calibri" w:cs="Calibri"/>
                <w:color w:val="000000"/>
                <w:sz w:val="18"/>
              </w:rPr>
            </w:pPr>
          </w:p>
        </w:tc>
        <w:tc>
          <w:tcPr>
            <w:tcW w:w="949" w:type="dxa"/>
            <w:tcBorders>
              <w:top w:val="nil"/>
              <w:left w:val="nil"/>
              <w:bottom w:val="nil"/>
              <w:right w:val="nil"/>
              <w:tl2br w:val="nil"/>
              <w:tr2bl w:val="nil"/>
            </w:tcBorders>
            <w:shd w:val="clear" w:color="FFFFFF" w:fill="FFFFFF"/>
            <w:tcMar>
              <w:left w:w="0" w:type="dxa"/>
              <w:right w:w="0" w:type="dxa"/>
            </w:tcMar>
          </w:tcPr>
          <w:p w14:paraId="4CA4EBDD" w14:textId="77777777" w:rsidR="00E045B6" w:rsidRDefault="00E045B6">
            <w:pPr>
              <w:spacing w:before="0" w:after="0"/>
              <w:rPr>
                <w:rFonts w:eastAsia="Calibri" w:cs="Calibri"/>
                <w:color w:val="000000"/>
                <w:sz w:val="18"/>
              </w:rPr>
            </w:pPr>
          </w:p>
        </w:tc>
      </w:tr>
      <w:tr w:rsidR="00E045B6" w14:paraId="7D375114" w14:textId="77777777" w:rsidTr="00340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851" w:type="dxa"/>
            <w:tcBorders>
              <w:top w:val="nil"/>
              <w:left w:val="nil"/>
              <w:bottom w:val="nil"/>
              <w:right w:val="nil"/>
              <w:tl2br w:val="nil"/>
              <w:tr2bl w:val="nil"/>
            </w:tcBorders>
            <w:shd w:val="clear" w:color="FFFFFF" w:fill="FFFFFF"/>
            <w:tcMar>
              <w:left w:w="101" w:type="dxa"/>
              <w:right w:w="101" w:type="dxa"/>
            </w:tcMar>
          </w:tcPr>
          <w:p w14:paraId="1281AD70" w14:textId="77777777" w:rsidR="00E045B6" w:rsidRDefault="006D03D8">
            <w:pPr>
              <w:spacing w:before="0" w:after="0"/>
              <w:jc w:val="right"/>
              <w:rPr>
                <w:rFonts w:eastAsia="Calibri" w:cs="Calibri"/>
                <w:b/>
                <w:color w:val="000000"/>
                <w:sz w:val="18"/>
              </w:rPr>
            </w:pPr>
            <w:r>
              <w:rPr>
                <w:rFonts w:eastAsia="Calibri" w:cs="Calibri"/>
                <w:b/>
                <w:color w:val="000000"/>
                <w:sz w:val="18"/>
              </w:rPr>
              <w:t>708</w:t>
            </w:r>
            <w:r w:rsidR="00A02BC7">
              <w:rPr>
                <w:rFonts w:eastAsia="Calibri" w:cs="Calibri"/>
                <w:b/>
                <w:color w:val="000000"/>
                <w:sz w:val="18"/>
              </w:rPr>
              <w:t>,</w:t>
            </w:r>
            <w:r>
              <w:rPr>
                <w:rFonts w:eastAsia="Calibri" w:cs="Calibri"/>
                <w:b/>
                <w:color w:val="000000"/>
                <w:sz w:val="18"/>
              </w:rPr>
              <w:t>752</w:t>
            </w:r>
          </w:p>
        </w:tc>
        <w:tc>
          <w:tcPr>
            <w:tcW w:w="2977" w:type="dxa"/>
            <w:tcBorders>
              <w:top w:val="nil"/>
              <w:left w:val="nil"/>
              <w:bottom w:val="nil"/>
              <w:right w:val="nil"/>
              <w:tl2br w:val="nil"/>
              <w:tr2bl w:val="nil"/>
            </w:tcBorders>
            <w:shd w:val="clear" w:color="FFFFFF" w:fill="FFFFFF"/>
            <w:tcMar>
              <w:left w:w="101" w:type="dxa"/>
              <w:right w:w="101" w:type="dxa"/>
            </w:tcMar>
          </w:tcPr>
          <w:p w14:paraId="13E753F8" w14:textId="77777777" w:rsidR="00E045B6" w:rsidRDefault="006D03D8">
            <w:pPr>
              <w:spacing w:before="0" w:after="0"/>
              <w:rPr>
                <w:rFonts w:eastAsia="Calibri" w:cs="Calibri"/>
                <w:b/>
                <w:color w:val="000000"/>
                <w:sz w:val="18"/>
              </w:rPr>
            </w:pPr>
            <w:r>
              <w:rPr>
                <w:rFonts w:eastAsia="Calibri" w:cs="Calibri"/>
                <w:b/>
                <w:color w:val="000000"/>
                <w:sz w:val="18"/>
              </w:rPr>
              <w:t>Total Revenue</w:t>
            </w:r>
          </w:p>
        </w:tc>
        <w:tc>
          <w:tcPr>
            <w:tcW w:w="1035" w:type="dxa"/>
            <w:tcBorders>
              <w:top w:val="nil"/>
              <w:left w:val="nil"/>
              <w:bottom w:val="nil"/>
              <w:right w:val="nil"/>
              <w:tl2br w:val="nil"/>
              <w:tr2bl w:val="nil"/>
            </w:tcBorders>
            <w:shd w:val="clear" w:color="FFFFFF" w:fill="FFFFFF"/>
            <w:tcMar>
              <w:left w:w="101" w:type="dxa"/>
              <w:right w:w="101" w:type="dxa"/>
            </w:tcMar>
          </w:tcPr>
          <w:p w14:paraId="2C8D0000" w14:textId="77777777" w:rsidR="00E045B6" w:rsidRDefault="006D03D8">
            <w:pPr>
              <w:spacing w:before="0" w:after="0"/>
              <w:jc w:val="right"/>
              <w:rPr>
                <w:rFonts w:eastAsia="Calibri" w:cs="Calibri"/>
                <w:b/>
                <w:color w:val="000000"/>
                <w:sz w:val="18"/>
              </w:rPr>
            </w:pPr>
            <w:r>
              <w:rPr>
                <w:rFonts w:eastAsia="Calibri" w:cs="Calibri"/>
                <w:b/>
                <w:color w:val="000000"/>
                <w:sz w:val="18"/>
              </w:rPr>
              <w:t>704</w:t>
            </w:r>
            <w:r w:rsidR="00F45B3A">
              <w:rPr>
                <w:rFonts w:eastAsia="Calibri" w:cs="Calibri"/>
                <w:b/>
                <w:color w:val="000000"/>
                <w:sz w:val="18"/>
              </w:rPr>
              <w:t>,</w:t>
            </w:r>
            <w:r>
              <w:rPr>
                <w:rFonts w:eastAsia="Calibri" w:cs="Calibri"/>
                <w:b/>
                <w:color w:val="000000"/>
                <w:sz w:val="18"/>
              </w:rPr>
              <w:t>061</w:t>
            </w:r>
          </w:p>
        </w:tc>
        <w:tc>
          <w:tcPr>
            <w:tcW w:w="949" w:type="dxa"/>
            <w:tcBorders>
              <w:top w:val="nil"/>
              <w:left w:val="nil"/>
              <w:bottom w:val="nil"/>
              <w:right w:val="nil"/>
              <w:tl2br w:val="nil"/>
              <w:tr2bl w:val="nil"/>
            </w:tcBorders>
            <w:shd w:val="clear" w:color="FFFFFF" w:fill="FFFFFF"/>
            <w:tcMar>
              <w:left w:w="101" w:type="dxa"/>
              <w:right w:w="101" w:type="dxa"/>
            </w:tcMar>
          </w:tcPr>
          <w:p w14:paraId="3845CE9A" w14:textId="77777777" w:rsidR="00E045B6" w:rsidRDefault="006D03D8">
            <w:pPr>
              <w:spacing w:before="0" w:after="0"/>
              <w:jc w:val="right"/>
              <w:rPr>
                <w:rFonts w:eastAsia="Calibri" w:cs="Calibri"/>
                <w:b/>
                <w:color w:val="000000"/>
                <w:sz w:val="18"/>
              </w:rPr>
            </w:pPr>
            <w:r>
              <w:rPr>
                <w:rFonts w:eastAsia="Calibri" w:cs="Calibri"/>
                <w:b/>
                <w:color w:val="000000"/>
                <w:sz w:val="18"/>
              </w:rPr>
              <w:t>748</w:t>
            </w:r>
            <w:r w:rsidR="00F45B3A">
              <w:rPr>
                <w:rFonts w:eastAsia="Calibri" w:cs="Calibri"/>
                <w:b/>
                <w:color w:val="000000"/>
                <w:sz w:val="18"/>
              </w:rPr>
              <w:t>,</w:t>
            </w:r>
            <w:r>
              <w:rPr>
                <w:rFonts w:eastAsia="Calibri" w:cs="Calibri"/>
                <w:b/>
                <w:color w:val="000000"/>
                <w:sz w:val="18"/>
              </w:rPr>
              <w:t>709</w:t>
            </w:r>
          </w:p>
        </w:tc>
        <w:tc>
          <w:tcPr>
            <w:tcW w:w="600" w:type="dxa"/>
            <w:tcBorders>
              <w:top w:val="nil"/>
              <w:left w:val="nil"/>
              <w:bottom w:val="nil"/>
              <w:right w:val="nil"/>
              <w:tl2br w:val="nil"/>
              <w:tr2bl w:val="nil"/>
            </w:tcBorders>
            <w:shd w:val="clear" w:color="FFFFFF" w:fill="FFFFFF"/>
            <w:tcMar>
              <w:left w:w="101" w:type="dxa"/>
              <w:right w:w="101" w:type="dxa"/>
            </w:tcMar>
          </w:tcPr>
          <w:p w14:paraId="6913B22D" w14:textId="77777777" w:rsidR="00E045B6" w:rsidRDefault="006D03D8">
            <w:pPr>
              <w:spacing w:before="0" w:after="0"/>
              <w:jc w:val="right"/>
              <w:rPr>
                <w:rFonts w:eastAsia="Calibri" w:cs="Calibri"/>
                <w:b/>
                <w:color w:val="000000"/>
                <w:sz w:val="18"/>
              </w:rPr>
            </w:pPr>
            <w:r>
              <w:rPr>
                <w:rFonts w:eastAsia="Calibri" w:cs="Calibri"/>
                <w:b/>
                <w:color w:val="000000"/>
                <w:sz w:val="18"/>
              </w:rPr>
              <w:t xml:space="preserve">6 </w:t>
            </w:r>
          </w:p>
        </w:tc>
        <w:tc>
          <w:tcPr>
            <w:tcW w:w="960" w:type="dxa"/>
            <w:tcBorders>
              <w:top w:val="nil"/>
              <w:left w:val="nil"/>
              <w:bottom w:val="nil"/>
              <w:right w:val="nil"/>
              <w:tl2br w:val="nil"/>
              <w:tr2bl w:val="nil"/>
            </w:tcBorders>
            <w:shd w:val="clear" w:color="FFFFFF" w:fill="FFFFFF"/>
            <w:tcMar>
              <w:left w:w="101" w:type="dxa"/>
              <w:right w:w="101" w:type="dxa"/>
            </w:tcMar>
          </w:tcPr>
          <w:p w14:paraId="33A74616" w14:textId="77777777" w:rsidR="00E045B6" w:rsidRDefault="006D03D8">
            <w:pPr>
              <w:spacing w:before="0" w:after="0"/>
              <w:jc w:val="right"/>
              <w:rPr>
                <w:rFonts w:eastAsia="Calibri" w:cs="Calibri"/>
                <w:b/>
                <w:color w:val="000000"/>
                <w:sz w:val="18"/>
              </w:rPr>
            </w:pPr>
            <w:r>
              <w:rPr>
                <w:rFonts w:eastAsia="Calibri" w:cs="Calibri"/>
                <w:b/>
                <w:color w:val="000000"/>
                <w:sz w:val="18"/>
              </w:rPr>
              <w:t>778</w:t>
            </w:r>
            <w:r w:rsidR="00F45B3A">
              <w:rPr>
                <w:rFonts w:eastAsia="Calibri" w:cs="Calibri"/>
                <w:b/>
                <w:color w:val="000000"/>
                <w:sz w:val="18"/>
              </w:rPr>
              <w:t>,</w:t>
            </w:r>
            <w:r>
              <w:rPr>
                <w:rFonts w:eastAsia="Calibri" w:cs="Calibri"/>
                <w:b/>
                <w:color w:val="000000"/>
                <w:sz w:val="18"/>
              </w:rPr>
              <w:t>997</w:t>
            </w:r>
          </w:p>
        </w:tc>
        <w:tc>
          <w:tcPr>
            <w:tcW w:w="1035" w:type="dxa"/>
            <w:tcBorders>
              <w:top w:val="nil"/>
              <w:left w:val="nil"/>
              <w:bottom w:val="nil"/>
              <w:right w:val="nil"/>
              <w:tl2br w:val="nil"/>
              <w:tr2bl w:val="nil"/>
            </w:tcBorders>
            <w:shd w:val="clear" w:color="FFFFFF" w:fill="FFFFFF"/>
            <w:tcMar>
              <w:left w:w="101" w:type="dxa"/>
              <w:right w:w="101" w:type="dxa"/>
            </w:tcMar>
          </w:tcPr>
          <w:p w14:paraId="33387663" w14:textId="77777777" w:rsidR="00E045B6" w:rsidRDefault="006D03D8">
            <w:pPr>
              <w:spacing w:before="0" w:after="0"/>
              <w:jc w:val="right"/>
              <w:rPr>
                <w:rFonts w:eastAsia="Calibri" w:cs="Calibri"/>
                <w:b/>
                <w:color w:val="000000"/>
                <w:sz w:val="18"/>
              </w:rPr>
            </w:pPr>
            <w:r>
              <w:rPr>
                <w:rFonts w:eastAsia="Calibri" w:cs="Calibri"/>
                <w:b/>
                <w:color w:val="000000"/>
                <w:sz w:val="18"/>
              </w:rPr>
              <w:t>807</w:t>
            </w:r>
            <w:r w:rsidR="00F45B3A">
              <w:rPr>
                <w:rFonts w:eastAsia="Calibri" w:cs="Calibri"/>
                <w:b/>
                <w:color w:val="000000"/>
                <w:sz w:val="18"/>
              </w:rPr>
              <w:t>,</w:t>
            </w:r>
            <w:r>
              <w:rPr>
                <w:rFonts w:eastAsia="Calibri" w:cs="Calibri"/>
                <w:b/>
                <w:color w:val="000000"/>
                <w:sz w:val="18"/>
              </w:rPr>
              <w:t>414</w:t>
            </w:r>
          </w:p>
        </w:tc>
        <w:tc>
          <w:tcPr>
            <w:tcW w:w="949" w:type="dxa"/>
            <w:tcBorders>
              <w:top w:val="nil"/>
              <w:left w:val="nil"/>
              <w:bottom w:val="nil"/>
              <w:right w:val="nil"/>
              <w:tl2br w:val="nil"/>
              <w:tr2bl w:val="nil"/>
            </w:tcBorders>
            <w:shd w:val="clear" w:color="FFFFFF" w:fill="FFFFFF"/>
            <w:tcMar>
              <w:left w:w="101" w:type="dxa"/>
              <w:right w:w="101" w:type="dxa"/>
            </w:tcMar>
          </w:tcPr>
          <w:p w14:paraId="182276E1" w14:textId="77777777" w:rsidR="00E045B6" w:rsidRDefault="006D03D8">
            <w:pPr>
              <w:spacing w:before="0" w:after="0"/>
              <w:jc w:val="right"/>
              <w:rPr>
                <w:rFonts w:eastAsia="Calibri" w:cs="Calibri"/>
                <w:b/>
                <w:color w:val="000000"/>
                <w:sz w:val="18"/>
              </w:rPr>
            </w:pPr>
            <w:r>
              <w:rPr>
                <w:rFonts w:eastAsia="Calibri" w:cs="Calibri"/>
                <w:b/>
                <w:color w:val="000000"/>
                <w:sz w:val="18"/>
              </w:rPr>
              <w:t>840</w:t>
            </w:r>
            <w:r w:rsidR="00F45B3A">
              <w:rPr>
                <w:rFonts w:eastAsia="Calibri" w:cs="Calibri"/>
                <w:b/>
                <w:color w:val="000000"/>
                <w:sz w:val="18"/>
              </w:rPr>
              <w:t>,</w:t>
            </w:r>
            <w:r>
              <w:rPr>
                <w:rFonts w:eastAsia="Calibri" w:cs="Calibri"/>
                <w:b/>
                <w:color w:val="000000"/>
                <w:sz w:val="18"/>
              </w:rPr>
              <w:t>229</w:t>
            </w:r>
          </w:p>
        </w:tc>
      </w:tr>
      <w:tr w:rsidR="00E045B6" w14:paraId="7369475F" w14:textId="77777777" w:rsidTr="00340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0" w:type="dxa"/>
              <w:right w:w="0" w:type="dxa"/>
            </w:tcMar>
          </w:tcPr>
          <w:p w14:paraId="4E2E6713" w14:textId="77777777" w:rsidR="00E045B6" w:rsidRDefault="00E045B6">
            <w:pPr>
              <w:spacing w:before="0" w:after="0"/>
              <w:rPr>
                <w:rFonts w:eastAsia="Calibri" w:cs="Calibri"/>
                <w:color w:val="000000"/>
                <w:sz w:val="18"/>
              </w:rPr>
            </w:pPr>
          </w:p>
        </w:tc>
        <w:tc>
          <w:tcPr>
            <w:tcW w:w="2977" w:type="dxa"/>
            <w:tcBorders>
              <w:top w:val="nil"/>
              <w:left w:val="nil"/>
              <w:bottom w:val="nil"/>
              <w:right w:val="nil"/>
              <w:tl2br w:val="nil"/>
              <w:tr2bl w:val="nil"/>
            </w:tcBorders>
            <w:shd w:val="clear" w:color="FFFFFF" w:fill="FFFFFF"/>
            <w:tcMar>
              <w:left w:w="0" w:type="dxa"/>
              <w:right w:w="0" w:type="dxa"/>
            </w:tcMar>
          </w:tcPr>
          <w:p w14:paraId="653512A6" w14:textId="77777777" w:rsidR="00E045B6" w:rsidRDefault="00E045B6">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401966D6" w14:textId="77777777" w:rsidR="00E045B6" w:rsidRDefault="00E045B6">
            <w:pPr>
              <w:spacing w:before="0" w:after="0"/>
              <w:rPr>
                <w:rFonts w:eastAsia="Calibri" w:cs="Calibri"/>
                <w:color w:val="000000"/>
                <w:sz w:val="18"/>
              </w:rPr>
            </w:pPr>
          </w:p>
        </w:tc>
        <w:tc>
          <w:tcPr>
            <w:tcW w:w="949" w:type="dxa"/>
            <w:tcBorders>
              <w:top w:val="nil"/>
              <w:left w:val="nil"/>
              <w:bottom w:val="nil"/>
              <w:right w:val="nil"/>
              <w:tl2br w:val="nil"/>
              <w:tr2bl w:val="nil"/>
            </w:tcBorders>
            <w:shd w:val="clear" w:color="FFFFFF" w:fill="FFFFFF"/>
            <w:tcMar>
              <w:left w:w="0" w:type="dxa"/>
              <w:right w:w="0" w:type="dxa"/>
            </w:tcMar>
          </w:tcPr>
          <w:p w14:paraId="298AF53D" w14:textId="77777777" w:rsidR="00E045B6" w:rsidRDefault="00E045B6">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52EEE24D" w14:textId="77777777" w:rsidR="00E045B6" w:rsidRDefault="00E045B6">
            <w:pPr>
              <w:spacing w:before="0" w:after="0"/>
              <w:rPr>
                <w:rFonts w:eastAsia="Calibri" w:cs="Calibri"/>
                <w:color w:val="000000"/>
                <w:sz w:val="18"/>
              </w:rPr>
            </w:pPr>
          </w:p>
        </w:tc>
        <w:tc>
          <w:tcPr>
            <w:tcW w:w="960" w:type="dxa"/>
            <w:tcBorders>
              <w:top w:val="nil"/>
              <w:left w:val="nil"/>
              <w:bottom w:val="nil"/>
              <w:right w:val="nil"/>
              <w:tl2br w:val="nil"/>
              <w:tr2bl w:val="nil"/>
            </w:tcBorders>
            <w:shd w:val="clear" w:color="FFFFFF" w:fill="FFFFFF"/>
            <w:tcMar>
              <w:left w:w="0" w:type="dxa"/>
              <w:right w:w="0" w:type="dxa"/>
            </w:tcMar>
          </w:tcPr>
          <w:p w14:paraId="316C8634"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2B6557C0" w14:textId="77777777" w:rsidR="00E045B6" w:rsidRDefault="00E045B6">
            <w:pPr>
              <w:spacing w:before="0" w:after="0"/>
              <w:rPr>
                <w:rFonts w:eastAsia="Calibri" w:cs="Calibri"/>
                <w:color w:val="000000"/>
                <w:sz w:val="18"/>
              </w:rPr>
            </w:pPr>
          </w:p>
        </w:tc>
        <w:tc>
          <w:tcPr>
            <w:tcW w:w="949" w:type="dxa"/>
            <w:tcBorders>
              <w:top w:val="nil"/>
              <w:left w:val="nil"/>
              <w:bottom w:val="nil"/>
              <w:right w:val="nil"/>
              <w:tl2br w:val="nil"/>
              <w:tr2bl w:val="nil"/>
            </w:tcBorders>
            <w:shd w:val="clear" w:color="FFFFFF" w:fill="FFFFFF"/>
            <w:tcMar>
              <w:left w:w="0" w:type="dxa"/>
              <w:right w:w="0" w:type="dxa"/>
            </w:tcMar>
          </w:tcPr>
          <w:p w14:paraId="69E438F0" w14:textId="77777777" w:rsidR="00E045B6" w:rsidRDefault="00E045B6">
            <w:pPr>
              <w:spacing w:before="0" w:after="0"/>
              <w:rPr>
                <w:rFonts w:eastAsia="Calibri" w:cs="Calibri"/>
                <w:color w:val="000000"/>
                <w:sz w:val="18"/>
              </w:rPr>
            </w:pPr>
          </w:p>
        </w:tc>
      </w:tr>
      <w:tr w:rsidR="00E045B6" w14:paraId="162AAEA3" w14:textId="77777777" w:rsidTr="00340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0" w:type="dxa"/>
              <w:right w:w="0" w:type="dxa"/>
            </w:tcMar>
          </w:tcPr>
          <w:p w14:paraId="28E3EED7" w14:textId="77777777" w:rsidR="00E045B6" w:rsidRDefault="00E045B6">
            <w:pPr>
              <w:spacing w:before="0" w:after="0"/>
              <w:rPr>
                <w:rFonts w:eastAsia="Calibri" w:cs="Calibri"/>
                <w:color w:val="000000"/>
                <w:sz w:val="18"/>
              </w:rPr>
            </w:pPr>
          </w:p>
        </w:tc>
        <w:tc>
          <w:tcPr>
            <w:tcW w:w="2977" w:type="dxa"/>
            <w:tcBorders>
              <w:top w:val="nil"/>
              <w:left w:val="nil"/>
              <w:bottom w:val="nil"/>
              <w:right w:val="nil"/>
              <w:tl2br w:val="nil"/>
              <w:tr2bl w:val="nil"/>
            </w:tcBorders>
            <w:shd w:val="clear" w:color="FFFFFF" w:fill="FFFFFF"/>
            <w:tcMar>
              <w:left w:w="101" w:type="dxa"/>
              <w:right w:w="101" w:type="dxa"/>
            </w:tcMar>
          </w:tcPr>
          <w:p w14:paraId="4B4E742A" w14:textId="77777777" w:rsidR="00E045B6" w:rsidRDefault="006D03D8">
            <w:pPr>
              <w:spacing w:before="0" w:after="0"/>
              <w:rPr>
                <w:rFonts w:eastAsia="Calibri" w:cs="Calibri"/>
                <w:b/>
                <w:color w:val="000000"/>
                <w:sz w:val="18"/>
              </w:rPr>
            </w:pPr>
            <w:r>
              <w:rPr>
                <w:rFonts w:eastAsia="Calibri" w:cs="Calibri"/>
                <w:b/>
                <w:color w:val="000000"/>
                <w:sz w:val="18"/>
              </w:rPr>
              <w:t>Gains</w:t>
            </w:r>
          </w:p>
        </w:tc>
        <w:tc>
          <w:tcPr>
            <w:tcW w:w="1035" w:type="dxa"/>
            <w:tcBorders>
              <w:top w:val="nil"/>
              <w:left w:val="nil"/>
              <w:bottom w:val="nil"/>
              <w:right w:val="nil"/>
              <w:tl2br w:val="nil"/>
              <w:tr2bl w:val="nil"/>
            </w:tcBorders>
            <w:shd w:val="clear" w:color="FFFFFF" w:fill="FFFFFF"/>
            <w:tcMar>
              <w:left w:w="0" w:type="dxa"/>
              <w:right w:w="0" w:type="dxa"/>
            </w:tcMar>
          </w:tcPr>
          <w:p w14:paraId="1BCB42BB" w14:textId="77777777" w:rsidR="00E045B6" w:rsidRDefault="00E045B6">
            <w:pPr>
              <w:spacing w:before="0" w:after="0"/>
              <w:rPr>
                <w:rFonts w:eastAsia="Calibri" w:cs="Calibri"/>
                <w:color w:val="000000"/>
                <w:sz w:val="18"/>
              </w:rPr>
            </w:pPr>
          </w:p>
        </w:tc>
        <w:tc>
          <w:tcPr>
            <w:tcW w:w="949" w:type="dxa"/>
            <w:tcBorders>
              <w:top w:val="nil"/>
              <w:left w:val="nil"/>
              <w:bottom w:val="nil"/>
              <w:right w:val="nil"/>
              <w:tl2br w:val="nil"/>
              <w:tr2bl w:val="nil"/>
            </w:tcBorders>
            <w:shd w:val="clear" w:color="FFFFFF" w:fill="FFFFFF"/>
            <w:tcMar>
              <w:left w:w="0" w:type="dxa"/>
              <w:right w:w="0" w:type="dxa"/>
            </w:tcMar>
          </w:tcPr>
          <w:p w14:paraId="5FCBC0BF" w14:textId="77777777" w:rsidR="00E045B6" w:rsidRDefault="00E045B6">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26AE3DCC" w14:textId="77777777" w:rsidR="00E045B6" w:rsidRDefault="00E045B6">
            <w:pPr>
              <w:spacing w:before="0" w:after="0"/>
              <w:rPr>
                <w:rFonts w:eastAsia="Calibri" w:cs="Calibri"/>
                <w:color w:val="000000"/>
                <w:sz w:val="18"/>
              </w:rPr>
            </w:pPr>
          </w:p>
        </w:tc>
        <w:tc>
          <w:tcPr>
            <w:tcW w:w="960" w:type="dxa"/>
            <w:tcBorders>
              <w:top w:val="nil"/>
              <w:left w:val="nil"/>
              <w:bottom w:val="nil"/>
              <w:right w:val="nil"/>
              <w:tl2br w:val="nil"/>
              <w:tr2bl w:val="nil"/>
            </w:tcBorders>
            <w:shd w:val="clear" w:color="FFFFFF" w:fill="FFFFFF"/>
            <w:tcMar>
              <w:left w:w="0" w:type="dxa"/>
              <w:right w:w="0" w:type="dxa"/>
            </w:tcMar>
          </w:tcPr>
          <w:p w14:paraId="05858FDB"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6FEC88BE" w14:textId="77777777" w:rsidR="00E045B6" w:rsidRDefault="00E045B6">
            <w:pPr>
              <w:spacing w:before="0" w:after="0"/>
              <w:rPr>
                <w:rFonts w:eastAsia="Calibri" w:cs="Calibri"/>
                <w:color w:val="000000"/>
                <w:sz w:val="18"/>
              </w:rPr>
            </w:pPr>
          </w:p>
        </w:tc>
        <w:tc>
          <w:tcPr>
            <w:tcW w:w="949" w:type="dxa"/>
            <w:tcBorders>
              <w:top w:val="nil"/>
              <w:left w:val="nil"/>
              <w:bottom w:val="nil"/>
              <w:right w:val="nil"/>
              <w:tl2br w:val="nil"/>
              <w:tr2bl w:val="nil"/>
            </w:tcBorders>
            <w:shd w:val="clear" w:color="FFFFFF" w:fill="FFFFFF"/>
            <w:tcMar>
              <w:left w:w="0" w:type="dxa"/>
              <w:right w:w="0" w:type="dxa"/>
            </w:tcMar>
          </w:tcPr>
          <w:p w14:paraId="6046C61A" w14:textId="77777777" w:rsidR="00E045B6" w:rsidRDefault="00E045B6">
            <w:pPr>
              <w:spacing w:before="0" w:after="0"/>
              <w:rPr>
                <w:rFonts w:eastAsia="Calibri" w:cs="Calibri"/>
                <w:color w:val="000000"/>
                <w:sz w:val="18"/>
              </w:rPr>
            </w:pPr>
          </w:p>
        </w:tc>
      </w:tr>
      <w:tr w:rsidR="00E045B6" w14:paraId="40B5668A" w14:textId="77777777" w:rsidTr="00340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851" w:type="dxa"/>
            <w:tcBorders>
              <w:top w:val="nil"/>
              <w:left w:val="nil"/>
              <w:bottom w:val="nil"/>
              <w:right w:val="nil"/>
              <w:tl2br w:val="nil"/>
              <w:tr2bl w:val="nil"/>
            </w:tcBorders>
            <w:shd w:val="clear" w:color="FFFFFF" w:fill="FFFFFF"/>
            <w:tcMar>
              <w:left w:w="101" w:type="dxa"/>
              <w:right w:w="101" w:type="dxa"/>
            </w:tcMar>
          </w:tcPr>
          <w:p w14:paraId="7E7A58DC" w14:textId="77777777" w:rsidR="00E045B6" w:rsidRDefault="00957590">
            <w:pPr>
              <w:spacing w:before="0" w:after="0"/>
              <w:jc w:val="right"/>
              <w:rPr>
                <w:rFonts w:eastAsia="Calibri" w:cs="Calibri"/>
                <w:color w:val="000000"/>
                <w:sz w:val="18"/>
              </w:rPr>
            </w:pPr>
            <w:r>
              <w:rPr>
                <w:rFonts w:eastAsia="Calibri" w:cs="Calibri"/>
                <w:color w:val="000000"/>
                <w:sz w:val="18"/>
              </w:rPr>
              <w:t>-</w:t>
            </w:r>
          </w:p>
        </w:tc>
        <w:tc>
          <w:tcPr>
            <w:tcW w:w="2977" w:type="dxa"/>
            <w:tcBorders>
              <w:top w:val="nil"/>
              <w:left w:val="nil"/>
              <w:bottom w:val="nil"/>
              <w:right w:val="nil"/>
              <w:tl2br w:val="nil"/>
              <w:tr2bl w:val="nil"/>
            </w:tcBorders>
            <w:shd w:val="clear" w:color="FFFFFF" w:fill="FFFFFF"/>
            <w:tcMar>
              <w:left w:w="101" w:type="dxa"/>
              <w:right w:w="101" w:type="dxa"/>
            </w:tcMar>
          </w:tcPr>
          <w:p w14:paraId="36AFF239" w14:textId="77777777" w:rsidR="00E045B6" w:rsidRDefault="006D03D8">
            <w:pPr>
              <w:spacing w:before="0" w:after="0"/>
              <w:rPr>
                <w:rFonts w:eastAsia="Calibri" w:cs="Calibri"/>
                <w:color w:val="000000"/>
                <w:sz w:val="18"/>
              </w:rPr>
            </w:pPr>
            <w:r>
              <w:rPr>
                <w:rFonts w:eastAsia="Calibri" w:cs="Calibri"/>
                <w:color w:val="000000"/>
                <w:sz w:val="18"/>
              </w:rPr>
              <w:t>Other Gains</w:t>
            </w:r>
          </w:p>
        </w:tc>
        <w:tc>
          <w:tcPr>
            <w:tcW w:w="1035" w:type="dxa"/>
            <w:tcBorders>
              <w:top w:val="nil"/>
              <w:left w:val="nil"/>
              <w:bottom w:val="nil"/>
              <w:right w:val="nil"/>
              <w:tl2br w:val="nil"/>
              <w:tr2bl w:val="nil"/>
            </w:tcBorders>
            <w:shd w:val="clear" w:color="FFFFFF" w:fill="FFFFFF"/>
            <w:tcMar>
              <w:left w:w="101" w:type="dxa"/>
              <w:right w:w="161" w:type="dxa"/>
            </w:tcMar>
          </w:tcPr>
          <w:p w14:paraId="16EC49C1"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949" w:type="dxa"/>
            <w:tcBorders>
              <w:top w:val="nil"/>
              <w:left w:val="nil"/>
              <w:bottom w:val="nil"/>
              <w:right w:val="nil"/>
              <w:tl2br w:val="nil"/>
              <w:tr2bl w:val="nil"/>
            </w:tcBorders>
            <w:shd w:val="clear" w:color="FFFFFF" w:fill="FFFFFF"/>
            <w:tcMar>
              <w:left w:w="101" w:type="dxa"/>
              <w:right w:w="161" w:type="dxa"/>
            </w:tcMar>
          </w:tcPr>
          <w:p w14:paraId="01D62AD0"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600" w:type="dxa"/>
            <w:tcBorders>
              <w:top w:val="nil"/>
              <w:left w:val="nil"/>
              <w:bottom w:val="nil"/>
              <w:right w:val="nil"/>
              <w:tl2br w:val="nil"/>
              <w:tr2bl w:val="nil"/>
            </w:tcBorders>
            <w:shd w:val="clear" w:color="FFFFFF" w:fill="FFFFFF"/>
            <w:tcMar>
              <w:left w:w="101" w:type="dxa"/>
              <w:right w:w="101" w:type="dxa"/>
            </w:tcMar>
          </w:tcPr>
          <w:p w14:paraId="10351BCC" w14:textId="77777777" w:rsidR="00E045B6" w:rsidRDefault="006D03D8">
            <w:pPr>
              <w:spacing w:before="0" w:after="0"/>
              <w:jc w:val="right"/>
              <w:rPr>
                <w:rFonts w:eastAsia="Calibri" w:cs="Calibri"/>
                <w:color w:val="000000"/>
                <w:sz w:val="18"/>
              </w:rPr>
            </w:pPr>
            <w:r>
              <w:rPr>
                <w:rFonts w:eastAsia="Calibri" w:cs="Calibri"/>
                <w:color w:val="000000"/>
                <w:sz w:val="18"/>
              </w:rPr>
              <w:t xml:space="preserve">- </w:t>
            </w:r>
          </w:p>
        </w:tc>
        <w:tc>
          <w:tcPr>
            <w:tcW w:w="960" w:type="dxa"/>
            <w:tcBorders>
              <w:top w:val="nil"/>
              <w:left w:val="nil"/>
              <w:bottom w:val="nil"/>
              <w:right w:val="nil"/>
              <w:tl2br w:val="nil"/>
              <w:tr2bl w:val="nil"/>
            </w:tcBorders>
            <w:shd w:val="clear" w:color="FFFFFF" w:fill="FFFFFF"/>
            <w:tcMar>
              <w:left w:w="101" w:type="dxa"/>
              <w:right w:w="161" w:type="dxa"/>
            </w:tcMar>
          </w:tcPr>
          <w:p w14:paraId="6078175C" w14:textId="77777777" w:rsidR="00E045B6" w:rsidRDefault="00957590">
            <w:pPr>
              <w:spacing w:before="0" w:after="0"/>
              <w:jc w:val="right"/>
              <w:rPr>
                <w:rFonts w:eastAsia="Calibri" w:cs="Calibri"/>
                <w:color w:val="000000"/>
                <w:sz w:val="18"/>
              </w:rPr>
            </w:pPr>
            <w:r>
              <w:rPr>
                <w:rFonts w:eastAsia="Calibri" w:cs="Calibri"/>
                <w:color w:val="000000"/>
                <w:sz w:val="18"/>
              </w:rPr>
              <w:t>200</w:t>
            </w:r>
          </w:p>
        </w:tc>
        <w:tc>
          <w:tcPr>
            <w:tcW w:w="1035" w:type="dxa"/>
            <w:tcBorders>
              <w:top w:val="nil"/>
              <w:left w:val="nil"/>
              <w:bottom w:val="nil"/>
              <w:right w:val="nil"/>
              <w:tl2br w:val="nil"/>
              <w:tr2bl w:val="nil"/>
            </w:tcBorders>
            <w:shd w:val="clear" w:color="FFFFFF" w:fill="FFFFFF"/>
            <w:tcMar>
              <w:left w:w="101" w:type="dxa"/>
              <w:right w:w="161" w:type="dxa"/>
            </w:tcMar>
          </w:tcPr>
          <w:p w14:paraId="7A250261" w14:textId="77777777" w:rsidR="00E045B6" w:rsidRDefault="006D03D8">
            <w:pPr>
              <w:spacing w:before="0" w:after="0"/>
              <w:jc w:val="right"/>
              <w:rPr>
                <w:rFonts w:eastAsia="Calibri" w:cs="Calibri"/>
                <w:color w:val="000000"/>
                <w:sz w:val="18"/>
              </w:rPr>
            </w:pPr>
            <w:r>
              <w:rPr>
                <w:rFonts w:eastAsia="Calibri" w:cs="Calibri"/>
                <w:color w:val="000000"/>
                <w:sz w:val="18"/>
              </w:rPr>
              <w:t>-</w:t>
            </w:r>
          </w:p>
        </w:tc>
        <w:tc>
          <w:tcPr>
            <w:tcW w:w="949" w:type="dxa"/>
            <w:tcBorders>
              <w:top w:val="nil"/>
              <w:left w:val="nil"/>
              <w:bottom w:val="nil"/>
              <w:right w:val="nil"/>
              <w:tl2br w:val="nil"/>
              <w:tr2bl w:val="nil"/>
            </w:tcBorders>
            <w:shd w:val="clear" w:color="FFFFFF" w:fill="FFFFFF"/>
            <w:tcMar>
              <w:left w:w="101" w:type="dxa"/>
              <w:right w:w="161" w:type="dxa"/>
            </w:tcMar>
          </w:tcPr>
          <w:p w14:paraId="78D93AE5" w14:textId="77777777" w:rsidR="00E045B6" w:rsidRDefault="006D03D8">
            <w:pPr>
              <w:spacing w:before="0" w:after="0"/>
              <w:jc w:val="right"/>
              <w:rPr>
                <w:rFonts w:eastAsia="Calibri" w:cs="Calibri"/>
                <w:color w:val="000000"/>
                <w:sz w:val="18"/>
              </w:rPr>
            </w:pPr>
            <w:r>
              <w:rPr>
                <w:rFonts w:eastAsia="Calibri" w:cs="Calibri"/>
                <w:color w:val="000000"/>
                <w:sz w:val="18"/>
              </w:rPr>
              <w:t>-</w:t>
            </w:r>
          </w:p>
        </w:tc>
      </w:tr>
      <w:tr w:rsidR="00E045B6" w14:paraId="4F7BD55E" w14:textId="77777777" w:rsidTr="00340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0" w:type="dxa"/>
              <w:right w:w="0" w:type="dxa"/>
            </w:tcMar>
          </w:tcPr>
          <w:p w14:paraId="0A2BA603" w14:textId="77777777" w:rsidR="00E045B6" w:rsidRDefault="00E045B6">
            <w:pPr>
              <w:spacing w:before="0" w:after="0"/>
              <w:rPr>
                <w:rFonts w:eastAsia="Calibri" w:cs="Calibri"/>
                <w:color w:val="000000"/>
                <w:sz w:val="18"/>
              </w:rPr>
            </w:pPr>
          </w:p>
        </w:tc>
        <w:tc>
          <w:tcPr>
            <w:tcW w:w="2977" w:type="dxa"/>
            <w:tcBorders>
              <w:top w:val="nil"/>
              <w:left w:val="nil"/>
              <w:bottom w:val="nil"/>
              <w:right w:val="nil"/>
              <w:tl2br w:val="nil"/>
              <w:tr2bl w:val="nil"/>
            </w:tcBorders>
            <w:shd w:val="clear" w:color="FFFFFF" w:fill="FFFFFF"/>
            <w:tcMar>
              <w:left w:w="0" w:type="dxa"/>
              <w:right w:w="0" w:type="dxa"/>
            </w:tcMar>
          </w:tcPr>
          <w:p w14:paraId="478C6774" w14:textId="77777777" w:rsidR="00E045B6" w:rsidRDefault="00E045B6">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7069A6FA" w14:textId="77777777" w:rsidR="00E045B6" w:rsidRDefault="00E045B6">
            <w:pPr>
              <w:spacing w:before="0" w:after="0"/>
              <w:rPr>
                <w:rFonts w:eastAsia="Calibri" w:cs="Calibri"/>
                <w:color w:val="000000"/>
                <w:sz w:val="18"/>
              </w:rPr>
            </w:pPr>
          </w:p>
        </w:tc>
        <w:tc>
          <w:tcPr>
            <w:tcW w:w="949" w:type="dxa"/>
            <w:tcBorders>
              <w:top w:val="nil"/>
              <w:left w:val="nil"/>
              <w:bottom w:val="nil"/>
              <w:right w:val="nil"/>
              <w:tl2br w:val="nil"/>
              <w:tr2bl w:val="nil"/>
            </w:tcBorders>
            <w:shd w:val="clear" w:color="FFFFFF" w:fill="FFFFFF"/>
            <w:tcMar>
              <w:left w:w="0" w:type="dxa"/>
              <w:right w:w="0" w:type="dxa"/>
            </w:tcMar>
          </w:tcPr>
          <w:p w14:paraId="2037BCDC" w14:textId="77777777" w:rsidR="00E045B6" w:rsidRDefault="00E045B6">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1554F71A" w14:textId="77777777" w:rsidR="00E045B6" w:rsidRDefault="00E045B6">
            <w:pPr>
              <w:spacing w:before="0" w:after="0"/>
              <w:rPr>
                <w:rFonts w:eastAsia="Calibri" w:cs="Calibri"/>
                <w:color w:val="000000"/>
                <w:sz w:val="18"/>
              </w:rPr>
            </w:pPr>
          </w:p>
        </w:tc>
        <w:tc>
          <w:tcPr>
            <w:tcW w:w="960" w:type="dxa"/>
            <w:tcBorders>
              <w:top w:val="nil"/>
              <w:left w:val="nil"/>
              <w:bottom w:val="nil"/>
              <w:right w:val="nil"/>
              <w:tl2br w:val="nil"/>
              <w:tr2bl w:val="nil"/>
            </w:tcBorders>
            <w:shd w:val="clear" w:color="FFFFFF" w:fill="FFFFFF"/>
            <w:tcMar>
              <w:left w:w="0" w:type="dxa"/>
              <w:right w:w="0" w:type="dxa"/>
            </w:tcMar>
          </w:tcPr>
          <w:p w14:paraId="7798563E"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2A317266" w14:textId="77777777" w:rsidR="00E045B6" w:rsidRDefault="00E045B6">
            <w:pPr>
              <w:spacing w:before="0" w:after="0"/>
              <w:rPr>
                <w:rFonts w:eastAsia="Calibri" w:cs="Calibri"/>
                <w:color w:val="000000"/>
                <w:sz w:val="18"/>
              </w:rPr>
            </w:pPr>
          </w:p>
        </w:tc>
        <w:tc>
          <w:tcPr>
            <w:tcW w:w="949" w:type="dxa"/>
            <w:tcBorders>
              <w:top w:val="nil"/>
              <w:left w:val="nil"/>
              <w:bottom w:val="nil"/>
              <w:right w:val="nil"/>
              <w:tl2br w:val="nil"/>
              <w:tr2bl w:val="nil"/>
            </w:tcBorders>
            <w:shd w:val="clear" w:color="FFFFFF" w:fill="FFFFFF"/>
            <w:tcMar>
              <w:left w:w="0" w:type="dxa"/>
              <w:right w:w="0" w:type="dxa"/>
            </w:tcMar>
          </w:tcPr>
          <w:p w14:paraId="45FE7FDB" w14:textId="77777777" w:rsidR="00E045B6" w:rsidRDefault="00E045B6">
            <w:pPr>
              <w:spacing w:before="0" w:after="0"/>
              <w:rPr>
                <w:rFonts w:eastAsia="Calibri" w:cs="Calibri"/>
                <w:color w:val="000000"/>
                <w:sz w:val="18"/>
              </w:rPr>
            </w:pPr>
          </w:p>
        </w:tc>
      </w:tr>
      <w:tr w:rsidR="00E045B6" w14:paraId="67D9F4B1" w14:textId="77777777" w:rsidTr="00340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101" w:type="dxa"/>
              <w:right w:w="101" w:type="dxa"/>
            </w:tcMar>
          </w:tcPr>
          <w:p w14:paraId="5CB544B3" w14:textId="77777777" w:rsidR="00E045B6" w:rsidRDefault="00957590">
            <w:pPr>
              <w:spacing w:before="0" w:after="0"/>
              <w:jc w:val="right"/>
              <w:rPr>
                <w:rFonts w:eastAsia="Calibri" w:cs="Calibri"/>
                <w:b/>
                <w:color w:val="000000"/>
                <w:sz w:val="18"/>
              </w:rPr>
            </w:pPr>
            <w:r>
              <w:rPr>
                <w:rFonts w:eastAsia="Calibri" w:cs="Calibri"/>
                <w:b/>
                <w:color w:val="000000"/>
                <w:sz w:val="18"/>
              </w:rPr>
              <w:t>-</w:t>
            </w:r>
          </w:p>
        </w:tc>
        <w:tc>
          <w:tcPr>
            <w:tcW w:w="2977" w:type="dxa"/>
            <w:tcBorders>
              <w:top w:val="nil"/>
              <w:left w:val="nil"/>
              <w:bottom w:val="nil"/>
              <w:right w:val="nil"/>
              <w:tl2br w:val="nil"/>
              <w:tr2bl w:val="nil"/>
            </w:tcBorders>
            <w:shd w:val="clear" w:color="FFFFFF" w:fill="FFFFFF"/>
            <w:tcMar>
              <w:left w:w="101" w:type="dxa"/>
              <w:right w:w="101" w:type="dxa"/>
            </w:tcMar>
          </w:tcPr>
          <w:p w14:paraId="311960CB" w14:textId="77777777" w:rsidR="00E045B6" w:rsidRDefault="006D03D8">
            <w:pPr>
              <w:spacing w:before="0" w:after="0"/>
              <w:rPr>
                <w:rFonts w:eastAsia="Calibri" w:cs="Calibri"/>
                <w:b/>
                <w:color w:val="000000"/>
                <w:sz w:val="18"/>
              </w:rPr>
            </w:pPr>
            <w:r>
              <w:rPr>
                <w:rFonts w:eastAsia="Calibri" w:cs="Calibri"/>
                <w:b/>
                <w:color w:val="000000"/>
                <w:sz w:val="18"/>
              </w:rPr>
              <w:t>Total Gains</w:t>
            </w:r>
          </w:p>
        </w:tc>
        <w:tc>
          <w:tcPr>
            <w:tcW w:w="1035" w:type="dxa"/>
            <w:tcBorders>
              <w:top w:val="nil"/>
              <w:left w:val="nil"/>
              <w:bottom w:val="nil"/>
              <w:right w:val="nil"/>
              <w:tl2br w:val="nil"/>
              <w:tr2bl w:val="nil"/>
            </w:tcBorders>
            <w:shd w:val="clear" w:color="FFFFFF" w:fill="FFFFFF"/>
            <w:tcMar>
              <w:left w:w="101" w:type="dxa"/>
              <w:right w:w="161" w:type="dxa"/>
            </w:tcMar>
          </w:tcPr>
          <w:p w14:paraId="35A31673" w14:textId="77777777" w:rsidR="00E045B6" w:rsidRDefault="006D03D8">
            <w:pPr>
              <w:spacing w:before="0" w:after="0"/>
              <w:jc w:val="right"/>
              <w:rPr>
                <w:rFonts w:eastAsia="Calibri" w:cs="Calibri"/>
                <w:b/>
                <w:color w:val="000000"/>
                <w:sz w:val="18"/>
              </w:rPr>
            </w:pPr>
            <w:r>
              <w:rPr>
                <w:rFonts w:eastAsia="Calibri" w:cs="Calibri"/>
                <w:b/>
                <w:color w:val="000000"/>
                <w:sz w:val="18"/>
              </w:rPr>
              <w:t>-</w:t>
            </w:r>
          </w:p>
        </w:tc>
        <w:tc>
          <w:tcPr>
            <w:tcW w:w="949" w:type="dxa"/>
            <w:tcBorders>
              <w:top w:val="nil"/>
              <w:left w:val="nil"/>
              <w:bottom w:val="nil"/>
              <w:right w:val="nil"/>
              <w:tl2br w:val="nil"/>
              <w:tr2bl w:val="nil"/>
            </w:tcBorders>
            <w:shd w:val="clear" w:color="FFFFFF" w:fill="FFFFFF"/>
            <w:tcMar>
              <w:left w:w="101" w:type="dxa"/>
              <w:right w:w="161" w:type="dxa"/>
            </w:tcMar>
          </w:tcPr>
          <w:p w14:paraId="4CA1174A" w14:textId="77777777" w:rsidR="00E045B6" w:rsidRDefault="006D03D8">
            <w:pPr>
              <w:spacing w:before="0" w:after="0"/>
              <w:jc w:val="right"/>
              <w:rPr>
                <w:rFonts w:eastAsia="Calibri" w:cs="Calibri"/>
                <w:b/>
                <w:color w:val="000000"/>
                <w:sz w:val="18"/>
              </w:rPr>
            </w:pPr>
            <w:r>
              <w:rPr>
                <w:rFonts w:eastAsia="Calibri" w:cs="Calibri"/>
                <w:b/>
                <w:color w:val="000000"/>
                <w:sz w:val="18"/>
              </w:rPr>
              <w:t>-</w:t>
            </w:r>
          </w:p>
        </w:tc>
        <w:tc>
          <w:tcPr>
            <w:tcW w:w="600" w:type="dxa"/>
            <w:tcBorders>
              <w:top w:val="nil"/>
              <w:left w:val="nil"/>
              <w:bottom w:val="nil"/>
              <w:right w:val="nil"/>
              <w:tl2br w:val="nil"/>
              <w:tr2bl w:val="nil"/>
            </w:tcBorders>
            <w:shd w:val="clear" w:color="FFFFFF" w:fill="FFFFFF"/>
            <w:tcMar>
              <w:left w:w="101" w:type="dxa"/>
              <w:right w:w="101" w:type="dxa"/>
            </w:tcMar>
          </w:tcPr>
          <w:p w14:paraId="5B073FBB" w14:textId="77777777" w:rsidR="00E045B6" w:rsidRDefault="006D03D8">
            <w:pPr>
              <w:spacing w:before="0" w:after="0"/>
              <w:jc w:val="right"/>
              <w:rPr>
                <w:rFonts w:eastAsia="Calibri" w:cs="Calibri"/>
                <w:b/>
                <w:color w:val="000000"/>
                <w:sz w:val="18"/>
              </w:rPr>
            </w:pPr>
            <w:r>
              <w:rPr>
                <w:rFonts w:eastAsia="Calibri" w:cs="Calibri"/>
                <w:b/>
                <w:color w:val="000000"/>
                <w:sz w:val="18"/>
              </w:rPr>
              <w:t xml:space="preserve">- </w:t>
            </w:r>
          </w:p>
        </w:tc>
        <w:tc>
          <w:tcPr>
            <w:tcW w:w="960" w:type="dxa"/>
            <w:tcBorders>
              <w:top w:val="nil"/>
              <w:left w:val="nil"/>
              <w:bottom w:val="nil"/>
              <w:right w:val="nil"/>
              <w:tl2br w:val="nil"/>
              <w:tr2bl w:val="nil"/>
            </w:tcBorders>
            <w:shd w:val="clear" w:color="FFFFFF" w:fill="FFFFFF"/>
            <w:tcMar>
              <w:left w:w="101" w:type="dxa"/>
              <w:right w:w="161" w:type="dxa"/>
            </w:tcMar>
          </w:tcPr>
          <w:p w14:paraId="4024DE92" w14:textId="77777777" w:rsidR="00E045B6" w:rsidRDefault="00957590">
            <w:pPr>
              <w:spacing w:before="0" w:after="0"/>
              <w:jc w:val="right"/>
              <w:rPr>
                <w:rFonts w:eastAsia="Calibri" w:cs="Calibri"/>
                <w:b/>
                <w:color w:val="000000"/>
                <w:sz w:val="18"/>
              </w:rPr>
            </w:pPr>
            <w:r>
              <w:rPr>
                <w:rFonts w:eastAsia="Calibri" w:cs="Calibri"/>
                <w:b/>
                <w:color w:val="000000"/>
                <w:sz w:val="18"/>
              </w:rPr>
              <w:t>200</w:t>
            </w:r>
          </w:p>
        </w:tc>
        <w:tc>
          <w:tcPr>
            <w:tcW w:w="1035" w:type="dxa"/>
            <w:tcBorders>
              <w:top w:val="nil"/>
              <w:left w:val="nil"/>
              <w:bottom w:val="nil"/>
              <w:right w:val="nil"/>
              <w:tl2br w:val="nil"/>
              <w:tr2bl w:val="nil"/>
            </w:tcBorders>
            <w:shd w:val="clear" w:color="FFFFFF" w:fill="FFFFFF"/>
            <w:tcMar>
              <w:left w:w="101" w:type="dxa"/>
              <w:right w:w="161" w:type="dxa"/>
            </w:tcMar>
          </w:tcPr>
          <w:p w14:paraId="617B679F" w14:textId="77777777" w:rsidR="00E045B6" w:rsidRDefault="006D03D8">
            <w:pPr>
              <w:spacing w:before="0" w:after="0"/>
              <w:jc w:val="right"/>
              <w:rPr>
                <w:rFonts w:eastAsia="Calibri" w:cs="Calibri"/>
                <w:b/>
                <w:color w:val="000000"/>
                <w:sz w:val="18"/>
              </w:rPr>
            </w:pPr>
            <w:r>
              <w:rPr>
                <w:rFonts w:eastAsia="Calibri" w:cs="Calibri"/>
                <w:b/>
                <w:color w:val="000000"/>
                <w:sz w:val="18"/>
              </w:rPr>
              <w:t>-</w:t>
            </w:r>
          </w:p>
        </w:tc>
        <w:tc>
          <w:tcPr>
            <w:tcW w:w="949" w:type="dxa"/>
            <w:tcBorders>
              <w:top w:val="nil"/>
              <w:left w:val="nil"/>
              <w:bottom w:val="nil"/>
              <w:right w:val="nil"/>
              <w:tl2br w:val="nil"/>
              <w:tr2bl w:val="nil"/>
            </w:tcBorders>
            <w:shd w:val="clear" w:color="FFFFFF" w:fill="FFFFFF"/>
            <w:tcMar>
              <w:left w:w="101" w:type="dxa"/>
              <w:right w:w="161" w:type="dxa"/>
            </w:tcMar>
          </w:tcPr>
          <w:p w14:paraId="56431DC5" w14:textId="77777777" w:rsidR="00E045B6" w:rsidRDefault="006D03D8">
            <w:pPr>
              <w:spacing w:before="0" w:after="0"/>
              <w:jc w:val="right"/>
              <w:rPr>
                <w:rFonts w:eastAsia="Calibri" w:cs="Calibri"/>
                <w:b/>
                <w:color w:val="000000"/>
                <w:sz w:val="18"/>
              </w:rPr>
            </w:pPr>
            <w:r>
              <w:rPr>
                <w:rFonts w:eastAsia="Calibri" w:cs="Calibri"/>
                <w:b/>
                <w:color w:val="000000"/>
                <w:sz w:val="18"/>
              </w:rPr>
              <w:t>-</w:t>
            </w:r>
          </w:p>
        </w:tc>
      </w:tr>
      <w:tr w:rsidR="00E045B6" w14:paraId="30C98D6D" w14:textId="77777777" w:rsidTr="00340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0" w:type="dxa"/>
              <w:right w:w="0" w:type="dxa"/>
            </w:tcMar>
          </w:tcPr>
          <w:p w14:paraId="2F8D1A3F" w14:textId="77777777" w:rsidR="00E045B6" w:rsidRDefault="00E045B6">
            <w:pPr>
              <w:spacing w:before="0" w:after="0"/>
              <w:rPr>
                <w:rFonts w:eastAsia="Calibri" w:cs="Calibri"/>
                <w:color w:val="000000"/>
                <w:sz w:val="18"/>
              </w:rPr>
            </w:pPr>
          </w:p>
        </w:tc>
        <w:tc>
          <w:tcPr>
            <w:tcW w:w="2977" w:type="dxa"/>
            <w:tcBorders>
              <w:top w:val="nil"/>
              <w:left w:val="nil"/>
              <w:bottom w:val="nil"/>
              <w:right w:val="nil"/>
              <w:tl2br w:val="nil"/>
              <w:tr2bl w:val="nil"/>
            </w:tcBorders>
            <w:shd w:val="clear" w:color="FFFFFF" w:fill="FFFFFF"/>
            <w:tcMar>
              <w:left w:w="0" w:type="dxa"/>
              <w:right w:w="0" w:type="dxa"/>
            </w:tcMar>
          </w:tcPr>
          <w:p w14:paraId="5334A499" w14:textId="77777777" w:rsidR="00E045B6" w:rsidRDefault="00E045B6">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259B66E3" w14:textId="77777777" w:rsidR="00E045B6" w:rsidRDefault="00E045B6">
            <w:pPr>
              <w:spacing w:before="0" w:after="0"/>
              <w:rPr>
                <w:rFonts w:eastAsia="Calibri" w:cs="Calibri"/>
                <w:color w:val="000000"/>
                <w:sz w:val="18"/>
              </w:rPr>
            </w:pPr>
          </w:p>
        </w:tc>
        <w:tc>
          <w:tcPr>
            <w:tcW w:w="949" w:type="dxa"/>
            <w:tcBorders>
              <w:top w:val="nil"/>
              <w:left w:val="nil"/>
              <w:bottom w:val="nil"/>
              <w:right w:val="nil"/>
              <w:tl2br w:val="nil"/>
              <w:tr2bl w:val="nil"/>
            </w:tcBorders>
            <w:shd w:val="clear" w:color="FFFFFF" w:fill="FFFFFF"/>
            <w:tcMar>
              <w:left w:w="0" w:type="dxa"/>
              <w:right w:w="0" w:type="dxa"/>
            </w:tcMar>
          </w:tcPr>
          <w:p w14:paraId="55C6DC1E" w14:textId="77777777" w:rsidR="00E045B6" w:rsidRDefault="00E045B6">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48F759F1" w14:textId="77777777" w:rsidR="00E045B6" w:rsidRDefault="00E045B6">
            <w:pPr>
              <w:spacing w:before="0" w:after="0"/>
              <w:rPr>
                <w:rFonts w:eastAsia="Calibri" w:cs="Calibri"/>
                <w:color w:val="000000"/>
                <w:sz w:val="18"/>
              </w:rPr>
            </w:pPr>
          </w:p>
        </w:tc>
        <w:tc>
          <w:tcPr>
            <w:tcW w:w="960" w:type="dxa"/>
            <w:tcBorders>
              <w:top w:val="nil"/>
              <w:left w:val="nil"/>
              <w:bottom w:val="nil"/>
              <w:right w:val="nil"/>
              <w:tl2br w:val="nil"/>
              <w:tr2bl w:val="nil"/>
            </w:tcBorders>
            <w:shd w:val="clear" w:color="FFFFFF" w:fill="FFFFFF"/>
            <w:tcMar>
              <w:left w:w="0" w:type="dxa"/>
              <w:right w:w="0" w:type="dxa"/>
            </w:tcMar>
          </w:tcPr>
          <w:p w14:paraId="544253BB"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0F931D54" w14:textId="77777777" w:rsidR="00E045B6" w:rsidRDefault="00E045B6">
            <w:pPr>
              <w:spacing w:before="0" w:after="0"/>
              <w:rPr>
                <w:rFonts w:eastAsia="Calibri" w:cs="Calibri"/>
                <w:color w:val="000000"/>
                <w:sz w:val="18"/>
              </w:rPr>
            </w:pPr>
          </w:p>
        </w:tc>
        <w:tc>
          <w:tcPr>
            <w:tcW w:w="949" w:type="dxa"/>
            <w:tcBorders>
              <w:top w:val="nil"/>
              <w:left w:val="nil"/>
              <w:bottom w:val="nil"/>
              <w:right w:val="nil"/>
              <w:tl2br w:val="nil"/>
              <w:tr2bl w:val="nil"/>
            </w:tcBorders>
            <w:shd w:val="clear" w:color="FFFFFF" w:fill="FFFFFF"/>
            <w:tcMar>
              <w:left w:w="0" w:type="dxa"/>
              <w:right w:w="0" w:type="dxa"/>
            </w:tcMar>
          </w:tcPr>
          <w:p w14:paraId="19D8E4AD" w14:textId="77777777" w:rsidR="00E045B6" w:rsidRDefault="00E045B6">
            <w:pPr>
              <w:spacing w:before="0" w:after="0"/>
              <w:rPr>
                <w:rFonts w:eastAsia="Calibri" w:cs="Calibri"/>
                <w:color w:val="000000"/>
                <w:sz w:val="18"/>
              </w:rPr>
            </w:pPr>
          </w:p>
        </w:tc>
      </w:tr>
      <w:tr w:rsidR="00E045B6" w14:paraId="42FEFC77" w14:textId="77777777" w:rsidTr="00340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851" w:type="dxa"/>
            <w:tcBorders>
              <w:top w:val="nil"/>
              <w:left w:val="nil"/>
              <w:bottom w:val="nil"/>
              <w:right w:val="nil"/>
              <w:tl2br w:val="nil"/>
              <w:tr2bl w:val="nil"/>
            </w:tcBorders>
            <w:shd w:val="clear" w:color="FFFFFF" w:fill="FFFFFF"/>
            <w:tcMar>
              <w:left w:w="101" w:type="dxa"/>
              <w:right w:w="101" w:type="dxa"/>
            </w:tcMar>
          </w:tcPr>
          <w:p w14:paraId="3F435A80" w14:textId="77777777" w:rsidR="00E045B6" w:rsidRDefault="006D03D8">
            <w:pPr>
              <w:spacing w:before="0" w:after="0"/>
              <w:jc w:val="right"/>
              <w:rPr>
                <w:rFonts w:eastAsia="Calibri" w:cs="Calibri"/>
                <w:b/>
                <w:color w:val="000000"/>
                <w:sz w:val="18"/>
              </w:rPr>
            </w:pPr>
            <w:r>
              <w:rPr>
                <w:rFonts w:eastAsia="Calibri" w:cs="Calibri"/>
                <w:b/>
                <w:color w:val="000000"/>
                <w:sz w:val="18"/>
              </w:rPr>
              <w:t>708</w:t>
            </w:r>
            <w:r w:rsidR="00A02BC7">
              <w:rPr>
                <w:rFonts w:eastAsia="Calibri" w:cs="Calibri"/>
                <w:b/>
                <w:color w:val="000000"/>
                <w:sz w:val="18"/>
              </w:rPr>
              <w:t>,</w:t>
            </w:r>
            <w:r>
              <w:rPr>
                <w:rFonts w:eastAsia="Calibri" w:cs="Calibri"/>
                <w:b/>
                <w:color w:val="000000"/>
                <w:sz w:val="18"/>
              </w:rPr>
              <w:t>752</w:t>
            </w:r>
          </w:p>
        </w:tc>
        <w:tc>
          <w:tcPr>
            <w:tcW w:w="2977" w:type="dxa"/>
            <w:tcBorders>
              <w:top w:val="nil"/>
              <w:left w:val="nil"/>
              <w:bottom w:val="nil"/>
              <w:right w:val="nil"/>
              <w:tl2br w:val="nil"/>
              <w:tr2bl w:val="nil"/>
            </w:tcBorders>
            <w:shd w:val="clear" w:color="FFFFFF" w:fill="FFFFFF"/>
            <w:tcMar>
              <w:left w:w="101" w:type="dxa"/>
              <w:right w:w="101" w:type="dxa"/>
            </w:tcMar>
          </w:tcPr>
          <w:p w14:paraId="15F3BA6B" w14:textId="77777777" w:rsidR="00E045B6" w:rsidRDefault="006D03D8">
            <w:pPr>
              <w:spacing w:before="0" w:after="0"/>
              <w:rPr>
                <w:rFonts w:eastAsia="Calibri" w:cs="Calibri"/>
                <w:b/>
                <w:color w:val="000000"/>
                <w:sz w:val="18"/>
              </w:rPr>
            </w:pPr>
            <w:r>
              <w:rPr>
                <w:rFonts w:eastAsia="Calibri" w:cs="Calibri"/>
                <w:b/>
                <w:color w:val="000000"/>
                <w:sz w:val="18"/>
              </w:rPr>
              <w:t>Total Income</w:t>
            </w:r>
          </w:p>
        </w:tc>
        <w:tc>
          <w:tcPr>
            <w:tcW w:w="1035" w:type="dxa"/>
            <w:tcBorders>
              <w:top w:val="nil"/>
              <w:left w:val="nil"/>
              <w:bottom w:val="nil"/>
              <w:right w:val="nil"/>
              <w:tl2br w:val="nil"/>
              <w:tr2bl w:val="nil"/>
            </w:tcBorders>
            <w:shd w:val="clear" w:color="FFFFFF" w:fill="FFFFFF"/>
            <w:tcMar>
              <w:left w:w="101" w:type="dxa"/>
              <w:right w:w="101" w:type="dxa"/>
            </w:tcMar>
          </w:tcPr>
          <w:p w14:paraId="42434D26" w14:textId="77777777" w:rsidR="00E045B6" w:rsidRDefault="006D03D8">
            <w:pPr>
              <w:spacing w:before="0" w:after="0"/>
              <w:jc w:val="right"/>
              <w:rPr>
                <w:rFonts w:eastAsia="Calibri" w:cs="Calibri"/>
                <w:b/>
                <w:color w:val="000000"/>
                <w:sz w:val="18"/>
              </w:rPr>
            </w:pPr>
            <w:r>
              <w:rPr>
                <w:rFonts w:eastAsia="Calibri" w:cs="Calibri"/>
                <w:b/>
                <w:color w:val="000000"/>
                <w:sz w:val="18"/>
              </w:rPr>
              <w:t>704</w:t>
            </w:r>
            <w:r w:rsidR="00F45B3A">
              <w:rPr>
                <w:rFonts w:eastAsia="Calibri" w:cs="Calibri"/>
                <w:b/>
                <w:color w:val="000000"/>
                <w:sz w:val="18"/>
              </w:rPr>
              <w:t>,</w:t>
            </w:r>
            <w:r>
              <w:rPr>
                <w:rFonts w:eastAsia="Calibri" w:cs="Calibri"/>
                <w:b/>
                <w:color w:val="000000"/>
                <w:sz w:val="18"/>
              </w:rPr>
              <w:t>061</w:t>
            </w:r>
          </w:p>
        </w:tc>
        <w:tc>
          <w:tcPr>
            <w:tcW w:w="949" w:type="dxa"/>
            <w:tcBorders>
              <w:top w:val="nil"/>
              <w:left w:val="nil"/>
              <w:bottom w:val="nil"/>
              <w:right w:val="nil"/>
              <w:tl2br w:val="nil"/>
              <w:tr2bl w:val="nil"/>
            </w:tcBorders>
            <w:shd w:val="clear" w:color="FFFFFF" w:fill="FFFFFF"/>
            <w:tcMar>
              <w:left w:w="101" w:type="dxa"/>
              <w:right w:w="101" w:type="dxa"/>
            </w:tcMar>
          </w:tcPr>
          <w:p w14:paraId="2AF38013" w14:textId="77777777" w:rsidR="00E045B6" w:rsidRDefault="006D03D8">
            <w:pPr>
              <w:spacing w:before="0" w:after="0"/>
              <w:jc w:val="right"/>
              <w:rPr>
                <w:rFonts w:eastAsia="Calibri" w:cs="Calibri"/>
                <w:b/>
                <w:color w:val="000000"/>
                <w:sz w:val="18"/>
              </w:rPr>
            </w:pPr>
            <w:r>
              <w:rPr>
                <w:rFonts w:eastAsia="Calibri" w:cs="Calibri"/>
                <w:b/>
                <w:color w:val="000000"/>
                <w:sz w:val="18"/>
              </w:rPr>
              <w:t>748</w:t>
            </w:r>
            <w:r w:rsidR="00F45B3A">
              <w:rPr>
                <w:rFonts w:eastAsia="Calibri" w:cs="Calibri"/>
                <w:b/>
                <w:color w:val="000000"/>
                <w:sz w:val="18"/>
              </w:rPr>
              <w:t>,</w:t>
            </w:r>
            <w:r>
              <w:rPr>
                <w:rFonts w:eastAsia="Calibri" w:cs="Calibri"/>
                <w:b/>
                <w:color w:val="000000"/>
                <w:sz w:val="18"/>
              </w:rPr>
              <w:t>709</w:t>
            </w:r>
          </w:p>
        </w:tc>
        <w:tc>
          <w:tcPr>
            <w:tcW w:w="600" w:type="dxa"/>
            <w:tcBorders>
              <w:top w:val="nil"/>
              <w:left w:val="nil"/>
              <w:bottom w:val="nil"/>
              <w:right w:val="nil"/>
              <w:tl2br w:val="nil"/>
              <w:tr2bl w:val="nil"/>
            </w:tcBorders>
            <w:shd w:val="clear" w:color="FFFFFF" w:fill="FFFFFF"/>
            <w:tcMar>
              <w:left w:w="101" w:type="dxa"/>
              <w:right w:w="101" w:type="dxa"/>
            </w:tcMar>
          </w:tcPr>
          <w:p w14:paraId="5A852780" w14:textId="77777777" w:rsidR="00E045B6" w:rsidRDefault="006D03D8">
            <w:pPr>
              <w:spacing w:before="0" w:after="0"/>
              <w:jc w:val="right"/>
              <w:rPr>
                <w:rFonts w:eastAsia="Calibri" w:cs="Calibri"/>
                <w:b/>
                <w:color w:val="000000"/>
                <w:sz w:val="18"/>
              </w:rPr>
            </w:pPr>
            <w:r>
              <w:rPr>
                <w:rFonts w:eastAsia="Calibri" w:cs="Calibri"/>
                <w:b/>
                <w:color w:val="000000"/>
                <w:sz w:val="18"/>
              </w:rPr>
              <w:t xml:space="preserve">6 </w:t>
            </w:r>
          </w:p>
        </w:tc>
        <w:tc>
          <w:tcPr>
            <w:tcW w:w="960" w:type="dxa"/>
            <w:tcBorders>
              <w:top w:val="nil"/>
              <w:left w:val="nil"/>
              <w:bottom w:val="nil"/>
              <w:right w:val="nil"/>
              <w:tl2br w:val="nil"/>
              <w:tr2bl w:val="nil"/>
            </w:tcBorders>
            <w:shd w:val="clear" w:color="FFFFFF" w:fill="FFFFFF"/>
            <w:tcMar>
              <w:left w:w="101" w:type="dxa"/>
              <w:right w:w="101" w:type="dxa"/>
            </w:tcMar>
          </w:tcPr>
          <w:p w14:paraId="41494818" w14:textId="77777777" w:rsidR="00E045B6" w:rsidRDefault="006D03D8">
            <w:pPr>
              <w:spacing w:before="0" w:after="0"/>
              <w:jc w:val="right"/>
              <w:rPr>
                <w:rFonts w:eastAsia="Calibri" w:cs="Calibri"/>
                <w:b/>
                <w:color w:val="000000"/>
                <w:sz w:val="18"/>
              </w:rPr>
            </w:pPr>
            <w:r>
              <w:rPr>
                <w:rFonts w:eastAsia="Calibri" w:cs="Calibri"/>
                <w:b/>
                <w:color w:val="000000"/>
                <w:sz w:val="18"/>
              </w:rPr>
              <w:t>779</w:t>
            </w:r>
            <w:r w:rsidR="00F45B3A">
              <w:rPr>
                <w:rFonts w:eastAsia="Calibri" w:cs="Calibri"/>
                <w:b/>
                <w:color w:val="000000"/>
                <w:sz w:val="18"/>
              </w:rPr>
              <w:t>,</w:t>
            </w:r>
            <w:r>
              <w:rPr>
                <w:rFonts w:eastAsia="Calibri" w:cs="Calibri"/>
                <w:b/>
                <w:color w:val="000000"/>
                <w:sz w:val="18"/>
              </w:rPr>
              <w:t>197</w:t>
            </w:r>
          </w:p>
        </w:tc>
        <w:tc>
          <w:tcPr>
            <w:tcW w:w="1035" w:type="dxa"/>
            <w:tcBorders>
              <w:top w:val="nil"/>
              <w:left w:val="nil"/>
              <w:bottom w:val="nil"/>
              <w:right w:val="nil"/>
              <w:tl2br w:val="nil"/>
              <w:tr2bl w:val="nil"/>
            </w:tcBorders>
            <w:shd w:val="clear" w:color="FFFFFF" w:fill="FFFFFF"/>
            <w:tcMar>
              <w:left w:w="101" w:type="dxa"/>
              <w:right w:w="101" w:type="dxa"/>
            </w:tcMar>
          </w:tcPr>
          <w:p w14:paraId="335F9E75" w14:textId="77777777" w:rsidR="00E045B6" w:rsidRDefault="006D03D8">
            <w:pPr>
              <w:spacing w:before="0" w:after="0"/>
              <w:jc w:val="right"/>
              <w:rPr>
                <w:rFonts w:eastAsia="Calibri" w:cs="Calibri"/>
                <w:b/>
                <w:color w:val="000000"/>
                <w:sz w:val="18"/>
              </w:rPr>
            </w:pPr>
            <w:r>
              <w:rPr>
                <w:rFonts w:eastAsia="Calibri" w:cs="Calibri"/>
                <w:b/>
                <w:color w:val="000000"/>
                <w:sz w:val="18"/>
              </w:rPr>
              <w:t>807</w:t>
            </w:r>
            <w:r w:rsidR="00F45B3A">
              <w:rPr>
                <w:rFonts w:eastAsia="Calibri" w:cs="Calibri"/>
                <w:b/>
                <w:color w:val="000000"/>
                <w:sz w:val="18"/>
              </w:rPr>
              <w:t>,</w:t>
            </w:r>
            <w:r>
              <w:rPr>
                <w:rFonts w:eastAsia="Calibri" w:cs="Calibri"/>
                <w:b/>
                <w:color w:val="000000"/>
                <w:sz w:val="18"/>
              </w:rPr>
              <w:t>414</w:t>
            </w:r>
          </w:p>
        </w:tc>
        <w:tc>
          <w:tcPr>
            <w:tcW w:w="949" w:type="dxa"/>
            <w:tcBorders>
              <w:top w:val="nil"/>
              <w:left w:val="nil"/>
              <w:bottom w:val="nil"/>
              <w:right w:val="nil"/>
              <w:tl2br w:val="nil"/>
              <w:tr2bl w:val="nil"/>
            </w:tcBorders>
            <w:shd w:val="clear" w:color="FFFFFF" w:fill="FFFFFF"/>
            <w:tcMar>
              <w:left w:w="101" w:type="dxa"/>
              <w:right w:w="101" w:type="dxa"/>
            </w:tcMar>
          </w:tcPr>
          <w:p w14:paraId="764EAAE5" w14:textId="77777777" w:rsidR="00E045B6" w:rsidRDefault="006D03D8">
            <w:pPr>
              <w:spacing w:before="0" w:after="0"/>
              <w:jc w:val="right"/>
              <w:rPr>
                <w:rFonts w:eastAsia="Calibri" w:cs="Calibri"/>
                <w:b/>
                <w:color w:val="000000"/>
                <w:sz w:val="18"/>
              </w:rPr>
            </w:pPr>
            <w:r>
              <w:rPr>
                <w:rFonts w:eastAsia="Calibri" w:cs="Calibri"/>
                <w:b/>
                <w:color w:val="000000"/>
                <w:sz w:val="18"/>
              </w:rPr>
              <w:t>840</w:t>
            </w:r>
            <w:r w:rsidR="00F45B3A">
              <w:rPr>
                <w:rFonts w:eastAsia="Calibri" w:cs="Calibri"/>
                <w:b/>
                <w:color w:val="000000"/>
                <w:sz w:val="18"/>
              </w:rPr>
              <w:t>,</w:t>
            </w:r>
            <w:r>
              <w:rPr>
                <w:rFonts w:eastAsia="Calibri" w:cs="Calibri"/>
                <w:b/>
                <w:color w:val="000000"/>
                <w:sz w:val="18"/>
              </w:rPr>
              <w:t>229</w:t>
            </w:r>
          </w:p>
        </w:tc>
      </w:tr>
      <w:tr w:rsidR="00E045B6" w14:paraId="71E84150" w14:textId="77777777" w:rsidTr="00340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0" w:type="dxa"/>
              <w:right w:w="0" w:type="dxa"/>
            </w:tcMar>
          </w:tcPr>
          <w:p w14:paraId="4B284303" w14:textId="77777777" w:rsidR="00E045B6" w:rsidRDefault="00E045B6">
            <w:pPr>
              <w:spacing w:before="0" w:after="0"/>
              <w:rPr>
                <w:rFonts w:eastAsia="Calibri" w:cs="Calibri"/>
                <w:color w:val="000000"/>
                <w:sz w:val="18"/>
              </w:rPr>
            </w:pPr>
          </w:p>
        </w:tc>
        <w:tc>
          <w:tcPr>
            <w:tcW w:w="2977" w:type="dxa"/>
            <w:tcBorders>
              <w:top w:val="nil"/>
              <w:left w:val="nil"/>
              <w:bottom w:val="nil"/>
              <w:right w:val="nil"/>
              <w:tl2br w:val="nil"/>
              <w:tr2bl w:val="nil"/>
            </w:tcBorders>
            <w:shd w:val="clear" w:color="FFFFFF" w:fill="FFFFFF"/>
            <w:tcMar>
              <w:left w:w="0" w:type="dxa"/>
              <w:right w:w="0" w:type="dxa"/>
            </w:tcMar>
          </w:tcPr>
          <w:p w14:paraId="629FA580" w14:textId="77777777" w:rsidR="00E045B6" w:rsidRDefault="00E045B6">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219D106B" w14:textId="77777777" w:rsidR="00E045B6" w:rsidRDefault="00E045B6">
            <w:pPr>
              <w:spacing w:before="0" w:after="0"/>
              <w:rPr>
                <w:rFonts w:eastAsia="Calibri" w:cs="Calibri"/>
                <w:color w:val="000000"/>
                <w:sz w:val="18"/>
              </w:rPr>
            </w:pPr>
          </w:p>
        </w:tc>
        <w:tc>
          <w:tcPr>
            <w:tcW w:w="949" w:type="dxa"/>
            <w:tcBorders>
              <w:top w:val="nil"/>
              <w:left w:val="nil"/>
              <w:bottom w:val="nil"/>
              <w:right w:val="nil"/>
              <w:tl2br w:val="nil"/>
              <w:tr2bl w:val="nil"/>
            </w:tcBorders>
            <w:shd w:val="clear" w:color="FFFFFF" w:fill="FFFFFF"/>
            <w:tcMar>
              <w:left w:w="0" w:type="dxa"/>
              <w:right w:w="0" w:type="dxa"/>
            </w:tcMar>
          </w:tcPr>
          <w:p w14:paraId="218BA872" w14:textId="77777777" w:rsidR="00E045B6" w:rsidRDefault="00E045B6">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05C9F383" w14:textId="77777777" w:rsidR="00E045B6" w:rsidRDefault="00E045B6">
            <w:pPr>
              <w:spacing w:before="0" w:after="0"/>
              <w:rPr>
                <w:rFonts w:eastAsia="Calibri" w:cs="Calibri"/>
                <w:color w:val="000000"/>
                <w:sz w:val="18"/>
              </w:rPr>
            </w:pPr>
          </w:p>
        </w:tc>
        <w:tc>
          <w:tcPr>
            <w:tcW w:w="960" w:type="dxa"/>
            <w:tcBorders>
              <w:top w:val="nil"/>
              <w:left w:val="nil"/>
              <w:bottom w:val="nil"/>
              <w:right w:val="nil"/>
              <w:tl2br w:val="nil"/>
              <w:tr2bl w:val="nil"/>
            </w:tcBorders>
            <w:shd w:val="clear" w:color="FFFFFF" w:fill="FFFFFF"/>
            <w:tcMar>
              <w:left w:w="0" w:type="dxa"/>
              <w:right w:w="0" w:type="dxa"/>
            </w:tcMar>
          </w:tcPr>
          <w:p w14:paraId="2F8F90C1"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31B0FD61" w14:textId="77777777" w:rsidR="00E045B6" w:rsidRDefault="00E045B6">
            <w:pPr>
              <w:spacing w:before="0" w:after="0"/>
              <w:rPr>
                <w:rFonts w:eastAsia="Calibri" w:cs="Calibri"/>
                <w:color w:val="000000"/>
                <w:sz w:val="18"/>
              </w:rPr>
            </w:pPr>
          </w:p>
        </w:tc>
        <w:tc>
          <w:tcPr>
            <w:tcW w:w="949" w:type="dxa"/>
            <w:tcBorders>
              <w:top w:val="nil"/>
              <w:left w:val="nil"/>
              <w:bottom w:val="nil"/>
              <w:right w:val="nil"/>
              <w:tl2br w:val="nil"/>
              <w:tr2bl w:val="nil"/>
            </w:tcBorders>
            <w:shd w:val="clear" w:color="FFFFFF" w:fill="FFFFFF"/>
            <w:tcMar>
              <w:left w:w="0" w:type="dxa"/>
              <w:right w:w="0" w:type="dxa"/>
            </w:tcMar>
          </w:tcPr>
          <w:p w14:paraId="6DF52DBB" w14:textId="77777777" w:rsidR="00E045B6" w:rsidRDefault="00E045B6">
            <w:pPr>
              <w:spacing w:before="0" w:after="0"/>
              <w:rPr>
                <w:rFonts w:eastAsia="Calibri" w:cs="Calibri"/>
                <w:color w:val="000000"/>
                <w:sz w:val="18"/>
              </w:rPr>
            </w:pPr>
          </w:p>
        </w:tc>
      </w:tr>
      <w:tr w:rsidR="00E045B6" w14:paraId="112EB886" w14:textId="77777777" w:rsidTr="00340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0" w:type="dxa"/>
              <w:right w:w="0" w:type="dxa"/>
            </w:tcMar>
          </w:tcPr>
          <w:p w14:paraId="761E86EE" w14:textId="77777777" w:rsidR="00E045B6" w:rsidRDefault="00E045B6">
            <w:pPr>
              <w:spacing w:before="0" w:after="0"/>
              <w:rPr>
                <w:rFonts w:eastAsia="Calibri" w:cs="Calibri"/>
                <w:color w:val="000000"/>
                <w:sz w:val="18"/>
              </w:rPr>
            </w:pPr>
          </w:p>
        </w:tc>
        <w:tc>
          <w:tcPr>
            <w:tcW w:w="2977" w:type="dxa"/>
            <w:tcBorders>
              <w:top w:val="nil"/>
              <w:left w:val="nil"/>
              <w:bottom w:val="nil"/>
              <w:right w:val="nil"/>
              <w:tl2br w:val="nil"/>
              <w:tr2bl w:val="nil"/>
            </w:tcBorders>
            <w:shd w:val="clear" w:color="FFFFFF" w:fill="FFFFFF"/>
            <w:tcMar>
              <w:left w:w="101" w:type="dxa"/>
              <w:right w:w="101" w:type="dxa"/>
            </w:tcMar>
          </w:tcPr>
          <w:p w14:paraId="0C2B55D2" w14:textId="77777777" w:rsidR="00E045B6" w:rsidRDefault="006D03D8">
            <w:pPr>
              <w:spacing w:before="0" w:after="0"/>
              <w:rPr>
                <w:rFonts w:eastAsia="Calibri" w:cs="Calibri"/>
                <w:b/>
                <w:color w:val="000000"/>
                <w:sz w:val="18"/>
              </w:rPr>
            </w:pPr>
            <w:r>
              <w:rPr>
                <w:rFonts w:eastAsia="Calibri" w:cs="Calibri"/>
                <w:b/>
                <w:color w:val="000000"/>
                <w:sz w:val="18"/>
              </w:rPr>
              <w:t xml:space="preserve">Expenses  </w:t>
            </w:r>
          </w:p>
        </w:tc>
        <w:tc>
          <w:tcPr>
            <w:tcW w:w="1035" w:type="dxa"/>
            <w:tcBorders>
              <w:top w:val="nil"/>
              <w:left w:val="nil"/>
              <w:bottom w:val="nil"/>
              <w:right w:val="nil"/>
              <w:tl2br w:val="nil"/>
              <w:tr2bl w:val="nil"/>
            </w:tcBorders>
            <w:shd w:val="clear" w:color="FFFFFF" w:fill="FFFFFF"/>
            <w:tcMar>
              <w:left w:w="0" w:type="dxa"/>
              <w:right w:w="0" w:type="dxa"/>
            </w:tcMar>
          </w:tcPr>
          <w:p w14:paraId="7588086B" w14:textId="77777777" w:rsidR="00E045B6" w:rsidRDefault="00E045B6">
            <w:pPr>
              <w:spacing w:before="0" w:after="0"/>
              <w:rPr>
                <w:rFonts w:eastAsia="Calibri" w:cs="Calibri"/>
                <w:color w:val="000000"/>
                <w:sz w:val="18"/>
              </w:rPr>
            </w:pPr>
          </w:p>
        </w:tc>
        <w:tc>
          <w:tcPr>
            <w:tcW w:w="949" w:type="dxa"/>
            <w:tcBorders>
              <w:top w:val="nil"/>
              <w:left w:val="nil"/>
              <w:bottom w:val="nil"/>
              <w:right w:val="nil"/>
              <w:tl2br w:val="nil"/>
              <w:tr2bl w:val="nil"/>
            </w:tcBorders>
            <w:shd w:val="clear" w:color="FFFFFF" w:fill="FFFFFF"/>
            <w:tcMar>
              <w:left w:w="0" w:type="dxa"/>
              <w:right w:w="0" w:type="dxa"/>
            </w:tcMar>
          </w:tcPr>
          <w:p w14:paraId="7EB7D45F" w14:textId="77777777" w:rsidR="00E045B6" w:rsidRDefault="00E045B6">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6D5B491B" w14:textId="77777777" w:rsidR="00E045B6" w:rsidRDefault="00E045B6">
            <w:pPr>
              <w:spacing w:before="0" w:after="0"/>
              <w:rPr>
                <w:rFonts w:eastAsia="Calibri" w:cs="Calibri"/>
                <w:color w:val="000000"/>
                <w:sz w:val="18"/>
              </w:rPr>
            </w:pPr>
          </w:p>
        </w:tc>
        <w:tc>
          <w:tcPr>
            <w:tcW w:w="960" w:type="dxa"/>
            <w:tcBorders>
              <w:top w:val="nil"/>
              <w:left w:val="nil"/>
              <w:bottom w:val="nil"/>
              <w:right w:val="nil"/>
              <w:tl2br w:val="nil"/>
              <w:tr2bl w:val="nil"/>
            </w:tcBorders>
            <w:shd w:val="clear" w:color="FFFFFF" w:fill="FFFFFF"/>
            <w:tcMar>
              <w:left w:w="0" w:type="dxa"/>
              <w:right w:w="0" w:type="dxa"/>
            </w:tcMar>
          </w:tcPr>
          <w:p w14:paraId="62106FBE"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2B9BAB42" w14:textId="77777777" w:rsidR="00E045B6" w:rsidRDefault="00E045B6">
            <w:pPr>
              <w:spacing w:before="0" w:after="0"/>
              <w:rPr>
                <w:rFonts w:eastAsia="Calibri" w:cs="Calibri"/>
                <w:color w:val="000000"/>
                <w:sz w:val="18"/>
              </w:rPr>
            </w:pPr>
          </w:p>
        </w:tc>
        <w:tc>
          <w:tcPr>
            <w:tcW w:w="949" w:type="dxa"/>
            <w:tcBorders>
              <w:top w:val="nil"/>
              <w:left w:val="nil"/>
              <w:bottom w:val="nil"/>
              <w:right w:val="nil"/>
              <w:tl2br w:val="nil"/>
              <w:tr2bl w:val="nil"/>
            </w:tcBorders>
            <w:shd w:val="clear" w:color="FFFFFF" w:fill="FFFFFF"/>
            <w:tcMar>
              <w:left w:w="0" w:type="dxa"/>
              <w:right w:w="0" w:type="dxa"/>
            </w:tcMar>
          </w:tcPr>
          <w:p w14:paraId="0E05D7A6" w14:textId="77777777" w:rsidR="00E045B6" w:rsidRDefault="00E045B6">
            <w:pPr>
              <w:spacing w:before="0" w:after="0"/>
              <w:rPr>
                <w:rFonts w:eastAsia="Calibri" w:cs="Calibri"/>
                <w:color w:val="000000"/>
                <w:sz w:val="18"/>
              </w:rPr>
            </w:pPr>
          </w:p>
        </w:tc>
      </w:tr>
      <w:tr w:rsidR="00E045B6" w14:paraId="1FEC01E1" w14:textId="77777777" w:rsidTr="00340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101" w:type="dxa"/>
              <w:right w:w="101" w:type="dxa"/>
            </w:tcMar>
          </w:tcPr>
          <w:p w14:paraId="4869AF84" w14:textId="77777777" w:rsidR="00E045B6" w:rsidRDefault="006D03D8">
            <w:pPr>
              <w:spacing w:before="0" w:after="0"/>
              <w:jc w:val="right"/>
              <w:rPr>
                <w:rFonts w:eastAsia="Calibri" w:cs="Calibri"/>
                <w:color w:val="000000"/>
                <w:sz w:val="18"/>
              </w:rPr>
            </w:pPr>
            <w:r>
              <w:rPr>
                <w:rFonts w:eastAsia="Calibri" w:cs="Calibri"/>
                <w:color w:val="000000"/>
                <w:sz w:val="18"/>
              </w:rPr>
              <w:t>499</w:t>
            </w:r>
            <w:r w:rsidR="00A02BC7">
              <w:rPr>
                <w:rFonts w:eastAsia="Calibri" w:cs="Calibri"/>
                <w:color w:val="000000"/>
                <w:sz w:val="18"/>
              </w:rPr>
              <w:t>,</w:t>
            </w:r>
            <w:r>
              <w:rPr>
                <w:rFonts w:eastAsia="Calibri" w:cs="Calibri"/>
                <w:color w:val="000000"/>
                <w:sz w:val="18"/>
              </w:rPr>
              <w:t>741</w:t>
            </w:r>
          </w:p>
        </w:tc>
        <w:tc>
          <w:tcPr>
            <w:tcW w:w="2977" w:type="dxa"/>
            <w:tcBorders>
              <w:top w:val="nil"/>
              <w:left w:val="nil"/>
              <w:bottom w:val="nil"/>
              <w:right w:val="nil"/>
              <w:tl2br w:val="nil"/>
              <w:tr2bl w:val="nil"/>
            </w:tcBorders>
            <w:shd w:val="clear" w:color="FFFFFF" w:fill="FFFFFF"/>
            <w:noWrap/>
            <w:tcMar>
              <w:left w:w="101" w:type="dxa"/>
              <w:right w:w="101" w:type="dxa"/>
            </w:tcMar>
          </w:tcPr>
          <w:p w14:paraId="197F35B2" w14:textId="77777777" w:rsidR="00E045B6" w:rsidRDefault="006D03D8">
            <w:pPr>
              <w:spacing w:before="0" w:after="0"/>
              <w:rPr>
                <w:rFonts w:eastAsia="Calibri" w:cs="Calibri"/>
                <w:color w:val="000000"/>
                <w:sz w:val="18"/>
              </w:rPr>
            </w:pPr>
            <w:r>
              <w:rPr>
                <w:rFonts w:eastAsia="Calibri" w:cs="Calibri"/>
                <w:color w:val="000000"/>
                <w:sz w:val="18"/>
              </w:rPr>
              <w:t>Employee Expenses</w:t>
            </w:r>
          </w:p>
        </w:tc>
        <w:tc>
          <w:tcPr>
            <w:tcW w:w="1035" w:type="dxa"/>
            <w:tcBorders>
              <w:top w:val="nil"/>
              <w:left w:val="nil"/>
              <w:bottom w:val="nil"/>
              <w:right w:val="nil"/>
              <w:tl2br w:val="nil"/>
              <w:tr2bl w:val="nil"/>
            </w:tcBorders>
            <w:shd w:val="clear" w:color="FFFFFF" w:fill="FFFFFF"/>
            <w:tcMar>
              <w:left w:w="101" w:type="dxa"/>
              <w:right w:w="101" w:type="dxa"/>
            </w:tcMar>
          </w:tcPr>
          <w:p w14:paraId="403B9FDE" w14:textId="77777777" w:rsidR="00E045B6" w:rsidRDefault="006D03D8">
            <w:pPr>
              <w:spacing w:before="0" w:after="0"/>
              <w:jc w:val="right"/>
              <w:rPr>
                <w:rFonts w:eastAsia="Calibri" w:cs="Calibri"/>
                <w:color w:val="000000"/>
                <w:sz w:val="18"/>
              </w:rPr>
            </w:pPr>
            <w:r>
              <w:rPr>
                <w:rFonts w:eastAsia="Calibri" w:cs="Calibri"/>
                <w:color w:val="000000"/>
                <w:sz w:val="18"/>
              </w:rPr>
              <w:t>497</w:t>
            </w:r>
            <w:r w:rsidR="00F45B3A">
              <w:rPr>
                <w:rFonts w:eastAsia="Calibri" w:cs="Calibri"/>
                <w:color w:val="000000"/>
                <w:sz w:val="18"/>
              </w:rPr>
              <w:t>,</w:t>
            </w:r>
            <w:r>
              <w:rPr>
                <w:rFonts w:eastAsia="Calibri" w:cs="Calibri"/>
                <w:color w:val="000000"/>
                <w:sz w:val="18"/>
              </w:rPr>
              <w:t>268</w:t>
            </w:r>
          </w:p>
        </w:tc>
        <w:tc>
          <w:tcPr>
            <w:tcW w:w="949" w:type="dxa"/>
            <w:tcBorders>
              <w:top w:val="nil"/>
              <w:left w:val="nil"/>
              <w:bottom w:val="nil"/>
              <w:right w:val="nil"/>
              <w:tl2br w:val="nil"/>
              <w:tr2bl w:val="nil"/>
            </w:tcBorders>
            <w:shd w:val="clear" w:color="FFFFFF" w:fill="FFFFFF"/>
            <w:tcMar>
              <w:left w:w="101" w:type="dxa"/>
              <w:right w:w="101" w:type="dxa"/>
            </w:tcMar>
          </w:tcPr>
          <w:p w14:paraId="4A70D5F3" w14:textId="77777777" w:rsidR="00E045B6" w:rsidRDefault="006D03D8">
            <w:pPr>
              <w:spacing w:before="0" w:after="0"/>
              <w:jc w:val="right"/>
              <w:rPr>
                <w:rFonts w:eastAsia="Calibri" w:cs="Calibri"/>
                <w:color w:val="000000"/>
                <w:sz w:val="18"/>
              </w:rPr>
            </w:pPr>
            <w:r>
              <w:rPr>
                <w:rFonts w:eastAsia="Calibri" w:cs="Calibri"/>
                <w:color w:val="000000"/>
                <w:sz w:val="18"/>
              </w:rPr>
              <w:t>538</w:t>
            </w:r>
            <w:r w:rsidR="00F45B3A">
              <w:rPr>
                <w:rFonts w:eastAsia="Calibri" w:cs="Calibri"/>
                <w:color w:val="000000"/>
                <w:sz w:val="18"/>
              </w:rPr>
              <w:t>,</w:t>
            </w:r>
            <w:r>
              <w:rPr>
                <w:rFonts w:eastAsia="Calibri" w:cs="Calibri"/>
                <w:color w:val="000000"/>
                <w:sz w:val="18"/>
              </w:rPr>
              <w:t>117</w:t>
            </w:r>
          </w:p>
        </w:tc>
        <w:tc>
          <w:tcPr>
            <w:tcW w:w="600" w:type="dxa"/>
            <w:tcBorders>
              <w:top w:val="nil"/>
              <w:left w:val="nil"/>
              <w:bottom w:val="nil"/>
              <w:right w:val="nil"/>
              <w:tl2br w:val="nil"/>
              <w:tr2bl w:val="nil"/>
            </w:tcBorders>
            <w:shd w:val="clear" w:color="FFFFFF" w:fill="FFFFFF"/>
            <w:tcMar>
              <w:left w:w="101" w:type="dxa"/>
              <w:right w:w="101" w:type="dxa"/>
            </w:tcMar>
          </w:tcPr>
          <w:p w14:paraId="65CC9DFF" w14:textId="77777777" w:rsidR="00E045B6" w:rsidRDefault="006D03D8">
            <w:pPr>
              <w:spacing w:before="0" w:after="0"/>
              <w:jc w:val="right"/>
              <w:rPr>
                <w:rFonts w:eastAsia="Calibri" w:cs="Calibri"/>
                <w:color w:val="000000"/>
                <w:sz w:val="18"/>
              </w:rPr>
            </w:pPr>
            <w:r>
              <w:rPr>
                <w:rFonts w:eastAsia="Calibri" w:cs="Calibri"/>
                <w:color w:val="000000"/>
                <w:sz w:val="18"/>
              </w:rPr>
              <w:t xml:space="preserve">8 </w:t>
            </w:r>
          </w:p>
        </w:tc>
        <w:tc>
          <w:tcPr>
            <w:tcW w:w="960" w:type="dxa"/>
            <w:tcBorders>
              <w:top w:val="nil"/>
              <w:left w:val="nil"/>
              <w:bottom w:val="nil"/>
              <w:right w:val="nil"/>
              <w:tl2br w:val="nil"/>
              <w:tr2bl w:val="nil"/>
            </w:tcBorders>
            <w:shd w:val="clear" w:color="FFFFFF" w:fill="FFFFFF"/>
            <w:tcMar>
              <w:left w:w="101" w:type="dxa"/>
              <w:right w:w="101" w:type="dxa"/>
            </w:tcMar>
          </w:tcPr>
          <w:p w14:paraId="75D62DDA" w14:textId="77777777" w:rsidR="00E045B6" w:rsidRDefault="006D03D8">
            <w:pPr>
              <w:spacing w:before="0" w:after="0"/>
              <w:jc w:val="right"/>
              <w:rPr>
                <w:rFonts w:eastAsia="Calibri" w:cs="Calibri"/>
                <w:color w:val="000000"/>
                <w:sz w:val="18"/>
              </w:rPr>
            </w:pPr>
            <w:r>
              <w:rPr>
                <w:rFonts w:eastAsia="Calibri" w:cs="Calibri"/>
                <w:color w:val="000000"/>
                <w:sz w:val="18"/>
              </w:rPr>
              <w:t>563</w:t>
            </w:r>
            <w:r w:rsidR="00F45B3A">
              <w:rPr>
                <w:rFonts w:eastAsia="Calibri" w:cs="Calibri"/>
                <w:color w:val="000000"/>
                <w:sz w:val="18"/>
              </w:rPr>
              <w:t>,</w:t>
            </w:r>
            <w:r>
              <w:rPr>
                <w:rFonts w:eastAsia="Calibri" w:cs="Calibri"/>
                <w:color w:val="000000"/>
                <w:sz w:val="18"/>
              </w:rPr>
              <w:t>146</w:t>
            </w:r>
          </w:p>
        </w:tc>
        <w:tc>
          <w:tcPr>
            <w:tcW w:w="1035" w:type="dxa"/>
            <w:tcBorders>
              <w:top w:val="nil"/>
              <w:left w:val="nil"/>
              <w:bottom w:val="nil"/>
              <w:right w:val="nil"/>
              <w:tl2br w:val="nil"/>
              <w:tr2bl w:val="nil"/>
            </w:tcBorders>
            <w:shd w:val="clear" w:color="FFFFFF" w:fill="FFFFFF"/>
            <w:tcMar>
              <w:left w:w="101" w:type="dxa"/>
              <w:right w:w="101" w:type="dxa"/>
            </w:tcMar>
          </w:tcPr>
          <w:p w14:paraId="34AA0BD1" w14:textId="77777777" w:rsidR="00E045B6" w:rsidRDefault="006D03D8">
            <w:pPr>
              <w:spacing w:before="0" w:after="0"/>
              <w:jc w:val="right"/>
              <w:rPr>
                <w:rFonts w:eastAsia="Calibri" w:cs="Calibri"/>
                <w:color w:val="000000"/>
                <w:sz w:val="18"/>
              </w:rPr>
            </w:pPr>
            <w:r>
              <w:rPr>
                <w:rFonts w:eastAsia="Calibri" w:cs="Calibri"/>
                <w:color w:val="000000"/>
                <w:sz w:val="18"/>
              </w:rPr>
              <w:t>582</w:t>
            </w:r>
            <w:r w:rsidR="00F45B3A">
              <w:rPr>
                <w:rFonts w:eastAsia="Calibri" w:cs="Calibri"/>
                <w:color w:val="000000"/>
                <w:sz w:val="18"/>
              </w:rPr>
              <w:t>,</w:t>
            </w:r>
            <w:r>
              <w:rPr>
                <w:rFonts w:eastAsia="Calibri" w:cs="Calibri"/>
                <w:color w:val="000000"/>
                <w:sz w:val="18"/>
              </w:rPr>
              <w:t>311</w:t>
            </w:r>
          </w:p>
        </w:tc>
        <w:tc>
          <w:tcPr>
            <w:tcW w:w="949" w:type="dxa"/>
            <w:tcBorders>
              <w:top w:val="nil"/>
              <w:left w:val="nil"/>
              <w:bottom w:val="nil"/>
              <w:right w:val="nil"/>
              <w:tl2br w:val="nil"/>
              <w:tr2bl w:val="nil"/>
            </w:tcBorders>
            <w:shd w:val="clear" w:color="FFFFFF" w:fill="FFFFFF"/>
            <w:tcMar>
              <w:left w:w="101" w:type="dxa"/>
              <w:right w:w="101" w:type="dxa"/>
            </w:tcMar>
          </w:tcPr>
          <w:p w14:paraId="7A942212" w14:textId="77777777" w:rsidR="00E045B6" w:rsidRDefault="006D03D8">
            <w:pPr>
              <w:spacing w:before="0" w:after="0"/>
              <w:jc w:val="right"/>
              <w:rPr>
                <w:rFonts w:eastAsia="Calibri" w:cs="Calibri"/>
                <w:color w:val="000000"/>
                <w:sz w:val="18"/>
              </w:rPr>
            </w:pPr>
            <w:r>
              <w:rPr>
                <w:rFonts w:eastAsia="Calibri" w:cs="Calibri"/>
                <w:color w:val="000000"/>
                <w:sz w:val="18"/>
              </w:rPr>
              <w:t>606</w:t>
            </w:r>
            <w:r w:rsidR="00F45B3A">
              <w:rPr>
                <w:rFonts w:eastAsia="Calibri" w:cs="Calibri"/>
                <w:color w:val="000000"/>
                <w:sz w:val="18"/>
              </w:rPr>
              <w:t>,</w:t>
            </w:r>
            <w:r>
              <w:rPr>
                <w:rFonts w:eastAsia="Calibri" w:cs="Calibri"/>
                <w:color w:val="000000"/>
                <w:sz w:val="18"/>
              </w:rPr>
              <w:t>505</w:t>
            </w:r>
          </w:p>
        </w:tc>
      </w:tr>
      <w:tr w:rsidR="00E045B6" w14:paraId="7E3C9B03" w14:textId="77777777" w:rsidTr="00340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101" w:type="dxa"/>
              <w:right w:w="101" w:type="dxa"/>
            </w:tcMar>
          </w:tcPr>
          <w:p w14:paraId="3C10D999" w14:textId="77777777" w:rsidR="00E045B6" w:rsidRDefault="006D03D8">
            <w:pPr>
              <w:spacing w:before="0" w:after="0"/>
              <w:jc w:val="right"/>
              <w:rPr>
                <w:rFonts w:eastAsia="Calibri" w:cs="Calibri"/>
                <w:color w:val="000000"/>
                <w:sz w:val="18"/>
              </w:rPr>
            </w:pPr>
            <w:r>
              <w:rPr>
                <w:rFonts w:eastAsia="Calibri" w:cs="Calibri"/>
                <w:color w:val="000000"/>
                <w:sz w:val="18"/>
              </w:rPr>
              <w:t>76</w:t>
            </w:r>
            <w:r w:rsidR="00A02BC7">
              <w:rPr>
                <w:rFonts w:eastAsia="Calibri" w:cs="Calibri"/>
                <w:color w:val="000000"/>
                <w:sz w:val="18"/>
              </w:rPr>
              <w:t>,</w:t>
            </w:r>
            <w:r>
              <w:rPr>
                <w:rFonts w:eastAsia="Calibri" w:cs="Calibri"/>
                <w:color w:val="000000"/>
                <w:sz w:val="18"/>
              </w:rPr>
              <w:t>630</w:t>
            </w:r>
          </w:p>
        </w:tc>
        <w:tc>
          <w:tcPr>
            <w:tcW w:w="2977" w:type="dxa"/>
            <w:tcBorders>
              <w:top w:val="nil"/>
              <w:left w:val="nil"/>
              <w:bottom w:val="nil"/>
              <w:right w:val="nil"/>
              <w:tl2br w:val="nil"/>
              <w:tr2bl w:val="nil"/>
            </w:tcBorders>
            <w:shd w:val="clear" w:color="FFFFFF" w:fill="FFFFFF"/>
            <w:noWrap/>
            <w:tcMar>
              <w:left w:w="101" w:type="dxa"/>
              <w:right w:w="101" w:type="dxa"/>
            </w:tcMar>
          </w:tcPr>
          <w:p w14:paraId="6D7899A5" w14:textId="77777777" w:rsidR="00E045B6" w:rsidRDefault="006D03D8">
            <w:pPr>
              <w:spacing w:before="0" w:after="0"/>
              <w:rPr>
                <w:rFonts w:eastAsia="Calibri" w:cs="Calibri"/>
                <w:color w:val="000000"/>
                <w:sz w:val="18"/>
              </w:rPr>
            </w:pPr>
            <w:r>
              <w:rPr>
                <w:rFonts w:eastAsia="Calibri" w:cs="Calibri"/>
                <w:color w:val="000000"/>
                <w:sz w:val="18"/>
              </w:rPr>
              <w:t>Superannuation Expenses</w:t>
            </w:r>
          </w:p>
        </w:tc>
        <w:tc>
          <w:tcPr>
            <w:tcW w:w="1035" w:type="dxa"/>
            <w:tcBorders>
              <w:top w:val="nil"/>
              <w:left w:val="nil"/>
              <w:bottom w:val="nil"/>
              <w:right w:val="nil"/>
              <w:tl2br w:val="nil"/>
              <w:tr2bl w:val="nil"/>
            </w:tcBorders>
            <w:shd w:val="clear" w:color="FFFFFF" w:fill="FFFFFF"/>
            <w:tcMar>
              <w:left w:w="101" w:type="dxa"/>
              <w:right w:w="101" w:type="dxa"/>
            </w:tcMar>
          </w:tcPr>
          <w:p w14:paraId="46AB51B1" w14:textId="77777777" w:rsidR="00E045B6" w:rsidRDefault="006D03D8">
            <w:pPr>
              <w:spacing w:before="0" w:after="0"/>
              <w:jc w:val="right"/>
              <w:rPr>
                <w:rFonts w:eastAsia="Calibri" w:cs="Calibri"/>
                <w:color w:val="000000"/>
                <w:sz w:val="18"/>
              </w:rPr>
            </w:pPr>
            <w:r>
              <w:rPr>
                <w:rFonts w:eastAsia="Calibri" w:cs="Calibri"/>
                <w:color w:val="000000"/>
                <w:sz w:val="18"/>
              </w:rPr>
              <w:t>76</w:t>
            </w:r>
            <w:r w:rsidR="00F45B3A">
              <w:rPr>
                <w:rFonts w:eastAsia="Calibri" w:cs="Calibri"/>
                <w:color w:val="000000"/>
                <w:sz w:val="18"/>
              </w:rPr>
              <w:t>,</w:t>
            </w:r>
            <w:r>
              <w:rPr>
                <w:rFonts w:eastAsia="Calibri" w:cs="Calibri"/>
                <w:color w:val="000000"/>
                <w:sz w:val="18"/>
              </w:rPr>
              <w:t>727</w:t>
            </w:r>
          </w:p>
        </w:tc>
        <w:tc>
          <w:tcPr>
            <w:tcW w:w="949" w:type="dxa"/>
            <w:tcBorders>
              <w:top w:val="nil"/>
              <w:left w:val="nil"/>
              <w:bottom w:val="nil"/>
              <w:right w:val="nil"/>
              <w:tl2br w:val="nil"/>
              <w:tr2bl w:val="nil"/>
            </w:tcBorders>
            <w:shd w:val="clear" w:color="FFFFFF" w:fill="FFFFFF"/>
            <w:tcMar>
              <w:left w:w="101" w:type="dxa"/>
              <w:right w:w="101" w:type="dxa"/>
            </w:tcMar>
          </w:tcPr>
          <w:p w14:paraId="3569CBCB" w14:textId="77777777" w:rsidR="00E045B6" w:rsidRDefault="006D03D8">
            <w:pPr>
              <w:spacing w:before="0" w:after="0"/>
              <w:jc w:val="right"/>
              <w:rPr>
                <w:rFonts w:eastAsia="Calibri" w:cs="Calibri"/>
                <w:color w:val="000000"/>
                <w:sz w:val="18"/>
              </w:rPr>
            </w:pPr>
            <w:r>
              <w:rPr>
                <w:rFonts w:eastAsia="Calibri" w:cs="Calibri"/>
                <w:color w:val="000000"/>
                <w:sz w:val="18"/>
              </w:rPr>
              <w:t>75</w:t>
            </w:r>
            <w:r w:rsidR="00F45B3A">
              <w:rPr>
                <w:rFonts w:eastAsia="Calibri" w:cs="Calibri"/>
                <w:color w:val="000000"/>
                <w:sz w:val="18"/>
              </w:rPr>
              <w:t>,</w:t>
            </w:r>
            <w:r>
              <w:rPr>
                <w:rFonts w:eastAsia="Calibri" w:cs="Calibri"/>
                <w:color w:val="000000"/>
                <w:sz w:val="18"/>
              </w:rPr>
              <w:t>622</w:t>
            </w:r>
          </w:p>
        </w:tc>
        <w:tc>
          <w:tcPr>
            <w:tcW w:w="600" w:type="dxa"/>
            <w:tcBorders>
              <w:top w:val="nil"/>
              <w:left w:val="nil"/>
              <w:bottom w:val="nil"/>
              <w:right w:val="nil"/>
              <w:tl2br w:val="nil"/>
              <w:tr2bl w:val="nil"/>
            </w:tcBorders>
            <w:shd w:val="clear" w:color="FFFFFF" w:fill="FFFFFF"/>
            <w:tcMar>
              <w:left w:w="101" w:type="dxa"/>
              <w:right w:w="101" w:type="dxa"/>
            </w:tcMar>
          </w:tcPr>
          <w:p w14:paraId="36BBF214" w14:textId="77777777" w:rsidR="00E045B6" w:rsidRDefault="00DE204F">
            <w:pPr>
              <w:spacing w:before="0" w:after="0"/>
              <w:jc w:val="right"/>
              <w:rPr>
                <w:rFonts w:eastAsia="Calibri" w:cs="Calibri"/>
                <w:color w:val="000000"/>
                <w:sz w:val="18"/>
              </w:rPr>
            </w:pPr>
            <w:r>
              <w:rPr>
                <w:rFonts w:eastAsia="Calibri" w:cs="Calibri"/>
                <w:color w:val="000000"/>
                <w:sz w:val="18"/>
              </w:rPr>
              <w:t>(</w:t>
            </w:r>
            <w:r w:rsidR="006D03D8">
              <w:rPr>
                <w:rFonts w:eastAsia="Calibri" w:cs="Calibri"/>
                <w:color w:val="000000"/>
                <w:sz w:val="18"/>
              </w:rPr>
              <w:t>1</w:t>
            </w:r>
            <w:r>
              <w:rPr>
                <w:rFonts w:eastAsia="Calibri" w:cs="Calibri"/>
                <w:color w:val="000000"/>
                <w:sz w:val="18"/>
              </w:rPr>
              <w:t>)</w:t>
            </w:r>
            <w:r w:rsidR="006D03D8">
              <w:rPr>
                <w:rFonts w:eastAsia="Calibri" w:cs="Calibri"/>
                <w:color w:val="000000"/>
                <w:sz w:val="18"/>
              </w:rPr>
              <w:t xml:space="preserve"> </w:t>
            </w:r>
          </w:p>
        </w:tc>
        <w:tc>
          <w:tcPr>
            <w:tcW w:w="960" w:type="dxa"/>
            <w:tcBorders>
              <w:top w:val="nil"/>
              <w:left w:val="nil"/>
              <w:bottom w:val="nil"/>
              <w:right w:val="nil"/>
              <w:tl2br w:val="nil"/>
              <w:tr2bl w:val="nil"/>
            </w:tcBorders>
            <w:shd w:val="clear" w:color="FFFFFF" w:fill="FFFFFF"/>
            <w:tcMar>
              <w:left w:w="101" w:type="dxa"/>
              <w:right w:w="101" w:type="dxa"/>
            </w:tcMar>
          </w:tcPr>
          <w:p w14:paraId="6342C01B" w14:textId="77777777" w:rsidR="00E045B6" w:rsidRDefault="006D03D8">
            <w:pPr>
              <w:spacing w:before="0" w:after="0"/>
              <w:jc w:val="right"/>
              <w:rPr>
                <w:rFonts w:eastAsia="Calibri" w:cs="Calibri"/>
                <w:color w:val="000000"/>
                <w:sz w:val="18"/>
              </w:rPr>
            </w:pPr>
            <w:r>
              <w:rPr>
                <w:rFonts w:eastAsia="Calibri" w:cs="Calibri"/>
                <w:color w:val="000000"/>
                <w:sz w:val="18"/>
              </w:rPr>
              <w:t>77</w:t>
            </w:r>
            <w:r w:rsidR="00F45B3A">
              <w:rPr>
                <w:rFonts w:eastAsia="Calibri" w:cs="Calibri"/>
                <w:color w:val="000000"/>
                <w:sz w:val="18"/>
              </w:rPr>
              <w:t>,</w:t>
            </w:r>
            <w:r>
              <w:rPr>
                <w:rFonts w:eastAsia="Calibri" w:cs="Calibri"/>
                <w:color w:val="000000"/>
                <w:sz w:val="18"/>
              </w:rPr>
              <w:t>848</w:t>
            </w:r>
          </w:p>
        </w:tc>
        <w:tc>
          <w:tcPr>
            <w:tcW w:w="1035" w:type="dxa"/>
            <w:tcBorders>
              <w:top w:val="nil"/>
              <w:left w:val="nil"/>
              <w:bottom w:val="nil"/>
              <w:right w:val="nil"/>
              <w:tl2br w:val="nil"/>
              <w:tr2bl w:val="nil"/>
            </w:tcBorders>
            <w:shd w:val="clear" w:color="FFFFFF" w:fill="FFFFFF"/>
            <w:tcMar>
              <w:left w:w="101" w:type="dxa"/>
              <w:right w:w="101" w:type="dxa"/>
            </w:tcMar>
          </w:tcPr>
          <w:p w14:paraId="12D0B9A8" w14:textId="77777777" w:rsidR="00E045B6" w:rsidRDefault="006D03D8">
            <w:pPr>
              <w:spacing w:before="0" w:after="0"/>
              <w:jc w:val="right"/>
              <w:rPr>
                <w:rFonts w:eastAsia="Calibri" w:cs="Calibri"/>
                <w:color w:val="000000"/>
                <w:sz w:val="18"/>
              </w:rPr>
            </w:pPr>
            <w:r>
              <w:rPr>
                <w:rFonts w:eastAsia="Calibri" w:cs="Calibri"/>
                <w:color w:val="000000"/>
                <w:sz w:val="18"/>
              </w:rPr>
              <w:t>80</w:t>
            </w:r>
            <w:r w:rsidR="00F45B3A">
              <w:rPr>
                <w:rFonts w:eastAsia="Calibri" w:cs="Calibri"/>
                <w:color w:val="000000"/>
                <w:sz w:val="18"/>
              </w:rPr>
              <w:t>,</w:t>
            </w:r>
            <w:r>
              <w:rPr>
                <w:rFonts w:eastAsia="Calibri" w:cs="Calibri"/>
                <w:color w:val="000000"/>
                <w:sz w:val="18"/>
              </w:rPr>
              <w:t>118</w:t>
            </w:r>
          </w:p>
        </w:tc>
        <w:tc>
          <w:tcPr>
            <w:tcW w:w="949" w:type="dxa"/>
            <w:tcBorders>
              <w:top w:val="nil"/>
              <w:left w:val="nil"/>
              <w:bottom w:val="nil"/>
              <w:right w:val="nil"/>
              <w:tl2br w:val="nil"/>
              <w:tr2bl w:val="nil"/>
            </w:tcBorders>
            <w:shd w:val="clear" w:color="FFFFFF" w:fill="FFFFFF"/>
            <w:tcMar>
              <w:left w:w="101" w:type="dxa"/>
              <w:right w:w="101" w:type="dxa"/>
            </w:tcMar>
          </w:tcPr>
          <w:p w14:paraId="6C6F2072" w14:textId="77777777" w:rsidR="00E045B6" w:rsidRDefault="006D03D8">
            <w:pPr>
              <w:spacing w:before="0" w:after="0"/>
              <w:jc w:val="right"/>
              <w:rPr>
                <w:rFonts w:eastAsia="Calibri" w:cs="Calibri"/>
                <w:color w:val="000000"/>
                <w:sz w:val="18"/>
              </w:rPr>
            </w:pPr>
            <w:r>
              <w:rPr>
                <w:rFonts w:eastAsia="Calibri" w:cs="Calibri"/>
                <w:color w:val="000000"/>
                <w:sz w:val="18"/>
              </w:rPr>
              <w:t>82</w:t>
            </w:r>
            <w:r w:rsidR="00F45B3A">
              <w:rPr>
                <w:rFonts w:eastAsia="Calibri" w:cs="Calibri"/>
                <w:color w:val="000000"/>
                <w:sz w:val="18"/>
              </w:rPr>
              <w:t>,</w:t>
            </w:r>
            <w:r>
              <w:rPr>
                <w:rFonts w:eastAsia="Calibri" w:cs="Calibri"/>
                <w:color w:val="000000"/>
                <w:sz w:val="18"/>
              </w:rPr>
              <w:t>675</w:t>
            </w:r>
          </w:p>
        </w:tc>
      </w:tr>
      <w:tr w:rsidR="00E045B6" w14:paraId="52E75FED" w14:textId="77777777" w:rsidTr="00340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101" w:type="dxa"/>
              <w:right w:w="101" w:type="dxa"/>
            </w:tcMar>
          </w:tcPr>
          <w:p w14:paraId="7613CDFA" w14:textId="77777777" w:rsidR="00E045B6" w:rsidRDefault="006D03D8">
            <w:pPr>
              <w:spacing w:before="0" w:after="0"/>
              <w:jc w:val="right"/>
              <w:rPr>
                <w:rFonts w:eastAsia="Calibri" w:cs="Calibri"/>
                <w:color w:val="000000"/>
                <w:sz w:val="18"/>
              </w:rPr>
            </w:pPr>
            <w:r>
              <w:rPr>
                <w:rFonts w:eastAsia="Calibri" w:cs="Calibri"/>
                <w:color w:val="000000"/>
                <w:sz w:val="18"/>
              </w:rPr>
              <w:t>60</w:t>
            </w:r>
            <w:r w:rsidR="00A02BC7">
              <w:rPr>
                <w:rFonts w:eastAsia="Calibri" w:cs="Calibri"/>
                <w:color w:val="000000"/>
                <w:sz w:val="18"/>
              </w:rPr>
              <w:t>,</w:t>
            </w:r>
            <w:r>
              <w:rPr>
                <w:rFonts w:eastAsia="Calibri" w:cs="Calibri"/>
                <w:color w:val="000000"/>
                <w:sz w:val="18"/>
              </w:rPr>
              <w:t>962</w:t>
            </w:r>
          </w:p>
        </w:tc>
        <w:tc>
          <w:tcPr>
            <w:tcW w:w="2977" w:type="dxa"/>
            <w:tcBorders>
              <w:top w:val="nil"/>
              <w:left w:val="nil"/>
              <w:bottom w:val="nil"/>
              <w:right w:val="nil"/>
              <w:tl2br w:val="nil"/>
              <w:tr2bl w:val="nil"/>
            </w:tcBorders>
            <w:shd w:val="clear" w:color="FFFFFF" w:fill="FFFFFF"/>
            <w:noWrap/>
            <w:tcMar>
              <w:left w:w="101" w:type="dxa"/>
              <w:right w:w="101" w:type="dxa"/>
            </w:tcMar>
          </w:tcPr>
          <w:p w14:paraId="70D1F4D1" w14:textId="77777777" w:rsidR="00E045B6" w:rsidRDefault="006D03D8">
            <w:pPr>
              <w:spacing w:before="0" w:after="0"/>
              <w:rPr>
                <w:rFonts w:eastAsia="Calibri" w:cs="Calibri"/>
                <w:color w:val="000000"/>
                <w:sz w:val="18"/>
              </w:rPr>
            </w:pPr>
            <w:r>
              <w:rPr>
                <w:rFonts w:eastAsia="Calibri" w:cs="Calibri"/>
                <w:color w:val="000000"/>
                <w:sz w:val="18"/>
              </w:rPr>
              <w:t>Supplies and Services</w:t>
            </w:r>
          </w:p>
        </w:tc>
        <w:tc>
          <w:tcPr>
            <w:tcW w:w="1035" w:type="dxa"/>
            <w:tcBorders>
              <w:top w:val="nil"/>
              <w:left w:val="nil"/>
              <w:bottom w:val="nil"/>
              <w:right w:val="nil"/>
              <w:tl2br w:val="nil"/>
              <w:tr2bl w:val="nil"/>
            </w:tcBorders>
            <w:shd w:val="clear" w:color="FFFFFF" w:fill="FFFFFF"/>
            <w:tcMar>
              <w:left w:w="101" w:type="dxa"/>
              <w:right w:w="101" w:type="dxa"/>
            </w:tcMar>
          </w:tcPr>
          <w:p w14:paraId="41A9DFA6" w14:textId="77777777" w:rsidR="00E045B6" w:rsidRDefault="006D03D8">
            <w:pPr>
              <w:spacing w:before="0" w:after="0"/>
              <w:jc w:val="right"/>
              <w:rPr>
                <w:rFonts w:eastAsia="Calibri" w:cs="Calibri"/>
                <w:color w:val="000000"/>
                <w:sz w:val="18"/>
              </w:rPr>
            </w:pPr>
            <w:r>
              <w:rPr>
                <w:rFonts w:eastAsia="Calibri" w:cs="Calibri"/>
                <w:color w:val="000000"/>
                <w:sz w:val="18"/>
              </w:rPr>
              <w:t>61</w:t>
            </w:r>
            <w:r w:rsidR="00F45B3A">
              <w:rPr>
                <w:rFonts w:eastAsia="Calibri" w:cs="Calibri"/>
                <w:color w:val="000000"/>
                <w:sz w:val="18"/>
              </w:rPr>
              <w:t>,</w:t>
            </w:r>
            <w:r>
              <w:rPr>
                <w:rFonts w:eastAsia="Calibri" w:cs="Calibri"/>
                <w:color w:val="000000"/>
                <w:sz w:val="18"/>
              </w:rPr>
              <w:t>861</w:t>
            </w:r>
          </w:p>
        </w:tc>
        <w:tc>
          <w:tcPr>
            <w:tcW w:w="949" w:type="dxa"/>
            <w:tcBorders>
              <w:top w:val="nil"/>
              <w:left w:val="nil"/>
              <w:bottom w:val="nil"/>
              <w:right w:val="nil"/>
              <w:tl2br w:val="nil"/>
              <w:tr2bl w:val="nil"/>
            </w:tcBorders>
            <w:shd w:val="clear" w:color="FFFFFF" w:fill="FFFFFF"/>
            <w:tcMar>
              <w:left w:w="101" w:type="dxa"/>
              <w:right w:w="101" w:type="dxa"/>
            </w:tcMar>
          </w:tcPr>
          <w:p w14:paraId="2CF5C889" w14:textId="77777777" w:rsidR="00E045B6" w:rsidRDefault="006D03D8">
            <w:pPr>
              <w:spacing w:before="0" w:after="0"/>
              <w:jc w:val="right"/>
              <w:rPr>
                <w:rFonts w:eastAsia="Calibri" w:cs="Calibri"/>
                <w:color w:val="000000"/>
                <w:sz w:val="18"/>
              </w:rPr>
            </w:pPr>
            <w:r>
              <w:rPr>
                <w:rFonts w:eastAsia="Calibri" w:cs="Calibri"/>
                <w:color w:val="000000"/>
                <w:sz w:val="18"/>
              </w:rPr>
              <w:t>60</w:t>
            </w:r>
            <w:r w:rsidR="00F45B3A">
              <w:rPr>
                <w:rFonts w:eastAsia="Calibri" w:cs="Calibri"/>
                <w:color w:val="000000"/>
                <w:sz w:val="18"/>
              </w:rPr>
              <w:t>,</w:t>
            </w:r>
            <w:r>
              <w:rPr>
                <w:rFonts w:eastAsia="Calibri" w:cs="Calibri"/>
                <w:color w:val="000000"/>
                <w:sz w:val="18"/>
              </w:rPr>
              <w:t>698</w:t>
            </w:r>
          </w:p>
        </w:tc>
        <w:tc>
          <w:tcPr>
            <w:tcW w:w="600" w:type="dxa"/>
            <w:tcBorders>
              <w:top w:val="nil"/>
              <w:left w:val="nil"/>
              <w:bottom w:val="nil"/>
              <w:right w:val="nil"/>
              <w:tl2br w:val="nil"/>
              <w:tr2bl w:val="nil"/>
            </w:tcBorders>
            <w:shd w:val="clear" w:color="FFFFFF" w:fill="FFFFFF"/>
            <w:tcMar>
              <w:left w:w="101" w:type="dxa"/>
              <w:right w:w="101" w:type="dxa"/>
            </w:tcMar>
          </w:tcPr>
          <w:p w14:paraId="6C1AF274" w14:textId="77777777" w:rsidR="00E045B6" w:rsidRDefault="00DE204F">
            <w:pPr>
              <w:spacing w:before="0" w:after="0"/>
              <w:jc w:val="right"/>
              <w:rPr>
                <w:rFonts w:eastAsia="Calibri" w:cs="Calibri"/>
                <w:color w:val="000000"/>
                <w:sz w:val="18"/>
              </w:rPr>
            </w:pPr>
            <w:r>
              <w:rPr>
                <w:rFonts w:eastAsia="Calibri" w:cs="Calibri"/>
                <w:color w:val="000000"/>
                <w:sz w:val="18"/>
              </w:rPr>
              <w:t>(</w:t>
            </w:r>
            <w:r w:rsidR="006D03D8">
              <w:rPr>
                <w:rFonts w:eastAsia="Calibri" w:cs="Calibri"/>
                <w:color w:val="000000"/>
                <w:sz w:val="18"/>
              </w:rPr>
              <w:t>2</w:t>
            </w:r>
            <w:r>
              <w:rPr>
                <w:rFonts w:eastAsia="Calibri" w:cs="Calibri"/>
                <w:color w:val="000000"/>
                <w:sz w:val="18"/>
              </w:rPr>
              <w:t>)</w:t>
            </w:r>
            <w:r w:rsidR="006D03D8">
              <w:rPr>
                <w:rFonts w:eastAsia="Calibri" w:cs="Calibri"/>
                <w:color w:val="000000"/>
                <w:sz w:val="18"/>
              </w:rPr>
              <w:t xml:space="preserve"> </w:t>
            </w:r>
          </w:p>
        </w:tc>
        <w:tc>
          <w:tcPr>
            <w:tcW w:w="960" w:type="dxa"/>
            <w:tcBorders>
              <w:top w:val="nil"/>
              <w:left w:val="nil"/>
              <w:bottom w:val="nil"/>
              <w:right w:val="nil"/>
              <w:tl2br w:val="nil"/>
              <w:tr2bl w:val="nil"/>
            </w:tcBorders>
            <w:shd w:val="clear" w:color="FFFFFF" w:fill="FFFFFF"/>
            <w:tcMar>
              <w:left w:w="101" w:type="dxa"/>
              <w:right w:w="101" w:type="dxa"/>
            </w:tcMar>
          </w:tcPr>
          <w:p w14:paraId="60D43F4E" w14:textId="77777777" w:rsidR="00E045B6" w:rsidRDefault="006D03D8">
            <w:pPr>
              <w:spacing w:before="0" w:after="0"/>
              <w:jc w:val="right"/>
              <w:rPr>
                <w:rFonts w:eastAsia="Calibri" w:cs="Calibri"/>
                <w:color w:val="000000"/>
                <w:sz w:val="18"/>
              </w:rPr>
            </w:pPr>
            <w:r>
              <w:rPr>
                <w:rFonts w:eastAsia="Calibri" w:cs="Calibri"/>
                <w:color w:val="000000"/>
                <w:sz w:val="18"/>
              </w:rPr>
              <w:t>63</w:t>
            </w:r>
            <w:r w:rsidR="00F45B3A">
              <w:rPr>
                <w:rFonts w:eastAsia="Calibri" w:cs="Calibri"/>
                <w:color w:val="000000"/>
                <w:sz w:val="18"/>
              </w:rPr>
              <w:t>,</w:t>
            </w:r>
            <w:r>
              <w:rPr>
                <w:rFonts w:eastAsia="Calibri" w:cs="Calibri"/>
                <w:color w:val="000000"/>
                <w:sz w:val="18"/>
              </w:rPr>
              <w:t>100</w:t>
            </w:r>
          </w:p>
        </w:tc>
        <w:tc>
          <w:tcPr>
            <w:tcW w:w="1035" w:type="dxa"/>
            <w:tcBorders>
              <w:top w:val="nil"/>
              <w:left w:val="nil"/>
              <w:bottom w:val="nil"/>
              <w:right w:val="nil"/>
              <w:tl2br w:val="nil"/>
              <w:tr2bl w:val="nil"/>
            </w:tcBorders>
            <w:shd w:val="clear" w:color="FFFFFF" w:fill="FFFFFF"/>
            <w:tcMar>
              <w:left w:w="101" w:type="dxa"/>
              <w:right w:w="101" w:type="dxa"/>
            </w:tcMar>
          </w:tcPr>
          <w:p w14:paraId="498D7438" w14:textId="77777777" w:rsidR="00E045B6" w:rsidRDefault="006D03D8">
            <w:pPr>
              <w:spacing w:before="0" w:after="0"/>
              <w:jc w:val="right"/>
              <w:rPr>
                <w:rFonts w:eastAsia="Calibri" w:cs="Calibri"/>
                <w:color w:val="000000"/>
                <w:sz w:val="18"/>
              </w:rPr>
            </w:pPr>
            <w:r>
              <w:rPr>
                <w:rFonts w:eastAsia="Calibri" w:cs="Calibri"/>
                <w:color w:val="000000"/>
                <w:sz w:val="18"/>
              </w:rPr>
              <w:t>65</w:t>
            </w:r>
            <w:r w:rsidR="00F45B3A">
              <w:rPr>
                <w:rFonts w:eastAsia="Calibri" w:cs="Calibri"/>
                <w:color w:val="000000"/>
                <w:sz w:val="18"/>
              </w:rPr>
              <w:t>,</w:t>
            </w:r>
            <w:r>
              <w:rPr>
                <w:rFonts w:eastAsia="Calibri" w:cs="Calibri"/>
                <w:color w:val="000000"/>
                <w:sz w:val="18"/>
              </w:rPr>
              <w:t>704</w:t>
            </w:r>
          </w:p>
        </w:tc>
        <w:tc>
          <w:tcPr>
            <w:tcW w:w="949" w:type="dxa"/>
            <w:tcBorders>
              <w:top w:val="nil"/>
              <w:left w:val="nil"/>
              <w:bottom w:val="nil"/>
              <w:right w:val="nil"/>
              <w:tl2br w:val="nil"/>
              <w:tr2bl w:val="nil"/>
            </w:tcBorders>
            <w:shd w:val="clear" w:color="FFFFFF" w:fill="FFFFFF"/>
            <w:tcMar>
              <w:left w:w="101" w:type="dxa"/>
              <w:right w:w="101" w:type="dxa"/>
            </w:tcMar>
          </w:tcPr>
          <w:p w14:paraId="52B05CDD" w14:textId="77777777" w:rsidR="00E045B6" w:rsidRDefault="006D03D8">
            <w:pPr>
              <w:spacing w:before="0" w:after="0"/>
              <w:jc w:val="right"/>
              <w:rPr>
                <w:rFonts w:eastAsia="Calibri" w:cs="Calibri"/>
                <w:color w:val="000000"/>
                <w:sz w:val="18"/>
              </w:rPr>
            </w:pPr>
            <w:r>
              <w:rPr>
                <w:rFonts w:eastAsia="Calibri" w:cs="Calibri"/>
                <w:color w:val="000000"/>
                <w:sz w:val="18"/>
              </w:rPr>
              <w:t>68</w:t>
            </w:r>
            <w:r w:rsidR="00F45B3A">
              <w:rPr>
                <w:rFonts w:eastAsia="Calibri" w:cs="Calibri"/>
                <w:color w:val="000000"/>
                <w:sz w:val="18"/>
              </w:rPr>
              <w:t>,</w:t>
            </w:r>
            <w:r>
              <w:rPr>
                <w:rFonts w:eastAsia="Calibri" w:cs="Calibri"/>
                <w:color w:val="000000"/>
                <w:sz w:val="18"/>
              </w:rPr>
              <w:t>427</w:t>
            </w:r>
          </w:p>
        </w:tc>
      </w:tr>
      <w:tr w:rsidR="00E045B6" w14:paraId="39D87DAE" w14:textId="77777777" w:rsidTr="00340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101" w:type="dxa"/>
              <w:right w:w="101" w:type="dxa"/>
            </w:tcMar>
          </w:tcPr>
          <w:p w14:paraId="1157F88B" w14:textId="77777777" w:rsidR="00E045B6" w:rsidRDefault="006D03D8">
            <w:pPr>
              <w:spacing w:before="0" w:after="0"/>
              <w:jc w:val="right"/>
              <w:rPr>
                <w:rFonts w:eastAsia="Calibri" w:cs="Calibri"/>
                <w:color w:val="000000"/>
                <w:sz w:val="18"/>
              </w:rPr>
            </w:pPr>
            <w:r>
              <w:rPr>
                <w:rFonts w:eastAsia="Calibri" w:cs="Calibri"/>
                <w:color w:val="000000"/>
                <w:sz w:val="18"/>
              </w:rPr>
              <w:t>67</w:t>
            </w:r>
            <w:r w:rsidR="00A02BC7">
              <w:rPr>
                <w:rFonts w:eastAsia="Calibri" w:cs="Calibri"/>
                <w:color w:val="000000"/>
                <w:sz w:val="18"/>
              </w:rPr>
              <w:t>,</w:t>
            </w:r>
            <w:r>
              <w:rPr>
                <w:rFonts w:eastAsia="Calibri" w:cs="Calibri"/>
                <w:color w:val="000000"/>
                <w:sz w:val="18"/>
              </w:rPr>
              <w:t>791</w:t>
            </w:r>
          </w:p>
        </w:tc>
        <w:tc>
          <w:tcPr>
            <w:tcW w:w="2977" w:type="dxa"/>
            <w:tcBorders>
              <w:top w:val="nil"/>
              <w:left w:val="nil"/>
              <w:bottom w:val="nil"/>
              <w:right w:val="nil"/>
              <w:tl2br w:val="nil"/>
              <w:tr2bl w:val="nil"/>
            </w:tcBorders>
            <w:shd w:val="clear" w:color="FFFFFF" w:fill="FFFFFF"/>
            <w:noWrap/>
            <w:tcMar>
              <w:left w:w="101" w:type="dxa"/>
              <w:right w:w="101" w:type="dxa"/>
            </w:tcMar>
          </w:tcPr>
          <w:p w14:paraId="76E6A01E" w14:textId="77777777" w:rsidR="00E045B6" w:rsidRDefault="006D03D8">
            <w:pPr>
              <w:spacing w:before="0" w:after="0"/>
              <w:rPr>
                <w:rFonts w:eastAsia="Calibri" w:cs="Calibri"/>
                <w:color w:val="000000"/>
                <w:sz w:val="18"/>
              </w:rPr>
            </w:pPr>
            <w:r>
              <w:rPr>
                <w:rFonts w:eastAsia="Calibri" w:cs="Calibri"/>
                <w:color w:val="000000"/>
                <w:sz w:val="18"/>
              </w:rPr>
              <w:t>Depreciation and Amortisation</w:t>
            </w:r>
          </w:p>
        </w:tc>
        <w:tc>
          <w:tcPr>
            <w:tcW w:w="1035" w:type="dxa"/>
            <w:tcBorders>
              <w:top w:val="nil"/>
              <w:left w:val="nil"/>
              <w:bottom w:val="nil"/>
              <w:right w:val="nil"/>
              <w:tl2br w:val="nil"/>
              <w:tr2bl w:val="nil"/>
            </w:tcBorders>
            <w:shd w:val="clear" w:color="FFFFFF" w:fill="FFFFFF"/>
            <w:tcMar>
              <w:left w:w="101" w:type="dxa"/>
              <w:right w:w="101" w:type="dxa"/>
            </w:tcMar>
          </w:tcPr>
          <w:p w14:paraId="0899A4E0" w14:textId="77777777" w:rsidR="00E045B6" w:rsidRDefault="006D03D8">
            <w:pPr>
              <w:spacing w:before="0" w:after="0"/>
              <w:jc w:val="right"/>
              <w:rPr>
                <w:rFonts w:eastAsia="Calibri" w:cs="Calibri"/>
                <w:color w:val="000000"/>
                <w:sz w:val="18"/>
              </w:rPr>
            </w:pPr>
            <w:r>
              <w:rPr>
                <w:rFonts w:eastAsia="Calibri" w:cs="Calibri"/>
                <w:color w:val="000000"/>
                <w:sz w:val="18"/>
              </w:rPr>
              <w:t>67</w:t>
            </w:r>
            <w:r w:rsidR="00F45B3A">
              <w:rPr>
                <w:rFonts w:eastAsia="Calibri" w:cs="Calibri"/>
                <w:color w:val="000000"/>
                <w:sz w:val="18"/>
              </w:rPr>
              <w:t>,</w:t>
            </w:r>
            <w:r>
              <w:rPr>
                <w:rFonts w:eastAsia="Calibri" w:cs="Calibri"/>
                <w:color w:val="000000"/>
                <w:sz w:val="18"/>
              </w:rPr>
              <w:t>743</w:t>
            </w:r>
          </w:p>
        </w:tc>
        <w:tc>
          <w:tcPr>
            <w:tcW w:w="949" w:type="dxa"/>
            <w:tcBorders>
              <w:top w:val="nil"/>
              <w:left w:val="nil"/>
              <w:bottom w:val="nil"/>
              <w:right w:val="nil"/>
              <w:tl2br w:val="nil"/>
              <w:tr2bl w:val="nil"/>
            </w:tcBorders>
            <w:shd w:val="clear" w:color="FFFFFF" w:fill="FFFFFF"/>
            <w:tcMar>
              <w:left w:w="101" w:type="dxa"/>
              <w:right w:w="101" w:type="dxa"/>
            </w:tcMar>
          </w:tcPr>
          <w:p w14:paraId="0956D02A" w14:textId="77777777" w:rsidR="00E045B6" w:rsidRDefault="006D03D8">
            <w:pPr>
              <w:spacing w:before="0" w:after="0"/>
              <w:jc w:val="right"/>
              <w:rPr>
                <w:rFonts w:eastAsia="Calibri" w:cs="Calibri"/>
                <w:color w:val="000000"/>
                <w:sz w:val="18"/>
              </w:rPr>
            </w:pPr>
            <w:r>
              <w:rPr>
                <w:rFonts w:eastAsia="Calibri" w:cs="Calibri"/>
                <w:color w:val="000000"/>
                <w:sz w:val="18"/>
              </w:rPr>
              <w:t>72</w:t>
            </w:r>
            <w:r w:rsidR="00F45B3A">
              <w:rPr>
                <w:rFonts w:eastAsia="Calibri" w:cs="Calibri"/>
                <w:color w:val="000000"/>
                <w:sz w:val="18"/>
              </w:rPr>
              <w:t>,</w:t>
            </w:r>
            <w:r>
              <w:rPr>
                <w:rFonts w:eastAsia="Calibri" w:cs="Calibri"/>
                <w:color w:val="000000"/>
                <w:sz w:val="18"/>
              </w:rPr>
              <w:t>553</w:t>
            </w:r>
          </w:p>
        </w:tc>
        <w:tc>
          <w:tcPr>
            <w:tcW w:w="600" w:type="dxa"/>
            <w:tcBorders>
              <w:top w:val="nil"/>
              <w:left w:val="nil"/>
              <w:bottom w:val="nil"/>
              <w:right w:val="nil"/>
              <w:tl2br w:val="nil"/>
              <w:tr2bl w:val="nil"/>
            </w:tcBorders>
            <w:shd w:val="clear" w:color="FFFFFF" w:fill="FFFFFF"/>
            <w:tcMar>
              <w:left w:w="101" w:type="dxa"/>
              <w:right w:w="101" w:type="dxa"/>
            </w:tcMar>
          </w:tcPr>
          <w:p w14:paraId="627C83DE" w14:textId="77777777" w:rsidR="00E045B6" w:rsidRDefault="006D03D8">
            <w:pPr>
              <w:spacing w:before="0" w:after="0"/>
              <w:jc w:val="right"/>
              <w:rPr>
                <w:rFonts w:eastAsia="Calibri" w:cs="Calibri"/>
                <w:color w:val="000000"/>
                <w:sz w:val="18"/>
              </w:rPr>
            </w:pPr>
            <w:r>
              <w:rPr>
                <w:rFonts w:eastAsia="Calibri" w:cs="Calibri"/>
                <w:color w:val="000000"/>
                <w:sz w:val="18"/>
              </w:rPr>
              <w:t xml:space="preserve">7 </w:t>
            </w:r>
          </w:p>
        </w:tc>
        <w:tc>
          <w:tcPr>
            <w:tcW w:w="960" w:type="dxa"/>
            <w:tcBorders>
              <w:top w:val="nil"/>
              <w:left w:val="nil"/>
              <w:bottom w:val="nil"/>
              <w:right w:val="nil"/>
              <w:tl2br w:val="nil"/>
              <w:tr2bl w:val="nil"/>
            </w:tcBorders>
            <w:shd w:val="clear" w:color="FFFFFF" w:fill="FFFFFF"/>
            <w:tcMar>
              <w:left w:w="101" w:type="dxa"/>
              <w:right w:w="101" w:type="dxa"/>
            </w:tcMar>
          </w:tcPr>
          <w:p w14:paraId="5DDBC6B8" w14:textId="77777777" w:rsidR="00E045B6" w:rsidRDefault="006D03D8">
            <w:pPr>
              <w:spacing w:before="0" w:after="0"/>
              <w:jc w:val="right"/>
              <w:rPr>
                <w:rFonts w:eastAsia="Calibri" w:cs="Calibri"/>
                <w:color w:val="000000"/>
                <w:sz w:val="18"/>
              </w:rPr>
            </w:pPr>
            <w:r>
              <w:rPr>
                <w:rFonts w:eastAsia="Calibri" w:cs="Calibri"/>
                <w:color w:val="000000"/>
                <w:sz w:val="18"/>
              </w:rPr>
              <w:t>74</w:t>
            </w:r>
            <w:r w:rsidR="00F45B3A">
              <w:rPr>
                <w:rFonts w:eastAsia="Calibri" w:cs="Calibri"/>
                <w:color w:val="000000"/>
                <w:sz w:val="18"/>
              </w:rPr>
              <w:t>,</w:t>
            </w:r>
            <w:r>
              <w:rPr>
                <w:rFonts w:eastAsia="Calibri" w:cs="Calibri"/>
                <w:color w:val="000000"/>
                <w:sz w:val="18"/>
              </w:rPr>
              <w:t>693</w:t>
            </w:r>
          </w:p>
        </w:tc>
        <w:tc>
          <w:tcPr>
            <w:tcW w:w="1035" w:type="dxa"/>
            <w:tcBorders>
              <w:top w:val="nil"/>
              <w:left w:val="nil"/>
              <w:bottom w:val="nil"/>
              <w:right w:val="nil"/>
              <w:tl2br w:val="nil"/>
              <w:tr2bl w:val="nil"/>
            </w:tcBorders>
            <w:shd w:val="clear" w:color="FFFFFF" w:fill="FFFFFF"/>
            <w:tcMar>
              <w:left w:w="101" w:type="dxa"/>
              <w:right w:w="101" w:type="dxa"/>
            </w:tcMar>
          </w:tcPr>
          <w:p w14:paraId="53637056" w14:textId="77777777" w:rsidR="00E045B6" w:rsidRDefault="006D03D8">
            <w:pPr>
              <w:spacing w:before="0" w:after="0"/>
              <w:jc w:val="right"/>
              <w:rPr>
                <w:rFonts w:eastAsia="Calibri" w:cs="Calibri"/>
                <w:color w:val="000000"/>
                <w:sz w:val="18"/>
              </w:rPr>
            </w:pPr>
            <w:r>
              <w:rPr>
                <w:rFonts w:eastAsia="Calibri" w:cs="Calibri"/>
                <w:color w:val="000000"/>
                <w:sz w:val="18"/>
              </w:rPr>
              <w:t>73</w:t>
            </w:r>
            <w:r w:rsidR="00F45B3A">
              <w:rPr>
                <w:rFonts w:eastAsia="Calibri" w:cs="Calibri"/>
                <w:color w:val="000000"/>
                <w:sz w:val="18"/>
              </w:rPr>
              <w:t>,</w:t>
            </w:r>
            <w:r>
              <w:rPr>
                <w:rFonts w:eastAsia="Calibri" w:cs="Calibri"/>
                <w:color w:val="000000"/>
                <w:sz w:val="18"/>
              </w:rPr>
              <w:t>907</w:t>
            </w:r>
          </w:p>
        </w:tc>
        <w:tc>
          <w:tcPr>
            <w:tcW w:w="949" w:type="dxa"/>
            <w:tcBorders>
              <w:top w:val="nil"/>
              <w:left w:val="nil"/>
              <w:bottom w:val="nil"/>
              <w:right w:val="nil"/>
              <w:tl2br w:val="nil"/>
              <w:tr2bl w:val="nil"/>
            </w:tcBorders>
            <w:shd w:val="clear" w:color="FFFFFF" w:fill="FFFFFF"/>
            <w:tcMar>
              <w:left w:w="101" w:type="dxa"/>
              <w:right w:w="101" w:type="dxa"/>
            </w:tcMar>
          </w:tcPr>
          <w:p w14:paraId="28D977DF" w14:textId="77777777" w:rsidR="00E045B6" w:rsidRDefault="006D03D8">
            <w:pPr>
              <w:spacing w:before="0" w:after="0"/>
              <w:jc w:val="right"/>
              <w:rPr>
                <w:rFonts w:eastAsia="Calibri" w:cs="Calibri"/>
                <w:color w:val="000000"/>
                <w:sz w:val="18"/>
              </w:rPr>
            </w:pPr>
            <w:r>
              <w:rPr>
                <w:rFonts w:eastAsia="Calibri" w:cs="Calibri"/>
                <w:color w:val="000000"/>
                <w:sz w:val="18"/>
              </w:rPr>
              <w:t>73</w:t>
            </w:r>
            <w:r w:rsidR="00F45B3A">
              <w:rPr>
                <w:rFonts w:eastAsia="Calibri" w:cs="Calibri"/>
                <w:color w:val="000000"/>
                <w:sz w:val="18"/>
              </w:rPr>
              <w:t>,</w:t>
            </w:r>
            <w:r>
              <w:rPr>
                <w:rFonts w:eastAsia="Calibri" w:cs="Calibri"/>
                <w:color w:val="000000"/>
                <w:sz w:val="18"/>
              </w:rPr>
              <w:t>426</w:t>
            </w:r>
          </w:p>
        </w:tc>
      </w:tr>
      <w:tr w:rsidR="00E045B6" w14:paraId="54B8E834" w14:textId="77777777" w:rsidTr="00340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101" w:type="dxa"/>
              <w:right w:w="101" w:type="dxa"/>
            </w:tcMar>
          </w:tcPr>
          <w:p w14:paraId="415A439E" w14:textId="77777777" w:rsidR="00E045B6" w:rsidRDefault="006D03D8">
            <w:pPr>
              <w:spacing w:before="0" w:after="0"/>
              <w:jc w:val="right"/>
              <w:rPr>
                <w:rFonts w:eastAsia="Calibri" w:cs="Calibri"/>
                <w:color w:val="000000"/>
                <w:sz w:val="18"/>
              </w:rPr>
            </w:pPr>
            <w:r>
              <w:rPr>
                <w:rFonts w:eastAsia="Calibri" w:cs="Calibri"/>
                <w:color w:val="000000"/>
                <w:sz w:val="18"/>
              </w:rPr>
              <w:t>2</w:t>
            </w:r>
            <w:r w:rsidR="00A02BC7">
              <w:rPr>
                <w:rFonts w:eastAsia="Calibri" w:cs="Calibri"/>
                <w:color w:val="000000"/>
                <w:sz w:val="18"/>
              </w:rPr>
              <w:t>,</w:t>
            </w:r>
            <w:r>
              <w:rPr>
                <w:rFonts w:eastAsia="Calibri" w:cs="Calibri"/>
                <w:color w:val="000000"/>
                <w:sz w:val="18"/>
              </w:rPr>
              <w:t>745</w:t>
            </w:r>
          </w:p>
        </w:tc>
        <w:tc>
          <w:tcPr>
            <w:tcW w:w="2977" w:type="dxa"/>
            <w:tcBorders>
              <w:top w:val="nil"/>
              <w:left w:val="nil"/>
              <w:bottom w:val="nil"/>
              <w:right w:val="nil"/>
              <w:tl2br w:val="nil"/>
              <w:tr2bl w:val="nil"/>
            </w:tcBorders>
            <w:shd w:val="clear" w:color="FFFFFF" w:fill="FFFFFF"/>
            <w:noWrap/>
            <w:tcMar>
              <w:left w:w="101" w:type="dxa"/>
              <w:right w:w="101" w:type="dxa"/>
            </w:tcMar>
          </w:tcPr>
          <w:p w14:paraId="3EE0E236" w14:textId="77777777" w:rsidR="00E045B6" w:rsidRDefault="006D03D8">
            <w:pPr>
              <w:spacing w:before="0" w:after="0"/>
              <w:rPr>
                <w:rFonts w:eastAsia="Calibri" w:cs="Calibri"/>
                <w:color w:val="000000"/>
                <w:sz w:val="18"/>
              </w:rPr>
            </w:pPr>
            <w:r>
              <w:rPr>
                <w:rFonts w:eastAsia="Calibri" w:cs="Calibri"/>
                <w:color w:val="000000"/>
                <w:sz w:val="18"/>
              </w:rPr>
              <w:t>Grants and Purchased Services</w:t>
            </w:r>
          </w:p>
        </w:tc>
        <w:tc>
          <w:tcPr>
            <w:tcW w:w="1035" w:type="dxa"/>
            <w:tcBorders>
              <w:top w:val="nil"/>
              <w:left w:val="nil"/>
              <w:bottom w:val="nil"/>
              <w:right w:val="nil"/>
              <w:tl2br w:val="nil"/>
              <w:tr2bl w:val="nil"/>
            </w:tcBorders>
            <w:shd w:val="clear" w:color="FFFFFF" w:fill="FFFFFF"/>
            <w:tcMar>
              <w:left w:w="101" w:type="dxa"/>
              <w:right w:w="101" w:type="dxa"/>
            </w:tcMar>
          </w:tcPr>
          <w:p w14:paraId="5452F4FA" w14:textId="77777777" w:rsidR="00E045B6" w:rsidRDefault="006D03D8">
            <w:pPr>
              <w:spacing w:before="0" w:after="0"/>
              <w:jc w:val="right"/>
              <w:rPr>
                <w:rFonts w:eastAsia="Calibri" w:cs="Calibri"/>
                <w:color w:val="000000"/>
                <w:sz w:val="18"/>
              </w:rPr>
            </w:pPr>
            <w:r>
              <w:rPr>
                <w:rFonts w:eastAsia="Calibri" w:cs="Calibri"/>
                <w:color w:val="000000"/>
                <w:sz w:val="18"/>
              </w:rPr>
              <w:t>1</w:t>
            </w:r>
            <w:r w:rsidR="00F45B3A">
              <w:rPr>
                <w:rFonts w:eastAsia="Calibri" w:cs="Calibri"/>
                <w:color w:val="000000"/>
                <w:sz w:val="18"/>
              </w:rPr>
              <w:t>,</w:t>
            </w:r>
            <w:r>
              <w:rPr>
                <w:rFonts w:eastAsia="Calibri" w:cs="Calibri"/>
                <w:color w:val="000000"/>
                <w:sz w:val="18"/>
              </w:rPr>
              <w:t>802</w:t>
            </w:r>
          </w:p>
        </w:tc>
        <w:tc>
          <w:tcPr>
            <w:tcW w:w="949" w:type="dxa"/>
            <w:tcBorders>
              <w:top w:val="nil"/>
              <w:left w:val="nil"/>
              <w:bottom w:val="nil"/>
              <w:right w:val="nil"/>
              <w:tl2br w:val="nil"/>
              <w:tr2bl w:val="nil"/>
            </w:tcBorders>
            <w:shd w:val="clear" w:color="FFFFFF" w:fill="FFFFFF"/>
            <w:tcMar>
              <w:left w:w="101" w:type="dxa"/>
              <w:right w:w="101" w:type="dxa"/>
            </w:tcMar>
          </w:tcPr>
          <w:p w14:paraId="0D8CFFFA" w14:textId="77777777" w:rsidR="00E045B6" w:rsidRDefault="006D03D8">
            <w:pPr>
              <w:spacing w:before="0" w:after="0"/>
              <w:jc w:val="right"/>
              <w:rPr>
                <w:rFonts w:eastAsia="Calibri" w:cs="Calibri"/>
                <w:color w:val="000000"/>
                <w:sz w:val="18"/>
              </w:rPr>
            </w:pPr>
            <w:r>
              <w:rPr>
                <w:rFonts w:eastAsia="Calibri" w:cs="Calibri"/>
                <w:color w:val="000000"/>
                <w:sz w:val="18"/>
              </w:rPr>
              <w:t>2</w:t>
            </w:r>
            <w:r w:rsidR="00F45B3A">
              <w:rPr>
                <w:rFonts w:eastAsia="Calibri" w:cs="Calibri"/>
                <w:color w:val="000000"/>
                <w:sz w:val="18"/>
              </w:rPr>
              <w:t>,</w:t>
            </w:r>
            <w:r>
              <w:rPr>
                <w:rFonts w:eastAsia="Calibri" w:cs="Calibri"/>
                <w:color w:val="000000"/>
                <w:sz w:val="18"/>
              </w:rPr>
              <w:t>859</w:t>
            </w:r>
          </w:p>
        </w:tc>
        <w:tc>
          <w:tcPr>
            <w:tcW w:w="600" w:type="dxa"/>
            <w:tcBorders>
              <w:top w:val="nil"/>
              <w:left w:val="nil"/>
              <w:bottom w:val="nil"/>
              <w:right w:val="nil"/>
              <w:tl2br w:val="nil"/>
              <w:tr2bl w:val="nil"/>
            </w:tcBorders>
            <w:shd w:val="clear" w:color="FFFFFF" w:fill="FFFFFF"/>
            <w:tcMar>
              <w:left w:w="101" w:type="dxa"/>
              <w:right w:w="101" w:type="dxa"/>
            </w:tcMar>
          </w:tcPr>
          <w:p w14:paraId="7544D589" w14:textId="77777777" w:rsidR="00E045B6" w:rsidRDefault="006D03D8">
            <w:pPr>
              <w:spacing w:before="0" w:after="0"/>
              <w:jc w:val="right"/>
              <w:rPr>
                <w:rFonts w:eastAsia="Calibri" w:cs="Calibri"/>
                <w:color w:val="000000"/>
                <w:sz w:val="18"/>
              </w:rPr>
            </w:pPr>
            <w:r>
              <w:rPr>
                <w:rFonts w:eastAsia="Calibri" w:cs="Calibri"/>
                <w:color w:val="000000"/>
                <w:sz w:val="18"/>
              </w:rPr>
              <w:t xml:space="preserve">59 </w:t>
            </w:r>
          </w:p>
        </w:tc>
        <w:tc>
          <w:tcPr>
            <w:tcW w:w="960" w:type="dxa"/>
            <w:tcBorders>
              <w:top w:val="nil"/>
              <w:left w:val="nil"/>
              <w:bottom w:val="nil"/>
              <w:right w:val="nil"/>
              <w:tl2br w:val="nil"/>
              <w:tr2bl w:val="nil"/>
            </w:tcBorders>
            <w:shd w:val="clear" w:color="FFFFFF" w:fill="FFFFFF"/>
            <w:tcMar>
              <w:left w:w="101" w:type="dxa"/>
              <w:right w:w="101" w:type="dxa"/>
            </w:tcMar>
          </w:tcPr>
          <w:p w14:paraId="6CC0E00E" w14:textId="77777777" w:rsidR="00E045B6" w:rsidRDefault="006D03D8">
            <w:pPr>
              <w:spacing w:before="0" w:after="0"/>
              <w:jc w:val="right"/>
              <w:rPr>
                <w:rFonts w:eastAsia="Calibri" w:cs="Calibri"/>
                <w:color w:val="000000"/>
                <w:sz w:val="18"/>
              </w:rPr>
            </w:pPr>
            <w:r>
              <w:rPr>
                <w:rFonts w:eastAsia="Calibri" w:cs="Calibri"/>
                <w:color w:val="000000"/>
                <w:sz w:val="18"/>
              </w:rPr>
              <w:t>1</w:t>
            </w:r>
            <w:r w:rsidR="00F45B3A">
              <w:rPr>
                <w:rFonts w:eastAsia="Calibri" w:cs="Calibri"/>
                <w:color w:val="000000"/>
                <w:sz w:val="18"/>
              </w:rPr>
              <w:t>,</w:t>
            </w:r>
            <w:r>
              <w:rPr>
                <w:rFonts w:eastAsia="Calibri" w:cs="Calibri"/>
                <w:color w:val="000000"/>
                <w:sz w:val="18"/>
              </w:rPr>
              <w:t>890</w:t>
            </w:r>
          </w:p>
        </w:tc>
        <w:tc>
          <w:tcPr>
            <w:tcW w:w="1035" w:type="dxa"/>
            <w:tcBorders>
              <w:top w:val="nil"/>
              <w:left w:val="nil"/>
              <w:bottom w:val="nil"/>
              <w:right w:val="nil"/>
              <w:tl2br w:val="nil"/>
              <w:tr2bl w:val="nil"/>
            </w:tcBorders>
            <w:shd w:val="clear" w:color="FFFFFF" w:fill="FFFFFF"/>
            <w:tcMar>
              <w:left w:w="101" w:type="dxa"/>
              <w:right w:w="101" w:type="dxa"/>
            </w:tcMar>
          </w:tcPr>
          <w:p w14:paraId="3E605985" w14:textId="77777777" w:rsidR="00E045B6" w:rsidRDefault="006D03D8">
            <w:pPr>
              <w:spacing w:before="0" w:after="0"/>
              <w:jc w:val="right"/>
              <w:rPr>
                <w:rFonts w:eastAsia="Calibri" w:cs="Calibri"/>
                <w:color w:val="000000"/>
                <w:sz w:val="18"/>
              </w:rPr>
            </w:pPr>
            <w:r>
              <w:rPr>
                <w:rFonts w:eastAsia="Calibri" w:cs="Calibri"/>
                <w:color w:val="000000"/>
                <w:sz w:val="18"/>
              </w:rPr>
              <w:t>2</w:t>
            </w:r>
            <w:r w:rsidR="00F45B3A">
              <w:rPr>
                <w:rFonts w:eastAsia="Calibri" w:cs="Calibri"/>
                <w:color w:val="000000"/>
                <w:sz w:val="18"/>
              </w:rPr>
              <w:t>,</w:t>
            </w:r>
            <w:r>
              <w:rPr>
                <w:rFonts w:eastAsia="Calibri" w:cs="Calibri"/>
                <w:color w:val="000000"/>
                <w:sz w:val="18"/>
              </w:rPr>
              <w:t>510</w:t>
            </w:r>
          </w:p>
        </w:tc>
        <w:tc>
          <w:tcPr>
            <w:tcW w:w="949" w:type="dxa"/>
            <w:tcBorders>
              <w:top w:val="nil"/>
              <w:left w:val="nil"/>
              <w:bottom w:val="nil"/>
              <w:right w:val="nil"/>
              <w:tl2br w:val="nil"/>
              <w:tr2bl w:val="nil"/>
            </w:tcBorders>
            <w:shd w:val="clear" w:color="FFFFFF" w:fill="FFFFFF"/>
            <w:tcMar>
              <w:left w:w="101" w:type="dxa"/>
              <w:right w:w="101" w:type="dxa"/>
            </w:tcMar>
          </w:tcPr>
          <w:p w14:paraId="11571478" w14:textId="77777777" w:rsidR="00E045B6" w:rsidRDefault="006D03D8">
            <w:pPr>
              <w:spacing w:before="0" w:after="0"/>
              <w:jc w:val="right"/>
              <w:rPr>
                <w:rFonts w:eastAsia="Calibri" w:cs="Calibri"/>
                <w:color w:val="000000"/>
                <w:sz w:val="18"/>
              </w:rPr>
            </w:pPr>
            <w:r>
              <w:rPr>
                <w:rFonts w:eastAsia="Calibri" w:cs="Calibri"/>
                <w:color w:val="000000"/>
                <w:sz w:val="18"/>
              </w:rPr>
              <w:t>2</w:t>
            </w:r>
            <w:r w:rsidR="00F45B3A">
              <w:rPr>
                <w:rFonts w:eastAsia="Calibri" w:cs="Calibri"/>
                <w:color w:val="000000"/>
                <w:sz w:val="18"/>
              </w:rPr>
              <w:t>,</w:t>
            </w:r>
            <w:r>
              <w:rPr>
                <w:rFonts w:eastAsia="Calibri" w:cs="Calibri"/>
                <w:color w:val="000000"/>
                <w:sz w:val="18"/>
              </w:rPr>
              <w:t>791</w:t>
            </w:r>
          </w:p>
        </w:tc>
      </w:tr>
      <w:tr w:rsidR="00E045B6" w14:paraId="4E86E388" w14:textId="77777777" w:rsidTr="00340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101" w:type="dxa"/>
              <w:right w:w="101" w:type="dxa"/>
            </w:tcMar>
          </w:tcPr>
          <w:p w14:paraId="54B0FDF6" w14:textId="77777777" w:rsidR="00E045B6" w:rsidRDefault="006D03D8">
            <w:pPr>
              <w:spacing w:before="0" w:after="0"/>
              <w:jc w:val="right"/>
              <w:rPr>
                <w:rFonts w:eastAsia="Calibri" w:cs="Calibri"/>
                <w:color w:val="000000"/>
                <w:sz w:val="18"/>
              </w:rPr>
            </w:pPr>
            <w:r>
              <w:rPr>
                <w:rFonts w:eastAsia="Calibri" w:cs="Calibri"/>
                <w:color w:val="000000"/>
                <w:sz w:val="18"/>
              </w:rPr>
              <w:t>70</w:t>
            </w:r>
            <w:r w:rsidR="00A02BC7">
              <w:rPr>
                <w:rFonts w:eastAsia="Calibri" w:cs="Calibri"/>
                <w:color w:val="000000"/>
                <w:sz w:val="18"/>
              </w:rPr>
              <w:t>,</w:t>
            </w:r>
            <w:r>
              <w:rPr>
                <w:rFonts w:eastAsia="Calibri" w:cs="Calibri"/>
                <w:color w:val="000000"/>
                <w:sz w:val="18"/>
              </w:rPr>
              <w:t>221</w:t>
            </w:r>
          </w:p>
        </w:tc>
        <w:tc>
          <w:tcPr>
            <w:tcW w:w="2977" w:type="dxa"/>
            <w:tcBorders>
              <w:top w:val="nil"/>
              <w:left w:val="nil"/>
              <w:bottom w:val="nil"/>
              <w:right w:val="nil"/>
              <w:tl2br w:val="nil"/>
              <w:tr2bl w:val="nil"/>
            </w:tcBorders>
            <w:shd w:val="clear" w:color="FFFFFF" w:fill="FFFFFF"/>
            <w:noWrap/>
            <w:tcMar>
              <w:left w:w="101" w:type="dxa"/>
              <w:right w:w="101" w:type="dxa"/>
            </w:tcMar>
          </w:tcPr>
          <w:p w14:paraId="250BB5DD" w14:textId="77777777" w:rsidR="00E045B6" w:rsidRDefault="006D03D8">
            <w:pPr>
              <w:spacing w:before="0" w:after="0"/>
              <w:rPr>
                <w:rFonts w:eastAsia="Calibri" w:cs="Calibri"/>
                <w:color w:val="000000"/>
                <w:sz w:val="18"/>
              </w:rPr>
            </w:pPr>
            <w:r>
              <w:rPr>
                <w:rFonts w:eastAsia="Calibri" w:cs="Calibri"/>
                <w:color w:val="000000"/>
                <w:sz w:val="18"/>
              </w:rPr>
              <w:t>Other Expenses</w:t>
            </w:r>
          </w:p>
        </w:tc>
        <w:tc>
          <w:tcPr>
            <w:tcW w:w="1035" w:type="dxa"/>
            <w:tcBorders>
              <w:top w:val="nil"/>
              <w:left w:val="nil"/>
              <w:bottom w:val="nil"/>
              <w:right w:val="nil"/>
              <w:tl2br w:val="nil"/>
              <w:tr2bl w:val="nil"/>
            </w:tcBorders>
            <w:shd w:val="clear" w:color="FFFFFF" w:fill="FFFFFF"/>
            <w:tcMar>
              <w:left w:w="101" w:type="dxa"/>
              <w:right w:w="101" w:type="dxa"/>
            </w:tcMar>
          </w:tcPr>
          <w:p w14:paraId="4D4C9D8D" w14:textId="77777777" w:rsidR="00E045B6" w:rsidRDefault="006D03D8">
            <w:pPr>
              <w:spacing w:before="0" w:after="0"/>
              <w:jc w:val="right"/>
              <w:rPr>
                <w:rFonts w:eastAsia="Calibri" w:cs="Calibri"/>
                <w:color w:val="000000"/>
                <w:sz w:val="18"/>
              </w:rPr>
            </w:pPr>
            <w:r>
              <w:rPr>
                <w:rFonts w:eastAsia="Calibri" w:cs="Calibri"/>
                <w:color w:val="000000"/>
                <w:sz w:val="18"/>
              </w:rPr>
              <w:t>70</w:t>
            </w:r>
            <w:r w:rsidR="00F45B3A">
              <w:rPr>
                <w:rFonts w:eastAsia="Calibri" w:cs="Calibri"/>
                <w:color w:val="000000"/>
                <w:sz w:val="18"/>
              </w:rPr>
              <w:t>,</w:t>
            </w:r>
            <w:r>
              <w:rPr>
                <w:rFonts w:eastAsia="Calibri" w:cs="Calibri"/>
                <w:color w:val="000000"/>
                <w:sz w:val="18"/>
              </w:rPr>
              <w:t>314</w:t>
            </w:r>
          </w:p>
        </w:tc>
        <w:tc>
          <w:tcPr>
            <w:tcW w:w="949" w:type="dxa"/>
            <w:tcBorders>
              <w:top w:val="nil"/>
              <w:left w:val="nil"/>
              <w:bottom w:val="nil"/>
              <w:right w:val="nil"/>
              <w:tl2br w:val="nil"/>
              <w:tr2bl w:val="nil"/>
            </w:tcBorders>
            <w:shd w:val="clear" w:color="FFFFFF" w:fill="FFFFFF"/>
            <w:tcMar>
              <w:left w:w="101" w:type="dxa"/>
              <w:right w:w="101" w:type="dxa"/>
            </w:tcMar>
          </w:tcPr>
          <w:p w14:paraId="0F4501E4" w14:textId="77777777" w:rsidR="00E045B6" w:rsidRDefault="006D03D8">
            <w:pPr>
              <w:spacing w:before="0" w:after="0"/>
              <w:jc w:val="right"/>
              <w:rPr>
                <w:rFonts w:eastAsia="Calibri" w:cs="Calibri"/>
                <w:color w:val="000000"/>
                <w:sz w:val="18"/>
              </w:rPr>
            </w:pPr>
            <w:r>
              <w:rPr>
                <w:rFonts w:eastAsia="Calibri" w:cs="Calibri"/>
                <w:color w:val="000000"/>
                <w:sz w:val="18"/>
              </w:rPr>
              <w:t>72</w:t>
            </w:r>
            <w:r w:rsidR="00F45B3A">
              <w:rPr>
                <w:rFonts w:eastAsia="Calibri" w:cs="Calibri"/>
                <w:color w:val="000000"/>
                <w:sz w:val="18"/>
              </w:rPr>
              <w:t>,</w:t>
            </w:r>
            <w:r>
              <w:rPr>
                <w:rFonts w:eastAsia="Calibri" w:cs="Calibri"/>
                <w:color w:val="000000"/>
                <w:sz w:val="18"/>
              </w:rPr>
              <w:t>990</w:t>
            </w:r>
          </w:p>
        </w:tc>
        <w:tc>
          <w:tcPr>
            <w:tcW w:w="600" w:type="dxa"/>
            <w:tcBorders>
              <w:top w:val="nil"/>
              <w:left w:val="nil"/>
              <w:bottom w:val="nil"/>
              <w:right w:val="nil"/>
              <w:tl2br w:val="nil"/>
              <w:tr2bl w:val="nil"/>
            </w:tcBorders>
            <w:shd w:val="clear" w:color="FFFFFF" w:fill="FFFFFF"/>
            <w:tcMar>
              <w:left w:w="101" w:type="dxa"/>
              <w:right w:w="101" w:type="dxa"/>
            </w:tcMar>
          </w:tcPr>
          <w:p w14:paraId="65664F3C" w14:textId="77777777" w:rsidR="00E045B6" w:rsidRDefault="006D03D8">
            <w:pPr>
              <w:spacing w:before="0" w:after="0"/>
              <w:jc w:val="right"/>
              <w:rPr>
                <w:rFonts w:eastAsia="Calibri" w:cs="Calibri"/>
                <w:color w:val="000000"/>
                <w:sz w:val="18"/>
              </w:rPr>
            </w:pPr>
            <w:r>
              <w:rPr>
                <w:rFonts w:eastAsia="Calibri" w:cs="Calibri"/>
                <w:color w:val="000000"/>
                <w:sz w:val="18"/>
              </w:rPr>
              <w:t xml:space="preserve">4 </w:t>
            </w:r>
          </w:p>
        </w:tc>
        <w:tc>
          <w:tcPr>
            <w:tcW w:w="960" w:type="dxa"/>
            <w:tcBorders>
              <w:top w:val="nil"/>
              <w:left w:val="nil"/>
              <w:bottom w:val="nil"/>
              <w:right w:val="nil"/>
              <w:tl2br w:val="nil"/>
              <w:tr2bl w:val="nil"/>
            </w:tcBorders>
            <w:shd w:val="clear" w:color="FFFFFF" w:fill="FFFFFF"/>
            <w:tcMar>
              <w:left w:w="101" w:type="dxa"/>
              <w:right w:w="101" w:type="dxa"/>
            </w:tcMar>
          </w:tcPr>
          <w:p w14:paraId="20FA8E9C" w14:textId="77777777" w:rsidR="00E045B6" w:rsidRDefault="006D03D8">
            <w:pPr>
              <w:spacing w:before="0" w:after="0"/>
              <w:jc w:val="right"/>
              <w:rPr>
                <w:rFonts w:eastAsia="Calibri" w:cs="Calibri"/>
                <w:color w:val="000000"/>
                <w:sz w:val="18"/>
              </w:rPr>
            </w:pPr>
            <w:r>
              <w:rPr>
                <w:rFonts w:eastAsia="Calibri" w:cs="Calibri"/>
                <w:color w:val="000000"/>
                <w:sz w:val="18"/>
              </w:rPr>
              <w:t>74</w:t>
            </w:r>
            <w:r w:rsidR="00F45B3A">
              <w:rPr>
                <w:rFonts w:eastAsia="Calibri" w:cs="Calibri"/>
                <w:color w:val="000000"/>
                <w:sz w:val="18"/>
              </w:rPr>
              <w:t>,</w:t>
            </w:r>
            <w:r>
              <w:rPr>
                <w:rFonts w:eastAsia="Calibri" w:cs="Calibri"/>
                <w:color w:val="000000"/>
                <w:sz w:val="18"/>
              </w:rPr>
              <w:t>589</w:t>
            </w:r>
          </w:p>
        </w:tc>
        <w:tc>
          <w:tcPr>
            <w:tcW w:w="1035" w:type="dxa"/>
            <w:tcBorders>
              <w:top w:val="nil"/>
              <w:left w:val="nil"/>
              <w:bottom w:val="nil"/>
              <w:right w:val="nil"/>
              <w:tl2br w:val="nil"/>
              <w:tr2bl w:val="nil"/>
            </w:tcBorders>
            <w:shd w:val="clear" w:color="FFFFFF" w:fill="FFFFFF"/>
            <w:tcMar>
              <w:left w:w="101" w:type="dxa"/>
              <w:right w:w="101" w:type="dxa"/>
            </w:tcMar>
          </w:tcPr>
          <w:p w14:paraId="473DBA08" w14:textId="77777777" w:rsidR="00E045B6" w:rsidRDefault="006D03D8">
            <w:pPr>
              <w:spacing w:before="0" w:after="0"/>
              <w:jc w:val="right"/>
              <w:rPr>
                <w:rFonts w:eastAsia="Calibri" w:cs="Calibri"/>
                <w:color w:val="000000"/>
                <w:sz w:val="18"/>
              </w:rPr>
            </w:pPr>
            <w:r>
              <w:rPr>
                <w:rFonts w:eastAsia="Calibri" w:cs="Calibri"/>
                <w:color w:val="000000"/>
                <w:sz w:val="18"/>
              </w:rPr>
              <w:t>78</w:t>
            </w:r>
            <w:r w:rsidR="00F45B3A">
              <w:rPr>
                <w:rFonts w:eastAsia="Calibri" w:cs="Calibri"/>
                <w:color w:val="000000"/>
                <w:sz w:val="18"/>
              </w:rPr>
              <w:t>,</w:t>
            </w:r>
            <w:r>
              <w:rPr>
                <w:rFonts w:eastAsia="Calibri" w:cs="Calibri"/>
                <w:color w:val="000000"/>
                <w:sz w:val="18"/>
              </w:rPr>
              <w:t>347</w:t>
            </w:r>
          </w:p>
        </w:tc>
        <w:tc>
          <w:tcPr>
            <w:tcW w:w="949" w:type="dxa"/>
            <w:tcBorders>
              <w:top w:val="nil"/>
              <w:left w:val="nil"/>
              <w:bottom w:val="nil"/>
              <w:right w:val="nil"/>
              <w:tl2br w:val="nil"/>
              <w:tr2bl w:val="nil"/>
            </w:tcBorders>
            <w:shd w:val="clear" w:color="FFFFFF" w:fill="FFFFFF"/>
            <w:tcMar>
              <w:left w:w="101" w:type="dxa"/>
              <w:right w:w="101" w:type="dxa"/>
            </w:tcMar>
          </w:tcPr>
          <w:p w14:paraId="2616AA10" w14:textId="77777777" w:rsidR="00E045B6" w:rsidRDefault="006D03D8">
            <w:pPr>
              <w:spacing w:before="0" w:after="0"/>
              <w:jc w:val="right"/>
              <w:rPr>
                <w:rFonts w:eastAsia="Calibri" w:cs="Calibri"/>
                <w:color w:val="000000"/>
                <w:sz w:val="18"/>
              </w:rPr>
            </w:pPr>
            <w:r>
              <w:rPr>
                <w:rFonts w:eastAsia="Calibri" w:cs="Calibri"/>
                <w:color w:val="000000"/>
                <w:sz w:val="18"/>
              </w:rPr>
              <w:t>81</w:t>
            </w:r>
            <w:r w:rsidR="00F45B3A">
              <w:rPr>
                <w:rFonts w:eastAsia="Calibri" w:cs="Calibri"/>
                <w:color w:val="000000"/>
                <w:sz w:val="18"/>
              </w:rPr>
              <w:t>,</w:t>
            </w:r>
            <w:r>
              <w:rPr>
                <w:rFonts w:eastAsia="Calibri" w:cs="Calibri"/>
                <w:color w:val="000000"/>
                <w:sz w:val="18"/>
              </w:rPr>
              <w:t>407</w:t>
            </w:r>
          </w:p>
        </w:tc>
      </w:tr>
      <w:tr w:rsidR="00E045B6" w14:paraId="6F17B9EA" w14:textId="77777777" w:rsidTr="00340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0" w:type="dxa"/>
              <w:right w:w="0" w:type="dxa"/>
            </w:tcMar>
          </w:tcPr>
          <w:p w14:paraId="27D3A955" w14:textId="77777777" w:rsidR="00E045B6" w:rsidRDefault="00E045B6" w:rsidP="00340F6C">
            <w:pPr>
              <w:spacing w:before="0" w:after="0"/>
              <w:ind w:left="-142"/>
              <w:rPr>
                <w:rFonts w:eastAsia="Calibri" w:cs="Calibri"/>
                <w:color w:val="000000"/>
                <w:sz w:val="18"/>
              </w:rPr>
            </w:pPr>
          </w:p>
        </w:tc>
        <w:tc>
          <w:tcPr>
            <w:tcW w:w="2977" w:type="dxa"/>
            <w:tcBorders>
              <w:top w:val="nil"/>
              <w:left w:val="nil"/>
              <w:bottom w:val="nil"/>
              <w:right w:val="nil"/>
              <w:tl2br w:val="nil"/>
              <w:tr2bl w:val="nil"/>
            </w:tcBorders>
            <w:shd w:val="clear" w:color="FFFFFF" w:fill="FFFFFF"/>
            <w:tcMar>
              <w:left w:w="0" w:type="dxa"/>
              <w:right w:w="0" w:type="dxa"/>
            </w:tcMar>
          </w:tcPr>
          <w:p w14:paraId="7E13DBF2" w14:textId="77777777" w:rsidR="00E045B6" w:rsidRDefault="00E045B6">
            <w:pPr>
              <w:spacing w:before="0" w:after="0"/>
              <w:rPr>
                <w:rFonts w:eastAsia="Calibri" w:cs="Calibri"/>
                <w:b/>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5AE9CA59" w14:textId="77777777" w:rsidR="00E045B6" w:rsidRDefault="00E045B6">
            <w:pPr>
              <w:spacing w:before="0" w:after="0"/>
              <w:rPr>
                <w:rFonts w:eastAsia="Calibri" w:cs="Calibri"/>
                <w:color w:val="000000"/>
                <w:sz w:val="18"/>
              </w:rPr>
            </w:pPr>
          </w:p>
        </w:tc>
        <w:tc>
          <w:tcPr>
            <w:tcW w:w="949" w:type="dxa"/>
            <w:tcBorders>
              <w:top w:val="nil"/>
              <w:left w:val="nil"/>
              <w:bottom w:val="nil"/>
              <w:right w:val="nil"/>
              <w:tl2br w:val="nil"/>
              <w:tr2bl w:val="nil"/>
            </w:tcBorders>
            <w:shd w:val="clear" w:color="FFFFFF" w:fill="FFFFFF"/>
            <w:tcMar>
              <w:left w:w="0" w:type="dxa"/>
              <w:right w:w="0" w:type="dxa"/>
            </w:tcMar>
          </w:tcPr>
          <w:p w14:paraId="5604A6DA" w14:textId="77777777" w:rsidR="00E045B6" w:rsidRDefault="00E045B6">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0B81CFF7" w14:textId="77777777" w:rsidR="00E045B6" w:rsidRDefault="00E045B6">
            <w:pPr>
              <w:spacing w:before="0" w:after="0"/>
              <w:rPr>
                <w:rFonts w:eastAsia="Calibri" w:cs="Calibri"/>
                <w:color w:val="000000"/>
                <w:sz w:val="18"/>
              </w:rPr>
            </w:pPr>
          </w:p>
        </w:tc>
        <w:tc>
          <w:tcPr>
            <w:tcW w:w="960" w:type="dxa"/>
            <w:tcBorders>
              <w:top w:val="nil"/>
              <w:left w:val="nil"/>
              <w:bottom w:val="nil"/>
              <w:right w:val="nil"/>
              <w:tl2br w:val="nil"/>
              <w:tr2bl w:val="nil"/>
            </w:tcBorders>
            <w:shd w:val="clear" w:color="FFFFFF" w:fill="FFFFFF"/>
            <w:tcMar>
              <w:left w:w="0" w:type="dxa"/>
              <w:right w:w="0" w:type="dxa"/>
            </w:tcMar>
          </w:tcPr>
          <w:p w14:paraId="0E13F73F"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2F00EE6D" w14:textId="77777777" w:rsidR="00E045B6" w:rsidRDefault="00E045B6">
            <w:pPr>
              <w:spacing w:before="0" w:after="0"/>
              <w:rPr>
                <w:rFonts w:eastAsia="Calibri" w:cs="Calibri"/>
                <w:color w:val="000000"/>
                <w:sz w:val="18"/>
              </w:rPr>
            </w:pPr>
          </w:p>
        </w:tc>
        <w:tc>
          <w:tcPr>
            <w:tcW w:w="949" w:type="dxa"/>
            <w:tcBorders>
              <w:top w:val="nil"/>
              <w:left w:val="nil"/>
              <w:bottom w:val="nil"/>
              <w:right w:val="nil"/>
              <w:tl2br w:val="nil"/>
              <w:tr2bl w:val="nil"/>
            </w:tcBorders>
            <w:shd w:val="clear" w:color="FFFFFF" w:fill="FFFFFF"/>
            <w:tcMar>
              <w:left w:w="0" w:type="dxa"/>
              <w:right w:w="0" w:type="dxa"/>
            </w:tcMar>
          </w:tcPr>
          <w:p w14:paraId="51C78A76" w14:textId="77777777" w:rsidR="00E045B6" w:rsidRDefault="00E045B6">
            <w:pPr>
              <w:spacing w:before="0" w:after="0"/>
              <w:rPr>
                <w:rFonts w:eastAsia="Calibri" w:cs="Calibri"/>
                <w:color w:val="000000"/>
                <w:sz w:val="18"/>
              </w:rPr>
            </w:pPr>
          </w:p>
        </w:tc>
      </w:tr>
      <w:tr w:rsidR="00E045B6" w14:paraId="368B8C93" w14:textId="77777777" w:rsidTr="00340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851" w:type="dxa"/>
            <w:tcBorders>
              <w:top w:val="nil"/>
              <w:left w:val="nil"/>
              <w:bottom w:val="nil"/>
              <w:right w:val="nil"/>
              <w:tl2br w:val="nil"/>
              <w:tr2bl w:val="nil"/>
            </w:tcBorders>
            <w:shd w:val="clear" w:color="FFFFFF" w:fill="FFFFFF"/>
            <w:tcMar>
              <w:left w:w="101" w:type="dxa"/>
              <w:right w:w="101" w:type="dxa"/>
            </w:tcMar>
          </w:tcPr>
          <w:p w14:paraId="7C44392B" w14:textId="77777777" w:rsidR="00E045B6" w:rsidRDefault="006D03D8">
            <w:pPr>
              <w:spacing w:before="0" w:after="0"/>
              <w:jc w:val="right"/>
              <w:rPr>
                <w:rFonts w:eastAsia="Calibri" w:cs="Calibri"/>
                <w:b/>
                <w:color w:val="000000"/>
                <w:sz w:val="18"/>
              </w:rPr>
            </w:pPr>
            <w:r>
              <w:rPr>
                <w:rFonts w:eastAsia="Calibri" w:cs="Calibri"/>
                <w:b/>
                <w:color w:val="000000"/>
                <w:sz w:val="18"/>
              </w:rPr>
              <w:t>778</w:t>
            </w:r>
            <w:r w:rsidR="00A02BC7">
              <w:rPr>
                <w:rFonts w:eastAsia="Calibri" w:cs="Calibri"/>
                <w:b/>
                <w:color w:val="000000"/>
                <w:sz w:val="18"/>
              </w:rPr>
              <w:t>,</w:t>
            </w:r>
            <w:r>
              <w:rPr>
                <w:rFonts w:eastAsia="Calibri" w:cs="Calibri"/>
                <w:b/>
                <w:color w:val="000000"/>
                <w:sz w:val="18"/>
              </w:rPr>
              <w:t>090</w:t>
            </w:r>
          </w:p>
        </w:tc>
        <w:tc>
          <w:tcPr>
            <w:tcW w:w="2977" w:type="dxa"/>
            <w:tcBorders>
              <w:top w:val="nil"/>
              <w:left w:val="nil"/>
              <w:bottom w:val="nil"/>
              <w:right w:val="nil"/>
              <w:tl2br w:val="nil"/>
              <w:tr2bl w:val="nil"/>
            </w:tcBorders>
            <w:shd w:val="clear" w:color="FFFFFF" w:fill="FFFFFF"/>
            <w:tcMar>
              <w:left w:w="101" w:type="dxa"/>
              <w:right w:w="101" w:type="dxa"/>
            </w:tcMar>
          </w:tcPr>
          <w:p w14:paraId="60522DDD" w14:textId="77777777" w:rsidR="00E045B6" w:rsidRDefault="006D03D8">
            <w:pPr>
              <w:spacing w:before="0" w:after="0"/>
              <w:rPr>
                <w:rFonts w:eastAsia="Calibri" w:cs="Calibri"/>
                <w:b/>
                <w:color w:val="000000"/>
                <w:sz w:val="18"/>
              </w:rPr>
            </w:pPr>
            <w:r>
              <w:rPr>
                <w:rFonts w:eastAsia="Calibri" w:cs="Calibri"/>
                <w:b/>
                <w:color w:val="000000"/>
                <w:sz w:val="18"/>
              </w:rPr>
              <w:t>Total Ordinary Expenses</w:t>
            </w:r>
          </w:p>
        </w:tc>
        <w:tc>
          <w:tcPr>
            <w:tcW w:w="1035" w:type="dxa"/>
            <w:tcBorders>
              <w:top w:val="nil"/>
              <w:left w:val="nil"/>
              <w:bottom w:val="nil"/>
              <w:right w:val="nil"/>
              <w:tl2br w:val="nil"/>
              <w:tr2bl w:val="nil"/>
            </w:tcBorders>
            <w:shd w:val="clear" w:color="FFFFFF" w:fill="FFFFFF"/>
            <w:tcMar>
              <w:left w:w="101" w:type="dxa"/>
              <w:right w:w="101" w:type="dxa"/>
            </w:tcMar>
          </w:tcPr>
          <w:p w14:paraId="4BB6723E" w14:textId="77777777" w:rsidR="00E045B6" w:rsidRDefault="006D03D8">
            <w:pPr>
              <w:spacing w:before="0" w:after="0"/>
              <w:jc w:val="right"/>
              <w:rPr>
                <w:rFonts w:eastAsia="Calibri" w:cs="Calibri"/>
                <w:b/>
                <w:color w:val="000000"/>
                <w:sz w:val="18"/>
              </w:rPr>
            </w:pPr>
            <w:r>
              <w:rPr>
                <w:rFonts w:eastAsia="Calibri" w:cs="Calibri"/>
                <w:b/>
                <w:color w:val="000000"/>
                <w:sz w:val="18"/>
              </w:rPr>
              <w:t>775</w:t>
            </w:r>
            <w:r w:rsidR="00F45B3A">
              <w:rPr>
                <w:rFonts w:eastAsia="Calibri" w:cs="Calibri"/>
                <w:b/>
                <w:color w:val="000000"/>
                <w:sz w:val="18"/>
              </w:rPr>
              <w:t>,</w:t>
            </w:r>
            <w:r>
              <w:rPr>
                <w:rFonts w:eastAsia="Calibri" w:cs="Calibri"/>
                <w:b/>
                <w:color w:val="000000"/>
                <w:sz w:val="18"/>
              </w:rPr>
              <w:t>715</w:t>
            </w:r>
          </w:p>
        </w:tc>
        <w:tc>
          <w:tcPr>
            <w:tcW w:w="949" w:type="dxa"/>
            <w:tcBorders>
              <w:top w:val="nil"/>
              <w:left w:val="nil"/>
              <w:bottom w:val="nil"/>
              <w:right w:val="nil"/>
              <w:tl2br w:val="nil"/>
              <w:tr2bl w:val="nil"/>
            </w:tcBorders>
            <w:shd w:val="clear" w:color="FFFFFF" w:fill="FFFFFF"/>
            <w:tcMar>
              <w:left w:w="101" w:type="dxa"/>
              <w:right w:w="101" w:type="dxa"/>
            </w:tcMar>
          </w:tcPr>
          <w:p w14:paraId="31499123" w14:textId="77777777" w:rsidR="00E045B6" w:rsidRDefault="006D03D8">
            <w:pPr>
              <w:spacing w:before="0" w:after="0"/>
              <w:jc w:val="right"/>
              <w:rPr>
                <w:rFonts w:eastAsia="Calibri" w:cs="Calibri"/>
                <w:b/>
                <w:color w:val="000000"/>
                <w:sz w:val="18"/>
              </w:rPr>
            </w:pPr>
            <w:r>
              <w:rPr>
                <w:rFonts w:eastAsia="Calibri" w:cs="Calibri"/>
                <w:b/>
                <w:color w:val="000000"/>
                <w:sz w:val="18"/>
              </w:rPr>
              <w:t>822</w:t>
            </w:r>
            <w:r w:rsidR="00F45B3A">
              <w:rPr>
                <w:rFonts w:eastAsia="Calibri" w:cs="Calibri"/>
                <w:b/>
                <w:color w:val="000000"/>
                <w:sz w:val="18"/>
              </w:rPr>
              <w:t>,</w:t>
            </w:r>
            <w:r>
              <w:rPr>
                <w:rFonts w:eastAsia="Calibri" w:cs="Calibri"/>
                <w:b/>
                <w:color w:val="000000"/>
                <w:sz w:val="18"/>
              </w:rPr>
              <w:t>839</w:t>
            </w:r>
          </w:p>
        </w:tc>
        <w:tc>
          <w:tcPr>
            <w:tcW w:w="600" w:type="dxa"/>
            <w:tcBorders>
              <w:top w:val="nil"/>
              <w:left w:val="nil"/>
              <w:bottom w:val="nil"/>
              <w:right w:val="nil"/>
              <w:tl2br w:val="nil"/>
              <w:tr2bl w:val="nil"/>
            </w:tcBorders>
            <w:shd w:val="clear" w:color="FFFFFF" w:fill="FFFFFF"/>
            <w:tcMar>
              <w:left w:w="101" w:type="dxa"/>
              <w:right w:w="101" w:type="dxa"/>
            </w:tcMar>
          </w:tcPr>
          <w:p w14:paraId="6E51B2AB" w14:textId="77777777" w:rsidR="00E045B6" w:rsidRDefault="006D03D8">
            <w:pPr>
              <w:spacing w:before="0" w:after="0"/>
              <w:jc w:val="right"/>
              <w:rPr>
                <w:rFonts w:eastAsia="Calibri" w:cs="Calibri"/>
                <w:b/>
                <w:color w:val="000000"/>
                <w:sz w:val="18"/>
              </w:rPr>
            </w:pPr>
            <w:r>
              <w:rPr>
                <w:rFonts w:eastAsia="Calibri" w:cs="Calibri"/>
                <w:b/>
                <w:color w:val="000000"/>
                <w:sz w:val="18"/>
              </w:rPr>
              <w:t xml:space="preserve">6 </w:t>
            </w:r>
          </w:p>
        </w:tc>
        <w:tc>
          <w:tcPr>
            <w:tcW w:w="960" w:type="dxa"/>
            <w:tcBorders>
              <w:top w:val="nil"/>
              <w:left w:val="nil"/>
              <w:bottom w:val="nil"/>
              <w:right w:val="nil"/>
              <w:tl2br w:val="nil"/>
              <w:tr2bl w:val="nil"/>
            </w:tcBorders>
            <w:shd w:val="clear" w:color="FFFFFF" w:fill="FFFFFF"/>
            <w:tcMar>
              <w:left w:w="101" w:type="dxa"/>
              <w:right w:w="101" w:type="dxa"/>
            </w:tcMar>
          </w:tcPr>
          <w:p w14:paraId="4F404AD9" w14:textId="77777777" w:rsidR="00E045B6" w:rsidRDefault="006D03D8">
            <w:pPr>
              <w:spacing w:before="0" w:after="0"/>
              <w:jc w:val="right"/>
              <w:rPr>
                <w:rFonts w:eastAsia="Calibri" w:cs="Calibri"/>
                <w:b/>
                <w:color w:val="000000"/>
                <w:sz w:val="18"/>
              </w:rPr>
            </w:pPr>
            <w:r>
              <w:rPr>
                <w:rFonts w:eastAsia="Calibri" w:cs="Calibri"/>
                <w:b/>
                <w:color w:val="000000"/>
                <w:sz w:val="18"/>
              </w:rPr>
              <w:t>855</w:t>
            </w:r>
            <w:r w:rsidR="00F45B3A">
              <w:rPr>
                <w:rFonts w:eastAsia="Calibri" w:cs="Calibri"/>
                <w:b/>
                <w:color w:val="000000"/>
                <w:sz w:val="18"/>
              </w:rPr>
              <w:t>,</w:t>
            </w:r>
            <w:r>
              <w:rPr>
                <w:rFonts w:eastAsia="Calibri" w:cs="Calibri"/>
                <w:b/>
                <w:color w:val="000000"/>
                <w:sz w:val="18"/>
              </w:rPr>
              <w:t>266</w:t>
            </w:r>
          </w:p>
        </w:tc>
        <w:tc>
          <w:tcPr>
            <w:tcW w:w="1035" w:type="dxa"/>
            <w:tcBorders>
              <w:top w:val="nil"/>
              <w:left w:val="nil"/>
              <w:bottom w:val="nil"/>
              <w:right w:val="nil"/>
              <w:tl2br w:val="nil"/>
              <w:tr2bl w:val="nil"/>
            </w:tcBorders>
            <w:shd w:val="clear" w:color="FFFFFF" w:fill="FFFFFF"/>
            <w:tcMar>
              <w:left w:w="101" w:type="dxa"/>
              <w:right w:w="101" w:type="dxa"/>
            </w:tcMar>
          </w:tcPr>
          <w:p w14:paraId="70844311" w14:textId="77777777" w:rsidR="00E045B6" w:rsidRDefault="006D03D8">
            <w:pPr>
              <w:spacing w:before="0" w:after="0"/>
              <w:jc w:val="right"/>
              <w:rPr>
                <w:rFonts w:eastAsia="Calibri" w:cs="Calibri"/>
                <w:b/>
                <w:color w:val="000000"/>
                <w:sz w:val="18"/>
              </w:rPr>
            </w:pPr>
            <w:r>
              <w:rPr>
                <w:rFonts w:eastAsia="Calibri" w:cs="Calibri"/>
                <w:b/>
                <w:color w:val="000000"/>
                <w:sz w:val="18"/>
              </w:rPr>
              <w:t>882</w:t>
            </w:r>
            <w:r w:rsidR="00F45B3A">
              <w:rPr>
                <w:rFonts w:eastAsia="Calibri" w:cs="Calibri"/>
                <w:b/>
                <w:color w:val="000000"/>
                <w:sz w:val="18"/>
              </w:rPr>
              <w:t>,</w:t>
            </w:r>
            <w:r>
              <w:rPr>
                <w:rFonts w:eastAsia="Calibri" w:cs="Calibri"/>
                <w:b/>
                <w:color w:val="000000"/>
                <w:sz w:val="18"/>
              </w:rPr>
              <w:t>897</w:t>
            </w:r>
          </w:p>
        </w:tc>
        <w:tc>
          <w:tcPr>
            <w:tcW w:w="949" w:type="dxa"/>
            <w:tcBorders>
              <w:top w:val="nil"/>
              <w:left w:val="nil"/>
              <w:bottom w:val="nil"/>
              <w:right w:val="nil"/>
              <w:tl2br w:val="nil"/>
              <w:tr2bl w:val="nil"/>
            </w:tcBorders>
            <w:shd w:val="clear" w:color="FFFFFF" w:fill="FFFFFF"/>
            <w:tcMar>
              <w:left w:w="101" w:type="dxa"/>
              <w:right w:w="101" w:type="dxa"/>
            </w:tcMar>
          </w:tcPr>
          <w:p w14:paraId="1D0DD405" w14:textId="77777777" w:rsidR="00E045B6" w:rsidRDefault="006D03D8">
            <w:pPr>
              <w:spacing w:before="0" w:after="0"/>
              <w:jc w:val="right"/>
              <w:rPr>
                <w:rFonts w:eastAsia="Calibri" w:cs="Calibri"/>
                <w:b/>
                <w:color w:val="000000"/>
                <w:sz w:val="18"/>
              </w:rPr>
            </w:pPr>
            <w:r>
              <w:rPr>
                <w:rFonts w:eastAsia="Calibri" w:cs="Calibri"/>
                <w:b/>
                <w:color w:val="000000"/>
                <w:sz w:val="18"/>
              </w:rPr>
              <w:t>915</w:t>
            </w:r>
            <w:r w:rsidR="00F45B3A">
              <w:rPr>
                <w:rFonts w:eastAsia="Calibri" w:cs="Calibri"/>
                <w:b/>
                <w:color w:val="000000"/>
                <w:sz w:val="18"/>
              </w:rPr>
              <w:t>,</w:t>
            </w:r>
            <w:r>
              <w:rPr>
                <w:rFonts w:eastAsia="Calibri" w:cs="Calibri"/>
                <w:b/>
                <w:color w:val="000000"/>
                <w:sz w:val="18"/>
              </w:rPr>
              <w:t>231</w:t>
            </w:r>
          </w:p>
        </w:tc>
      </w:tr>
      <w:tr w:rsidR="00E045B6" w14:paraId="325BF351" w14:textId="77777777" w:rsidTr="00340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0" w:type="dxa"/>
              <w:right w:w="0" w:type="dxa"/>
            </w:tcMar>
          </w:tcPr>
          <w:p w14:paraId="229CA531" w14:textId="77777777" w:rsidR="00E045B6" w:rsidRDefault="00E045B6">
            <w:pPr>
              <w:spacing w:before="0" w:after="0"/>
              <w:rPr>
                <w:rFonts w:eastAsia="Calibri" w:cs="Calibri"/>
                <w:color w:val="000000"/>
                <w:sz w:val="18"/>
              </w:rPr>
            </w:pPr>
          </w:p>
        </w:tc>
        <w:tc>
          <w:tcPr>
            <w:tcW w:w="2977" w:type="dxa"/>
            <w:tcBorders>
              <w:top w:val="nil"/>
              <w:left w:val="nil"/>
              <w:bottom w:val="nil"/>
              <w:right w:val="nil"/>
              <w:tl2br w:val="nil"/>
              <w:tr2bl w:val="nil"/>
            </w:tcBorders>
            <w:shd w:val="clear" w:color="FFFFFF" w:fill="FFFFFF"/>
            <w:tcMar>
              <w:left w:w="0" w:type="dxa"/>
              <w:right w:w="0" w:type="dxa"/>
            </w:tcMar>
          </w:tcPr>
          <w:p w14:paraId="6E7A0EB5"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5B9321A6" w14:textId="77777777" w:rsidR="00E045B6" w:rsidRDefault="00E045B6">
            <w:pPr>
              <w:spacing w:before="0" w:after="0"/>
              <w:rPr>
                <w:rFonts w:eastAsia="Calibri" w:cs="Calibri"/>
                <w:color w:val="000000"/>
                <w:sz w:val="18"/>
              </w:rPr>
            </w:pPr>
          </w:p>
        </w:tc>
        <w:tc>
          <w:tcPr>
            <w:tcW w:w="949" w:type="dxa"/>
            <w:tcBorders>
              <w:top w:val="nil"/>
              <w:left w:val="nil"/>
              <w:bottom w:val="nil"/>
              <w:right w:val="nil"/>
              <w:tl2br w:val="nil"/>
              <w:tr2bl w:val="nil"/>
            </w:tcBorders>
            <w:shd w:val="clear" w:color="FFFFFF" w:fill="FFFFFF"/>
            <w:tcMar>
              <w:left w:w="0" w:type="dxa"/>
              <w:right w:w="0" w:type="dxa"/>
            </w:tcMar>
          </w:tcPr>
          <w:p w14:paraId="367ECCB9" w14:textId="77777777" w:rsidR="00E045B6" w:rsidRDefault="00E045B6">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14:paraId="3980B2DE" w14:textId="77777777" w:rsidR="00E045B6" w:rsidRDefault="00E045B6">
            <w:pPr>
              <w:spacing w:before="0" w:after="0"/>
              <w:rPr>
                <w:rFonts w:eastAsia="Calibri" w:cs="Calibri"/>
                <w:color w:val="000000"/>
                <w:sz w:val="18"/>
              </w:rPr>
            </w:pPr>
          </w:p>
        </w:tc>
        <w:tc>
          <w:tcPr>
            <w:tcW w:w="960" w:type="dxa"/>
            <w:tcBorders>
              <w:top w:val="nil"/>
              <w:left w:val="nil"/>
              <w:bottom w:val="nil"/>
              <w:right w:val="nil"/>
              <w:tl2br w:val="nil"/>
              <w:tr2bl w:val="nil"/>
            </w:tcBorders>
            <w:shd w:val="clear" w:color="FFFFFF" w:fill="FFFFFF"/>
            <w:tcMar>
              <w:left w:w="0" w:type="dxa"/>
              <w:right w:w="0" w:type="dxa"/>
            </w:tcMar>
          </w:tcPr>
          <w:p w14:paraId="195ACA70" w14:textId="77777777" w:rsidR="00E045B6" w:rsidRDefault="00E045B6">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14:paraId="4B14F1B8" w14:textId="77777777" w:rsidR="00E045B6" w:rsidRDefault="00E045B6">
            <w:pPr>
              <w:spacing w:before="0" w:after="0"/>
              <w:rPr>
                <w:rFonts w:eastAsia="Calibri" w:cs="Calibri"/>
                <w:color w:val="000000"/>
                <w:sz w:val="18"/>
              </w:rPr>
            </w:pPr>
          </w:p>
        </w:tc>
        <w:tc>
          <w:tcPr>
            <w:tcW w:w="949" w:type="dxa"/>
            <w:tcBorders>
              <w:top w:val="nil"/>
              <w:left w:val="nil"/>
              <w:bottom w:val="nil"/>
              <w:right w:val="nil"/>
              <w:tl2br w:val="nil"/>
              <w:tr2bl w:val="nil"/>
            </w:tcBorders>
            <w:shd w:val="clear" w:color="FFFFFF" w:fill="FFFFFF"/>
            <w:tcMar>
              <w:left w:w="0" w:type="dxa"/>
              <w:right w:w="0" w:type="dxa"/>
            </w:tcMar>
          </w:tcPr>
          <w:p w14:paraId="7D8A012C" w14:textId="77777777" w:rsidR="00E045B6" w:rsidRDefault="00E045B6">
            <w:pPr>
              <w:spacing w:before="0" w:after="0"/>
              <w:rPr>
                <w:rFonts w:eastAsia="Calibri" w:cs="Calibri"/>
                <w:color w:val="000000"/>
                <w:sz w:val="18"/>
              </w:rPr>
            </w:pPr>
          </w:p>
        </w:tc>
      </w:tr>
      <w:tr w:rsidR="00E045B6" w14:paraId="2BEF40B2" w14:textId="77777777" w:rsidTr="00340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101" w:type="dxa"/>
              <w:right w:w="101" w:type="dxa"/>
            </w:tcMar>
          </w:tcPr>
          <w:p w14:paraId="0C92277F" w14:textId="77777777" w:rsidR="00E045B6" w:rsidRDefault="00DE204F">
            <w:pPr>
              <w:spacing w:before="0" w:after="0"/>
              <w:jc w:val="right"/>
              <w:rPr>
                <w:rFonts w:eastAsia="Calibri" w:cs="Calibri"/>
                <w:b/>
                <w:color w:val="000000"/>
                <w:sz w:val="18"/>
              </w:rPr>
            </w:pPr>
            <w:r>
              <w:rPr>
                <w:rFonts w:eastAsia="Calibri" w:cs="Calibri"/>
                <w:b/>
                <w:color w:val="000000"/>
                <w:sz w:val="18"/>
              </w:rPr>
              <w:t>(</w:t>
            </w:r>
            <w:r w:rsidR="006D03D8">
              <w:rPr>
                <w:rFonts w:eastAsia="Calibri" w:cs="Calibri"/>
                <w:b/>
                <w:color w:val="000000"/>
                <w:sz w:val="18"/>
              </w:rPr>
              <w:t>69</w:t>
            </w:r>
            <w:r w:rsidR="00A02BC7">
              <w:rPr>
                <w:rFonts w:eastAsia="Calibri" w:cs="Calibri"/>
                <w:b/>
                <w:color w:val="000000"/>
                <w:sz w:val="18"/>
              </w:rPr>
              <w:t>,</w:t>
            </w:r>
            <w:r w:rsidR="006D03D8">
              <w:rPr>
                <w:rFonts w:eastAsia="Calibri" w:cs="Calibri"/>
                <w:b/>
                <w:color w:val="000000"/>
                <w:sz w:val="18"/>
              </w:rPr>
              <w:t>338</w:t>
            </w:r>
            <w:r>
              <w:rPr>
                <w:rFonts w:eastAsia="Calibri" w:cs="Calibri"/>
                <w:b/>
                <w:color w:val="000000"/>
                <w:sz w:val="18"/>
              </w:rPr>
              <w:t>)</w:t>
            </w:r>
          </w:p>
        </w:tc>
        <w:tc>
          <w:tcPr>
            <w:tcW w:w="2977" w:type="dxa"/>
            <w:tcBorders>
              <w:top w:val="nil"/>
              <w:left w:val="nil"/>
              <w:bottom w:val="nil"/>
              <w:right w:val="nil"/>
              <w:tl2br w:val="nil"/>
              <w:tr2bl w:val="nil"/>
            </w:tcBorders>
            <w:shd w:val="clear" w:color="FFFFFF" w:fill="FFFFFF"/>
            <w:tcMar>
              <w:left w:w="101" w:type="dxa"/>
              <w:right w:w="101" w:type="dxa"/>
            </w:tcMar>
          </w:tcPr>
          <w:p w14:paraId="5E01E809" w14:textId="77777777" w:rsidR="00E045B6" w:rsidRDefault="006D03D8">
            <w:pPr>
              <w:spacing w:before="0" w:after="0"/>
              <w:rPr>
                <w:rFonts w:eastAsia="Calibri" w:cs="Calibri"/>
                <w:b/>
                <w:color w:val="000000"/>
                <w:sz w:val="18"/>
              </w:rPr>
            </w:pPr>
            <w:r>
              <w:rPr>
                <w:rFonts w:eastAsia="Calibri" w:cs="Calibri"/>
                <w:b/>
                <w:color w:val="000000"/>
                <w:sz w:val="18"/>
              </w:rPr>
              <w:t>Operating Result</w:t>
            </w:r>
          </w:p>
        </w:tc>
        <w:tc>
          <w:tcPr>
            <w:tcW w:w="1035" w:type="dxa"/>
            <w:tcBorders>
              <w:top w:val="nil"/>
              <w:left w:val="nil"/>
              <w:bottom w:val="nil"/>
              <w:right w:val="nil"/>
              <w:tl2br w:val="nil"/>
              <w:tr2bl w:val="nil"/>
            </w:tcBorders>
            <w:shd w:val="clear" w:color="FFFFFF" w:fill="FFFFFF"/>
            <w:tcMar>
              <w:left w:w="101" w:type="dxa"/>
              <w:right w:w="101" w:type="dxa"/>
            </w:tcMar>
          </w:tcPr>
          <w:p w14:paraId="0A2F8441" w14:textId="77777777" w:rsidR="00E045B6" w:rsidRDefault="00DE204F">
            <w:pPr>
              <w:spacing w:before="0" w:after="0"/>
              <w:jc w:val="right"/>
              <w:rPr>
                <w:rFonts w:eastAsia="Calibri" w:cs="Calibri"/>
                <w:b/>
                <w:color w:val="000000"/>
                <w:sz w:val="18"/>
              </w:rPr>
            </w:pPr>
            <w:r>
              <w:rPr>
                <w:rFonts w:eastAsia="Calibri" w:cs="Calibri"/>
                <w:b/>
                <w:color w:val="000000"/>
                <w:sz w:val="18"/>
              </w:rPr>
              <w:t>(</w:t>
            </w:r>
            <w:r w:rsidR="006D03D8">
              <w:rPr>
                <w:rFonts w:eastAsia="Calibri" w:cs="Calibri"/>
                <w:b/>
                <w:color w:val="000000"/>
                <w:sz w:val="18"/>
              </w:rPr>
              <w:t>71</w:t>
            </w:r>
            <w:r w:rsidR="00F45B3A">
              <w:rPr>
                <w:rFonts w:eastAsia="Calibri" w:cs="Calibri"/>
                <w:b/>
                <w:color w:val="000000"/>
                <w:sz w:val="18"/>
              </w:rPr>
              <w:t>,</w:t>
            </w:r>
            <w:r w:rsidR="006D03D8">
              <w:rPr>
                <w:rFonts w:eastAsia="Calibri" w:cs="Calibri"/>
                <w:b/>
                <w:color w:val="000000"/>
                <w:sz w:val="18"/>
              </w:rPr>
              <w:t>654</w:t>
            </w:r>
            <w:r>
              <w:rPr>
                <w:rFonts w:eastAsia="Calibri" w:cs="Calibri"/>
                <w:b/>
                <w:color w:val="000000"/>
                <w:sz w:val="18"/>
              </w:rPr>
              <w:t>)</w:t>
            </w:r>
          </w:p>
        </w:tc>
        <w:tc>
          <w:tcPr>
            <w:tcW w:w="949" w:type="dxa"/>
            <w:tcBorders>
              <w:top w:val="nil"/>
              <w:left w:val="nil"/>
              <w:bottom w:val="nil"/>
              <w:right w:val="nil"/>
              <w:tl2br w:val="nil"/>
              <w:tr2bl w:val="nil"/>
            </w:tcBorders>
            <w:shd w:val="clear" w:color="FFFFFF" w:fill="FFFFFF"/>
            <w:tcMar>
              <w:left w:w="101" w:type="dxa"/>
              <w:right w:w="101" w:type="dxa"/>
            </w:tcMar>
          </w:tcPr>
          <w:p w14:paraId="5BF16311" w14:textId="77777777" w:rsidR="00E045B6" w:rsidRDefault="00DE204F">
            <w:pPr>
              <w:spacing w:before="0" w:after="0"/>
              <w:jc w:val="right"/>
              <w:rPr>
                <w:rFonts w:eastAsia="Calibri" w:cs="Calibri"/>
                <w:b/>
                <w:color w:val="000000"/>
                <w:sz w:val="18"/>
              </w:rPr>
            </w:pPr>
            <w:r>
              <w:rPr>
                <w:rFonts w:eastAsia="Calibri" w:cs="Calibri"/>
                <w:b/>
                <w:color w:val="000000"/>
                <w:sz w:val="18"/>
              </w:rPr>
              <w:t>(</w:t>
            </w:r>
            <w:r w:rsidR="006D03D8">
              <w:rPr>
                <w:rFonts w:eastAsia="Calibri" w:cs="Calibri"/>
                <w:b/>
                <w:color w:val="000000"/>
                <w:sz w:val="18"/>
              </w:rPr>
              <w:t>74</w:t>
            </w:r>
            <w:r w:rsidR="00F45B3A">
              <w:rPr>
                <w:rFonts w:eastAsia="Calibri" w:cs="Calibri"/>
                <w:b/>
                <w:color w:val="000000"/>
                <w:sz w:val="18"/>
              </w:rPr>
              <w:t>,</w:t>
            </w:r>
            <w:r w:rsidR="006D03D8">
              <w:rPr>
                <w:rFonts w:eastAsia="Calibri" w:cs="Calibri"/>
                <w:b/>
                <w:color w:val="000000"/>
                <w:sz w:val="18"/>
              </w:rPr>
              <w:t>130</w:t>
            </w:r>
            <w:r>
              <w:rPr>
                <w:rFonts w:eastAsia="Calibri" w:cs="Calibri"/>
                <w:b/>
                <w:color w:val="000000"/>
                <w:sz w:val="18"/>
              </w:rPr>
              <w:t>)</w:t>
            </w:r>
          </w:p>
        </w:tc>
        <w:tc>
          <w:tcPr>
            <w:tcW w:w="600" w:type="dxa"/>
            <w:tcBorders>
              <w:top w:val="nil"/>
              <w:left w:val="nil"/>
              <w:bottom w:val="nil"/>
              <w:right w:val="nil"/>
              <w:tl2br w:val="nil"/>
              <w:tr2bl w:val="nil"/>
            </w:tcBorders>
            <w:shd w:val="clear" w:color="FFFFFF" w:fill="FFFFFF"/>
            <w:tcMar>
              <w:left w:w="101" w:type="dxa"/>
              <w:right w:w="101" w:type="dxa"/>
            </w:tcMar>
          </w:tcPr>
          <w:p w14:paraId="56725885" w14:textId="77777777" w:rsidR="00E045B6" w:rsidRDefault="00DE204F">
            <w:pPr>
              <w:spacing w:before="0" w:after="0"/>
              <w:jc w:val="right"/>
              <w:rPr>
                <w:rFonts w:eastAsia="Calibri" w:cs="Calibri"/>
                <w:b/>
                <w:color w:val="000000"/>
                <w:sz w:val="18"/>
              </w:rPr>
            </w:pPr>
            <w:r>
              <w:rPr>
                <w:rFonts w:eastAsia="Calibri" w:cs="Calibri"/>
                <w:b/>
                <w:color w:val="000000"/>
                <w:sz w:val="18"/>
              </w:rPr>
              <w:t>(</w:t>
            </w:r>
            <w:r w:rsidR="006D03D8">
              <w:rPr>
                <w:rFonts w:eastAsia="Calibri" w:cs="Calibri"/>
                <w:b/>
                <w:color w:val="000000"/>
                <w:sz w:val="18"/>
              </w:rPr>
              <w:t>3</w:t>
            </w:r>
            <w:r>
              <w:rPr>
                <w:rFonts w:eastAsia="Calibri" w:cs="Calibri"/>
                <w:b/>
                <w:color w:val="000000"/>
                <w:sz w:val="18"/>
              </w:rPr>
              <w:t>)</w:t>
            </w:r>
            <w:r w:rsidR="006D03D8">
              <w:rPr>
                <w:rFonts w:eastAsia="Calibri" w:cs="Calibri"/>
                <w:b/>
                <w:color w:val="000000"/>
                <w:sz w:val="18"/>
              </w:rPr>
              <w:t xml:space="preserve"> </w:t>
            </w:r>
          </w:p>
        </w:tc>
        <w:tc>
          <w:tcPr>
            <w:tcW w:w="960" w:type="dxa"/>
            <w:tcBorders>
              <w:top w:val="nil"/>
              <w:left w:val="nil"/>
              <w:bottom w:val="nil"/>
              <w:right w:val="nil"/>
              <w:tl2br w:val="nil"/>
              <w:tr2bl w:val="nil"/>
            </w:tcBorders>
            <w:shd w:val="clear" w:color="FFFFFF" w:fill="FFFFFF"/>
            <w:tcMar>
              <w:left w:w="101" w:type="dxa"/>
              <w:right w:w="101" w:type="dxa"/>
            </w:tcMar>
          </w:tcPr>
          <w:p w14:paraId="7BBABBE2" w14:textId="77777777" w:rsidR="00E045B6" w:rsidRDefault="00DE204F">
            <w:pPr>
              <w:spacing w:before="0" w:after="0"/>
              <w:jc w:val="right"/>
              <w:rPr>
                <w:rFonts w:eastAsia="Calibri" w:cs="Calibri"/>
                <w:b/>
                <w:color w:val="000000"/>
                <w:sz w:val="18"/>
              </w:rPr>
            </w:pPr>
            <w:r>
              <w:rPr>
                <w:rFonts w:eastAsia="Calibri" w:cs="Calibri"/>
                <w:b/>
                <w:color w:val="000000"/>
                <w:sz w:val="18"/>
              </w:rPr>
              <w:t>(</w:t>
            </w:r>
            <w:r w:rsidR="006D03D8">
              <w:rPr>
                <w:rFonts w:eastAsia="Calibri" w:cs="Calibri"/>
                <w:b/>
                <w:color w:val="000000"/>
                <w:sz w:val="18"/>
              </w:rPr>
              <w:t>76</w:t>
            </w:r>
            <w:r w:rsidR="00F45B3A">
              <w:rPr>
                <w:rFonts w:eastAsia="Calibri" w:cs="Calibri"/>
                <w:b/>
                <w:color w:val="000000"/>
                <w:sz w:val="18"/>
              </w:rPr>
              <w:t>,</w:t>
            </w:r>
            <w:r w:rsidR="006D03D8">
              <w:rPr>
                <w:rFonts w:eastAsia="Calibri" w:cs="Calibri"/>
                <w:b/>
                <w:color w:val="000000"/>
                <w:sz w:val="18"/>
              </w:rPr>
              <w:t>069</w:t>
            </w:r>
            <w:r>
              <w:rPr>
                <w:rFonts w:eastAsia="Calibri" w:cs="Calibri"/>
                <w:b/>
                <w:color w:val="000000"/>
                <w:sz w:val="18"/>
              </w:rPr>
              <w:t>)</w:t>
            </w:r>
          </w:p>
        </w:tc>
        <w:tc>
          <w:tcPr>
            <w:tcW w:w="1035" w:type="dxa"/>
            <w:tcBorders>
              <w:top w:val="nil"/>
              <w:left w:val="nil"/>
              <w:bottom w:val="nil"/>
              <w:right w:val="nil"/>
              <w:tl2br w:val="nil"/>
              <w:tr2bl w:val="nil"/>
            </w:tcBorders>
            <w:shd w:val="clear" w:color="FFFFFF" w:fill="FFFFFF"/>
            <w:tcMar>
              <w:left w:w="101" w:type="dxa"/>
              <w:right w:w="101" w:type="dxa"/>
            </w:tcMar>
          </w:tcPr>
          <w:p w14:paraId="45C6B793" w14:textId="77777777" w:rsidR="00E045B6" w:rsidRDefault="00DE204F">
            <w:pPr>
              <w:spacing w:before="0" w:after="0"/>
              <w:jc w:val="right"/>
              <w:rPr>
                <w:rFonts w:eastAsia="Calibri" w:cs="Calibri"/>
                <w:b/>
                <w:color w:val="000000"/>
                <w:sz w:val="18"/>
              </w:rPr>
            </w:pPr>
            <w:r>
              <w:rPr>
                <w:rFonts w:eastAsia="Calibri" w:cs="Calibri"/>
                <w:b/>
                <w:color w:val="000000"/>
                <w:sz w:val="18"/>
              </w:rPr>
              <w:t>(</w:t>
            </w:r>
            <w:r w:rsidR="006D03D8">
              <w:rPr>
                <w:rFonts w:eastAsia="Calibri" w:cs="Calibri"/>
                <w:b/>
                <w:color w:val="000000"/>
                <w:sz w:val="18"/>
              </w:rPr>
              <w:t>75</w:t>
            </w:r>
            <w:r w:rsidR="00F45B3A">
              <w:rPr>
                <w:rFonts w:eastAsia="Calibri" w:cs="Calibri"/>
                <w:b/>
                <w:color w:val="000000"/>
                <w:sz w:val="18"/>
              </w:rPr>
              <w:t>,</w:t>
            </w:r>
            <w:r w:rsidR="006D03D8">
              <w:rPr>
                <w:rFonts w:eastAsia="Calibri" w:cs="Calibri"/>
                <w:b/>
                <w:color w:val="000000"/>
                <w:sz w:val="18"/>
              </w:rPr>
              <w:t>483</w:t>
            </w:r>
            <w:r>
              <w:rPr>
                <w:rFonts w:eastAsia="Calibri" w:cs="Calibri"/>
                <w:b/>
                <w:color w:val="000000"/>
                <w:sz w:val="18"/>
              </w:rPr>
              <w:t>)</w:t>
            </w:r>
          </w:p>
        </w:tc>
        <w:tc>
          <w:tcPr>
            <w:tcW w:w="949" w:type="dxa"/>
            <w:tcBorders>
              <w:top w:val="nil"/>
              <w:left w:val="nil"/>
              <w:bottom w:val="nil"/>
              <w:right w:val="nil"/>
              <w:tl2br w:val="nil"/>
              <w:tr2bl w:val="nil"/>
            </w:tcBorders>
            <w:shd w:val="clear" w:color="FFFFFF" w:fill="FFFFFF"/>
            <w:tcMar>
              <w:left w:w="101" w:type="dxa"/>
              <w:right w:w="101" w:type="dxa"/>
            </w:tcMar>
          </w:tcPr>
          <w:p w14:paraId="737D6096" w14:textId="77777777" w:rsidR="00E045B6" w:rsidRDefault="00DE204F">
            <w:pPr>
              <w:spacing w:before="0" w:after="0"/>
              <w:jc w:val="right"/>
              <w:rPr>
                <w:rFonts w:eastAsia="Calibri" w:cs="Calibri"/>
                <w:b/>
                <w:color w:val="000000"/>
                <w:sz w:val="18"/>
              </w:rPr>
            </w:pPr>
            <w:r>
              <w:rPr>
                <w:rFonts w:eastAsia="Calibri" w:cs="Calibri"/>
                <w:b/>
                <w:color w:val="000000"/>
                <w:sz w:val="18"/>
              </w:rPr>
              <w:t>(</w:t>
            </w:r>
            <w:r w:rsidR="006D03D8">
              <w:rPr>
                <w:rFonts w:eastAsia="Calibri" w:cs="Calibri"/>
                <w:b/>
                <w:color w:val="000000"/>
                <w:sz w:val="18"/>
              </w:rPr>
              <w:t>75</w:t>
            </w:r>
            <w:r w:rsidR="00F45B3A">
              <w:rPr>
                <w:rFonts w:eastAsia="Calibri" w:cs="Calibri"/>
                <w:b/>
                <w:color w:val="000000"/>
                <w:sz w:val="18"/>
              </w:rPr>
              <w:t>,</w:t>
            </w:r>
            <w:r w:rsidR="006D03D8">
              <w:rPr>
                <w:rFonts w:eastAsia="Calibri" w:cs="Calibri"/>
                <w:b/>
                <w:color w:val="000000"/>
                <w:sz w:val="18"/>
              </w:rPr>
              <w:t>002</w:t>
            </w:r>
            <w:r>
              <w:rPr>
                <w:rFonts w:eastAsia="Calibri" w:cs="Calibri"/>
                <w:b/>
                <w:color w:val="000000"/>
                <w:sz w:val="18"/>
              </w:rPr>
              <w:t>)</w:t>
            </w:r>
          </w:p>
        </w:tc>
      </w:tr>
      <w:tr w:rsidR="00E045B6" w14:paraId="320F24A0" w14:textId="77777777" w:rsidTr="00340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single" w:sz="4" w:space="0" w:color="000000"/>
              <w:right w:val="nil"/>
              <w:tl2br w:val="nil"/>
              <w:tr2bl w:val="nil"/>
            </w:tcBorders>
            <w:shd w:val="clear" w:color="FFFFFF" w:fill="FFFFFF"/>
            <w:tcMar>
              <w:left w:w="0" w:type="dxa"/>
              <w:right w:w="0" w:type="dxa"/>
            </w:tcMar>
          </w:tcPr>
          <w:p w14:paraId="1491BD37" w14:textId="77777777" w:rsidR="00E045B6" w:rsidRDefault="00E045B6">
            <w:pPr>
              <w:spacing w:before="0" w:after="0"/>
              <w:rPr>
                <w:rFonts w:eastAsia="Calibri" w:cs="Calibri"/>
                <w:color w:val="000000"/>
                <w:sz w:val="18"/>
              </w:rPr>
            </w:pPr>
          </w:p>
        </w:tc>
        <w:tc>
          <w:tcPr>
            <w:tcW w:w="2977" w:type="dxa"/>
            <w:tcBorders>
              <w:top w:val="nil"/>
              <w:left w:val="nil"/>
              <w:bottom w:val="single" w:sz="4" w:space="0" w:color="000000"/>
              <w:right w:val="nil"/>
              <w:tl2br w:val="nil"/>
              <w:tr2bl w:val="nil"/>
            </w:tcBorders>
            <w:shd w:val="clear" w:color="FFFFFF" w:fill="FFFFFF"/>
            <w:tcMar>
              <w:left w:w="0" w:type="dxa"/>
              <w:right w:w="0" w:type="dxa"/>
            </w:tcMar>
          </w:tcPr>
          <w:p w14:paraId="3614A493" w14:textId="77777777" w:rsidR="00E045B6" w:rsidRDefault="00E045B6">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14:paraId="50FA5AB7" w14:textId="77777777" w:rsidR="00E045B6" w:rsidRDefault="00E045B6">
            <w:pPr>
              <w:spacing w:before="0" w:after="0"/>
              <w:rPr>
                <w:rFonts w:eastAsia="Calibri" w:cs="Calibri"/>
                <w:color w:val="000000"/>
                <w:sz w:val="18"/>
              </w:rPr>
            </w:pPr>
          </w:p>
        </w:tc>
        <w:tc>
          <w:tcPr>
            <w:tcW w:w="949" w:type="dxa"/>
            <w:tcBorders>
              <w:top w:val="nil"/>
              <w:left w:val="nil"/>
              <w:bottom w:val="single" w:sz="4" w:space="0" w:color="000000"/>
              <w:right w:val="nil"/>
              <w:tl2br w:val="nil"/>
              <w:tr2bl w:val="nil"/>
            </w:tcBorders>
            <w:shd w:val="clear" w:color="FFFFFF" w:fill="FFFFFF"/>
            <w:tcMar>
              <w:left w:w="0" w:type="dxa"/>
              <w:right w:w="0" w:type="dxa"/>
            </w:tcMar>
          </w:tcPr>
          <w:p w14:paraId="2F770AFA" w14:textId="77777777" w:rsidR="00E045B6" w:rsidRDefault="00E045B6">
            <w:pPr>
              <w:spacing w:before="0" w:after="0"/>
              <w:rPr>
                <w:rFonts w:eastAsia="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14:paraId="04ECF343" w14:textId="77777777" w:rsidR="00E045B6" w:rsidRDefault="00E045B6">
            <w:pPr>
              <w:spacing w:before="0" w:after="0"/>
              <w:rPr>
                <w:rFonts w:eastAsia="Calibri" w:cs="Calibri"/>
                <w:color w:val="000000"/>
                <w:sz w:val="18"/>
              </w:rPr>
            </w:pPr>
          </w:p>
        </w:tc>
        <w:tc>
          <w:tcPr>
            <w:tcW w:w="960" w:type="dxa"/>
            <w:tcBorders>
              <w:top w:val="nil"/>
              <w:left w:val="nil"/>
              <w:bottom w:val="single" w:sz="4" w:space="0" w:color="000000"/>
              <w:right w:val="nil"/>
              <w:tl2br w:val="nil"/>
              <w:tr2bl w:val="nil"/>
            </w:tcBorders>
            <w:shd w:val="clear" w:color="FFFFFF" w:fill="FFFFFF"/>
            <w:tcMar>
              <w:left w:w="0" w:type="dxa"/>
              <w:right w:w="0" w:type="dxa"/>
            </w:tcMar>
          </w:tcPr>
          <w:p w14:paraId="113D0E09" w14:textId="77777777" w:rsidR="00E045B6" w:rsidRDefault="00E045B6">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14:paraId="6E5027B0" w14:textId="77777777" w:rsidR="00E045B6" w:rsidRDefault="00E045B6">
            <w:pPr>
              <w:spacing w:before="0" w:after="0"/>
              <w:rPr>
                <w:rFonts w:eastAsia="Calibri" w:cs="Calibri"/>
                <w:color w:val="000000"/>
                <w:sz w:val="18"/>
              </w:rPr>
            </w:pPr>
          </w:p>
        </w:tc>
        <w:tc>
          <w:tcPr>
            <w:tcW w:w="949" w:type="dxa"/>
            <w:tcBorders>
              <w:top w:val="nil"/>
              <w:left w:val="nil"/>
              <w:bottom w:val="single" w:sz="4" w:space="0" w:color="000000"/>
              <w:right w:val="nil"/>
              <w:tl2br w:val="nil"/>
              <w:tr2bl w:val="nil"/>
            </w:tcBorders>
            <w:shd w:val="clear" w:color="FFFFFF" w:fill="FFFFFF"/>
            <w:tcMar>
              <w:left w:w="0" w:type="dxa"/>
              <w:right w:w="0" w:type="dxa"/>
            </w:tcMar>
          </w:tcPr>
          <w:p w14:paraId="140F8287" w14:textId="77777777" w:rsidR="00E045B6" w:rsidRDefault="00E045B6">
            <w:pPr>
              <w:spacing w:before="0" w:after="0"/>
              <w:rPr>
                <w:rFonts w:eastAsia="Calibri" w:cs="Calibri"/>
                <w:color w:val="000000"/>
                <w:sz w:val="18"/>
              </w:rPr>
            </w:pPr>
          </w:p>
        </w:tc>
      </w:tr>
    </w:tbl>
    <w:p w14:paraId="09FCCEB8" w14:textId="77777777" w:rsidR="009759F5" w:rsidRPr="007D2AC0" w:rsidRDefault="006D03D8" w:rsidP="009759F5">
      <w:pPr>
        <w:pStyle w:val="Caption"/>
        <w:pageBreakBefore/>
        <w:pBdr>
          <w:top w:val="nil"/>
          <w:left w:val="nil"/>
          <w:bottom w:val="nil"/>
          <w:right w:val="nil"/>
          <w:between w:val="nil"/>
          <w:bar w:val="nil"/>
        </w:pBdr>
        <w:rPr>
          <w:rFonts w:eastAsia="TimesNewRomanPS-ItalicMT"/>
          <w:bdr w:val="nil"/>
        </w:rPr>
      </w:pPr>
      <w:r>
        <w:rPr>
          <w:bdr w:val="nil"/>
        </w:rPr>
        <w:lastRenderedPageBreak/>
        <w:t xml:space="preserve">Table </w:t>
      </w:r>
      <w:r w:rsidR="00C36C60">
        <w:rPr>
          <w:bdr w:val="nil"/>
        </w:rPr>
        <w:t>28</w:t>
      </w:r>
      <w:r>
        <w:rPr>
          <w:bdr w:val="nil"/>
        </w:rPr>
        <w:t>: Output Class 2: Non-Government Education Operating Statement</w:t>
      </w:r>
    </w:p>
    <w:tbl>
      <w:tblPr>
        <w:tblStyle w:val="CDMRange1"/>
        <w:tblW w:w="9356" w:type="dxa"/>
        <w:tblInd w:w="-142" w:type="dxa"/>
        <w:tblLayout w:type="fixed"/>
        <w:tblLook w:val="0600" w:firstRow="0" w:lastRow="0" w:firstColumn="0" w:lastColumn="0" w:noHBand="1" w:noVBand="1"/>
      </w:tblPr>
      <w:tblGrid>
        <w:gridCol w:w="851"/>
        <w:gridCol w:w="2977"/>
        <w:gridCol w:w="992"/>
        <w:gridCol w:w="992"/>
        <w:gridCol w:w="567"/>
        <w:gridCol w:w="992"/>
        <w:gridCol w:w="993"/>
        <w:gridCol w:w="992"/>
      </w:tblGrid>
      <w:tr w:rsidR="00E045B6" w14:paraId="044F34BF" w14:textId="77777777" w:rsidTr="00340F6C">
        <w:trPr>
          <w:trHeight w:val="960"/>
        </w:trPr>
        <w:tc>
          <w:tcPr>
            <w:tcW w:w="851"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42930BFC" w14:textId="77777777" w:rsidR="00E045B6" w:rsidRDefault="006D03D8">
            <w:pPr>
              <w:spacing w:before="0" w:after="0"/>
              <w:jc w:val="right"/>
              <w:rPr>
                <w:rFonts w:eastAsia="Calibri" w:cs="Calibri"/>
                <w:b/>
                <w:color w:val="000000"/>
                <w:sz w:val="18"/>
              </w:rPr>
            </w:pPr>
            <w:r>
              <w:rPr>
                <w:rFonts w:eastAsia="Calibri" w:cs="Calibri"/>
                <w:b/>
                <w:color w:val="000000"/>
                <w:sz w:val="18"/>
              </w:rPr>
              <w:t xml:space="preserve">2017-18 Budget            </w:t>
            </w:r>
          </w:p>
          <w:p w14:paraId="1E3FA3A8" w14:textId="77777777" w:rsidR="00E045B6" w:rsidRDefault="00E045B6">
            <w:pPr>
              <w:spacing w:before="0" w:after="0"/>
              <w:jc w:val="right"/>
              <w:rPr>
                <w:rFonts w:eastAsia="Calibri" w:cs="Calibri"/>
                <w:b/>
                <w:color w:val="000000"/>
                <w:sz w:val="18"/>
              </w:rPr>
            </w:pPr>
          </w:p>
          <w:p w14:paraId="0A762718" w14:textId="77777777" w:rsidR="00E045B6" w:rsidRDefault="006D03D8">
            <w:pPr>
              <w:spacing w:before="0" w:after="0"/>
              <w:jc w:val="right"/>
              <w:rPr>
                <w:rFonts w:eastAsia="Calibri" w:cs="Calibri"/>
                <w:b/>
                <w:color w:val="000000"/>
                <w:sz w:val="18"/>
              </w:rPr>
            </w:pPr>
            <w:r>
              <w:rPr>
                <w:rFonts w:eastAsia="Calibri" w:cs="Calibri"/>
                <w:b/>
                <w:color w:val="000000"/>
                <w:sz w:val="18"/>
              </w:rPr>
              <w:t xml:space="preserve"> $'000</w:t>
            </w:r>
          </w:p>
        </w:tc>
        <w:tc>
          <w:tcPr>
            <w:tcW w:w="2977"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14:paraId="71C68CFF" w14:textId="77777777" w:rsidR="00E045B6" w:rsidRDefault="00E045B6">
            <w:pPr>
              <w:spacing w:before="0" w:after="0"/>
              <w:rPr>
                <w:rFonts w:eastAsia="Calibri" w:cs="Calibri"/>
                <w:b/>
                <w:color w:val="000000"/>
                <w:sz w:val="18"/>
              </w:rPr>
            </w:pPr>
          </w:p>
        </w:tc>
        <w:tc>
          <w:tcPr>
            <w:tcW w:w="992"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691C0533" w14:textId="77777777" w:rsidR="00E045B6" w:rsidRDefault="006D03D8">
            <w:pPr>
              <w:spacing w:before="0" w:after="0"/>
              <w:jc w:val="right"/>
              <w:rPr>
                <w:rFonts w:eastAsia="Calibri" w:cs="Calibri"/>
                <w:b/>
                <w:color w:val="000000"/>
                <w:sz w:val="18"/>
              </w:rPr>
            </w:pPr>
            <w:r>
              <w:rPr>
                <w:rFonts w:eastAsia="Calibri" w:cs="Calibri"/>
                <w:b/>
                <w:color w:val="000000"/>
                <w:sz w:val="18"/>
              </w:rPr>
              <w:t>2017-18 Estimated Outcome $'000</w:t>
            </w:r>
          </w:p>
        </w:tc>
        <w:tc>
          <w:tcPr>
            <w:tcW w:w="992"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73006B63" w14:textId="77777777" w:rsidR="00E045B6" w:rsidRDefault="006D03D8">
            <w:pPr>
              <w:spacing w:before="0" w:after="0"/>
              <w:jc w:val="right"/>
              <w:rPr>
                <w:rFonts w:eastAsia="Calibri" w:cs="Calibri"/>
                <w:b/>
                <w:color w:val="000000"/>
                <w:sz w:val="18"/>
              </w:rPr>
            </w:pPr>
            <w:r>
              <w:rPr>
                <w:rFonts w:eastAsia="Calibri" w:cs="Calibri"/>
                <w:b/>
                <w:color w:val="000000"/>
                <w:sz w:val="18"/>
              </w:rPr>
              <w:t xml:space="preserve">2018-19 </w:t>
            </w:r>
          </w:p>
          <w:p w14:paraId="7224AA73" w14:textId="77777777" w:rsidR="00E045B6" w:rsidRDefault="006D03D8">
            <w:pPr>
              <w:spacing w:before="0" w:after="0"/>
              <w:jc w:val="right"/>
              <w:rPr>
                <w:rFonts w:eastAsia="Calibri" w:cs="Calibri"/>
                <w:b/>
                <w:color w:val="000000"/>
                <w:sz w:val="18"/>
              </w:rPr>
            </w:pPr>
            <w:r>
              <w:rPr>
                <w:rFonts w:eastAsia="Calibri" w:cs="Calibri"/>
                <w:b/>
                <w:color w:val="000000"/>
                <w:sz w:val="18"/>
              </w:rPr>
              <w:t>Budget</w:t>
            </w:r>
          </w:p>
          <w:p w14:paraId="03ABF6CA" w14:textId="77777777" w:rsidR="00E045B6" w:rsidRDefault="00E045B6">
            <w:pPr>
              <w:spacing w:before="0" w:after="0"/>
              <w:jc w:val="right"/>
              <w:rPr>
                <w:rFonts w:eastAsia="Calibri" w:cs="Calibri"/>
                <w:b/>
                <w:color w:val="000000"/>
                <w:sz w:val="18"/>
              </w:rPr>
            </w:pPr>
          </w:p>
          <w:p w14:paraId="77276458" w14:textId="77777777" w:rsidR="00E045B6" w:rsidRDefault="006D03D8">
            <w:pPr>
              <w:spacing w:before="0" w:after="0"/>
              <w:jc w:val="right"/>
              <w:rPr>
                <w:rFonts w:eastAsia="Calibri" w:cs="Calibri"/>
                <w:b/>
                <w:color w:val="000000"/>
                <w:sz w:val="18"/>
              </w:rPr>
            </w:pPr>
            <w:r>
              <w:rPr>
                <w:rFonts w:eastAsia="Calibri" w:cs="Calibri"/>
                <w:b/>
                <w:color w:val="000000"/>
                <w:sz w:val="18"/>
              </w:rPr>
              <w:t xml:space="preserve"> $'000</w:t>
            </w:r>
          </w:p>
        </w:tc>
        <w:tc>
          <w:tcPr>
            <w:tcW w:w="567"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3D417051" w14:textId="77777777" w:rsidR="00E045B6" w:rsidRDefault="006D03D8">
            <w:pPr>
              <w:spacing w:before="0" w:after="0"/>
              <w:jc w:val="right"/>
              <w:rPr>
                <w:rFonts w:eastAsia="Calibri" w:cs="Calibri"/>
                <w:b/>
                <w:color w:val="000000"/>
                <w:sz w:val="18"/>
              </w:rPr>
            </w:pPr>
            <w:proofErr w:type="spellStart"/>
            <w:r>
              <w:rPr>
                <w:rFonts w:eastAsia="Calibri" w:cs="Calibri"/>
                <w:b/>
                <w:color w:val="000000"/>
                <w:sz w:val="18"/>
              </w:rPr>
              <w:t>Var</w:t>
            </w:r>
            <w:proofErr w:type="spellEnd"/>
          </w:p>
          <w:p w14:paraId="127EA015" w14:textId="77777777" w:rsidR="00E045B6" w:rsidRDefault="006D03D8">
            <w:pPr>
              <w:spacing w:before="0" w:after="0"/>
              <w:jc w:val="right"/>
              <w:rPr>
                <w:rFonts w:eastAsia="Calibri" w:cs="Calibri"/>
                <w:b/>
                <w:color w:val="000000"/>
                <w:sz w:val="18"/>
              </w:rPr>
            </w:pPr>
            <w:r>
              <w:rPr>
                <w:rFonts w:eastAsia="Calibri" w:cs="Calibri"/>
                <w:b/>
                <w:color w:val="000000"/>
                <w:sz w:val="18"/>
              </w:rPr>
              <w:t>%</w:t>
            </w:r>
          </w:p>
        </w:tc>
        <w:tc>
          <w:tcPr>
            <w:tcW w:w="992"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1ECFF223" w14:textId="77777777" w:rsidR="00E045B6" w:rsidRDefault="006D03D8">
            <w:pPr>
              <w:spacing w:before="0" w:after="0"/>
              <w:jc w:val="right"/>
              <w:rPr>
                <w:rFonts w:eastAsia="Calibri" w:cs="Calibri"/>
                <w:b/>
                <w:color w:val="000000"/>
                <w:sz w:val="18"/>
              </w:rPr>
            </w:pPr>
            <w:r>
              <w:rPr>
                <w:rFonts w:eastAsia="Calibri" w:cs="Calibri"/>
                <w:b/>
                <w:color w:val="000000"/>
                <w:sz w:val="18"/>
              </w:rPr>
              <w:t xml:space="preserve">2019-20 </w:t>
            </w:r>
          </w:p>
          <w:p w14:paraId="2A88FE82" w14:textId="77777777" w:rsidR="00E045B6" w:rsidRDefault="006D03D8">
            <w:pPr>
              <w:spacing w:before="0" w:after="0"/>
              <w:jc w:val="right"/>
              <w:rPr>
                <w:rFonts w:eastAsia="Calibri" w:cs="Calibri"/>
                <w:b/>
                <w:color w:val="000000"/>
                <w:sz w:val="18"/>
              </w:rPr>
            </w:pPr>
            <w:r>
              <w:rPr>
                <w:rFonts w:eastAsia="Calibri" w:cs="Calibri"/>
                <w:b/>
                <w:color w:val="000000"/>
                <w:sz w:val="18"/>
              </w:rPr>
              <w:t>Estimate</w:t>
            </w:r>
          </w:p>
          <w:p w14:paraId="64989A3D" w14:textId="77777777" w:rsidR="00E045B6" w:rsidRDefault="00E045B6">
            <w:pPr>
              <w:spacing w:before="0" w:after="0"/>
              <w:jc w:val="right"/>
              <w:rPr>
                <w:rFonts w:eastAsia="Calibri" w:cs="Calibri"/>
                <w:b/>
                <w:color w:val="000000"/>
                <w:sz w:val="18"/>
              </w:rPr>
            </w:pPr>
          </w:p>
          <w:p w14:paraId="4D620E45" w14:textId="77777777" w:rsidR="00E045B6" w:rsidRDefault="006D03D8">
            <w:pPr>
              <w:spacing w:before="0" w:after="0"/>
              <w:jc w:val="right"/>
              <w:rPr>
                <w:rFonts w:eastAsia="Calibri" w:cs="Calibri"/>
                <w:b/>
                <w:color w:val="000000"/>
                <w:sz w:val="18"/>
              </w:rPr>
            </w:pPr>
            <w:r>
              <w:rPr>
                <w:rFonts w:eastAsia="Calibri" w:cs="Calibri"/>
                <w:b/>
                <w:color w:val="000000"/>
                <w:sz w:val="18"/>
              </w:rPr>
              <w:t xml:space="preserve"> $'000</w:t>
            </w:r>
          </w:p>
        </w:tc>
        <w:tc>
          <w:tcPr>
            <w:tcW w:w="993"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45CA4D6D" w14:textId="77777777" w:rsidR="00E045B6" w:rsidRDefault="006D03D8">
            <w:pPr>
              <w:spacing w:before="0" w:after="0"/>
              <w:jc w:val="right"/>
              <w:rPr>
                <w:rFonts w:eastAsia="Calibri" w:cs="Calibri"/>
                <w:b/>
                <w:color w:val="000000"/>
                <w:sz w:val="18"/>
              </w:rPr>
            </w:pPr>
            <w:r>
              <w:rPr>
                <w:rFonts w:eastAsia="Calibri" w:cs="Calibri"/>
                <w:b/>
                <w:color w:val="000000"/>
                <w:sz w:val="18"/>
              </w:rPr>
              <w:t xml:space="preserve">2020-21 </w:t>
            </w:r>
          </w:p>
          <w:p w14:paraId="7D0918B3" w14:textId="77777777" w:rsidR="00E045B6" w:rsidRDefault="006D03D8">
            <w:pPr>
              <w:spacing w:before="0" w:after="0"/>
              <w:jc w:val="right"/>
              <w:rPr>
                <w:rFonts w:eastAsia="Calibri" w:cs="Calibri"/>
                <w:b/>
                <w:color w:val="000000"/>
                <w:sz w:val="18"/>
              </w:rPr>
            </w:pPr>
            <w:r>
              <w:rPr>
                <w:rFonts w:eastAsia="Calibri" w:cs="Calibri"/>
                <w:b/>
                <w:color w:val="000000"/>
                <w:sz w:val="18"/>
              </w:rPr>
              <w:t>Estimate</w:t>
            </w:r>
          </w:p>
          <w:p w14:paraId="61057D84" w14:textId="77777777" w:rsidR="00E045B6" w:rsidRDefault="00E045B6">
            <w:pPr>
              <w:spacing w:before="0" w:after="0"/>
              <w:jc w:val="right"/>
              <w:rPr>
                <w:rFonts w:eastAsia="Calibri" w:cs="Calibri"/>
                <w:b/>
                <w:color w:val="000000"/>
                <w:sz w:val="18"/>
              </w:rPr>
            </w:pPr>
          </w:p>
          <w:p w14:paraId="2AAD1FC6" w14:textId="77777777" w:rsidR="00E045B6" w:rsidRDefault="006D03D8">
            <w:pPr>
              <w:spacing w:before="0" w:after="0"/>
              <w:jc w:val="right"/>
              <w:rPr>
                <w:rFonts w:eastAsia="Calibri" w:cs="Calibri"/>
                <w:b/>
                <w:color w:val="000000"/>
                <w:sz w:val="18"/>
              </w:rPr>
            </w:pPr>
            <w:r>
              <w:rPr>
                <w:rFonts w:eastAsia="Calibri" w:cs="Calibri"/>
                <w:b/>
                <w:color w:val="000000"/>
                <w:sz w:val="18"/>
              </w:rPr>
              <w:t xml:space="preserve"> $'000</w:t>
            </w:r>
          </w:p>
        </w:tc>
        <w:tc>
          <w:tcPr>
            <w:tcW w:w="992"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4EA8BB35" w14:textId="77777777" w:rsidR="00E045B6" w:rsidRDefault="006D03D8">
            <w:pPr>
              <w:spacing w:before="0" w:after="0"/>
              <w:jc w:val="right"/>
              <w:rPr>
                <w:rFonts w:eastAsia="Calibri" w:cs="Calibri"/>
                <w:b/>
                <w:color w:val="000000"/>
                <w:sz w:val="18"/>
              </w:rPr>
            </w:pPr>
            <w:r>
              <w:rPr>
                <w:rFonts w:eastAsia="Calibri" w:cs="Calibri"/>
                <w:b/>
                <w:color w:val="000000"/>
                <w:sz w:val="18"/>
              </w:rPr>
              <w:t xml:space="preserve">2021-22 </w:t>
            </w:r>
          </w:p>
          <w:p w14:paraId="3A22B6A6" w14:textId="77777777" w:rsidR="00E045B6" w:rsidRDefault="006D03D8">
            <w:pPr>
              <w:spacing w:before="0" w:after="0"/>
              <w:jc w:val="right"/>
              <w:rPr>
                <w:rFonts w:eastAsia="Calibri" w:cs="Calibri"/>
                <w:b/>
                <w:color w:val="000000"/>
                <w:sz w:val="18"/>
              </w:rPr>
            </w:pPr>
            <w:r>
              <w:rPr>
                <w:rFonts w:eastAsia="Calibri" w:cs="Calibri"/>
                <w:b/>
                <w:color w:val="000000"/>
                <w:sz w:val="18"/>
              </w:rPr>
              <w:t>Estimate</w:t>
            </w:r>
          </w:p>
          <w:p w14:paraId="60C5C257" w14:textId="77777777" w:rsidR="00E045B6" w:rsidRDefault="00E045B6">
            <w:pPr>
              <w:spacing w:before="0" w:after="0"/>
              <w:jc w:val="right"/>
              <w:rPr>
                <w:rFonts w:eastAsia="Calibri" w:cs="Calibri"/>
                <w:b/>
                <w:color w:val="000000"/>
                <w:sz w:val="18"/>
              </w:rPr>
            </w:pPr>
          </w:p>
          <w:p w14:paraId="1DBD5AC0" w14:textId="77777777" w:rsidR="00E045B6" w:rsidRDefault="006D03D8">
            <w:pPr>
              <w:spacing w:before="0" w:after="0"/>
              <w:jc w:val="right"/>
              <w:rPr>
                <w:rFonts w:eastAsia="Calibri" w:cs="Calibri"/>
                <w:b/>
                <w:color w:val="000000"/>
                <w:sz w:val="18"/>
              </w:rPr>
            </w:pPr>
            <w:r>
              <w:rPr>
                <w:rFonts w:eastAsia="Calibri" w:cs="Calibri"/>
                <w:b/>
                <w:color w:val="000000"/>
                <w:sz w:val="18"/>
              </w:rPr>
              <w:t xml:space="preserve"> $'000</w:t>
            </w:r>
          </w:p>
        </w:tc>
      </w:tr>
      <w:tr w:rsidR="00E045B6" w14:paraId="45795060" w14:textId="77777777" w:rsidTr="00340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single" w:sz="4" w:space="0" w:color="000000"/>
              <w:left w:val="nil"/>
              <w:bottom w:val="nil"/>
              <w:right w:val="nil"/>
              <w:tl2br w:val="nil"/>
              <w:tr2bl w:val="nil"/>
            </w:tcBorders>
            <w:shd w:val="clear" w:color="FFFFFF" w:fill="FFFFFF"/>
            <w:tcMar>
              <w:left w:w="0" w:type="dxa"/>
              <w:right w:w="0" w:type="dxa"/>
            </w:tcMar>
          </w:tcPr>
          <w:p w14:paraId="6DA73151" w14:textId="77777777" w:rsidR="00E045B6" w:rsidRDefault="00E045B6">
            <w:pPr>
              <w:spacing w:before="0" w:after="0"/>
              <w:jc w:val="right"/>
              <w:rPr>
                <w:rFonts w:eastAsia="Calibri" w:cs="Calibri"/>
                <w:b/>
                <w:i/>
                <w:color w:val="000000"/>
                <w:sz w:val="18"/>
              </w:rPr>
            </w:pPr>
          </w:p>
        </w:tc>
        <w:tc>
          <w:tcPr>
            <w:tcW w:w="2977" w:type="dxa"/>
            <w:tcBorders>
              <w:top w:val="single" w:sz="4" w:space="0" w:color="000000"/>
              <w:left w:val="nil"/>
              <w:bottom w:val="nil"/>
              <w:right w:val="nil"/>
              <w:tl2br w:val="nil"/>
              <w:tr2bl w:val="nil"/>
            </w:tcBorders>
            <w:shd w:val="clear" w:color="FFFFFF" w:fill="FFFFFF"/>
            <w:tcMar>
              <w:left w:w="0" w:type="dxa"/>
              <w:right w:w="0" w:type="dxa"/>
            </w:tcMar>
          </w:tcPr>
          <w:p w14:paraId="421BD787" w14:textId="77777777" w:rsidR="00E045B6" w:rsidRDefault="00E045B6">
            <w:pPr>
              <w:spacing w:before="0" w:after="0"/>
              <w:rPr>
                <w:rFonts w:eastAsia="Calibri" w:cs="Calibri"/>
                <w:b/>
                <w:color w:val="000000"/>
                <w:sz w:val="18"/>
              </w:rPr>
            </w:pPr>
          </w:p>
        </w:tc>
        <w:tc>
          <w:tcPr>
            <w:tcW w:w="992" w:type="dxa"/>
            <w:tcBorders>
              <w:top w:val="single" w:sz="4" w:space="0" w:color="000000"/>
              <w:left w:val="nil"/>
              <w:bottom w:val="nil"/>
              <w:right w:val="nil"/>
              <w:tl2br w:val="nil"/>
              <w:tr2bl w:val="nil"/>
            </w:tcBorders>
            <w:shd w:val="clear" w:color="FFFFFF" w:fill="FFFFFF"/>
            <w:tcMar>
              <w:left w:w="0" w:type="dxa"/>
              <w:right w:w="0" w:type="dxa"/>
            </w:tcMar>
          </w:tcPr>
          <w:p w14:paraId="41282D7C" w14:textId="77777777" w:rsidR="00E045B6" w:rsidRDefault="00E045B6">
            <w:pPr>
              <w:spacing w:before="0" w:after="0"/>
              <w:jc w:val="right"/>
              <w:rPr>
                <w:rFonts w:eastAsia="Calibri" w:cs="Calibri"/>
                <w:b/>
                <w:i/>
                <w:color w:val="000000"/>
                <w:sz w:val="18"/>
              </w:rPr>
            </w:pPr>
          </w:p>
        </w:tc>
        <w:tc>
          <w:tcPr>
            <w:tcW w:w="992" w:type="dxa"/>
            <w:tcBorders>
              <w:top w:val="single" w:sz="4" w:space="0" w:color="000000"/>
              <w:left w:val="nil"/>
              <w:bottom w:val="nil"/>
              <w:right w:val="nil"/>
              <w:tl2br w:val="nil"/>
              <w:tr2bl w:val="nil"/>
            </w:tcBorders>
            <w:shd w:val="clear" w:color="FFFFFF" w:fill="FFFFFF"/>
            <w:tcMar>
              <w:left w:w="0" w:type="dxa"/>
              <w:right w:w="0" w:type="dxa"/>
            </w:tcMar>
          </w:tcPr>
          <w:p w14:paraId="3D65C6EA" w14:textId="77777777" w:rsidR="00E045B6" w:rsidRDefault="00E045B6">
            <w:pPr>
              <w:spacing w:before="0" w:after="0"/>
              <w:jc w:val="right"/>
              <w:rPr>
                <w:rFonts w:eastAsia="Calibri" w:cs="Calibri"/>
                <w:b/>
                <w:i/>
                <w:color w:val="000000"/>
                <w:sz w:val="18"/>
              </w:rPr>
            </w:pPr>
          </w:p>
        </w:tc>
        <w:tc>
          <w:tcPr>
            <w:tcW w:w="567" w:type="dxa"/>
            <w:tcBorders>
              <w:top w:val="single" w:sz="4" w:space="0" w:color="000000"/>
              <w:left w:val="nil"/>
              <w:bottom w:val="nil"/>
              <w:right w:val="nil"/>
              <w:tl2br w:val="nil"/>
              <w:tr2bl w:val="nil"/>
            </w:tcBorders>
            <w:shd w:val="clear" w:color="FFFFFF" w:fill="FFFFFF"/>
            <w:tcMar>
              <w:left w:w="0" w:type="dxa"/>
              <w:right w:w="0" w:type="dxa"/>
            </w:tcMar>
          </w:tcPr>
          <w:p w14:paraId="048CC2D2" w14:textId="77777777" w:rsidR="00E045B6" w:rsidRDefault="00E045B6">
            <w:pPr>
              <w:spacing w:before="0" w:after="0"/>
              <w:jc w:val="right"/>
              <w:rPr>
                <w:rFonts w:eastAsia="Calibri" w:cs="Calibri"/>
                <w:b/>
                <w:i/>
                <w:color w:val="000000"/>
                <w:sz w:val="18"/>
              </w:rPr>
            </w:pPr>
          </w:p>
        </w:tc>
        <w:tc>
          <w:tcPr>
            <w:tcW w:w="992" w:type="dxa"/>
            <w:tcBorders>
              <w:top w:val="single" w:sz="4" w:space="0" w:color="000000"/>
              <w:left w:val="nil"/>
              <w:bottom w:val="nil"/>
              <w:right w:val="nil"/>
              <w:tl2br w:val="nil"/>
              <w:tr2bl w:val="nil"/>
            </w:tcBorders>
            <w:shd w:val="clear" w:color="FFFFFF" w:fill="FFFFFF"/>
            <w:tcMar>
              <w:left w:w="0" w:type="dxa"/>
              <w:right w:w="0" w:type="dxa"/>
            </w:tcMar>
          </w:tcPr>
          <w:p w14:paraId="271AB487" w14:textId="77777777" w:rsidR="00E045B6" w:rsidRDefault="00E045B6">
            <w:pPr>
              <w:spacing w:before="0" w:after="0"/>
              <w:jc w:val="right"/>
              <w:rPr>
                <w:rFonts w:eastAsia="Calibri" w:cs="Calibri"/>
                <w:b/>
                <w:i/>
                <w:color w:val="000000"/>
                <w:sz w:val="18"/>
              </w:rPr>
            </w:pPr>
          </w:p>
        </w:tc>
        <w:tc>
          <w:tcPr>
            <w:tcW w:w="993" w:type="dxa"/>
            <w:tcBorders>
              <w:top w:val="single" w:sz="4" w:space="0" w:color="000000"/>
              <w:left w:val="nil"/>
              <w:bottom w:val="nil"/>
              <w:right w:val="nil"/>
              <w:tl2br w:val="nil"/>
              <w:tr2bl w:val="nil"/>
            </w:tcBorders>
            <w:shd w:val="clear" w:color="FFFFFF" w:fill="FFFFFF"/>
            <w:tcMar>
              <w:left w:w="0" w:type="dxa"/>
              <w:right w:w="0" w:type="dxa"/>
            </w:tcMar>
          </w:tcPr>
          <w:p w14:paraId="468C6866" w14:textId="77777777" w:rsidR="00E045B6" w:rsidRDefault="00E045B6">
            <w:pPr>
              <w:spacing w:before="0" w:after="0"/>
              <w:jc w:val="right"/>
              <w:rPr>
                <w:rFonts w:eastAsia="Calibri" w:cs="Calibri"/>
                <w:b/>
                <w:i/>
                <w:color w:val="000000"/>
                <w:sz w:val="18"/>
              </w:rPr>
            </w:pPr>
          </w:p>
        </w:tc>
        <w:tc>
          <w:tcPr>
            <w:tcW w:w="992" w:type="dxa"/>
            <w:tcBorders>
              <w:top w:val="single" w:sz="4" w:space="0" w:color="000000"/>
              <w:left w:val="nil"/>
              <w:bottom w:val="nil"/>
              <w:right w:val="nil"/>
              <w:tl2br w:val="nil"/>
              <w:tr2bl w:val="nil"/>
            </w:tcBorders>
            <w:shd w:val="clear" w:color="FFFFFF" w:fill="FFFFFF"/>
            <w:tcMar>
              <w:left w:w="0" w:type="dxa"/>
              <w:right w:w="0" w:type="dxa"/>
            </w:tcMar>
          </w:tcPr>
          <w:p w14:paraId="138DE43A" w14:textId="77777777" w:rsidR="00E045B6" w:rsidRDefault="00E045B6">
            <w:pPr>
              <w:spacing w:before="0" w:after="0"/>
              <w:jc w:val="right"/>
              <w:rPr>
                <w:rFonts w:eastAsia="Calibri" w:cs="Calibri"/>
                <w:b/>
                <w:i/>
                <w:color w:val="000000"/>
                <w:sz w:val="18"/>
              </w:rPr>
            </w:pPr>
          </w:p>
        </w:tc>
      </w:tr>
      <w:tr w:rsidR="00E045B6" w14:paraId="21EE1038"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0" w:type="dxa"/>
              <w:right w:w="0" w:type="dxa"/>
            </w:tcMar>
          </w:tcPr>
          <w:p w14:paraId="5A0D3B68" w14:textId="77777777" w:rsidR="00E045B6" w:rsidRDefault="00E045B6">
            <w:pPr>
              <w:spacing w:before="0" w:after="0"/>
              <w:rPr>
                <w:rFonts w:eastAsia="Calibri" w:cs="Calibri"/>
                <w:color w:val="000000"/>
                <w:sz w:val="18"/>
              </w:rPr>
            </w:pPr>
          </w:p>
        </w:tc>
        <w:tc>
          <w:tcPr>
            <w:tcW w:w="2977" w:type="dxa"/>
            <w:tcBorders>
              <w:top w:val="nil"/>
              <w:left w:val="nil"/>
              <w:bottom w:val="nil"/>
              <w:right w:val="nil"/>
              <w:tl2br w:val="nil"/>
              <w:tr2bl w:val="nil"/>
            </w:tcBorders>
            <w:shd w:val="clear" w:color="FFFFFF" w:fill="FFFFFF"/>
            <w:tcMar>
              <w:left w:w="101" w:type="dxa"/>
              <w:right w:w="101" w:type="dxa"/>
            </w:tcMar>
          </w:tcPr>
          <w:p w14:paraId="48ACD807" w14:textId="77777777" w:rsidR="00E045B6" w:rsidRDefault="006D03D8">
            <w:pPr>
              <w:spacing w:before="0" w:after="0"/>
              <w:rPr>
                <w:rFonts w:eastAsia="Calibri" w:cs="Calibri"/>
                <w:b/>
                <w:color w:val="000000"/>
                <w:sz w:val="18"/>
              </w:rPr>
            </w:pPr>
            <w:r>
              <w:rPr>
                <w:rFonts w:eastAsia="Calibri" w:cs="Calibri"/>
                <w:b/>
                <w:color w:val="000000"/>
                <w:sz w:val="18"/>
              </w:rPr>
              <w:t>Revenue</w:t>
            </w:r>
          </w:p>
        </w:tc>
        <w:tc>
          <w:tcPr>
            <w:tcW w:w="992" w:type="dxa"/>
            <w:tcBorders>
              <w:top w:val="nil"/>
              <w:left w:val="nil"/>
              <w:bottom w:val="nil"/>
              <w:right w:val="nil"/>
              <w:tl2br w:val="nil"/>
              <w:tr2bl w:val="nil"/>
            </w:tcBorders>
            <w:shd w:val="clear" w:color="FFFFFF" w:fill="FFFFFF"/>
            <w:tcMar>
              <w:left w:w="0" w:type="dxa"/>
              <w:right w:w="0" w:type="dxa"/>
            </w:tcMar>
          </w:tcPr>
          <w:p w14:paraId="29E856D1" w14:textId="77777777" w:rsidR="00E045B6" w:rsidRDefault="00E045B6">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51575456" w14:textId="77777777" w:rsidR="00E045B6" w:rsidRDefault="00E045B6">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tcMar>
              <w:left w:w="0" w:type="dxa"/>
              <w:right w:w="0" w:type="dxa"/>
            </w:tcMar>
          </w:tcPr>
          <w:p w14:paraId="1E4B3ADD" w14:textId="77777777" w:rsidR="00E045B6" w:rsidRDefault="00E045B6">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471DFF09" w14:textId="77777777" w:rsidR="00E045B6" w:rsidRDefault="00E045B6">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14:paraId="64CDD26F" w14:textId="77777777" w:rsidR="00E045B6" w:rsidRDefault="00E045B6">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470EE82E" w14:textId="77777777" w:rsidR="00E045B6" w:rsidRDefault="00E045B6">
            <w:pPr>
              <w:spacing w:before="0" w:after="0"/>
              <w:rPr>
                <w:rFonts w:eastAsia="Calibri" w:cs="Calibri"/>
                <w:color w:val="000000"/>
                <w:sz w:val="18"/>
              </w:rPr>
            </w:pPr>
          </w:p>
        </w:tc>
      </w:tr>
      <w:tr w:rsidR="00E045B6" w14:paraId="3BCC48DA"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101" w:type="dxa"/>
              <w:right w:w="101" w:type="dxa"/>
            </w:tcMar>
          </w:tcPr>
          <w:p w14:paraId="44F0F036" w14:textId="77777777" w:rsidR="00E045B6" w:rsidRDefault="006D03D8">
            <w:pPr>
              <w:spacing w:before="0" w:after="0"/>
              <w:jc w:val="right"/>
              <w:rPr>
                <w:rFonts w:eastAsia="Calibri" w:cs="Calibri"/>
                <w:color w:val="000000"/>
                <w:sz w:val="18"/>
              </w:rPr>
            </w:pPr>
            <w:r>
              <w:rPr>
                <w:rFonts w:eastAsia="Calibri" w:cs="Calibri"/>
                <w:color w:val="000000"/>
                <w:sz w:val="18"/>
              </w:rPr>
              <w:t>3</w:t>
            </w:r>
            <w:r w:rsidR="00A02BC7">
              <w:rPr>
                <w:rFonts w:eastAsia="Calibri" w:cs="Calibri"/>
                <w:color w:val="000000"/>
                <w:sz w:val="18"/>
              </w:rPr>
              <w:t>,</w:t>
            </w:r>
            <w:r>
              <w:rPr>
                <w:rFonts w:eastAsia="Calibri" w:cs="Calibri"/>
                <w:color w:val="000000"/>
                <w:sz w:val="18"/>
              </w:rPr>
              <w:t>233</w:t>
            </w:r>
          </w:p>
        </w:tc>
        <w:tc>
          <w:tcPr>
            <w:tcW w:w="2977" w:type="dxa"/>
            <w:tcBorders>
              <w:top w:val="nil"/>
              <w:left w:val="nil"/>
              <w:bottom w:val="nil"/>
              <w:right w:val="nil"/>
              <w:tl2br w:val="nil"/>
              <w:tr2bl w:val="nil"/>
            </w:tcBorders>
            <w:shd w:val="clear" w:color="auto" w:fill="auto"/>
            <w:noWrap/>
            <w:tcMar>
              <w:left w:w="101" w:type="dxa"/>
              <w:right w:w="101" w:type="dxa"/>
            </w:tcMar>
          </w:tcPr>
          <w:p w14:paraId="6A3C2679" w14:textId="77777777" w:rsidR="00E045B6" w:rsidRDefault="006D03D8" w:rsidP="00340F6C">
            <w:pPr>
              <w:spacing w:before="0" w:after="0"/>
              <w:ind w:left="183" w:hanging="183"/>
              <w:rPr>
                <w:rFonts w:eastAsia="Calibri" w:cs="Calibri"/>
                <w:color w:val="000000"/>
                <w:sz w:val="18"/>
              </w:rPr>
            </w:pPr>
            <w:r>
              <w:rPr>
                <w:rFonts w:eastAsia="Calibri" w:cs="Calibri"/>
                <w:color w:val="000000"/>
                <w:sz w:val="18"/>
              </w:rPr>
              <w:t>Controlled Recurrent Payments</w:t>
            </w:r>
          </w:p>
        </w:tc>
        <w:tc>
          <w:tcPr>
            <w:tcW w:w="992" w:type="dxa"/>
            <w:tcBorders>
              <w:top w:val="nil"/>
              <w:left w:val="nil"/>
              <w:bottom w:val="nil"/>
              <w:right w:val="nil"/>
              <w:tl2br w:val="nil"/>
              <w:tr2bl w:val="nil"/>
            </w:tcBorders>
            <w:shd w:val="clear" w:color="FFFFFF" w:fill="FFFFFF"/>
            <w:tcMar>
              <w:left w:w="101" w:type="dxa"/>
              <w:right w:w="101" w:type="dxa"/>
            </w:tcMar>
          </w:tcPr>
          <w:p w14:paraId="209CEE83" w14:textId="77777777" w:rsidR="00E045B6" w:rsidRDefault="006D03D8" w:rsidP="00340F6C">
            <w:pPr>
              <w:spacing w:before="0" w:after="0"/>
              <w:ind w:left="183" w:hanging="183"/>
              <w:jc w:val="right"/>
              <w:rPr>
                <w:rFonts w:eastAsia="Calibri" w:cs="Calibri"/>
                <w:color w:val="000000"/>
                <w:sz w:val="18"/>
              </w:rPr>
            </w:pPr>
            <w:r>
              <w:rPr>
                <w:rFonts w:eastAsia="Calibri" w:cs="Calibri"/>
                <w:color w:val="000000"/>
                <w:sz w:val="18"/>
              </w:rPr>
              <w:t>3</w:t>
            </w:r>
            <w:r w:rsidR="00D87F77">
              <w:rPr>
                <w:rFonts w:eastAsia="Calibri" w:cs="Calibri"/>
                <w:color w:val="000000"/>
                <w:sz w:val="18"/>
              </w:rPr>
              <w:t>,</w:t>
            </w:r>
            <w:r>
              <w:rPr>
                <w:rFonts w:eastAsia="Calibri" w:cs="Calibri"/>
                <w:color w:val="000000"/>
                <w:sz w:val="18"/>
              </w:rPr>
              <w:t>123</w:t>
            </w:r>
          </w:p>
        </w:tc>
        <w:tc>
          <w:tcPr>
            <w:tcW w:w="992" w:type="dxa"/>
            <w:tcBorders>
              <w:top w:val="nil"/>
              <w:left w:val="nil"/>
              <w:bottom w:val="nil"/>
              <w:right w:val="nil"/>
              <w:tl2br w:val="nil"/>
              <w:tr2bl w:val="nil"/>
            </w:tcBorders>
            <w:shd w:val="clear" w:color="FFFFFF" w:fill="FFFFFF"/>
            <w:tcMar>
              <w:left w:w="101" w:type="dxa"/>
              <w:right w:w="101" w:type="dxa"/>
            </w:tcMar>
          </w:tcPr>
          <w:p w14:paraId="3F76E969" w14:textId="77777777" w:rsidR="00E045B6" w:rsidRDefault="006D03D8" w:rsidP="00340F6C">
            <w:pPr>
              <w:spacing w:before="0" w:after="0"/>
              <w:ind w:left="183" w:hanging="183"/>
              <w:jc w:val="right"/>
              <w:rPr>
                <w:rFonts w:eastAsia="Calibri" w:cs="Calibri"/>
                <w:color w:val="000000"/>
                <w:sz w:val="18"/>
              </w:rPr>
            </w:pPr>
            <w:r>
              <w:rPr>
                <w:rFonts w:eastAsia="Calibri" w:cs="Calibri"/>
                <w:color w:val="000000"/>
                <w:sz w:val="18"/>
              </w:rPr>
              <w:t>2</w:t>
            </w:r>
            <w:r w:rsidR="00D87F77">
              <w:rPr>
                <w:rFonts w:eastAsia="Calibri" w:cs="Calibri"/>
                <w:color w:val="000000"/>
                <w:sz w:val="18"/>
              </w:rPr>
              <w:t>,</w:t>
            </w:r>
            <w:r>
              <w:rPr>
                <w:rFonts w:eastAsia="Calibri" w:cs="Calibri"/>
                <w:color w:val="000000"/>
                <w:sz w:val="18"/>
              </w:rPr>
              <w:t>910</w:t>
            </w:r>
          </w:p>
        </w:tc>
        <w:tc>
          <w:tcPr>
            <w:tcW w:w="567" w:type="dxa"/>
            <w:tcBorders>
              <w:top w:val="nil"/>
              <w:left w:val="nil"/>
              <w:bottom w:val="nil"/>
              <w:right w:val="nil"/>
              <w:tl2br w:val="nil"/>
              <w:tr2bl w:val="nil"/>
            </w:tcBorders>
            <w:shd w:val="clear" w:color="FFFFFF" w:fill="FFFFFF"/>
            <w:tcMar>
              <w:left w:w="101" w:type="dxa"/>
              <w:right w:w="101" w:type="dxa"/>
            </w:tcMar>
          </w:tcPr>
          <w:p w14:paraId="4FE54878" w14:textId="77777777" w:rsidR="00E045B6" w:rsidRDefault="009F6D97" w:rsidP="00340F6C">
            <w:pPr>
              <w:spacing w:before="0" w:after="0"/>
              <w:ind w:left="183" w:hanging="183"/>
              <w:jc w:val="right"/>
              <w:rPr>
                <w:rFonts w:eastAsia="Calibri" w:cs="Calibri"/>
                <w:color w:val="000000"/>
                <w:sz w:val="18"/>
              </w:rPr>
            </w:pPr>
            <w:r>
              <w:rPr>
                <w:rFonts w:eastAsia="Calibri" w:cs="Calibri"/>
                <w:color w:val="000000"/>
                <w:sz w:val="18"/>
              </w:rPr>
              <w:t>(</w:t>
            </w:r>
            <w:r w:rsidR="006D03D8">
              <w:rPr>
                <w:rFonts w:eastAsia="Calibri" w:cs="Calibri"/>
                <w:color w:val="000000"/>
                <w:sz w:val="18"/>
              </w:rPr>
              <w:t>7</w:t>
            </w:r>
            <w:r>
              <w:rPr>
                <w:rFonts w:eastAsia="Calibri" w:cs="Calibri"/>
                <w:color w:val="000000"/>
                <w:sz w:val="18"/>
              </w:rPr>
              <w:t>)</w:t>
            </w:r>
            <w:r w:rsidR="006D03D8">
              <w:rPr>
                <w:rFonts w:eastAsia="Calibri" w:cs="Calibri"/>
                <w:color w:val="000000"/>
                <w:sz w:val="18"/>
              </w:rPr>
              <w:t xml:space="preserve"> </w:t>
            </w:r>
          </w:p>
        </w:tc>
        <w:tc>
          <w:tcPr>
            <w:tcW w:w="992" w:type="dxa"/>
            <w:tcBorders>
              <w:top w:val="nil"/>
              <w:left w:val="nil"/>
              <w:bottom w:val="nil"/>
              <w:right w:val="nil"/>
              <w:tl2br w:val="nil"/>
              <w:tr2bl w:val="nil"/>
            </w:tcBorders>
            <w:shd w:val="clear" w:color="FFFFFF" w:fill="FFFFFF"/>
            <w:tcMar>
              <w:left w:w="101" w:type="dxa"/>
              <w:right w:w="101" w:type="dxa"/>
            </w:tcMar>
          </w:tcPr>
          <w:p w14:paraId="2A1A0FF1" w14:textId="77777777" w:rsidR="00E045B6" w:rsidRDefault="006D03D8" w:rsidP="00340F6C">
            <w:pPr>
              <w:spacing w:before="0" w:after="0"/>
              <w:ind w:left="183" w:hanging="183"/>
              <w:jc w:val="right"/>
              <w:rPr>
                <w:rFonts w:eastAsia="Calibri" w:cs="Calibri"/>
                <w:color w:val="000000"/>
                <w:sz w:val="18"/>
              </w:rPr>
            </w:pPr>
            <w:r>
              <w:rPr>
                <w:rFonts w:eastAsia="Calibri" w:cs="Calibri"/>
                <w:color w:val="000000"/>
                <w:sz w:val="18"/>
              </w:rPr>
              <w:t>2</w:t>
            </w:r>
            <w:r w:rsidR="00D87F77">
              <w:rPr>
                <w:rFonts w:eastAsia="Calibri" w:cs="Calibri"/>
                <w:color w:val="000000"/>
                <w:sz w:val="18"/>
              </w:rPr>
              <w:t>,</w:t>
            </w:r>
            <w:r>
              <w:rPr>
                <w:rFonts w:eastAsia="Calibri" w:cs="Calibri"/>
                <w:color w:val="000000"/>
                <w:sz w:val="18"/>
              </w:rPr>
              <w:t>878</w:t>
            </w:r>
          </w:p>
        </w:tc>
        <w:tc>
          <w:tcPr>
            <w:tcW w:w="993" w:type="dxa"/>
            <w:tcBorders>
              <w:top w:val="nil"/>
              <w:left w:val="nil"/>
              <w:bottom w:val="nil"/>
              <w:right w:val="nil"/>
              <w:tl2br w:val="nil"/>
              <w:tr2bl w:val="nil"/>
            </w:tcBorders>
            <w:shd w:val="clear" w:color="FFFFFF" w:fill="FFFFFF"/>
            <w:tcMar>
              <w:left w:w="101" w:type="dxa"/>
              <w:right w:w="101" w:type="dxa"/>
            </w:tcMar>
          </w:tcPr>
          <w:p w14:paraId="44E25D0D" w14:textId="77777777" w:rsidR="00E045B6" w:rsidRDefault="006D03D8" w:rsidP="00340F6C">
            <w:pPr>
              <w:spacing w:before="0" w:after="0"/>
              <w:ind w:left="183" w:hanging="183"/>
              <w:jc w:val="right"/>
              <w:rPr>
                <w:rFonts w:eastAsia="Calibri" w:cs="Calibri"/>
                <w:color w:val="000000"/>
                <w:sz w:val="18"/>
              </w:rPr>
            </w:pPr>
            <w:r>
              <w:rPr>
                <w:rFonts w:eastAsia="Calibri" w:cs="Calibri"/>
                <w:color w:val="000000"/>
                <w:sz w:val="18"/>
              </w:rPr>
              <w:t>2</w:t>
            </w:r>
            <w:r w:rsidR="00D87F77">
              <w:rPr>
                <w:rFonts w:eastAsia="Calibri" w:cs="Calibri"/>
                <w:color w:val="000000"/>
                <w:sz w:val="18"/>
              </w:rPr>
              <w:t>,</w:t>
            </w:r>
            <w:r>
              <w:rPr>
                <w:rFonts w:eastAsia="Calibri" w:cs="Calibri"/>
                <w:color w:val="000000"/>
                <w:sz w:val="18"/>
              </w:rPr>
              <w:t>936</w:t>
            </w:r>
          </w:p>
        </w:tc>
        <w:tc>
          <w:tcPr>
            <w:tcW w:w="992" w:type="dxa"/>
            <w:tcBorders>
              <w:top w:val="nil"/>
              <w:left w:val="nil"/>
              <w:bottom w:val="nil"/>
              <w:right w:val="nil"/>
              <w:tl2br w:val="nil"/>
              <w:tr2bl w:val="nil"/>
            </w:tcBorders>
            <w:shd w:val="clear" w:color="FFFFFF" w:fill="FFFFFF"/>
            <w:tcMar>
              <w:left w:w="101" w:type="dxa"/>
              <w:right w:w="101" w:type="dxa"/>
            </w:tcMar>
          </w:tcPr>
          <w:p w14:paraId="3B18A705" w14:textId="77777777" w:rsidR="00E045B6" w:rsidRDefault="006D03D8" w:rsidP="00340F6C">
            <w:pPr>
              <w:spacing w:before="0" w:after="0"/>
              <w:ind w:left="183" w:hanging="183"/>
              <w:jc w:val="right"/>
              <w:rPr>
                <w:rFonts w:eastAsia="Calibri" w:cs="Calibri"/>
                <w:color w:val="000000"/>
                <w:sz w:val="18"/>
              </w:rPr>
            </w:pPr>
            <w:r>
              <w:rPr>
                <w:rFonts w:eastAsia="Calibri" w:cs="Calibri"/>
                <w:color w:val="000000"/>
                <w:sz w:val="18"/>
              </w:rPr>
              <w:t>2</w:t>
            </w:r>
            <w:r w:rsidR="00D87F77">
              <w:rPr>
                <w:rFonts w:eastAsia="Calibri" w:cs="Calibri"/>
                <w:color w:val="000000"/>
                <w:sz w:val="18"/>
              </w:rPr>
              <w:t>,</w:t>
            </w:r>
            <w:r>
              <w:rPr>
                <w:rFonts w:eastAsia="Calibri" w:cs="Calibri"/>
                <w:color w:val="000000"/>
                <w:sz w:val="18"/>
              </w:rPr>
              <w:t>993</w:t>
            </w:r>
          </w:p>
        </w:tc>
      </w:tr>
      <w:tr w:rsidR="00FE13C2" w14:paraId="5AEC5567"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101" w:type="dxa"/>
              <w:right w:w="101" w:type="dxa"/>
            </w:tcMar>
          </w:tcPr>
          <w:p w14:paraId="2713AB76" w14:textId="77777777" w:rsidR="00FE13C2" w:rsidRDefault="00FE13C2">
            <w:pPr>
              <w:spacing w:before="0" w:after="0"/>
              <w:jc w:val="right"/>
              <w:rPr>
                <w:rFonts w:eastAsia="Calibri" w:cs="Calibri"/>
                <w:color w:val="000000"/>
                <w:sz w:val="18"/>
              </w:rPr>
            </w:pPr>
            <w:r>
              <w:rPr>
                <w:rFonts w:eastAsia="Calibri" w:cs="Calibri"/>
                <w:color w:val="000000"/>
                <w:sz w:val="18"/>
              </w:rPr>
              <w:t>60</w:t>
            </w:r>
          </w:p>
        </w:tc>
        <w:tc>
          <w:tcPr>
            <w:tcW w:w="2977" w:type="dxa"/>
            <w:tcBorders>
              <w:top w:val="nil"/>
              <w:left w:val="nil"/>
              <w:bottom w:val="nil"/>
              <w:right w:val="nil"/>
              <w:tl2br w:val="nil"/>
              <w:tr2bl w:val="nil"/>
            </w:tcBorders>
            <w:shd w:val="clear" w:color="auto" w:fill="auto"/>
            <w:noWrap/>
            <w:tcMar>
              <w:left w:w="101" w:type="dxa"/>
              <w:right w:w="101" w:type="dxa"/>
            </w:tcMar>
          </w:tcPr>
          <w:p w14:paraId="38A5A6A8" w14:textId="77777777" w:rsidR="00FE13C2" w:rsidRDefault="00FE13C2" w:rsidP="00340F6C">
            <w:pPr>
              <w:spacing w:before="0" w:after="0"/>
              <w:ind w:left="183" w:hanging="183"/>
              <w:rPr>
                <w:rFonts w:eastAsia="Calibri" w:cs="Calibri"/>
                <w:color w:val="000000"/>
                <w:sz w:val="18"/>
              </w:rPr>
            </w:pPr>
            <w:r>
              <w:rPr>
                <w:rFonts w:eastAsia="Calibri" w:cs="Calibri"/>
                <w:color w:val="000000"/>
                <w:sz w:val="18"/>
              </w:rPr>
              <w:t>User Charges</w:t>
            </w:r>
          </w:p>
        </w:tc>
        <w:tc>
          <w:tcPr>
            <w:tcW w:w="992" w:type="dxa"/>
            <w:tcBorders>
              <w:top w:val="nil"/>
              <w:left w:val="nil"/>
              <w:bottom w:val="nil"/>
              <w:right w:val="nil"/>
              <w:tl2br w:val="nil"/>
              <w:tr2bl w:val="nil"/>
            </w:tcBorders>
            <w:shd w:val="clear" w:color="FFFFFF" w:fill="FFFFFF"/>
            <w:tcMar>
              <w:left w:w="101" w:type="dxa"/>
              <w:right w:w="101" w:type="dxa"/>
            </w:tcMar>
          </w:tcPr>
          <w:p w14:paraId="45F75E3C" w14:textId="77777777" w:rsidR="00FE13C2" w:rsidRDefault="00FE13C2" w:rsidP="00340F6C">
            <w:pPr>
              <w:spacing w:before="0" w:after="0"/>
              <w:ind w:left="183" w:hanging="183"/>
              <w:jc w:val="right"/>
              <w:rPr>
                <w:rFonts w:eastAsia="Calibri" w:cs="Calibri"/>
                <w:color w:val="000000"/>
                <w:sz w:val="18"/>
              </w:rPr>
            </w:pPr>
            <w:r>
              <w:rPr>
                <w:rFonts w:eastAsia="Calibri" w:cs="Calibri"/>
                <w:color w:val="000000"/>
                <w:sz w:val="18"/>
              </w:rPr>
              <w:t>60</w:t>
            </w:r>
          </w:p>
        </w:tc>
        <w:tc>
          <w:tcPr>
            <w:tcW w:w="992" w:type="dxa"/>
            <w:tcBorders>
              <w:top w:val="nil"/>
              <w:left w:val="nil"/>
              <w:bottom w:val="nil"/>
              <w:right w:val="nil"/>
              <w:tl2br w:val="nil"/>
              <w:tr2bl w:val="nil"/>
            </w:tcBorders>
            <w:shd w:val="clear" w:color="FFFFFF" w:fill="FFFFFF"/>
            <w:tcMar>
              <w:left w:w="101" w:type="dxa"/>
              <w:right w:w="101" w:type="dxa"/>
            </w:tcMar>
          </w:tcPr>
          <w:p w14:paraId="3DE71085" w14:textId="77777777" w:rsidR="00FE13C2" w:rsidRDefault="00FE13C2" w:rsidP="00340F6C">
            <w:pPr>
              <w:spacing w:before="0" w:after="0"/>
              <w:ind w:left="183" w:hanging="183"/>
              <w:jc w:val="right"/>
              <w:rPr>
                <w:rFonts w:eastAsia="Calibri" w:cs="Calibri"/>
                <w:color w:val="000000"/>
                <w:sz w:val="18"/>
              </w:rPr>
            </w:pPr>
            <w:r>
              <w:rPr>
                <w:rFonts w:eastAsia="Calibri" w:cs="Calibri"/>
                <w:color w:val="000000"/>
                <w:sz w:val="18"/>
              </w:rPr>
              <w:t>33</w:t>
            </w:r>
          </w:p>
        </w:tc>
        <w:tc>
          <w:tcPr>
            <w:tcW w:w="567" w:type="dxa"/>
            <w:tcBorders>
              <w:top w:val="nil"/>
              <w:left w:val="nil"/>
              <w:bottom w:val="nil"/>
              <w:right w:val="nil"/>
              <w:tl2br w:val="nil"/>
              <w:tr2bl w:val="nil"/>
            </w:tcBorders>
            <w:shd w:val="clear" w:color="FFFFFF" w:fill="FFFFFF"/>
            <w:tcMar>
              <w:left w:w="101" w:type="dxa"/>
              <w:right w:w="101" w:type="dxa"/>
            </w:tcMar>
          </w:tcPr>
          <w:p w14:paraId="6471874B" w14:textId="77777777" w:rsidR="00FE13C2" w:rsidRDefault="009F6D97" w:rsidP="00340F6C">
            <w:pPr>
              <w:spacing w:before="0" w:after="0"/>
              <w:ind w:left="183" w:hanging="183"/>
              <w:jc w:val="right"/>
              <w:rPr>
                <w:rFonts w:eastAsia="Calibri" w:cs="Calibri"/>
                <w:color w:val="000000"/>
                <w:sz w:val="18"/>
              </w:rPr>
            </w:pPr>
            <w:r>
              <w:rPr>
                <w:rFonts w:eastAsia="Calibri" w:cs="Calibri"/>
                <w:color w:val="000000"/>
                <w:sz w:val="18"/>
              </w:rPr>
              <w:t>(</w:t>
            </w:r>
            <w:r w:rsidR="00FE13C2">
              <w:rPr>
                <w:rFonts w:eastAsia="Calibri" w:cs="Calibri"/>
                <w:color w:val="000000"/>
                <w:sz w:val="18"/>
              </w:rPr>
              <w:t>45</w:t>
            </w:r>
            <w:r>
              <w:rPr>
                <w:rFonts w:eastAsia="Calibri" w:cs="Calibri"/>
                <w:color w:val="000000"/>
                <w:sz w:val="18"/>
              </w:rPr>
              <w:t>)</w:t>
            </w:r>
          </w:p>
        </w:tc>
        <w:tc>
          <w:tcPr>
            <w:tcW w:w="992" w:type="dxa"/>
            <w:tcBorders>
              <w:top w:val="nil"/>
              <w:left w:val="nil"/>
              <w:bottom w:val="nil"/>
              <w:right w:val="nil"/>
              <w:tl2br w:val="nil"/>
              <w:tr2bl w:val="nil"/>
            </w:tcBorders>
            <w:shd w:val="clear" w:color="FFFFFF" w:fill="FFFFFF"/>
            <w:tcMar>
              <w:left w:w="101" w:type="dxa"/>
              <w:right w:w="101" w:type="dxa"/>
            </w:tcMar>
          </w:tcPr>
          <w:p w14:paraId="7260454C" w14:textId="77777777" w:rsidR="00FE13C2" w:rsidRDefault="00FE13C2" w:rsidP="00340F6C">
            <w:pPr>
              <w:spacing w:before="0" w:after="0"/>
              <w:ind w:left="183" w:hanging="183"/>
              <w:jc w:val="right"/>
              <w:rPr>
                <w:rFonts w:eastAsia="Calibri" w:cs="Calibri"/>
                <w:color w:val="000000"/>
                <w:sz w:val="18"/>
              </w:rPr>
            </w:pPr>
            <w:r>
              <w:rPr>
                <w:rFonts w:eastAsia="Calibri" w:cs="Calibri"/>
                <w:color w:val="000000"/>
                <w:sz w:val="18"/>
              </w:rPr>
              <w:t>33</w:t>
            </w:r>
          </w:p>
        </w:tc>
        <w:tc>
          <w:tcPr>
            <w:tcW w:w="993" w:type="dxa"/>
            <w:tcBorders>
              <w:top w:val="nil"/>
              <w:left w:val="nil"/>
              <w:bottom w:val="nil"/>
              <w:right w:val="nil"/>
              <w:tl2br w:val="nil"/>
              <w:tr2bl w:val="nil"/>
            </w:tcBorders>
            <w:shd w:val="clear" w:color="FFFFFF" w:fill="FFFFFF"/>
            <w:tcMar>
              <w:left w:w="101" w:type="dxa"/>
              <w:right w:w="101" w:type="dxa"/>
            </w:tcMar>
          </w:tcPr>
          <w:p w14:paraId="724F7AE1" w14:textId="77777777" w:rsidR="00FE13C2" w:rsidRDefault="00FE13C2" w:rsidP="00340F6C">
            <w:pPr>
              <w:spacing w:before="0" w:after="0"/>
              <w:ind w:left="183" w:hanging="183"/>
              <w:jc w:val="right"/>
              <w:rPr>
                <w:rFonts w:eastAsia="Calibri" w:cs="Calibri"/>
                <w:color w:val="000000"/>
                <w:sz w:val="18"/>
              </w:rPr>
            </w:pPr>
            <w:r>
              <w:rPr>
                <w:rFonts w:eastAsia="Calibri" w:cs="Calibri"/>
                <w:color w:val="000000"/>
                <w:sz w:val="18"/>
              </w:rPr>
              <w:t>33</w:t>
            </w:r>
          </w:p>
        </w:tc>
        <w:tc>
          <w:tcPr>
            <w:tcW w:w="992" w:type="dxa"/>
            <w:tcBorders>
              <w:top w:val="nil"/>
              <w:left w:val="nil"/>
              <w:bottom w:val="nil"/>
              <w:right w:val="nil"/>
              <w:tl2br w:val="nil"/>
              <w:tr2bl w:val="nil"/>
            </w:tcBorders>
            <w:shd w:val="clear" w:color="FFFFFF" w:fill="FFFFFF"/>
            <w:tcMar>
              <w:left w:w="101" w:type="dxa"/>
              <w:right w:w="101" w:type="dxa"/>
            </w:tcMar>
          </w:tcPr>
          <w:p w14:paraId="6E29F6C2" w14:textId="77777777" w:rsidR="00FE13C2" w:rsidRDefault="00FE13C2" w:rsidP="00340F6C">
            <w:pPr>
              <w:spacing w:before="0" w:after="0"/>
              <w:ind w:left="183" w:hanging="183"/>
              <w:jc w:val="right"/>
              <w:rPr>
                <w:rFonts w:eastAsia="Calibri" w:cs="Calibri"/>
                <w:color w:val="000000"/>
                <w:sz w:val="18"/>
              </w:rPr>
            </w:pPr>
            <w:r>
              <w:rPr>
                <w:rFonts w:eastAsia="Calibri" w:cs="Calibri"/>
                <w:color w:val="000000"/>
                <w:sz w:val="18"/>
              </w:rPr>
              <w:t>33</w:t>
            </w:r>
          </w:p>
        </w:tc>
      </w:tr>
      <w:tr w:rsidR="00E045B6" w14:paraId="72AF154A" w14:textId="77777777" w:rsidTr="00F32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101" w:type="dxa"/>
              <w:right w:w="101" w:type="dxa"/>
            </w:tcMar>
          </w:tcPr>
          <w:p w14:paraId="37954408" w14:textId="77777777" w:rsidR="00E045B6" w:rsidRDefault="006D03D8">
            <w:pPr>
              <w:spacing w:before="0" w:after="0"/>
              <w:jc w:val="right"/>
              <w:rPr>
                <w:rFonts w:eastAsia="Calibri" w:cs="Calibri"/>
                <w:color w:val="000000"/>
                <w:sz w:val="18"/>
              </w:rPr>
            </w:pPr>
            <w:r>
              <w:rPr>
                <w:rFonts w:eastAsia="Calibri" w:cs="Calibri"/>
                <w:color w:val="000000"/>
                <w:sz w:val="18"/>
              </w:rPr>
              <w:t>1</w:t>
            </w:r>
          </w:p>
        </w:tc>
        <w:tc>
          <w:tcPr>
            <w:tcW w:w="2977" w:type="dxa"/>
            <w:tcBorders>
              <w:top w:val="nil"/>
              <w:left w:val="nil"/>
              <w:bottom w:val="nil"/>
              <w:right w:val="nil"/>
              <w:tl2br w:val="nil"/>
              <w:tr2bl w:val="nil"/>
            </w:tcBorders>
            <w:shd w:val="clear" w:color="auto" w:fill="auto"/>
            <w:noWrap/>
            <w:tcMar>
              <w:left w:w="101" w:type="dxa"/>
              <w:right w:w="101" w:type="dxa"/>
            </w:tcMar>
          </w:tcPr>
          <w:p w14:paraId="745FCB28" w14:textId="77777777" w:rsidR="00E045B6" w:rsidRDefault="006D03D8" w:rsidP="00340F6C">
            <w:pPr>
              <w:spacing w:before="0" w:after="0"/>
              <w:ind w:left="183" w:hanging="183"/>
              <w:rPr>
                <w:rFonts w:eastAsia="Calibri" w:cs="Calibri"/>
                <w:color w:val="000000"/>
                <w:sz w:val="18"/>
              </w:rPr>
            </w:pPr>
            <w:r>
              <w:rPr>
                <w:rFonts w:eastAsia="Calibri" w:cs="Calibri"/>
                <w:color w:val="000000"/>
                <w:sz w:val="18"/>
              </w:rPr>
              <w:t>Distribution from Investments with the Territory Banking Account</w:t>
            </w:r>
          </w:p>
        </w:tc>
        <w:tc>
          <w:tcPr>
            <w:tcW w:w="992" w:type="dxa"/>
            <w:tcBorders>
              <w:top w:val="nil"/>
              <w:left w:val="nil"/>
              <w:bottom w:val="nil"/>
              <w:right w:val="nil"/>
              <w:tl2br w:val="nil"/>
              <w:tr2bl w:val="nil"/>
            </w:tcBorders>
            <w:shd w:val="clear" w:color="FFFFFF" w:fill="FFFFFF"/>
            <w:tcMar>
              <w:left w:w="101" w:type="dxa"/>
              <w:right w:w="101" w:type="dxa"/>
            </w:tcMar>
          </w:tcPr>
          <w:p w14:paraId="1A01BF16" w14:textId="77777777" w:rsidR="00E045B6" w:rsidRDefault="006D03D8" w:rsidP="00340F6C">
            <w:pPr>
              <w:spacing w:before="0" w:after="0"/>
              <w:ind w:left="183" w:hanging="183"/>
              <w:jc w:val="right"/>
              <w:rPr>
                <w:rFonts w:eastAsia="Calibri" w:cs="Calibri"/>
                <w:color w:val="000000"/>
                <w:sz w:val="18"/>
              </w:rPr>
            </w:pPr>
            <w:r>
              <w:rPr>
                <w:rFonts w:eastAsia="Calibri" w:cs="Calibri"/>
                <w:color w:val="000000"/>
                <w:sz w:val="18"/>
              </w:rPr>
              <w:t>1</w:t>
            </w:r>
          </w:p>
        </w:tc>
        <w:tc>
          <w:tcPr>
            <w:tcW w:w="992" w:type="dxa"/>
            <w:tcBorders>
              <w:top w:val="nil"/>
              <w:left w:val="nil"/>
              <w:bottom w:val="nil"/>
              <w:right w:val="nil"/>
              <w:tl2br w:val="nil"/>
              <w:tr2bl w:val="nil"/>
            </w:tcBorders>
            <w:shd w:val="clear" w:color="FFFFFF" w:fill="FFFFFF"/>
            <w:tcMar>
              <w:left w:w="101" w:type="dxa"/>
              <w:right w:w="101" w:type="dxa"/>
            </w:tcMar>
          </w:tcPr>
          <w:p w14:paraId="500C64B7" w14:textId="77777777" w:rsidR="00E045B6" w:rsidRDefault="006D03D8" w:rsidP="00340F6C">
            <w:pPr>
              <w:spacing w:before="0" w:after="0"/>
              <w:ind w:left="183" w:hanging="183"/>
              <w:jc w:val="right"/>
              <w:rPr>
                <w:rFonts w:eastAsia="Calibri" w:cs="Calibri"/>
                <w:color w:val="000000"/>
                <w:sz w:val="18"/>
              </w:rPr>
            </w:pPr>
            <w:r>
              <w:rPr>
                <w:rFonts w:eastAsia="Calibri" w:cs="Calibri"/>
                <w:color w:val="000000"/>
                <w:sz w:val="18"/>
              </w:rPr>
              <w:t>1</w:t>
            </w:r>
          </w:p>
        </w:tc>
        <w:tc>
          <w:tcPr>
            <w:tcW w:w="567" w:type="dxa"/>
            <w:tcBorders>
              <w:top w:val="nil"/>
              <w:left w:val="nil"/>
              <w:bottom w:val="nil"/>
              <w:right w:val="nil"/>
              <w:tl2br w:val="nil"/>
              <w:tr2bl w:val="nil"/>
            </w:tcBorders>
            <w:shd w:val="clear" w:color="FFFFFF" w:fill="FFFFFF"/>
            <w:tcMar>
              <w:left w:w="101" w:type="dxa"/>
              <w:right w:w="101" w:type="dxa"/>
            </w:tcMar>
          </w:tcPr>
          <w:p w14:paraId="0680A364" w14:textId="77777777" w:rsidR="00E045B6" w:rsidRDefault="006D03D8" w:rsidP="00340F6C">
            <w:pPr>
              <w:spacing w:before="0" w:after="0"/>
              <w:ind w:left="183" w:hanging="183"/>
              <w:jc w:val="right"/>
              <w:rPr>
                <w:rFonts w:eastAsia="Calibri" w:cs="Calibri"/>
                <w:color w:val="000000"/>
                <w:sz w:val="18"/>
              </w:rPr>
            </w:pPr>
            <w:r>
              <w:rPr>
                <w:rFonts w:eastAsia="Calibri" w:cs="Calibri"/>
                <w:color w:val="000000"/>
                <w:sz w:val="18"/>
              </w:rPr>
              <w:t xml:space="preserve">- </w:t>
            </w:r>
          </w:p>
        </w:tc>
        <w:tc>
          <w:tcPr>
            <w:tcW w:w="992" w:type="dxa"/>
            <w:tcBorders>
              <w:top w:val="nil"/>
              <w:left w:val="nil"/>
              <w:bottom w:val="nil"/>
              <w:right w:val="nil"/>
              <w:tl2br w:val="nil"/>
              <w:tr2bl w:val="nil"/>
            </w:tcBorders>
            <w:shd w:val="clear" w:color="FFFFFF" w:fill="FFFFFF"/>
            <w:tcMar>
              <w:left w:w="101" w:type="dxa"/>
              <w:right w:w="101" w:type="dxa"/>
            </w:tcMar>
          </w:tcPr>
          <w:p w14:paraId="1008DDD1" w14:textId="77777777" w:rsidR="00E045B6" w:rsidRDefault="006D03D8" w:rsidP="00340F6C">
            <w:pPr>
              <w:spacing w:before="0" w:after="0"/>
              <w:ind w:left="183" w:hanging="183"/>
              <w:jc w:val="right"/>
              <w:rPr>
                <w:rFonts w:eastAsia="Calibri" w:cs="Calibri"/>
                <w:color w:val="000000"/>
                <w:sz w:val="18"/>
              </w:rPr>
            </w:pPr>
            <w:r>
              <w:rPr>
                <w:rFonts w:eastAsia="Calibri" w:cs="Calibri"/>
                <w:color w:val="000000"/>
                <w:sz w:val="18"/>
              </w:rPr>
              <w:t>1</w:t>
            </w:r>
          </w:p>
        </w:tc>
        <w:tc>
          <w:tcPr>
            <w:tcW w:w="993" w:type="dxa"/>
            <w:tcBorders>
              <w:top w:val="nil"/>
              <w:left w:val="nil"/>
              <w:bottom w:val="nil"/>
              <w:right w:val="nil"/>
              <w:tl2br w:val="nil"/>
              <w:tr2bl w:val="nil"/>
            </w:tcBorders>
            <w:shd w:val="clear" w:color="FFFFFF" w:fill="FFFFFF"/>
            <w:tcMar>
              <w:left w:w="101" w:type="dxa"/>
              <w:right w:w="101" w:type="dxa"/>
            </w:tcMar>
          </w:tcPr>
          <w:p w14:paraId="3F324E07" w14:textId="77777777" w:rsidR="00E045B6" w:rsidRDefault="006D03D8" w:rsidP="00340F6C">
            <w:pPr>
              <w:spacing w:before="0" w:after="0"/>
              <w:ind w:left="183" w:hanging="183"/>
              <w:jc w:val="right"/>
              <w:rPr>
                <w:rFonts w:eastAsia="Calibri" w:cs="Calibri"/>
                <w:color w:val="000000"/>
                <w:sz w:val="18"/>
              </w:rPr>
            </w:pPr>
            <w:r>
              <w:rPr>
                <w:rFonts w:eastAsia="Calibri" w:cs="Calibri"/>
                <w:color w:val="000000"/>
                <w:sz w:val="18"/>
              </w:rPr>
              <w:t>1</w:t>
            </w:r>
          </w:p>
        </w:tc>
        <w:tc>
          <w:tcPr>
            <w:tcW w:w="992" w:type="dxa"/>
            <w:tcBorders>
              <w:top w:val="nil"/>
              <w:left w:val="nil"/>
              <w:bottom w:val="nil"/>
              <w:right w:val="nil"/>
              <w:tl2br w:val="nil"/>
              <w:tr2bl w:val="nil"/>
            </w:tcBorders>
            <w:shd w:val="clear" w:color="FFFFFF" w:fill="FFFFFF"/>
            <w:tcMar>
              <w:left w:w="101" w:type="dxa"/>
              <w:right w:w="101" w:type="dxa"/>
            </w:tcMar>
          </w:tcPr>
          <w:p w14:paraId="07E837BD" w14:textId="77777777" w:rsidR="00E045B6" w:rsidRDefault="006D03D8" w:rsidP="00340F6C">
            <w:pPr>
              <w:spacing w:before="0" w:after="0"/>
              <w:ind w:left="183" w:hanging="183"/>
              <w:jc w:val="right"/>
              <w:rPr>
                <w:rFonts w:eastAsia="Calibri" w:cs="Calibri"/>
                <w:color w:val="000000"/>
                <w:sz w:val="18"/>
              </w:rPr>
            </w:pPr>
            <w:r>
              <w:rPr>
                <w:rFonts w:eastAsia="Calibri" w:cs="Calibri"/>
                <w:color w:val="000000"/>
                <w:sz w:val="18"/>
              </w:rPr>
              <w:t>1</w:t>
            </w:r>
          </w:p>
        </w:tc>
      </w:tr>
      <w:tr w:rsidR="00E045B6" w14:paraId="51D1B963" w14:textId="77777777" w:rsidTr="00340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tcBorders>
              <w:top w:val="nil"/>
              <w:left w:val="nil"/>
              <w:bottom w:val="nil"/>
              <w:right w:val="nil"/>
              <w:tl2br w:val="nil"/>
              <w:tr2bl w:val="nil"/>
            </w:tcBorders>
            <w:shd w:val="clear" w:color="FFFFFF" w:fill="FFFFFF"/>
            <w:tcMar>
              <w:left w:w="101" w:type="dxa"/>
              <w:right w:w="101" w:type="dxa"/>
            </w:tcMar>
          </w:tcPr>
          <w:p w14:paraId="41D0AA99" w14:textId="77777777" w:rsidR="00E045B6" w:rsidRDefault="006D03D8">
            <w:pPr>
              <w:spacing w:before="0" w:after="0"/>
              <w:jc w:val="right"/>
              <w:rPr>
                <w:rFonts w:eastAsia="Calibri" w:cs="Calibri"/>
                <w:color w:val="000000"/>
                <w:sz w:val="18"/>
              </w:rPr>
            </w:pPr>
            <w:r>
              <w:rPr>
                <w:rFonts w:eastAsia="Calibri" w:cs="Calibri"/>
                <w:color w:val="000000"/>
                <w:sz w:val="18"/>
              </w:rPr>
              <w:t>5</w:t>
            </w:r>
          </w:p>
        </w:tc>
        <w:tc>
          <w:tcPr>
            <w:tcW w:w="2977" w:type="dxa"/>
            <w:tcBorders>
              <w:top w:val="nil"/>
              <w:left w:val="nil"/>
              <w:bottom w:val="nil"/>
              <w:right w:val="nil"/>
              <w:tl2br w:val="nil"/>
              <w:tr2bl w:val="nil"/>
            </w:tcBorders>
            <w:shd w:val="clear" w:color="auto" w:fill="auto"/>
            <w:tcMar>
              <w:left w:w="101" w:type="dxa"/>
              <w:right w:w="101" w:type="dxa"/>
            </w:tcMar>
          </w:tcPr>
          <w:p w14:paraId="7D2D8D04" w14:textId="77777777" w:rsidR="00E045B6" w:rsidRDefault="006D03D8" w:rsidP="00340F6C">
            <w:pPr>
              <w:spacing w:before="0" w:after="0"/>
              <w:ind w:left="183" w:hanging="183"/>
              <w:rPr>
                <w:rFonts w:eastAsia="Calibri" w:cs="Calibri"/>
                <w:color w:val="000000"/>
                <w:sz w:val="18"/>
              </w:rPr>
            </w:pPr>
            <w:r>
              <w:rPr>
                <w:rFonts w:eastAsia="Calibri" w:cs="Calibri"/>
                <w:color w:val="000000"/>
                <w:sz w:val="18"/>
              </w:rPr>
              <w:t>Resources Received Free of Charge</w:t>
            </w:r>
          </w:p>
        </w:tc>
        <w:tc>
          <w:tcPr>
            <w:tcW w:w="992" w:type="dxa"/>
            <w:tcBorders>
              <w:top w:val="nil"/>
              <w:left w:val="nil"/>
              <w:bottom w:val="nil"/>
              <w:right w:val="nil"/>
              <w:tl2br w:val="nil"/>
              <w:tr2bl w:val="nil"/>
            </w:tcBorders>
            <w:shd w:val="clear" w:color="FFFFFF" w:fill="FFFFFF"/>
            <w:tcMar>
              <w:left w:w="101" w:type="dxa"/>
              <w:right w:w="101" w:type="dxa"/>
            </w:tcMar>
          </w:tcPr>
          <w:p w14:paraId="5787BFB3" w14:textId="77777777" w:rsidR="00E045B6" w:rsidRDefault="006D03D8" w:rsidP="00340F6C">
            <w:pPr>
              <w:spacing w:before="0" w:after="0"/>
              <w:ind w:left="183" w:hanging="183"/>
              <w:jc w:val="right"/>
              <w:rPr>
                <w:rFonts w:eastAsia="Calibri" w:cs="Calibri"/>
                <w:color w:val="000000"/>
                <w:sz w:val="18"/>
              </w:rPr>
            </w:pPr>
            <w:r>
              <w:rPr>
                <w:rFonts w:eastAsia="Calibri" w:cs="Calibri"/>
                <w:color w:val="000000"/>
                <w:sz w:val="18"/>
              </w:rPr>
              <w:t>5</w:t>
            </w:r>
          </w:p>
        </w:tc>
        <w:tc>
          <w:tcPr>
            <w:tcW w:w="992" w:type="dxa"/>
            <w:tcBorders>
              <w:top w:val="nil"/>
              <w:left w:val="nil"/>
              <w:bottom w:val="nil"/>
              <w:right w:val="nil"/>
              <w:tl2br w:val="nil"/>
              <w:tr2bl w:val="nil"/>
            </w:tcBorders>
            <w:shd w:val="clear" w:color="FFFFFF" w:fill="FFFFFF"/>
            <w:tcMar>
              <w:left w:w="101" w:type="dxa"/>
              <w:right w:w="101" w:type="dxa"/>
            </w:tcMar>
          </w:tcPr>
          <w:p w14:paraId="0DD20993" w14:textId="77777777" w:rsidR="00E045B6" w:rsidRDefault="006D03D8" w:rsidP="00340F6C">
            <w:pPr>
              <w:spacing w:before="0" w:after="0"/>
              <w:ind w:left="183" w:hanging="183"/>
              <w:jc w:val="right"/>
              <w:rPr>
                <w:rFonts w:eastAsia="Calibri" w:cs="Calibri"/>
                <w:color w:val="000000"/>
                <w:sz w:val="18"/>
              </w:rPr>
            </w:pPr>
            <w:r>
              <w:rPr>
                <w:rFonts w:eastAsia="Calibri" w:cs="Calibri"/>
                <w:color w:val="000000"/>
                <w:sz w:val="18"/>
              </w:rPr>
              <w:t>5</w:t>
            </w:r>
          </w:p>
        </w:tc>
        <w:tc>
          <w:tcPr>
            <w:tcW w:w="567" w:type="dxa"/>
            <w:tcBorders>
              <w:top w:val="nil"/>
              <w:left w:val="nil"/>
              <w:bottom w:val="nil"/>
              <w:right w:val="nil"/>
              <w:tl2br w:val="nil"/>
              <w:tr2bl w:val="nil"/>
            </w:tcBorders>
            <w:shd w:val="clear" w:color="FFFFFF" w:fill="FFFFFF"/>
            <w:tcMar>
              <w:left w:w="101" w:type="dxa"/>
              <w:right w:w="101" w:type="dxa"/>
            </w:tcMar>
          </w:tcPr>
          <w:p w14:paraId="4DC6142F" w14:textId="77777777" w:rsidR="00E045B6" w:rsidRDefault="006D03D8" w:rsidP="00340F6C">
            <w:pPr>
              <w:spacing w:before="0" w:after="0"/>
              <w:ind w:left="183" w:hanging="183"/>
              <w:jc w:val="right"/>
              <w:rPr>
                <w:rFonts w:eastAsia="Calibri" w:cs="Calibri"/>
                <w:color w:val="000000"/>
                <w:sz w:val="18"/>
              </w:rPr>
            </w:pPr>
            <w:r>
              <w:rPr>
                <w:rFonts w:eastAsia="Calibri" w:cs="Calibri"/>
                <w:color w:val="000000"/>
                <w:sz w:val="18"/>
              </w:rPr>
              <w:t xml:space="preserve">- </w:t>
            </w:r>
          </w:p>
        </w:tc>
        <w:tc>
          <w:tcPr>
            <w:tcW w:w="992" w:type="dxa"/>
            <w:tcBorders>
              <w:top w:val="nil"/>
              <w:left w:val="nil"/>
              <w:bottom w:val="nil"/>
              <w:right w:val="nil"/>
              <w:tl2br w:val="nil"/>
              <w:tr2bl w:val="nil"/>
            </w:tcBorders>
            <w:shd w:val="clear" w:color="FFFFFF" w:fill="FFFFFF"/>
            <w:tcMar>
              <w:left w:w="101" w:type="dxa"/>
              <w:right w:w="101" w:type="dxa"/>
            </w:tcMar>
          </w:tcPr>
          <w:p w14:paraId="4301295D" w14:textId="77777777" w:rsidR="00E045B6" w:rsidRDefault="006D03D8" w:rsidP="00340F6C">
            <w:pPr>
              <w:spacing w:before="0" w:after="0"/>
              <w:ind w:left="183" w:hanging="183"/>
              <w:jc w:val="right"/>
              <w:rPr>
                <w:rFonts w:eastAsia="Calibri" w:cs="Calibri"/>
                <w:color w:val="000000"/>
                <w:sz w:val="18"/>
              </w:rPr>
            </w:pPr>
            <w:r>
              <w:rPr>
                <w:rFonts w:eastAsia="Calibri" w:cs="Calibri"/>
                <w:color w:val="000000"/>
                <w:sz w:val="18"/>
              </w:rPr>
              <w:t>5</w:t>
            </w:r>
          </w:p>
        </w:tc>
        <w:tc>
          <w:tcPr>
            <w:tcW w:w="993" w:type="dxa"/>
            <w:tcBorders>
              <w:top w:val="nil"/>
              <w:left w:val="nil"/>
              <w:bottom w:val="nil"/>
              <w:right w:val="nil"/>
              <w:tl2br w:val="nil"/>
              <w:tr2bl w:val="nil"/>
            </w:tcBorders>
            <w:shd w:val="clear" w:color="FFFFFF" w:fill="FFFFFF"/>
            <w:tcMar>
              <w:left w:w="101" w:type="dxa"/>
              <w:right w:w="101" w:type="dxa"/>
            </w:tcMar>
          </w:tcPr>
          <w:p w14:paraId="1E9CA9E8" w14:textId="77777777" w:rsidR="00E045B6" w:rsidRDefault="006D03D8" w:rsidP="00340F6C">
            <w:pPr>
              <w:spacing w:before="0" w:after="0"/>
              <w:ind w:left="183" w:hanging="183"/>
              <w:jc w:val="right"/>
              <w:rPr>
                <w:rFonts w:eastAsia="Calibri" w:cs="Calibri"/>
                <w:color w:val="000000"/>
                <w:sz w:val="18"/>
              </w:rPr>
            </w:pPr>
            <w:r>
              <w:rPr>
                <w:rFonts w:eastAsia="Calibri" w:cs="Calibri"/>
                <w:color w:val="000000"/>
                <w:sz w:val="18"/>
              </w:rPr>
              <w:t>5</w:t>
            </w:r>
          </w:p>
        </w:tc>
        <w:tc>
          <w:tcPr>
            <w:tcW w:w="992" w:type="dxa"/>
            <w:tcBorders>
              <w:top w:val="nil"/>
              <w:left w:val="nil"/>
              <w:bottom w:val="nil"/>
              <w:right w:val="nil"/>
              <w:tl2br w:val="nil"/>
              <w:tr2bl w:val="nil"/>
            </w:tcBorders>
            <w:shd w:val="clear" w:color="FFFFFF" w:fill="FFFFFF"/>
            <w:tcMar>
              <w:left w:w="101" w:type="dxa"/>
              <w:right w:w="101" w:type="dxa"/>
            </w:tcMar>
          </w:tcPr>
          <w:p w14:paraId="7B2EE9F1" w14:textId="77777777" w:rsidR="00E045B6" w:rsidRDefault="006D03D8" w:rsidP="00340F6C">
            <w:pPr>
              <w:spacing w:before="0" w:after="0"/>
              <w:ind w:left="183" w:hanging="183"/>
              <w:jc w:val="right"/>
              <w:rPr>
                <w:rFonts w:eastAsia="Calibri" w:cs="Calibri"/>
                <w:color w:val="000000"/>
                <w:sz w:val="18"/>
              </w:rPr>
            </w:pPr>
            <w:r>
              <w:rPr>
                <w:rFonts w:eastAsia="Calibri" w:cs="Calibri"/>
                <w:color w:val="000000"/>
                <w:sz w:val="18"/>
              </w:rPr>
              <w:t>5</w:t>
            </w:r>
          </w:p>
        </w:tc>
      </w:tr>
      <w:tr w:rsidR="00E045B6" w14:paraId="3D14C9AC" w14:textId="77777777" w:rsidTr="00340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101" w:type="dxa"/>
              <w:right w:w="101" w:type="dxa"/>
            </w:tcMar>
          </w:tcPr>
          <w:p w14:paraId="75C1E819" w14:textId="088B39D3" w:rsidR="00E045B6" w:rsidRDefault="006D03D8">
            <w:pPr>
              <w:spacing w:before="0" w:after="0"/>
              <w:jc w:val="right"/>
              <w:rPr>
                <w:rFonts w:eastAsia="Calibri" w:cs="Calibri"/>
                <w:color w:val="000000"/>
                <w:sz w:val="18"/>
              </w:rPr>
            </w:pPr>
            <w:r>
              <w:rPr>
                <w:rFonts w:eastAsia="Calibri" w:cs="Calibri"/>
                <w:color w:val="000000"/>
                <w:sz w:val="18"/>
              </w:rPr>
              <w:t>60</w:t>
            </w:r>
          </w:p>
        </w:tc>
        <w:tc>
          <w:tcPr>
            <w:tcW w:w="2977" w:type="dxa"/>
            <w:tcBorders>
              <w:top w:val="nil"/>
              <w:left w:val="nil"/>
              <w:bottom w:val="nil"/>
              <w:right w:val="nil"/>
              <w:tl2br w:val="nil"/>
              <w:tr2bl w:val="nil"/>
            </w:tcBorders>
            <w:shd w:val="clear" w:color="auto" w:fill="auto"/>
            <w:noWrap/>
            <w:tcMar>
              <w:left w:w="101" w:type="dxa"/>
              <w:right w:w="101" w:type="dxa"/>
            </w:tcMar>
          </w:tcPr>
          <w:p w14:paraId="2AF1FED2" w14:textId="77777777" w:rsidR="00E045B6" w:rsidRDefault="006D03D8" w:rsidP="00340F6C">
            <w:pPr>
              <w:spacing w:before="0" w:after="0"/>
              <w:ind w:left="183" w:hanging="183"/>
              <w:rPr>
                <w:rFonts w:eastAsia="Calibri" w:cs="Calibri"/>
                <w:color w:val="000000"/>
                <w:sz w:val="18"/>
              </w:rPr>
            </w:pPr>
            <w:r>
              <w:rPr>
                <w:rFonts w:eastAsia="Calibri" w:cs="Calibri"/>
                <w:color w:val="000000"/>
                <w:sz w:val="18"/>
              </w:rPr>
              <w:t>Other Revenue</w:t>
            </w:r>
          </w:p>
        </w:tc>
        <w:tc>
          <w:tcPr>
            <w:tcW w:w="992" w:type="dxa"/>
            <w:tcBorders>
              <w:top w:val="nil"/>
              <w:left w:val="nil"/>
              <w:bottom w:val="nil"/>
              <w:right w:val="nil"/>
              <w:tl2br w:val="nil"/>
              <w:tr2bl w:val="nil"/>
            </w:tcBorders>
            <w:shd w:val="clear" w:color="FFFFFF" w:fill="FFFFFF"/>
            <w:tcMar>
              <w:left w:w="101" w:type="dxa"/>
              <w:right w:w="101" w:type="dxa"/>
            </w:tcMar>
          </w:tcPr>
          <w:p w14:paraId="20C97BF5" w14:textId="77777777" w:rsidR="00E045B6" w:rsidRDefault="006D03D8" w:rsidP="00340F6C">
            <w:pPr>
              <w:spacing w:before="0" w:after="0"/>
              <w:ind w:left="183" w:hanging="183"/>
              <w:jc w:val="right"/>
              <w:rPr>
                <w:rFonts w:eastAsia="Calibri" w:cs="Calibri"/>
                <w:color w:val="000000"/>
                <w:sz w:val="18"/>
              </w:rPr>
            </w:pPr>
            <w:r>
              <w:rPr>
                <w:rFonts w:eastAsia="Calibri" w:cs="Calibri"/>
                <w:color w:val="000000"/>
                <w:sz w:val="18"/>
              </w:rPr>
              <w:t>360</w:t>
            </w:r>
          </w:p>
        </w:tc>
        <w:tc>
          <w:tcPr>
            <w:tcW w:w="992" w:type="dxa"/>
            <w:tcBorders>
              <w:top w:val="nil"/>
              <w:left w:val="nil"/>
              <w:bottom w:val="nil"/>
              <w:right w:val="nil"/>
              <w:tl2br w:val="nil"/>
              <w:tr2bl w:val="nil"/>
            </w:tcBorders>
            <w:shd w:val="clear" w:color="FFFFFF" w:fill="FFFFFF"/>
            <w:tcMar>
              <w:left w:w="101" w:type="dxa"/>
              <w:right w:w="101" w:type="dxa"/>
            </w:tcMar>
          </w:tcPr>
          <w:p w14:paraId="6CA52C49" w14:textId="77777777" w:rsidR="00E045B6" w:rsidRDefault="006D03D8" w:rsidP="00340F6C">
            <w:pPr>
              <w:spacing w:before="0" w:after="0"/>
              <w:ind w:left="183" w:hanging="183"/>
              <w:jc w:val="right"/>
              <w:rPr>
                <w:rFonts w:eastAsia="Calibri" w:cs="Calibri"/>
                <w:color w:val="000000"/>
                <w:sz w:val="18"/>
              </w:rPr>
            </w:pPr>
            <w:r>
              <w:rPr>
                <w:rFonts w:eastAsia="Calibri" w:cs="Calibri"/>
                <w:color w:val="000000"/>
                <w:sz w:val="18"/>
              </w:rPr>
              <w:t>423</w:t>
            </w:r>
          </w:p>
        </w:tc>
        <w:tc>
          <w:tcPr>
            <w:tcW w:w="567" w:type="dxa"/>
            <w:tcBorders>
              <w:top w:val="nil"/>
              <w:left w:val="nil"/>
              <w:bottom w:val="nil"/>
              <w:right w:val="nil"/>
              <w:tl2br w:val="nil"/>
              <w:tr2bl w:val="nil"/>
            </w:tcBorders>
            <w:shd w:val="clear" w:color="FFFFFF" w:fill="FFFFFF"/>
            <w:tcMar>
              <w:left w:w="101" w:type="dxa"/>
              <w:right w:w="101" w:type="dxa"/>
            </w:tcMar>
          </w:tcPr>
          <w:p w14:paraId="17A0D4E6" w14:textId="77777777" w:rsidR="00E045B6" w:rsidRDefault="006D03D8" w:rsidP="00340F6C">
            <w:pPr>
              <w:spacing w:before="0" w:after="0"/>
              <w:ind w:left="183" w:hanging="183"/>
              <w:jc w:val="right"/>
              <w:rPr>
                <w:rFonts w:eastAsia="Calibri" w:cs="Calibri"/>
                <w:color w:val="000000"/>
                <w:sz w:val="18"/>
              </w:rPr>
            </w:pPr>
            <w:r>
              <w:rPr>
                <w:rFonts w:eastAsia="Calibri" w:cs="Calibri"/>
                <w:color w:val="000000"/>
                <w:sz w:val="18"/>
              </w:rPr>
              <w:t xml:space="preserve">18 </w:t>
            </w:r>
          </w:p>
        </w:tc>
        <w:tc>
          <w:tcPr>
            <w:tcW w:w="992" w:type="dxa"/>
            <w:tcBorders>
              <w:top w:val="nil"/>
              <w:left w:val="nil"/>
              <w:bottom w:val="nil"/>
              <w:right w:val="nil"/>
              <w:tl2br w:val="nil"/>
              <w:tr2bl w:val="nil"/>
            </w:tcBorders>
            <w:shd w:val="clear" w:color="FFFFFF" w:fill="FFFFFF"/>
            <w:tcMar>
              <w:left w:w="101" w:type="dxa"/>
              <w:right w:w="101" w:type="dxa"/>
            </w:tcMar>
          </w:tcPr>
          <w:p w14:paraId="10143015" w14:textId="77777777" w:rsidR="00E045B6" w:rsidRDefault="006D03D8" w:rsidP="00340F6C">
            <w:pPr>
              <w:spacing w:before="0" w:after="0"/>
              <w:ind w:left="183" w:hanging="183"/>
              <w:jc w:val="right"/>
              <w:rPr>
                <w:rFonts w:eastAsia="Calibri" w:cs="Calibri"/>
                <w:color w:val="000000"/>
                <w:sz w:val="18"/>
              </w:rPr>
            </w:pPr>
            <w:r>
              <w:rPr>
                <w:rFonts w:eastAsia="Calibri" w:cs="Calibri"/>
                <w:color w:val="000000"/>
                <w:sz w:val="18"/>
              </w:rPr>
              <w:t>424</w:t>
            </w:r>
          </w:p>
        </w:tc>
        <w:tc>
          <w:tcPr>
            <w:tcW w:w="993" w:type="dxa"/>
            <w:tcBorders>
              <w:top w:val="nil"/>
              <w:left w:val="nil"/>
              <w:bottom w:val="nil"/>
              <w:right w:val="nil"/>
              <w:tl2br w:val="nil"/>
              <w:tr2bl w:val="nil"/>
            </w:tcBorders>
            <w:shd w:val="clear" w:color="FFFFFF" w:fill="FFFFFF"/>
            <w:tcMar>
              <w:left w:w="101" w:type="dxa"/>
              <w:right w:w="101" w:type="dxa"/>
            </w:tcMar>
          </w:tcPr>
          <w:p w14:paraId="718555C4" w14:textId="77777777" w:rsidR="00E045B6" w:rsidRDefault="006D03D8" w:rsidP="00340F6C">
            <w:pPr>
              <w:spacing w:before="0" w:after="0"/>
              <w:ind w:left="183" w:hanging="183"/>
              <w:jc w:val="right"/>
              <w:rPr>
                <w:rFonts w:eastAsia="Calibri" w:cs="Calibri"/>
                <w:color w:val="000000"/>
                <w:sz w:val="18"/>
              </w:rPr>
            </w:pPr>
            <w:r>
              <w:rPr>
                <w:rFonts w:eastAsia="Calibri" w:cs="Calibri"/>
                <w:color w:val="000000"/>
                <w:sz w:val="18"/>
              </w:rPr>
              <w:t>426</w:t>
            </w:r>
          </w:p>
        </w:tc>
        <w:tc>
          <w:tcPr>
            <w:tcW w:w="992" w:type="dxa"/>
            <w:tcBorders>
              <w:top w:val="nil"/>
              <w:left w:val="nil"/>
              <w:bottom w:val="nil"/>
              <w:right w:val="nil"/>
              <w:tl2br w:val="nil"/>
              <w:tr2bl w:val="nil"/>
            </w:tcBorders>
            <w:shd w:val="clear" w:color="FFFFFF" w:fill="FFFFFF"/>
            <w:tcMar>
              <w:left w:w="101" w:type="dxa"/>
              <w:right w:w="101" w:type="dxa"/>
            </w:tcMar>
          </w:tcPr>
          <w:p w14:paraId="23382CA0" w14:textId="77777777" w:rsidR="00E045B6" w:rsidRDefault="006D03D8" w:rsidP="00340F6C">
            <w:pPr>
              <w:spacing w:before="0" w:after="0"/>
              <w:ind w:left="183" w:hanging="183"/>
              <w:jc w:val="right"/>
              <w:rPr>
                <w:rFonts w:eastAsia="Calibri" w:cs="Calibri"/>
                <w:color w:val="000000"/>
                <w:sz w:val="18"/>
              </w:rPr>
            </w:pPr>
            <w:r>
              <w:rPr>
                <w:rFonts w:eastAsia="Calibri" w:cs="Calibri"/>
                <w:color w:val="000000"/>
                <w:sz w:val="18"/>
              </w:rPr>
              <w:t>427</w:t>
            </w:r>
          </w:p>
        </w:tc>
      </w:tr>
      <w:tr w:rsidR="00E045B6" w14:paraId="03F28CAC" w14:textId="77777777" w:rsidTr="00340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0" w:type="dxa"/>
              <w:right w:w="0" w:type="dxa"/>
            </w:tcMar>
          </w:tcPr>
          <w:p w14:paraId="61899344" w14:textId="77777777" w:rsidR="00E045B6" w:rsidRDefault="00E045B6">
            <w:pPr>
              <w:spacing w:before="0" w:after="0"/>
              <w:rPr>
                <w:rFonts w:eastAsia="Calibri" w:cs="Calibri"/>
                <w:color w:val="000000"/>
                <w:sz w:val="18"/>
              </w:rPr>
            </w:pPr>
          </w:p>
        </w:tc>
        <w:tc>
          <w:tcPr>
            <w:tcW w:w="2977" w:type="dxa"/>
            <w:tcBorders>
              <w:top w:val="nil"/>
              <w:left w:val="nil"/>
              <w:bottom w:val="nil"/>
              <w:right w:val="nil"/>
              <w:tl2br w:val="nil"/>
              <w:tr2bl w:val="nil"/>
            </w:tcBorders>
            <w:shd w:val="clear" w:color="FFFFFF" w:fill="FFFFFF"/>
            <w:tcMar>
              <w:left w:w="0" w:type="dxa"/>
              <w:right w:w="0" w:type="dxa"/>
            </w:tcMar>
          </w:tcPr>
          <w:p w14:paraId="75E371FD" w14:textId="77777777" w:rsidR="00E045B6" w:rsidRDefault="00E045B6" w:rsidP="00340F6C">
            <w:pPr>
              <w:spacing w:before="0" w:after="0"/>
              <w:ind w:left="183" w:hanging="183"/>
              <w:rPr>
                <w:rFonts w:eastAsia="Calibri" w:cs="Calibri"/>
                <w:b/>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3198F265" w14:textId="77777777" w:rsidR="00E045B6" w:rsidRDefault="00E045B6" w:rsidP="00340F6C">
            <w:pPr>
              <w:spacing w:before="0" w:after="0"/>
              <w:ind w:left="183" w:hanging="183"/>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5397CD5B" w14:textId="77777777" w:rsidR="00E045B6" w:rsidRDefault="00E045B6" w:rsidP="00340F6C">
            <w:pPr>
              <w:spacing w:before="0" w:after="0"/>
              <w:ind w:left="183" w:hanging="183"/>
              <w:rPr>
                <w:rFonts w:eastAsia="Calibri" w:cs="Calibri"/>
                <w:color w:val="000000"/>
                <w:sz w:val="18"/>
              </w:rPr>
            </w:pPr>
          </w:p>
        </w:tc>
        <w:tc>
          <w:tcPr>
            <w:tcW w:w="567" w:type="dxa"/>
            <w:tcBorders>
              <w:top w:val="nil"/>
              <w:left w:val="nil"/>
              <w:bottom w:val="nil"/>
              <w:right w:val="nil"/>
              <w:tl2br w:val="nil"/>
              <w:tr2bl w:val="nil"/>
            </w:tcBorders>
            <w:shd w:val="clear" w:color="FFFFFF" w:fill="FFFFFF"/>
            <w:tcMar>
              <w:left w:w="0" w:type="dxa"/>
              <w:right w:w="0" w:type="dxa"/>
            </w:tcMar>
          </w:tcPr>
          <w:p w14:paraId="01ADEC89" w14:textId="77777777" w:rsidR="00E045B6" w:rsidRDefault="00E045B6" w:rsidP="00340F6C">
            <w:pPr>
              <w:spacing w:before="0" w:after="0"/>
              <w:ind w:left="183" w:hanging="183"/>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0857FA65" w14:textId="77777777" w:rsidR="00E045B6" w:rsidRDefault="00E045B6" w:rsidP="00340F6C">
            <w:pPr>
              <w:spacing w:before="0" w:after="0"/>
              <w:ind w:left="183" w:hanging="183"/>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14:paraId="322DB821" w14:textId="77777777" w:rsidR="00E045B6" w:rsidRDefault="00E045B6" w:rsidP="00340F6C">
            <w:pPr>
              <w:spacing w:before="0" w:after="0"/>
              <w:ind w:left="183" w:hanging="183"/>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1EFDA6BE" w14:textId="77777777" w:rsidR="00E045B6" w:rsidRDefault="00E045B6" w:rsidP="00340F6C">
            <w:pPr>
              <w:spacing w:before="0" w:after="0"/>
              <w:ind w:left="183" w:hanging="183"/>
              <w:rPr>
                <w:rFonts w:eastAsia="Calibri" w:cs="Calibri"/>
                <w:color w:val="000000"/>
                <w:sz w:val="18"/>
              </w:rPr>
            </w:pPr>
          </w:p>
        </w:tc>
      </w:tr>
      <w:tr w:rsidR="00E045B6" w14:paraId="13A877EB" w14:textId="77777777" w:rsidTr="00340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851" w:type="dxa"/>
            <w:tcBorders>
              <w:top w:val="nil"/>
              <w:left w:val="nil"/>
              <w:bottom w:val="nil"/>
              <w:right w:val="nil"/>
              <w:tl2br w:val="nil"/>
              <w:tr2bl w:val="nil"/>
            </w:tcBorders>
            <w:shd w:val="clear" w:color="FFFFFF" w:fill="FFFFFF"/>
            <w:tcMar>
              <w:left w:w="101" w:type="dxa"/>
              <w:right w:w="101" w:type="dxa"/>
            </w:tcMar>
          </w:tcPr>
          <w:p w14:paraId="0B0B62D0" w14:textId="77777777" w:rsidR="00E045B6" w:rsidRDefault="006D03D8">
            <w:pPr>
              <w:spacing w:before="0" w:after="0"/>
              <w:jc w:val="right"/>
              <w:rPr>
                <w:rFonts w:eastAsia="Calibri" w:cs="Calibri"/>
                <w:b/>
                <w:color w:val="000000"/>
                <w:sz w:val="18"/>
              </w:rPr>
            </w:pPr>
            <w:r>
              <w:rPr>
                <w:rFonts w:eastAsia="Calibri" w:cs="Calibri"/>
                <w:b/>
                <w:color w:val="000000"/>
                <w:sz w:val="18"/>
              </w:rPr>
              <w:t>3</w:t>
            </w:r>
            <w:r w:rsidR="00A02BC7">
              <w:rPr>
                <w:rFonts w:eastAsia="Calibri" w:cs="Calibri"/>
                <w:b/>
                <w:color w:val="000000"/>
                <w:sz w:val="18"/>
              </w:rPr>
              <w:t>,</w:t>
            </w:r>
            <w:r>
              <w:rPr>
                <w:rFonts w:eastAsia="Calibri" w:cs="Calibri"/>
                <w:b/>
                <w:color w:val="000000"/>
                <w:sz w:val="18"/>
              </w:rPr>
              <w:t>659</w:t>
            </w:r>
          </w:p>
        </w:tc>
        <w:tc>
          <w:tcPr>
            <w:tcW w:w="2977" w:type="dxa"/>
            <w:tcBorders>
              <w:top w:val="nil"/>
              <w:left w:val="nil"/>
              <w:bottom w:val="nil"/>
              <w:right w:val="nil"/>
              <w:tl2br w:val="nil"/>
              <w:tr2bl w:val="nil"/>
            </w:tcBorders>
            <w:shd w:val="clear" w:color="FFFFFF" w:fill="FFFFFF"/>
            <w:tcMar>
              <w:left w:w="101" w:type="dxa"/>
              <w:right w:w="101" w:type="dxa"/>
            </w:tcMar>
          </w:tcPr>
          <w:p w14:paraId="4EDA89DC" w14:textId="77777777" w:rsidR="00E045B6" w:rsidRDefault="006D03D8" w:rsidP="00340F6C">
            <w:pPr>
              <w:spacing w:before="0" w:after="0"/>
              <w:ind w:left="183" w:hanging="183"/>
              <w:rPr>
                <w:rFonts w:eastAsia="Calibri" w:cs="Calibri"/>
                <w:b/>
                <w:color w:val="000000"/>
                <w:sz w:val="18"/>
              </w:rPr>
            </w:pPr>
            <w:r>
              <w:rPr>
                <w:rFonts w:eastAsia="Calibri" w:cs="Calibri"/>
                <w:b/>
                <w:color w:val="000000"/>
                <w:sz w:val="18"/>
              </w:rPr>
              <w:t>Total Revenue</w:t>
            </w:r>
          </w:p>
        </w:tc>
        <w:tc>
          <w:tcPr>
            <w:tcW w:w="992" w:type="dxa"/>
            <w:tcBorders>
              <w:top w:val="nil"/>
              <w:left w:val="nil"/>
              <w:bottom w:val="nil"/>
              <w:right w:val="nil"/>
              <w:tl2br w:val="nil"/>
              <w:tr2bl w:val="nil"/>
            </w:tcBorders>
            <w:shd w:val="clear" w:color="FFFFFF" w:fill="FFFFFF"/>
            <w:tcMar>
              <w:left w:w="101" w:type="dxa"/>
              <w:right w:w="101" w:type="dxa"/>
            </w:tcMar>
          </w:tcPr>
          <w:p w14:paraId="30E79946" w14:textId="77777777" w:rsidR="00E045B6" w:rsidRDefault="006D03D8" w:rsidP="00340F6C">
            <w:pPr>
              <w:spacing w:before="0" w:after="0"/>
              <w:ind w:left="183" w:hanging="183"/>
              <w:jc w:val="right"/>
              <w:rPr>
                <w:rFonts w:eastAsia="Calibri" w:cs="Calibri"/>
                <w:b/>
                <w:color w:val="000000"/>
                <w:sz w:val="18"/>
              </w:rPr>
            </w:pPr>
            <w:r>
              <w:rPr>
                <w:rFonts w:eastAsia="Calibri" w:cs="Calibri"/>
                <w:b/>
                <w:color w:val="000000"/>
                <w:sz w:val="18"/>
              </w:rPr>
              <w:t>3</w:t>
            </w:r>
            <w:r w:rsidR="00D87F77">
              <w:rPr>
                <w:rFonts w:eastAsia="Calibri" w:cs="Calibri"/>
                <w:b/>
                <w:color w:val="000000"/>
                <w:sz w:val="18"/>
              </w:rPr>
              <w:t>,</w:t>
            </w:r>
            <w:r>
              <w:rPr>
                <w:rFonts w:eastAsia="Calibri" w:cs="Calibri"/>
                <w:b/>
                <w:color w:val="000000"/>
                <w:sz w:val="18"/>
              </w:rPr>
              <w:t>549</w:t>
            </w:r>
          </w:p>
        </w:tc>
        <w:tc>
          <w:tcPr>
            <w:tcW w:w="992" w:type="dxa"/>
            <w:tcBorders>
              <w:top w:val="nil"/>
              <w:left w:val="nil"/>
              <w:bottom w:val="nil"/>
              <w:right w:val="nil"/>
              <w:tl2br w:val="nil"/>
              <w:tr2bl w:val="nil"/>
            </w:tcBorders>
            <w:shd w:val="clear" w:color="FFFFFF" w:fill="FFFFFF"/>
            <w:tcMar>
              <w:left w:w="101" w:type="dxa"/>
              <w:right w:w="101" w:type="dxa"/>
            </w:tcMar>
          </w:tcPr>
          <w:p w14:paraId="3FEFD438" w14:textId="77777777" w:rsidR="00E045B6" w:rsidRDefault="006D03D8" w:rsidP="00340F6C">
            <w:pPr>
              <w:spacing w:before="0" w:after="0"/>
              <w:ind w:left="183" w:hanging="183"/>
              <w:jc w:val="right"/>
              <w:rPr>
                <w:rFonts w:eastAsia="Calibri" w:cs="Calibri"/>
                <w:b/>
                <w:color w:val="000000"/>
                <w:sz w:val="18"/>
              </w:rPr>
            </w:pPr>
            <w:r>
              <w:rPr>
                <w:rFonts w:eastAsia="Calibri" w:cs="Calibri"/>
                <w:b/>
                <w:color w:val="000000"/>
                <w:sz w:val="18"/>
              </w:rPr>
              <w:t>3</w:t>
            </w:r>
            <w:r w:rsidR="00D87F77">
              <w:rPr>
                <w:rFonts w:eastAsia="Calibri" w:cs="Calibri"/>
                <w:b/>
                <w:color w:val="000000"/>
                <w:sz w:val="18"/>
              </w:rPr>
              <w:t>,</w:t>
            </w:r>
            <w:r>
              <w:rPr>
                <w:rFonts w:eastAsia="Calibri" w:cs="Calibri"/>
                <w:b/>
                <w:color w:val="000000"/>
                <w:sz w:val="18"/>
              </w:rPr>
              <w:t>372</w:t>
            </w:r>
          </w:p>
        </w:tc>
        <w:tc>
          <w:tcPr>
            <w:tcW w:w="567" w:type="dxa"/>
            <w:tcBorders>
              <w:top w:val="nil"/>
              <w:left w:val="nil"/>
              <w:bottom w:val="nil"/>
              <w:right w:val="nil"/>
              <w:tl2br w:val="nil"/>
              <w:tr2bl w:val="nil"/>
            </w:tcBorders>
            <w:shd w:val="clear" w:color="FFFFFF" w:fill="FFFFFF"/>
            <w:tcMar>
              <w:left w:w="101" w:type="dxa"/>
              <w:right w:w="101" w:type="dxa"/>
            </w:tcMar>
          </w:tcPr>
          <w:p w14:paraId="6EAD2E40" w14:textId="77777777" w:rsidR="00E045B6" w:rsidRDefault="009F6D97" w:rsidP="00340F6C">
            <w:pPr>
              <w:spacing w:before="0" w:after="0"/>
              <w:ind w:left="183" w:hanging="183"/>
              <w:jc w:val="right"/>
              <w:rPr>
                <w:rFonts w:eastAsia="Calibri" w:cs="Calibri"/>
                <w:b/>
                <w:color w:val="000000"/>
                <w:sz w:val="18"/>
              </w:rPr>
            </w:pPr>
            <w:r>
              <w:rPr>
                <w:rFonts w:eastAsia="Calibri" w:cs="Calibri"/>
                <w:b/>
                <w:color w:val="000000"/>
                <w:sz w:val="18"/>
              </w:rPr>
              <w:t>(</w:t>
            </w:r>
            <w:r w:rsidR="006D03D8">
              <w:rPr>
                <w:rFonts w:eastAsia="Calibri" w:cs="Calibri"/>
                <w:b/>
                <w:color w:val="000000"/>
                <w:sz w:val="18"/>
              </w:rPr>
              <w:t>5</w:t>
            </w:r>
            <w:r>
              <w:rPr>
                <w:rFonts w:eastAsia="Calibri" w:cs="Calibri"/>
                <w:b/>
                <w:color w:val="000000"/>
                <w:sz w:val="18"/>
              </w:rPr>
              <w:t>)</w:t>
            </w:r>
            <w:r w:rsidR="006D03D8">
              <w:rPr>
                <w:rFonts w:eastAsia="Calibri" w:cs="Calibri"/>
                <w:b/>
                <w:color w:val="000000"/>
                <w:sz w:val="18"/>
              </w:rPr>
              <w:t xml:space="preserve"> </w:t>
            </w:r>
          </w:p>
        </w:tc>
        <w:tc>
          <w:tcPr>
            <w:tcW w:w="992" w:type="dxa"/>
            <w:tcBorders>
              <w:top w:val="nil"/>
              <w:left w:val="nil"/>
              <w:bottom w:val="nil"/>
              <w:right w:val="nil"/>
              <w:tl2br w:val="nil"/>
              <w:tr2bl w:val="nil"/>
            </w:tcBorders>
            <w:shd w:val="clear" w:color="FFFFFF" w:fill="FFFFFF"/>
            <w:tcMar>
              <w:left w:w="101" w:type="dxa"/>
              <w:right w:w="101" w:type="dxa"/>
            </w:tcMar>
          </w:tcPr>
          <w:p w14:paraId="04D43927" w14:textId="77777777" w:rsidR="00E045B6" w:rsidRDefault="006D03D8" w:rsidP="00340F6C">
            <w:pPr>
              <w:spacing w:before="0" w:after="0"/>
              <w:ind w:left="183" w:hanging="183"/>
              <w:jc w:val="right"/>
              <w:rPr>
                <w:rFonts w:eastAsia="Calibri" w:cs="Calibri"/>
                <w:b/>
                <w:color w:val="000000"/>
                <w:sz w:val="18"/>
              </w:rPr>
            </w:pPr>
            <w:r>
              <w:rPr>
                <w:rFonts w:eastAsia="Calibri" w:cs="Calibri"/>
                <w:b/>
                <w:color w:val="000000"/>
                <w:sz w:val="18"/>
              </w:rPr>
              <w:t>3</w:t>
            </w:r>
            <w:r w:rsidR="00D87F77">
              <w:rPr>
                <w:rFonts w:eastAsia="Calibri" w:cs="Calibri"/>
                <w:b/>
                <w:color w:val="000000"/>
                <w:sz w:val="18"/>
              </w:rPr>
              <w:t>,</w:t>
            </w:r>
            <w:r>
              <w:rPr>
                <w:rFonts w:eastAsia="Calibri" w:cs="Calibri"/>
                <w:b/>
                <w:color w:val="000000"/>
                <w:sz w:val="18"/>
              </w:rPr>
              <w:t>341</w:t>
            </w:r>
          </w:p>
        </w:tc>
        <w:tc>
          <w:tcPr>
            <w:tcW w:w="993" w:type="dxa"/>
            <w:tcBorders>
              <w:top w:val="nil"/>
              <w:left w:val="nil"/>
              <w:bottom w:val="nil"/>
              <w:right w:val="nil"/>
              <w:tl2br w:val="nil"/>
              <w:tr2bl w:val="nil"/>
            </w:tcBorders>
            <w:shd w:val="clear" w:color="FFFFFF" w:fill="FFFFFF"/>
            <w:tcMar>
              <w:left w:w="101" w:type="dxa"/>
              <w:right w:w="101" w:type="dxa"/>
            </w:tcMar>
          </w:tcPr>
          <w:p w14:paraId="5CA12FDC" w14:textId="77777777" w:rsidR="00E045B6" w:rsidRDefault="006D03D8" w:rsidP="00340F6C">
            <w:pPr>
              <w:spacing w:before="0" w:after="0"/>
              <w:ind w:left="183" w:hanging="183"/>
              <w:jc w:val="right"/>
              <w:rPr>
                <w:rFonts w:eastAsia="Calibri" w:cs="Calibri"/>
                <w:b/>
                <w:color w:val="000000"/>
                <w:sz w:val="18"/>
              </w:rPr>
            </w:pPr>
            <w:r>
              <w:rPr>
                <w:rFonts w:eastAsia="Calibri" w:cs="Calibri"/>
                <w:b/>
                <w:color w:val="000000"/>
                <w:sz w:val="18"/>
              </w:rPr>
              <w:t>3</w:t>
            </w:r>
            <w:r w:rsidR="00D87F77">
              <w:rPr>
                <w:rFonts w:eastAsia="Calibri" w:cs="Calibri"/>
                <w:b/>
                <w:color w:val="000000"/>
                <w:sz w:val="18"/>
              </w:rPr>
              <w:t>,</w:t>
            </w:r>
            <w:r>
              <w:rPr>
                <w:rFonts w:eastAsia="Calibri" w:cs="Calibri"/>
                <w:b/>
                <w:color w:val="000000"/>
                <w:sz w:val="18"/>
              </w:rPr>
              <w:t>401</w:t>
            </w:r>
          </w:p>
        </w:tc>
        <w:tc>
          <w:tcPr>
            <w:tcW w:w="992" w:type="dxa"/>
            <w:tcBorders>
              <w:top w:val="nil"/>
              <w:left w:val="nil"/>
              <w:bottom w:val="nil"/>
              <w:right w:val="nil"/>
              <w:tl2br w:val="nil"/>
              <w:tr2bl w:val="nil"/>
            </w:tcBorders>
            <w:shd w:val="clear" w:color="FFFFFF" w:fill="FFFFFF"/>
            <w:tcMar>
              <w:left w:w="101" w:type="dxa"/>
              <w:right w:w="101" w:type="dxa"/>
            </w:tcMar>
          </w:tcPr>
          <w:p w14:paraId="2EB5E895" w14:textId="77777777" w:rsidR="00E045B6" w:rsidRDefault="006D03D8" w:rsidP="00340F6C">
            <w:pPr>
              <w:spacing w:before="0" w:after="0"/>
              <w:ind w:left="183" w:hanging="183"/>
              <w:jc w:val="right"/>
              <w:rPr>
                <w:rFonts w:eastAsia="Calibri" w:cs="Calibri"/>
                <w:b/>
                <w:color w:val="000000"/>
                <w:sz w:val="18"/>
              </w:rPr>
            </w:pPr>
            <w:r>
              <w:rPr>
                <w:rFonts w:eastAsia="Calibri" w:cs="Calibri"/>
                <w:b/>
                <w:color w:val="000000"/>
                <w:sz w:val="18"/>
              </w:rPr>
              <w:t>3</w:t>
            </w:r>
            <w:r w:rsidR="00D87F77">
              <w:rPr>
                <w:rFonts w:eastAsia="Calibri" w:cs="Calibri"/>
                <w:b/>
                <w:color w:val="000000"/>
                <w:sz w:val="18"/>
              </w:rPr>
              <w:t>,</w:t>
            </w:r>
            <w:r>
              <w:rPr>
                <w:rFonts w:eastAsia="Calibri" w:cs="Calibri"/>
                <w:b/>
                <w:color w:val="000000"/>
                <w:sz w:val="18"/>
              </w:rPr>
              <w:t>459</w:t>
            </w:r>
          </w:p>
        </w:tc>
      </w:tr>
      <w:tr w:rsidR="00E045B6" w14:paraId="3565F322" w14:textId="77777777" w:rsidTr="00340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0" w:type="dxa"/>
              <w:right w:w="0" w:type="dxa"/>
            </w:tcMar>
          </w:tcPr>
          <w:p w14:paraId="410D3967" w14:textId="77777777" w:rsidR="00E045B6" w:rsidRDefault="00E045B6">
            <w:pPr>
              <w:spacing w:before="0" w:after="0"/>
              <w:rPr>
                <w:rFonts w:eastAsia="Calibri" w:cs="Calibri"/>
                <w:color w:val="000000"/>
                <w:sz w:val="18"/>
              </w:rPr>
            </w:pPr>
          </w:p>
        </w:tc>
        <w:tc>
          <w:tcPr>
            <w:tcW w:w="2977" w:type="dxa"/>
            <w:tcBorders>
              <w:top w:val="nil"/>
              <w:left w:val="nil"/>
              <w:bottom w:val="nil"/>
              <w:right w:val="nil"/>
              <w:tl2br w:val="nil"/>
              <w:tr2bl w:val="nil"/>
            </w:tcBorders>
            <w:shd w:val="clear" w:color="FFFFFF" w:fill="FFFFFF"/>
            <w:tcMar>
              <w:left w:w="0" w:type="dxa"/>
              <w:right w:w="0" w:type="dxa"/>
            </w:tcMar>
          </w:tcPr>
          <w:p w14:paraId="336005C0" w14:textId="77777777" w:rsidR="00E045B6" w:rsidRDefault="00E045B6" w:rsidP="00340F6C">
            <w:pPr>
              <w:spacing w:before="0" w:after="0"/>
              <w:ind w:left="183" w:hanging="183"/>
              <w:rPr>
                <w:rFonts w:eastAsia="Calibri" w:cs="Calibri"/>
                <w:b/>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05C96EB8" w14:textId="77777777" w:rsidR="00E045B6" w:rsidRDefault="00E045B6" w:rsidP="00340F6C">
            <w:pPr>
              <w:spacing w:before="0" w:after="0"/>
              <w:ind w:left="183" w:hanging="183"/>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1BA945C3" w14:textId="77777777" w:rsidR="00E045B6" w:rsidRDefault="00E045B6" w:rsidP="00340F6C">
            <w:pPr>
              <w:spacing w:before="0" w:after="0"/>
              <w:ind w:left="183" w:hanging="183"/>
              <w:rPr>
                <w:rFonts w:eastAsia="Calibri" w:cs="Calibri"/>
                <w:color w:val="000000"/>
                <w:sz w:val="18"/>
              </w:rPr>
            </w:pPr>
          </w:p>
        </w:tc>
        <w:tc>
          <w:tcPr>
            <w:tcW w:w="567" w:type="dxa"/>
            <w:tcBorders>
              <w:top w:val="nil"/>
              <w:left w:val="nil"/>
              <w:bottom w:val="nil"/>
              <w:right w:val="nil"/>
              <w:tl2br w:val="nil"/>
              <w:tr2bl w:val="nil"/>
            </w:tcBorders>
            <w:shd w:val="clear" w:color="FFFFFF" w:fill="FFFFFF"/>
            <w:tcMar>
              <w:left w:w="0" w:type="dxa"/>
              <w:right w:w="0" w:type="dxa"/>
            </w:tcMar>
          </w:tcPr>
          <w:p w14:paraId="47E6172A" w14:textId="77777777" w:rsidR="00E045B6" w:rsidRDefault="00E045B6" w:rsidP="00340F6C">
            <w:pPr>
              <w:spacing w:before="0" w:after="0"/>
              <w:ind w:left="183" w:hanging="183"/>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6113917A" w14:textId="77777777" w:rsidR="00E045B6" w:rsidRDefault="00E045B6" w:rsidP="00340F6C">
            <w:pPr>
              <w:spacing w:before="0" w:after="0"/>
              <w:ind w:left="183" w:hanging="183"/>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14:paraId="46C0F2C0" w14:textId="77777777" w:rsidR="00E045B6" w:rsidRDefault="00E045B6" w:rsidP="00340F6C">
            <w:pPr>
              <w:spacing w:before="0" w:after="0"/>
              <w:ind w:left="183" w:hanging="183"/>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732D8C22" w14:textId="77777777" w:rsidR="00E045B6" w:rsidRDefault="00E045B6" w:rsidP="00340F6C">
            <w:pPr>
              <w:spacing w:before="0" w:after="0"/>
              <w:ind w:left="183" w:hanging="183"/>
              <w:rPr>
                <w:rFonts w:eastAsia="Calibri" w:cs="Calibri"/>
                <w:color w:val="000000"/>
                <w:sz w:val="18"/>
              </w:rPr>
            </w:pPr>
          </w:p>
        </w:tc>
      </w:tr>
      <w:tr w:rsidR="00E045B6" w14:paraId="1FE90F3B" w14:textId="77777777" w:rsidTr="00340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851" w:type="dxa"/>
            <w:tcBorders>
              <w:top w:val="nil"/>
              <w:left w:val="nil"/>
              <w:bottom w:val="nil"/>
              <w:right w:val="nil"/>
              <w:tl2br w:val="nil"/>
              <w:tr2bl w:val="nil"/>
            </w:tcBorders>
            <w:shd w:val="clear" w:color="FFFFFF" w:fill="FFFFFF"/>
            <w:tcMar>
              <w:left w:w="101" w:type="dxa"/>
              <w:right w:w="101" w:type="dxa"/>
            </w:tcMar>
          </w:tcPr>
          <w:p w14:paraId="232D1FB8" w14:textId="77777777" w:rsidR="00E045B6" w:rsidRDefault="006D03D8">
            <w:pPr>
              <w:spacing w:before="0" w:after="0"/>
              <w:jc w:val="right"/>
              <w:rPr>
                <w:rFonts w:eastAsia="Calibri" w:cs="Calibri"/>
                <w:b/>
                <w:color w:val="000000"/>
                <w:sz w:val="18"/>
              </w:rPr>
            </w:pPr>
            <w:r>
              <w:rPr>
                <w:rFonts w:eastAsia="Calibri" w:cs="Calibri"/>
                <w:b/>
                <w:color w:val="000000"/>
                <w:sz w:val="18"/>
              </w:rPr>
              <w:t>3</w:t>
            </w:r>
            <w:r w:rsidR="00A02BC7">
              <w:rPr>
                <w:rFonts w:eastAsia="Calibri" w:cs="Calibri"/>
                <w:b/>
                <w:color w:val="000000"/>
                <w:sz w:val="18"/>
              </w:rPr>
              <w:t>,</w:t>
            </w:r>
            <w:r>
              <w:rPr>
                <w:rFonts w:eastAsia="Calibri" w:cs="Calibri"/>
                <w:b/>
                <w:color w:val="000000"/>
                <w:sz w:val="18"/>
              </w:rPr>
              <w:t>659</w:t>
            </w:r>
          </w:p>
        </w:tc>
        <w:tc>
          <w:tcPr>
            <w:tcW w:w="2977" w:type="dxa"/>
            <w:tcBorders>
              <w:top w:val="nil"/>
              <w:left w:val="nil"/>
              <w:bottom w:val="nil"/>
              <w:right w:val="nil"/>
              <w:tl2br w:val="nil"/>
              <w:tr2bl w:val="nil"/>
            </w:tcBorders>
            <w:shd w:val="clear" w:color="FFFFFF" w:fill="FFFFFF"/>
            <w:tcMar>
              <w:left w:w="101" w:type="dxa"/>
              <w:right w:w="101" w:type="dxa"/>
            </w:tcMar>
          </w:tcPr>
          <w:p w14:paraId="15268A72" w14:textId="77777777" w:rsidR="00E045B6" w:rsidRDefault="006D03D8" w:rsidP="00340F6C">
            <w:pPr>
              <w:spacing w:before="0" w:after="0"/>
              <w:ind w:left="183" w:hanging="183"/>
              <w:rPr>
                <w:rFonts w:eastAsia="Calibri" w:cs="Calibri"/>
                <w:b/>
                <w:color w:val="000000"/>
                <w:sz w:val="18"/>
              </w:rPr>
            </w:pPr>
            <w:r>
              <w:rPr>
                <w:rFonts w:eastAsia="Calibri" w:cs="Calibri"/>
                <w:b/>
                <w:color w:val="000000"/>
                <w:sz w:val="18"/>
              </w:rPr>
              <w:t>Total Income</w:t>
            </w:r>
          </w:p>
        </w:tc>
        <w:tc>
          <w:tcPr>
            <w:tcW w:w="992" w:type="dxa"/>
            <w:tcBorders>
              <w:top w:val="nil"/>
              <w:left w:val="nil"/>
              <w:bottom w:val="nil"/>
              <w:right w:val="nil"/>
              <w:tl2br w:val="nil"/>
              <w:tr2bl w:val="nil"/>
            </w:tcBorders>
            <w:shd w:val="clear" w:color="FFFFFF" w:fill="FFFFFF"/>
            <w:tcMar>
              <w:left w:w="101" w:type="dxa"/>
              <w:right w:w="101" w:type="dxa"/>
            </w:tcMar>
          </w:tcPr>
          <w:p w14:paraId="0299FE86" w14:textId="77777777" w:rsidR="00E045B6" w:rsidRDefault="006D03D8" w:rsidP="00340F6C">
            <w:pPr>
              <w:spacing w:before="0" w:after="0"/>
              <w:ind w:left="183" w:hanging="183"/>
              <w:jc w:val="right"/>
              <w:rPr>
                <w:rFonts w:eastAsia="Calibri" w:cs="Calibri"/>
                <w:b/>
                <w:color w:val="000000"/>
                <w:sz w:val="18"/>
              </w:rPr>
            </w:pPr>
            <w:r>
              <w:rPr>
                <w:rFonts w:eastAsia="Calibri" w:cs="Calibri"/>
                <w:b/>
                <w:color w:val="000000"/>
                <w:sz w:val="18"/>
              </w:rPr>
              <w:t>3</w:t>
            </w:r>
            <w:r w:rsidR="00D87F77">
              <w:rPr>
                <w:rFonts w:eastAsia="Calibri" w:cs="Calibri"/>
                <w:b/>
                <w:color w:val="000000"/>
                <w:sz w:val="18"/>
              </w:rPr>
              <w:t>,</w:t>
            </w:r>
            <w:r>
              <w:rPr>
                <w:rFonts w:eastAsia="Calibri" w:cs="Calibri"/>
                <w:b/>
                <w:color w:val="000000"/>
                <w:sz w:val="18"/>
              </w:rPr>
              <w:t>549</w:t>
            </w:r>
          </w:p>
        </w:tc>
        <w:tc>
          <w:tcPr>
            <w:tcW w:w="992" w:type="dxa"/>
            <w:tcBorders>
              <w:top w:val="nil"/>
              <w:left w:val="nil"/>
              <w:bottom w:val="nil"/>
              <w:right w:val="nil"/>
              <w:tl2br w:val="nil"/>
              <w:tr2bl w:val="nil"/>
            </w:tcBorders>
            <w:shd w:val="clear" w:color="FFFFFF" w:fill="FFFFFF"/>
            <w:tcMar>
              <w:left w:w="101" w:type="dxa"/>
              <w:right w:w="101" w:type="dxa"/>
            </w:tcMar>
          </w:tcPr>
          <w:p w14:paraId="68C61C9D" w14:textId="77777777" w:rsidR="00E045B6" w:rsidRDefault="006D03D8" w:rsidP="00340F6C">
            <w:pPr>
              <w:spacing w:before="0" w:after="0"/>
              <w:ind w:left="183" w:hanging="183"/>
              <w:jc w:val="right"/>
              <w:rPr>
                <w:rFonts w:eastAsia="Calibri" w:cs="Calibri"/>
                <w:b/>
                <w:color w:val="000000"/>
                <w:sz w:val="18"/>
              </w:rPr>
            </w:pPr>
            <w:r>
              <w:rPr>
                <w:rFonts w:eastAsia="Calibri" w:cs="Calibri"/>
                <w:b/>
                <w:color w:val="000000"/>
                <w:sz w:val="18"/>
              </w:rPr>
              <w:t>3</w:t>
            </w:r>
            <w:r w:rsidR="00D87F77">
              <w:rPr>
                <w:rFonts w:eastAsia="Calibri" w:cs="Calibri"/>
                <w:b/>
                <w:color w:val="000000"/>
                <w:sz w:val="18"/>
              </w:rPr>
              <w:t>,</w:t>
            </w:r>
            <w:r>
              <w:rPr>
                <w:rFonts w:eastAsia="Calibri" w:cs="Calibri"/>
                <w:b/>
                <w:color w:val="000000"/>
                <w:sz w:val="18"/>
              </w:rPr>
              <w:t>372</w:t>
            </w:r>
          </w:p>
        </w:tc>
        <w:tc>
          <w:tcPr>
            <w:tcW w:w="567" w:type="dxa"/>
            <w:tcBorders>
              <w:top w:val="nil"/>
              <w:left w:val="nil"/>
              <w:bottom w:val="nil"/>
              <w:right w:val="nil"/>
              <w:tl2br w:val="nil"/>
              <w:tr2bl w:val="nil"/>
            </w:tcBorders>
            <w:shd w:val="clear" w:color="FFFFFF" w:fill="FFFFFF"/>
            <w:tcMar>
              <w:left w:w="101" w:type="dxa"/>
              <w:right w:w="101" w:type="dxa"/>
            </w:tcMar>
          </w:tcPr>
          <w:p w14:paraId="1344AD40" w14:textId="77777777" w:rsidR="00E045B6" w:rsidRDefault="009F6D97" w:rsidP="00340F6C">
            <w:pPr>
              <w:spacing w:before="0" w:after="0"/>
              <w:ind w:left="183" w:hanging="183"/>
              <w:jc w:val="right"/>
              <w:rPr>
                <w:rFonts w:eastAsia="Calibri" w:cs="Calibri"/>
                <w:b/>
                <w:color w:val="000000"/>
                <w:sz w:val="18"/>
              </w:rPr>
            </w:pPr>
            <w:r>
              <w:rPr>
                <w:rFonts w:eastAsia="Calibri" w:cs="Calibri"/>
                <w:b/>
                <w:color w:val="000000"/>
                <w:sz w:val="18"/>
              </w:rPr>
              <w:t>(</w:t>
            </w:r>
            <w:r w:rsidR="006D03D8">
              <w:rPr>
                <w:rFonts w:eastAsia="Calibri" w:cs="Calibri"/>
                <w:b/>
                <w:color w:val="000000"/>
                <w:sz w:val="18"/>
              </w:rPr>
              <w:t>5</w:t>
            </w:r>
            <w:r>
              <w:rPr>
                <w:rFonts w:eastAsia="Calibri" w:cs="Calibri"/>
                <w:b/>
                <w:color w:val="000000"/>
                <w:sz w:val="18"/>
              </w:rPr>
              <w:t>)</w:t>
            </w:r>
            <w:r w:rsidR="006D03D8">
              <w:rPr>
                <w:rFonts w:eastAsia="Calibri" w:cs="Calibri"/>
                <w:b/>
                <w:color w:val="000000"/>
                <w:sz w:val="18"/>
              </w:rPr>
              <w:t xml:space="preserve"> </w:t>
            </w:r>
          </w:p>
        </w:tc>
        <w:tc>
          <w:tcPr>
            <w:tcW w:w="992" w:type="dxa"/>
            <w:tcBorders>
              <w:top w:val="nil"/>
              <w:left w:val="nil"/>
              <w:bottom w:val="nil"/>
              <w:right w:val="nil"/>
              <w:tl2br w:val="nil"/>
              <w:tr2bl w:val="nil"/>
            </w:tcBorders>
            <w:shd w:val="clear" w:color="FFFFFF" w:fill="FFFFFF"/>
            <w:tcMar>
              <w:left w:w="101" w:type="dxa"/>
              <w:right w:w="101" w:type="dxa"/>
            </w:tcMar>
          </w:tcPr>
          <w:p w14:paraId="4CB71E2E" w14:textId="77777777" w:rsidR="00E045B6" w:rsidRDefault="006D03D8" w:rsidP="00340F6C">
            <w:pPr>
              <w:spacing w:before="0" w:after="0"/>
              <w:ind w:left="183" w:hanging="183"/>
              <w:jc w:val="right"/>
              <w:rPr>
                <w:rFonts w:eastAsia="Calibri" w:cs="Calibri"/>
                <w:b/>
                <w:color w:val="000000"/>
                <w:sz w:val="18"/>
              </w:rPr>
            </w:pPr>
            <w:r>
              <w:rPr>
                <w:rFonts w:eastAsia="Calibri" w:cs="Calibri"/>
                <w:b/>
                <w:color w:val="000000"/>
                <w:sz w:val="18"/>
              </w:rPr>
              <w:t>3</w:t>
            </w:r>
            <w:r w:rsidR="00D87F77">
              <w:rPr>
                <w:rFonts w:eastAsia="Calibri" w:cs="Calibri"/>
                <w:b/>
                <w:color w:val="000000"/>
                <w:sz w:val="18"/>
              </w:rPr>
              <w:t>,</w:t>
            </w:r>
            <w:r>
              <w:rPr>
                <w:rFonts w:eastAsia="Calibri" w:cs="Calibri"/>
                <w:b/>
                <w:color w:val="000000"/>
                <w:sz w:val="18"/>
              </w:rPr>
              <w:t>341</w:t>
            </w:r>
          </w:p>
        </w:tc>
        <w:tc>
          <w:tcPr>
            <w:tcW w:w="993" w:type="dxa"/>
            <w:tcBorders>
              <w:top w:val="nil"/>
              <w:left w:val="nil"/>
              <w:bottom w:val="nil"/>
              <w:right w:val="nil"/>
              <w:tl2br w:val="nil"/>
              <w:tr2bl w:val="nil"/>
            </w:tcBorders>
            <w:shd w:val="clear" w:color="FFFFFF" w:fill="FFFFFF"/>
            <w:tcMar>
              <w:left w:w="101" w:type="dxa"/>
              <w:right w:w="101" w:type="dxa"/>
            </w:tcMar>
          </w:tcPr>
          <w:p w14:paraId="280DB1D0" w14:textId="77777777" w:rsidR="00E045B6" w:rsidRDefault="006D03D8" w:rsidP="00340F6C">
            <w:pPr>
              <w:spacing w:before="0" w:after="0"/>
              <w:ind w:left="183" w:hanging="183"/>
              <w:jc w:val="right"/>
              <w:rPr>
                <w:rFonts w:eastAsia="Calibri" w:cs="Calibri"/>
                <w:b/>
                <w:color w:val="000000"/>
                <w:sz w:val="18"/>
              </w:rPr>
            </w:pPr>
            <w:r>
              <w:rPr>
                <w:rFonts w:eastAsia="Calibri" w:cs="Calibri"/>
                <w:b/>
                <w:color w:val="000000"/>
                <w:sz w:val="18"/>
              </w:rPr>
              <w:t>3</w:t>
            </w:r>
            <w:r w:rsidR="00D87F77">
              <w:rPr>
                <w:rFonts w:eastAsia="Calibri" w:cs="Calibri"/>
                <w:b/>
                <w:color w:val="000000"/>
                <w:sz w:val="18"/>
              </w:rPr>
              <w:t>,</w:t>
            </w:r>
            <w:r>
              <w:rPr>
                <w:rFonts w:eastAsia="Calibri" w:cs="Calibri"/>
                <w:b/>
                <w:color w:val="000000"/>
                <w:sz w:val="18"/>
              </w:rPr>
              <w:t>401</w:t>
            </w:r>
          </w:p>
        </w:tc>
        <w:tc>
          <w:tcPr>
            <w:tcW w:w="992" w:type="dxa"/>
            <w:tcBorders>
              <w:top w:val="nil"/>
              <w:left w:val="nil"/>
              <w:bottom w:val="nil"/>
              <w:right w:val="nil"/>
              <w:tl2br w:val="nil"/>
              <w:tr2bl w:val="nil"/>
            </w:tcBorders>
            <w:shd w:val="clear" w:color="FFFFFF" w:fill="FFFFFF"/>
            <w:tcMar>
              <w:left w:w="101" w:type="dxa"/>
              <w:right w:w="101" w:type="dxa"/>
            </w:tcMar>
          </w:tcPr>
          <w:p w14:paraId="306B5001" w14:textId="77777777" w:rsidR="00E045B6" w:rsidRDefault="006D03D8" w:rsidP="00340F6C">
            <w:pPr>
              <w:spacing w:before="0" w:after="0"/>
              <w:ind w:left="183" w:hanging="183"/>
              <w:jc w:val="right"/>
              <w:rPr>
                <w:rFonts w:eastAsia="Calibri" w:cs="Calibri"/>
                <w:b/>
                <w:color w:val="000000"/>
                <w:sz w:val="18"/>
              </w:rPr>
            </w:pPr>
            <w:r>
              <w:rPr>
                <w:rFonts w:eastAsia="Calibri" w:cs="Calibri"/>
                <w:b/>
                <w:color w:val="000000"/>
                <w:sz w:val="18"/>
              </w:rPr>
              <w:t>3</w:t>
            </w:r>
            <w:r w:rsidR="00D87F77">
              <w:rPr>
                <w:rFonts w:eastAsia="Calibri" w:cs="Calibri"/>
                <w:b/>
                <w:color w:val="000000"/>
                <w:sz w:val="18"/>
              </w:rPr>
              <w:t>,</w:t>
            </w:r>
            <w:r>
              <w:rPr>
                <w:rFonts w:eastAsia="Calibri" w:cs="Calibri"/>
                <w:b/>
                <w:color w:val="000000"/>
                <w:sz w:val="18"/>
              </w:rPr>
              <w:t>459</w:t>
            </w:r>
          </w:p>
        </w:tc>
      </w:tr>
      <w:tr w:rsidR="00E045B6" w14:paraId="0802FECC" w14:textId="77777777" w:rsidTr="00340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0" w:type="dxa"/>
              <w:right w:w="0" w:type="dxa"/>
            </w:tcMar>
          </w:tcPr>
          <w:p w14:paraId="4AFA0E3E" w14:textId="77777777" w:rsidR="00E045B6" w:rsidRDefault="00E045B6">
            <w:pPr>
              <w:spacing w:before="0" w:after="0"/>
              <w:rPr>
                <w:rFonts w:eastAsia="Calibri" w:cs="Calibri"/>
                <w:color w:val="000000"/>
                <w:sz w:val="18"/>
              </w:rPr>
            </w:pPr>
          </w:p>
        </w:tc>
        <w:tc>
          <w:tcPr>
            <w:tcW w:w="2977" w:type="dxa"/>
            <w:tcBorders>
              <w:top w:val="nil"/>
              <w:left w:val="nil"/>
              <w:bottom w:val="nil"/>
              <w:right w:val="nil"/>
              <w:tl2br w:val="nil"/>
              <w:tr2bl w:val="nil"/>
            </w:tcBorders>
            <w:shd w:val="clear" w:color="FFFFFF" w:fill="FFFFFF"/>
            <w:tcMar>
              <w:left w:w="0" w:type="dxa"/>
              <w:right w:w="0" w:type="dxa"/>
            </w:tcMar>
          </w:tcPr>
          <w:p w14:paraId="7601491F" w14:textId="77777777" w:rsidR="00E045B6" w:rsidRDefault="00E045B6" w:rsidP="00340F6C">
            <w:pPr>
              <w:spacing w:before="0" w:after="0"/>
              <w:ind w:left="183" w:hanging="183"/>
              <w:rPr>
                <w:rFonts w:eastAsia="Calibri" w:cs="Calibri"/>
                <w:b/>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2A5F19FB" w14:textId="77777777" w:rsidR="00E045B6" w:rsidRDefault="00E045B6" w:rsidP="00340F6C">
            <w:pPr>
              <w:spacing w:before="0" w:after="0"/>
              <w:ind w:left="183" w:hanging="183"/>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1D74856E" w14:textId="77777777" w:rsidR="00E045B6" w:rsidRDefault="00E045B6" w:rsidP="00340F6C">
            <w:pPr>
              <w:spacing w:before="0" w:after="0"/>
              <w:ind w:left="183" w:hanging="183"/>
              <w:rPr>
                <w:rFonts w:eastAsia="Calibri" w:cs="Calibri"/>
                <w:color w:val="000000"/>
                <w:sz w:val="18"/>
              </w:rPr>
            </w:pPr>
          </w:p>
        </w:tc>
        <w:tc>
          <w:tcPr>
            <w:tcW w:w="567" w:type="dxa"/>
            <w:tcBorders>
              <w:top w:val="nil"/>
              <w:left w:val="nil"/>
              <w:bottom w:val="nil"/>
              <w:right w:val="nil"/>
              <w:tl2br w:val="nil"/>
              <w:tr2bl w:val="nil"/>
            </w:tcBorders>
            <w:shd w:val="clear" w:color="FFFFFF" w:fill="FFFFFF"/>
            <w:tcMar>
              <w:left w:w="0" w:type="dxa"/>
              <w:right w:w="0" w:type="dxa"/>
            </w:tcMar>
          </w:tcPr>
          <w:p w14:paraId="1A2F9F3C" w14:textId="77777777" w:rsidR="00E045B6" w:rsidRDefault="00E045B6" w:rsidP="00340F6C">
            <w:pPr>
              <w:spacing w:before="0" w:after="0"/>
              <w:ind w:left="183" w:hanging="183"/>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2FFC8535" w14:textId="77777777" w:rsidR="00E045B6" w:rsidRDefault="00E045B6" w:rsidP="00340F6C">
            <w:pPr>
              <w:spacing w:before="0" w:after="0"/>
              <w:ind w:left="183" w:hanging="183"/>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14:paraId="058F15E1" w14:textId="77777777" w:rsidR="00E045B6" w:rsidRDefault="00E045B6" w:rsidP="00340F6C">
            <w:pPr>
              <w:spacing w:before="0" w:after="0"/>
              <w:ind w:left="183" w:hanging="183"/>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5D470120" w14:textId="77777777" w:rsidR="00E045B6" w:rsidRDefault="00E045B6" w:rsidP="00340F6C">
            <w:pPr>
              <w:spacing w:before="0" w:after="0"/>
              <w:ind w:left="183" w:hanging="183"/>
              <w:rPr>
                <w:rFonts w:eastAsia="Calibri" w:cs="Calibri"/>
                <w:color w:val="000000"/>
                <w:sz w:val="18"/>
              </w:rPr>
            </w:pPr>
          </w:p>
        </w:tc>
      </w:tr>
      <w:tr w:rsidR="00E045B6" w14:paraId="775AED5B" w14:textId="77777777" w:rsidTr="00340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0" w:type="dxa"/>
              <w:right w:w="0" w:type="dxa"/>
            </w:tcMar>
          </w:tcPr>
          <w:p w14:paraId="75F5873C" w14:textId="77777777" w:rsidR="00E045B6" w:rsidRDefault="00E045B6">
            <w:pPr>
              <w:spacing w:before="0" w:after="0"/>
              <w:rPr>
                <w:rFonts w:eastAsia="Calibri" w:cs="Calibri"/>
                <w:color w:val="000000"/>
                <w:sz w:val="18"/>
              </w:rPr>
            </w:pPr>
          </w:p>
        </w:tc>
        <w:tc>
          <w:tcPr>
            <w:tcW w:w="2977" w:type="dxa"/>
            <w:tcBorders>
              <w:top w:val="nil"/>
              <w:left w:val="nil"/>
              <w:bottom w:val="nil"/>
              <w:right w:val="nil"/>
              <w:tl2br w:val="nil"/>
              <w:tr2bl w:val="nil"/>
            </w:tcBorders>
            <w:shd w:val="clear" w:color="FFFFFF" w:fill="FFFFFF"/>
            <w:tcMar>
              <w:left w:w="101" w:type="dxa"/>
              <w:right w:w="101" w:type="dxa"/>
            </w:tcMar>
          </w:tcPr>
          <w:p w14:paraId="675212AA" w14:textId="77777777" w:rsidR="00E045B6" w:rsidRDefault="006D03D8" w:rsidP="00340F6C">
            <w:pPr>
              <w:spacing w:before="0" w:after="0"/>
              <w:ind w:left="183" w:hanging="183"/>
              <w:rPr>
                <w:rFonts w:eastAsia="Calibri" w:cs="Calibri"/>
                <w:b/>
                <w:color w:val="000000"/>
                <w:sz w:val="18"/>
              </w:rPr>
            </w:pPr>
            <w:r>
              <w:rPr>
                <w:rFonts w:eastAsia="Calibri" w:cs="Calibri"/>
                <w:b/>
                <w:color w:val="000000"/>
                <w:sz w:val="18"/>
              </w:rPr>
              <w:t xml:space="preserve">Expenses  </w:t>
            </w:r>
          </w:p>
        </w:tc>
        <w:tc>
          <w:tcPr>
            <w:tcW w:w="992" w:type="dxa"/>
            <w:tcBorders>
              <w:top w:val="nil"/>
              <w:left w:val="nil"/>
              <w:bottom w:val="nil"/>
              <w:right w:val="nil"/>
              <w:tl2br w:val="nil"/>
              <w:tr2bl w:val="nil"/>
            </w:tcBorders>
            <w:shd w:val="clear" w:color="FFFFFF" w:fill="FFFFFF"/>
            <w:tcMar>
              <w:left w:w="0" w:type="dxa"/>
              <w:right w:w="0" w:type="dxa"/>
            </w:tcMar>
          </w:tcPr>
          <w:p w14:paraId="52A2E5FD" w14:textId="77777777" w:rsidR="00E045B6" w:rsidRDefault="00E045B6" w:rsidP="00340F6C">
            <w:pPr>
              <w:spacing w:before="0" w:after="0"/>
              <w:ind w:left="183" w:hanging="183"/>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4E5DF9C5" w14:textId="77777777" w:rsidR="00E045B6" w:rsidRDefault="00E045B6" w:rsidP="00340F6C">
            <w:pPr>
              <w:spacing w:before="0" w:after="0"/>
              <w:ind w:left="183" w:hanging="183"/>
              <w:rPr>
                <w:rFonts w:eastAsia="Calibri" w:cs="Calibri"/>
                <w:color w:val="000000"/>
                <w:sz w:val="18"/>
              </w:rPr>
            </w:pPr>
          </w:p>
        </w:tc>
        <w:tc>
          <w:tcPr>
            <w:tcW w:w="567" w:type="dxa"/>
            <w:tcBorders>
              <w:top w:val="nil"/>
              <w:left w:val="nil"/>
              <w:bottom w:val="nil"/>
              <w:right w:val="nil"/>
              <w:tl2br w:val="nil"/>
              <w:tr2bl w:val="nil"/>
            </w:tcBorders>
            <w:shd w:val="clear" w:color="FFFFFF" w:fill="FFFFFF"/>
            <w:tcMar>
              <w:left w:w="0" w:type="dxa"/>
              <w:right w:w="0" w:type="dxa"/>
            </w:tcMar>
          </w:tcPr>
          <w:p w14:paraId="0643D2C3" w14:textId="77777777" w:rsidR="00E045B6" w:rsidRDefault="00E045B6" w:rsidP="00340F6C">
            <w:pPr>
              <w:spacing w:before="0" w:after="0"/>
              <w:ind w:left="183" w:hanging="183"/>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72F92E4C" w14:textId="77777777" w:rsidR="00E045B6" w:rsidRDefault="00E045B6" w:rsidP="00340F6C">
            <w:pPr>
              <w:spacing w:before="0" w:after="0"/>
              <w:ind w:left="183" w:hanging="183"/>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14:paraId="5C7200EF" w14:textId="77777777" w:rsidR="00E045B6" w:rsidRDefault="00E045B6" w:rsidP="00340F6C">
            <w:pPr>
              <w:spacing w:before="0" w:after="0"/>
              <w:ind w:left="183" w:hanging="183"/>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1C9ABD3F" w14:textId="77777777" w:rsidR="00E045B6" w:rsidRDefault="00E045B6" w:rsidP="00340F6C">
            <w:pPr>
              <w:spacing w:before="0" w:after="0"/>
              <w:ind w:left="183" w:hanging="183"/>
              <w:rPr>
                <w:rFonts w:eastAsia="Calibri" w:cs="Calibri"/>
                <w:color w:val="000000"/>
                <w:sz w:val="18"/>
              </w:rPr>
            </w:pPr>
          </w:p>
        </w:tc>
      </w:tr>
      <w:tr w:rsidR="00E045B6" w14:paraId="5F7222F2" w14:textId="77777777" w:rsidTr="00340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101" w:type="dxa"/>
              <w:right w:w="101" w:type="dxa"/>
            </w:tcMar>
          </w:tcPr>
          <w:p w14:paraId="7650A33B" w14:textId="77777777" w:rsidR="00E045B6" w:rsidRDefault="006D03D8">
            <w:pPr>
              <w:spacing w:before="0" w:after="0"/>
              <w:jc w:val="right"/>
              <w:rPr>
                <w:rFonts w:eastAsia="Calibri" w:cs="Calibri"/>
                <w:color w:val="000000"/>
                <w:sz w:val="18"/>
              </w:rPr>
            </w:pPr>
            <w:r>
              <w:rPr>
                <w:rFonts w:eastAsia="Calibri" w:cs="Calibri"/>
                <w:color w:val="000000"/>
                <w:sz w:val="18"/>
              </w:rPr>
              <w:t>1</w:t>
            </w:r>
            <w:r w:rsidR="00A02BC7">
              <w:rPr>
                <w:rFonts w:eastAsia="Calibri" w:cs="Calibri"/>
                <w:color w:val="000000"/>
                <w:sz w:val="18"/>
              </w:rPr>
              <w:t>,</w:t>
            </w:r>
            <w:r>
              <w:rPr>
                <w:rFonts w:eastAsia="Calibri" w:cs="Calibri"/>
                <w:color w:val="000000"/>
                <w:sz w:val="18"/>
              </w:rPr>
              <w:t>527</w:t>
            </w:r>
          </w:p>
        </w:tc>
        <w:tc>
          <w:tcPr>
            <w:tcW w:w="2977" w:type="dxa"/>
            <w:tcBorders>
              <w:top w:val="nil"/>
              <w:left w:val="nil"/>
              <w:bottom w:val="nil"/>
              <w:right w:val="nil"/>
              <w:tl2br w:val="nil"/>
              <w:tr2bl w:val="nil"/>
            </w:tcBorders>
            <w:shd w:val="clear" w:color="FFFFFF" w:fill="FFFFFF"/>
            <w:noWrap/>
            <w:tcMar>
              <w:left w:w="101" w:type="dxa"/>
              <w:right w:w="101" w:type="dxa"/>
            </w:tcMar>
          </w:tcPr>
          <w:p w14:paraId="0E931349" w14:textId="77777777" w:rsidR="00E045B6" w:rsidRDefault="006D03D8" w:rsidP="00340F6C">
            <w:pPr>
              <w:spacing w:before="0" w:after="0"/>
              <w:ind w:left="183" w:hanging="183"/>
              <w:rPr>
                <w:rFonts w:eastAsia="Calibri" w:cs="Calibri"/>
                <w:color w:val="000000"/>
                <w:sz w:val="18"/>
              </w:rPr>
            </w:pPr>
            <w:r>
              <w:rPr>
                <w:rFonts w:eastAsia="Calibri" w:cs="Calibri"/>
                <w:color w:val="000000"/>
                <w:sz w:val="18"/>
              </w:rPr>
              <w:t>Employee Expenses</w:t>
            </w:r>
          </w:p>
        </w:tc>
        <w:tc>
          <w:tcPr>
            <w:tcW w:w="992" w:type="dxa"/>
            <w:tcBorders>
              <w:top w:val="nil"/>
              <w:left w:val="nil"/>
              <w:bottom w:val="nil"/>
              <w:right w:val="nil"/>
              <w:tl2br w:val="nil"/>
              <w:tr2bl w:val="nil"/>
            </w:tcBorders>
            <w:shd w:val="clear" w:color="FFFFFF" w:fill="FFFFFF"/>
            <w:tcMar>
              <w:left w:w="101" w:type="dxa"/>
              <w:right w:w="101" w:type="dxa"/>
            </w:tcMar>
          </w:tcPr>
          <w:p w14:paraId="3B578CF2" w14:textId="77777777" w:rsidR="00E045B6" w:rsidRDefault="006D03D8" w:rsidP="00340F6C">
            <w:pPr>
              <w:spacing w:before="0" w:after="0"/>
              <w:ind w:left="183" w:hanging="183"/>
              <w:jc w:val="right"/>
              <w:rPr>
                <w:rFonts w:eastAsia="Calibri" w:cs="Calibri"/>
                <w:color w:val="000000"/>
                <w:sz w:val="18"/>
              </w:rPr>
            </w:pPr>
            <w:r>
              <w:rPr>
                <w:rFonts w:eastAsia="Calibri" w:cs="Calibri"/>
                <w:color w:val="000000"/>
                <w:sz w:val="18"/>
              </w:rPr>
              <w:t>1</w:t>
            </w:r>
            <w:r w:rsidR="00D87F77">
              <w:rPr>
                <w:rFonts w:eastAsia="Calibri" w:cs="Calibri"/>
                <w:color w:val="000000"/>
                <w:sz w:val="18"/>
              </w:rPr>
              <w:t>,</w:t>
            </w:r>
            <w:r>
              <w:rPr>
                <w:rFonts w:eastAsia="Calibri" w:cs="Calibri"/>
                <w:color w:val="000000"/>
                <w:sz w:val="18"/>
              </w:rPr>
              <w:t>525</w:t>
            </w:r>
          </w:p>
        </w:tc>
        <w:tc>
          <w:tcPr>
            <w:tcW w:w="992" w:type="dxa"/>
            <w:tcBorders>
              <w:top w:val="nil"/>
              <w:left w:val="nil"/>
              <w:bottom w:val="nil"/>
              <w:right w:val="nil"/>
              <w:tl2br w:val="nil"/>
              <w:tr2bl w:val="nil"/>
            </w:tcBorders>
            <w:shd w:val="clear" w:color="FFFFFF" w:fill="FFFFFF"/>
            <w:tcMar>
              <w:left w:w="101" w:type="dxa"/>
              <w:right w:w="101" w:type="dxa"/>
            </w:tcMar>
          </w:tcPr>
          <w:p w14:paraId="28C6E6F3" w14:textId="77777777" w:rsidR="00E045B6" w:rsidRDefault="006D03D8" w:rsidP="00340F6C">
            <w:pPr>
              <w:spacing w:before="0" w:after="0"/>
              <w:ind w:left="183" w:hanging="183"/>
              <w:jc w:val="right"/>
              <w:rPr>
                <w:rFonts w:eastAsia="Calibri" w:cs="Calibri"/>
                <w:color w:val="000000"/>
                <w:sz w:val="18"/>
              </w:rPr>
            </w:pPr>
            <w:r>
              <w:rPr>
                <w:rFonts w:eastAsia="Calibri" w:cs="Calibri"/>
                <w:color w:val="000000"/>
                <w:sz w:val="18"/>
              </w:rPr>
              <w:t>1</w:t>
            </w:r>
            <w:r w:rsidR="00D87F77">
              <w:rPr>
                <w:rFonts w:eastAsia="Calibri" w:cs="Calibri"/>
                <w:color w:val="000000"/>
                <w:sz w:val="18"/>
              </w:rPr>
              <w:t>,</w:t>
            </w:r>
            <w:r>
              <w:rPr>
                <w:rFonts w:eastAsia="Calibri" w:cs="Calibri"/>
                <w:color w:val="000000"/>
                <w:sz w:val="18"/>
              </w:rPr>
              <w:t>570</w:t>
            </w:r>
          </w:p>
        </w:tc>
        <w:tc>
          <w:tcPr>
            <w:tcW w:w="567" w:type="dxa"/>
            <w:tcBorders>
              <w:top w:val="nil"/>
              <w:left w:val="nil"/>
              <w:bottom w:val="nil"/>
              <w:right w:val="nil"/>
              <w:tl2br w:val="nil"/>
              <w:tr2bl w:val="nil"/>
            </w:tcBorders>
            <w:shd w:val="clear" w:color="FFFFFF" w:fill="FFFFFF"/>
            <w:tcMar>
              <w:left w:w="101" w:type="dxa"/>
              <w:right w:w="101" w:type="dxa"/>
            </w:tcMar>
          </w:tcPr>
          <w:p w14:paraId="7196B33E" w14:textId="77777777" w:rsidR="00E045B6" w:rsidRDefault="006D03D8" w:rsidP="00340F6C">
            <w:pPr>
              <w:spacing w:before="0" w:after="0"/>
              <w:ind w:left="183" w:hanging="183"/>
              <w:jc w:val="right"/>
              <w:rPr>
                <w:rFonts w:eastAsia="Calibri" w:cs="Calibri"/>
                <w:color w:val="000000"/>
                <w:sz w:val="18"/>
              </w:rPr>
            </w:pPr>
            <w:r>
              <w:rPr>
                <w:rFonts w:eastAsia="Calibri" w:cs="Calibri"/>
                <w:color w:val="000000"/>
                <w:sz w:val="18"/>
              </w:rPr>
              <w:t xml:space="preserve">3 </w:t>
            </w:r>
          </w:p>
        </w:tc>
        <w:tc>
          <w:tcPr>
            <w:tcW w:w="992" w:type="dxa"/>
            <w:tcBorders>
              <w:top w:val="nil"/>
              <w:left w:val="nil"/>
              <w:bottom w:val="nil"/>
              <w:right w:val="nil"/>
              <w:tl2br w:val="nil"/>
              <w:tr2bl w:val="nil"/>
            </w:tcBorders>
            <w:shd w:val="clear" w:color="FFFFFF" w:fill="FFFFFF"/>
            <w:tcMar>
              <w:left w:w="101" w:type="dxa"/>
              <w:right w:w="101" w:type="dxa"/>
            </w:tcMar>
          </w:tcPr>
          <w:p w14:paraId="3D674FDA" w14:textId="77777777" w:rsidR="00E045B6" w:rsidRDefault="006D03D8" w:rsidP="00340F6C">
            <w:pPr>
              <w:spacing w:before="0" w:after="0"/>
              <w:ind w:left="183" w:hanging="183"/>
              <w:jc w:val="right"/>
              <w:rPr>
                <w:rFonts w:eastAsia="Calibri" w:cs="Calibri"/>
                <w:color w:val="000000"/>
                <w:sz w:val="18"/>
              </w:rPr>
            </w:pPr>
            <w:r>
              <w:rPr>
                <w:rFonts w:eastAsia="Calibri" w:cs="Calibri"/>
                <w:color w:val="000000"/>
                <w:sz w:val="18"/>
              </w:rPr>
              <w:t>1</w:t>
            </w:r>
            <w:r w:rsidR="00D87F77">
              <w:rPr>
                <w:rFonts w:eastAsia="Calibri" w:cs="Calibri"/>
                <w:color w:val="000000"/>
                <w:sz w:val="18"/>
              </w:rPr>
              <w:t>,</w:t>
            </w:r>
            <w:r>
              <w:rPr>
                <w:rFonts w:eastAsia="Calibri" w:cs="Calibri"/>
                <w:color w:val="000000"/>
                <w:sz w:val="18"/>
              </w:rPr>
              <w:t>588</w:t>
            </w:r>
          </w:p>
        </w:tc>
        <w:tc>
          <w:tcPr>
            <w:tcW w:w="993" w:type="dxa"/>
            <w:tcBorders>
              <w:top w:val="nil"/>
              <w:left w:val="nil"/>
              <w:bottom w:val="nil"/>
              <w:right w:val="nil"/>
              <w:tl2br w:val="nil"/>
              <w:tr2bl w:val="nil"/>
            </w:tcBorders>
            <w:shd w:val="clear" w:color="FFFFFF" w:fill="FFFFFF"/>
            <w:tcMar>
              <w:left w:w="101" w:type="dxa"/>
              <w:right w:w="101" w:type="dxa"/>
            </w:tcMar>
          </w:tcPr>
          <w:p w14:paraId="3F6F41A0" w14:textId="77777777" w:rsidR="00E045B6" w:rsidRDefault="006D03D8" w:rsidP="00340F6C">
            <w:pPr>
              <w:spacing w:before="0" w:after="0"/>
              <w:ind w:left="183" w:hanging="183"/>
              <w:jc w:val="right"/>
              <w:rPr>
                <w:rFonts w:eastAsia="Calibri" w:cs="Calibri"/>
                <w:color w:val="000000"/>
                <w:sz w:val="18"/>
              </w:rPr>
            </w:pPr>
            <w:r>
              <w:rPr>
                <w:rFonts w:eastAsia="Calibri" w:cs="Calibri"/>
                <w:color w:val="000000"/>
                <w:sz w:val="18"/>
              </w:rPr>
              <w:t>1</w:t>
            </w:r>
            <w:r w:rsidR="00D87F77">
              <w:rPr>
                <w:rFonts w:eastAsia="Calibri" w:cs="Calibri"/>
                <w:color w:val="000000"/>
                <w:sz w:val="18"/>
              </w:rPr>
              <w:t>,</w:t>
            </w:r>
            <w:r>
              <w:rPr>
                <w:rFonts w:eastAsia="Calibri" w:cs="Calibri"/>
                <w:color w:val="000000"/>
                <w:sz w:val="18"/>
              </w:rPr>
              <w:t>606</w:t>
            </w:r>
          </w:p>
        </w:tc>
        <w:tc>
          <w:tcPr>
            <w:tcW w:w="992" w:type="dxa"/>
            <w:tcBorders>
              <w:top w:val="nil"/>
              <w:left w:val="nil"/>
              <w:bottom w:val="nil"/>
              <w:right w:val="nil"/>
              <w:tl2br w:val="nil"/>
              <w:tr2bl w:val="nil"/>
            </w:tcBorders>
            <w:shd w:val="clear" w:color="FFFFFF" w:fill="FFFFFF"/>
            <w:tcMar>
              <w:left w:w="101" w:type="dxa"/>
              <w:right w:w="101" w:type="dxa"/>
            </w:tcMar>
          </w:tcPr>
          <w:p w14:paraId="2A357264" w14:textId="77777777" w:rsidR="00E045B6" w:rsidRDefault="006D03D8" w:rsidP="00340F6C">
            <w:pPr>
              <w:spacing w:before="0" w:after="0"/>
              <w:ind w:left="183" w:hanging="183"/>
              <w:jc w:val="right"/>
              <w:rPr>
                <w:rFonts w:eastAsia="Calibri" w:cs="Calibri"/>
                <w:color w:val="000000"/>
                <w:sz w:val="18"/>
              </w:rPr>
            </w:pPr>
            <w:r>
              <w:rPr>
                <w:rFonts w:eastAsia="Calibri" w:cs="Calibri"/>
                <w:color w:val="000000"/>
                <w:sz w:val="18"/>
              </w:rPr>
              <w:t>1</w:t>
            </w:r>
            <w:r w:rsidR="00D87F77">
              <w:rPr>
                <w:rFonts w:eastAsia="Calibri" w:cs="Calibri"/>
                <w:color w:val="000000"/>
                <w:sz w:val="18"/>
              </w:rPr>
              <w:t>,</w:t>
            </w:r>
            <w:r>
              <w:rPr>
                <w:rFonts w:eastAsia="Calibri" w:cs="Calibri"/>
                <w:color w:val="000000"/>
                <w:sz w:val="18"/>
              </w:rPr>
              <w:t>622</w:t>
            </w:r>
          </w:p>
        </w:tc>
      </w:tr>
      <w:tr w:rsidR="00E045B6" w14:paraId="73467000" w14:textId="77777777" w:rsidTr="00340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101" w:type="dxa"/>
              <w:right w:w="101" w:type="dxa"/>
            </w:tcMar>
          </w:tcPr>
          <w:p w14:paraId="38B375BB" w14:textId="77777777" w:rsidR="00E045B6" w:rsidRDefault="006D03D8">
            <w:pPr>
              <w:spacing w:before="0" w:after="0"/>
              <w:jc w:val="right"/>
              <w:rPr>
                <w:rFonts w:eastAsia="Calibri" w:cs="Calibri"/>
                <w:color w:val="000000"/>
                <w:sz w:val="18"/>
              </w:rPr>
            </w:pPr>
            <w:r>
              <w:rPr>
                <w:rFonts w:eastAsia="Calibri" w:cs="Calibri"/>
                <w:color w:val="000000"/>
                <w:sz w:val="18"/>
              </w:rPr>
              <w:t>274</w:t>
            </w:r>
          </w:p>
        </w:tc>
        <w:tc>
          <w:tcPr>
            <w:tcW w:w="2977" w:type="dxa"/>
            <w:tcBorders>
              <w:top w:val="nil"/>
              <w:left w:val="nil"/>
              <w:bottom w:val="nil"/>
              <w:right w:val="nil"/>
              <w:tl2br w:val="nil"/>
              <w:tr2bl w:val="nil"/>
            </w:tcBorders>
            <w:shd w:val="clear" w:color="FFFFFF" w:fill="FFFFFF"/>
            <w:noWrap/>
            <w:tcMar>
              <w:left w:w="101" w:type="dxa"/>
              <w:right w:w="101" w:type="dxa"/>
            </w:tcMar>
          </w:tcPr>
          <w:p w14:paraId="57B85C47" w14:textId="77777777" w:rsidR="00E045B6" w:rsidRDefault="006D03D8" w:rsidP="00340F6C">
            <w:pPr>
              <w:spacing w:before="0" w:after="0"/>
              <w:ind w:left="183" w:hanging="183"/>
              <w:rPr>
                <w:rFonts w:eastAsia="Calibri" w:cs="Calibri"/>
                <w:color w:val="000000"/>
                <w:sz w:val="18"/>
              </w:rPr>
            </w:pPr>
            <w:r>
              <w:rPr>
                <w:rFonts w:eastAsia="Calibri" w:cs="Calibri"/>
                <w:color w:val="000000"/>
                <w:sz w:val="18"/>
              </w:rPr>
              <w:t>Superannuation Expenses</w:t>
            </w:r>
          </w:p>
        </w:tc>
        <w:tc>
          <w:tcPr>
            <w:tcW w:w="992" w:type="dxa"/>
            <w:tcBorders>
              <w:top w:val="nil"/>
              <w:left w:val="nil"/>
              <w:bottom w:val="nil"/>
              <w:right w:val="nil"/>
              <w:tl2br w:val="nil"/>
              <w:tr2bl w:val="nil"/>
            </w:tcBorders>
            <w:shd w:val="clear" w:color="FFFFFF" w:fill="FFFFFF"/>
            <w:tcMar>
              <w:left w:w="101" w:type="dxa"/>
              <w:right w:w="101" w:type="dxa"/>
            </w:tcMar>
          </w:tcPr>
          <w:p w14:paraId="56B8E55C" w14:textId="77777777" w:rsidR="00E045B6" w:rsidRDefault="006D03D8" w:rsidP="00340F6C">
            <w:pPr>
              <w:spacing w:before="0" w:after="0"/>
              <w:ind w:left="183" w:hanging="183"/>
              <w:jc w:val="right"/>
              <w:rPr>
                <w:rFonts w:eastAsia="Calibri" w:cs="Calibri"/>
                <w:color w:val="000000"/>
                <w:sz w:val="18"/>
              </w:rPr>
            </w:pPr>
            <w:r>
              <w:rPr>
                <w:rFonts w:eastAsia="Calibri" w:cs="Calibri"/>
                <w:color w:val="000000"/>
                <w:sz w:val="18"/>
              </w:rPr>
              <w:t>274</w:t>
            </w:r>
          </w:p>
        </w:tc>
        <w:tc>
          <w:tcPr>
            <w:tcW w:w="992" w:type="dxa"/>
            <w:tcBorders>
              <w:top w:val="nil"/>
              <w:left w:val="nil"/>
              <w:bottom w:val="nil"/>
              <w:right w:val="nil"/>
              <w:tl2br w:val="nil"/>
              <w:tr2bl w:val="nil"/>
            </w:tcBorders>
            <w:shd w:val="clear" w:color="FFFFFF" w:fill="FFFFFF"/>
            <w:tcMar>
              <w:left w:w="101" w:type="dxa"/>
              <w:right w:w="101" w:type="dxa"/>
            </w:tcMar>
          </w:tcPr>
          <w:p w14:paraId="0E43E4E6" w14:textId="77777777" w:rsidR="00E045B6" w:rsidRDefault="006D03D8" w:rsidP="00340F6C">
            <w:pPr>
              <w:spacing w:before="0" w:after="0"/>
              <w:ind w:left="183" w:hanging="183"/>
              <w:jc w:val="right"/>
              <w:rPr>
                <w:rFonts w:eastAsia="Calibri" w:cs="Calibri"/>
                <w:color w:val="000000"/>
                <w:sz w:val="18"/>
              </w:rPr>
            </w:pPr>
            <w:r>
              <w:rPr>
                <w:rFonts w:eastAsia="Calibri" w:cs="Calibri"/>
                <w:color w:val="000000"/>
                <w:sz w:val="18"/>
              </w:rPr>
              <w:t>263</w:t>
            </w:r>
          </w:p>
        </w:tc>
        <w:tc>
          <w:tcPr>
            <w:tcW w:w="567" w:type="dxa"/>
            <w:tcBorders>
              <w:top w:val="nil"/>
              <w:left w:val="nil"/>
              <w:bottom w:val="nil"/>
              <w:right w:val="nil"/>
              <w:tl2br w:val="nil"/>
              <w:tr2bl w:val="nil"/>
            </w:tcBorders>
            <w:shd w:val="clear" w:color="FFFFFF" w:fill="FFFFFF"/>
            <w:tcMar>
              <w:left w:w="101" w:type="dxa"/>
              <w:right w:w="101" w:type="dxa"/>
            </w:tcMar>
          </w:tcPr>
          <w:p w14:paraId="5DB1034D" w14:textId="77777777" w:rsidR="00E045B6" w:rsidRDefault="009F6D97" w:rsidP="00340F6C">
            <w:pPr>
              <w:spacing w:before="0" w:after="0"/>
              <w:ind w:left="183" w:hanging="183"/>
              <w:jc w:val="right"/>
              <w:rPr>
                <w:rFonts w:eastAsia="Calibri" w:cs="Calibri"/>
                <w:color w:val="000000"/>
                <w:sz w:val="18"/>
              </w:rPr>
            </w:pPr>
            <w:r>
              <w:rPr>
                <w:rFonts w:eastAsia="Calibri" w:cs="Calibri"/>
                <w:color w:val="000000"/>
                <w:sz w:val="18"/>
              </w:rPr>
              <w:t>(</w:t>
            </w:r>
            <w:r w:rsidR="006D03D8">
              <w:rPr>
                <w:rFonts w:eastAsia="Calibri" w:cs="Calibri"/>
                <w:color w:val="000000"/>
                <w:sz w:val="18"/>
              </w:rPr>
              <w:t>4</w:t>
            </w:r>
            <w:r>
              <w:rPr>
                <w:rFonts w:eastAsia="Calibri" w:cs="Calibri"/>
                <w:color w:val="000000"/>
                <w:sz w:val="18"/>
              </w:rPr>
              <w:t>)</w:t>
            </w:r>
            <w:r w:rsidR="006D03D8">
              <w:rPr>
                <w:rFonts w:eastAsia="Calibri" w:cs="Calibri"/>
                <w:color w:val="000000"/>
                <w:sz w:val="18"/>
              </w:rPr>
              <w:t xml:space="preserve"> </w:t>
            </w:r>
          </w:p>
        </w:tc>
        <w:tc>
          <w:tcPr>
            <w:tcW w:w="992" w:type="dxa"/>
            <w:tcBorders>
              <w:top w:val="nil"/>
              <w:left w:val="nil"/>
              <w:bottom w:val="nil"/>
              <w:right w:val="nil"/>
              <w:tl2br w:val="nil"/>
              <w:tr2bl w:val="nil"/>
            </w:tcBorders>
            <w:shd w:val="clear" w:color="FFFFFF" w:fill="FFFFFF"/>
            <w:tcMar>
              <w:left w:w="101" w:type="dxa"/>
              <w:right w:w="101" w:type="dxa"/>
            </w:tcMar>
          </w:tcPr>
          <w:p w14:paraId="6AD88034" w14:textId="77777777" w:rsidR="00E045B6" w:rsidRDefault="006D03D8" w:rsidP="00340F6C">
            <w:pPr>
              <w:spacing w:before="0" w:after="0"/>
              <w:ind w:left="183" w:hanging="183"/>
              <w:jc w:val="right"/>
              <w:rPr>
                <w:rFonts w:eastAsia="Calibri" w:cs="Calibri"/>
                <w:color w:val="000000"/>
                <w:sz w:val="18"/>
              </w:rPr>
            </w:pPr>
            <w:r>
              <w:rPr>
                <w:rFonts w:eastAsia="Calibri" w:cs="Calibri"/>
                <w:color w:val="000000"/>
                <w:sz w:val="18"/>
              </w:rPr>
              <w:t>265</w:t>
            </w:r>
          </w:p>
        </w:tc>
        <w:tc>
          <w:tcPr>
            <w:tcW w:w="993" w:type="dxa"/>
            <w:tcBorders>
              <w:top w:val="nil"/>
              <w:left w:val="nil"/>
              <w:bottom w:val="nil"/>
              <w:right w:val="nil"/>
              <w:tl2br w:val="nil"/>
              <w:tr2bl w:val="nil"/>
            </w:tcBorders>
            <w:shd w:val="clear" w:color="FFFFFF" w:fill="FFFFFF"/>
            <w:tcMar>
              <w:left w:w="101" w:type="dxa"/>
              <w:right w:w="101" w:type="dxa"/>
            </w:tcMar>
          </w:tcPr>
          <w:p w14:paraId="0EBB45ED" w14:textId="77777777" w:rsidR="00E045B6" w:rsidRDefault="006D03D8" w:rsidP="00340F6C">
            <w:pPr>
              <w:spacing w:before="0" w:after="0"/>
              <w:ind w:left="183" w:hanging="183"/>
              <w:jc w:val="right"/>
              <w:rPr>
                <w:rFonts w:eastAsia="Calibri" w:cs="Calibri"/>
                <w:color w:val="000000"/>
                <w:sz w:val="18"/>
              </w:rPr>
            </w:pPr>
            <w:r>
              <w:rPr>
                <w:rFonts w:eastAsia="Calibri" w:cs="Calibri"/>
                <w:color w:val="000000"/>
                <w:sz w:val="18"/>
              </w:rPr>
              <w:t>270</w:t>
            </w:r>
          </w:p>
        </w:tc>
        <w:tc>
          <w:tcPr>
            <w:tcW w:w="992" w:type="dxa"/>
            <w:tcBorders>
              <w:top w:val="nil"/>
              <w:left w:val="nil"/>
              <w:bottom w:val="nil"/>
              <w:right w:val="nil"/>
              <w:tl2br w:val="nil"/>
              <w:tr2bl w:val="nil"/>
            </w:tcBorders>
            <w:shd w:val="clear" w:color="FFFFFF" w:fill="FFFFFF"/>
            <w:tcMar>
              <w:left w:w="101" w:type="dxa"/>
              <w:right w:w="101" w:type="dxa"/>
            </w:tcMar>
          </w:tcPr>
          <w:p w14:paraId="41765277" w14:textId="77777777" w:rsidR="00E045B6" w:rsidRDefault="006D03D8" w:rsidP="00340F6C">
            <w:pPr>
              <w:spacing w:before="0" w:after="0"/>
              <w:ind w:left="183" w:hanging="183"/>
              <w:jc w:val="right"/>
              <w:rPr>
                <w:rFonts w:eastAsia="Calibri" w:cs="Calibri"/>
                <w:color w:val="000000"/>
                <w:sz w:val="18"/>
              </w:rPr>
            </w:pPr>
            <w:r>
              <w:rPr>
                <w:rFonts w:eastAsia="Calibri" w:cs="Calibri"/>
                <w:color w:val="000000"/>
                <w:sz w:val="18"/>
              </w:rPr>
              <w:t>273</w:t>
            </w:r>
          </w:p>
        </w:tc>
      </w:tr>
      <w:tr w:rsidR="00E045B6" w14:paraId="5C9D96D0" w14:textId="77777777" w:rsidTr="00340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101" w:type="dxa"/>
              <w:right w:w="101" w:type="dxa"/>
            </w:tcMar>
          </w:tcPr>
          <w:p w14:paraId="7043A8DB" w14:textId="77777777" w:rsidR="00E045B6" w:rsidRDefault="006D03D8">
            <w:pPr>
              <w:spacing w:before="0" w:after="0"/>
              <w:jc w:val="right"/>
              <w:rPr>
                <w:rFonts w:eastAsia="Calibri" w:cs="Calibri"/>
                <w:color w:val="000000"/>
                <w:sz w:val="18"/>
              </w:rPr>
            </w:pPr>
            <w:r>
              <w:rPr>
                <w:rFonts w:eastAsia="Calibri" w:cs="Calibri"/>
                <w:color w:val="000000"/>
                <w:sz w:val="18"/>
              </w:rPr>
              <w:t>1</w:t>
            </w:r>
            <w:r w:rsidR="00A02BC7">
              <w:rPr>
                <w:rFonts w:eastAsia="Calibri" w:cs="Calibri"/>
                <w:color w:val="000000"/>
                <w:sz w:val="18"/>
              </w:rPr>
              <w:t>,</w:t>
            </w:r>
            <w:r>
              <w:rPr>
                <w:rFonts w:eastAsia="Calibri" w:cs="Calibri"/>
                <w:color w:val="000000"/>
                <w:sz w:val="18"/>
              </w:rPr>
              <w:t>153</w:t>
            </w:r>
          </w:p>
        </w:tc>
        <w:tc>
          <w:tcPr>
            <w:tcW w:w="2977" w:type="dxa"/>
            <w:tcBorders>
              <w:top w:val="nil"/>
              <w:left w:val="nil"/>
              <w:bottom w:val="nil"/>
              <w:right w:val="nil"/>
              <w:tl2br w:val="nil"/>
              <w:tr2bl w:val="nil"/>
            </w:tcBorders>
            <w:shd w:val="clear" w:color="FFFFFF" w:fill="FFFFFF"/>
            <w:noWrap/>
            <w:tcMar>
              <w:left w:w="101" w:type="dxa"/>
              <w:right w:w="101" w:type="dxa"/>
            </w:tcMar>
          </w:tcPr>
          <w:p w14:paraId="6EB1D94F" w14:textId="77777777" w:rsidR="00E045B6" w:rsidRDefault="006D03D8" w:rsidP="00340F6C">
            <w:pPr>
              <w:spacing w:before="0" w:after="0"/>
              <w:ind w:left="183" w:hanging="183"/>
              <w:rPr>
                <w:rFonts w:eastAsia="Calibri" w:cs="Calibri"/>
                <w:color w:val="000000"/>
                <w:sz w:val="18"/>
              </w:rPr>
            </w:pPr>
            <w:r>
              <w:rPr>
                <w:rFonts w:eastAsia="Calibri" w:cs="Calibri"/>
                <w:color w:val="000000"/>
                <w:sz w:val="18"/>
              </w:rPr>
              <w:t>Supplies and Services</w:t>
            </w:r>
          </w:p>
        </w:tc>
        <w:tc>
          <w:tcPr>
            <w:tcW w:w="992" w:type="dxa"/>
            <w:tcBorders>
              <w:top w:val="nil"/>
              <w:left w:val="nil"/>
              <w:bottom w:val="nil"/>
              <w:right w:val="nil"/>
              <w:tl2br w:val="nil"/>
              <w:tr2bl w:val="nil"/>
            </w:tcBorders>
            <w:shd w:val="clear" w:color="FFFFFF" w:fill="FFFFFF"/>
            <w:tcMar>
              <w:left w:w="101" w:type="dxa"/>
              <w:right w:w="101" w:type="dxa"/>
            </w:tcMar>
          </w:tcPr>
          <w:p w14:paraId="37EAA05D" w14:textId="77777777" w:rsidR="00E045B6" w:rsidRDefault="006D03D8" w:rsidP="00340F6C">
            <w:pPr>
              <w:spacing w:before="0" w:after="0"/>
              <w:ind w:left="183" w:hanging="183"/>
              <w:jc w:val="right"/>
              <w:rPr>
                <w:rFonts w:eastAsia="Calibri" w:cs="Calibri"/>
                <w:color w:val="000000"/>
                <w:sz w:val="18"/>
              </w:rPr>
            </w:pPr>
            <w:r>
              <w:rPr>
                <w:rFonts w:eastAsia="Calibri" w:cs="Calibri"/>
                <w:color w:val="000000"/>
                <w:sz w:val="18"/>
              </w:rPr>
              <w:t>1</w:t>
            </w:r>
            <w:r w:rsidR="00D87F77">
              <w:rPr>
                <w:rFonts w:eastAsia="Calibri" w:cs="Calibri"/>
                <w:color w:val="000000"/>
                <w:sz w:val="18"/>
              </w:rPr>
              <w:t>,</w:t>
            </w:r>
            <w:r>
              <w:rPr>
                <w:rFonts w:eastAsia="Calibri" w:cs="Calibri"/>
                <w:color w:val="000000"/>
                <w:sz w:val="18"/>
              </w:rPr>
              <w:t>153</w:t>
            </w:r>
          </w:p>
        </w:tc>
        <w:tc>
          <w:tcPr>
            <w:tcW w:w="992" w:type="dxa"/>
            <w:tcBorders>
              <w:top w:val="nil"/>
              <w:left w:val="nil"/>
              <w:bottom w:val="nil"/>
              <w:right w:val="nil"/>
              <w:tl2br w:val="nil"/>
              <w:tr2bl w:val="nil"/>
            </w:tcBorders>
            <w:shd w:val="clear" w:color="FFFFFF" w:fill="FFFFFF"/>
            <w:tcMar>
              <w:left w:w="101" w:type="dxa"/>
              <w:right w:w="101" w:type="dxa"/>
            </w:tcMar>
          </w:tcPr>
          <w:p w14:paraId="3F16E295" w14:textId="77777777" w:rsidR="00E045B6" w:rsidRDefault="006D03D8" w:rsidP="00340F6C">
            <w:pPr>
              <w:spacing w:before="0" w:after="0"/>
              <w:ind w:left="183" w:hanging="183"/>
              <w:jc w:val="right"/>
              <w:rPr>
                <w:rFonts w:eastAsia="Calibri" w:cs="Calibri"/>
                <w:color w:val="000000"/>
                <w:sz w:val="18"/>
              </w:rPr>
            </w:pPr>
            <w:r>
              <w:rPr>
                <w:rFonts w:eastAsia="Calibri" w:cs="Calibri"/>
                <w:color w:val="000000"/>
                <w:sz w:val="18"/>
              </w:rPr>
              <w:t>1</w:t>
            </w:r>
            <w:r w:rsidR="00D87F77">
              <w:rPr>
                <w:rFonts w:eastAsia="Calibri" w:cs="Calibri"/>
                <w:color w:val="000000"/>
                <w:sz w:val="18"/>
              </w:rPr>
              <w:t>,</w:t>
            </w:r>
            <w:r>
              <w:rPr>
                <w:rFonts w:eastAsia="Calibri" w:cs="Calibri"/>
                <w:color w:val="000000"/>
                <w:sz w:val="18"/>
              </w:rPr>
              <w:t>153</w:t>
            </w:r>
          </w:p>
        </w:tc>
        <w:tc>
          <w:tcPr>
            <w:tcW w:w="567" w:type="dxa"/>
            <w:tcBorders>
              <w:top w:val="nil"/>
              <w:left w:val="nil"/>
              <w:bottom w:val="nil"/>
              <w:right w:val="nil"/>
              <w:tl2br w:val="nil"/>
              <w:tr2bl w:val="nil"/>
            </w:tcBorders>
            <w:shd w:val="clear" w:color="FFFFFF" w:fill="FFFFFF"/>
            <w:tcMar>
              <w:left w:w="101" w:type="dxa"/>
              <w:right w:w="101" w:type="dxa"/>
            </w:tcMar>
          </w:tcPr>
          <w:p w14:paraId="6BFF3CF3" w14:textId="77777777" w:rsidR="00E045B6" w:rsidRDefault="006D03D8" w:rsidP="00340F6C">
            <w:pPr>
              <w:spacing w:before="0" w:after="0"/>
              <w:ind w:left="183" w:hanging="183"/>
              <w:jc w:val="right"/>
              <w:rPr>
                <w:rFonts w:eastAsia="Calibri" w:cs="Calibri"/>
                <w:color w:val="000000"/>
                <w:sz w:val="18"/>
              </w:rPr>
            </w:pPr>
            <w:r>
              <w:rPr>
                <w:rFonts w:eastAsia="Calibri" w:cs="Calibri"/>
                <w:color w:val="000000"/>
                <w:sz w:val="18"/>
              </w:rPr>
              <w:t xml:space="preserve">- </w:t>
            </w:r>
          </w:p>
        </w:tc>
        <w:tc>
          <w:tcPr>
            <w:tcW w:w="992" w:type="dxa"/>
            <w:tcBorders>
              <w:top w:val="nil"/>
              <w:left w:val="nil"/>
              <w:bottom w:val="nil"/>
              <w:right w:val="nil"/>
              <w:tl2br w:val="nil"/>
              <w:tr2bl w:val="nil"/>
            </w:tcBorders>
            <w:shd w:val="clear" w:color="FFFFFF" w:fill="FFFFFF"/>
            <w:tcMar>
              <w:left w:w="101" w:type="dxa"/>
              <w:right w:w="101" w:type="dxa"/>
            </w:tcMar>
          </w:tcPr>
          <w:p w14:paraId="39D239C7" w14:textId="77777777" w:rsidR="00E045B6" w:rsidRDefault="006D03D8" w:rsidP="00340F6C">
            <w:pPr>
              <w:spacing w:before="0" w:after="0"/>
              <w:ind w:left="183" w:hanging="183"/>
              <w:jc w:val="right"/>
              <w:rPr>
                <w:rFonts w:eastAsia="Calibri" w:cs="Calibri"/>
                <w:color w:val="000000"/>
                <w:sz w:val="18"/>
              </w:rPr>
            </w:pPr>
            <w:r>
              <w:rPr>
                <w:rFonts w:eastAsia="Calibri" w:cs="Calibri"/>
                <w:color w:val="000000"/>
                <w:sz w:val="18"/>
              </w:rPr>
              <w:t>1</w:t>
            </w:r>
            <w:r w:rsidR="00D87F77">
              <w:rPr>
                <w:rFonts w:eastAsia="Calibri" w:cs="Calibri"/>
                <w:color w:val="000000"/>
                <w:sz w:val="18"/>
              </w:rPr>
              <w:t>,</w:t>
            </w:r>
            <w:r>
              <w:rPr>
                <w:rFonts w:eastAsia="Calibri" w:cs="Calibri"/>
                <w:color w:val="000000"/>
                <w:sz w:val="18"/>
              </w:rPr>
              <w:t>178</w:t>
            </w:r>
          </w:p>
        </w:tc>
        <w:tc>
          <w:tcPr>
            <w:tcW w:w="993" w:type="dxa"/>
            <w:tcBorders>
              <w:top w:val="nil"/>
              <w:left w:val="nil"/>
              <w:bottom w:val="nil"/>
              <w:right w:val="nil"/>
              <w:tl2br w:val="nil"/>
              <w:tr2bl w:val="nil"/>
            </w:tcBorders>
            <w:shd w:val="clear" w:color="FFFFFF" w:fill="FFFFFF"/>
            <w:tcMar>
              <w:left w:w="101" w:type="dxa"/>
              <w:right w:w="101" w:type="dxa"/>
            </w:tcMar>
          </w:tcPr>
          <w:p w14:paraId="50FF58BD" w14:textId="77777777" w:rsidR="00E045B6" w:rsidRDefault="006D03D8" w:rsidP="00340F6C">
            <w:pPr>
              <w:spacing w:before="0" w:after="0"/>
              <w:ind w:left="183" w:hanging="183"/>
              <w:jc w:val="right"/>
              <w:rPr>
                <w:rFonts w:eastAsia="Calibri" w:cs="Calibri"/>
                <w:color w:val="000000"/>
                <w:sz w:val="18"/>
              </w:rPr>
            </w:pPr>
            <w:r>
              <w:rPr>
                <w:rFonts w:eastAsia="Calibri" w:cs="Calibri"/>
                <w:color w:val="000000"/>
                <w:sz w:val="18"/>
              </w:rPr>
              <w:t>1</w:t>
            </w:r>
            <w:r w:rsidR="00D87F77">
              <w:rPr>
                <w:rFonts w:eastAsia="Calibri" w:cs="Calibri"/>
                <w:color w:val="000000"/>
                <w:sz w:val="18"/>
              </w:rPr>
              <w:t>,</w:t>
            </w:r>
            <w:r>
              <w:rPr>
                <w:rFonts w:eastAsia="Calibri" w:cs="Calibri"/>
                <w:color w:val="000000"/>
                <w:sz w:val="18"/>
              </w:rPr>
              <w:t>207</w:t>
            </w:r>
          </w:p>
        </w:tc>
        <w:tc>
          <w:tcPr>
            <w:tcW w:w="992" w:type="dxa"/>
            <w:tcBorders>
              <w:top w:val="nil"/>
              <w:left w:val="nil"/>
              <w:bottom w:val="nil"/>
              <w:right w:val="nil"/>
              <w:tl2br w:val="nil"/>
              <w:tr2bl w:val="nil"/>
            </w:tcBorders>
            <w:shd w:val="clear" w:color="FFFFFF" w:fill="FFFFFF"/>
            <w:tcMar>
              <w:left w:w="101" w:type="dxa"/>
              <w:right w:w="101" w:type="dxa"/>
            </w:tcMar>
          </w:tcPr>
          <w:p w14:paraId="6EFC3581" w14:textId="77777777" w:rsidR="00E045B6" w:rsidRDefault="006D03D8" w:rsidP="00340F6C">
            <w:pPr>
              <w:spacing w:before="0" w:after="0"/>
              <w:ind w:left="183" w:hanging="183"/>
              <w:jc w:val="right"/>
              <w:rPr>
                <w:rFonts w:eastAsia="Calibri" w:cs="Calibri"/>
                <w:color w:val="000000"/>
                <w:sz w:val="18"/>
              </w:rPr>
            </w:pPr>
            <w:r>
              <w:rPr>
                <w:rFonts w:eastAsia="Calibri" w:cs="Calibri"/>
                <w:color w:val="000000"/>
                <w:sz w:val="18"/>
              </w:rPr>
              <w:t>1</w:t>
            </w:r>
            <w:r w:rsidR="00D87F77">
              <w:rPr>
                <w:rFonts w:eastAsia="Calibri" w:cs="Calibri"/>
                <w:color w:val="000000"/>
                <w:sz w:val="18"/>
              </w:rPr>
              <w:t>,</w:t>
            </w:r>
            <w:r>
              <w:rPr>
                <w:rFonts w:eastAsia="Calibri" w:cs="Calibri"/>
                <w:color w:val="000000"/>
                <w:sz w:val="18"/>
              </w:rPr>
              <w:t>238</w:t>
            </w:r>
          </w:p>
        </w:tc>
      </w:tr>
      <w:tr w:rsidR="00E045B6" w14:paraId="09B6A4A7" w14:textId="77777777" w:rsidTr="00340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101" w:type="dxa"/>
              <w:right w:w="101" w:type="dxa"/>
            </w:tcMar>
          </w:tcPr>
          <w:p w14:paraId="24AF9AA2" w14:textId="77777777" w:rsidR="00E045B6" w:rsidRDefault="006D03D8">
            <w:pPr>
              <w:spacing w:before="0" w:after="0"/>
              <w:jc w:val="right"/>
              <w:rPr>
                <w:rFonts w:eastAsia="Calibri" w:cs="Calibri"/>
                <w:color w:val="000000"/>
                <w:sz w:val="18"/>
              </w:rPr>
            </w:pPr>
            <w:r>
              <w:rPr>
                <w:rFonts w:eastAsia="Calibri" w:cs="Calibri"/>
                <w:color w:val="000000"/>
                <w:sz w:val="18"/>
              </w:rPr>
              <w:t>196</w:t>
            </w:r>
          </w:p>
        </w:tc>
        <w:tc>
          <w:tcPr>
            <w:tcW w:w="2977" w:type="dxa"/>
            <w:tcBorders>
              <w:top w:val="nil"/>
              <w:left w:val="nil"/>
              <w:bottom w:val="nil"/>
              <w:right w:val="nil"/>
              <w:tl2br w:val="nil"/>
              <w:tr2bl w:val="nil"/>
            </w:tcBorders>
            <w:shd w:val="clear" w:color="FFFFFF" w:fill="FFFFFF"/>
            <w:noWrap/>
            <w:tcMar>
              <w:left w:w="101" w:type="dxa"/>
              <w:right w:w="101" w:type="dxa"/>
            </w:tcMar>
          </w:tcPr>
          <w:p w14:paraId="7FCBEFFF" w14:textId="77777777" w:rsidR="00E045B6" w:rsidRDefault="006D03D8" w:rsidP="00340F6C">
            <w:pPr>
              <w:spacing w:before="0" w:after="0"/>
              <w:ind w:left="183" w:hanging="183"/>
              <w:rPr>
                <w:rFonts w:eastAsia="Calibri" w:cs="Calibri"/>
                <w:color w:val="000000"/>
                <w:sz w:val="18"/>
              </w:rPr>
            </w:pPr>
            <w:r>
              <w:rPr>
                <w:rFonts w:eastAsia="Calibri" w:cs="Calibri"/>
                <w:color w:val="000000"/>
                <w:sz w:val="18"/>
              </w:rPr>
              <w:t>Depreciation and Amortisation</w:t>
            </w:r>
          </w:p>
        </w:tc>
        <w:tc>
          <w:tcPr>
            <w:tcW w:w="992" w:type="dxa"/>
            <w:tcBorders>
              <w:top w:val="nil"/>
              <w:left w:val="nil"/>
              <w:bottom w:val="nil"/>
              <w:right w:val="nil"/>
              <w:tl2br w:val="nil"/>
              <w:tr2bl w:val="nil"/>
            </w:tcBorders>
            <w:shd w:val="clear" w:color="FFFFFF" w:fill="FFFFFF"/>
            <w:tcMar>
              <w:left w:w="101" w:type="dxa"/>
              <w:right w:w="101" w:type="dxa"/>
            </w:tcMar>
          </w:tcPr>
          <w:p w14:paraId="4DC2FDDA" w14:textId="77777777" w:rsidR="00E045B6" w:rsidRDefault="006D03D8" w:rsidP="00340F6C">
            <w:pPr>
              <w:spacing w:before="0" w:after="0"/>
              <w:ind w:left="183" w:hanging="183"/>
              <w:jc w:val="right"/>
              <w:rPr>
                <w:rFonts w:eastAsia="Calibri" w:cs="Calibri"/>
                <w:color w:val="000000"/>
                <w:sz w:val="18"/>
              </w:rPr>
            </w:pPr>
            <w:r>
              <w:rPr>
                <w:rFonts w:eastAsia="Calibri" w:cs="Calibri"/>
                <w:color w:val="000000"/>
                <w:sz w:val="18"/>
              </w:rPr>
              <w:t>196</w:t>
            </w:r>
          </w:p>
        </w:tc>
        <w:tc>
          <w:tcPr>
            <w:tcW w:w="992" w:type="dxa"/>
            <w:tcBorders>
              <w:top w:val="nil"/>
              <w:left w:val="nil"/>
              <w:bottom w:val="nil"/>
              <w:right w:val="nil"/>
              <w:tl2br w:val="nil"/>
              <w:tr2bl w:val="nil"/>
            </w:tcBorders>
            <w:shd w:val="clear" w:color="FFFFFF" w:fill="FFFFFF"/>
            <w:tcMar>
              <w:left w:w="101" w:type="dxa"/>
              <w:right w:w="101" w:type="dxa"/>
            </w:tcMar>
          </w:tcPr>
          <w:p w14:paraId="4C91638B" w14:textId="77777777" w:rsidR="00E045B6" w:rsidRDefault="006D03D8" w:rsidP="00340F6C">
            <w:pPr>
              <w:spacing w:before="0" w:after="0"/>
              <w:ind w:left="183" w:hanging="183"/>
              <w:jc w:val="right"/>
              <w:rPr>
                <w:rFonts w:eastAsia="Calibri" w:cs="Calibri"/>
                <w:color w:val="000000"/>
                <w:sz w:val="18"/>
              </w:rPr>
            </w:pPr>
            <w:r>
              <w:rPr>
                <w:rFonts w:eastAsia="Calibri" w:cs="Calibri"/>
                <w:color w:val="000000"/>
                <w:sz w:val="18"/>
              </w:rPr>
              <w:t>209</w:t>
            </w:r>
          </w:p>
        </w:tc>
        <w:tc>
          <w:tcPr>
            <w:tcW w:w="567" w:type="dxa"/>
            <w:tcBorders>
              <w:top w:val="nil"/>
              <w:left w:val="nil"/>
              <w:bottom w:val="nil"/>
              <w:right w:val="nil"/>
              <w:tl2br w:val="nil"/>
              <w:tr2bl w:val="nil"/>
            </w:tcBorders>
            <w:shd w:val="clear" w:color="FFFFFF" w:fill="FFFFFF"/>
            <w:tcMar>
              <w:left w:w="101" w:type="dxa"/>
              <w:right w:w="101" w:type="dxa"/>
            </w:tcMar>
          </w:tcPr>
          <w:p w14:paraId="00A4B30D" w14:textId="77777777" w:rsidR="00E045B6" w:rsidRDefault="006D03D8" w:rsidP="00340F6C">
            <w:pPr>
              <w:spacing w:before="0" w:after="0"/>
              <w:ind w:left="183" w:hanging="183"/>
              <w:jc w:val="right"/>
              <w:rPr>
                <w:rFonts w:eastAsia="Calibri" w:cs="Calibri"/>
                <w:color w:val="000000"/>
                <w:sz w:val="18"/>
              </w:rPr>
            </w:pPr>
            <w:r>
              <w:rPr>
                <w:rFonts w:eastAsia="Calibri" w:cs="Calibri"/>
                <w:color w:val="000000"/>
                <w:sz w:val="18"/>
              </w:rPr>
              <w:t xml:space="preserve">7 </w:t>
            </w:r>
          </w:p>
        </w:tc>
        <w:tc>
          <w:tcPr>
            <w:tcW w:w="992" w:type="dxa"/>
            <w:tcBorders>
              <w:top w:val="nil"/>
              <w:left w:val="nil"/>
              <w:bottom w:val="nil"/>
              <w:right w:val="nil"/>
              <w:tl2br w:val="nil"/>
              <w:tr2bl w:val="nil"/>
            </w:tcBorders>
            <w:shd w:val="clear" w:color="FFFFFF" w:fill="FFFFFF"/>
            <w:tcMar>
              <w:left w:w="101" w:type="dxa"/>
              <w:right w:w="101" w:type="dxa"/>
            </w:tcMar>
          </w:tcPr>
          <w:p w14:paraId="4975AE3F" w14:textId="77777777" w:rsidR="00E045B6" w:rsidRDefault="006D03D8" w:rsidP="00340F6C">
            <w:pPr>
              <w:spacing w:before="0" w:after="0"/>
              <w:ind w:left="183" w:hanging="183"/>
              <w:jc w:val="right"/>
              <w:rPr>
                <w:rFonts w:eastAsia="Calibri" w:cs="Calibri"/>
                <w:color w:val="000000"/>
                <w:sz w:val="18"/>
              </w:rPr>
            </w:pPr>
            <w:r>
              <w:rPr>
                <w:rFonts w:eastAsia="Calibri" w:cs="Calibri"/>
                <w:color w:val="000000"/>
                <w:sz w:val="18"/>
              </w:rPr>
              <w:t>209</w:t>
            </w:r>
          </w:p>
        </w:tc>
        <w:tc>
          <w:tcPr>
            <w:tcW w:w="993" w:type="dxa"/>
            <w:tcBorders>
              <w:top w:val="nil"/>
              <w:left w:val="nil"/>
              <w:bottom w:val="nil"/>
              <w:right w:val="nil"/>
              <w:tl2br w:val="nil"/>
              <w:tr2bl w:val="nil"/>
            </w:tcBorders>
            <w:shd w:val="clear" w:color="FFFFFF" w:fill="FFFFFF"/>
            <w:tcMar>
              <w:left w:w="101" w:type="dxa"/>
              <w:right w:w="101" w:type="dxa"/>
            </w:tcMar>
          </w:tcPr>
          <w:p w14:paraId="42AA8D64" w14:textId="77777777" w:rsidR="00E045B6" w:rsidRDefault="006D03D8" w:rsidP="00340F6C">
            <w:pPr>
              <w:spacing w:before="0" w:after="0"/>
              <w:ind w:left="183" w:hanging="183"/>
              <w:jc w:val="right"/>
              <w:rPr>
                <w:rFonts w:eastAsia="Calibri" w:cs="Calibri"/>
                <w:color w:val="000000"/>
                <w:sz w:val="18"/>
              </w:rPr>
            </w:pPr>
            <w:r>
              <w:rPr>
                <w:rFonts w:eastAsia="Calibri" w:cs="Calibri"/>
                <w:color w:val="000000"/>
                <w:sz w:val="18"/>
              </w:rPr>
              <w:t>209</w:t>
            </w:r>
          </w:p>
        </w:tc>
        <w:tc>
          <w:tcPr>
            <w:tcW w:w="992" w:type="dxa"/>
            <w:tcBorders>
              <w:top w:val="nil"/>
              <w:left w:val="nil"/>
              <w:bottom w:val="nil"/>
              <w:right w:val="nil"/>
              <w:tl2br w:val="nil"/>
              <w:tr2bl w:val="nil"/>
            </w:tcBorders>
            <w:shd w:val="clear" w:color="FFFFFF" w:fill="FFFFFF"/>
            <w:tcMar>
              <w:left w:w="101" w:type="dxa"/>
              <w:right w:w="101" w:type="dxa"/>
            </w:tcMar>
          </w:tcPr>
          <w:p w14:paraId="23FF06DA" w14:textId="77777777" w:rsidR="00E045B6" w:rsidRDefault="006D03D8" w:rsidP="00340F6C">
            <w:pPr>
              <w:spacing w:before="0" w:after="0"/>
              <w:ind w:left="183" w:hanging="183"/>
              <w:jc w:val="right"/>
              <w:rPr>
                <w:rFonts w:eastAsia="Calibri" w:cs="Calibri"/>
                <w:color w:val="000000"/>
                <w:sz w:val="18"/>
              </w:rPr>
            </w:pPr>
            <w:r>
              <w:rPr>
                <w:rFonts w:eastAsia="Calibri" w:cs="Calibri"/>
                <w:color w:val="000000"/>
                <w:sz w:val="18"/>
              </w:rPr>
              <w:t>209</w:t>
            </w:r>
          </w:p>
        </w:tc>
      </w:tr>
      <w:tr w:rsidR="00E045B6" w14:paraId="7AEABCCA" w14:textId="77777777" w:rsidTr="00340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101" w:type="dxa"/>
              <w:right w:w="101" w:type="dxa"/>
            </w:tcMar>
          </w:tcPr>
          <w:p w14:paraId="3ED74AC6" w14:textId="77777777" w:rsidR="00E045B6" w:rsidRDefault="006D03D8">
            <w:pPr>
              <w:spacing w:before="0" w:after="0"/>
              <w:jc w:val="right"/>
              <w:rPr>
                <w:rFonts w:eastAsia="Calibri" w:cs="Calibri"/>
                <w:color w:val="000000"/>
                <w:sz w:val="18"/>
              </w:rPr>
            </w:pPr>
            <w:r>
              <w:rPr>
                <w:rFonts w:eastAsia="Calibri" w:cs="Calibri"/>
                <w:color w:val="000000"/>
                <w:sz w:val="18"/>
              </w:rPr>
              <w:t>705</w:t>
            </w:r>
          </w:p>
        </w:tc>
        <w:tc>
          <w:tcPr>
            <w:tcW w:w="2977" w:type="dxa"/>
            <w:tcBorders>
              <w:top w:val="nil"/>
              <w:left w:val="nil"/>
              <w:bottom w:val="nil"/>
              <w:right w:val="nil"/>
              <w:tl2br w:val="nil"/>
              <w:tr2bl w:val="nil"/>
            </w:tcBorders>
            <w:shd w:val="clear" w:color="FFFFFF" w:fill="FFFFFF"/>
            <w:noWrap/>
            <w:tcMar>
              <w:left w:w="101" w:type="dxa"/>
              <w:right w:w="101" w:type="dxa"/>
            </w:tcMar>
          </w:tcPr>
          <w:p w14:paraId="645C58EE" w14:textId="77777777" w:rsidR="00E045B6" w:rsidRDefault="006D03D8" w:rsidP="00340F6C">
            <w:pPr>
              <w:spacing w:before="0" w:after="0"/>
              <w:ind w:left="183" w:hanging="183"/>
              <w:rPr>
                <w:rFonts w:eastAsia="Calibri" w:cs="Calibri"/>
                <w:color w:val="000000"/>
                <w:sz w:val="18"/>
              </w:rPr>
            </w:pPr>
            <w:r>
              <w:rPr>
                <w:rFonts w:eastAsia="Calibri" w:cs="Calibri"/>
                <w:color w:val="000000"/>
                <w:sz w:val="18"/>
              </w:rPr>
              <w:t>Grants and Purchased Services</w:t>
            </w:r>
          </w:p>
        </w:tc>
        <w:tc>
          <w:tcPr>
            <w:tcW w:w="992" w:type="dxa"/>
            <w:tcBorders>
              <w:top w:val="nil"/>
              <w:left w:val="nil"/>
              <w:bottom w:val="nil"/>
              <w:right w:val="nil"/>
              <w:tl2br w:val="nil"/>
              <w:tr2bl w:val="nil"/>
            </w:tcBorders>
            <w:shd w:val="clear" w:color="FFFFFF" w:fill="FFFFFF"/>
            <w:tcMar>
              <w:left w:w="101" w:type="dxa"/>
              <w:right w:w="101" w:type="dxa"/>
            </w:tcMar>
          </w:tcPr>
          <w:p w14:paraId="45CC9BD8" w14:textId="77777777" w:rsidR="00E045B6" w:rsidRDefault="006D03D8" w:rsidP="00340F6C">
            <w:pPr>
              <w:spacing w:before="0" w:after="0"/>
              <w:ind w:left="183" w:hanging="183"/>
              <w:jc w:val="right"/>
              <w:rPr>
                <w:rFonts w:eastAsia="Calibri" w:cs="Calibri"/>
                <w:color w:val="000000"/>
                <w:sz w:val="18"/>
              </w:rPr>
            </w:pPr>
            <w:r>
              <w:rPr>
                <w:rFonts w:eastAsia="Calibri" w:cs="Calibri"/>
                <w:color w:val="000000"/>
                <w:sz w:val="18"/>
              </w:rPr>
              <w:t>607</w:t>
            </w:r>
          </w:p>
        </w:tc>
        <w:tc>
          <w:tcPr>
            <w:tcW w:w="992" w:type="dxa"/>
            <w:tcBorders>
              <w:top w:val="nil"/>
              <w:left w:val="nil"/>
              <w:bottom w:val="nil"/>
              <w:right w:val="nil"/>
              <w:tl2br w:val="nil"/>
              <w:tr2bl w:val="nil"/>
            </w:tcBorders>
            <w:shd w:val="clear" w:color="FFFFFF" w:fill="FFFFFF"/>
            <w:tcMar>
              <w:left w:w="101" w:type="dxa"/>
              <w:right w:w="101" w:type="dxa"/>
            </w:tcMar>
          </w:tcPr>
          <w:p w14:paraId="55839133" w14:textId="77777777" w:rsidR="00E045B6" w:rsidRDefault="006D03D8" w:rsidP="00340F6C">
            <w:pPr>
              <w:spacing w:before="0" w:after="0"/>
              <w:ind w:left="183" w:hanging="183"/>
              <w:jc w:val="right"/>
              <w:rPr>
                <w:rFonts w:eastAsia="Calibri" w:cs="Calibri"/>
                <w:color w:val="000000"/>
                <w:sz w:val="18"/>
              </w:rPr>
            </w:pPr>
            <w:r>
              <w:rPr>
                <w:rFonts w:eastAsia="Calibri" w:cs="Calibri"/>
                <w:color w:val="000000"/>
                <w:sz w:val="18"/>
              </w:rPr>
              <w:t>386</w:t>
            </w:r>
          </w:p>
        </w:tc>
        <w:tc>
          <w:tcPr>
            <w:tcW w:w="567" w:type="dxa"/>
            <w:tcBorders>
              <w:top w:val="nil"/>
              <w:left w:val="nil"/>
              <w:bottom w:val="nil"/>
              <w:right w:val="nil"/>
              <w:tl2br w:val="nil"/>
              <w:tr2bl w:val="nil"/>
            </w:tcBorders>
            <w:shd w:val="clear" w:color="FFFFFF" w:fill="FFFFFF"/>
            <w:tcMar>
              <w:left w:w="101" w:type="dxa"/>
              <w:right w:w="101" w:type="dxa"/>
            </w:tcMar>
          </w:tcPr>
          <w:p w14:paraId="3366224D" w14:textId="77777777" w:rsidR="00E045B6" w:rsidRDefault="009F6D97" w:rsidP="00340F6C">
            <w:pPr>
              <w:spacing w:before="0" w:after="0"/>
              <w:ind w:left="183" w:hanging="183"/>
              <w:jc w:val="right"/>
              <w:rPr>
                <w:rFonts w:eastAsia="Calibri" w:cs="Calibri"/>
                <w:color w:val="000000"/>
                <w:sz w:val="18"/>
              </w:rPr>
            </w:pPr>
            <w:r>
              <w:rPr>
                <w:rFonts w:eastAsia="Calibri" w:cs="Calibri"/>
                <w:color w:val="000000"/>
                <w:sz w:val="18"/>
              </w:rPr>
              <w:t>(</w:t>
            </w:r>
            <w:r w:rsidR="006D03D8">
              <w:rPr>
                <w:rFonts w:eastAsia="Calibri" w:cs="Calibri"/>
                <w:color w:val="000000"/>
                <w:sz w:val="18"/>
              </w:rPr>
              <w:t>36</w:t>
            </w:r>
            <w:r>
              <w:rPr>
                <w:rFonts w:eastAsia="Calibri" w:cs="Calibri"/>
                <w:color w:val="000000"/>
                <w:sz w:val="18"/>
              </w:rPr>
              <w:t>)</w:t>
            </w:r>
            <w:r w:rsidR="006D03D8">
              <w:rPr>
                <w:rFonts w:eastAsia="Calibri" w:cs="Calibri"/>
                <w:color w:val="000000"/>
                <w:sz w:val="18"/>
              </w:rPr>
              <w:t xml:space="preserve"> </w:t>
            </w:r>
          </w:p>
        </w:tc>
        <w:tc>
          <w:tcPr>
            <w:tcW w:w="992" w:type="dxa"/>
            <w:tcBorders>
              <w:top w:val="nil"/>
              <w:left w:val="nil"/>
              <w:bottom w:val="nil"/>
              <w:right w:val="nil"/>
              <w:tl2br w:val="nil"/>
              <w:tr2bl w:val="nil"/>
            </w:tcBorders>
            <w:shd w:val="clear" w:color="FFFFFF" w:fill="FFFFFF"/>
            <w:tcMar>
              <w:left w:w="101" w:type="dxa"/>
              <w:right w:w="101" w:type="dxa"/>
            </w:tcMar>
          </w:tcPr>
          <w:p w14:paraId="703EB677" w14:textId="77777777" w:rsidR="00E045B6" w:rsidRDefault="006D03D8" w:rsidP="00340F6C">
            <w:pPr>
              <w:spacing w:before="0" w:after="0"/>
              <w:ind w:left="183" w:hanging="183"/>
              <w:jc w:val="right"/>
              <w:rPr>
                <w:rFonts w:eastAsia="Calibri" w:cs="Calibri"/>
                <w:color w:val="000000"/>
                <w:sz w:val="18"/>
              </w:rPr>
            </w:pPr>
            <w:r>
              <w:rPr>
                <w:rFonts w:eastAsia="Calibri" w:cs="Calibri"/>
                <w:color w:val="000000"/>
                <w:sz w:val="18"/>
              </w:rPr>
              <w:t>310</w:t>
            </w:r>
          </w:p>
        </w:tc>
        <w:tc>
          <w:tcPr>
            <w:tcW w:w="993" w:type="dxa"/>
            <w:tcBorders>
              <w:top w:val="nil"/>
              <w:left w:val="nil"/>
              <w:bottom w:val="nil"/>
              <w:right w:val="nil"/>
              <w:tl2br w:val="nil"/>
              <w:tr2bl w:val="nil"/>
            </w:tcBorders>
            <w:shd w:val="clear" w:color="FFFFFF" w:fill="FFFFFF"/>
            <w:tcMar>
              <w:left w:w="101" w:type="dxa"/>
              <w:right w:w="101" w:type="dxa"/>
            </w:tcMar>
          </w:tcPr>
          <w:p w14:paraId="30EAF2E9" w14:textId="77777777" w:rsidR="00E045B6" w:rsidRDefault="006D03D8" w:rsidP="00340F6C">
            <w:pPr>
              <w:spacing w:before="0" w:after="0"/>
              <w:ind w:left="183" w:hanging="183"/>
              <w:jc w:val="right"/>
              <w:rPr>
                <w:rFonts w:eastAsia="Calibri" w:cs="Calibri"/>
                <w:color w:val="000000"/>
                <w:sz w:val="18"/>
              </w:rPr>
            </w:pPr>
            <w:r>
              <w:rPr>
                <w:rFonts w:eastAsia="Calibri" w:cs="Calibri"/>
                <w:color w:val="000000"/>
                <w:sz w:val="18"/>
              </w:rPr>
              <w:t>318</w:t>
            </w:r>
          </w:p>
        </w:tc>
        <w:tc>
          <w:tcPr>
            <w:tcW w:w="992" w:type="dxa"/>
            <w:tcBorders>
              <w:top w:val="nil"/>
              <w:left w:val="nil"/>
              <w:bottom w:val="nil"/>
              <w:right w:val="nil"/>
              <w:tl2br w:val="nil"/>
              <w:tr2bl w:val="nil"/>
            </w:tcBorders>
            <w:shd w:val="clear" w:color="FFFFFF" w:fill="FFFFFF"/>
            <w:tcMar>
              <w:left w:w="101" w:type="dxa"/>
              <w:right w:w="101" w:type="dxa"/>
            </w:tcMar>
          </w:tcPr>
          <w:p w14:paraId="40759BE7" w14:textId="77777777" w:rsidR="00E045B6" w:rsidRDefault="006D03D8" w:rsidP="00340F6C">
            <w:pPr>
              <w:spacing w:before="0" w:after="0"/>
              <w:ind w:left="183" w:hanging="183"/>
              <w:jc w:val="right"/>
              <w:rPr>
                <w:rFonts w:eastAsia="Calibri" w:cs="Calibri"/>
                <w:color w:val="000000"/>
                <w:sz w:val="18"/>
              </w:rPr>
            </w:pPr>
            <w:r>
              <w:rPr>
                <w:rFonts w:eastAsia="Calibri" w:cs="Calibri"/>
                <w:color w:val="000000"/>
                <w:sz w:val="18"/>
              </w:rPr>
              <w:t>326</w:t>
            </w:r>
          </w:p>
        </w:tc>
      </w:tr>
      <w:tr w:rsidR="00E045B6" w14:paraId="10790319" w14:textId="77777777" w:rsidTr="00340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0" w:type="dxa"/>
              <w:right w:w="0" w:type="dxa"/>
            </w:tcMar>
          </w:tcPr>
          <w:p w14:paraId="1A59835A" w14:textId="77777777" w:rsidR="00E045B6" w:rsidRDefault="00E045B6">
            <w:pPr>
              <w:spacing w:before="0" w:after="0"/>
              <w:rPr>
                <w:rFonts w:eastAsia="Calibri" w:cs="Calibri"/>
                <w:color w:val="000000"/>
                <w:sz w:val="18"/>
              </w:rPr>
            </w:pPr>
          </w:p>
        </w:tc>
        <w:tc>
          <w:tcPr>
            <w:tcW w:w="2977" w:type="dxa"/>
            <w:tcBorders>
              <w:top w:val="nil"/>
              <w:left w:val="nil"/>
              <w:bottom w:val="nil"/>
              <w:right w:val="nil"/>
              <w:tl2br w:val="nil"/>
              <w:tr2bl w:val="nil"/>
            </w:tcBorders>
            <w:shd w:val="clear" w:color="FFFFFF" w:fill="FFFFFF"/>
            <w:tcMar>
              <w:left w:w="0" w:type="dxa"/>
              <w:right w:w="0" w:type="dxa"/>
            </w:tcMar>
          </w:tcPr>
          <w:p w14:paraId="7710D1CF" w14:textId="77777777" w:rsidR="00E045B6" w:rsidRDefault="00E045B6">
            <w:pPr>
              <w:spacing w:before="0" w:after="0"/>
              <w:rPr>
                <w:rFonts w:eastAsia="Calibri" w:cs="Calibri"/>
                <w:b/>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5B4DE24A" w14:textId="77777777" w:rsidR="00E045B6" w:rsidRDefault="00E045B6">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55EF26E5" w14:textId="77777777" w:rsidR="00E045B6" w:rsidRDefault="00E045B6">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tcMar>
              <w:left w:w="0" w:type="dxa"/>
              <w:right w:w="0" w:type="dxa"/>
            </w:tcMar>
          </w:tcPr>
          <w:p w14:paraId="52B3FC40" w14:textId="77777777" w:rsidR="00E045B6" w:rsidRDefault="00E045B6">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5DE11404" w14:textId="77777777" w:rsidR="00E045B6" w:rsidRDefault="00E045B6">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14:paraId="1EC9C575" w14:textId="77777777" w:rsidR="00E045B6" w:rsidRDefault="00E045B6">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3DA8D17A" w14:textId="77777777" w:rsidR="00E045B6" w:rsidRDefault="00E045B6">
            <w:pPr>
              <w:spacing w:before="0" w:after="0"/>
              <w:rPr>
                <w:rFonts w:eastAsia="Calibri" w:cs="Calibri"/>
                <w:color w:val="000000"/>
                <w:sz w:val="18"/>
              </w:rPr>
            </w:pPr>
          </w:p>
        </w:tc>
      </w:tr>
      <w:tr w:rsidR="00E045B6" w14:paraId="36CECB5C" w14:textId="77777777" w:rsidTr="00340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851" w:type="dxa"/>
            <w:tcBorders>
              <w:top w:val="nil"/>
              <w:left w:val="nil"/>
              <w:bottom w:val="nil"/>
              <w:right w:val="nil"/>
              <w:tl2br w:val="nil"/>
              <w:tr2bl w:val="nil"/>
            </w:tcBorders>
            <w:shd w:val="clear" w:color="FFFFFF" w:fill="FFFFFF"/>
            <w:tcMar>
              <w:left w:w="101" w:type="dxa"/>
              <w:right w:w="101" w:type="dxa"/>
            </w:tcMar>
          </w:tcPr>
          <w:p w14:paraId="0D789E64" w14:textId="77777777" w:rsidR="00E045B6" w:rsidRDefault="006D03D8">
            <w:pPr>
              <w:spacing w:before="0" w:after="0"/>
              <w:jc w:val="right"/>
              <w:rPr>
                <w:rFonts w:eastAsia="Calibri" w:cs="Calibri"/>
                <w:b/>
                <w:color w:val="000000"/>
                <w:sz w:val="18"/>
              </w:rPr>
            </w:pPr>
            <w:r>
              <w:rPr>
                <w:rFonts w:eastAsia="Calibri" w:cs="Calibri"/>
                <w:b/>
                <w:color w:val="000000"/>
                <w:sz w:val="18"/>
              </w:rPr>
              <w:t>3</w:t>
            </w:r>
            <w:r w:rsidR="00A02BC7">
              <w:rPr>
                <w:rFonts w:eastAsia="Calibri" w:cs="Calibri"/>
                <w:b/>
                <w:color w:val="000000"/>
                <w:sz w:val="18"/>
              </w:rPr>
              <w:t>,</w:t>
            </w:r>
            <w:r>
              <w:rPr>
                <w:rFonts w:eastAsia="Calibri" w:cs="Calibri"/>
                <w:b/>
                <w:color w:val="000000"/>
                <w:sz w:val="18"/>
              </w:rPr>
              <w:t>855</w:t>
            </w:r>
          </w:p>
        </w:tc>
        <w:tc>
          <w:tcPr>
            <w:tcW w:w="2977" w:type="dxa"/>
            <w:tcBorders>
              <w:top w:val="nil"/>
              <w:left w:val="nil"/>
              <w:bottom w:val="nil"/>
              <w:right w:val="nil"/>
              <w:tl2br w:val="nil"/>
              <w:tr2bl w:val="nil"/>
            </w:tcBorders>
            <w:shd w:val="clear" w:color="FFFFFF" w:fill="FFFFFF"/>
            <w:tcMar>
              <w:left w:w="101" w:type="dxa"/>
              <w:right w:w="101" w:type="dxa"/>
            </w:tcMar>
          </w:tcPr>
          <w:p w14:paraId="676120AB" w14:textId="77777777" w:rsidR="00E045B6" w:rsidRDefault="006D03D8">
            <w:pPr>
              <w:spacing w:before="0" w:after="0"/>
              <w:rPr>
                <w:rFonts w:eastAsia="Calibri" w:cs="Calibri"/>
                <w:b/>
                <w:color w:val="000000"/>
                <w:sz w:val="18"/>
              </w:rPr>
            </w:pPr>
            <w:r>
              <w:rPr>
                <w:rFonts w:eastAsia="Calibri" w:cs="Calibri"/>
                <w:b/>
                <w:color w:val="000000"/>
                <w:sz w:val="18"/>
              </w:rPr>
              <w:t>Total Ordinary Expenses</w:t>
            </w:r>
          </w:p>
        </w:tc>
        <w:tc>
          <w:tcPr>
            <w:tcW w:w="992" w:type="dxa"/>
            <w:tcBorders>
              <w:top w:val="nil"/>
              <w:left w:val="nil"/>
              <w:bottom w:val="nil"/>
              <w:right w:val="nil"/>
              <w:tl2br w:val="nil"/>
              <w:tr2bl w:val="nil"/>
            </w:tcBorders>
            <w:shd w:val="clear" w:color="FFFFFF" w:fill="FFFFFF"/>
            <w:tcMar>
              <w:left w:w="101" w:type="dxa"/>
              <w:right w:w="101" w:type="dxa"/>
            </w:tcMar>
          </w:tcPr>
          <w:p w14:paraId="142F1EC2" w14:textId="77777777" w:rsidR="00E045B6" w:rsidRDefault="006D03D8">
            <w:pPr>
              <w:spacing w:before="0" w:after="0"/>
              <w:jc w:val="right"/>
              <w:rPr>
                <w:rFonts w:eastAsia="Calibri" w:cs="Calibri"/>
                <w:b/>
                <w:color w:val="000000"/>
                <w:sz w:val="18"/>
              </w:rPr>
            </w:pPr>
            <w:r>
              <w:rPr>
                <w:rFonts w:eastAsia="Calibri" w:cs="Calibri"/>
                <w:b/>
                <w:color w:val="000000"/>
                <w:sz w:val="18"/>
              </w:rPr>
              <w:t>3</w:t>
            </w:r>
            <w:r w:rsidR="00D87F77">
              <w:rPr>
                <w:rFonts w:eastAsia="Calibri" w:cs="Calibri"/>
                <w:b/>
                <w:color w:val="000000"/>
                <w:sz w:val="18"/>
              </w:rPr>
              <w:t>,</w:t>
            </w:r>
            <w:r>
              <w:rPr>
                <w:rFonts w:eastAsia="Calibri" w:cs="Calibri"/>
                <w:b/>
                <w:color w:val="000000"/>
                <w:sz w:val="18"/>
              </w:rPr>
              <w:t>755</w:t>
            </w:r>
          </w:p>
        </w:tc>
        <w:tc>
          <w:tcPr>
            <w:tcW w:w="992" w:type="dxa"/>
            <w:tcBorders>
              <w:top w:val="nil"/>
              <w:left w:val="nil"/>
              <w:bottom w:val="nil"/>
              <w:right w:val="nil"/>
              <w:tl2br w:val="nil"/>
              <w:tr2bl w:val="nil"/>
            </w:tcBorders>
            <w:shd w:val="clear" w:color="FFFFFF" w:fill="FFFFFF"/>
            <w:tcMar>
              <w:left w:w="101" w:type="dxa"/>
              <w:right w:w="101" w:type="dxa"/>
            </w:tcMar>
          </w:tcPr>
          <w:p w14:paraId="6EBBBBC2" w14:textId="77777777" w:rsidR="00E045B6" w:rsidRDefault="006D03D8">
            <w:pPr>
              <w:spacing w:before="0" w:after="0"/>
              <w:jc w:val="right"/>
              <w:rPr>
                <w:rFonts w:eastAsia="Calibri" w:cs="Calibri"/>
                <w:b/>
                <w:color w:val="000000"/>
                <w:sz w:val="18"/>
              </w:rPr>
            </w:pPr>
            <w:r>
              <w:rPr>
                <w:rFonts w:eastAsia="Calibri" w:cs="Calibri"/>
                <w:b/>
                <w:color w:val="000000"/>
                <w:sz w:val="18"/>
              </w:rPr>
              <w:t>3</w:t>
            </w:r>
            <w:r w:rsidR="00D87F77">
              <w:rPr>
                <w:rFonts w:eastAsia="Calibri" w:cs="Calibri"/>
                <w:b/>
                <w:color w:val="000000"/>
                <w:sz w:val="18"/>
              </w:rPr>
              <w:t>,</w:t>
            </w:r>
            <w:r>
              <w:rPr>
                <w:rFonts w:eastAsia="Calibri" w:cs="Calibri"/>
                <w:b/>
                <w:color w:val="000000"/>
                <w:sz w:val="18"/>
              </w:rPr>
              <w:t>581</w:t>
            </w:r>
          </w:p>
        </w:tc>
        <w:tc>
          <w:tcPr>
            <w:tcW w:w="567" w:type="dxa"/>
            <w:tcBorders>
              <w:top w:val="nil"/>
              <w:left w:val="nil"/>
              <w:bottom w:val="nil"/>
              <w:right w:val="nil"/>
              <w:tl2br w:val="nil"/>
              <w:tr2bl w:val="nil"/>
            </w:tcBorders>
            <w:shd w:val="clear" w:color="FFFFFF" w:fill="FFFFFF"/>
            <w:tcMar>
              <w:left w:w="101" w:type="dxa"/>
              <w:right w:w="101" w:type="dxa"/>
            </w:tcMar>
          </w:tcPr>
          <w:p w14:paraId="331F0607" w14:textId="77777777" w:rsidR="00E045B6" w:rsidRDefault="009A7E22">
            <w:pPr>
              <w:spacing w:before="0" w:after="0"/>
              <w:jc w:val="right"/>
              <w:rPr>
                <w:rFonts w:eastAsia="Calibri" w:cs="Calibri"/>
                <w:b/>
                <w:color w:val="000000"/>
                <w:sz w:val="18"/>
              </w:rPr>
            </w:pPr>
            <w:r>
              <w:rPr>
                <w:rFonts w:eastAsia="Calibri" w:cs="Calibri"/>
                <w:b/>
                <w:color w:val="000000"/>
                <w:sz w:val="18"/>
              </w:rPr>
              <w:t>(</w:t>
            </w:r>
            <w:r w:rsidR="006D03D8">
              <w:rPr>
                <w:rFonts w:eastAsia="Calibri" w:cs="Calibri"/>
                <w:b/>
                <w:color w:val="000000"/>
                <w:sz w:val="18"/>
              </w:rPr>
              <w:t>5</w:t>
            </w:r>
            <w:r>
              <w:rPr>
                <w:rFonts w:eastAsia="Calibri" w:cs="Calibri"/>
                <w:b/>
                <w:color w:val="000000"/>
                <w:sz w:val="18"/>
              </w:rPr>
              <w:t>)</w:t>
            </w:r>
            <w:r w:rsidR="006D03D8">
              <w:rPr>
                <w:rFonts w:eastAsia="Calibri" w:cs="Calibri"/>
                <w:b/>
                <w:color w:val="000000"/>
                <w:sz w:val="18"/>
              </w:rPr>
              <w:t xml:space="preserve"> </w:t>
            </w:r>
          </w:p>
        </w:tc>
        <w:tc>
          <w:tcPr>
            <w:tcW w:w="992" w:type="dxa"/>
            <w:tcBorders>
              <w:top w:val="nil"/>
              <w:left w:val="nil"/>
              <w:bottom w:val="nil"/>
              <w:right w:val="nil"/>
              <w:tl2br w:val="nil"/>
              <w:tr2bl w:val="nil"/>
            </w:tcBorders>
            <w:shd w:val="clear" w:color="FFFFFF" w:fill="FFFFFF"/>
            <w:tcMar>
              <w:left w:w="101" w:type="dxa"/>
              <w:right w:w="101" w:type="dxa"/>
            </w:tcMar>
          </w:tcPr>
          <w:p w14:paraId="4836FA75" w14:textId="77777777" w:rsidR="00E045B6" w:rsidRDefault="006D03D8">
            <w:pPr>
              <w:spacing w:before="0" w:after="0"/>
              <w:jc w:val="right"/>
              <w:rPr>
                <w:rFonts w:eastAsia="Calibri" w:cs="Calibri"/>
                <w:b/>
                <w:color w:val="000000"/>
                <w:sz w:val="18"/>
              </w:rPr>
            </w:pPr>
            <w:r>
              <w:rPr>
                <w:rFonts w:eastAsia="Calibri" w:cs="Calibri"/>
                <w:b/>
                <w:color w:val="000000"/>
                <w:sz w:val="18"/>
              </w:rPr>
              <w:t>3</w:t>
            </w:r>
            <w:r w:rsidR="00D87F77">
              <w:rPr>
                <w:rFonts w:eastAsia="Calibri" w:cs="Calibri"/>
                <w:b/>
                <w:color w:val="000000"/>
                <w:sz w:val="18"/>
              </w:rPr>
              <w:t>,</w:t>
            </w:r>
            <w:r>
              <w:rPr>
                <w:rFonts w:eastAsia="Calibri" w:cs="Calibri"/>
                <w:b/>
                <w:color w:val="000000"/>
                <w:sz w:val="18"/>
              </w:rPr>
              <w:t>550</w:t>
            </w:r>
          </w:p>
        </w:tc>
        <w:tc>
          <w:tcPr>
            <w:tcW w:w="993" w:type="dxa"/>
            <w:tcBorders>
              <w:top w:val="nil"/>
              <w:left w:val="nil"/>
              <w:bottom w:val="nil"/>
              <w:right w:val="nil"/>
              <w:tl2br w:val="nil"/>
              <w:tr2bl w:val="nil"/>
            </w:tcBorders>
            <w:shd w:val="clear" w:color="FFFFFF" w:fill="FFFFFF"/>
            <w:tcMar>
              <w:left w:w="101" w:type="dxa"/>
              <w:right w:w="101" w:type="dxa"/>
            </w:tcMar>
          </w:tcPr>
          <w:p w14:paraId="00333206" w14:textId="77777777" w:rsidR="00E045B6" w:rsidRDefault="006D03D8">
            <w:pPr>
              <w:spacing w:before="0" w:after="0"/>
              <w:jc w:val="right"/>
              <w:rPr>
                <w:rFonts w:eastAsia="Calibri" w:cs="Calibri"/>
                <w:b/>
                <w:color w:val="000000"/>
                <w:sz w:val="18"/>
              </w:rPr>
            </w:pPr>
            <w:r>
              <w:rPr>
                <w:rFonts w:eastAsia="Calibri" w:cs="Calibri"/>
                <w:b/>
                <w:color w:val="000000"/>
                <w:sz w:val="18"/>
              </w:rPr>
              <w:t>3</w:t>
            </w:r>
            <w:r w:rsidR="00D87F77">
              <w:rPr>
                <w:rFonts w:eastAsia="Calibri" w:cs="Calibri"/>
                <w:b/>
                <w:color w:val="000000"/>
                <w:sz w:val="18"/>
              </w:rPr>
              <w:t>,</w:t>
            </w:r>
            <w:r>
              <w:rPr>
                <w:rFonts w:eastAsia="Calibri" w:cs="Calibri"/>
                <w:b/>
                <w:color w:val="000000"/>
                <w:sz w:val="18"/>
              </w:rPr>
              <w:t>610</w:t>
            </w:r>
          </w:p>
        </w:tc>
        <w:tc>
          <w:tcPr>
            <w:tcW w:w="992" w:type="dxa"/>
            <w:tcBorders>
              <w:top w:val="nil"/>
              <w:left w:val="nil"/>
              <w:bottom w:val="nil"/>
              <w:right w:val="nil"/>
              <w:tl2br w:val="nil"/>
              <w:tr2bl w:val="nil"/>
            </w:tcBorders>
            <w:shd w:val="clear" w:color="FFFFFF" w:fill="FFFFFF"/>
            <w:tcMar>
              <w:left w:w="101" w:type="dxa"/>
              <w:right w:w="101" w:type="dxa"/>
            </w:tcMar>
          </w:tcPr>
          <w:p w14:paraId="4712C9A6" w14:textId="77777777" w:rsidR="00E045B6" w:rsidRDefault="006D03D8">
            <w:pPr>
              <w:spacing w:before="0" w:after="0"/>
              <w:jc w:val="right"/>
              <w:rPr>
                <w:rFonts w:eastAsia="Calibri" w:cs="Calibri"/>
                <w:b/>
                <w:color w:val="000000"/>
                <w:sz w:val="18"/>
              </w:rPr>
            </w:pPr>
            <w:r>
              <w:rPr>
                <w:rFonts w:eastAsia="Calibri" w:cs="Calibri"/>
                <w:b/>
                <w:color w:val="000000"/>
                <w:sz w:val="18"/>
              </w:rPr>
              <w:t>3</w:t>
            </w:r>
            <w:r w:rsidR="00D87F77">
              <w:rPr>
                <w:rFonts w:eastAsia="Calibri" w:cs="Calibri"/>
                <w:b/>
                <w:color w:val="000000"/>
                <w:sz w:val="18"/>
              </w:rPr>
              <w:t>,</w:t>
            </w:r>
            <w:r>
              <w:rPr>
                <w:rFonts w:eastAsia="Calibri" w:cs="Calibri"/>
                <w:b/>
                <w:color w:val="000000"/>
                <w:sz w:val="18"/>
              </w:rPr>
              <w:t>668</w:t>
            </w:r>
          </w:p>
        </w:tc>
      </w:tr>
      <w:tr w:rsidR="00E045B6" w14:paraId="1C890C4A" w14:textId="77777777" w:rsidTr="00340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0" w:type="dxa"/>
              <w:right w:w="0" w:type="dxa"/>
            </w:tcMar>
          </w:tcPr>
          <w:p w14:paraId="365C596C" w14:textId="77777777" w:rsidR="00E045B6" w:rsidRDefault="00E045B6">
            <w:pPr>
              <w:spacing w:before="0" w:after="0"/>
              <w:rPr>
                <w:rFonts w:eastAsia="Calibri" w:cs="Calibri"/>
                <w:color w:val="000000"/>
                <w:sz w:val="18"/>
              </w:rPr>
            </w:pPr>
          </w:p>
        </w:tc>
        <w:tc>
          <w:tcPr>
            <w:tcW w:w="2977" w:type="dxa"/>
            <w:tcBorders>
              <w:top w:val="nil"/>
              <w:left w:val="nil"/>
              <w:bottom w:val="nil"/>
              <w:right w:val="nil"/>
              <w:tl2br w:val="nil"/>
              <w:tr2bl w:val="nil"/>
            </w:tcBorders>
            <w:shd w:val="clear" w:color="FFFFFF" w:fill="FFFFFF"/>
            <w:tcMar>
              <w:left w:w="0" w:type="dxa"/>
              <w:right w:w="0" w:type="dxa"/>
            </w:tcMar>
          </w:tcPr>
          <w:p w14:paraId="0FDF4547" w14:textId="77777777" w:rsidR="00E045B6" w:rsidRDefault="00E045B6">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03715B63" w14:textId="77777777" w:rsidR="00E045B6" w:rsidRDefault="00E045B6">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2ECB86FC" w14:textId="77777777" w:rsidR="00E045B6" w:rsidRDefault="00E045B6">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tcMar>
              <w:left w:w="0" w:type="dxa"/>
              <w:right w:w="0" w:type="dxa"/>
            </w:tcMar>
          </w:tcPr>
          <w:p w14:paraId="510636DB" w14:textId="77777777" w:rsidR="00E045B6" w:rsidRDefault="00E045B6">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76734A12" w14:textId="77777777" w:rsidR="00E045B6" w:rsidRDefault="00E045B6">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14:paraId="3FED7E90" w14:textId="77777777" w:rsidR="00E045B6" w:rsidRDefault="00E045B6">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14:paraId="151D350E" w14:textId="77777777" w:rsidR="00E045B6" w:rsidRDefault="00E045B6">
            <w:pPr>
              <w:spacing w:before="0" w:after="0"/>
              <w:rPr>
                <w:rFonts w:eastAsia="Calibri" w:cs="Calibri"/>
                <w:color w:val="000000"/>
                <w:sz w:val="18"/>
              </w:rPr>
            </w:pPr>
          </w:p>
        </w:tc>
      </w:tr>
      <w:tr w:rsidR="00E045B6" w14:paraId="6CB1BFC6" w14:textId="77777777" w:rsidTr="00340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nil"/>
              <w:right w:val="nil"/>
              <w:tl2br w:val="nil"/>
              <w:tr2bl w:val="nil"/>
            </w:tcBorders>
            <w:shd w:val="clear" w:color="FFFFFF" w:fill="FFFFFF"/>
            <w:tcMar>
              <w:left w:w="101" w:type="dxa"/>
              <w:right w:w="101" w:type="dxa"/>
            </w:tcMar>
          </w:tcPr>
          <w:p w14:paraId="50A9412F" w14:textId="77777777" w:rsidR="00E045B6" w:rsidRDefault="009F6D97">
            <w:pPr>
              <w:spacing w:before="0" w:after="0"/>
              <w:jc w:val="right"/>
              <w:rPr>
                <w:rFonts w:eastAsia="Calibri" w:cs="Calibri"/>
                <w:b/>
                <w:color w:val="000000"/>
                <w:sz w:val="18"/>
              </w:rPr>
            </w:pPr>
            <w:r>
              <w:rPr>
                <w:rFonts w:eastAsia="Calibri" w:cs="Calibri"/>
                <w:b/>
                <w:color w:val="000000"/>
                <w:sz w:val="18"/>
              </w:rPr>
              <w:t>(</w:t>
            </w:r>
            <w:r w:rsidR="006D03D8">
              <w:rPr>
                <w:rFonts w:eastAsia="Calibri" w:cs="Calibri"/>
                <w:b/>
                <w:color w:val="000000"/>
                <w:sz w:val="18"/>
              </w:rPr>
              <w:t>196</w:t>
            </w:r>
            <w:r>
              <w:rPr>
                <w:rFonts w:eastAsia="Calibri" w:cs="Calibri"/>
                <w:b/>
                <w:color w:val="000000"/>
                <w:sz w:val="18"/>
              </w:rPr>
              <w:t>)</w:t>
            </w:r>
          </w:p>
        </w:tc>
        <w:tc>
          <w:tcPr>
            <w:tcW w:w="2977" w:type="dxa"/>
            <w:tcBorders>
              <w:top w:val="nil"/>
              <w:left w:val="nil"/>
              <w:bottom w:val="nil"/>
              <w:right w:val="nil"/>
              <w:tl2br w:val="nil"/>
              <w:tr2bl w:val="nil"/>
            </w:tcBorders>
            <w:shd w:val="clear" w:color="FFFFFF" w:fill="FFFFFF"/>
            <w:tcMar>
              <w:left w:w="101" w:type="dxa"/>
              <w:right w:w="101" w:type="dxa"/>
            </w:tcMar>
          </w:tcPr>
          <w:p w14:paraId="08367ACC" w14:textId="77777777" w:rsidR="00E045B6" w:rsidRDefault="006D03D8">
            <w:pPr>
              <w:spacing w:before="0" w:after="0"/>
              <w:rPr>
                <w:rFonts w:eastAsia="Calibri" w:cs="Calibri"/>
                <w:b/>
                <w:color w:val="000000"/>
                <w:sz w:val="18"/>
              </w:rPr>
            </w:pPr>
            <w:r>
              <w:rPr>
                <w:rFonts w:eastAsia="Calibri" w:cs="Calibri"/>
                <w:b/>
                <w:color w:val="000000"/>
                <w:sz w:val="18"/>
              </w:rPr>
              <w:t>Operating Result</w:t>
            </w:r>
          </w:p>
        </w:tc>
        <w:tc>
          <w:tcPr>
            <w:tcW w:w="992" w:type="dxa"/>
            <w:tcBorders>
              <w:top w:val="nil"/>
              <w:left w:val="nil"/>
              <w:bottom w:val="nil"/>
              <w:right w:val="nil"/>
              <w:tl2br w:val="nil"/>
              <w:tr2bl w:val="nil"/>
            </w:tcBorders>
            <w:shd w:val="clear" w:color="FFFFFF" w:fill="FFFFFF"/>
            <w:tcMar>
              <w:left w:w="101" w:type="dxa"/>
              <w:right w:w="101" w:type="dxa"/>
            </w:tcMar>
          </w:tcPr>
          <w:p w14:paraId="2D11ABF8" w14:textId="77777777" w:rsidR="00E045B6" w:rsidRDefault="009F6D97">
            <w:pPr>
              <w:spacing w:before="0" w:after="0"/>
              <w:jc w:val="right"/>
              <w:rPr>
                <w:rFonts w:eastAsia="Calibri" w:cs="Calibri"/>
                <w:b/>
                <w:color w:val="000000"/>
                <w:sz w:val="18"/>
              </w:rPr>
            </w:pPr>
            <w:r>
              <w:rPr>
                <w:rFonts w:eastAsia="Calibri" w:cs="Calibri"/>
                <w:b/>
                <w:color w:val="000000"/>
                <w:sz w:val="18"/>
              </w:rPr>
              <w:t>(</w:t>
            </w:r>
            <w:r w:rsidR="006D03D8">
              <w:rPr>
                <w:rFonts w:eastAsia="Calibri" w:cs="Calibri"/>
                <w:b/>
                <w:color w:val="000000"/>
                <w:sz w:val="18"/>
              </w:rPr>
              <w:t>206</w:t>
            </w:r>
            <w:r>
              <w:rPr>
                <w:rFonts w:eastAsia="Calibri" w:cs="Calibri"/>
                <w:b/>
                <w:color w:val="000000"/>
                <w:sz w:val="18"/>
              </w:rPr>
              <w:t>)</w:t>
            </w:r>
          </w:p>
        </w:tc>
        <w:tc>
          <w:tcPr>
            <w:tcW w:w="992" w:type="dxa"/>
            <w:tcBorders>
              <w:top w:val="nil"/>
              <w:left w:val="nil"/>
              <w:bottom w:val="nil"/>
              <w:right w:val="nil"/>
              <w:tl2br w:val="nil"/>
              <w:tr2bl w:val="nil"/>
            </w:tcBorders>
            <w:shd w:val="clear" w:color="FFFFFF" w:fill="FFFFFF"/>
            <w:tcMar>
              <w:left w:w="101" w:type="dxa"/>
              <w:right w:w="101" w:type="dxa"/>
            </w:tcMar>
          </w:tcPr>
          <w:p w14:paraId="19FF03FD" w14:textId="77777777" w:rsidR="00E045B6" w:rsidRDefault="009F6D97">
            <w:pPr>
              <w:spacing w:before="0" w:after="0"/>
              <w:jc w:val="right"/>
              <w:rPr>
                <w:rFonts w:eastAsia="Calibri" w:cs="Calibri"/>
                <w:b/>
                <w:color w:val="000000"/>
                <w:sz w:val="18"/>
              </w:rPr>
            </w:pPr>
            <w:r>
              <w:rPr>
                <w:rFonts w:eastAsia="Calibri" w:cs="Calibri"/>
                <w:b/>
                <w:color w:val="000000"/>
                <w:sz w:val="18"/>
              </w:rPr>
              <w:t>(</w:t>
            </w:r>
            <w:r w:rsidR="006D03D8">
              <w:rPr>
                <w:rFonts w:eastAsia="Calibri" w:cs="Calibri"/>
                <w:b/>
                <w:color w:val="000000"/>
                <w:sz w:val="18"/>
              </w:rPr>
              <w:t>209</w:t>
            </w:r>
            <w:r>
              <w:rPr>
                <w:rFonts w:eastAsia="Calibri" w:cs="Calibri"/>
                <w:b/>
                <w:color w:val="000000"/>
                <w:sz w:val="18"/>
              </w:rPr>
              <w:t>)</w:t>
            </w:r>
          </w:p>
        </w:tc>
        <w:tc>
          <w:tcPr>
            <w:tcW w:w="567" w:type="dxa"/>
            <w:tcBorders>
              <w:top w:val="nil"/>
              <w:left w:val="nil"/>
              <w:bottom w:val="nil"/>
              <w:right w:val="nil"/>
              <w:tl2br w:val="nil"/>
              <w:tr2bl w:val="nil"/>
            </w:tcBorders>
            <w:shd w:val="clear" w:color="FFFFFF" w:fill="FFFFFF"/>
            <w:tcMar>
              <w:left w:w="101" w:type="dxa"/>
              <w:right w:w="101" w:type="dxa"/>
            </w:tcMar>
          </w:tcPr>
          <w:p w14:paraId="6748D1E8" w14:textId="77777777" w:rsidR="00E045B6" w:rsidRDefault="009F6D97">
            <w:pPr>
              <w:spacing w:before="0" w:after="0"/>
              <w:jc w:val="right"/>
              <w:rPr>
                <w:rFonts w:eastAsia="Calibri" w:cs="Calibri"/>
                <w:b/>
                <w:color w:val="000000"/>
                <w:sz w:val="18"/>
              </w:rPr>
            </w:pPr>
            <w:r>
              <w:rPr>
                <w:rFonts w:eastAsia="Calibri" w:cs="Calibri"/>
                <w:b/>
                <w:color w:val="000000"/>
                <w:sz w:val="18"/>
              </w:rPr>
              <w:t>(</w:t>
            </w:r>
            <w:r w:rsidR="006D03D8">
              <w:rPr>
                <w:rFonts w:eastAsia="Calibri" w:cs="Calibri"/>
                <w:b/>
                <w:color w:val="000000"/>
                <w:sz w:val="18"/>
              </w:rPr>
              <w:t>1</w:t>
            </w:r>
            <w:r>
              <w:rPr>
                <w:rFonts w:eastAsia="Calibri" w:cs="Calibri"/>
                <w:b/>
                <w:color w:val="000000"/>
                <w:sz w:val="18"/>
              </w:rPr>
              <w:t>)</w:t>
            </w:r>
            <w:r w:rsidR="006D03D8">
              <w:rPr>
                <w:rFonts w:eastAsia="Calibri" w:cs="Calibri"/>
                <w:b/>
                <w:color w:val="000000"/>
                <w:sz w:val="18"/>
              </w:rPr>
              <w:t xml:space="preserve"> </w:t>
            </w:r>
          </w:p>
        </w:tc>
        <w:tc>
          <w:tcPr>
            <w:tcW w:w="992" w:type="dxa"/>
            <w:tcBorders>
              <w:top w:val="nil"/>
              <w:left w:val="nil"/>
              <w:bottom w:val="nil"/>
              <w:right w:val="nil"/>
              <w:tl2br w:val="nil"/>
              <w:tr2bl w:val="nil"/>
            </w:tcBorders>
            <w:shd w:val="clear" w:color="FFFFFF" w:fill="FFFFFF"/>
            <w:tcMar>
              <w:left w:w="101" w:type="dxa"/>
              <w:right w:w="101" w:type="dxa"/>
            </w:tcMar>
          </w:tcPr>
          <w:p w14:paraId="6FA998AE" w14:textId="77777777" w:rsidR="00E045B6" w:rsidRDefault="00425B46">
            <w:pPr>
              <w:spacing w:before="0" w:after="0"/>
              <w:jc w:val="right"/>
              <w:rPr>
                <w:rFonts w:eastAsia="Calibri" w:cs="Calibri"/>
                <w:b/>
                <w:color w:val="000000"/>
                <w:sz w:val="18"/>
              </w:rPr>
            </w:pPr>
            <w:r>
              <w:rPr>
                <w:rFonts w:eastAsia="Calibri" w:cs="Calibri"/>
                <w:b/>
                <w:color w:val="000000"/>
                <w:sz w:val="18"/>
              </w:rPr>
              <w:t>(</w:t>
            </w:r>
            <w:r w:rsidR="006D03D8">
              <w:rPr>
                <w:rFonts w:eastAsia="Calibri" w:cs="Calibri"/>
                <w:b/>
                <w:color w:val="000000"/>
                <w:sz w:val="18"/>
              </w:rPr>
              <w:t>209</w:t>
            </w:r>
            <w:r>
              <w:rPr>
                <w:rFonts w:eastAsia="Calibri" w:cs="Calibri"/>
                <w:b/>
                <w:color w:val="000000"/>
                <w:sz w:val="18"/>
              </w:rPr>
              <w:t>)</w:t>
            </w:r>
          </w:p>
        </w:tc>
        <w:tc>
          <w:tcPr>
            <w:tcW w:w="993" w:type="dxa"/>
            <w:tcBorders>
              <w:top w:val="nil"/>
              <w:left w:val="nil"/>
              <w:bottom w:val="nil"/>
              <w:right w:val="nil"/>
              <w:tl2br w:val="nil"/>
              <w:tr2bl w:val="nil"/>
            </w:tcBorders>
            <w:shd w:val="clear" w:color="FFFFFF" w:fill="FFFFFF"/>
            <w:tcMar>
              <w:left w:w="101" w:type="dxa"/>
              <w:right w:w="101" w:type="dxa"/>
            </w:tcMar>
          </w:tcPr>
          <w:p w14:paraId="58533E86" w14:textId="77777777" w:rsidR="00E045B6" w:rsidRDefault="00425B46">
            <w:pPr>
              <w:spacing w:before="0" w:after="0"/>
              <w:jc w:val="right"/>
              <w:rPr>
                <w:rFonts w:eastAsia="Calibri" w:cs="Calibri"/>
                <w:b/>
                <w:color w:val="000000"/>
                <w:sz w:val="18"/>
              </w:rPr>
            </w:pPr>
            <w:r>
              <w:rPr>
                <w:rFonts w:eastAsia="Calibri" w:cs="Calibri"/>
                <w:b/>
                <w:color w:val="000000"/>
                <w:sz w:val="18"/>
              </w:rPr>
              <w:t>(</w:t>
            </w:r>
            <w:r w:rsidR="006D03D8">
              <w:rPr>
                <w:rFonts w:eastAsia="Calibri" w:cs="Calibri"/>
                <w:b/>
                <w:color w:val="000000"/>
                <w:sz w:val="18"/>
              </w:rPr>
              <w:t>209</w:t>
            </w:r>
            <w:r>
              <w:rPr>
                <w:rFonts w:eastAsia="Calibri" w:cs="Calibri"/>
                <w:b/>
                <w:color w:val="000000"/>
                <w:sz w:val="18"/>
              </w:rPr>
              <w:t>)</w:t>
            </w:r>
          </w:p>
        </w:tc>
        <w:tc>
          <w:tcPr>
            <w:tcW w:w="992" w:type="dxa"/>
            <w:tcBorders>
              <w:top w:val="nil"/>
              <w:left w:val="nil"/>
              <w:bottom w:val="nil"/>
              <w:right w:val="nil"/>
              <w:tl2br w:val="nil"/>
              <w:tr2bl w:val="nil"/>
            </w:tcBorders>
            <w:shd w:val="clear" w:color="FFFFFF" w:fill="FFFFFF"/>
            <w:tcMar>
              <w:left w:w="101" w:type="dxa"/>
              <w:right w:w="101" w:type="dxa"/>
            </w:tcMar>
          </w:tcPr>
          <w:p w14:paraId="0C928981" w14:textId="77777777" w:rsidR="00E045B6" w:rsidRDefault="00425B46">
            <w:pPr>
              <w:spacing w:before="0" w:after="0"/>
              <w:jc w:val="right"/>
              <w:rPr>
                <w:rFonts w:eastAsia="Calibri" w:cs="Calibri"/>
                <w:b/>
                <w:color w:val="000000"/>
                <w:sz w:val="18"/>
              </w:rPr>
            </w:pPr>
            <w:r>
              <w:rPr>
                <w:rFonts w:eastAsia="Calibri" w:cs="Calibri"/>
                <w:b/>
                <w:color w:val="000000"/>
                <w:sz w:val="18"/>
              </w:rPr>
              <w:t>(</w:t>
            </w:r>
            <w:r w:rsidR="006D03D8">
              <w:rPr>
                <w:rFonts w:eastAsia="Calibri" w:cs="Calibri"/>
                <w:b/>
                <w:color w:val="000000"/>
                <w:sz w:val="18"/>
              </w:rPr>
              <w:t>209</w:t>
            </w:r>
            <w:r>
              <w:rPr>
                <w:rFonts w:eastAsia="Calibri" w:cs="Calibri"/>
                <w:b/>
                <w:color w:val="000000"/>
                <w:sz w:val="18"/>
              </w:rPr>
              <w:t>)</w:t>
            </w:r>
          </w:p>
        </w:tc>
      </w:tr>
      <w:tr w:rsidR="00E045B6" w14:paraId="4E21EF1D" w14:textId="77777777" w:rsidTr="00340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51" w:type="dxa"/>
            <w:tcBorders>
              <w:top w:val="nil"/>
              <w:left w:val="nil"/>
              <w:bottom w:val="single" w:sz="4" w:space="0" w:color="000000"/>
              <w:right w:val="nil"/>
              <w:tl2br w:val="nil"/>
              <w:tr2bl w:val="nil"/>
            </w:tcBorders>
            <w:shd w:val="clear" w:color="FFFFFF" w:fill="FFFFFF"/>
            <w:tcMar>
              <w:left w:w="0" w:type="dxa"/>
              <w:right w:w="0" w:type="dxa"/>
            </w:tcMar>
          </w:tcPr>
          <w:p w14:paraId="7A170BAF" w14:textId="77777777" w:rsidR="00E045B6" w:rsidRDefault="00E045B6">
            <w:pPr>
              <w:spacing w:before="0" w:after="0"/>
              <w:rPr>
                <w:rFonts w:eastAsia="Calibri" w:cs="Calibri"/>
                <w:color w:val="000000"/>
                <w:sz w:val="18"/>
              </w:rPr>
            </w:pPr>
          </w:p>
        </w:tc>
        <w:tc>
          <w:tcPr>
            <w:tcW w:w="2977" w:type="dxa"/>
            <w:tcBorders>
              <w:top w:val="nil"/>
              <w:left w:val="nil"/>
              <w:bottom w:val="single" w:sz="4" w:space="0" w:color="000000"/>
              <w:right w:val="nil"/>
              <w:tl2br w:val="nil"/>
              <w:tr2bl w:val="nil"/>
            </w:tcBorders>
            <w:shd w:val="clear" w:color="FFFFFF" w:fill="FFFFFF"/>
            <w:tcMar>
              <w:left w:w="0" w:type="dxa"/>
              <w:right w:w="0" w:type="dxa"/>
            </w:tcMar>
          </w:tcPr>
          <w:p w14:paraId="6128230C" w14:textId="77777777" w:rsidR="00E045B6" w:rsidRDefault="00E045B6">
            <w:pPr>
              <w:spacing w:before="0" w:after="0"/>
              <w:rPr>
                <w:rFonts w:eastAsia="Calibri" w:cs="Calibri"/>
                <w:color w:val="000000"/>
                <w:sz w:val="18"/>
              </w:rPr>
            </w:pPr>
          </w:p>
        </w:tc>
        <w:tc>
          <w:tcPr>
            <w:tcW w:w="992" w:type="dxa"/>
            <w:tcBorders>
              <w:top w:val="nil"/>
              <w:left w:val="nil"/>
              <w:bottom w:val="single" w:sz="4" w:space="0" w:color="000000"/>
              <w:right w:val="nil"/>
              <w:tl2br w:val="nil"/>
              <w:tr2bl w:val="nil"/>
            </w:tcBorders>
            <w:shd w:val="clear" w:color="FFFFFF" w:fill="FFFFFF"/>
            <w:tcMar>
              <w:left w:w="0" w:type="dxa"/>
              <w:right w:w="0" w:type="dxa"/>
            </w:tcMar>
          </w:tcPr>
          <w:p w14:paraId="5BD5618B" w14:textId="77777777" w:rsidR="00E045B6" w:rsidRDefault="00E045B6">
            <w:pPr>
              <w:spacing w:before="0" w:after="0"/>
              <w:rPr>
                <w:rFonts w:eastAsia="Calibri" w:cs="Calibri"/>
                <w:color w:val="000000"/>
                <w:sz w:val="18"/>
              </w:rPr>
            </w:pPr>
          </w:p>
        </w:tc>
        <w:tc>
          <w:tcPr>
            <w:tcW w:w="992" w:type="dxa"/>
            <w:tcBorders>
              <w:top w:val="nil"/>
              <w:left w:val="nil"/>
              <w:bottom w:val="single" w:sz="4" w:space="0" w:color="000000"/>
              <w:right w:val="nil"/>
              <w:tl2br w:val="nil"/>
              <w:tr2bl w:val="nil"/>
            </w:tcBorders>
            <w:shd w:val="clear" w:color="FFFFFF" w:fill="FFFFFF"/>
            <w:tcMar>
              <w:left w:w="0" w:type="dxa"/>
              <w:right w:w="0" w:type="dxa"/>
            </w:tcMar>
          </w:tcPr>
          <w:p w14:paraId="240BF7B3" w14:textId="77777777" w:rsidR="00E045B6" w:rsidRDefault="00E045B6">
            <w:pPr>
              <w:spacing w:before="0" w:after="0"/>
              <w:rPr>
                <w:rFonts w:eastAsia="Calibri" w:cs="Calibri"/>
                <w:color w:val="000000"/>
                <w:sz w:val="18"/>
              </w:rPr>
            </w:pPr>
          </w:p>
        </w:tc>
        <w:tc>
          <w:tcPr>
            <w:tcW w:w="567" w:type="dxa"/>
            <w:tcBorders>
              <w:top w:val="nil"/>
              <w:left w:val="nil"/>
              <w:bottom w:val="single" w:sz="4" w:space="0" w:color="000000"/>
              <w:right w:val="nil"/>
              <w:tl2br w:val="nil"/>
              <w:tr2bl w:val="nil"/>
            </w:tcBorders>
            <w:shd w:val="clear" w:color="FFFFFF" w:fill="FFFFFF"/>
            <w:tcMar>
              <w:left w:w="0" w:type="dxa"/>
              <w:right w:w="0" w:type="dxa"/>
            </w:tcMar>
          </w:tcPr>
          <w:p w14:paraId="7A2A5E92" w14:textId="77777777" w:rsidR="00E045B6" w:rsidRDefault="00E045B6">
            <w:pPr>
              <w:spacing w:before="0" w:after="0"/>
              <w:rPr>
                <w:rFonts w:eastAsia="Calibri" w:cs="Calibri"/>
                <w:color w:val="000000"/>
                <w:sz w:val="18"/>
              </w:rPr>
            </w:pPr>
          </w:p>
        </w:tc>
        <w:tc>
          <w:tcPr>
            <w:tcW w:w="992" w:type="dxa"/>
            <w:tcBorders>
              <w:top w:val="nil"/>
              <w:left w:val="nil"/>
              <w:bottom w:val="single" w:sz="4" w:space="0" w:color="000000"/>
              <w:right w:val="nil"/>
              <w:tl2br w:val="nil"/>
              <w:tr2bl w:val="nil"/>
            </w:tcBorders>
            <w:shd w:val="clear" w:color="FFFFFF" w:fill="FFFFFF"/>
            <w:tcMar>
              <w:left w:w="0" w:type="dxa"/>
              <w:right w:w="0" w:type="dxa"/>
            </w:tcMar>
          </w:tcPr>
          <w:p w14:paraId="467B115B" w14:textId="77777777" w:rsidR="00E045B6" w:rsidRDefault="00E045B6">
            <w:pPr>
              <w:spacing w:before="0" w:after="0"/>
              <w:rPr>
                <w:rFonts w:eastAsia="Calibri" w:cs="Calibri"/>
                <w:color w:val="000000"/>
                <w:sz w:val="18"/>
              </w:rPr>
            </w:pPr>
          </w:p>
        </w:tc>
        <w:tc>
          <w:tcPr>
            <w:tcW w:w="993" w:type="dxa"/>
            <w:tcBorders>
              <w:top w:val="nil"/>
              <w:left w:val="nil"/>
              <w:bottom w:val="single" w:sz="4" w:space="0" w:color="000000"/>
              <w:right w:val="nil"/>
              <w:tl2br w:val="nil"/>
              <w:tr2bl w:val="nil"/>
            </w:tcBorders>
            <w:shd w:val="clear" w:color="FFFFFF" w:fill="FFFFFF"/>
            <w:tcMar>
              <w:left w:w="0" w:type="dxa"/>
              <w:right w:w="0" w:type="dxa"/>
            </w:tcMar>
          </w:tcPr>
          <w:p w14:paraId="7A55B5E2" w14:textId="77777777" w:rsidR="00E045B6" w:rsidRDefault="00E045B6">
            <w:pPr>
              <w:spacing w:before="0" w:after="0"/>
              <w:rPr>
                <w:rFonts w:eastAsia="Calibri" w:cs="Calibri"/>
                <w:color w:val="000000"/>
                <w:sz w:val="18"/>
              </w:rPr>
            </w:pPr>
          </w:p>
        </w:tc>
        <w:tc>
          <w:tcPr>
            <w:tcW w:w="992" w:type="dxa"/>
            <w:tcBorders>
              <w:top w:val="nil"/>
              <w:left w:val="nil"/>
              <w:bottom w:val="single" w:sz="4" w:space="0" w:color="000000"/>
              <w:right w:val="nil"/>
              <w:tl2br w:val="nil"/>
              <w:tr2bl w:val="nil"/>
            </w:tcBorders>
            <w:shd w:val="clear" w:color="FFFFFF" w:fill="FFFFFF"/>
            <w:tcMar>
              <w:left w:w="0" w:type="dxa"/>
              <w:right w:w="0" w:type="dxa"/>
            </w:tcMar>
          </w:tcPr>
          <w:p w14:paraId="452F9989" w14:textId="77777777" w:rsidR="00E045B6" w:rsidRDefault="00E045B6">
            <w:pPr>
              <w:spacing w:before="0" w:after="0"/>
              <w:rPr>
                <w:rFonts w:eastAsia="Calibri" w:cs="Calibri"/>
                <w:color w:val="000000"/>
                <w:sz w:val="18"/>
              </w:rPr>
            </w:pPr>
          </w:p>
        </w:tc>
      </w:tr>
    </w:tbl>
    <w:p w14:paraId="06DF1D48" w14:textId="77777777" w:rsidR="00E045B6" w:rsidRDefault="00E045B6"/>
    <w:sectPr w:rsidR="00E045B6" w:rsidSect="007147A3">
      <w:headerReference w:type="even" r:id="rId22"/>
      <w:headerReference w:type="default" r:id="rId23"/>
      <w:footerReference w:type="even" r:id="rId24"/>
      <w:footerReference w:type="default" r:id="rId25"/>
      <w:headerReference w:type="first" r:id="rId26"/>
      <w:footerReference w:type="first" r:id="rId27"/>
      <w:type w:val="continuous"/>
      <w:pgSz w:w="11906" w:h="16838"/>
      <w:pgMar w:top="1151" w:right="1440" w:bottom="1560" w:left="1440" w:header="720" w:footer="720" w:gutter="0"/>
      <w:pgBorders>
        <w:top w:val="nil"/>
        <w:left w:val="nil"/>
        <w:bottom w:val="nil"/>
        <w:right w:val="nil"/>
      </w:pgBorders>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7467CF" w14:textId="77777777" w:rsidR="00456B09" w:rsidRDefault="00456B09">
      <w:pPr>
        <w:spacing w:before="0" w:after="0"/>
      </w:pPr>
      <w:r>
        <w:separator/>
      </w:r>
    </w:p>
  </w:endnote>
  <w:endnote w:type="continuationSeparator" w:id="0">
    <w:p w14:paraId="3C3A3FC7" w14:textId="77777777" w:rsidR="00456B09" w:rsidRDefault="00456B0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NewRomanPS-Italic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F9886" w14:textId="77777777" w:rsidR="00456B09" w:rsidRPr="0004555B" w:rsidRDefault="00456B09" w:rsidP="009759F5">
    <w:pPr>
      <w:pBdr>
        <w:top w:val="nil"/>
        <w:left w:val="nil"/>
        <w:bottom w:val="nil"/>
        <w:right w:val="nil"/>
        <w:between w:val="nil"/>
        <w:bar w:val="nil"/>
      </w:pBdr>
      <w:rPr>
        <w:rFonts w:eastAsia="TimesNewRomanPS-ItalicMT"/>
        <w:bdr w:val="ni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EB446" w14:textId="77777777" w:rsidR="00456B09" w:rsidRPr="0004555B" w:rsidRDefault="00456B09" w:rsidP="009759F5">
    <w:pPr>
      <w:pBdr>
        <w:top w:val="nil"/>
        <w:left w:val="nil"/>
        <w:bottom w:val="nil"/>
        <w:right w:val="nil"/>
        <w:between w:val="nil"/>
        <w:bar w:val="nil"/>
      </w:pBdr>
      <w:rPr>
        <w:rFonts w:eastAsia="TimesNewRomanPS-ItalicMT"/>
        <w:bdr w:val="ni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0EDD4" w14:textId="77777777" w:rsidR="00456B09" w:rsidRDefault="00456B09">
    <w:pPr>
      <w:pBdr>
        <w:top w:val="nil"/>
        <w:left w:val="nil"/>
        <w:bottom w:val="nil"/>
        <w:right w:val="nil"/>
        <w:between w:val="nil"/>
        <w:bar w:val="nil"/>
      </w:pBdr>
      <w:rPr>
        <w:bdr w:val="nil"/>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4EDBD" w14:textId="77777777" w:rsidR="00456B09" w:rsidRPr="004B1382" w:rsidRDefault="00456B09" w:rsidP="009759F5">
    <w:pPr>
      <w:pStyle w:val="FooterBP"/>
      <w:pBdr>
        <w:left w:val="nil"/>
        <w:bottom w:val="nil"/>
        <w:right w:val="nil"/>
        <w:between w:val="nil"/>
        <w:bar w:val="nil"/>
      </w:pBdr>
      <w:rPr>
        <w:bdr w:val="nil"/>
      </w:rPr>
    </w:pPr>
    <w:r>
      <w:rPr>
        <w:bdr w:val="nil"/>
      </w:rPr>
      <w:t>2018-19 Budget Statements</w:t>
    </w:r>
    <w:r>
      <w:rPr>
        <w:bdr w:val="nil"/>
      </w:rPr>
      <w:tab/>
    </w:r>
    <w:r>
      <w:rPr>
        <w:bdr w:val="nil"/>
      </w:rPr>
      <w:fldChar w:fldCharType="begin"/>
    </w:r>
    <w:r>
      <w:rPr>
        <w:bdr w:val="nil"/>
      </w:rPr>
      <w:instrText xml:space="preserve"> PAGE   \* MERGEFORMAT </w:instrText>
    </w:r>
    <w:r>
      <w:rPr>
        <w:bdr w:val="nil"/>
      </w:rPr>
      <w:fldChar w:fldCharType="separate"/>
    </w:r>
    <w:r>
      <w:rPr>
        <w:noProof/>
        <w:bdr w:val="nil"/>
      </w:rPr>
      <w:t>1</w:t>
    </w:r>
    <w:r>
      <w:rPr>
        <w:noProof/>
        <w:bdr w:val="nil"/>
      </w:rPr>
      <w:fldChar w:fldCharType="end"/>
    </w:r>
    <w:r>
      <w:rPr>
        <w:sz w:val="18"/>
        <w:szCs w:val="18"/>
        <w:bdr w:val="nil"/>
      </w:rPr>
      <w:tab/>
    </w:r>
    <w:r>
      <w:rPr>
        <w:bdr w:val="nil"/>
      </w:rPr>
      <w:t>Education Directorate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1E9BE" w14:textId="77777777" w:rsidR="00456B09" w:rsidRPr="004B1382" w:rsidRDefault="00456B09" w:rsidP="009759F5">
    <w:pPr>
      <w:pStyle w:val="FooterBP"/>
      <w:pBdr>
        <w:left w:val="nil"/>
        <w:bottom w:val="nil"/>
        <w:right w:val="nil"/>
        <w:between w:val="nil"/>
        <w:bar w:val="nil"/>
      </w:pBdr>
      <w:rPr>
        <w:bdr w:val="nil"/>
      </w:rPr>
    </w:pPr>
    <w:r>
      <w:rPr>
        <w:bdr w:val="nil"/>
      </w:rPr>
      <w:t>2018-19 Budget Statements</w:t>
    </w:r>
    <w:r>
      <w:rPr>
        <w:bdr w:val="nil"/>
      </w:rPr>
      <w:tab/>
    </w:r>
    <w:r>
      <w:rPr>
        <w:bdr w:val="nil"/>
      </w:rPr>
      <w:fldChar w:fldCharType="begin"/>
    </w:r>
    <w:r>
      <w:rPr>
        <w:bdr w:val="nil"/>
      </w:rPr>
      <w:instrText xml:space="preserve"> PAGE   \* MERGEFORMAT </w:instrText>
    </w:r>
    <w:r>
      <w:rPr>
        <w:bdr w:val="nil"/>
      </w:rPr>
      <w:fldChar w:fldCharType="separate"/>
    </w:r>
    <w:r w:rsidR="00112681">
      <w:rPr>
        <w:noProof/>
        <w:bdr w:val="nil"/>
      </w:rPr>
      <w:t>31</w:t>
    </w:r>
    <w:r>
      <w:rPr>
        <w:noProof/>
        <w:bdr w:val="nil"/>
      </w:rPr>
      <w:fldChar w:fldCharType="end"/>
    </w:r>
    <w:r>
      <w:rPr>
        <w:sz w:val="18"/>
        <w:szCs w:val="18"/>
        <w:bdr w:val="nil"/>
      </w:rPr>
      <w:tab/>
    </w:r>
    <w:r>
      <w:rPr>
        <w:bdr w:val="nil"/>
      </w:rPr>
      <w:t>Education Directorate</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DA448" w14:textId="77777777" w:rsidR="00456B09" w:rsidRDefault="00456B09">
    <w:pPr>
      <w:pStyle w:val="Norm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14D7A4" w14:textId="77777777" w:rsidR="00456B09" w:rsidRDefault="00456B09">
      <w:pPr>
        <w:spacing w:before="0" w:after="0"/>
      </w:pPr>
      <w:r>
        <w:separator/>
      </w:r>
    </w:p>
  </w:footnote>
  <w:footnote w:type="continuationSeparator" w:id="0">
    <w:p w14:paraId="78A7E64A" w14:textId="77777777" w:rsidR="00456B09" w:rsidRDefault="00456B0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5AC49" w14:textId="77777777" w:rsidR="00456B09" w:rsidRDefault="00456B09">
    <w:pPr>
      <w:suppressLineNumbers/>
      <w:pBdr>
        <w:top w:val="nil"/>
        <w:left w:val="nil"/>
        <w:bottom w:val="nil"/>
        <w:right w:val="nil"/>
        <w:between w:val="nil"/>
        <w:bar w:val="nil"/>
      </w:pBdr>
      <w:spacing w:before="0" w:after="0" w:line="14" w:lineRule="exact"/>
      <w:contextualSpacing/>
      <w:rPr>
        <w:bdr w:val="ni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C9F57" w14:textId="77777777" w:rsidR="00456B09" w:rsidRDefault="00456B09">
    <w:pPr>
      <w:suppressLineNumbers/>
      <w:pBdr>
        <w:top w:val="nil"/>
        <w:left w:val="nil"/>
        <w:bottom w:val="nil"/>
        <w:right w:val="nil"/>
        <w:between w:val="nil"/>
        <w:bar w:val="nil"/>
      </w:pBdr>
      <w:spacing w:before="0" w:after="0" w:line="14" w:lineRule="exact"/>
      <w:contextualSpacing/>
      <w:rPr>
        <w:bdr w:val="ni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F282E" w14:textId="77777777" w:rsidR="00456B09" w:rsidRDefault="00456B09">
    <w:pPr>
      <w:pBdr>
        <w:top w:val="nil"/>
        <w:left w:val="nil"/>
        <w:bottom w:val="nil"/>
        <w:right w:val="nil"/>
        <w:between w:val="nil"/>
        <w:bar w:val="nil"/>
      </w:pBdr>
      <w:rPr>
        <w:bdr w:val="ni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D7014" w14:textId="77777777" w:rsidR="00456B09" w:rsidRDefault="00456B09">
    <w:pPr>
      <w:pStyle w:val="Normal0"/>
      <w:suppressLineNumbers/>
      <w:spacing w:before="0" w:after="0" w:line="14" w:lineRule="exact"/>
      <w:contextualSpacing/>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1AEE4" w14:textId="77777777" w:rsidR="00456B09" w:rsidRDefault="00456B09">
    <w:pPr>
      <w:pStyle w:val="Normal0"/>
      <w:suppressLineNumbers/>
      <w:spacing w:before="0" w:after="0" w:line="14" w:lineRule="exact"/>
      <w:contextualSpacing/>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C1093" w14:textId="77777777" w:rsidR="00456B09" w:rsidRDefault="00456B09">
    <w:pPr>
      <w:pStyle w:val="Norm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DA7423"/>
    <w:multiLevelType w:val="hybridMultilevel"/>
    <w:tmpl w:val="6CCC24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4E3BDC"/>
    <w:multiLevelType w:val="hybridMultilevel"/>
    <w:tmpl w:val="747AF816"/>
    <w:lvl w:ilvl="0" w:tplc="115413C6">
      <w:start w:val="1"/>
      <w:numFmt w:val="bullet"/>
      <w:pStyle w:val="BodyTextIndent"/>
      <w:lvlText w:val=""/>
      <w:lvlJc w:val="left"/>
      <w:pPr>
        <w:tabs>
          <w:tab w:val="num" w:pos="360"/>
        </w:tabs>
        <w:ind w:left="360" w:hanging="360"/>
      </w:pPr>
      <w:rPr>
        <w:rFonts w:ascii="Symbol" w:hAnsi="Symbol" w:cs="Times New Roman" w:hint="default"/>
      </w:rPr>
    </w:lvl>
    <w:lvl w:ilvl="1" w:tplc="E8BE7EB0">
      <w:start w:val="1"/>
      <w:numFmt w:val="bullet"/>
      <w:lvlText w:val="o"/>
      <w:lvlJc w:val="left"/>
      <w:pPr>
        <w:tabs>
          <w:tab w:val="num" w:pos="360"/>
        </w:tabs>
        <w:ind w:left="360" w:hanging="360"/>
      </w:pPr>
      <w:rPr>
        <w:rFonts w:ascii="Courier New" w:hAnsi="Courier New" w:hint="default"/>
      </w:rPr>
    </w:lvl>
    <w:lvl w:ilvl="2" w:tplc="9F086FEC" w:tentative="1">
      <w:start w:val="1"/>
      <w:numFmt w:val="bullet"/>
      <w:lvlText w:val=""/>
      <w:lvlJc w:val="left"/>
      <w:pPr>
        <w:tabs>
          <w:tab w:val="num" w:pos="1080"/>
        </w:tabs>
        <w:ind w:left="1080" w:hanging="360"/>
      </w:pPr>
      <w:rPr>
        <w:rFonts w:ascii="Wingdings" w:hAnsi="Wingdings" w:hint="default"/>
      </w:rPr>
    </w:lvl>
    <w:lvl w:ilvl="3" w:tplc="542C74AE" w:tentative="1">
      <w:start w:val="1"/>
      <w:numFmt w:val="bullet"/>
      <w:lvlText w:val=""/>
      <w:lvlJc w:val="left"/>
      <w:pPr>
        <w:tabs>
          <w:tab w:val="num" w:pos="1800"/>
        </w:tabs>
        <w:ind w:left="1800" w:hanging="360"/>
      </w:pPr>
      <w:rPr>
        <w:rFonts w:ascii="Symbol" w:hAnsi="Symbol" w:hint="default"/>
      </w:rPr>
    </w:lvl>
    <w:lvl w:ilvl="4" w:tplc="BC56C574" w:tentative="1">
      <w:start w:val="1"/>
      <w:numFmt w:val="bullet"/>
      <w:lvlText w:val="o"/>
      <w:lvlJc w:val="left"/>
      <w:pPr>
        <w:tabs>
          <w:tab w:val="num" w:pos="2520"/>
        </w:tabs>
        <w:ind w:left="2520" w:hanging="360"/>
      </w:pPr>
      <w:rPr>
        <w:rFonts w:ascii="Courier New" w:hAnsi="Courier New" w:hint="default"/>
      </w:rPr>
    </w:lvl>
    <w:lvl w:ilvl="5" w:tplc="89C263AC" w:tentative="1">
      <w:start w:val="1"/>
      <w:numFmt w:val="bullet"/>
      <w:lvlText w:val=""/>
      <w:lvlJc w:val="left"/>
      <w:pPr>
        <w:tabs>
          <w:tab w:val="num" w:pos="3240"/>
        </w:tabs>
        <w:ind w:left="3240" w:hanging="360"/>
      </w:pPr>
      <w:rPr>
        <w:rFonts w:ascii="Wingdings" w:hAnsi="Wingdings" w:hint="default"/>
      </w:rPr>
    </w:lvl>
    <w:lvl w:ilvl="6" w:tplc="2B9676B2" w:tentative="1">
      <w:start w:val="1"/>
      <w:numFmt w:val="bullet"/>
      <w:lvlText w:val=""/>
      <w:lvlJc w:val="left"/>
      <w:pPr>
        <w:tabs>
          <w:tab w:val="num" w:pos="3960"/>
        </w:tabs>
        <w:ind w:left="3960" w:hanging="360"/>
      </w:pPr>
      <w:rPr>
        <w:rFonts w:ascii="Symbol" w:hAnsi="Symbol" w:hint="default"/>
      </w:rPr>
    </w:lvl>
    <w:lvl w:ilvl="7" w:tplc="EADC9E0E" w:tentative="1">
      <w:start w:val="1"/>
      <w:numFmt w:val="bullet"/>
      <w:lvlText w:val="o"/>
      <w:lvlJc w:val="left"/>
      <w:pPr>
        <w:tabs>
          <w:tab w:val="num" w:pos="4680"/>
        </w:tabs>
        <w:ind w:left="4680" w:hanging="360"/>
      </w:pPr>
      <w:rPr>
        <w:rFonts w:ascii="Courier New" w:hAnsi="Courier New" w:hint="default"/>
      </w:rPr>
    </w:lvl>
    <w:lvl w:ilvl="8" w:tplc="FFF85A82"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3CA24639"/>
    <w:multiLevelType w:val="hybridMultilevel"/>
    <w:tmpl w:val="767C0C1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683922C5"/>
    <w:multiLevelType w:val="hybridMultilevel"/>
    <w:tmpl w:val="29A4C928"/>
    <w:lvl w:ilvl="0" w:tplc="5DDC53D2">
      <w:start w:val="36"/>
      <w:numFmt w:val="bullet"/>
      <w:lvlText w:val="-"/>
      <w:lvlJc w:val="left"/>
      <w:pPr>
        <w:ind w:left="1080" w:hanging="360"/>
      </w:pPr>
      <w:rPr>
        <w:rFonts w:ascii="Calibri" w:eastAsia="Times New Roman" w:hAnsi="Calibri" w:cs="Times New Roman" w:hint="default"/>
        <w:sz w:val="1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7B3730AE"/>
    <w:multiLevelType w:val="hybridMultilevel"/>
    <w:tmpl w:val="DCA09DAA"/>
    <w:lvl w:ilvl="0" w:tplc="0C090001">
      <w:start w:val="1"/>
      <w:numFmt w:val="bullet"/>
      <w:lvlText w:val=""/>
      <w:lvlJc w:val="left"/>
      <w:pPr>
        <w:ind w:left="720" w:hanging="360"/>
      </w:pPr>
      <w:rPr>
        <w:rFonts w:ascii="Symbol" w:hAnsi="Symbol" w:hint="default"/>
      </w:rPr>
    </w:lvl>
    <w:lvl w:ilvl="1" w:tplc="9260F2CE" w:tentative="1">
      <w:start w:val="1"/>
      <w:numFmt w:val="bullet"/>
      <w:lvlText w:val="o"/>
      <w:lvlJc w:val="left"/>
      <w:pPr>
        <w:ind w:left="1440" w:hanging="360"/>
      </w:pPr>
      <w:rPr>
        <w:rFonts w:ascii="Courier New" w:hAnsi="Courier New" w:cs="Courier New" w:hint="default"/>
      </w:rPr>
    </w:lvl>
    <w:lvl w:ilvl="2" w:tplc="563A7608" w:tentative="1">
      <w:start w:val="1"/>
      <w:numFmt w:val="bullet"/>
      <w:lvlText w:val=""/>
      <w:lvlJc w:val="left"/>
      <w:pPr>
        <w:ind w:left="2160" w:hanging="360"/>
      </w:pPr>
      <w:rPr>
        <w:rFonts w:ascii="Wingdings" w:hAnsi="Wingdings" w:hint="default"/>
      </w:rPr>
    </w:lvl>
    <w:lvl w:ilvl="3" w:tplc="939A0488" w:tentative="1">
      <w:start w:val="1"/>
      <w:numFmt w:val="bullet"/>
      <w:lvlText w:val=""/>
      <w:lvlJc w:val="left"/>
      <w:pPr>
        <w:ind w:left="2880" w:hanging="360"/>
      </w:pPr>
      <w:rPr>
        <w:rFonts w:ascii="Symbol" w:hAnsi="Symbol" w:hint="default"/>
      </w:rPr>
    </w:lvl>
    <w:lvl w:ilvl="4" w:tplc="5484CD94" w:tentative="1">
      <w:start w:val="1"/>
      <w:numFmt w:val="bullet"/>
      <w:lvlText w:val="o"/>
      <w:lvlJc w:val="left"/>
      <w:pPr>
        <w:ind w:left="3600" w:hanging="360"/>
      </w:pPr>
      <w:rPr>
        <w:rFonts w:ascii="Courier New" w:hAnsi="Courier New" w:cs="Courier New" w:hint="default"/>
      </w:rPr>
    </w:lvl>
    <w:lvl w:ilvl="5" w:tplc="323A2AEE" w:tentative="1">
      <w:start w:val="1"/>
      <w:numFmt w:val="bullet"/>
      <w:lvlText w:val=""/>
      <w:lvlJc w:val="left"/>
      <w:pPr>
        <w:ind w:left="4320" w:hanging="360"/>
      </w:pPr>
      <w:rPr>
        <w:rFonts w:ascii="Wingdings" w:hAnsi="Wingdings" w:hint="default"/>
      </w:rPr>
    </w:lvl>
    <w:lvl w:ilvl="6" w:tplc="6096EF68" w:tentative="1">
      <w:start w:val="1"/>
      <w:numFmt w:val="bullet"/>
      <w:lvlText w:val=""/>
      <w:lvlJc w:val="left"/>
      <w:pPr>
        <w:ind w:left="5040" w:hanging="360"/>
      </w:pPr>
      <w:rPr>
        <w:rFonts w:ascii="Symbol" w:hAnsi="Symbol" w:hint="default"/>
      </w:rPr>
    </w:lvl>
    <w:lvl w:ilvl="7" w:tplc="16089736" w:tentative="1">
      <w:start w:val="1"/>
      <w:numFmt w:val="bullet"/>
      <w:lvlText w:val="o"/>
      <w:lvlJc w:val="left"/>
      <w:pPr>
        <w:ind w:left="5760" w:hanging="360"/>
      </w:pPr>
      <w:rPr>
        <w:rFonts w:ascii="Courier New" w:hAnsi="Courier New" w:cs="Courier New" w:hint="default"/>
      </w:rPr>
    </w:lvl>
    <w:lvl w:ilvl="8" w:tplc="6BC84476" w:tentative="1">
      <w:start w:val="1"/>
      <w:numFmt w:val="bullet"/>
      <w:lvlText w:val=""/>
      <w:lvlJc w:val="left"/>
      <w:pPr>
        <w:ind w:left="6480" w:hanging="360"/>
      </w:pPr>
      <w:rPr>
        <w:rFonts w:ascii="Wingdings" w:hAnsi="Wingdings" w:hint="default"/>
      </w:rPr>
    </w:lvl>
  </w:abstractNum>
  <w:abstractNum w:abstractNumId="5" w15:restartNumberingAfterBreak="0">
    <w:nsid w:val="7B3730AF"/>
    <w:multiLevelType w:val="hybridMultilevel"/>
    <w:tmpl w:val="ECA61E9E"/>
    <w:lvl w:ilvl="0" w:tplc="AFE0BAB2">
      <w:start w:val="1"/>
      <w:numFmt w:val="bullet"/>
      <w:pStyle w:val="BSbullet1"/>
      <w:lvlText w:val=""/>
      <w:lvlJc w:val="left"/>
      <w:pPr>
        <w:tabs>
          <w:tab w:val="num" w:pos="360"/>
        </w:tabs>
        <w:ind w:left="357" w:hanging="357"/>
      </w:pPr>
      <w:rPr>
        <w:rFonts w:ascii="Symbol" w:hAnsi="Symbol" w:hint="default"/>
        <w:sz w:val="24"/>
      </w:rPr>
    </w:lvl>
    <w:lvl w:ilvl="1" w:tplc="B2D2CA32">
      <w:start w:val="1"/>
      <w:numFmt w:val="bullet"/>
      <w:lvlText w:val="o"/>
      <w:lvlJc w:val="left"/>
      <w:pPr>
        <w:tabs>
          <w:tab w:val="num" w:pos="1800"/>
        </w:tabs>
        <w:ind w:left="1800" w:hanging="360"/>
      </w:pPr>
      <w:rPr>
        <w:rFonts w:ascii="Courier New" w:hAnsi="Courier New" w:hint="default"/>
      </w:rPr>
    </w:lvl>
    <w:lvl w:ilvl="2" w:tplc="7400BE3E">
      <w:start w:val="1"/>
      <w:numFmt w:val="bullet"/>
      <w:lvlText w:val=""/>
      <w:lvlJc w:val="left"/>
      <w:pPr>
        <w:tabs>
          <w:tab w:val="num" w:pos="2520"/>
        </w:tabs>
        <w:ind w:left="2520" w:hanging="360"/>
      </w:pPr>
      <w:rPr>
        <w:rFonts w:ascii="Wingdings" w:hAnsi="Wingdings" w:hint="default"/>
      </w:rPr>
    </w:lvl>
    <w:lvl w:ilvl="3" w:tplc="EF96FBEE">
      <w:start w:val="1"/>
      <w:numFmt w:val="bullet"/>
      <w:lvlText w:val=""/>
      <w:lvlJc w:val="left"/>
      <w:pPr>
        <w:tabs>
          <w:tab w:val="num" w:pos="3240"/>
        </w:tabs>
        <w:ind w:left="3240" w:hanging="360"/>
      </w:pPr>
      <w:rPr>
        <w:rFonts w:ascii="Symbol" w:hAnsi="Symbol" w:hint="default"/>
      </w:rPr>
    </w:lvl>
    <w:lvl w:ilvl="4" w:tplc="7BA25636">
      <w:start w:val="1"/>
      <w:numFmt w:val="bullet"/>
      <w:lvlText w:val="o"/>
      <w:lvlJc w:val="left"/>
      <w:pPr>
        <w:tabs>
          <w:tab w:val="num" w:pos="3960"/>
        </w:tabs>
        <w:ind w:left="3960" w:hanging="360"/>
      </w:pPr>
      <w:rPr>
        <w:rFonts w:ascii="Courier New" w:hAnsi="Courier New" w:hint="default"/>
      </w:rPr>
    </w:lvl>
    <w:lvl w:ilvl="5" w:tplc="D6121C22">
      <w:start w:val="1"/>
      <w:numFmt w:val="bullet"/>
      <w:lvlText w:val=""/>
      <w:lvlJc w:val="left"/>
      <w:pPr>
        <w:tabs>
          <w:tab w:val="num" w:pos="4680"/>
        </w:tabs>
        <w:ind w:left="4680" w:hanging="360"/>
      </w:pPr>
      <w:rPr>
        <w:rFonts w:ascii="Wingdings" w:hAnsi="Wingdings" w:hint="default"/>
      </w:rPr>
    </w:lvl>
    <w:lvl w:ilvl="6" w:tplc="B79EBDE6">
      <w:start w:val="1"/>
      <w:numFmt w:val="bullet"/>
      <w:lvlText w:val=""/>
      <w:lvlJc w:val="left"/>
      <w:pPr>
        <w:tabs>
          <w:tab w:val="num" w:pos="5400"/>
        </w:tabs>
        <w:ind w:left="5400" w:hanging="360"/>
      </w:pPr>
      <w:rPr>
        <w:rFonts w:ascii="Symbol" w:hAnsi="Symbol" w:hint="default"/>
      </w:rPr>
    </w:lvl>
    <w:lvl w:ilvl="7" w:tplc="C2026B9C">
      <w:start w:val="1"/>
      <w:numFmt w:val="bullet"/>
      <w:lvlText w:val="o"/>
      <w:lvlJc w:val="left"/>
      <w:pPr>
        <w:tabs>
          <w:tab w:val="num" w:pos="6120"/>
        </w:tabs>
        <w:ind w:left="6120" w:hanging="360"/>
      </w:pPr>
      <w:rPr>
        <w:rFonts w:ascii="Courier New" w:hAnsi="Courier New" w:hint="default"/>
      </w:rPr>
    </w:lvl>
    <w:lvl w:ilvl="8" w:tplc="ACF0ED0C">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B3730B0"/>
    <w:multiLevelType w:val="hybridMultilevel"/>
    <w:tmpl w:val="1BF62976"/>
    <w:lvl w:ilvl="0" w:tplc="DFCC580C">
      <w:start w:val="1"/>
      <w:numFmt w:val="bullet"/>
      <w:lvlText w:val=""/>
      <w:lvlJc w:val="left"/>
      <w:pPr>
        <w:ind w:left="720" w:hanging="360"/>
      </w:pPr>
      <w:rPr>
        <w:rFonts w:ascii="Symbol" w:hAnsi="Symbol" w:hint="default"/>
      </w:rPr>
    </w:lvl>
    <w:lvl w:ilvl="1" w:tplc="4DBA6C72">
      <w:start w:val="7"/>
      <w:numFmt w:val="bullet"/>
      <w:lvlText w:val="•"/>
      <w:lvlJc w:val="left"/>
      <w:pPr>
        <w:ind w:left="1440" w:hanging="360"/>
      </w:pPr>
      <w:rPr>
        <w:rFonts w:ascii="Calibri" w:eastAsia="Times New Roman" w:hAnsi="Calibri" w:cs="Times New Roman" w:hint="default"/>
      </w:rPr>
    </w:lvl>
    <w:lvl w:ilvl="2" w:tplc="EEB65588">
      <w:start w:val="1"/>
      <w:numFmt w:val="bullet"/>
      <w:lvlText w:val=""/>
      <w:lvlJc w:val="left"/>
      <w:pPr>
        <w:ind w:left="2160" w:hanging="360"/>
      </w:pPr>
      <w:rPr>
        <w:rFonts w:ascii="Wingdings" w:hAnsi="Wingdings" w:hint="default"/>
      </w:rPr>
    </w:lvl>
    <w:lvl w:ilvl="3" w:tplc="C1E4C974">
      <w:start w:val="1"/>
      <w:numFmt w:val="bullet"/>
      <w:lvlText w:val=""/>
      <w:lvlJc w:val="left"/>
      <w:pPr>
        <w:ind w:left="2880" w:hanging="360"/>
      </w:pPr>
      <w:rPr>
        <w:rFonts w:ascii="Symbol" w:hAnsi="Symbol" w:hint="default"/>
      </w:rPr>
    </w:lvl>
    <w:lvl w:ilvl="4" w:tplc="1B0CE1A6">
      <w:start w:val="1"/>
      <w:numFmt w:val="bullet"/>
      <w:lvlText w:val="o"/>
      <w:lvlJc w:val="left"/>
      <w:pPr>
        <w:ind w:left="3600" w:hanging="360"/>
      </w:pPr>
      <w:rPr>
        <w:rFonts w:ascii="Courier New" w:hAnsi="Courier New" w:cs="Courier New" w:hint="default"/>
      </w:rPr>
    </w:lvl>
    <w:lvl w:ilvl="5" w:tplc="36D60B58">
      <w:start w:val="1"/>
      <w:numFmt w:val="bullet"/>
      <w:lvlText w:val=""/>
      <w:lvlJc w:val="left"/>
      <w:pPr>
        <w:ind w:left="4320" w:hanging="360"/>
      </w:pPr>
      <w:rPr>
        <w:rFonts w:ascii="Wingdings" w:hAnsi="Wingdings" w:hint="default"/>
      </w:rPr>
    </w:lvl>
    <w:lvl w:ilvl="6" w:tplc="8D823156">
      <w:start w:val="1"/>
      <w:numFmt w:val="bullet"/>
      <w:lvlText w:val=""/>
      <w:lvlJc w:val="left"/>
      <w:pPr>
        <w:ind w:left="5040" w:hanging="360"/>
      </w:pPr>
      <w:rPr>
        <w:rFonts w:ascii="Symbol" w:hAnsi="Symbol" w:hint="default"/>
      </w:rPr>
    </w:lvl>
    <w:lvl w:ilvl="7" w:tplc="2A86A08C">
      <w:start w:val="1"/>
      <w:numFmt w:val="bullet"/>
      <w:lvlText w:val="o"/>
      <w:lvlJc w:val="left"/>
      <w:pPr>
        <w:ind w:left="5760" w:hanging="360"/>
      </w:pPr>
      <w:rPr>
        <w:rFonts w:ascii="Courier New" w:hAnsi="Courier New" w:cs="Courier New" w:hint="default"/>
      </w:rPr>
    </w:lvl>
    <w:lvl w:ilvl="8" w:tplc="8CF4EF14">
      <w:start w:val="1"/>
      <w:numFmt w:val="bullet"/>
      <w:lvlText w:val=""/>
      <w:lvlJc w:val="left"/>
      <w:pPr>
        <w:ind w:left="6480" w:hanging="360"/>
      </w:pPr>
      <w:rPr>
        <w:rFonts w:ascii="Wingdings" w:hAnsi="Wingdings" w:hint="default"/>
      </w:rPr>
    </w:lvl>
  </w:abstractNum>
  <w:abstractNum w:abstractNumId="7" w15:restartNumberingAfterBreak="0">
    <w:nsid w:val="7B3730B1"/>
    <w:multiLevelType w:val="hybridMultilevel"/>
    <w:tmpl w:val="2598BB90"/>
    <w:lvl w:ilvl="0" w:tplc="9F60C83C">
      <w:start w:val="1"/>
      <w:numFmt w:val="bullet"/>
      <w:lvlText w:val=""/>
      <w:lvlJc w:val="left"/>
      <w:pPr>
        <w:ind w:left="720" w:hanging="360"/>
      </w:pPr>
      <w:rPr>
        <w:rFonts w:ascii="Symbol" w:hAnsi="Symbol" w:hint="default"/>
      </w:rPr>
    </w:lvl>
    <w:lvl w:ilvl="1" w:tplc="3BF488F8">
      <w:start w:val="1"/>
      <w:numFmt w:val="bullet"/>
      <w:lvlText w:val="o"/>
      <w:lvlJc w:val="left"/>
      <w:pPr>
        <w:ind w:left="1440" w:hanging="360"/>
      </w:pPr>
      <w:rPr>
        <w:rFonts w:ascii="Courier New" w:hAnsi="Courier New" w:cs="Courier New" w:hint="default"/>
      </w:rPr>
    </w:lvl>
    <w:lvl w:ilvl="2" w:tplc="1528F0BE">
      <w:start w:val="1"/>
      <w:numFmt w:val="bullet"/>
      <w:lvlText w:val=""/>
      <w:lvlJc w:val="left"/>
      <w:pPr>
        <w:ind w:left="2160" w:hanging="360"/>
      </w:pPr>
      <w:rPr>
        <w:rFonts w:ascii="Wingdings" w:hAnsi="Wingdings" w:hint="default"/>
      </w:rPr>
    </w:lvl>
    <w:lvl w:ilvl="3" w:tplc="468CB878">
      <w:start w:val="1"/>
      <w:numFmt w:val="bullet"/>
      <w:lvlText w:val=""/>
      <w:lvlJc w:val="left"/>
      <w:pPr>
        <w:ind w:left="2880" w:hanging="360"/>
      </w:pPr>
      <w:rPr>
        <w:rFonts w:ascii="Symbol" w:hAnsi="Symbol" w:hint="default"/>
      </w:rPr>
    </w:lvl>
    <w:lvl w:ilvl="4" w:tplc="64D4AA40">
      <w:start w:val="1"/>
      <w:numFmt w:val="bullet"/>
      <w:lvlText w:val="o"/>
      <w:lvlJc w:val="left"/>
      <w:pPr>
        <w:ind w:left="3600" w:hanging="360"/>
      </w:pPr>
      <w:rPr>
        <w:rFonts w:ascii="Courier New" w:hAnsi="Courier New" w:cs="Courier New" w:hint="default"/>
      </w:rPr>
    </w:lvl>
    <w:lvl w:ilvl="5" w:tplc="FEC43150">
      <w:start w:val="1"/>
      <w:numFmt w:val="bullet"/>
      <w:lvlText w:val=""/>
      <w:lvlJc w:val="left"/>
      <w:pPr>
        <w:ind w:left="4320" w:hanging="360"/>
      </w:pPr>
      <w:rPr>
        <w:rFonts w:ascii="Wingdings" w:hAnsi="Wingdings" w:hint="default"/>
      </w:rPr>
    </w:lvl>
    <w:lvl w:ilvl="6" w:tplc="30CA14AC">
      <w:start w:val="1"/>
      <w:numFmt w:val="bullet"/>
      <w:lvlText w:val=""/>
      <w:lvlJc w:val="left"/>
      <w:pPr>
        <w:ind w:left="5040" w:hanging="360"/>
      </w:pPr>
      <w:rPr>
        <w:rFonts w:ascii="Symbol" w:hAnsi="Symbol" w:hint="default"/>
      </w:rPr>
    </w:lvl>
    <w:lvl w:ilvl="7" w:tplc="479A4596">
      <w:start w:val="1"/>
      <w:numFmt w:val="bullet"/>
      <w:lvlText w:val="o"/>
      <w:lvlJc w:val="left"/>
      <w:pPr>
        <w:ind w:left="5760" w:hanging="360"/>
      </w:pPr>
      <w:rPr>
        <w:rFonts w:ascii="Courier New" w:hAnsi="Courier New" w:cs="Courier New" w:hint="default"/>
      </w:rPr>
    </w:lvl>
    <w:lvl w:ilvl="8" w:tplc="DAAE0684">
      <w:start w:val="1"/>
      <w:numFmt w:val="bullet"/>
      <w:lvlText w:val=""/>
      <w:lvlJc w:val="left"/>
      <w:pPr>
        <w:ind w:left="6480" w:hanging="360"/>
      </w:pPr>
      <w:rPr>
        <w:rFonts w:ascii="Wingdings" w:hAnsi="Wingdings" w:hint="default"/>
      </w:rPr>
    </w:lvl>
  </w:abstractNum>
  <w:abstractNum w:abstractNumId="8" w15:restartNumberingAfterBreak="0">
    <w:nsid w:val="7B3730B2"/>
    <w:multiLevelType w:val="hybridMultilevel"/>
    <w:tmpl w:val="6D2455A2"/>
    <w:lvl w:ilvl="0" w:tplc="5720F592">
      <w:start w:val="1"/>
      <w:numFmt w:val="decimal"/>
      <w:pStyle w:val="BSnoteslist"/>
      <w:lvlText w:val="%1."/>
      <w:lvlJc w:val="left"/>
      <w:pPr>
        <w:ind w:left="360" w:hanging="360"/>
      </w:pPr>
    </w:lvl>
    <w:lvl w:ilvl="1" w:tplc="7B62D6CC" w:tentative="1">
      <w:start w:val="1"/>
      <w:numFmt w:val="lowerLetter"/>
      <w:lvlText w:val="%2."/>
      <w:lvlJc w:val="left"/>
      <w:pPr>
        <w:ind w:left="1080" w:hanging="360"/>
      </w:pPr>
    </w:lvl>
    <w:lvl w:ilvl="2" w:tplc="CDCA4782" w:tentative="1">
      <w:start w:val="1"/>
      <w:numFmt w:val="lowerRoman"/>
      <w:lvlText w:val="%3."/>
      <w:lvlJc w:val="right"/>
      <w:pPr>
        <w:ind w:left="1800" w:hanging="180"/>
      </w:pPr>
    </w:lvl>
    <w:lvl w:ilvl="3" w:tplc="B9D25C64" w:tentative="1">
      <w:start w:val="1"/>
      <w:numFmt w:val="decimal"/>
      <w:lvlText w:val="%4."/>
      <w:lvlJc w:val="left"/>
      <w:pPr>
        <w:ind w:left="2520" w:hanging="360"/>
      </w:pPr>
    </w:lvl>
    <w:lvl w:ilvl="4" w:tplc="D4A43B38" w:tentative="1">
      <w:start w:val="1"/>
      <w:numFmt w:val="lowerLetter"/>
      <w:lvlText w:val="%5."/>
      <w:lvlJc w:val="left"/>
      <w:pPr>
        <w:ind w:left="3240" w:hanging="360"/>
      </w:pPr>
    </w:lvl>
    <w:lvl w:ilvl="5" w:tplc="23B2DA5A" w:tentative="1">
      <w:start w:val="1"/>
      <w:numFmt w:val="lowerRoman"/>
      <w:lvlText w:val="%6."/>
      <w:lvlJc w:val="right"/>
      <w:pPr>
        <w:ind w:left="3960" w:hanging="180"/>
      </w:pPr>
    </w:lvl>
    <w:lvl w:ilvl="6" w:tplc="5350AC82" w:tentative="1">
      <w:start w:val="1"/>
      <w:numFmt w:val="decimal"/>
      <w:lvlText w:val="%7."/>
      <w:lvlJc w:val="left"/>
      <w:pPr>
        <w:ind w:left="4680" w:hanging="360"/>
      </w:pPr>
    </w:lvl>
    <w:lvl w:ilvl="7" w:tplc="89D2C34A" w:tentative="1">
      <w:start w:val="1"/>
      <w:numFmt w:val="lowerLetter"/>
      <w:lvlText w:val="%8."/>
      <w:lvlJc w:val="left"/>
      <w:pPr>
        <w:ind w:left="5400" w:hanging="360"/>
      </w:pPr>
    </w:lvl>
    <w:lvl w:ilvl="8" w:tplc="67A461B0" w:tentative="1">
      <w:start w:val="1"/>
      <w:numFmt w:val="lowerRoman"/>
      <w:lvlText w:val="%9."/>
      <w:lvlJc w:val="right"/>
      <w:pPr>
        <w:ind w:left="6120" w:hanging="180"/>
      </w:pPr>
    </w:lvl>
  </w:abstractNum>
  <w:abstractNum w:abstractNumId="9" w15:restartNumberingAfterBreak="0">
    <w:nsid w:val="7B3730B3"/>
    <w:multiLevelType w:val="hybridMultilevel"/>
    <w:tmpl w:val="63D67E68"/>
    <w:lvl w:ilvl="0" w:tplc="03B227D6">
      <w:start w:val="1"/>
      <w:numFmt w:val="decimal"/>
      <w:pStyle w:val="Alnotes"/>
      <w:lvlText w:val="%1."/>
      <w:lvlJc w:val="left"/>
      <w:pPr>
        <w:ind w:left="360" w:hanging="360"/>
      </w:pPr>
      <w:rPr>
        <w:rFonts w:hint="default"/>
      </w:rPr>
    </w:lvl>
    <w:lvl w:ilvl="1" w:tplc="9CC0F2B2" w:tentative="1">
      <w:start w:val="1"/>
      <w:numFmt w:val="lowerLetter"/>
      <w:lvlText w:val="%2."/>
      <w:lvlJc w:val="left"/>
      <w:pPr>
        <w:ind w:left="1080" w:hanging="360"/>
      </w:pPr>
    </w:lvl>
    <w:lvl w:ilvl="2" w:tplc="5EEAC67A" w:tentative="1">
      <w:start w:val="1"/>
      <w:numFmt w:val="lowerRoman"/>
      <w:lvlText w:val="%3."/>
      <w:lvlJc w:val="right"/>
      <w:pPr>
        <w:ind w:left="1800" w:hanging="180"/>
      </w:pPr>
    </w:lvl>
    <w:lvl w:ilvl="3" w:tplc="D876AB5E" w:tentative="1">
      <w:start w:val="1"/>
      <w:numFmt w:val="decimal"/>
      <w:lvlText w:val="%4."/>
      <w:lvlJc w:val="left"/>
      <w:pPr>
        <w:ind w:left="2520" w:hanging="360"/>
      </w:pPr>
    </w:lvl>
    <w:lvl w:ilvl="4" w:tplc="C626458C" w:tentative="1">
      <w:start w:val="1"/>
      <w:numFmt w:val="lowerLetter"/>
      <w:lvlText w:val="%5."/>
      <w:lvlJc w:val="left"/>
      <w:pPr>
        <w:ind w:left="3240" w:hanging="360"/>
      </w:pPr>
    </w:lvl>
    <w:lvl w:ilvl="5" w:tplc="86B08E5A" w:tentative="1">
      <w:start w:val="1"/>
      <w:numFmt w:val="lowerRoman"/>
      <w:lvlText w:val="%6."/>
      <w:lvlJc w:val="right"/>
      <w:pPr>
        <w:ind w:left="3960" w:hanging="180"/>
      </w:pPr>
    </w:lvl>
    <w:lvl w:ilvl="6" w:tplc="8ACC1724" w:tentative="1">
      <w:start w:val="1"/>
      <w:numFmt w:val="decimal"/>
      <w:lvlText w:val="%7."/>
      <w:lvlJc w:val="left"/>
      <w:pPr>
        <w:ind w:left="4680" w:hanging="360"/>
      </w:pPr>
    </w:lvl>
    <w:lvl w:ilvl="7" w:tplc="27900310" w:tentative="1">
      <w:start w:val="1"/>
      <w:numFmt w:val="lowerLetter"/>
      <w:lvlText w:val="%8."/>
      <w:lvlJc w:val="left"/>
      <w:pPr>
        <w:ind w:left="5400" w:hanging="360"/>
      </w:pPr>
    </w:lvl>
    <w:lvl w:ilvl="8" w:tplc="C91CDA90" w:tentative="1">
      <w:start w:val="1"/>
      <w:numFmt w:val="lowerRoman"/>
      <w:lvlText w:val="%9."/>
      <w:lvlJc w:val="right"/>
      <w:pPr>
        <w:ind w:left="6120" w:hanging="180"/>
      </w:pPr>
    </w:lvl>
  </w:abstractNum>
  <w:abstractNum w:abstractNumId="10" w15:restartNumberingAfterBreak="0">
    <w:nsid w:val="7B3730B4"/>
    <w:multiLevelType w:val="hybridMultilevel"/>
    <w:tmpl w:val="885463DE"/>
    <w:lvl w:ilvl="0" w:tplc="C8421328">
      <w:start w:val="1"/>
      <w:numFmt w:val="decimal"/>
      <w:pStyle w:val="BSnoteslist1"/>
      <w:lvlText w:val="%1."/>
      <w:lvlJc w:val="left"/>
      <w:pPr>
        <w:ind w:left="360" w:hanging="360"/>
      </w:pPr>
      <w:rPr>
        <w:sz w:val="18"/>
      </w:rPr>
    </w:lvl>
    <w:lvl w:ilvl="1" w:tplc="5DDC53D2">
      <w:start w:val="36"/>
      <w:numFmt w:val="bullet"/>
      <w:lvlText w:val="-"/>
      <w:lvlJc w:val="left"/>
      <w:pPr>
        <w:ind w:left="1080" w:hanging="360"/>
      </w:pPr>
      <w:rPr>
        <w:rFonts w:ascii="Calibri" w:eastAsia="Times New Roman" w:hAnsi="Calibri" w:cs="Times New Roman" w:hint="default"/>
        <w:sz w:val="18"/>
      </w:rPr>
    </w:lvl>
    <w:lvl w:ilvl="2" w:tplc="0CFC7B12">
      <w:start w:val="1"/>
      <w:numFmt w:val="lowerRoman"/>
      <w:lvlText w:val="%3."/>
      <w:lvlJc w:val="right"/>
      <w:pPr>
        <w:ind w:left="1800" w:hanging="180"/>
      </w:pPr>
    </w:lvl>
    <w:lvl w:ilvl="3" w:tplc="E9667156">
      <w:start w:val="1"/>
      <w:numFmt w:val="decimal"/>
      <w:lvlText w:val="%4."/>
      <w:lvlJc w:val="left"/>
      <w:pPr>
        <w:ind w:left="2520" w:hanging="360"/>
      </w:pPr>
    </w:lvl>
    <w:lvl w:ilvl="4" w:tplc="5CDCD5C8">
      <w:start w:val="1"/>
      <w:numFmt w:val="lowerLetter"/>
      <w:lvlText w:val="%5."/>
      <w:lvlJc w:val="left"/>
      <w:pPr>
        <w:ind w:left="3240" w:hanging="360"/>
      </w:pPr>
    </w:lvl>
    <w:lvl w:ilvl="5" w:tplc="F16C844A">
      <w:start w:val="1"/>
      <w:numFmt w:val="lowerRoman"/>
      <w:lvlText w:val="%6."/>
      <w:lvlJc w:val="right"/>
      <w:pPr>
        <w:ind w:left="3960" w:hanging="180"/>
      </w:pPr>
    </w:lvl>
    <w:lvl w:ilvl="6" w:tplc="AD540F96">
      <w:start w:val="1"/>
      <w:numFmt w:val="decimal"/>
      <w:lvlText w:val="%7."/>
      <w:lvlJc w:val="left"/>
      <w:pPr>
        <w:ind w:left="4680" w:hanging="360"/>
      </w:pPr>
    </w:lvl>
    <w:lvl w:ilvl="7" w:tplc="66CADC02">
      <w:start w:val="1"/>
      <w:numFmt w:val="lowerLetter"/>
      <w:lvlText w:val="%8."/>
      <w:lvlJc w:val="left"/>
      <w:pPr>
        <w:ind w:left="5400" w:hanging="360"/>
      </w:pPr>
    </w:lvl>
    <w:lvl w:ilvl="8" w:tplc="B94AEB68">
      <w:start w:val="1"/>
      <w:numFmt w:val="lowerRoman"/>
      <w:lvlText w:val="%9."/>
      <w:lvlJc w:val="right"/>
      <w:pPr>
        <w:ind w:left="6120" w:hanging="180"/>
      </w:pPr>
    </w:lvl>
  </w:abstractNum>
  <w:abstractNum w:abstractNumId="11" w15:restartNumberingAfterBreak="0">
    <w:nsid w:val="7B3730B5"/>
    <w:multiLevelType w:val="hybridMultilevel"/>
    <w:tmpl w:val="D6228808"/>
    <w:lvl w:ilvl="0" w:tplc="B3844BF6">
      <w:start w:val="1"/>
      <w:numFmt w:val="decimal"/>
      <w:pStyle w:val="BSnoteslist0"/>
      <w:lvlText w:val="%1."/>
      <w:lvlJc w:val="left"/>
      <w:pPr>
        <w:ind w:left="360" w:hanging="360"/>
      </w:pPr>
      <w:rPr>
        <w:rFonts w:hint="default"/>
      </w:rPr>
    </w:lvl>
    <w:lvl w:ilvl="1" w:tplc="9B6621AE" w:tentative="1">
      <w:start w:val="1"/>
      <w:numFmt w:val="lowerLetter"/>
      <w:lvlText w:val="%2."/>
      <w:lvlJc w:val="left"/>
      <w:pPr>
        <w:ind w:left="1080" w:hanging="360"/>
      </w:pPr>
    </w:lvl>
    <w:lvl w:ilvl="2" w:tplc="68448D66" w:tentative="1">
      <w:start w:val="1"/>
      <w:numFmt w:val="lowerRoman"/>
      <w:lvlText w:val="%3."/>
      <w:lvlJc w:val="right"/>
      <w:pPr>
        <w:ind w:left="1800" w:hanging="180"/>
      </w:pPr>
    </w:lvl>
    <w:lvl w:ilvl="3" w:tplc="FFD2BCBE" w:tentative="1">
      <w:start w:val="1"/>
      <w:numFmt w:val="decimal"/>
      <w:lvlText w:val="%4."/>
      <w:lvlJc w:val="left"/>
      <w:pPr>
        <w:ind w:left="2520" w:hanging="360"/>
      </w:pPr>
    </w:lvl>
    <w:lvl w:ilvl="4" w:tplc="4936F59C" w:tentative="1">
      <w:start w:val="1"/>
      <w:numFmt w:val="lowerLetter"/>
      <w:lvlText w:val="%5."/>
      <w:lvlJc w:val="left"/>
      <w:pPr>
        <w:ind w:left="3240" w:hanging="360"/>
      </w:pPr>
    </w:lvl>
    <w:lvl w:ilvl="5" w:tplc="0B366742" w:tentative="1">
      <w:start w:val="1"/>
      <w:numFmt w:val="lowerRoman"/>
      <w:lvlText w:val="%6."/>
      <w:lvlJc w:val="right"/>
      <w:pPr>
        <w:ind w:left="3960" w:hanging="180"/>
      </w:pPr>
    </w:lvl>
    <w:lvl w:ilvl="6" w:tplc="A8507D74" w:tentative="1">
      <w:start w:val="1"/>
      <w:numFmt w:val="decimal"/>
      <w:lvlText w:val="%7."/>
      <w:lvlJc w:val="left"/>
      <w:pPr>
        <w:ind w:left="4680" w:hanging="360"/>
      </w:pPr>
    </w:lvl>
    <w:lvl w:ilvl="7" w:tplc="3B6019FE" w:tentative="1">
      <w:start w:val="1"/>
      <w:numFmt w:val="lowerLetter"/>
      <w:lvlText w:val="%8."/>
      <w:lvlJc w:val="left"/>
      <w:pPr>
        <w:ind w:left="5400" w:hanging="360"/>
      </w:pPr>
    </w:lvl>
    <w:lvl w:ilvl="8" w:tplc="912E1516" w:tentative="1">
      <w:start w:val="1"/>
      <w:numFmt w:val="lowerRoman"/>
      <w:lvlText w:val="%9."/>
      <w:lvlJc w:val="right"/>
      <w:pPr>
        <w:ind w:left="6120" w:hanging="180"/>
      </w:pPr>
    </w:lvl>
  </w:abstractNum>
  <w:abstractNum w:abstractNumId="12" w15:restartNumberingAfterBreak="0">
    <w:nsid w:val="7B3730B6"/>
    <w:multiLevelType w:val="hybridMultilevel"/>
    <w:tmpl w:val="63D67E68"/>
    <w:lvl w:ilvl="0" w:tplc="86BEA28C">
      <w:start w:val="1"/>
      <w:numFmt w:val="decimal"/>
      <w:pStyle w:val="Alnotes0"/>
      <w:lvlText w:val="%1."/>
      <w:lvlJc w:val="left"/>
      <w:pPr>
        <w:ind w:left="360" w:hanging="360"/>
      </w:pPr>
      <w:rPr>
        <w:rFonts w:hint="default"/>
      </w:rPr>
    </w:lvl>
    <w:lvl w:ilvl="1" w:tplc="4AD2DBB6" w:tentative="1">
      <w:start w:val="1"/>
      <w:numFmt w:val="lowerLetter"/>
      <w:lvlText w:val="%2."/>
      <w:lvlJc w:val="left"/>
      <w:pPr>
        <w:ind w:left="1080" w:hanging="360"/>
      </w:pPr>
    </w:lvl>
    <w:lvl w:ilvl="2" w:tplc="6BB4515A" w:tentative="1">
      <w:start w:val="1"/>
      <w:numFmt w:val="lowerRoman"/>
      <w:lvlText w:val="%3."/>
      <w:lvlJc w:val="right"/>
      <w:pPr>
        <w:ind w:left="1800" w:hanging="180"/>
      </w:pPr>
    </w:lvl>
    <w:lvl w:ilvl="3" w:tplc="41AEFBFE" w:tentative="1">
      <w:start w:val="1"/>
      <w:numFmt w:val="decimal"/>
      <w:lvlText w:val="%4."/>
      <w:lvlJc w:val="left"/>
      <w:pPr>
        <w:ind w:left="2520" w:hanging="360"/>
      </w:pPr>
    </w:lvl>
    <w:lvl w:ilvl="4" w:tplc="F0C2E7D4" w:tentative="1">
      <w:start w:val="1"/>
      <w:numFmt w:val="lowerLetter"/>
      <w:lvlText w:val="%5."/>
      <w:lvlJc w:val="left"/>
      <w:pPr>
        <w:ind w:left="3240" w:hanging="360"/>
      </w:pPr>
    </w:lvl>
    <w:lvl w:ilvl="5" w:tplc="4D008570" w:tentative="1">
      <w:start w:val="1"/>
      <w:numFmt w:val="lowerRoman"/>
      <w:lvlText w:val="%6."/>
      <w:lvlJc w:val="right"/>
      <w:pPr>
        <w:ind w:left="3960" w:hanging="180"/>
      </w:pPr>
    </w:lvl>
    <w:lvl w:ilvl="6" w:tplc="791C93AA" w:tentative="1">
      <w:start w:val="1"/>
      <w:numFmt w:val="decimal"/>
      <w:lvlText w:val="%7."/>
      <w:lvlJc w:val="left"/>
      <w:pPr>
        <w:ind w:left="4680" w:hanging="360"/>
      </w:pPr>
    </w:lvl>
    <w:lvl w:ilvl="7" w:tplc="74D6AE88" w:tentative="1">
      <w:start w:val="1"/>
      <w:numFmt w:val="lowerLetter"/>
      <w:lvlText w:val="%8."/>
      <w:lvlJc w:val="left"/>
      <w:pPr>
        <w:ind w:left="5400" w:hanging="360"/>
      </w:pPr>
    </w:lvl>
    <w:lvl w:ilvl="8" w:tplc="3FD066D6" w:tentative="1">
      <w:start w:val="1"/>
      <w:numFmt w:val="lowerRoman"/>
      <w:lvlText w:val="%9."/>
      <w:lvlJc w:val="right"/>
      <w:pPr>
        <w:ind w:left="6120" w:hanging="180"/>
      </w:pPr>
    </w:lvl>
  </w:abstractNum>
  <w:abstractNum w:abstractNumId="13" w15:restartNumberingAfterBreak="0">
    <w:nsid w:val="7B3730B7"/>
    <w:multiLevelType w:val="hybridMultilevel"/>
    <w:tmpl w:val="4E7EACC2"/>
    <w:lvl w:ilvl="0" w:tplc="6BA8AE6C">
      <w:start w:val="1"/>
      <w:numFmt w:val="bullet"/>
      <w:pStyle w:val="BSbullet10"/>
      <w:lvlText w:val=""/>
      <w:lvlJc w:val="left"/>
      <w:pPr>
        <w:tabs>
          <w:tab w:val="num" w:pos="360"/>
        </w:tabs>
        <w:ind w:left="357" w:hanging="357"/>
      </w:pPr>
      <w:rPr>
        <w:rFonts w:ascii="Symbol" w:hAnsi="Symbol" w:hint="default"/>
        <w:sz w:val="24"/>
      </w:rPr>
    </w:lvl>
    <w:lvl w:ilvl="1" w:tplc="0C68651C">
      <w:start w:val="1"/>
      <w:numFmt w:val="bullet"/>
      <w:lvlText w:val="o"/>
      <w:lvlJc w:val="left"/>
      <w:pPr>
        <w:tabs>
          <w:tab w:val="num" w:pos="1800"/>
        </w:tabs>
        <w:ind w:left="1800" w:hanging="360"/>
      </w:pPr>
      <w:rPr>
        <w:rFonts w:ascii="Courier New" w:hAnsi="Courier New" w:hint="default"/>
      </w:rPr>
    </w:lvl>
    <w:lvl w:ilvl="2" w:tplc="7B7CDC34">
      <w:start w:val="1"/>
      <w:numFmt w:val="bullet"/>
      <w:lvlText w:val=""/>
      <w:lvlJc w:val="left"/>
      <w:pPr>
        <w:tabs>
          <w:tab w:val="num" w:pos="2520"/>
        </w:tabs>
        <w:ind w:left="2520" w:hanging="360"/>
      </w:pPr>
      <w:rPr>
        <w:rFonts w:ascii="Wingdings" w:hAnsi="Wingdings" w:hint="default"/>
      </w:rPr>
    </w:lvl>
    <w:lvl w:ilvl="3" w:tplc="3D2664B6">
      <w:start w:val="1"/>
      <w:numFmt w:val="bullet"/>
      <w:lvlText w:val=""/>
      <w:lvlJc w:val="left"/>
      <w:pPr>
        <w:tabs>
          <w:tab w:val="num" w:pos="3240"/>
        </w:tabs>
        <w:ind w:left="3240" w:hanging="360"/>
      </w:pPr>
      <w:rPr>
        <w:rFonts w:ascii="Symbol" w:hAnsi="Symbol" w:hint="default"/>
      </w:rPr>
    </w:lvl>
    <w:lvl w:ilvl="4" w:tplc="148C8DD0">
      <w:start w:val="1"/>
      <w:numFmt w:val="bullet"/>
      <w:lvlText w:val="o"/>
      <w:lvlJc w:val="left"/>
      <w:pPr>
        <w:tabs>
          <w:tab w:val="num" w:pos="3960"/>
        </w:tabs>
        <w:ind w:left="3960" w:hanging="360"/>
      </w:pPr>
      <w:rPr>
        <w:rFonts w:ascii="Courier New" w:hAnsi="Courier New" w:hint="default"/>
      </w:rPr>
    </w:lvl>
    <w:lvl w:ilvl="5" w:tplc="F0DEF9F4">
      <w:start w:val="1"/>
      <w:numFmt w:val="bullet"/>
      <w:lvlText w:val=""/>
      <w:lvlJc w:val="left"/>
      <w:pPr>
        <w:tabs>
          <w:tab w:val="num" w:pos="4680"/>
        </w:tabs>
        <w:ind w:left="4680" w:hanging="360"/>
      </w:pPr>
      <w:rPr>
        <w:rFonts w:ascii="Wingdings" w:hAnsi="Wingdings" w:hint="default"/>
      </w:rPr>
    </w:lvl>
    <w:lvl w:ilvl="6" w:tplc="B478F61A">
      <w:start w:val="1"/>
      <w:numFmt w:val="bullet"/>
      <w:lvlText w:val=""/>
      <w:lvlJc w:val="left"/>
      <w:pPr>
        <w:tabs>
          <w:tab w:val="num" w:pos="5400"/>
        </w:tabs>
        <w:ind w:left="5400" w:hanging="360"/>
      </w:pPr>
      <w:rPr>
        <w:rFonts w:ascii="Symbol" w:hAnsi="Symbol" w:hint="default"/>
      </w:rPr>
    </w:lvl>
    <w:lvl w:ilvl="7" w:tplc="F742485A">
      <w:start w:val="1"/>
      <w:numFmt w:val="bullet"/>
      <w:lvlText w:val="o"/>
      <w:lvlJc w:val="left"/>
      <w:pPr>
        <w:tabs>
          <w:tab w:val="num" w:pos="6120"/>
        </w:tabs>
        <w:ind w:left="6120" w:hanging="360"/>
      </w:pPr>
      <w:rPr>
        <w:rFonts w:ascii="Courier New" w:hAnsi="Courier New" w:hint="default"/>
      </w:rPr>
    </w:lvl>
    <w:lvl w:ilvl="8" w:tplc="33604AE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B3730B8"/>
    <w:multiLevelType w:val="hybridMultilevel"/>
    <w:tmpl w:val="71F65A76"/>
    <w:lvl w:ilvl="0" w:tplc="39200232">
      <w:start w:val="1"/>
      <w:numFmt w:val="decimal"/>
      <w:lvlText w:val="%1."/>
      <w:lvlJc w:val="left"/>
      <w:pPr>
        <w:ind w:left="720" w:hanging="360"/>
      </w:pPr>
    </w:lvl>
    <w:lvl w:ilvl="1" w:tplc="B2202634" w:tentative="1">
      <w:start w:val="1"/>
      <w:numFmt w:val="lowerLetter"/>
      <w:lvlText w:val="%2."/>
      <w:lvlJc w:val="left"/>
      <w:pPr>
        <w:ind w:left="1440" w:hanging="360"/>
      </w:pPr>
    </w:lvl>
    <w:lvl w:ilvl="2" w:tplc="FDF6732E" w:tentative="1">
      <w:start w:val="1"/>
      <w:numFmt w:val="lowerRoman"/>
      <w:lvlText w:val="%3."/>
      <w:lvlJc w:val="right"/>
      <w:pPr>
        <w:ind w:left="2160" w:hanging="180"/>
      </w:pPr>
    </w:lvl>
    <w:lvl w:ilvl="3" w:tplc="126ACA92" w:tentative="1">
      <w:start w:val="1"/>
      <w:numFmt w:val="decimal"/>
      <w:lvlText w:val="%4."/>
      <w:lvlJc w:val="left"/>
      <w:pPr>
        <w:ind w:left="2880" w:hanging="360"/>
      </w:pPr>
    </w:lvl>
    <w:lvl w:ilvl="4" w:tplc="DCA2DE9A" w:tentative="1">
      <w:start w:val="1"/>
      <w:numFmt w:val="lowerLetter"/>
      <w:lvlText w:val="%5."/>
      <w:lvlJc w:val="left"/>
      <w:pPr>
        <w:ind w:left="3600" w:hanging="360"/>
      </w:pPr>
    </w:lvl>
    <w:lvl w:ilvl="5" w:tplc="497CAD28" w:tentative="1">
      <w:start w:val="1"/>
      <w:numFmt w:val="lowerRoman"/>
      <w:lvlText w:val="%6."/>
      <w:lvlJc w:val="right"/>
      <w:pPr>
        <w:ind w:left="4320" w:hanging="180"/>
      </w:pPr>
    </w:lvl>
    <w:lvl w:ilvl="6" w:tplc="4D08BF02" w:tentative="1">
      <w:start w:val="1"/>
      <w:numFmt w:val="decimal"/>
      <w:lvlText w:val="%7."/>
      <w:lvlJc w:val="left"/>
      <w:pPr>
        <w:ind w:left="5040" w:hanging="360"/>
      </w:pPr>
    </w:lvl>
    <w:lvl w:ilvl="7" w:tplc="67C20F00" w:tentative="1">
      <w:start w:val="1"/>
      <w:numFmt w:val="lowerLetter"/>
      <w:lvlText w:val="%8."/>
      <w:lvlJc w:val="left"/>
      <w:pPr>
        <w:ind w:left="5760" w:hanging="360"/>
      </w:pPr>
    </w:lvl>
    <w:lvl w:ilvl="8" w:tplc="EE62A520" w:tentative="1">
      <w:start w:val="1"/>
      <w:numFmt w:val="lowerRoman"/>
      <w:lvlText w:val="%9."/>
      <w:lvlJc w:val="right"/>
      <w:pPr>
        <w:ind w:left="6480" w:hanging="180"/>
      </w:pPr>
    </w:lvl>
  </w:abstractNum>
  <w:abstractNum w:abstractNumId="15" w15:restartNumberingAfterBreak="0">
    <w:nsid w:val="7B3730B9"/>
    <w:multiLevelType w:val="hybridMultilevel"/>
    <w:tmpl w:val="CC50C408"/>
    <w:lvl w:ilvl="0" w:tplc="38580E78">
      <w:start w:val="1"/>
      <w:numFmt w:val="lowerLetter"/>
      <w:pStyle w:val="BStablelist"/>
      <w:lvlText w:val="%1."/>
      <w:lvlJc w:val="left"/>
      <w:pPr>
        <w:ind w:left="360" w:hanging="360"/>
      </w:pPr>
      <w:rPr>
        <w:rFonts w:hint="default"/>
      </w:rPr>
    </w:lvl>
    <w:lvl w:ilvl="1" w:tplc="91E0B5C8" w:tentative="1">
      <w:start w:val="1"/>
      <w:numFmt w:val="lowerLetter"/>
      <w:lvlText w:val="%2."/>
      <w:lvlJc w:val="left"/>
      <w:pPr>
        <w:tabs>
          <w:tab w:val="num" w:pos="1080"/>
        </w:tabs>
        <w:ind w:left="1080" w:hanging="360"/>
      </w:pPr>
      <w:rPr>
        <w:rFonts w:cs="Times New Roman"/>
      </w:rPr>
    </w:lvl>
    <w:lvl w:ilvl="2" w:tplc="41B41D02" w:tentative="1">
      <w:start w:val="1"/>
      <w:numFmt w:val="lowerRoman"/>
      <w:lvlText w:val="%3."/>
      <w:lvlJc w:val="right"/>
      <w:pPr>
        <w:tabs>
          <w:tab w:val="num" w:pos="1800"/>
        </w:tabs>
        <w:ind w:left="1800" w:hanging="180"/>
      </w:pPr>
      <w:rPr>
        <w:rFonts w:cs="Times New Roman"/>
      </w:rPr>
    </w:lvl>
    <w:lvl w:ilvl="3" w:tplc="4C04A030" w:tentative="1">
      <w:start w:val="1"/>
      <w:numFmt w:val="decimal"/>
      <w:lvlText w:val="%4."/>
      <w:lvlJc w:val="left"/>
      <w:pPr>
        <w:tabs>
          <w:tab w:val="num" w:pos="2520"/>
        </w:tabs>
        <w:ind w:left="2520" w:hanging="360"/>
      </w:pPr>
      <w:rPr>
        <w:rFonts w:cs="Times New Roman"/>
      </w:rPr>
    </w:lvl>
    <w:lvl w:ilvl="4" w:tplc="F3082618" w:tentative="1">
      <w:start w:val="1"/>
      <w:numFmt w:val="lowerLetter"/>
      <w:lvlText w:val="%5."/>
      <w:lvlJc w:val="left"/>
      <w:pPr>
        <w:tabs>
          <w:tab w:val="num" w:pos="3240"/>
        </w:tabs>
        <w:ind w:left="3240" w:hanging="360"/>
      </w:pPr>
      <w:rPr>
        <w:rFonts w:cs="Times New Roman"/>
      </w:rPr>
    </w:lvl>
    <w:lvl w:ilvl="5" w:tplc="C22A6CD4" w:tentative="1">
      <w:start w:val="1"/>
      <w:numFmt w:val="lowerRoman"/>
      <w:lvlText w:val="%6."/>
      <w:lvlJc w:val="right"/>
      <w:pPr>
        <w:tabs>
          <w:tab w:val="num" w:pos="3960"/>
        </w:tabs>
        <w:ind w:left="3960" w:hanging="180"/>
      </w:pPr>
      <w:rPr>
        <w:rFonts w:cs="Times New Roman"/>
      </w:rPr>
    </w:lvl>
    <w:lvl w:ilvl="6" w:tplc="74B22CDE" w:tentative="1">
      <w:start w:val="1"/>
      <w:numFmt w:val="decimal"/>
      <w:lvlText w:val="%7."/>
      <w:lvlJc w:val="left"/>
      <w:pPr>
        <w:tabs>
          <w:tab w:val="num" w:pos="4680"/>
        </w:tabs>
        <w:ind w:left="4680" w:hanging="360"/>
      </w:pPr>
      <w:rPr>
        <w:rFonts w:cs="Times New Roman"/>
      </w:rPr>
    </w:lvl>
    <w:lvl w:ilvl="7" w:tplc="86E8F0E4" w:tentative="1">
      <w:start w:val="1"/>
      <w:numFmt w:val="lowerLetter"/>
      <w:lvlText w:val="%8."/>
      <w:lvlJc w:val="left"/>
      <w:pPr>
        <w:tabs>
          <w:tab w:val="num" w:pos="5400"/>
        </w:tabs>
        <w:ind w:left="5400" w:hanging="360"/>
      </w:pPr>
      <w:rPr>
        <w:rFonts w:cs="Times New Roman"/>
      </w:rPr>
    </w:lvl>
    <w:lvl w:ilvl="8" w:tplc="E71A9374" w:tentative="1">
      <w:start w:val="1"/>
      <w:numFmt w:val="lowerRoman"/>
      <w:lvlText w:val="%9."/>
      <w:lvlJc w:val="right"/>
      <w:pPr>
        <w:tabs>
          <w:tab w:val="num" w:pos="6120"/>
        </w:tabs>
        <w:ind w:left="6120" w:hanging="180"/>
      </w:pPr>
      <w:rPr>
        <w:rFonts w:cs="Times New Roman"/>
      </w:rPr>
    </w:lvl>
  </w:abstractNum>
  <w:abstractNum w:abstractNumId="16" w15:restartNumberingAfterBreak="0">
    <w:nsid w:val="7B3730BA"/>
    <w:multiLevelType w:val="hybridMultilevel"/>
    <w:tmpl w:val="6C2C7508"/>
    <w:lvl w:ilvl="0" w:tplc="FAD462A4">
      <w:start w:val="1"/>
      <w:numFmt w:val="lowerLetter"/>
      <w:lvlText w:val="%1."/>
      <w:lvlJc w:val="left"/>
      <w:pPr>
        <w:ind w:left="720" w:hanging="360"/>
      </w:pPr>
    </w:lvl>
    <w:lvl w:ilvl="1" w:tplc="A60C971E" w:tentative="1">
      <w:start w:val="1"/>
      <w:numFmt w:val="lowerLetter"/>
      <w:lvlText w:val="%2."/>
      <w:lvlJc w:val="left"/>
      <w:pPr>
        <w:ind w:left="1440" w:hanging="360"/>
      </w:pPr>
    </w:lvl>
    <w:lvl w:ilvl="2" w:tplc="EB863220" w:tentative="1">
      <w:start w:val="1"/>
      <w:numFmt w:val="lowerRoman"/>
      <w:lvlText w:val="%3."/>
      <w:lvlJc w:val="right"/>
      <w:pPr>
        <w:ind w:left="2160" w:hanging="180"/>
      </w:pPr>
    </w:lvl>
    <w:lvl w:ilvl="3" w:tplc="66124B6A" w:tentative="1">
      <w:start w:val="1"/>
      <w:numFmt w:val="decimal"/>
      <w:lvlText w:val="%4."/>
      <w:lvlJc w:val="left"/>
      <w:pPr>
        <w:ind w:left="2880" w:hanging="360"/>
      </w:pPr>
    </w:lvl>
    <w:lvl w:ilvl="4" w:tplc="A23C4A0A" w:tentative="1">
      <w:start w:val="1"/>
      <w:numFmt w:val="lowerLetter"/>
      <w:lvlText w:val="%5."/>
      <w:lvlJc w:val="left"/>
      <w:pPr>
        <w:ind w:left="3600" w:hanging="360"/>
      </w:pPr>
    </w:lvl>
    <w:lvl w:ilvl="5" w:tplc="AEF4368C" w:tentative="1">
      <w:start w:val="1"/>
      <w:numFmt w:val="lowerRoman"/>
      <w:lvlText w:val="%6."/>
      <w:lvlJc w:val="right"/>
      <w:pPr>
        <w:ind w:left="4320" w:hanging="180"/>
      </w:pPr>
    </w:lvl>
    <w:lvl w:ilvl="6" w:tplc="27847DEE" w:tentative="1">
      <w:start w:val="1"/>
      <w:numFmt w:val="decimal"/>
      <w:lvlText w:val="%7."/>
      <w:lvlJc w:val="left"/>
      <w:pPr>
        <w:ind w:left="5040" w:hanging="360"/>
      </w:pPr>
    </w:lvl>
    <w:lvl w:ilvl="7" w:tplc="86ACEFA0" w:tentative="1">
      <w:start w:val="1"/>
      <w:numFmt w:val="lowerLetter"/>
      <w:lvlText w:val="%8."/>
      <w:lvlJc w:val="left"/>
      <w:pPr>
        <w:ind w:left="5760" w:hanging="360"/>
      </w:pPr>
    </w:lvl>
    <w:lvl w:ilvl="8" w:tplc="68D2DC8E" w:tentative="1">
      <w:start w:val="1"/>
      <w:numFmt w:val="lowerRoman"/>
      <w:lvlText w:val="%9."/>
      <w:lvlJc w:val="right"/>
      <w:pPr>
        <w:ind w:left="6480" w:hanging="180"/>
      </w:pPr>
    </w:lvl>
  </w:abstractNum>
  <w:abstractNum w:abstractNumId="17" w15:restartNumberingAfterBreak="0">
    <w:nsid w:val="7B3730BB"/>
    <w:multiLevelType w:val="hybridMultilevel"/>
    <w:tmpl w:val="6C2C7508"/>
    <w:lvl w:ilvl="0" w:tplc="9FA27820">
      <w:start w:val="1"/>
      <w:numFmt w:val="lowerLetter"/>
      <w:lvlText w:val="%1."/>
      <w:lvlJc w:val="left"/>
      <w:pPr>
        <w:ind w:left="720" w:hanging="360"/>
      </w:pPr>
    </w:lvl>
    <w:lvl w:ilvl="1" w:tplc="CFCC5A58" w:tentative="1">
      <w:start w:val="1"/>
      <w:numFmt w:val="lowerLetter"/>
      <w:lvlText w:val="%2."/>
      <w:lvlJc w:val="left"/>
      <w:pPr>
        <w:ind w:left="1440" w:hanging="360"/>
      </w:pPr>
    </w:lvl>
    <w:lvl w:ilvl="2" w:tplc="76C00320" w:tentative="1">
      <w:start w:val="1"/>
      <w:numFmt w:val="lowerRoman"/>
      <w:lvlText w:val="%3."/>
      <w:lvlJc w:val="right"/>
      <w:pPr>
        <w:ind w:left="2160" w:hanging="180"/>
      </w:pPr>
    </w:lvl>
    <w:lvl w:ilvl="3" w:tplc="3CF2752E" w:tentative="1">
      <w:start w:val="1"/>
      <w:numFmt w:val="decimal"/>
      <w:lvlText w:val="%4."/>
      <w:lvlJc w:val="left"/>
      <w:pPr>
        <w:ind w:left="2880" w:hanging="360"/>
      </w:pPr>
    </w:lvl>
    <w:lvl w:ilvl="4" w:tplc="D278F602" w:tentative="1">
      <w:start w:val="1"/>
      <w:numFmt w:val="lowerLetter"/>
      <w:lvlText w:val="%5."/>
      <w:lvlJc w:val="left"/>
      <w:pPr>
        <w:ind w:left="3600" w:hanging="360"/>
      </w:pPr>
    </w:lvl>
    <w:lvl w:ilvl="5" w:tplc="65F602A2" w:tentative="1">
      <w:start w:val="1"/>
      <w:numFmt w:val="lowerRoman"/>
      <w:lvlText w:val="%6."/>
      <w:lvlJc w:val="right"/>
      <w:pPr>
        <w:ind w:left="4320" w:hanging="180"/>
      </w:pPr>
    </w:lvl>
    <w:lvl w:ilvl="6" w:tplc="39248EFE" w:tentative="1">
      <w:start w:val="1"/>
      <w:numFmt w:val="decimal"/>
      <w:lvlText w:val="%7."/>
      <w:lvlJc w:val="left"/>
      <w:pPr>
        <w:ind w:left="5040" w:hanging="360"/>
      </w:pPr>
    </w:lvl>
    <w:lvl w:ilvl="7" w:tplc="52FCFC32" w:tentative="1">
      <w:start w:val="1"/>
      <w:numFmt w:val="lowerLetter"/>
      <w:lvlText w:val="%8."/>
      <w:lvlJc w:val="left"/>
      <w:pPr>
        <w:ind w:left="5760" w:hanging="360"/>
      </w:pPr>
    </w:lvl>
    <w:lvl w:ilvl="8" w:tplc="D72C62FC" w:tentative="1">
      <w:start w:val="1"/>
      <w:numFmt w:val="lowerRoman"/>
      <w:lvlText w:val="%9."/>
      <w:lvlJc w:val="right"/>
      <w:pPr>
        <w:ind w:left="6480" w:hanging="180"/>
      </w:pPr>
    </w:lvl>
  </w:abstractNum>
  <w:abstractNum w:abstractNumId="18" w15:restartNumberingAfterBreak="0">
    <w:nsid w:val="7B3730BC"/>
    <w:multiLevelType w:val="hybridMultilevel"/>
    <w:tmpl w:val="6C2C7508"/>
    <w:lvl w:ilvl="0" w:tplc="D4C408AE">
      <w:start w:val="1"/>
      <w:numFmt w:val="lowerLetter"/>
      <w:lvlText w:val="%1."/>
      <w:lvlJc w:val="left"/>
      <w:pPr>
        <w:ind w:left="720" w:hanging="360"/>
      </w:pPr>
    </w:lvl>
    <w:lvl w:ilvl="1" w:tplc="3E0A94E6" w:tentative="1">
      <w:start w:val="1"/>
      <w:numFmt w:val="lowerLetter"/>
      <w:lvlText w:val="%2."/>
      <w:lvlJc w:val="left"/>
      <w:pPr>
        <w:ind w:left="1440" w:hanging="360"/>
      </w:pPr>
    </w:lvl>
    <w:lvl w:ilvl="2" w:tplc="A82C2108" w:tentative="1">
      <w:start w:val="1"/>
      <w:numFmt w:val="lowerRoman"/>
      <w:lvlText w:val="%3."/>
      <w:lvlJc w:val="right"/>
      <w:pPr>
        <w:ind w:left="2160" w:hanging="180"/>
      </w:pPr>
    </w:lvl>
    <w:lvl w:ilvl="3" w:tplc="871CE7E2" w:tentative="1">
      <w:start w:val="1"/>
      <w:numFmt w:val="decimal"/>
      <w:lvlText w:val="%4."/>
      <w:lvlJc w:val="left"/>
      <w:pPr>
        <w:ind w:left="2880" w:hanging="360"/>
      </w:pPr>
    </w:lvl>
    <w:lvl w:ilvl="4" w:tplc="5B100826" w:tentative="1">
      <w:start w:val="1"/>
      <w:numFmt w:val="lowerLetter"/>
      <w:lvlText w:val="%5."/>
      <w:lvlJc w:val="left"/>
      <w:pPr>
        <w:ind w:left="3600" w:hanging="360"/>
      </w:pPr>
    </w:lvl>
    <w:lvl w:ilvl="5" w:tplc="E410ED0C" w:tentative="1">
      <w:start w:val="1"/>
      <w:numFmt w:val="lowerRoman"/>
      <w:lvlText w:val="%6."/>
      <w:lvlJc w:val="right"/>
      <w:pPr>
        <w:ind w:left="4320" w:hanging="180"/>
      </w:pPr>
    </w:lvl>
    <w:lvl w:ilvl="6" w:tplc="A9C2189A" w:tentative="1">
      <w:start w:val="1"/>
      <w:numFmt w:val="decimal"/>
      <w:lvlText w:val="%7."/>
      <w:lvlJc w:val="left"/>
      <w:pPr>
        <w:ind w:left="5040" w:hanging="360"/>
      </w:pPr>
    </w:lvl>
    <w:lvl w:ilvl="7" w:tplc="35FA03C6" w:tentative="1">
      <w:start w:val="1"/>
      <w:numFmt w:val="lowerLetter"/>
      <w:lvlText w:val="%8."/>
      <w:lvlJc w:val="left"/>
      <w:pPr>
        <w:ind w:left="5760" w:hanging="360"/>
      </w:pPr>
    </w:lvl>
    <w:lvl w:ilvl="8" w:tplc="1076D98C" w:tentative="1">
      <w:start w:val="1"/>
      <w:numFmt w:val="lowerRoman"/>
      <w:lvlText w:val="%9."/>
      <w:lvlJc w:val="right"/>
      <w:pPr>
        <w:ind w:left="6480" w:hanging="180"/>
      </w:pPr>
    </w:lvl>
  </w:abstractNum>
  <w:abstractNum w:abstractNumId="19" w15:restartNumberingAfterBreak="0">
    <w:nsid w:val="7B3730BD"/>
    <w:multiLevelType w:val="hybridMultilevel"/>
    <w:tmpl w:val="6C2C7508"/>
    <w:lvl w:ilvl="0" w:tplc="E7E2848A">
      <w:start w:val="1"/>
      <w:numFmt w:val="lowerLetter"/>
      <w:pStyle w:val="BSnoteslist10"/>
      <w:lvlText w:val="%1."/>
      <w:lvlJc w:val="left"/>
      <w:pPr>
        <w:ind w:left="720" w:hanging="360"/>
      </w:pPr>
    </w:lvl>
    <w:lvl w:ilvl="1" w:tplc="3CFCEEA8" w:tentative="1">
      <w:start w:val="1"/>
      <w:numFmt w:val="lowerLetter"/>
      <w:lvlText w:val="%2."/>
      <w:lvlJc w:val="left"/>
      <w:pPr>
        <w:ind w:left="1440" w:hanging="360"/>
      </w:pPr>
    </w:lvl>
    <w:lvl w:ilvl="2" w:tplc="4C90BE00" w:tentative="1">
      <w:start w:val="1"/>
      <w:numFmt w:val="lowerRoman"/>
      <w:lvlText w:val="%3."/>
      <w:lvlJc w:val="right"/>
      <w:pPr>
        <w:ind w:left="2160" w:hanging="180"/>
      </w:pPr>
    </w:lvl>
    <w:lvl w:ilvl="3" w:tplc="8D92A81A" w:tentative="1">
      <w:start w:val="1"/>
      <w:numFmt w:val="decimal"/>
      <w:lvlText w:val="%4."/>
      <w:lvlJc w:val="left"/>
      <w:pPr>
        <w:ind w:left="2880" w:hanging="360"/>
      </w:pPr>
    </w:lvl>
    <w:lvl w:ilvl="4" w:tplc="76645E84" w:tentative="1">
      <w:start w:val="1"/>
      <w:numFmt w:val="lowerLetter"/>
      <w:lvlText w:val="%5."/>
      <w:lvlJc w:val="left"/>
      <w:pPr>
        <w:ind w:left="3600" w:hanging="360"/>
      </w:pPr>
    </w:lvl>
    <w:lvl w:ilvl="5" w:tplc="86028426" w:tentative="1">
      <w:start w:val="1"/>
      <w:numFmt w:val="lowerRoman"/>
      <w:lvlText w:val="%6."/>
      <w:lvlJc w:val="right"/>
      <w:pPr>
        <w:ind w:left="4320" w:hanging="180"/>
      </w:pPr>
    </w:lvl>
    <w:lvl w:ilvl="6" w:tplc="1BE8D76C" w:tentative="1">
      <w:start w:val="1"/>
      <w:numFmt w:val="decimal"/>
      <w:lvlText w:val="%7."/>
      <w:lvlJc w:val="left"/>
      <w:pPr>
        <w:ind w:left="5040" w:hanging="360"/>
      </w:pPr>
    </w:lvl>
    <w:lvl w:ilvl="7" w:tplc="E578C09A" w:tentative="1">
      <w:start w:val="1"/>
      <w:numFmt w:val="lowerLetter"/>
      <w:lvlText w:val="%8."/>
      <w:lvlJc w:val="left"/>
      <w:pPr>
        <w:ind w:left="5760" w:hanging="360"/>
      </w:pPr>
    </w:lvl>
    <w:lvl w:ilvl="8" w:tplc="860E6580" w:tentative="1">
      <w:start w:val="1"/>
      <w:numFmt w:val="lowerRoman"/>
      <w:lvlText w:val="%9."/>
      <w:lvlJc w:val="right"/>
      <w:pPr>
        <w:ind w:left="6480" w:hanging="180"/>
      </w:pPr>
    </w:lvl>
  </w:abstractNum>
  <w:abstractNum w:abstractNumId="20" w15:restartNumberingAfterBreak="0">
    <w:nsid w:val="7B3730BE"/>
    <w:multiLevelType w:val="hybridMultilevel"/>
    <w:tmpl w:val="6C2C7508"/>
    <w:lvl w:ilvl="0" w:tplc="1124DB3A">
      <w:start w:val="1"/>
      <w:numFmt w:val="lowerLetter"/>
      <w:lvlText w:val="%1."/>
      <w:lvlJc w:val="left"/>
      <w:pPr>
        <w:ind w:left="720" w:hanging="360"/>
      </w:pPr>
    </w:lvl>
    <w:lvl w:ilvl="1" w:tplc="BC0003C8" w:tentative="1">
      <w:start w:val="1"/>
      <w:numFmt w:val="lowerLetter"/>
      <w:lvlText w:val="%2."/>
      <w:lvlJc w:val="left"/>
      <w:pPr>
        <w:ind w:left="1440" w:hanging="360"/>
      </w:pPr>
    </w:lvl>
    <w:lvl w:ilvl="2" w:tplc="6C186732" w:tentative="1">
      <w:start w:val="1"/>
      <w:numFmt w:val="lowerRoman"/>
      <w:lvlText w:val="%3."/>
      <w:lvlJc w:val="right"/>
      <w:pPr>
        <w:ind w:left="2160" w:hanging="180"/>
      </w:pPr>
    </w:lvl>
    <w:lvl w:ilvl="3" w:tplc="68340D86" w:tentative="1">
      <w:start w:val="1"/>
      <w:numFmt w:val="decimal"/>
      <w:lvlText w:val="%4."/>
      <w:lvlJc w:val="left"/>
      <w:pPr>
        <w:ind w:left="2880" w:hanging="360"/>
      </w:pPr>
    </w:lvl>
    <w:lvl w:ilvl="4" w:tplc="24B0C254" w:tentative="1">
      <w:start w:val="1"/>
      <w:numFmt w:val="lowerLetter"/>
      <w:lvlText w:val="%5."/>
      <w:lvlJc w:val="left"/>
      <w:pPr>
        <w:ind w:left="3600" w:hanging="360"/>
      </w:pPr>
    </w:lvl>
    <w:lvl w:ilvl="5" w:tplc="A0B009D4" w:tentative="1">
      <w:start w:val="1"/>
      <w:numFmt w:val="lowerRoman"/>
      <w:lvlText w:val="%6."/>
      <w:lvlJc w:val="right"/>
      <w:pPr>
        <w:ind w:left="4320" w:hanging="180"/>
      </w:pPr>
    </w:lvl>
    <w:lvl w:ilvl="6" w:tplc="64C8C4FA" w:tentative="1">
      <w:start w:val="1"/>
      <w:numFmt w:val="decimal"/>
      <w:lvlText w:val="%7."/>
      <w:lvlJc w:val="left"/>
      <w:pPr>
        <w:ind w:left="5040" w:hanging="360"/>
      </w:pPr>
    </w:lvl>
    <w:lvl w:ilvl="7" w:tplc="56149ECA" w:tentative="1">
      <w:start w:val="1"/>
      <w:numFmt w:val="lowerLetter"/>
      <w:lvlText w:val="%8."/>
      <w:lvlJc w:val="left"/>
      <w:pPr>
        <w:ind w:left="5760" w:hanging="360"/>
      </w:pPr>
    </w:lvl>
    <w:lvl w:ilvl="8" w:tplc="237A7C1A" w:tentative="1">
      <w:start w:val="1"/>
      <w:numFmt w:val="lowerRoman"/>
      <w:lvlText w:val="%9."/>
      <w:lvlJc w:val="right"/>
      <w:pPr>
        <w:ind w:left="6480" w:hanging="180"/>
      </w:pPr>
    </w:lvl>
  </w:abstractNum>
  <w:abstractNum w:abstractNumId="21" w15:restartNumberingAfterBreak="0">
    <w:nsid w:val="7B3730BF"/>
    <w:multiLevelType w:val="hybridMultilevel"/>
    <w:tmpl w:val="DDA6AEF0"/>
    <w:lvl w:ilvl="0" w:tplc="B4627FF6">
      <w:start w:val="1"/>
      <w:numFmt w:val="lowerLetter"/>
      <w:lvlText w:val="%1."/>
      <w:lvlJc w:val="left"/>
      <w:pPr>
        <w:ind w:left="720" w:hanging="360"/>
      </w:pPr>
      <w:rPr>
        <w:rFonts w:hint="default"/>
      </w:rPr>
    </w:lvl>
    <w:lvl w:ilvl="1" w:tplc="894A55A6" w:tentative="1">
      <w:start w:val="1"/>
      <w:numFmt w:val="lowerLetter"/>
      <w:lvlText w:val="%2."/>
      <w:lvlJc w:val="left"/>
      <w:pPr>
        <w:ind w:left="1440" w:hanging="360"/>
      </w:pPr>
    </w:lvl>
    <w:lvl w:ilvl="2" w:tplc="3F78331A" w:tentative="1">
      <w:start w:val="1"/>
      <w:numFmt w:val="lowerRoman"/>
      <w:lvlText w:val="%3."/>
      <w:lvlJc w:val="right"/>
      <w:pPr>
        <w:ind w:left="2160" w:hanging="180"/>
      </w:pPr>
    </w:lvl>
    <w:lvl w:ilvl="3" w:tplc="B3A69C50" w:tentative="1">
      <w:start w:val="1"/>
      <w:numFmt w:val="decimal"/>
      <w:lvlText w:val="%4."/>
      <w:lvlJc w:val="left"/>
      <w:pPr>
        <w:ind w:left="2880" w:hanging="360"/>
      </w:pPr>
    </w:lvl>
    <w:lvl w:ilvl="4" w:tplc="39A245E2" w:tentative="1">
      <w:start w:val="1"/>
      <w:numFmt w:val="lowerLetter"/>
      <w:lvlText w:val="%5."/>
      <w:lvlJc w:val="left"/>
      <w:pPr>
        <w:ind w:left="3600" w:hanging="360"/>
      </w:pPr>
    </w:lvl>
    <w:lvl w:ilvl="5" w:tplc="4C9C8FC6" w:tentative="1">
      <w:start w:val="1"/>
      <w:numFmt w:val="lowerRoman"/>
      <w:lvlText w:val="%6."/>
      <w:lvlJc w:val="right"/>
      <w:pPr>
        <w:ind w:left="4320" w:hanging="180"/>
      </w:pPr>
    </w:lvl>
    <w:lvl w:ilvl="6" w:tplc="0CAEC122" w:tentative="1">
      <w:start w:val="1"/>
      <w:numFmt w:val="decimal"/>
      <w:lvlText w:val="%7."/>
      <w:lvlJc w:val="left"/>
      <w:pPr>
        <w:ind w:left="5040" w:hanging="360"/>
      </w:pPr>
    </w:lvl>
    <w:lvl w:ilvl="7" w:tplc="E5FCA466" w:tentative="1">
      <w:start w:val="1"/>
      <w:numFmt w:val="lowerLetter"/>
      <w:lvlText w:val="%8."/>
      <w:lvlJc w:val="left"/>
      <w:pPr>
        <w:ind w:left="5760" w:hanging="360"/>
      </w:pPr>
    </w:lvl>
    <w:lvl w:ilvl="8" w:tplc="5EFC58E6" w:tentative="1">
      <w:start w:val="1"/>
      <w:numFmt w:val="lowerRoman"/>
      <w:lvlText w:val="%9."/>
      <w:lvlJc w:val="right"/>
      <w:pPr>
        <w:ind w:left="6480" w:hanging="180"/>
      </w:pPr>
    </w:lvl>
  </w:abstractNum>
  <w:abstractNum w:abstractNumId="22" w15:restartNumberingAfterBreak="0">
    <w:nsid w:val="7B3730C0"/>
    <w:multiLevelType w:val="hybridMultilevel"/>
    <w:tmpl w:val="6D2455A2"/>
    <w:lvl w:ilvl="0" w:tplc="29284B34">
      <w:start w:val="1"/>
      <w:numFmt w:val="decimal"/>
      <w:pStyle w:val="BSnoteslist2"/>
      <w:lvlText w:val="%1."/>
      <w:lvlJc w:val="left"/>
      <w:pPr>
        <w:ind w:left="360" w:hanging="360"/>
      </w:pPr>
    </w:lvl>
    <w:lvl w:ilvl="1" w:tplc="74FEBF2A" w:tentative="1">
      <w:start w:val="1"/>
      <w:numFmt w:val="lowerLetter"/>
      <w:lvlText w:val="%2."/>
      <w:lvlJc w:val="left"/>
      <w:pPr>
        <w:ind w:left="1080" w:hanging="360"/>
      </w:pPr>
    </w:lvl>
    <w:lvl w:ilvl="2" w:tplc="21FAED02" w:tentative="1">
      <w:start w:val="1"/>
      <w:numFmt w:val="lowerRoman"/>
      <w:lvlText w:val="%3."/>
      <w:lvlJc w:val="right"/>
      <w:pPr>
        <w:ind w:left="1800" w:hanging="180"/>
      </w:pPr>
    </w:lvl>
    <w:lvl w:ilvl="3" w:tplc="F63E31A4" w:tentative="1">
      <w:start w:val="1"/>
      <w:numFmt w:val="decimal"/>
      <w:lvlText w:val="%4."/>
      <w:lvlJc w:val="left"/>
      <w:pPr>
        <w:ind w:left="2520" w:hanging="360"/>
      </w:pPr>
    </w:lvl>
    <w:lvl w:ilvl="4" w:tplc="C10211BA" w:tentative="1">
      <w:start w:val="1"/>
      <w:numFmt w:val="lowerLetter"/>
      <w:lvlText w:val="%5."/>
      <w:lvlJc w:val="left"/>
      <w:pPr>
        <w:ind w:left="3240" w:hanging="360"/>
      </w:pPr>
    </w:lvl>
    <w:lvl w:ilvl="5" w:tplc="5E22C7A2" w:tentative="1">
      <w:start w:val="1"/>
      <w:numFmt w:val="lowerRoman"/>
      <w:lvlText w:val="%6."/>
      <w:lvlJc w:val="right"/>
      <w:pPr>
        <w:ind w:left="3960" w:hanging="180"/>
      </w:pPr>
    </w:lvl>
    <w:lvl w:ilvl="6" w:tplc="30E8A070" w:tentative="1">
      <w:start w:val="1"/>
      <w:numFmt w:val="decimal"/>
      <w:lvlText w:val="%7."/>
      <w:lvlJc w:val="left"/>
      <w:pPr>
        <w:ind w:left="4680" w:hanging="360"/>
      </w:pPr>
    </w:lvl>
    <w:lvl w:ilvl="7" w:tplc="9B802844" w:tentative="1">
      <w:start w:val="1"/>
      <w:numFmt w:val="lowerLetter"/>
      <w:lvlText w:val="%8."/>
      <w:lvlJc w:val="left"/>
      <w:pPr>
        <w:ind w:left="5400" w:hanging="360"/>
      </w:pPr>
    </w:lvl>
    <w:lvl w:ilvl="8" w:tplc="35C88AD8" w:tentative="1">
      <w:start w:val="1"/>
      <w:numFmt w:val="lowerRoman"/>
      <w:lvlText w:val="%9."/>
      <w:lvlJc w:val="right"/>
      <w:pPr>
        <w:ind w:left="6120" w:hanging="180"/>
      </w:pPr>
    </w:lvl>
  </w:abstractNum>
  <w:abstractNum w:abstractNumId="23" w15:restartNumberingAfterBreak="0">
    <w:nsid w:val="7B3730C1"/>
    <w:multiLevelType w:val="hybridMultilevel"/>
    <w:tmpl w:val="63D67E68"/>
    <w:lvl w:ilvl="0" w:tplc="3CD63DE2">
      <w:start w:val="1"/>
      <w:numFmt w:val="decimal"/>
      <w:pStyle w:val="Alnotes1"/>
      <w:lvlText w:val="%1."/>
      <w:lvlJc w:val="left"/>
      <w:pPr>
        <w:ind w:left="360" w:hanging="360"/>
      </w:pPr>
      <w:rPr>
        <w:rFonts w:hint="default"/>
      </w:rPr>
    </w:lvl>
    <w:lvl w:ilvl="1" w:tplc="567889AC" w:tentative="1">
      <w:start w:val="1"/>
      <w:numFmt w:val="lowerLetter"/>
      <w:lvlText w:val="%2."/>
      <w:lvlJc w:val="left"/>
      <w:pPr>
        <w:ind w:left="1080" w:hanging="360"/>
      </w:pPr>
    </w:lvl>
    <w:lvl w:ilvl="2" w:tplc="1A8CBA24" w:tentative="1">
      <w:start w:val="1"/>
      <w:numFmt w:val="lowerRoman"/>
      <w:lvlText w:val="%3."/>
      <w:lvlJc w:val="right"/>
      <w:pPr>
        <w:ind w:left="1800" w:hanging="180"/>
      </w:pPr>
    </w:lvl>
    <w:lvl w:ilvl="3" w:tplc="74BAA140" w:tentative="1">
      <w:start w:val="1"/>
      <w:numFmt w:val="decimal"/>
      <w:lvlText w:val="%4."/>
      <w:lvlJc w:val="left"/>
      <w:pPr>
        <w:ind w:left="2520" w:hanging="360"/>
      </w:pPr>
    </w:lvl>
    <w:lvl w:ilvl="4" w:tplc="A0161A04" w:tentative="1">
      <w:start w:val="1"/>
      <w:numFmt w:val="lowerLetter"/>
      <w:lvlText w:val="%5."/>
      <w:lvlJc w:val="left"/>
      <w:pPr>
        <w:ind w:left="3240" w:hanging="360"/>
      </w:pPr>
    </w:lvl>
    <w:lvl w:ilvl="5" w:tplc="955C994E" w:tentative="1">
      <w:start w:val="1"/>
      <w:numFmt w:val="lowerRoman"/>
      <w:lvlText w:val="%6."/>
      <w:lvlJc w:val="right"/>
      <w:pPr>
        <w:ind w:left="3960" w:hanging="180"/>
      </w:pPr>
    </w:lvl>
    <w:lvl w:ilvl="6" w:tplc="D332C4D4" w:tentative="1">
      <w:start w:val="1"/>
      <w:numFmt w:val="decimal"/>
      <w:lvlText w:val="%7."/>
      <w:lvlJc w:val="left"/>
      <w:pPr>
        <w:ind w:left="4680" w:hanging="360"/>
      </w:pPr>
    </w:lvl>
    <w:lvl w:ilvl="7" w:tplc="72D6F06A" w:tentative="1">
      <w:start w:val="1"/>
      <w:numFmt w:val="lowerLetter"/>
      <w:lvlText w:val="%8."/>
      <w:lvlJc w:val="left"/>
      <w:pPr>
        <w:ind w:left="5400" w:hanging="360"/>
      </w:pPr>
    </w:lvl>
    <w:lvl w:ilvl="8" w:tplc="D0FE3062" w:tentative="1">
      <w:start w:val="1"/>
      <w:numFmt w:val="lowerRoman"/>
      <w:lvlText w:val="%9."/>
      <w:lvlJc w:val="right"/>
      <w:pPr>
        <w:ind w:left="6120" w:hanging="180"/>
      </w:pPr>
    </w:lvl>
  </w:abstractNum>
  <w:abstractNum w:abstractNumId="24" w15:restartNumberingAfterBreak="0">
    <w:nsid w:val="7B3730C2"/>
    <w:multiLevelType w:val="hybridMultilevel"/>
    <w:tmpl w:val="6C2C7508"/>
    <w:lvl w:ilvl="0" w:tplc="E9807CD8">
      <w:start w:val="1"/>
      <w:numFmt w:val="lowerLetter"/>
      <w:lvlText w:val="%1."/>
      <w:lvlJc w:val="left"/>
      <w:pPr>
        <w:ind w:left="720" w:hanging="360"/>
      </w:pPr>
    </w:lvl>
    <w:lvl w:ilvl="1" w:tplc="DE0627D6" w:tentative="1">
      <w:start w:val="1"/>
      <w:numFmt w:val="lowerLetter"/>
      <w:lvlText w:val="%2."/>
      <w:lvlJc w:val="left"/>
      <w:pPr>
        <w:ind w:left="1440" w:hanging="360"/>
      </w:pPr>
    </w:lvl>
    <w:lvl w:ilvl="2" w:tplc="9176E546" w:tentative="1">
      <w:start w:val="1"/>
      <w:numFmt w:val="lowerRoman"/>
      <w:lvlText w:val="%3."/>
      <w:lvlJc w:val="right"/>
      <w:pPr>
        <w:ind w:left="2160" w:hanging="180"/>
      </w:pPr>
    </w:lvl>
    <w:lvl w:ilvl="3" w:tplc="36189BFE" w:tentative="1">
      <w:start w:val="1"/>
      <w:numFmt w:val="decimal"/>
      <w:lvlText w:val="%4."/>
      <w:lvlJc w:val="left"/>
      <w:pPr>
        <w:ind w:left="2880" w:hanging="360"/>
      </w:pPr>
    </w:lvl>
    <w:lvl w:ilvl="4" w:tplc="019C1008" w:tentative="1">
      <w:start w:val="1"/>
      <w:numFmt w:val="lowerLetter"/>
      <w:lvlText w:val="%5."/>
      <w:lvlJc w:val="left"/>
      <w:pPr>
        <w:ind w:left="3600" w:hanging="360"/>
      </w:pPr>
    </w:lvl>
    <w:lvl w:ilvl="5" w:tplc="58B2FF32" w:tentative="1">
      <w:start w:val="1"/>
      <w:numFmt w:val="lowerRoman"/>
      <w:lvlText w:val="%6."/>
      <w:lvlJc w:val="right"/>
      <w:pPr>
        <w:ind w:left="4320" w:hanging="180"/>
      </w:pPr>
    </w:lvl>
    <w:lvl w:ilvl="6" w:tplc="BD005796" w:tentative="1">
      <w:start w:val="1"/>
      <w:numFmt w:val="decimal"/>
      <w:lvlText w:val="%7."/>
      <w:lvlJc w:val="left"/>
      <w:pPr>
        <w:ind w:left="5040" w:hanging="360"/>
      </w:pPr>
    </w:lvl>
    <w:lvl w:ilvl="7" w:tplc="92DECE5E" w:tentative="1">
      <w:start w:val="1"/>
      <w:numFmt w:val="lowerLetter"/>
      <w:lvlText w:val="%8."/>
      <w:lvlJc w:val="left"/>
      <w:pPr>
        <w:ind w:left="5760" w:hanging="360"/>
      </w:pPr>
    </w:lvl>
    <w:lvl w:ilvl="8" w:tplc="9B30F6DA" w:tentative="1">
      <w:start w:val="1"/>
      <w:numFmt w:val="lowerRoman"/>
      <w:lvlText w:val="%9."/>
      <w:lvlJc w:val="right"/>
      <w:pPr>
        <w:ind w:left="6480" w:hanging="180"/>
      </w:pPr>
    </w:lvl>
  </w:abstractNum>
  <w:abstractNum w:abstractNumId="25" w15:restartNumberingAfterBreak="0">
    <w:nsid w:val="7B3730C3"/>
    <w:multiLevelType w:val="hybridMultilevel"/>
    <w:tmpl w:val="C0003D06"/>
    <w:lvl w:ilvl="0" w:tplc="97867FB4">
      <w:start w:val="1"/>
      <w:numFmt w:val="decimal"/>
      <w:lvlText w:val="%1."/>
      <w:lvlJc w:val="left"/>
      <w:pPr>
        <w:tabs>
          <w:tab w:val="num" w:pos="360"/>
        </w:tabs>
        <w:ind w:left="360" w:hanging="360"/>
      </w:pPr>
    </w:lvl>
    <w:lvl w:ilvl="1" w:tplc="A7E2F7A6">
      <w:start w:val="1"/>
      <w:numFmt w:val="decimal"/>
      <w:lvlText w:val="%2."/>
      <w:lvlJc w:val="left"/>
      <w:pPr>
        <w:tabs>
          <w:tab w:val="num" w:pos="1440"/>
        </w:tabs>
        <w:ind w:left="1440" w:hanging="360"/>
      </w:pPr>
    </w:lvl>
    <w:lvl w:ilvl="2" w:tplc="24F8942C">
      <w:start w:val="1"/>
      <w:numFmt w:val="decimal"/>
      <w:lvlText w:val="%3."/>
      <w:lvlJc w:val="left"/>
      <w:pPr>
        <w:tabs>
          <w:tab w:val="num" w:pos="2160"/>
        </w:tabs>
        <w:ind w:left="2160" w:hanging="360"/>
      </w:pPr>
    </w:lvl>
    <w:lvl w:ilvl="3" w:tplc="F3C0AF8C">
      <w:start w:val="1"/>
      <w:numFmt w:val="decimal"/>
      <w:lvlText w:val="%4."/>
      <w:lvlJc w:val="left"/>
      <w:pPr>
        <w:tabs>
          <w:tab w:val="num" w:pos="2880"/>
        </w:tabs>
        <w:ind w:left="2880" w:hanging="360"/>
      </w:pPr>
    </w:lvl>
    <w:lvl w:ilvl="4" w:tplc="40A41F96">
      <w:start w:val="1"/>
      <w:numFmt w:val="decimal"/>
      <w:lvlText w:val="%5."/>
      <w:lvlJc w:val="left"/>
      <w:pPr>
        <w:tabs>
          <w:tab w:val="num" w:pos="3600"/>
        </w:tabs>
        <w:ind w:left="3600" w:hanging="360"/>
      </w:pPr>
    </w:lvl>
    <w:lvl w:ilvl="5" w:tplc="2A1E491E">
      <w:start w:val="1"/>
      <w:numFmt w:val="decimal"/>
      <w:lvlText w:val="%6."/>
      <w:lvlJc w:val="left"/>
      <w:pPr>
        <w:tabs>
          <w:tab w:val="num" w:pos="4320"/>
        </w:tabs>
        <w:ind w:left="4320" w:hanging="360"/>
      </w:pPr>
    </w:lvl>
    <w:lvl w:ilvl="6" w:tplc="63C034F8">
      <w:start w:val="1"/>
      <w:numFmt w:val="decimal"/>
      <w:lvlText w:val="%7."/>
      <w:lvlJc w:val="left"/>
      <w:pPr>
        <w:tabs>
          <w:tab w:val="num" w:pos="5040"/>
        </w:tabs>
        <w:ind w:left="5040" w:hanging="360"/>
      </w:pPr>
    </w:lvl>
    <w:lvl w:ilvl="7" w:tplc="768EBC14">
      <w:start w:val="1"/>
      <w:numFmt w:val="decimal"/>
      <w:lvlText w:val="%8."/>
      <w:lvlJc w:val="left"/>
      <w:pPr>
        <w:tabs>
          <w:tab w:val="num" w:pos="5760"/>
        </w:tabs>
        <w:ind w:left="5760" w:hanging="360"/>
      </w:pPr>
    </w:lvl>
    <w:lvl w:ilvl="8" w:tplc="0226A2B8">
      <w:start w:val="1"/>
      <w:numFmt w:val="decimal"/>
      <w:lvlText w:val="%9."/>
      <w:lvlJc w:val="left"/>
      <w:pPr>
        <w:tabs>
          <w:tab w:val="num" w:pos="6480"/>
        </w:tabs>
        <w:ind w:left="6480" w:hanging="360"/>
      </w:pPr>
    </w:lvl>
  </w:abstractNum>
  <w:abstractNum w:abstractNumId="26" w15:restartNumberingAfterBreak="0">
    <w:nsid w:val="7B3730C4"/>
    <w:multiLevelType w:val="hybridMultilevel"/>
    <w:tmpl w:val="C0003D06"/>
    <w:lvl w:ilvl="0" w:tplc="12301558">
      <w:start w:val="1"/>
      <w:numFmt w:val="decimal"/>
      <w:lvlText w:val="%1."/>
      <w:lvlJc w:val="left"/>
      <w:pPr>
        <w:tabs>
          <w:tab w:val="num" w:pos="360"/>
        </w:tabs>
        <w:ind w:left="360" w:hanging="360"/>
      </w:pPr>
    </w:lvl>
    <w:lvl w:ilvl="1" w:tplc="3DBCA03A">
      <w:start w:val="1"/>
      <w:numFmt w:val="decimal"/>
      <w:lvlText w:val="%2."/>
      <w:lvlJc w:val="left"/>
      <w:pPr>
        <w:tabs>
          <w:tab w:val="num" w:pos="1440"/>
        </w:tabs>
        <w:ind w:left="1440" w:hanging="360"/>
      </w:pPr>
    </w:lvl>
    <w:lvl w:ilvl="2" w:tplc="824C30E2">
      <w:start w:val="1"/>
      <w:numFmt w:val="decimal"/>
      <w:lvlText w:val="%3."/>
      <w:lvlJc w:val="left"/>
      <w:pPr>
        <w:tabs>
          <w:tab w:val="num" w:pos="2160"/>
        </w:tabs>
        <w:ind w:left="2160" w:hanging="360"/>
      </w:pPr>
    </w:lvl>
    <w:lvl w:ilvl="3" w:tplc="C3ECE45E">
      <w:start w:val="1"/>
      <w:numFmt w:val="decimal"/>
      <w:lvlText w:val="%4."/>
      <w:lvlJc w:val="left"/>
      <w:pPr>
        <w:tabs>
          <w:tab w:val="num" w:pos="2880"/>
        </w:tabs>
        <w:ind w:left="2880" w:hanging="360"/>
      </w:pPr>
    </w:lvl>
    <w:lvl w:ilvl="4" w:tplc="8C808AFA">
      <w:start w:val="1"/>
      <w:numFmt w:val="decimal"/>
      <w:lvlText w:val="%5."/>
      <w:lvlJc w:val="left"/>
      <w:pPr>
        <w:tabs>
          <w:tab w:val="num" w:pos="3600"/>
        </w:tabs>
        <w:ind w:left="3600" w:hanging="360"/>
      </w:pPr>
    </w:lvl>
    <w:lvl w:ilvl="5" w:tplc="1F648E88">
      <w:start w:val="1"/>
      <w:numFmt w:val="decimal"/>
      <w:lvlText w:val="%6."/>
      <w:lvlJc w:val="left"/>
      <w:pPr>
        <w:tabs>
          <w:tab w:val="num" w:pos="4320"/>
        </w:tabs>
        <w:ind w:left="4320" w:hanging="360"/>
      </w:pPr>
    </w:lvl>
    <w:lvl w:ilvl="6" w:tplc="7430E3C0">
      <w:start w:val="1"/>
      <w:numFmt w:val="decimal"/>
      <w:lvlText w:val="%7."/>
      <w:lvlJc w:val="left"/>
      <w:pPr>
        <w:tabs>
          <w:tab w:val="num" w:pos="5040"/>
        </w:tabs>
        <w:ind w:left="5040" w:hanging="360"/>
      </w:pPr>
    </w:lvl>
    <w:lvl w:ilvl="7" w:tplc="B9B86218">
      <w:start w:val="1"/>
      <w:numFmt w:val="decimal"/>
      <w:lvlText w:val="%8."/>
      <w:lvlJc w:val="left"/>
      <w:pPr>
        <w:tabs>
          <w:tab w:val="num" w:pos="5760"/>
        </w:tabs>
        <w:ind w:left="5760" w:hanging="360"/>
      </w:pPr>
    </w:lvl>
    <w:lvl w:ilvl="8" w:tplc="B426B61A">
      <w:start w:val="1"/>
      <w:numFmt w:val="decimal"/>
      <w:lvlText w:val="%9."/>
      <w:lvlJc w:val="left"/>
      <w:pPr>
        <w:tabs>
          <w:tab w:val="num" w:pos="6480"/>
        </w:tabs>
        <w:ind w:left="6480" w:hanging="360"/>
      </w:pPr>
    </w:lvl>
  </w:abstractNum>
  <w:abstractNum w:abstractNumId="27" w15:restartNumberingAfterBreak="0">
    <w:nsid w:val="7B3730C5"/>
    <w:multiLevelType w:val="hybridMultilevel"/>
    <w:tmpl w:val="C0003D06"/>
    <w:lvl w:ilvl="0" w:tplc="405A29A2">
      <w:start w:val="1"/>
      <w:numFmt w:val="decimal"/>
      <w:lvlText w:val="%1."/>
      <w:lvlJc w:val="left"/>
      <w:pPr>
        <w:tabs>
          <w:tab w:val="num" w:pos="360"/>
        </w:tabs>
        <w:ind w:left="360" w:hanging="360"/>
      </w:pPr>
    </w:lvl>
    <w:lvl w:ilvl="1" w:tplc="808C1D64">
      <w:start w:val="1"/>
      <w:numFmt w:val="decimal"/>
      <w:lvlText w:val="%2."/>
      <w:lvlJc w:val="left"/>
      <w:pPr>
        <w:tabs>
          <w:tab w:val="num" w:pos="1440"/>
        </w:tabs>
        <w:ind w:left="1440" w:hanging="360"/>
      </w:pPr>
    </w:lvl>
    <w:lvl w:ilvl="2" w:tplc="0C0EE1A8">
      <w:start w:val="1"/>
      <w:numFmt w:val="decimal"/>
      <w:lvlText w:val="%3."/>
      <w:lvlJc w:val="left"/>
      <w:pPr>
        <w:tabs>
          <w:tab w:val="num" w:pos="2160"/>
        </w:tabs>
        <w:ind w:left="2160" w:hanging="360"/>
      </w:pPr>
    </w:lvl>
    <w:lvl w:ilvl="3" w:tplc="A5AE717E">
      <w:start w:val="1"/>
      <w:numFmt w:val="decimal"/>
      <w:lvlText w:val="%4."/>
      <w:lvlJc w:val="left"/>
      <w:pPr>
        <w:tabs>
          <w:tab w:val="num" w:pos="2880"/>
        </w:tabs>
        <w:ind w:left="2880" w:hanging="360"/>
      </w:pPr>
    </w:lvl>
    <w:lvl w:ilvl="4" w:tplc="5192A302">
      <w:start w:val="1"/>
      <w:numFmt w:val="decimal"/>
      <w:lvlText w:val="%5."/>
      <w:lvlJc w:val="left"/>
      <w:pPr>
        <w:tabs>
          <w:tab w:val="num" w:pos="3600"/>
        </w:tabs>
        <w:ind w:left="3600" w:hanging="360"/>
      </w:pPr>
    </w:lvl>
    <w:lvl w:ilvl="5" w:tplc="366E821A">
      <w:start w:val="1"/>
      <w:numFmt w:val="decimal"/>
      <w:lvlText w:val="%6."/>
      <w:lvlJc w:val="left"/>
      <w:pPr>
        <w:tabs>
          <w:tab w:val="num" w:pos="4320"/>
        </w:tabs>
        <w:ind w:left="4320" w:hanging="360"/>
      </w:pPr>
    </w:lvl>
    <w:lvl w:ilvl="6" w:tplc="C5C479CC">
      <w:start w:val="1"/>
      <w:numFmt w:val="decimal"/>
      <w:lvlText w:val="%7."/>
      <w:lvlJc w:val="left"/>
      <w:pPr>
        <w:tabs>
          <w:tab w:val="num" w:pos="5040"/>
        </w:tabs>
        <w:ind w:left="5040" w:hanging="360"/>
      </w:pPr>
    </w:lvl>
    <w:lvl w:ilvl="7" w:tplc="166C94BE">
      <w:start w:val="1"/>
      <w:numFmt w:val="decimal"/>
      <w:lvlText w:val="%8."/>
      <w:lvlJc w:val="left"/>
      <w:pPr>
        <w:tabs>
          <w:tab w:val="num" w:pos="5760"/>
        </w:tabs>
        <w:ind w:left="5760" w:hanging="360"/>
      </w:pPr>
    </w:lvl>
    <w:lvl w:ilvl="8" w:tplc="AB92B49C">
      <w:start w:val="1"/>
      <w:numFmt w:val="decimal"/>
      <w:lvlText w:val="%9."/>
      <w:lvlJc w:val="left"/>
      <w:pPr>
        <w:tabs>
          <w:tab w:val="num" w:pos="6480"/>
        </w:tabs>
        <w:ind w:left="6480" w:hanging="360"/>
      </w:pPr>
    </w:lvl>
  </w:abstractNum>
  <w:abstractNum w:abstractNumId="28" w15:restartNumberingAfterBreak="0">
    <w:nsid w:val="7B3730C6"/>
    <w:multiLevelType w:val="hybridMultilevel"/>
    <w:tmpl w:val="4E7EACC2"/>
    <w:lvl w:ilvl="0" w:tplc="C36EFBA8">
      <w:start w:val="1"/>
      <w:numFmt w:val="bullet"/>
      <w:pStyle w:val="BSbullet11"/>
      <w:lvlText w:val=""/>
      <w:lvlJc w:val="left"/>
      <w:pPr>
        <w:tabs>
          <w:tab w:val="num" w:pos="360"/>
        </w:tabs>
        <w:ind w:left="357" w:hanging="357"/>
      </w:pPr>
      <w:rPr>
        <w:rFonts w:ascii="Symbol" w:hAnsi="Symbol" w:hint="default"/>
        <w:sz w:val="24"/>
      </w:rPr>
    </w:lvl>
    <w:lvl w:ilvl="1" w:tplc="E6E4665C">
      <w:start w:val="1"/>
      <w:numFmt w:val="bullet"/>
      <w:lvlText w:val="o"/>
      <w:lvlJc w:val="left"/>
      <w:pPr>
        <w:tabs>
          <w:tab w:val="num" w:pos="1800"/>
        </w:tabs>
        <w:ind w:left="1800" w:hanging="360"/>
      </w:pPr>
      <w:rPr>
        <w:rFonts w:ascii="Courier New" w:hAnsi="Courier New" w:hint="default"/>
      </w:rPr>
    </w:lvl>
    <w:lvl w:ilvl="2" w:tplc="588C8008">
      <w:start w:val="1"/>
      <w:numFmt w:val="bullet"/>
      <w:lvlText w:val=""/>
      <w:lvlJc w:val="left"/>
      <w:pPr>
        <w:tabs>
          <w:tab w:val="num" w:pos="2520"/>
        </w:tabs>
        <w:ind w:left="2520" w:hanging="360"/>
      </w:pPr>
      <w:rPr>
        <w:rFonts w:ascii="Wingdings" w:hAnsi="Wingdings" w:hint="default"/>
      </w:rPr>
    </w:lvl>
    <w:lvl w:ilvl="3" w:tplc="2FAC309A">
      <w:start w:val="1"/>
      <w:numFmt w:val="bullet"/>
      <w:lvlText w:val=""/>
      <w:lvlJc w:val="left"/>
      <w:pPr>
        <w:tabs>
          <w:tab w:val="num" w:pos="3240"/>
        </w:tabs>
        <w:ind w:left="3240" w:hanging="360"/>
      </w:pPr>
      <w:rPr>
        <w:rFonts w:ascii="Symbol" w:hAnsi="Symbol" w:hint="default"/>
      </w:rPr>
    </w:lvl>
    <w:lvl w:ilvl="4" w:tplc="0630A652">
      <w:start w:val="1"/>
      <w:numFmt w:val="bullet"/>
      <w:lvlText w:val="o"/>
      <w:lvlJc w:val="left"/>
      <w:pPr>
        <w:tabs>
          <w:tab w:val="num" w:pos="3960"/>
        </w:tabs>
        <w:ind w:left="3960" w:hanging="360"/>
      </w:pPr>
      <w:rPr>
        <w:rFonts w:ascii="Courier New" w:hAnsi="Courier New" w:hint="default"/>
      </w:rPr>
    </w:lvl>
    <w:lvl w:ilvl="5" w:tplc="28CC63C4">
      <w:start w:val="1"/>
      <w:numFmt w:val="bullet"/>
      <w:lvlText w:val=""/>
      <w:lvlJc w:val="left"/>
      <w:pPr>
        <w:tabs>
          <w:tab w:val="num" w:pos="4680"/>
        </w:tabs>
        <w:ind w:left="4680" w:hanging="360"/>
      </w:pPr>
      <w:rPr>
        <w:rFonts w:ascii="Wingdings" w:hAnsi="Wingdings" w:hint="default"/>
      </w:rPr>
    </w:lvl>
    <w:lvl w:ilvl="6" w:tplc="CC1278A4">
      <w:start w:val="1"/>
      <w:numFmt w:val="bullet"/>
      <w:lvlText w:val=""/>
      <w:lvlJc w:val="left"/>
      <w:pPr>
        <w:tabs>
          <w:tab w:val="num" w:pos="5400"/>
        </w:tabs>
        <w:ind w:left="5400" w:hanging="360"/>
      </w:pPr>
      <w:rPr>
        <w:rFonts w:ascii="Symbol" w:hAnsi="Symbol" w:hint="default"/>
      </w:rPr>
    </w:lvl>
    <w:lvl w:ilvl="7" w:tplc="8C38DC46">
      <w:start w:val="1"/>
      <w:numFmt w:val="bullet"/>
      <w:lvlText w:val="o"/>
      <w:lvlJc w:val="left"/>
      <w:pPr>
        <w:tabs>
          <w:tab w:val="num" w:pos="6120"/>
        </w:tabs>
        <w:ind w:left="6120" w:hanging="360"/>
      </w:pPr>
      <w:rPr>
        <w:rFonts w:ascii="Courier New" w:hAnsi="Courier New" w:hint="default"/>
      </w:rPr>
    </w:lvl>
    <w:lvl w:ilvl="8" w:tplc="F7F4CE82">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B3730C7"/>
    <w:multiLevelType w:val="hybridMultilevel"/>
    <w:tmpl w:val="A30A436E"/>
    <w:lvl w:ilvl="0" w:tplc="F5E4B9BC">
      <w:start w:val="1"/>
      <w:numFmt w:val="bullet"/>
      <w:pStyle w:val="BSbullet2"/>
      <w:lvlText w:val="-"/>
      <w:lvlJc w:val="left"/>
      <w:pPr>
        <w:ind w:left="1077" w:hanging="360"/>
      </w:pPr>
      <w:rPr>
        <w:rFonts w:ascii="Calibri" w:hAnsi="Calibri" w:hint="default"/>
      </w:rPr>
    </w:lvl>
    <w:lvl w:ilvl="1" w:tplc="E016699E" w:tentative="1">
      <w:start w:val="1"/>
      <w:numFmt w:val="bullet"/>
      <w:lvlText w:val="o"/>
      <w:lvlJc w:val="left"/>
      <w:pPr>
        <w:ind w:left="1797" w:hanging="360"/>
      </w:pPr>
      <w:rPr>
        <w:rFonts w:ascii="Courier New" w:hAnsi="Courier New" w:cs="Courier New" w:hint="default"/>
      </w:rPr>
    </w:lvl>
    <w:lvl w:ilvl="2" w:tplc="3AA67692" w:tentative="1">
      <w:start w:val="1"/>
      <w:numFmt w:val="bullet"/>
      <w:lvlText w:val=""/>
      <w:lvlJc w:val="left"/>
      <w:pPr>
        <w:ind w:left="2517" w:hanging="360"/>
      </w:pPr>
      <w:rPr>
        <w:rFonts w:ascii="Wingdings" w:hAnsi="Wingdings" w:hint="default"/>
      </w:rPr>
    </w:lvl>
    <w:lvl w:ilvl="3" w:tplc="50789618" w:tentative="1">
      <w:start w:val="1"/>
      <w:numFmt w:val="bullet"/>
      <w:lvlText w:val=""/>
      <w:lvlJc w:val="left"/>
      <w:pPr>
        <w:ind w:left="3237" w:hanging="360"/>
      </w:pPr>
      <w:rPr>
        <w:rFonts w:ascii="Symbol" w:hAnsi="Symbol" w:hint="default"/>
      </w:rPr>
    </w:lvl>
    <w:lvl w:ilvl="4" w:tplc="9F98F5E4" w:tentative="1">
      <w:start w:val="1"/>
      <w:numFmt w:val="bullet"/>
      <w:lvlText w:val="o"/>
      <w:lvlJc w:val="left"/>
      <w:pPr>
        <w:ind w:left="3957" w:hanging="360"/>
      </w:pPr>
      <w:rPr>
        <w:rFonts w:ascii="Courier New" w:hAnsi="Courier New" w:cs="Courier New" w:hint="default"/>
      </w:rPr>
    </w:lvl>
    <w:lvl w:ilvl="5" w:tplc="D40694FC" w:tentative="1">
      <w:start w:val="1"/>
      <w:numFmt w:val="bullet"/>
      <w:lvlText w:val=""/>
      <w:lvlJc w:val="left"/>
      <w:pPr>
        <w:ind w:left="4677" w:hanging="360"/>
      </w:pPr>
      <w:rPr>
        <w:rFonts w:ascii="Wingdings" w:hAnsi="Wingdings" w:hint="default"/>
      </w:rPr>
    </w:lvl>
    <w:lvl w:ilvl="6" w:tplc="218C6378" w:tentative="1">
      <w:start w:val="1"/>
      <w:numFmt w:val="bullet"/>
      <w:lvlText w:val=""/>
      <w:lvlJc w:val="left"/>
      <w:pPr>
        <w:ind w:left="5397" w:hanging="360"/>
      </w:pPr>
      <w:rPr>
        <w:rFonts w:ascii="Symbol" w:hAnsi="Symbol" w:hint="default"/>
      </w:rPr>
    </w:lvl>
    <w:lvl w:ilvl="7" w:tplc="7408B934" w:tentative="1">
      <w:start w:val="1"/>
      <w:numFmt w:val="bullet"/>
      <w:lvlText w:val="o"/>
      <w:lvlJc w:val="left"/>
      <w:pPr>
        <w:ind w:left="6117" w:hanging="360"/>
      </w:pPr>
      <w:rPr>
        <w:rFonts w:ascii="Courier New" w:hAnsi="Courier New" w:cs="Courier New" w:hint="default"/>
      </w:rPr>
    </w:lvl>
    <w:lvl w:ilvl="8" w:tplc="A6D23F12" w:tentative="1">
      <w:start w:val="1"/>
      <w:numFmt w:val="bullet"/>
      <w:lvlText w:val=""/>
      <w:lvlJc w:val="left"/>
      <w:pPr>
        <w:ind w:left="6837" w:hanging="360"/>
      </w:pPr>
      <w:rPr>
        <w:rFonts w:ascii="Wingdings" w:hAnsi="Wingdings" w:hint="default"/>
      </w:rPr>
    </w:lvl>
  </w:abstractNum>
  <w:abstractNum w:abstractNumId="30" w15:restartNumberingAfterBreak="0">
    <w:nsid w:val="7B3730C8"/>
    <w:multiLevelType w:val="hybridMultilevel"/>
    <w:tmpl w:val="4E7EACC2"/>
    <w:lvl w:ilvl="0" w:tplc="07C6AB20">
      <w:start w:val="1"/>
      <w:numFmt w:val="bullet"/>
      <w:pStyle w:val="BSbullet12"/>
      <w:lvlText w:val=""/>
      <w:lvlJc w:val="left"/>
      <w:pPr>
        <w:tabs>
          <w:tab w:val="num" w:pos="360"/>
        </w:tabs>
        <w:ind w:left="357" w:hanging="357"/>
      </w:pPr>
      <w:rPr>
        <w:rFonts w:ascii="Symbol" w:hAnsi="Symbol" w:hint="default"/>
        <w:sz w:val="24"/>
      </w:rPr>
    </w:lvl>
    <w:lvl w:ilvl="1" w:tplc="70945F1A">
      <w:start w:val="1"/>
      <w:numFmt w:val="bullet"/>
      <w:lvlText w:val="o"/>
      <w:lvlJc w:val="left"/>
      <w:pPr>
        <w:tabs>
          <w:tab w:val="num" w:pos="1800"/>
        </w:tabs>
        <w:ind w:left="1800" w:hanging="360"/>
      </w:pPr>
      <w:rPr>
        <w:rFonts w:ascii="Courier New" w:hAnsi="Courier New" w:hint="default"/>
      </w:rPr>
    </w:lvl>
    <w:lvl w:ilvl="2" w:tplc="ECF64D32">
      <w:start w:val="1"/>
      <w:numFmt w:val="bullet"/>
      <w:lvlText w:val=""/>
      <w:lvlJc w:val="left"/>
      <w:pPr>
        <w:tabs>
          <w:tab w:val="num" w:pos="2520"/>
        </w:tabs>
        <w:ind w:left="2520" w:hanging="360"/>
      </w:pPr>
      <w:rPr>
        <w:rFonts w:ascii="Wingdings" w:hAnsi="Wingdings" w:hint="default"/>
      </w:rPr>
    </w:lvl>
    <w:lvl w:ilvl="3" w:tplc="0AD2988C">
      <w:start w:val="1"/>
      <w:numFmt w:val="bullet"/>
      <w:lvlText w:val=""/>
      <w:lvlJc w:val="left"/>
      <w:pPr>
        <w:tabs>
          <w:tab w:val="num" w:pos="3240"/>
        </w:tabs>
        <w:ind w:left="3240" w:hanging="360"/>
      </w:pPr>
      <w:rPr>
        <w:rFonts w:ascii="Symbol" w:hAnsi="Symbol" w:hint="default"/>
      </w:rPr>
    </w:lvl>
    <w:lvl w:ilvl="4" w:tplc="C4B00DAC">
      <w:start w:val="1"/>
      <w:numFmt w:val="bullet"/>
      <w:lvlText w:val="o"/>
      <w:lvlJc w:val="left"/>
      <w:pPr>
        <w:tabs>
          <w:tab w:val="num" w:pos="3960"/>
        </w:tabs>
        <w:ind w:left="3960" w:hanging="360"/>
      </w:pPr>
      <w:rPr>
        <w:rFonts w:ascii="Courier New" w:hAnsi="Courier New" w:hint="default"/>
      </w:rPr>
    </w:lvl>
    <w:lvl w:ilvl="5" w:tplc="FCF4C146">
      <w:start w:val="1"/>
      <w:numFmt w:val="bullet"/>
      <w:lvlText w:val=""/>
      <w:lvlJc w:val="left"/>
      <w:pPr>
        <w:tabs>
          <w:tab w:val="num" w:pos="4680"/>
        </w:tabs>
        <w:ind w:left="4680" w:hanging="360"/>
      </w:pPr>
      <w:rPr>
        <w:rFonts w:ascii="Wingdings" w:hAnsi="Wingdings" w:hint="default"/>
      </w:rPr>
    </w:lvl>
    <w:lvl w:ilvl="6" w:tplc="4FD03A84">
      <w:start w:val="1"/>
      <w:numFmt w:val="bullet"/>
      <w:lvlText w:val=""/>
      <w:lvlJc w:val="left"/>
      <w:pPr>
        <w:tabs>
          <w:tab w:val="num" w:pos="5400"/>
        </w:tabs>
        <w:ind w:left="5400" w:hanging="360"/>
      </w:pPr>
      <w:rPr>
        <w:rFonts w:ascii="Symbol" w:hAnsi="Symbol" w:hint="default"/>
      </w:rPr>
    </w:lvl>
    <w:lvl w:ilvl="7" w:tplc="50EE09F8">
      <w:start w:val="1"/>
      <w:numFmt w:val="bullet"/>
      <w:lvlText w:val="o"/>
      <w:lvlJc w:val="left"/>
      <w:pPr>
        <w:tabs>
          <w:tab w:val="num" w:pos="6120"/>
        </w:tabs>
        <w:ind w:left="6120" w:hanging="360"/>
      </w:pPr>
      <w:rPr>
        <w:rFonts w:ascii="Courier New" w:hAnsi="Courier New" w:hint="default"/>
      </w:rPr>
    </w:lvl>
    <w:lvl w:ilvl="8" w:tplc="AEE03D66">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B3730C9"/>
    <w:multiLevelType w:val="hybridMultilevel"/>
    <w:tmpl w:val="A30A436E"/>
    <w:lvl w:ilvl="0" w:tplc="B5FE6E3C">
      <w:start w:val="1"/>
      <w:numFmt w:val="bullet"/>
      <w:pStyle w:val="BSbullet20"/>
      <w:lvlText w:val="-"/>
      <w:lvlJc w:val="left"/>
      <w:pPr>
        <w:ind w:left="1077" w:hanging="360"/>
      </w:pPr>
      <w:rPr>
        <w:rFonts w:ascii="Calibri" w:hAnsi="Calibri" w:hint="default"/>
      </w:rPr>
    </w:lvl>
    <w:lvl w:ilvl="1" w:tplc="7898C646" w:tentative="1">
      <w:start w:val="1"/>
      <w:numFmt w:val="bullet"/>
      <w:lvlText w:val="o"/>
      <w:lvlJc w:val="left"/>
      <w:pPr>
        <w:ind w:left="1797" w:hanging="360"/>
      </w:pPr>
      <w:rPr>
        <w:rFonts w:ascii="Courier New" w:hAnsi="Courier New" w:cs="Courier New" w:hint="default"/>
      </w:rPr>
    </w:lvl>
    <w:lvl w:ilvl="2" w:tplc="0FACC004" w:tentative="1">
      <w:start w:val="1"/>
      <w:numFmt w:val="bullet"/>
      <w:lvlText w:val=""/>
      <w:lvlJc w:val="left"/>
      <w:pPr>
        <w:ind w:left="2517" w:hanging="360"/>
      </w:pPr>
      <w:rPr>
        <w:rFonts w:ascii="Wingdings" w:hAnsi="Wingdings" w:hint="default"/>
      </w:rPr>
    </w:lvl>
    <w:lvl w:ilvl="3" w:tplc="F6D885AA" w:tentative="1">
      <w:start w:val="1"/>
      <w:numFmt w:val="bullet"/>
      <w:lvlText w:val=""/>
      <w:lvlJc w:val="left"/>
      <w:pPr>
        <w:ind w:left="3237" w:hanging="360"/>
      </w:pPr>
      <w:rPr>
        <w:rFonts w:ascii="Symbol" w:hAnsi="Symbol" w:hint="default"/>
      </w:rPr>
    </w:lvl>
    <w:lvl w:ilvl="4" w:tplc="6430FBE2" w:tentative="1">
      <w:start w:val="1"/>
      <w:numFmt w:val="bullet"/>
      <w:lvlText w:val="o"/>
      <w:lvlJc w:val="left"/>
      <w:pPr>
        <w:ind w:left="3957" w:hanging="360"/>
      </w:pPr>
      <w:rPr>
        <w:rFonts w:ascii="Courier New" w:hAnsi="Courier New" w:cs="Courier New" w:hint="default"/>
      </w:rPr>
    </w:lvl>
    <w:lvl w:ilvl="5" w:tplc="D1F43864" w:tentative="1">
      <w:start w:val="1"/>
      <w:numFmt w:val="bullet"/>
      <w:lvlText w:val=""/>
      <w:lvlJc w:val="left"/>
      <w:pPr>
        <w:ind w:left="4677" w:hanging="360"/>
      </w:pPr>
      <w:rPr>
        <w:rFonts w:ascii="Wingdings" w:hAnsi="Wingdings" w:hint="default"/>
      </w:rPr>
    </w:lvl>
    <w:lvl w:ilvl="6" w:tplc="D694930C" w:tentative="1">
      <w:start w:val="1"/>
      <w:numFmt w:val="bullet"/>
      <w:lvlText w:val=""/>
      <w:lvlJc w:val="left"/>
      <w:pPr>
        <w:ind w:left="5397" w:hanging="360"/>
      </w:pPr>
      <w:rPr>
        <w:rFonts w:ascii="Symbol" w:hAnsi="Symbol" w:hint="default"/>
      </w:rPr>
    </w:lvl>
    <w:lvl w:ilvl="7" w:tplc="9C82A7CA" w:tentative="1">
      <w:start w:val="1"/>
      <w:numFmt w:val="bullet"/>
      <w:lvlText w:val="o"/>
      <w:lvlJc w:val="left"/>
      <w:pPr>
        <w:ind w:left="6117" w:hanging="360"/>
      </w:pPr>
      <w:rPr>
        <w:rFonts w:ascii="Courier New" w:hAnsi="Courier New" w:cs="Courier New" w:hint="default"/>
      </w:rPr>
    </w:lvl>
    <w:lvl w:ilvl="8" w:tplc="62A843EE" w:tentative="1">
      <w:start w:val="1"/>
      <w:numFmt w:val="bullet"/>
      <w:lvlText w:val=""/>
      <w:lvlJc w:val="left"/>
      <w:pPr>
        <w:ind w:left="6837" w:hanging="360"/>
      </w:pPr>
      <w:rPr>
        <w:rFonts w:ascii="Wingdings" w:hAnsi="Wingdings" w:hint="default"/>
      </w:rPr>
    </w:lvl>
  </w:abstractNum>
  <w:num w:numId="1">
    <w:abstractNumId w:val="1"/>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0"/>
    <w:lvlOverride w:ilvl="0">
      <w:startOverride w:val="1"/>
    </w:lvlOverride>
  </w:num>
  <w:num w:numId="10">
    <w:abstractNumId w:val="10"/>
    <w:lvlOverride w:ilvl="0">
      <w:startOverride w:val="1"/>
    </w:lvlOverride>
  </w:num>
  <w:num w:numId="11">
    <w:abstractNumId w:val="11"/>
  </w:num>
  <w:num w:numId="12">
    <w:abstractNumId w:val="12"/>
  </w:num>
  <w:num w:numId="13">
    <w:abstractNumId w:val="13"/>
  </w:num>
  <w:num w:numId="14">
    <w:abstractNumId w:val="13"/>
  </w:num>
  <w:num w:numId="15">
    <w:abstractNumId w:val="11"/>
    <w:lvlOverride w:ilvl="0">
      <w:startOverride w:val="1"/>
    </w:lvlOverride>
  </w:num>
  <w:num w:numId="16">
    <w:abstractNumId w:val="14"/>
  </w:num>
  <w:num w:numId="17">
    <w:abstractNumId w:val="15"/>
  </w:num>
  <w:num w:numId="18">
    <w:abstractNumId w:val="16"/>
  </w:num>
  <w:num w:numId="19">
    <w:abstractNumId w:val="15"/>
    <w:lvlOverride w:ilvl="0">
      <w:startOverride w:val="1"/>
    </w:lvlOverride>
  </w:num>
  <w:num w:numId="20">
    <w:abstractNumId w:val="17"/>
  </w:num>
  <w:num w:numId="21">
    <w:abstractNumId w:val="18"/>
  </w:num>
  <w:num w:numId="22">
    <w:abstractNumId w:val="19"/>
  </w:num>
  <w:num w:numId="23">
    <w:abstractNumId w:val="20"/>
  </w:num>
  <w:num w:numId="24">
    <w:abstractNumId w:val="21"/>
  </w:num>
  <w:num w:numId="25">
    <w:abstractNumId w:val="22"/>
  </w:num>
  <w:num w:numId="26">
    <w:abstractNumId w:val="23"/>
  </w:num>
  <w:num w:numId="27">
    <w:abstractNumId w:val="24"/>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28"/>
  </w:num>
  <w:num w:numId="3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30"/>
  </w:num>
  <w:num w:numId="3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3"/>
  </w:num>
  <w:num w:numId="41">
    <w:abstractNumId w:val="10"/>
    <w:lvlOverride w:ilvl="0">
      <w:startOverride w:val="1"/>
    </w:lvlOverride>
  </w:num>
  <w:num w:numId="42">
    <w:abstractNumId w:val="10"/>
    <w:lvlOverride w:ilvl="0">
      <w:startOverride w:val="1"/>
    </w:lvlOverride>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5B6"/>
    <w:rsid w:val="00000420"/>
    <w:rsid w:val="00001D9C"/>
    <w:rsid w:val="00006D49"/>
    <w:rsid w:val="00014A16"/>
    <w:rsid w:val="00016D0D"/>
    <w:rsid w:val="000311CE"/>
    <w:rsid w:val="000350A8"/>
    <w:rsid w:val="00036A69"/>
    <w:rsid w:val="00042BF9"/>
    <w:rsid w:val="00045C88"/>
    <w:rsid w:val="0005780D"/>
    <w:rsid w:val="00064076"/>
    <w:rsid w:val="00096BF3"/>
    <w:rsid w:val="000A6CCD"/>
    <w:rsid w:val="000B6D52"/>
    <w:rsid w:val="000C4785"/>
    <w:rsid w:val="000D7EAA"/>
    <w:rsid w:val="000F091A"/>
    <w:rsid w:val="0010245C"/>
    <w:rsid w:val="0011220E"/>
    <w:rsid w:val="00112681"/>
    <w:rsid w:val="0013621F"/>
    <w:rsid w:val="00141B4F"/>
    <w:rsid w:val="00152670"/>
    <w:rsid w:val="00193205"/>
    <w:rsid w:val="0019393B"/>
    <w:rsid w:val="00193F9F"/>
    <w:rsid w:val="001C37C1"/>
    <w:rsid w:val="001C6274"/>
    <w:rsid w:val="001C7AB4"/>
    <w:rsid w:val="001D292C"/>
    <w:rsid w:val="001D6856"/>
    <w:rsid w:val="001E21F5"/>
    <w:rsid w:val="001E61BC"/>
    <w:rsid w:val="00214717"/>
    <w:rsid w:val="00220ECF"/>
    <w:rsid w:val="002215C6"/>
    <w:rsid w:val="00251A5F"/>
    <w:rsid w:val="0025402F"/>
    <w:rsid w:val="00280FEE"/>
    <w:rsid w:val="00282A02"/>
    <w:rsid w:val="0028532C"/>
    <w:rsid w:val="0028725F"/>
    <w:rsid w:val="002A4BF7"/>
    <w:rsid w:val="002B1A01"/>
    <w:rsid w:val="002D1A68"/>
    <w:rsid w:val="002E5ACC"/>
    <w:rsid w:val="002E6C80"/>
    <w:rsid w:val="00301091"/>
    <w:rsid w:val="00310C20"/>
    <w:rsid w:val="00310D0E"/>
    <w:rsid w:val="00317B86"/>
    <w:rsid w:val="00321B24"/>
    <w:rsid w:val="00327BA6"/>
    <w:rsid w:val="00340F6C"/>
    <w:rsid w:val="00374897"/>
    <w:rsid w:val="003A7861"/>
    <w:rsid w:val="003B4212"/>
    <w:rsid w:val="003C0D85"/>
    <w:rsid w:val="003D17C6"/>
    <w:rsid w:val="003E2380"/>
    <w:rsid w:val="003E779E"/>
    <w:rsid w:val="003F64FD"/>
    <w:rsid w:val="00411357"/>
    <w:rsid w:val="00425B46"/>
    <w:rsid w:val="00456B09"/>
    <w:rsid w:val="00465BFF"/>
    <w:rsid w:val="00476515"/>
    <w:rsid w:val="0049158C"/>
    <w:rsid w:val="00495F6D"/>
    <w:rsid w:val="004B0265"/>
    <w:rsid w:val="004C3D79"/>
    <w:rsid w:val="00511D9E"/>
    <w:rsid w:val="00511E6E"/>
    <w:rsid w:val="005253DB"/>
    <w:rsid w:val="00541D33"/>
    <w:rsid w:val="005507F6"/>
    <w:rsid w:val="0056107B"/>
    <w:rsid w:val="00583DA4"/>
    <w:rsid w:val="005C02AD"/>
    <w:rsid w:val="005C2BB4"/>
    <w:rsid w:val="005D3C57"/>
    <w:rsid w:val="005E1569"/>
    <w:rsid w:val="005E7A8C"/>
    <w:rsid w:val="005F433E"/>
    <w:rsid w:val="00603272"/>
    <w:rsid w:val="0062193D"/>
    <w:rsid w:val="00642411"/>
    <w:rsid w:val="00645119"/>
    <w:rsid w:val="006C261B"/>
    <w:rsid w:val="006D03D8"/>
    <w:rsid w:val="006E19AA"/>
    <w:rsid w:val="00705F66"/>
    <w:rsid w:val="007147A3"/>
    <w:rsid w:val="007155ED"/>
    <w:rsid w:val="007177D6"/>
    <w:rsid w:val="0074571E"/>
    <w:rsid w:val="00762111"/>
    <w:rsid w:val="00762F12"/>
    <w:rsid w:val="00765CA6"/>
    <w:rsid w:val="0078166D"/>
    <w:rsid w:val="00782814"/>
    <w:rsid w:val="0079172B"/>
    <w:rsid w:val="007B5C62"/>
    <w:rsid w:val="007E6237"/>
    <w:rsid w:val="00810A9C"/>
    <w:rsid w:val="00810B7F"/>
    <w:rsid w:val="00820FA1"/>
    <w:rsid w:val="00842EB1"/>
    <w:rsid w:val="00846141"/>
    <w:rsid w:val="00862BF1"/>
    <w:rsid w:val="0087320A"/>
    <w:rsid w:val="00887824"/>
    <w:rsid w:val="008A67FE"/>
    <w:rsid w:val="008B0D18"/>
    <w:rsid w:val="008B7C06"/>
    <w:rsid w:val="008D5D97"/>
    <w:rsid w:val="008E64A0"/>
    <w:rsid w:val="008F7A6C"/>
    <w:rsid w:val="009000D4"/>
    <w:rsid w:val="0090730B"/>
    <w:rsid w:val="009444C8"/>
    <w:rsid w:val="0094464C"/>
    <w:rsid w:val="00957590"/>
    <w:rsid w:val="009759F5"/>
    <w:rsid w:val="009A7E22"/>
    <w:rsid w:val="009C0938"/>
    <w:rsid w:val="009D1E57"/>
    <w:rsid w:val="009D29B1"/>
    <w:rsid w:val="009F58B1"/>
    <w:rsid w:val="009F6D97"/>
    <w:rsid w:val="00A02BC7"/>
    <w:rsid w:val="00A11048"/>
    <w:rsid w:val="00A11D8E"/>
    <w:rsid w:val="00A13ECE"/>
    <w:rsid w:val="00A27B77"/>
    <w:rsid w:val="00A35F04"/>
    <w:rsid w:val="00A364B5"/>
    <w:rsid w:val="00A52ACA"/>
    <w:rsid w:val="00A564A0"/>
    <w:rsid w:val="00A639A8"/>
    <w:rsid w:val="00A67F96"/>
    <w:rsid w:val="00A82D15"/>
    <w:rsid w:val="00A83CD6"/>
    <w:rsid w:val="00A87E43"/>
    <w:rsid w:val="00A97B5C"/>
    <w:rsid w:val="00A97CCE"/>
    <w:rsid w:val="00AA1E95"/>
    <w:rsid w:val="00AA23DE"/>
    <w:rsid w:val="00AA24C4"/>
    <w:rsid w:val="00AF0368"/>
    <w:rsid w:val="00B23DA8"/>
    <w:rsid w:val="00B4127F"/>
    <w:rsid w:val="00B425E0"/>
    <w:rsid w:val="00B53795"/>
    <w:rsid w:val="00B6033C"/>
    <w:rsid w:val="00B6333B"/>
    <w:rsid w:val="00B6731D"/>
    <w:rsid w:val="00B75986"/>
    <w:rsid w:val="00BA086F"/>
    <w:rsid w:val="00BB28D3"/>
    <w:rsid w:val="00BC1738"/>
    <w:rsid w:val="00BC6493"/>
    <w:rsid w:val="00BD0349"/>
    <w:rsid w:val="00BE3D16"/>
    <w:rsid w:val="00C13C5B"/>
    <w:rsid w:val="00C14F07"/>
    <w:rsid w:val="00C249E0"/>
    <w:rsid w:val="00C36C60"/>
    <w:rsid w:val="00C3716C"/>
    <w:rsid w:val="00C639A1"/>
    <w:rsid w:val="00C7172F"/>
    <w:rsid w:val="00C81140"/>
    <w:rsid w:val="00C963A2"/>
    <w:rsid w:val="00CB783F"/>
    <w:rsid w:val="00CC1871"/>
    <w:rsid w:val="00CD1D31"/>
    <w:rsid w:val="00CD71A1"/>
    <w:rsid w:val="00D00772"/>
    <w:rsid w:val="00D102C8"/>
    <w:rsid w:val="00D11287"/>
    <w:rsid w:val="00D13B73"/>
    <w:rsid w:val="00D463DA"/>
    <w:rsid w:val="00D5285A"/>
    <w:rsid w:val="00D76B43"/>
    <w:rsid w:val="00D81BDF"/>
    <w:rsid w:val="00D81EC9"/>
    <w:rsid w:val="00D84BC7"/>
    <w:rsid w:val="00D85B37"/>
    <w:rsid w:val="00D87F77"/>
    <w:rsid w:val="00D91B55"/>
    <w:rsid w:val="00DB08A7"/>
    <w:rsid w:val="00DC7659"/>
    <w:rsid w:val="00DE204F"/>
    <w:rsid w:val="00DE4B5D"/>
    <w:rsid w:val="00E033F2"/>
    <w:rsid w:val="00E045B6"/>
    <w:rsid w:val="00E13BE9"/>
    <w:rsid w:val="00E15903"/>
    <w:rsid w:val="00E27187"/>
    <w:rsid w:val="00E3426F"/>
    <w:rsid w:val="00E37401"/>
    <w:rsid w:val="00E55C63"/>
    <w:rsid w:val="00E61831"/>
    <w:rsid w:val="00E823CB"/>
    <w:rsid w:val="00E83850"/>
    <w:rsid w:val="00E940B1"/>
    <w:rsid w:val="00EB6905"/>
    <w:rsid w:val="00EC0AD2"/>
    <w:rsid w:val="00EC2D0D"/>
    <w:rsid w:val="00EC6843"/>
    <w:rsid w:val="00EE4460"/>
    <w:rsid w:val="00EF039C"/>
    <w:rsid w:val="00F22137"/>
    <w:rsid w:val="00F30DB9"/>
    <w:rsid w:val="00F32672"/>
    <w:rsid w:val="00F4113C"/>
    <w:rsid w:val="00F4235B"/>
    <w:rsid w:val="00F42B01"/>
    <w:rsid w:val="00F45B3A"/>
    <w:rsid w:val="00F5028A"/>
    <w:rsid w:val="00F525C0"/>
    <w:rsid w:val="00F816A4"/>
    <w:rsid w:val="00F92A25"/>
    <w:rsid w:val="00F93EE8"/>
    <w:rsid w:val="00FD00F7"/>
    <w:rsid w:val="00FE13C2"/>
    <w:rsid w:val="00FE7D9F"/>
    <w:rsid w:val="00FF0F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581D0B"/>
  <w15:docId w15:val="{E3722B25-8A5F-4837-88D0-37DBDB2F5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lsdException w:name="heading 6" w:locked="1" w:uiPriority="9"/>
    <w:lsdException w:name="heading 7" w:locked="1" w:semiHidden="1" w:uiPriority="9"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iPriority="99"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A4C"/>
    <w:pPr>
      <w:spacing w:before="200" w:after="200"/>
    </w:pPr>
    <w:rPr>
      <w:rFonts w:ascii="Calibri" w:hAnsi="Calibri"/>
      <w:sz w:val="24"/>
      <w:lang w:eastAsia="en-US"/>
    </w:rPr>
  </w:style>
  <w:style w:type="paragraph" w:styleId="Heading1">
    <w:name w:val="heading 1"/>
    <w:basedOn w:val="Normal"/>
    <w:next w:val="Normal"/>
    <w:link w:val="Heading1Char"/>
    <w:qFormat/>
    <w:rsid w:val="00EE4D16"/>
    <w:pPr>
      <w:keepNext/>
      <w:pBdr>
        <w:bottom w:val="single" w:sz="18" w:space="2" w:color="auto"/>
      </w:pBdr>
      <w:spacing w:after="480"/>
      <w:outlineLvl w:val="0"/>
    </w:pPr>
    <w:rPr>
      <w:b/>
      <w:kern w:val="28"/>
      <w:sz w:val="48"/>
    </w:rPr>
  </w:style>
  <w:style w:type="paragraph" w:styleId="Heading2">
    <w:name w:val="heading 2"/>
    <w:basedOn w:val="Normal0"/>
    <w:next w:val="Normal0"/>
    <w:link w:val="Heading2Char"/>
    <w:qFormat/>
    <w:rsid w:val="00EE4D16"/>
    <w:pPr>
      <w:keepNext/>
      <w:spacing w:before="360"/>
      <w:outlineLvl w:val="1"/>
    </w:pPr>
    <w:rPr>
      <w:b/>
      <w:snapToGrid w:val="0"/>
      <w:sz w:val="32"/>
    </w:rPr>
  </w:style>
  <w:style w:type="paragraph" w:styleId="Heading3">
    <w:name w:val="heading 3"/>
    <w:basedOn w:val="Normal3"/>
    <w:next w:val="Normal3"/>
    <w:link w:val="Heading3Char"/>
    <w:autoRedefine/>
    <w:qFormat/>
    <w:rsid w:val="008B0D18"/>
    <w:pPr>
      <w:keepNext/>
      <w:keepLines/>
      <w:spacing w:before="360"/>
      <w:contextualSpacing/>
      <w:outlineLvl w:val="2"/>
    </w:pPr>
    <w:rPr>
      <w:b/>
      <w:bCs/>
      <w:sz w:val="28"/>
      <w:szCs w:val="26"/>
    </w:rPr>
  </w:style>
  <w:style w:type="paragraph" w:styleId="Heading4">
    <w:name w:val="heading 4"/>
    <w:basedOn w:val="Normal3"/>
    <w:next w:val="Normal3"/>
    <w:link w:val="Heading4Char"/>
    <w:autoRedefine/>
    <w:qFormat/>
    <w:rsid w:val="00EE4D16"/>
    <w:pPr>
      <w:keepNext/>
      <w:keepLines/>
      <w:spacing w:before="240" w:after="120"/>
      <w:outlineLvl w:val="3"/>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DMRange1">
    <w:name w:val="CDM Range 1"/>
    <w:basedOn w:val="TableNormal"/>
    <w:next w:val="TableNormal"/>
    <w:uiPriority w:val="99"/>
    <w:semiHidden/>
    <w:unhideWhenUsed/>
    <w:qFormat/>
    <w:tblPr/>
  </w:style>
  <w:style w:type="table" w:customStyle="1" w:styleId="CDMRange2">
    <w:name w:val="CDM Range 2"/>
    <w:basedOn w:val="TableNormal"/>
    <w:next w:val="TableNormal"/>
    <w:uiPriority w:val="99"/>
    <w:semiHidden/>
    <w:unhideWhenUsed/>
    <w:qFormat/>
    <w:tblPr/>
  </w:style>
  <w:style w:type="paragraph" w:styleId="TOCHeading">
    <w:name w:val="TOC Heading"/>
    <w:basedOn w:val="Heading1"/>
    <w:next w:val="Normal"/>
    <w:uiPriority w:val="39"/>
    <w:unhideWhenUsed/>
    <w:qFormat/>
    <w:rsid w:val="00863652"/>
    <w:pPr>
      <w:keepLines/>
      <w:pBdr>
        <w:bottom w:val="none" w:sz="0" w:space="0" w:color="auto"/>
      </w:pBdr>
      <w:spacing w:before="480" w:after="0" w:line="276" w:lineRule="auto"/>
      <w:outlineLvl w:val="9"/>
    </w:pPr>
    <w:rPr>
      <w:bCs/>
      <w:kern w:val="0"/>
      <w:sz w:val="40"/>
      <w:szCs w:val="28"/>
      <w:lang w:val="en-US"/>
    </w:rPr>
  </w:style>
  <w:style w:type="character" w:customStyle="1" w:styleId="Heading1Char">
    <w:name w:val="Heading 1 Char"/>
    <w:link w:val="Heading1"/>
    <w:locked/>
    <w:rsid w:val="00EE4D16"/>
    <w:rPr>
      <w:rFonts w:ascii="Calibri" w:hAnsi="Calibri"/>
      <w:b/>
      <w:kern w:val="28"/>
      <w:sz w:val="48"/>
      <w:lang w:eastAsia="en-US"/>
    </w:rPr>
  </w:style>
  <w:style w:type="paragraph" w:customStyle="1" w:styleId="Heading10">
    <w:name w:val="Heading 1_0"/>
    <w:basedOn w:val="Normal0"/>
    <w:next w:val="Normal0"/>
    <w:link w:val="Heading1Char0"/>
    <w:qFormat/>
    <w:rsid w:val="00AB5AA0"/>
    <w:pPr>
      <w:keepNext/>
      <w:pBdr>
        <w:bottom w:val="single" w:sz="18" w:space="2" w:color="auto"/>
      </w:pBdr>
      <w:spacing w:after="480"/>
      <w:outlineLvl w:val="0"/>
    </w:pPr>
    <w:rPr>
      <w:b/>
      <w:kern w:val="28"/>
      <w:sz w:val="36"/>
      <w:szCs w:val="36"/>
    </w:rPr>
  </w:style>
  <w:style w:type="paragraph" w:customStyle="1" w:styleId="Normal0">
    <w:name w:val="Normal_0"/>
    <w:qFormat/>
    <w:rsid w:val="00530EF5"/>
    <w:pPr>
      <w:spacing w:before="200" w:after="200"/>
    </w:pPr>
    <w:rPr>
      <w:rFonts w:ascii="Calibri" w:hAnsi="Calibri"/>
      <w:sz w:val="24"/>
      <w:lang w:eastAsia="en-US"/>
    </w:rPr>
  </w:style>
  <w:style w:type="character" w:customStyle="1" w:styleId="Heading1Char0">
    <w:name w:val="Heading 1 Char_0"/>
    <w:link w:val="Heading10"/>
    <w:locked/>
    <w:rsid w:val="00AB5AA0"/>
    <w:rPr>
      <w:rFonts w:ascii="Calibri" w:hAnsi="Calibri"/>
      <w:b/>
      <w:kern w:val="28"/>
      <w:sz w:val="36"/>
      <w:szCs w:val="36"/>
      <w:lang w:eastAsia="en-US"/>
    </w:rPr>
  </w:style>
  <w:style w:type="character" w:customStyle="1" w:styleId="Heading2Char">
    <w:name w:val="Heading 2 Char"/>
    <w:link w:val="Heading2"/>
    <w:locked/>
    <w:rsid w:val="00EE4D16"/>
    <w:rPr>
      <w:rFonts w:ascii="Calibri" w:hAnsi="Calibri"/>
      <w:b/>
      <w:snapToGrid w:val="0"/>
      <w:sz w:val="32"/>
      <w:lang w:eastAsia="en-US"/>
    </w:rPr>
  </w:style>
  <w:style w:type="paragraph" w:styleId="ListParagraph">
    <w:name w:val="List Paragraph"/>
    <w:basedOn w:val="Normal0"/>
    <w:link w:val="ListParagraphChar"/>
    <w:uiPriority w:val="34"/>
    <w:qFormat/>
    <w:rsid w:val="009E567D"/>
    <w:pPr>
      <w:spacing w:after="0"/>
      <w:ind w:left="357" w:hanging="357"/>
    </w:pPr>
    <w:rPr>
      <w:sz w:val="16"/>
      <w:szCs w:val="24"/>
    </w:rPr>
  </w:style>
  <w:style w:type="character" w:customStyle="1" w:styleId="ListParagraphChar">
    <w:name w:val="List Paragraph Char"/>
    <w:link w:val="ListParagraph"/>
    <w:uiPriority w:val="34"/>
    <w:rsid w:val="005B5A37"/>
    <w:rPr>
      <w:rFonts w:ascii="Calibri" w:hAnsi="Calibri"/>
      <w:sz w:val="16"/>
      <w:szCs w:val="24"/>
      <w:lang w:eastAsia="en-US"/>
    </w:rPr>
  </w:style>
  <w:style w:type="paragraph" w:customStyle="1" w:styleId="FooterBP">
    <w:name w:val="Footer BP"/>
    <w:basedOn w:val="Normal0"/>
    <w:next w:val="Normal0"/>
    <w:rsid w:val="00FB4CEC"/>
    <w:pPr>
      <w:pBdr>
        <w:top w:val="single" w:sz="4" w:space="1" w:color="auto"/>
      </w:pBdr>
      <w:tabs>
        <w:tab w:val="center" w:pos="4536"/>
        <w:tab w:val="right" w:pos="9356"/>
      </w:tabs>
      <w:ind w:left="-284" w:right="-329"/>
    </w:pPr>
    <w:rPr>
      <w:i/>
      <w:sz w:val="20"/>
    </w:rPr>
  </w:style>
  <w:style w:type="paragraph" w:customStyle="1" w:styleId="Heading20">
    <w:name w:val="Heading 2_0"/>
    <w:basedOn w:val="Normal1"/>
    <w:next w:val="Normal1"/>
    <w:link w:val="Heading2Char0"/>
    <w:qFormat/>
    <w:rsid w:val="00EE4D16"/>
    <w:pPr>
      <w:keepNext/>
      <w:spacing w:before="360"/>
      <w:outlineLvl w:val="1"/>
    </w:pPr>
    <w:rPr>
      <w:b/>
      <w:snapToGrid w:val="0"/>
      <w:sz w:val="32"/>
    </w:rPr>
  </w:style>
  <w:style w:type="paragraph" w:customStyle="1" w:styleId="Normal1">
    <w:name w:val="Normal_1"/>
    <w:qFormat/>
    <w:rsid w:val="00530EF5"/>
    <w:pPr>
      <w:spacing w:before="200" w:after="200"/>
    </w:pPr>
    <w:rPr>
      <w:rFonts w:ascii="Calibri" w:hAnsi="Calibri"/>
      <w:sz w:val="24"/>
      <w:lang w:eastAsia="en-US"/>
    </w:rPr>
  </w:style>
  <w:style w:type="character" w:customStyle="1" w:styleId="Heading2Char0">
    <w:name w:val="Heading 2 Char_0"/>
    <w:link w:val="Heading20"/>
    <w:locked/>
    <w:rsid w:val="00EE4D16"/>
    <w:rPr>
      <w:rFonts w:ascii="Calibri" w:hAnsi="Calibri"/>
      <w:b/>
      <w:snapToGrid w:val="0"/>
      <w:sz w:val="32"/>
      <w:lang w:eastAsia="en-US"/>
    </w:rPr>
  </w:style>
  <w:style w:type="paragraph" w:customStyle="1" w:styleId="BSbullet1">
    <w:name w:val="BS_bullet 1"/>
    <w:basedOn w:val="BodyTextIndent"/>
    <w:link w:val="BSbullet1Char"/>
    <w:qFormat/>
    <w:rsid w:val="009E4D5F"/>
    <w:pPr>
      <w:keepNext w:val="0"/>
      <w:keepLines w:val="0"/>
      <w:numPr>
        <w:numId w:val="3"/>
      </w:numPr>
      <w:jc w:val="left"/>
    </w:pPr>
  </w:style>
  <w:style w:type="paragraph" w:styleId="BodyTextIndent">
    <w:name w:val="Body Text Indent"/>
    <w:basedOn w:val="Normal1"/>
    <w:next w:val="BodyText"/>
    <w:link w:val="BodyTextIndentChar"/>
    <w:rsid w:val="00FB4CEC"/>
    <w:pPr>
      <w:keepNext/>
      <w:keepLines/>
      <w:numPr>
        <w:numId w:val="1"/>
      </w:numPr>
      <w:spacing w:after="120"/>
      <w:jc w:val="both"/>
    </w:pPr>
    <w:rPr>
      <w:szCs w:val="24"/>
    </w:rPr>
  </w:style>
  <w:style w:type="paragraph" w:styleId="BodyText">
    <w:name w:val="Body Text"/>
    <w:basedOn w:val="Normal1"/>
    <w:link w:val="BodyTextChar"/>
    <w:uiPriority w:val="99"/>
    <w:rsid w:val="00FB4CEC"/>
    <w:pPr>
      <w:keepNext/>
      <w:keepLines/>
      <w:spacing w:before="120" w:after="120"/>
      <w:jc w:val="both"/>
    </w:pPr>
  </w:style>
  <w:style w:type="character" w:customStyle="1" w:styleId="BodyTextChar">
    <w:name w:val="Body Text Char"/>
    <w:link w:val="BodyText"/>
    <w:uiPriority w:val="99"/>
    <w:locked/>
    <w:rsid w:val="007316E2"/>
    <w:rPr>
      <w:rFonts w:ascii="Calibri" w:hAnsi="Calibri"/>
      <w:sz w:val="24"/>
      <w:szCs w:val="20"/>
      <w:lang w:eastAsia="en-US"/>
    </w:rPr>
  </w:style>
  <w:style w:type="character" w:customStyle="1" w:styleId="BodyTextIndentChar">
    <w:name w:val="Body Text Indent Char"/>
    <w:link w:val="BodyTextIndent"/>
    <w:locked/>
    <w:rsid w:val="00BF50D3"/>
    <w:rPr>
      <w:rFonts w:ascii="Calibri" w:hAnsi="Calibri"/>
      <w:sz w:val="24"/>
      <w:szCs w:val="24"/>
      <w:lang w:eastAsia="en-US"/>
    </w:rPr>
  </w:style>
  <w:style w:type="character" w:customStyle="1" w:styleId="BSbullet1Char">
    <w:name w:val="BS_bullet 1 Char"/>
    <w:basedOn w:val="BodyTextIndentChar"/>
    <w:link w:val="BSbullet1"/>
    <w:rsid w:val="009E4D5F"/>
    <w:rPr>
      <w:rFonts w:ascii="Calibri" w:hAnsi="Calibri"/>
      <w:sz w:val="24"/>
      <w:szCs w:val="24"/>
      <w:lang w:eastAsia="en-US"/>
    </w:rPr>
  </w:style>
  <w:style w:type="paragraph" w:customStyle="1" w:styleId="Heading21">
    <w:name w:val="Heading 2_1"/>
    <w:basedOn w:val="Normal2"/>
    <w:next w:val="Normal2"/>
    <w:link w:val="Heading2Char1"/>
    <w:qFormat/>
    <w:rsid w:val="00EE4D16"/>
    <w:pPr>
      <w:keepNext/>
      <w:spacing w:before="360"/>
      <w:outlineLvl w:val="1"/>
    </w:pPr>
    <w:rPr>
      <w:b/>
      <w:snapToGrid w:val="0"/>
      <w:sz w:val="32"/>
    </w:rPr>
  </w:style>
  <w:style w:type="paragraph" w:customStyle="1" w:styleId="Normal2">
    <w:name w:val="Normal_2"/>
    <w:qFormat/>
    <w:rsid w:val="00530EF5"/>
    <w:pPr>
      <w:spacing w:before="200" w:after="200"/>
    </w:pPr>
    <w:rPr>
      <w:rFonts w:ascii="Calibri" w:hAnsi="Calibri"/>
      <w:sz w:val="24"/>
      <w:lang w:eastAsia="en-US"/>
    </w:rPr>
  </w:style>
  <w:style w:type="character" w:customStyle="1" w:styleId="Heading2Char1">
    <w:name w:val="Heading 2 Char_1"/>
    <w:link w:val="Heading21"/>
    <w:locked/>
    <w:rsid w:val="00EE4D16"/>
    <w:rPr>
      <w:rFonts w:ascii="Calibri" w:hAnsi="Calibri"/>
      <w:b/>
      <w:snapToGrid w:val="0"/>
      <w:sz w:val="32"/>
      <w:lang w:eastAsia="en-US"/>
    </w:rPr>
  </w:style>
  <w:style w:type="paragraph" w:styleId="Caption">
    <w:name w:val="caption"/>
    <w:basedOn w:val="Normal2"/>
    <w:next w:val="Normal2"/>
    <w:unhideWhenUsed/>
    <w:qFormat/>
    <w:locked/>
    <w:rsid w:val="00F31EEF"/>
    <w:pPr>
      <w:keepNext/>
      <w:spacing w:before="240"/>
    </w:pPr>
    <w:rPr>
      <w:b/>
      <w:bCs/>
      <w:color w:val="000000"/>
      <w:sz w:val="22"/>
      <w:szCs w:val="18"/>
    </w:rPr>
  </w:style>
  <w:style w:type="paragraph" w:customStyle="1" w:styleId="BStabletext">
    <w:name w:val="BS_table text"/>
    <w:basedOn w:val="BStableheading1"/>
    <w:link w:val="BStabletextChar"/>
    <w:autoRedefine/>
    <w:qFormat/>
    <w:rsid w:val="00F80175"/>
    <w:pPr>
      <w:framePr w:wrap="auto" w:vAnchor="margin" w:yAlign="inline"/>
      <w:ind w:left="227" w:hanging="227"/>
      <w:jc w:val="left"/>
    </w:pPr>
    <w:rPr>
      <w:b w:val="0"/>
      <w:lang w:eastAsia="en-AU"/>
    </w:rPr>
  </w:style>
  <w:style w:type="paragraph" w:customStyle="1" w:styleId="BStableheading1">
    <w:name w:val="BS_table heading 1"/>
    <w:basedOn w:val="NoSpacing"/>
    <w:link w:val="BStableheading1Char"/>
    <w:rsid w:val="007D71D2"/>
    <w:pPr>
      <w:framePr w:wrap="around" w:vAnchor="text" w:hAnchor="text" w:y="1"/>
      <w:jc w:val="right"/>
    </w:pPr>
    <w:rPr>
      <w:b/>
      <w:bCs/>
    </w:rPr>
  </w:style>
  <w:style w:type="paragraph" w:styleId="NoSpacing">
    <w:name w:val="No Spacing"/>
    <w:link w:val="NoSpacingChar"/>
    <w:uiPriority w:val="1"/>
    <w:qFormat/>
    <w:rsid w:val="007A4C99"/>
    <w:rPr>
      <w:rFonts w:ascii="Calibri" w:hAnsi="Calibri"/>
      <w:lang w:eastAsia="en-US"/>
    </w:rPr>
  </w:style>
  <w:style w:type="character" w:customStyle="1" w:styleId="NoSpacingChar">
    <w:name w:val="No Spacing Char"/>
    <w:link w:val="NoSpacing"/>
    <w:uiPriority w:val="1"/>
    <w:rsid w:val="007A4C99"/>
    <w:rPr>
      <w:rFonts w:ascii="Calibri" w:hAnsi="Calibri"/>
      <w:lang w:eastAsia="en-US" w:bidi="ar-SA"/>
    </w:rPr>
  </w:style>
  <w:style w:type="character" w:customStyle="1" w:styleId="BStableheading1Char">
    <w:name w:val="BS_table heading 1 Char"/>
    <w:basedOn w:val="NoSpacingChar"/>
    <w:link w:val="BStableheading1"/>
    <w:rsid w:val="007D71D2"/>
    <w:rPr>
      <w:rFonts w:ascii="Calibri" w:hAnsi="Calibri"/>
      <w:b/>
      <w:bCs/>
      <w:lang w:eastAsia="en-US" w:bidi="ar-SA"/>
    </w:rPr>
  </w:style>
  <w:style w:type="character" w:customStyle="1" w:styleId="BStabletextChar">
    <w:name w:val="BS_table text Char"/>
    <w:basedOn w:val="BStableheading1Char"/>
    <w:link w:val="BStabletext"/>
    <w:rsid w:val="00F80175"/>
    <w:rPr>
      <w:rFonts w:ascii="Calibri" w:hAnsi="Calibri"/>
      <w:b/>
      <w:bCs/>
      <w:lang w:eastAsia="en-US" w:bidi="ar-SA"/>
    </w:rPr>
  </w:style>
  <w:style w:type="character" w:styleId="Strong">
    <w:name w:val="Strong"/>
    <w:qFormat/>
    <w:rsid w:val="00D746DB"/>
    <w:rPr>
      <w:rFonts w:ascii="Calibri" w:hAnsi="Calibri"/>
      <w:b/>
      <w:bCs/>
      <w:lang w:eastAsia="en-US"/>
    </w:rPr>
  </w:style>
  <w:style w:type="paragraph" w:customStyle="1" w:styleId="BStablefigures">
    <w:name w:val="BS_table figures"/>
    <w:basedOn w:val="BStabletext"/>
    <w:link w:val="BStablefiguresChar"/>
    <w:autoRedefine/>
    <w:qFormat/>
    <w:rsid w:val="006E57FD"/>
    <w:pPr>
      <w:jc w:val="right"/>
    </w:pPr>
    <w:rPr>
      <w:bCs w:val="0"/>
    </w:rPr>
  </w:style>
  <w:style w:type="character" w:customStyle="1" w:styleId="BStablefiguresChar">
    <w:name w:val="BS_table figures Char"/>
    <w:basedOn w:val="AITableTextChar"/>
    <w:link w:val="BStablefigures"/>
    <w:rsid w:val="006E57FD"/>
    <w:rPr>
      <w:rFonts w:ascii="Calibri" w:hAnsi="Calibri"/>
      <w:sz w:val="20"/>
      <w:szCs w:val="24"/>
      <w:lang w:eastAsia="en-US"/>
    </w:rPr>
  </w:style>
  <w:style w:type="character" w:customStyle="1" w:styleId="AITableTextChar">
    <w:name w:val="AI Table Text Char"/>
    <w:link w:val="AITableText"/>
    <w:locked/>
    <w:rsid w:val="007316E2"/>
    <w:rPr>
      <w:rFonts w:ascii="Calibri" w:hAnsi="Calibri"/>
      <w:sz w:val="20"/>
      <w:szCs w:val="24"/>
      <w:lang w:eastAsia="en-US"/>
    </w:rPr>
  </w:style>
  <w:style w:type="paragraph" w:customStyle="1" w:styleId="AITableText">
    <w:name w:val="AI Table Text"/>
    <w:basedOn w:val="Normal2"/>
    <w:link w:val="AITableTextChar"/>
    <w:rsid w:val="00FB4CEC"/>
    <w:pPr>
      <w:jc w:val="right"/>
    </w:pPr>
    <w:rPr>
      <w:sz w:val="20"/>
      <w:szCs w:val="24"/>
    </w:rPr>
  </w:style>
  <w:style w:type="paragraph" w:customStyle="1" w:styleId="BSnote">
    <w:name w:val="BS_note"/>
    <w:basedOn w:val="NoteHeading2"/>
    <w:link w:val="BSnoteChar"/>
    <w:qFormat/>
    <w:rsid w:val="00EE4D16"/>
    <w:pPr>
      <w:keepNext/>
      <w:spacing w:after="0"/>
    </w:pPr>
    <w:rPr>
      <w:sz w:val="18"/>
      <w:szCs w:val="16"/>
    </w:rPr>
  </w:style>
  <w:style w:type="paragraph" w:customStyle="1" w:styleId="NoteHeading2">
    <w:name w:val="Note Heading2"/>
    <w:basedOn w:val="Normal2"/>
    <w:next w:val="Normal2"/>
    <w:link w:val="NoteHeadingChar"/>
    <w:rsid w:val="00FB4CEC"/>
    <w:pPr>
      <w:spacing w:before="120"/>
    </w:pPr>
    <w:rPr>
      <w:b/>
      <w:sz w:val="16"/>
    </w:rPr>
  </w:style>
  <w:style w:type="character" w:customStyle="1" w:styleId="NoteHeadingChar">
    <w:name w:val="Note Heading Char"/>
    <w:link w:val="NoteHeading2"/>
    <w:locked/>
    <w:rsid w:val="007316E2"/>
    <w:rPr>
      <w:rFonts w:ascii="Calibri" w:hAnsi="Calibri"/>
      <w:b/>
      <w:sz w:val="16"/>
      <w:szCs w:val="20"/>
      <w:lang w:eastAsia="en-US"/>
    </w:rPr>
  </w:style>
  <w:style w:type="character" w:customStyle="1" w:styleId="BSnoteChar">
    <w:name w:val="BS_note Char"/>
    <w:link w:val="BSnote"/>
    <w:rsid w:val="00EE4D16"/>
    <w:rPr>
      <w:rFonts w:ascii="Calibri" w:hAnsi="Calibri"/>
      <w:b/>
      <w:sz w:val="18"/>
      <w:szCs w:val="16"/>
      <w:lang w:eastAsia="en-US"/>
    </w:rPr>
  </w:style>
  <w:style w:type="paragraph" w:customStyle="1" w:styleId="BSnoteslist">
    <w:name w:val="BS_notes list"/>
    <w:basedOn w:val="Alnotes"/>
    <w:link w:val="BSnoteslistChar"/>
    <w:qFormat/>
    <w:rsid w:val="00833051"/>
    <w:pPr>
      <w:numPr>
        <w:numId w:val="6"/>
      </w:numPr>
    </w:pPr>
  </w:style>
  <w:style w:type="paragraph" w:customStyle="1" w:styleId="Alnotes">
    <w:name w:val="Al notes"/>
    <w:basedOn w:val="ListParagraph0"/>
    <w:next w:val="Normal2"/>
    <w:link w:val="AlnotesChar"/>
    <w:autoRedefine/>
    <w:rsid w:val="00C0540A"/>
    <w:pPr>
      <w:numPr>
        <w:numId w:val="7"/>
      </w:numPr>
      <w:spacing w:before="0"/>
    </w:pPr>
    <w:rPr>
      <w:sz w:val="18"/>
    </w:rPr>
  </w:style>
  <w:style w:type="paragraph" w:customStyle="1" w:styleId="ListParagraph0">
    <w:name w:val="List Paragraph_0"/>
    <w:basedOn w:val="Normal2"/>
    <w:link w:val="ListParagraphChar0"/>
    <w:qFormat/>
    <w:rsid w:val="009E567D"/>
    <w:pPr>
      <w:spacing w:after="0"/>
      <w:ind w:left="357" w:hanging="357"/>
    </w:pPr>
    <w:rPr>
      <w:sz w:val="16"/>
      <w:szCs w:val="24"/>
    </w:rPr>
  </w:style>
  <w:style w:type="character" w:customStyle="1" w:styleId="ListParagraphChar0">
    <w:name w:val="List Paragraph Char_0"/>
    <w:link w:val="ListParagraph0"/>
    <w:rsid w:val="005B5A37"/>
    <w:rPr>
      <w:rFonts w:ascii="Calibri" w:hAnsi="Calibri"/>
      <w:sz w:val="16"/>
      <w:szCs w:val="24"/>
      <w:lang w:eastAsia="en-US"/>
    </w:rPr>
  </w:style>
  <w:style w:type="character" w:customStyle="1" w:styleId="AlnotesChar">
    <w:name w:val="Al notes Char"/>
    <w:link w:val="Alnotes"/>
    <w:rsid w:val="00C0540A"/>
    <w:rPr>
      <w:rFonts w:ascii="Calibri" w:hAnsi="Calibri"/>
      <w:sz w:val="18"/>
      <w:szCs w:val="24"/>
      <w:lang w:eastAsia="en-US"/>
    </w:rPr>
  </w:style>
  <w:style w:type="character" w:customStyle="1" w:styleId="BSnoteslistChar">
    <w:name w:val="BS_notes list Char"/>
    <w:basedOn w:val="AlnotesChar"/>
    <w:link w:val="BSnoteslist"/>
    <w:rsid w:val="00833051"/>
    <w:rPr>
      <w:rFonts w:ascii="Calibri" w:hAnsi="Calibri"/>
      <w:sz w:val="18"/>
      <w:szCs w:val="24"/>
      <w:lang w:eastAsia="en-US"/>
    </w:rPr>
  </w:style>
  <w:style w:type="paragraph" w:customStyle="1" w:styleId="Heading22">
    <w:name w:val="Heading 2_2"/>
    <w:basedOn w:val="Normal3"/>
    <w:next w:val="Normal3"/>
    <w:link w:val="Heading2Char2"/>
    <w:qFormat/>
    <w:rsid w:val="00EE4D16"/>
    <w:pPr>
      <w:keepNext/>
      <w:spacing w:before="360"/>
      <w:outlineLvl w:val="1"/>
    </w:pPr>
    <w:rPr>
      <w:b/>
      <w:snapToGrid w:val="0"/>
      <w:sz w:val="32"/>
    </w:rPr>
  </w:style>
  <w:style w:type="paragraph" w:customStyle="1" w:styleId="Normal3">
    <w:name w:val="Normal_3"/>
    <w:qFormat/>
    <w:rsid w:val="005D4CEA"/>
    <w:pPr>
      <w:spacing w:before="200" w:after="200"/>
    </w:pPr>
    <w:rPr>
      <w:rFonts w:ascii="Calibri" w:hAnsi="Calibri"/>
      <w:sz w:val="24"/>
      <w:lang w:eastAsia="en-US"/>
    </w:rPr>
  </w:style>
  <w:style w:type="character" w:customStyle="1" w:styleId="Heading2Char2">
    <w:name w:val="Heading 2 Char_2"/>
    <w:link w:val="Heading22"/>
    <w:locked/>
    <w:rsid w:val="00EE4D16"/>
    <w:rPr>
      <w:rFonts w:ascii="Calibri" w:hAnsi="Calibri"/>
      <w:b/>
      <w:snapToGrid w:val="0"/>
      <w:sz w:val="32"/>
      <w:lang w:eastAsia="en-US"/>
    </w:rPr>
  </w:style>
  <w:style w:type="paragraph" w:customStyle="1" w:styleId="Normal30">
    <w:name w:val="Normal_3_0"/>
    <w:qFormat/>
    <w:rsid w:val="00737C91"/>
    <w:pPr>
      <w:spacing w:before="200" w:after="200"/>
    </w:pPr>
    <w:rPr>
      <w:rFonts w:ascii="Calibri" w:hAnsi="Calibri"/>
      <w:sz w:val="24"/>
      <w:lang w:eastAsia="en-US"/>
    </w:rPr>
  </w:style>
  <w:style w:type="character" w:customStyle="1" w:styleId="Heading3Char">
    <w:name w:val="Heading 3 Char"/>
    <w:link w:val="Heading3"/>
    <w:locked/>
    <w:rsid w:val="008B0D18"/>
    <w:rPr>
      <w:rFonts w:ascii="Calibri" w:hAnsi="Calibri"/>
      <w:b/>
      <w:bCs/>
      <w:sz w:val="28"/>
      <w:szCs w:val="26"/>
      <w:lang w:eastAsia="en-US"/>
    </w:rPr>
  </w:style>
  <w:style w:type="paragraph" w:customStyle="1" w:styleId="BSnote1">
    <w:name w:val="BS_note_1"/>
    <w:basedOn w:val="Normal3"/>
    <w:link w:val="BSnoteChar1"/>
    <w:qFormat/>
    <w:rsid w:val="00737C91"/>
    <w:pPr>
      <w:keepNext/>
      <w:spacing w:before="120" w:after="0"/>
    </w:pPr>
    <w:rPr>
      <w:b/>
      <w:sz w:val="18"/>
      <w:szCs w:val="16"/>
      <w:lang w:eastAsia="en-AU"/>
    </w:rPr>
  </w:style>
  <w:style w:type="character" w:customStyle="1" w:styleId="BSnoteChar1">
    <w:name w:val="BS_note Char_1"/>
    <w:link w:val="BSnote1"/>
    <w:locked/>
    <w:rsid w:val="00737C91"/>
    <w:rPr>
      <w:rFonts w:ascii="Calibri" w:hAnsi="Calibri"/>
      <w:b/>
      <w:sz w:val="18"/>
      <w:szCs w:val="16"/>
    </w:rPr>
  </w:style>
  <w:style w:type="paragraph" w:customStyle="1" w:styleId="BSnoteslist1">
    <w:name w:val="BS_notes list_1"/>
    <w:basedOn w:val="Normal3"/>
    <w:link w:val="BSnoteslistChar1"/>
    <w:qFormat/>
    <w:rsid w:val="00737C91"/>
    <w:pPr>
      <w:numPr>
        <w:numId w:val="8"/>
      </w:numPr>
      <w:spacing w:before="0" w:after="0"/>
    </w:pPr>
    <w:rPr>
      <w:sz w:val="18"/>
      <w:szCs w:val="24"/>
      <w:lang w:eastAsia="en-AU"/>
    </w:rPr>
  </w:style>
  <w:style w:type="character" w:customStyle="1" w:styleId="BSnoteslistChar1">
    <w:name w:val="BS_notes list Char_1"/>
    <w:basedOn w:val="DefaultParagraphFont"/>
    <w:link w:val="BSnoteslist1"/>
    <w:locked/>
    <w:rsid w:val="00737C91"/>
    <w:rPr>
      <w:rFonts w:ascii="Calibri" w:hAnsi="Calibri"/>
      <w:sz w:val="18"/>
      <w:szCs w:val="24"/>
    </w:rPr>
  </w:style>
  <w:style w:type="character" w:customStyle="1" w:styleId="Heading4Char">
    <w:name w:val="Heading 4 Char"/>
    <w:link w:val="Heading4"/>
    <w:locked/>
    <w:rsid w:val="00EE4D16"/>
    <w:rPr>
      <w:rFonts w:ascii="Calibri" w:hAnsi="Calibri"/>
      <w:b/>
      <w:i/>
      <w:sz w:val="24"/>
      <w:lang w:eastAsia="en-US"/>
    </w:rPr>
  </w:style>
  <w:style w:type="character" w:styleId="Hyperlink">
    <w:name w:val="Hyperlink"/>
    <w:uiPriority w:val="99"/>
    <w:rsid w:val="00FB4CEC"/>
    <w:rPr>
      <w:rFonts w:ascii="Calibri" w:hAnsi="Calibri"/>
      <w:color w:val="0000FF"/>
      <w:u w:val="single"/>
      <w:lang w:eastAsia="en-US"/>
    </w:rPr>
  </w:style>
  <w:style w:type="paragraph" w:customStyle="1" w:styleId="Caption0">
    <w:name w:val="Caption_0"/>
    <w:basedOn w:val="Normal3"/>
    <w:next w:val="Normal3"/>
    <w:unhideWhenUsed/>
    <w:qFormat/>
    <w:locked/>
    <w:rsid w:val="00F31EEF"/>
    <w:pPr>
      <w:keepNext/>
      <w:spacing w:before="240"/>
    </w:pPr>
    <w:rPr>
      <w:b/>
      <w:bCs/>
      <w:color w:val="000000"/>
      <w:sz w:val="22"/>
      <w:szCs w:val="18"/>
    </w:rPr>
  </w:style>
  <w:style w:type="table" w:styleId="TableGrid">
    <w:name w:val="Table Grid"/>
    <w:basedOn w:val="TableNormal"/>
    <w:uiPriority w:val="59"/>
    <w:rsid w:val="00FB4CEC"/>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3">
    <w:name w:val="Heading 2_3"/>
    <w:basedOn w:val="Normal4"/>
    <w:next w:val="Normal4"/>
    <w:link w:val="Heading2Char3"/>
    <w:qFormat/>
    <w:rsid w:val="00EE4D16"/>
    <w:pPr>
      <w:keepNext/>
      <w:spacing w:before="360"/>
      <w:outlineLvl w:val="1"/>
    </w:pPr>
    <w:rPr>
      <w:b/>
      <w:snapToGrid w:val="0"/>
      <w:sz w:val="32"/>
    </w:rPr>
  </w:style>
  <w:style w:type="paragraph" w:customStyle="1" w:styleId="Normal4">
    <w:name w:val="Normal_4"/>
    <w:qFormat/>
    <w:rsid w:val="00127A4C"/>
    <w:pPr>
      <w:spacing w:before="200" w:after="200"/>
    </w:pPr>
    <w:rPr>
      <w:rFonts w:ascii="Calibri" w:hAnsi="Calibri"/>
      <w:sz w:val="24"/>
      <w:lang w:eastAsia="en-US"/>
    </w:rPr>
  </w:style>
  <w:style w:type="character" w:customStyle="1" w:styleId="Heading2Char3">
    <w:name w:val="Heading 2 Char_3"/>
    <w:link w:val="Heading23"/>
    <w:locked/>
    <w:rsid w:val="00EE4D16"/>
    <w:rPr>
      <w:rFonts w:ascii="Calibri" w:hAnsi="Calibri"/>
      <w:b/>
      <w:snapToGrid w:val="0"/>
      <w:sz w:val="32"/>
      <w:lang w:eastAsia="en-US"/>
    </w:rPr>
  </w:style>
  <w:style w:type="paragraph" w:customStyle="1" w:styleId="Heading30">
    <w:name w:val="Heading 3_0"/>
    <w:basedOn w:val="Normal4"/>
    <w:next w:val="Normal4"/>
    <w:link w:val="Heading3Char0"/>
    <w:autoRedefine/>
    <w:qFormat/>
    <w:rsid w:val="00EE4D16"/>
    <w:pPr>
      <w:keepNext/>
      <w:keepLines/>
      <w:spacing w:before="360"/>
      <w:contextualSpacing/>
      <w:outlineLvl w:val="2"/>
    </w:pPr>
    <w:rPr>
      <w:b/>
      <w:bCs/>
      <w:sz w:val="28"/>
      <w:szCs w:val="26"/>
    </w:rPr>
  </w:style>
  <w:style w:type="character" w:customStyle="1" w:styleId="Heading3Char0">
    <w:name w:val="Heading 3 Char_0"/>
    <w:link w:val="Heading30"/>
    <w:locked/>
    <w:rsid w:val="00EE4D16"/>
    <w:rPr>
      <w:rFonts w:ascii="Calibri" w:hAnsi="Calibri" w:cs="Arial"/>
      <w:b/>
      <w:bCs/>
      <w:sz w:val="28"/>
      <w:szCs w:val="26"/>
      <w:lang w:eastAsia="en-US"/>
    </w:rPr>
  </w:style>
  <w:style w:type="paragraph" w:customStyle="1" w:styleId="Caption1">
    <w:name w:val="Caption_1"/>
    <w:basedOn w:val="Normal4"/>
    <w:next w:val="Normal4"/>
    <w:unhideWhenUsed/>
    <w:qFormat/>
    <w:locked/>
    <w:rsid w:val="00F31EEF"/>
    <w:pPr>
      <w:keepNext/>
      <w:spacing w:before="240"/>
    </w:pPr>
    <w:rPr>
      <w:b/>
      <w:bCs/>
      <w:color w:val="000000"/>
      <w:sz w:val="22"/>
      <w:szCs w:val="18"/>
    </w:rPr>
  </w:style>
  <w:style w:type="paragraph" w:customStyle="1" w:styleId="BSnote0">
    <w:name w:val="BS_note_0"/>
    <w:basedOn w:val="NoteHeading20"/>
    <w:link w:val="BSnoteChar0"/>
    <w:qFormat/>
    <w:rsid w:val="00EE4D16"/>
    <w:pPr>
      <w:keepNext/>
      <w:spacing w:after="0"/>
    </w:pPr>
    <w:rPr>
      <w:sz w:val="18"/>
      <w:szCs w:val="16"/>
    </w:rPr>
  </w:style>
  <w:style w:type="paragraph" w:customStyle="1" w:styleId="NoteHeading20">
    <w:name w:val="Note Heading2_0"/>
    <w:basedOn w:val="Normal4"/>
    <w:next w:val="Normal4"/>
    <w:link w:val="NoteHeadingChar0"/>
    <w:rsid w:val="00FB4CEC"/>
    <w:pPr>
      <w:spacing w:before="120"/>
    </w:pPr>
    <w:rPr>
      <w:b/>
      <w:sz w:val="16"/>
    </w:rPr>
  </w:style>
  <w:style w:type="character" w:customStyle="1" w:styleId="NoteHeadingChar0">
    <w:name w:val="Note Heading Char_0"/>
    <w:link w:val="NoteHeading20"/>
    <w:locked/>
    <w:rsid w:val="007316E2"/>
    <w:rPr>
      <w:rFonts w:ascii="Calibri" w:hAnsi="Calibri"/>
      <w:b/>
      <w:sz w:val="16"/>
      <w:szCs w:val="20"/>
      <w:lang w:eastAsia="en-US"/>
    </w:rPr>
  </w:style>
  <w:style w:type="character" w:customStyle="1" w:styleId="BSnoteChar0">
    <w:name w:val="BS_note Char_0"/>
    <w:link w:val="BSnote0"/>
    <w:rsid w:val="00EE4D16"/>
    <w:rPr>
      <w:rFonts w:ascii="Calibri" w:hAnsi="Calibri"/>
      <w:b/>
      <w:sz w:val="18"/>
      <w:szCs w:val="16"/>
      <w:lang w:eastAsia="en-US"/>
    </w:rPr>
  </w:style>
  <w:style w:type="paragraph" w:customStyle="1" w:styleId="BSnoteslist0">
    <w:name w:val="BS_notes list_0"/>
    <w:basedOn w:val="Alnotes0"/>
    <w:link w:val="BSnoteslistChar0"/>
    <w:qFormat/>
    <w:rsid w:val="00833051"/>
    <w:pPr>
      <w:numPr>
        <w:numId w:val="11"/>
      </w:numPr>
    </w:pPr>
  </w:style>
  <w:style w:type="paragraph" w:customStyle="1" w:styleId="Alnotes0">
    <w:name w:val="Al notes_0"/>
    <w:basedOn w:val="ListParagraph1"/>
    <w:next w:val="Normal4"/>
    <w:link w:val="AlnotesChar0"/>
    <w:autoRedefine/>
    <w:rsid w:val="00C0540A"/>
    <w:pPr>
      <w:numPr>
        <w:numId w:val="12"/>
      </w:numPr>
      <w:spacing w:before="0"/>
    </w:pPr>
    <w:rPr>
      <w:sz w:val="18"/>
    </w:rPr>
  </w:style>
  <w:style w:type="paragraph" w:customStyle="1" w:styleId="ListParagraph1">
    <w:name w:val="List Paragraph_1"/>
    <w:basedOn w:val="Normal4"/>
    <w:link w:val="ListParagraphChar1"/>
    <w:uiPriority w:val="34"/>
    <w:qFormat/>
    <w:rsid w:val="009E567D"/>
    <w:pPr>
      <w:spacing w:after="0"/>
      <w:ind w:left="357" w:hanging="357"/>
    </w:pPr>
    <w:rPr>
      <w:sz w:val="16"/>
      <w:szCs w:val="24"/>
    </w:rPr>
  </w:style>
  <w:style w:type="character" w:customStyle="1" w:styleId="ListParagraphChar1">
    <w:name w:val="List Paragraph Char_1"/>
    <w:link w:val="ListParagraph1"/>
    <w:uiPriority w:val="34"/>
    <w:rsid w:val="005B5A37"/>
    <w:rPr>
      <w:rFonts w:ascii="Calibri" w:hAnsi="Calibri"/>
      <w:sz w:val="16"/>
      <w:szCs w:val="24"/>
      <w:lang w:eastAsia="en-US"/>
    </w:rPr>
  </w:style>
  <w:style w:type="character" w:customStyle="1" w:styleId="AlnotesChar0">
    <w:name w:val="Al notes Char_0"/>
    <w:link w:val="Alnotes0"/>
    <w:rsid w:val="00C0540A"/>
    <w:rPr>
      <w:rFonts w:ascii="Calibri" w:hAnsi="Calibri"/>
      <w:sz w:val="18"/>
      <w:szCs w:val="24"/>
      <w:lang w:eastAsia="en-US"/>
    </w:rPr>
  </w:style>
  <w:style w:type="character" w:customStyle="1" w:styleId="BSnoteslistChar0">
    <w:name w:val="BS_notes list Char_0"/>
    <w:basedOn w:val="AlnotesChar0"/>
    <w:link w:val="BSnoteslist0"/>
    <w:rsid w:val="00833051"/>
    <w:rPr>
      <w:rFonts w:ascii="Calibri" w:hAnsi="Calibri"/>
      <w:sz w:val="18"/>
      <w:szCs w:val="24"/>
      <w:lang w:eastAsia="en-US"/>
    </w:rPr>
  </w:style>
  <w:style w:type="paragraph" w:customStyle="1" w:styleId="Heading40">
    <w:name w:val="Heading 4_0"/>
    <w:basedOn w:val="Normal4"/>
    <w:next w:val="Normal4"/>
    <w:link w:val="Heading4Char0"/>
    <w:autoRedefine/>
    <w:qFormat/>
    <w:rsid w:val="007D441E"/>
    <w:pPr>
      <w:keepNext/>
      <w:keepLines/>
      <w:spacing w:before="240" w:after="120"/>
      <w:outlineLvl w:val="3"/>
    </w:pPr>
    <w:rPr>
      <w:b/>
      <w:i/>
    </w:rPr>
  </w:style>
  <w:style w:type="character" w:customStyle="1" w:styleId="Heading4Char0">
    <w:name w:val="Heading 4 Char_0"/>
    <w:link w:val="Heading40"/>
    <w:locked/>
    <w:rsid w:val="007D441E"/>
    <w:rPr>
      <w:rFonts w:ascii="Calibri" w:hAnsi="Calibri"/>
      <w:b/>
      <w:i/>
      <w:sz w:val="24"/>
      <w:lang w:eastAsia="en-US"/>
    </w:rPr>
  </w:style>
  <w:style w:type="paragraph" w:customStyle="1" w:styleId="BSbullet10">
    <w:name w:val="BS_bullet 1_0"/>
    <w:basedOn w:val="BodyTextIndent0"/>
    <w:link w:val="BSbullet1Char0"/>
    <w:qFormat/>
    <w:rsid w:val="009E567D"/>
    <w:pPr>
      <w:keepNext w:val="0"/>
      <w:keepLines w:val="0"/>
      <w:numPr>
        <w:numId w:val="13"/>
      </w:numPr>
    </w:pPr>
  </w:style>
  <w:style w:type="paragraph" w:customStyle="1" w:styleId="BodyTextIndent0">
    <w:name w:val="Body Text Indent_0"/>
    <w:basedOn w:val="Normal4"/>
    <w:link w:val="BodyTextIndentChar0"/>
    <w:rsid w:val="00FB4CEC"/>
    <w:pPr>
      <w:keepNext/>
      <w:keepLines/>
      <w:tabs>
        <w:tab w:val="num" w:pos="360"/>
      </w:tabs>
      <w:spacing w:after="120"/>
      <w:ind w:left="360" w:hanging="360"/>
      <w:jc w:val="both"/>
    </w:pPr>
    <w:rPr>
      <w:szCs w:val="24"/>
    </w:rPr>
  </w:style>
  <w:style w:type="character" w:customStyle="1" w:styleId="BodyTextIndentChar0">
    <w:name w:val="Body Text Indent Char_0"/>
    <w:link w:val="BodyTextIndent0"/>
    <w:locked/>
    <w:rsid w:val="00BF50D3"/>
    <w:rPr>
      <w:rFonts w:ascii="Calibri" w:hAnsi="Calibri"/>
      <w:sz w:val="24"/>
      <w:szCs w:val="24"/>
      <w:lang w:eastAsia="en-US"/>
    </w:rPr>
  </w:style>
  <w:style w:type="character" w:customStyle="1" w:styleId="BSbullet1Char0">
    <w:name w:val="BS_bullet 1 Char_0"/>
    <w:basedOn w:val="BodyTextIndentChar0"/>
    <w:link w:val="BSbullet10"/>
    <w:rsid w:val="009E567D"/>
    <w:rPr>
      <w:rFonts w:ascii="Calibri" w:hAnsi="Calibri"/>
      <w:sz w:val="24"/>
      <w:szCs w:val="24"/>
      <w:lang w:eastAsia="en-US"/>
    </w:rPr>
  </w:style>
  <w:style w:type="paragraph" w:customStyle="1" w:styleId="BStabletext0">
    <w:name w:val="BS_table text_0"/>
    <w:basedOn w:val="BStableheading10"/>
    <w:link w:val="BStabletextChar0"/>
    <w:autoRedefine/>
    <w:qFormat/>
    <w:rsid w:val="00F80175"/>
    <w:pPr>
      <w:framePr w:wrap="auto" w:vAnchor="margin" w:yAlign="inline"/>
      <w:ind w:left="227" w:hanging="227"/>
      <w:jc w:val="left"/>
    </w:pPr>
    <w:rPr>
      <w:b w:val="0"/>
      <w:lang w:eastAsia="en-AU"/>
    </w:rPr>
  </w:style>
  <w:style w:type="paragraph" w:customStyle="1" w:styleId="BStableheading10">
    <w:name w:val="BS_table heading 1_0"/>
    <w:basedOn w:val="NoSpacing0"/>
    <w:link w:val="BStableheading1Char0"/>
    <w:rsid w:val="007D71D2"/>
    <w:pPr>
      <w:framePr w:wrap="around" w:vAnchor="text" w:hAnchor="text" w:y="1"/>
      <w:jc w:val="right"/>
    </w:pPr>
    <w:rPr>
      <w:b/>
      <w:bCs/>
    </w:rPr>
  </w:style>
  <w:style w:type="paragraph" w:customStyle="1" w:styleId="NoSpacing0">
    <w:name w:val="No Spacing_0"/>
    <w:link w:val="NoSpacingChar0"/>
    <w:uiPriority w:val="1"/>
    <w:qFormat/>
    <w:rsid w:val="007A4C99"/>
    <w:rPr>
      <w:rFonts w:ascii="Calibri" w:hAnsi="Calibri"/>
      <w:lang w:eastAsia="en-US"/>
    </w:rPr>
  </w:style>
  <w:style w:type="character" w:customStyle="1" w:styleId="NoSpacingChar0">
    <w:name w:val="No Spacing Char_0"/>
    <w:link w:val="NoSpacing0"/>
    <w:uiPriority w:val="1"/>
    <w:rsid w:val="007A4C99"/>
    <w:rPr>
      <w:rFonts w:ascii="Calibri" w:hAnsi="Calibri"/>
      <w:lang w:eastAsia="en-US" w:bidi="ar-SA"/>
    </w:rPr>
  </w:style>
  <w:style w:type="character" w:customStyle="1" w:styleId="BStableheading1Char0">
    <w:name w:val="BS_table heading 1 Char_0"/>
    <w:basedOn w:val="NoSpacingChar0"/>
    <w:link w:val="BStableheading10"/>
    <w:rsid w:val="007D71D2"/>
    <w:rPr>
      <w:rFonts w:ascii="Calibri" w:hAnsi="Calibri"/>
      <w:b/>
      <w:bCs/>
      <w:lang w:eastAsia="en-US" w:bidi="ar-SA"/>
    </w:rPr>
  </w:style>
  <w:style w:type="character" w:customStyle="1" w:styleId="BStabletextChar0">
    <w:name w:val="BS_table text Char_0"/>
    <w:basedOn w:val="BStableheading1Char0"/>
    <w:link w:val="BStabletext0"/>
    <w:rsid w:val="00F80175"/>
    <w:rPr>
      <w:rFonts w:ascii="Calibri" w:hAnsi="Calibri"/>
      <w:b/>
      <w:bCs/>
      <w:lang w:eastAsia="en-US" w:bidi="ar-SA"/>
    </w:rPr>
  </w:style>
  <w:style w:type="paragraph" w:customStyle="1" w:styleId="BStableheading">
    <w:name w:val="BS_table heading"/>
    <w:basedOn w:val="BStableheading10"/>
    <w:link w:val="BStableheadingChar"/>
    <w:qFormat/>
    <w:rsid w:val="006879E5"/>
    <w:pPr>
      <w:framePr w:wrap="around"/>
    </w:pPr>
    <w:rPr>
      <w:bCs w:val="0"/>
    </w:rPr>
  </w:style>
  <w:style w:type="character" w:customStyle="1" w:styleId="BStableheadingChar">
    <w:name w:val="BS_table heading Char"/>
    <w:basedOn w:val="BStableheading1Char0"/>
    <w:link w:val="BStableheading"/>
    <w:rsid w:val="006879E5"/>
    <w:rPr>
      <w:rFonts w:ascii="Calibri" w:hAnsi="Calibri"/>
      <w:b/>
      <w:bCs/>
      <w:lang w:eastAsia="en-US" w:bidi="ar-SA"/>
    </w:rPr>
  </w:style>
  <w:style w:type="character" w:customStyle="1" w:styleId="Strong0">
    <w:name w:val="Strong_0"/>
    <w:qFormat/>
    <w:rsid w:val="00D746DB"/>
    <w:rPr>
      <w:rFonts w:ascii="Calibri" w:hAnsi="Calibri"/>
      <w:b/>
      <w:bCs/>
      <w:lang w:eastAsia="en-US"/>
    </w:rPr>
  </w:style>
  <w:style w:type="paragraph" w:customStyle="1" w:styleId="BStablefigures0">
    <w:name w:val="BS_table figures_0"/>
    <w:basedOn w:val="BStabletext0"/>
    <w:link w:val="BStablefiguresChar0"/>
    <w:autoRedefine/>
    <w:qFormat/>
    <w:rsid w:val="006E57FD"/>
    <w:pPr>
      <w:jc w:val="right"/>
    </w:pPr>
    <w:rPr>
      <w:bCs w:val="0"/>
    </w:rPr>
  </w:style>
  <w:style w:type="character" w:customStyle="1" w:styleId="BStablefiguresChar0">
    <w:name w:val="BS_table figures Char_0"/>
    <w:basedOn w:val="AITableTextChar0"/>
    <w:link w:val="BStablefigures0"/>
    <w:rsid w:val="006E57FD"/>
    <w:rPr>
      <w:rFonts w:ascii="Calibri" w:hAnsi="Calibri"/>
      <w:sz w:val="20"/>
      <w:szCs w:val="24"/>
      <w:lang w:eastAsia="en-US"/>
    </w:rPr>
  </w:style>
  <w:style w:type="character" w:customStyle="1" w:styleId="AITableTextChar0">
    <w:name w:val="AI Table Text Char_0"/>
    <w:link w:val="AITableText0"/>
    <w:locked/>
    <w:rsid w:val="007316E2"/>
    <w:rPr>
      <w:rFonts w:ascii="Calibri" w:hAnsi="Calibri"/>
      <w:sz w:val="20"/>
      <w:szCs w:val="24"/>
      <w:lang w:eastAsia="en-US"/>
    </w:rPr>
  </w:style>
  <w:style w:type="paragraph" w:customStyle="1" w:styleId="AITableText0">
    <w:name w:val="AI Table Text_0"/>
    <w:basedOn w:val="Normal4"/>
    <w:link w:val="AITableTextChar0"/>
    <w:rsid w:val="00FB4CEC"/>
    <w:pPr>
      <w:jc w:val="right"/>
    </w:pPr>
    <w:rPr>
      <w:sz w:val="20"/>
      <w:szCs w:val="24"/>
    </w:rPr>
  </w:style>
  <w:style w:type="paragraph" w:customStyle="1" w:styleId="Heading24">
    <w:name w:val="Heading 2_4"/>
    <w:basedOn w:val="Normal5"/>
    <w:next w:val="Normal5"/>
    <w:link w:val="Heading2Char4"/>
    <w:qFormat/>
    <w:rsid w:val="00EE4D16"/>
    <w:pPr>
      <w:keepNext/>
      <w:spacing w:before="360"/>
      <w:outlineLvl w:val="1"/>
    </w:pPr>
    <w:rPr>
      <w:b/>
      <w:snapToGrid w:val="0"/>
      <w:sz w:val="32"/>
    </w:rPr>
  </w:style>
  <w:style w:type="paragraph" w:customStyle="1" w:styleId="Normal5">
    <w:name w:val="Normal_5"/>
    <w:qFormat/>
    <w:rsid w:val="000106FD"/>
    <w:pPr>
      <w:spacing w:before="200" w:after="200"/>
    </w:pPr>
    <w:rPr>
      <w:rFonts w:ascii="Calibri" w:hAnsi="Calibri"/>
      <w:sz w:val="24"/>
      <w:lang w:eastAsia="en-US"/>
    </w:rPr>
  </w:style>
  <w:style w:type="character" w:customStyle="1" w:styleId="Heading2Char4">
    <w:name w:val="Heading 2 Char_4"/>
    <w:link w:val="Heading24"/>
    <w:locked/>
    <w:rsid w:val="00EE4D16"/>
    <w:rPr>
      <w:rFonts w:ascii="Calibri" w:hAnsi="Calibri"/>
      <w:b/>
      <w:snapToGrid w:val="0"/>
      <w:sz w:val="32"/>
      <w:lang w:eastAsia="en-US"/>
    </w:rPr>
  </w:style>
  <w:style w:type="paragraph" w:customStyle="1" w:styleId="Heading31">
    <w:name w:val="Heading 3_1"/>
    <w:basedOn w:val="Normal5"/>
    <w:next w:val="Normal5"/>
    <w:link w:val="Heading3Char1"/>
    <w:autoRedefine/>
    <w:qFormat/>
    <w:rsid w:val="00EE4D16"/>
    <w:pPr>
      <w:keepNext/>
      <w:keepLines/>
      <w:spacing w:before="360"/>
      <w:contextualSpacing/>
      <w:outlineLvl w:val="2"/>
    </w:pPr>
    <w:rPr>
      <w:b/>
      <w:bCs/>
      <w:sz w:val="28"/>
      <w:szCs w:val="26"/>
    </w:rPr>
  </w:style>
  <w:style w:type="character" w:customStyle="1" w:styleId="Heading3Char1">
    <w:name w:val="Heading 3 Char_1"/>
    <w:link w:val="Heading31"/>
    <w:locked/>
    <w:rsid w:val="00EE4D16"/>
    <w:rPr>
      <w:rFonts w:ascii="Calibri" w:hAnsi="Calibri" w:cs="Arial"/>
      <w:b/>
      <w:bCs/>
      <w:sz w:val="28"/>
      <w:szCs w:val="26"/>
      <w:lang w:eastAsia="en-US"/>
    </w:rPr>
  </w:style>
  <w:style w:type="paragraph" w:customStyle="1" w:styleId="Caption2">
    <w:name w:val="Caption_2"/>
    <w:basedOn w:val="Normal5"/>
    <w:next w:val="Normal5"/>
    <w:unhideWhenUsed/>
    <w:qFormat/>
    <w:locked/>
    <w:rsid w:val="00F31EEF"/>
    <w:pPr>
      <w:keepNext/>
      <w:spacing w:before="240"/>
    </w:pPr>
    <w:rPr>
      <w:b/>
      <w:bCs/>
      <w:color w:val="000000"/>
      <w:sz w:val="22"/>
      <w:szCs w:val="18"/>
    </w:rPr>
  </w:style>
  <w:style w:type="paragraph" w:customStyle="1" w:styleId="BStabletext1">
    <w:name w:val="BS_table text_1"/>
    <w:basedOn w:val="BStableheading11"/>
    <w:link w:val="BStabletextChar1"/>
    <w:autoRedefine/>
    <w:qFormat/>
    <w:rsid w:val="00261E09"/>
    <w:pPr>
      <w:framePr w:wrap="auto" w:vAnchor="margin" w:yAlign="inline"/>
      <w:ind w:left="227" w:hanging="227"/>
      <w:jc w:val="left"/>
    </w:pPr>
    <w:rPr>
      <w:lang w:eastAsia="en-AU"/>
    </w:rPr>
  </w:style>
  <w:style w:type="paragraph" w:customStyle="1" w:styleId="BStableheading11">
    <w:name w:val="BS_table heading 1_1"/>
    <w:basedOn w:val="NoSpacing1"/>
    <w:link w:val="BStableheading1Char1"/>
    <w:rsid w:val="007D71D2"/>
    <w:pPr>
      <w:framePr w:wrap="around" w:vAnchor="text" w:hAnchor="text" w:y="1"/>
      <w:jc w:val="right"/>
    </w:pPr>
    <w:rPr>
      <w:b/>
      <w:bCs/>
    </w:rPr>
  </w:style>
  <w:style w:type="paragraph" w:customStyle="1" w:styleId="NoSpacing1">
    <w:name w:val="No Spacing_1"/>
    <w:link w:val="NoSpacingChar1"/>
    <w:uiPriority w:val="1"/>
    <w:qFormat/>
    <w:rsid w:val="007A4C99"/>
    <w:rPr>
      <w:rFonts w:ascii="Calibri" w:hAnsi="Calibri"/>
      <w:lang w:eastAsia="en-US"/>
    </w:rPr>
  </w:style>
  <w:style w:type="character" w:customStyle="1" w:styleId="NoSpacingChar1">
    <w:name w:val="No Spacing Char_1"/>
    <w:link w:val="NoSpacing1"/>
    <w:uiPriority w:val="1"/>
    <w:rsid w:val="007A4C99"/>
    <w:rPr>
      <w:rFonts w:ascii="Calibri" w:hAnsi="Calibri"/>
      <w:lang w:eastAsia="en-US" w:bidi="ar-SA"/>
    </w:rPr>
  </w:style>
  <w:style w:type="character" w:customStyle="1" w:styleId="BStableheading1Char1">
    <w:name w:val="BS_table heading 1 Char_1"/>
    <w:basedOn w:val="NoSpacingChar1"/>
    <w:link w:val="BStableheading11"/>
    <w:rsid w:val="007D71D2"/>
    <w:rPr>
      <w:rFonts w:ascii="Calibri" w:hAnsi="Calibri"/>
      <w:b/>
      <w:bCs/>
      <w:lang w:eastAsia="en-US" w:bidi="ar-SA"/>
    </w:rPr>
  </w:style>
  <w:style w:type="character" w:customStyle="1" w:styleId="BStabletextChar1">
    <w:name w:val="BS_table text Char_1"/>
    <w:basedOn w:val="BStableheading1Char1"/>
    <w:link w:val="BStabletext1"/>
    <w:rsid w:val="00261E09"/>
    <w:rPr>
      <w:rFonts w:ascii="Calibri" w:hAnsi="Calibri"/>
      <w:b/>
      <w:bCs/>
      <w:lang w:eastAsia="en-US" w:bidi="ar-SA"/>
    </w:rPr>
  </w:style>
  <w:style w:type="paragraph" w:customStyle="1" w:styleId="BStablelist">
    <w:name w:val="BS_table list"/>
    <w:basedOn w:val="AIIndent"/>
    <w:link w:val="BStablelistChar"/>
    <w:qFormat/>
    <w:rsid w:val="009D6846"/>
    <w:pPr>
      <w:numPr>
        <w:numId w:val="17"/>
      </w:numPr>
      <w:spacing w:before="0" w:after="0"/>
    </w:pPr>
  </w:style>
  <w:style w:type="paragraph" w:customStyle="1" w:styleId="AIIndent">
    <w:name w:val="AI Indent"/>
    <w:basedOn w:val="Normal5"/>
    <w:link w:val="AIIndentChar"/>
    <w:rsid w:val="00FB4CEC"/>
    <w:pPr>
      <w:tabs>
        <w:tab w:val="num" w:pos="360"/>
      </w:tabs>
      <w:ind w:left="357" w:hanging="357"/>
    </w:pPr>
    <w:rPr>
      <w:sz w:val="20"/>
    </w:rPr>
  </w:style>
  <w:style w:type="character" w:customStyle="1" w:styleId="AIIndentChar">
    <w:name w:val="AI Indent Char"/>
    <w:link w:val="AIIndent"/>
    <w:locked/>
    <w:rsid w:val="007316E2"/>
    <w:rPr>
      <w:rFonts w:ascii="Calibri" w:hAnsi="Calibri"/>
      <w:sz w:val="20"/>
      <w:szCs w:val="20"/>
      <w:lang w:eastAsia="en-US"/>
    </w:rPr>
  </w:style>
  <w:style w:type="character" w:customStyle="1" w:styleId="BStablelistChar">
    <w:name w:val="BS_table list Char"/>
    <w:basedOn w:val="AIIndentChar"/>
    <w:link w:val="BStablelist"/>
    <w:rsid w:val="009D6846"/>
    <w:rPr>
      <w:rFonts w:ascii="Calibri" w:hAnsi="Calibri"/>
      <w:sz w:val="20"/>
      <w:szCs w:val="20"/>
      <w:lang w:eastAsia="en-US"/>
    </w:rPr>
  </w:style>
  <w:style w:type="paragraph" w:customStyle="1" w:styleId="BStablefigures1">
    <w:name w:val="BS_table figures_1"/>
    <w:basedOn w:val="BStabletext1"/>
    <w:link w:val="BStablefiguresChar1"/>
    <w:autoRedefine/>
    <w:qFormat/>
    <w:rsid w:val="006E57FD"/>
    <w:pPr>
      <w:jc w:val="right"/>
    </w:pPr>
    <w:rPr>
      <w:bCs w:val="0"/>
    </w:rPr>
  </w:style>
  <w:style w:type="character" w:customStyle="1" w:styleId="BStablefiguresChar1">
    <w:name w:val="BS_table figures Char_1"/>
    <w:basedOn w:val="AITableTextChar1"/>
    <w:link w:val="BStablefigures1"/>
    <w:rsid w:val="006E57FD"/>
    <w:rPr>
      <w:rFonts w:ascii="Calibri" w:hAnsi="Calibri"/>
      <w:sz w:val="20"/>
      <w:szCs w:val="24"/>
      <w:lang w:eastAsia="en-US"/>
    </w:rPr>
  </w:style>
  <w:style w:type="character" w:customStyle="1" w:styleId="AITableTextChar1">
    <w:name w:val="AI Table Text Char_1"/>
    <w:link w:val="AITableText1"/>
    <w:locked/>
    <w:rsid w:val="007316E2"/>
    <w:rPr>
      <w:rFonts w:ascii="Calibri" w:hAnsi="Calibri"/>
      <w:sz w:val="20"/>
      <w:szCs w:val="24"/>
      <w:lang w:eastAsia="en-US"/>
    </w:rPr>
  </w:style>
  <w:style w:type="paragraph" w:customStyle="1" w:styleId="AITableText1">
    <w:name w:val="AI Table Text_1"/>
    <w:basedOn w:val="Normal5"/>
    <w:link w:val="AITableTextChar1"/>
    <w:rsid w:val="00FB4CEC"/>
    <w:pPr>
      <w:jc w:val="right"/>
    </w:pPr>
    <w:rPr>
      <w:sz w:val="20"/>
      <w:szCs w:val="24"/>
    </w:rPr>
  </w:style>
  <w:style w:type="paragraph" w:customStyle="1" w:styleId="BSnote2">
    <w:name w:val="BS_note_2"/>
    <w:basedOn w:val="NoteHeading21"/>
    <w:link w:val="BSnoteChar2"/>
    <w:qFormat/>
    <w:rsid w:val="00EE4D16"/>
    <w:pPr>
      <w:keepNext/>
      <w:spacing w:after="0"/>
    </w:pPr>
    <w:rPr>
      <w:sz w:val="18"/>
      <w:szCs w:val="16"/>
    </w:rPr>
  </w:style>
  <w:style w:type="paragraph" w:customStyle="1" w:styleId="NoteHeading21">
    <w:name w:val="Note Heading2_1"/>
    <w:basedOn w:val="Normal5"/>
    <w:next w:val="Normal5"/>
    <w:link w:val="NoteHeadingChar1"/>
    <w:rsid w:val="00FB4CEC"/>
    <w:pPr>
      <w:spacing w:before="120"/>
    </w:pPr>
    <w:rPr>
      <w:b/>
      <w:sz w:val="16"/>
    </w:rPr>
  </w:style>
  <w:style w:type="character" w:customStyle="1" w:styleId="NoteHeadingChar1">
    <w:name w:val="Note Heading Char_1"/>
    <w:link w:val="NoteHeading21"/>
    <w:locked/>
    <w:rsid w:val="007316E2"/>
    <w:rPr>
      <w:rFonts w:ascii="Calibri" w:hAnsi="Calibri"/>
      <w:b/>
      <w:sz w:val="16"/>
      <w:szCs w:val="20"/>
      <w:lang w:eastAsia="en-US"/>
    </w:rPr>
  </w:style>
  <w:style w:type="character" w:customStyle="1" w:styleId="BSnoteChar2">
    <w:name w:val="BS_note Char_2"/>
    <w:link w:val="BSnote2"/>
    <w:rsid w:val="00EE4D16"/>
    <w:rPr>
      <w:rFonts w:ascii="Calibri" w:hAnsi="Calibri"/>
      <w:b/>
      <w:sz w:val="18"/>
      <w:szCs w:val="16"/>
      <w:lang w:eastAsia="en-US"/>
    </w:rPr>
  </w:style>
  <w:style w:type="paragraph" w:customStyle="1" w:styleId="BSnoteslist10">
    <w:name w:val="BS_notes list_1_0"/>
    <w:basedOn w:val="Normal5"/>
    <w:link w:val="BSnoteslistChar10"/>
    <w:qFormat/>
    <w:rsid w:val="00EB7C32"/>
    <w:pPr>
      <w:numPr>
        <w:numId w:val="22"/>
      </w:numPr>
      <w:spacing w:before="0" w:after="0"/>
    </w:pPr>
    <w:rPr>
      <w:sz w:val="18"/>
      <w:szCs w:val="24"/>
      <w:lang w:eastAsia="en-AU"/>
    </w:rPr>
  </w:style>
  <w:style w:type="character" w:customStyle="1" w:styleId="BSnoteslistChar10">
    <w:name w:val="BS_notes list Char_1_0"/>
    <w:basedOn w:val="DefaultParagraphFont"/>
    <w:link w:val="BSnoteslist10"/>
    <w:locked/>
    <w:rsid w:val="00EB7C32"/>
    <w:rPr>
      <w:rFonts w:ascii="Calibri" w:hAnsi="Calibri"/>
      <w:sz w:val="18"/>
      <w:szCs w:val="24"/>
    </w:rPr>
  </w:style>
  <w:style w:type="paragraph" w:customStyle="1" w:styleId="BSnoteslist2">
    <w:name w:val="BS_notes list_2"/>
    <w:basedOn w:val="Alnotes1"/>
    <w:link w:val="BSnoteslistChar2"/>
    <w:qFormat/>
    <w:rsid w:val="00833051"/>
    <w:pPr>
      <w:numPr>
        <w:numId w:val="25"/>
      </w:numPr>
    </w:pPr>
  </w:style>
  <w:style w:type="paragraph" w:customStyle="1" w:styleId="Alnotes1">
    <w:name w:val="Al notes_1"/>
    <w:basedOn w:val="ListParagraph2"/>
    <w:next w:val="Normal5"/>
    <w:link w:val="AlnotesChar1"/>
    <w:autoRedefine/>
    <w:rsid w:val="00C0540A"/>
    <w:pPr>
      <w:numPr>
        <w:numId w:val="26"/>
      </w:numPr>
      <w:spacing w:before="0"/>
    </w:pPr>
    <w:rPr>
      <w:sz w:val="18"/>
    </w:rPr>
  </w:style>
  <w:style w:type="paragraph" w:customStyle="1" w:styleId="ListParagraph2">
    <w:name w:val="List Paragraph_2"/>
    <w:basedOn w:val="Normal5"/>
    <w:link w:val="ListParagraphChar2"/>
    <w:uiPriority w:val="34"/>
    <w:qFormat/>
    <w:rsid w:val="009E567D"/>
    <w:pPr>
      <w:spacing w:after="0"/>
      <w:ind w:left="357" w:hanging="357"/>
    </w:pPr>
    <w:rPr>
      <w:sz w:val="16"/>
      <w:szCs w:val="24"/>
    </w:rPr>
  </w:style>
  <w:style w:type="character" w:customStyle="1" w:styleId="ListParagraphChar2">
    <w:name w:val="List Paragraph Char_2"/>
    <w:link w:val="ListParagraph2"/>
    <w:uiPriority w:val="34"/>
    <w:rsid w:val="005B5A37"/>
    <w:rPr>
      <w:rFonts w:ascii="Calibri" w:hAnsi="Calibri"/>
      <w:sz w:val="16"/>
      <w:szCs w:val="24"/>
      <w:lang w:eastAsia="en-US"/>
    </w:rPr>
  </w:style>
  <w:style w:type="character" w:customStyle="1" w:styleId="AlnotesChar1">
    <w:name w:val="Al notes Char_1"/>
    <w:link w:val="Alnotes1"/>
    <w:rsid w:val="00C0540A"/>
    <w:rPr>
      <w:rFonts w:ascii="Calibri" w:hAnsi="Calibri"/>
      <w:sz w:val="18"/>
      <w:szCs w:val="24"/>
      <w:lang w:eastAsia="en-US"/>
    </w:rPr>
  </w:style>
  <w:style w:type="character" w:customStyle="1" w:styleId="BSnoteslistChar2">
    <w:name w:val="BS_notes list Char_2"/>
    <w:basedOn w:val="AlnotesChar1"/>
    <w:link w:val="BSnoteslist2"/>
    <w:rsid w:val="00833051"/>
    <w:rPr>
      <w:rFonts w:ascii="Calibri" w:hAnsi="Calibri"/>
      <w:sz w:val="18"/>
      <w:szCs w:val="24"/>
      <w:lang w:eastAsia="en-US"/>
    </w:rPr>
  </w:style>
  <w:style w:type="paragraph" w:customStyle="1" w:styleId="BSnote3">
    <w:name w:val="BS_note_3"/>
    <w:basedOn w:val="NoteHeading22"/>
    <w:link w:val="BSnoteChar3"/>
    <w:qFormat/>
    <w:rsid w:val="00EE4D16"/>
    <w:pPr>
      <w:keepNext/>
      <w:spacing w:after="0"/>
    </w:pPr>
    <w:rPr>
      <w:sz w:val="18"/>
      <w:szCs w:val="16"/>
    </w:rPr>
  </w:style>
  <w:style w:type="paragraph" w:customStyle="1" w:styleId="NoteHeading22">
    <w:name w:val="Note Heading2_2"/>
    <w:basedOn w:val="Normal6"/>
    <w:next w:val="Normal6"/>
    <w:link w:val="NoteHeadingChar2"/>
    <w:rsid w:val="00FB4CEC"/>
    <w:pPr>
      <w:spacing w:before="120"/>
    </w:pPr>
    <w:rPr>
      <w:b/>
      <w:sz w:val="16"/>
    </w:rPr>
  </w:style>
  <w:style w:type="paragraph" w:customStyle="1" w:styleId="Normal6">
    <w:name w:val="Normal_6"/>
    <w:qFormat/>
    <w:rsid w:val="00127A4C"/>
    <w:pPr>
      <w:spacing w:before="200" w:after="200"/>
    </w:pPr>
    <w:rPr>
      <w:rFonts w:ascii="Calibri" w:hAnsi="Calibri"/>
      <w:sz w:val="24"/>
      <w:lang w:eastAsia="en-US"/>
    </w:rPr>
  </w:style>
  <w:style w:type="character" w:customStyle="1" w:styleId="NoteHeadingChar2">
    <w:name w:val="Note Heading Char_2"/>
    <w:link w:val="NoteHeading22"/>
    <w:locked/>
    <w:rsid w:val="007316E2"/>
    <w:rPr>
      <w:rFonts w:ascii="Calibri" w:hAnsi="Calibri"/>
      <w:b/>
      <w:sz w:val="16"/>
      <w:szCs w:val="20"/>
      <w:lang w:eastAsia="en-US"/>
    </w:rPr>
  </w:style>
  <w:style w:type="character" w:customStyle="1" w:styleId="BSnoteChar3">
    <w:name w:val="BS_note Char_3"/>
    <w:link w:val="BSnote3"/>
    <w:rsid w:val="00EE4D16"/>
    <w:rPr>
      <w:rFonts w:ascii="Calibri" w:hAnsi="Calibri"/>
      <w:b/>
      <w:sz w:val="18"/>
      <w:szCs w:val="16"/>
      <w:lang w:eastAsia="en-US"/>
    </w:rPr>
  </w:style>
  <w:style w:type="paragraph" w:customStyle="1" w:styleId="BSnote4">
    <w:name w:val="BS_note_4"/>
    <w:basedOn w:val="NoteHeading23"/>
    <w:link w:val="BSnoteChar4"/>
    <w:qFormat/>
    <w:rsid w:val="00EE4D16"/>
    <w:pPr>
      <w:keepNext/>
      <w:spacing w:after="0"/>
    </w:pPr>
    <w:rPr>
      <w:sz w:val="18"/>
      <w:szCs w:val="16"/>
    </w:rPr>
  </w:style>
  <w:style w:type="paragraph" w:customStyle="1" w:styleId="NoteHeading23">
    <w:name w:val="Note Heading2_3"/>
    <w:basedOn w:val="Normal7"/>
    <w:next w:val="Normal7"/>
    <w:link w:val="NoteHeadingChar3"/>
    <w:rsid w:val="00FB4CEC"/>
    <w:pPr>
      <w:spacing w:before="120"/>
    </w:pPr>
    <w:rPr>
      <w:b/>
      <w:sz w:val="16"/>
    </w:rPr>
  </w:style>
  <w:style w:type="paragraph" w:customStyle="1" w:styleId="Normal7">
    <w:name w:val="Normal_7"/>
    <w:qFormat/>
    <w:rsid w:val="00127A4C"/>
    <w:pPr>
      <w:spacing w:before="200" w:after="200"/>
    </w:pPr>
    <w:rPr>
      <w:rFonts w:ascii="Calibri" w:hAnsi="Calibri"/>
      <w:sz w:val="24"/>
      <w:lang w:eastAsia="en-US"/>
    </w:rPr>
  </w:style>
  <w:style w:type="character" w:customStyle="1" w:styleId="NoteHeadingChar3">
    <w:name w:val="Note Heading Char_3"/>
    <w:link w:val="NoteHeading23"/>
    <w:locked/>
    <w:rsid w:val="007316E2"/>
    <w:rPr>
      <w:rFonts w:ascii="Calibri" w:hAnsi="Calibri"/>
      <w:b/>
      <w:sz w:val="16"/>
      <w:szCs w:val="20"/>
      <w:lang w:eastAsia="en-US"/>
    </w:rPr>
  </w:style>
  <w:style w:type="character" w:customStyle="1" w:styleId="BSnoteChar4">
    <w:name w:val="BS_note Char_4"/>
    <w:link w:val="BSnote4"/>
    <w:rsid w:val="00EE4D16"/>
    <w:rPr>
      <w:rFonts w:ascii="Calibri" w:hAnsi="Calibri"/>
      <w:b/>
      <w:sz w:val="18"/>
      <w:szCs w:val="16"/>
      <w:lang w:eastAsia="en-US"/>
    </w:rPr>
  </w:style>
  <w:style w:type="paragraph" w:customStyle="1" w:styleId="BSnote5">
    <w:name w:val="BS_note_5"/>
    <w:basedOn w:val="NoteHeading24"/>
    <w:link w:val="BSnoteChar5"/>
    <w:qFormat/>
    <w:rsid w:val="00EE4D16"/>
    <w:pPr>
      <w:keepNext/>
      <w:spacing w:after="0"/>
    </w:pPr>
    <w:rPr>
      <w:sz w:val="18"/>
      <w:szCs w:val="16"/>
    </w:rPr>
  </w:style>
  <w:style w:type="paragraph" w:customStyle="1" w:styleId="NoteHeading24">
    <w:name w:val="Note Heading2_4"/>
    <w:basedOn w:val="Normal8"/>
    <w:next w:val="Normal8"/>
    <w:link w:val="NoteHeadingChar4"/>
    <w:rsid w:val="00FB4CEC"/>
    <w:pPr>
      <w:spacing w:before="120"/>
    </w:pPr>
    <w:rPr>
      <w:b/>
      <w:sz w:val="16"/>
    </w:rPr>
  </w:style>
  <w:style w:type="paragraph" w:customStyle="1" w:styleId="Normal8">
    <w:name w:val="Normal_8"/>
    <w:qFormat/>
    <w:rsid w:val="00127A4C"/>
    <w:pPr>
      <w:spacing w:before="200" w:after="200"/>
    </w:pPr>
    <w:rPr>
      <w:rFonts w:ascii="Calibri" w:hAnsi="Calibri"/>
      <w:sz w:val="24"/>
      <w:lang w:eastAsia="en-US"/>
    </w:rPr>
  </w:style>
  <w:style w:type="character" w:customStyle="1" w:styleId="NoteHeadingChar4">
    <w:name w:val="Note Heading Char_4"/>
    <w:link w:val="NoteHeading24"/>
    <w:locked/>
    <w:rsid w:val="007316E2"/>
    <w:rPr>
      <w:rFonts w:ascii="Calibri" w:hAnsi="Calibri"/>
      <w:b/>
      <w:sz w:val="16"/>
      <w:szCs w:val="20"/>
      <w:lang w:eastAsia="en-US"/>
    </w:rPr>
  </w:style>
  <w:style w:type="character" w:customStyle="1" w:styleId="BSnoteChar5">
    <w:name w:val="BS_note Char_5"/>
    <w:link w:val="BSnote5"/>
    <w:rsid w:val="00EE4D16"/>
    <w:rPr>
      <w:rFonts w:ascii="Calibri" w:hAnsi="Calibri"/>
      <w:b/>
      <w:sz w:val="18"/>
      <w:szCs w:val="16"/>
      <w:lang w:eastAsia="en-US"/>
    </w:rPr>
  </w:style>
  <w:style w:type="paragraph" w:customStyle="1" w:styleId="Heading32">
    <w:name w:val="Heading 3_2"/>
    <w:basedOn w:val="Normal9"/>
    <w:next w:val="Normal9"/>
    <w:link w:val="Heading3Char2"/>
    <w:autoRedefine/>
    <w:qFormat/>
    <w:rsid w:val="00EE4D16"/>
    <w:pPr>
      <w:keepNext/>
      <w:keepLines/>
      <w:spacing w:before="360"/>
      <w:contextualSpacing/>
      <w:outlineLvl w:val="2"/>
    </w:pPr>
    <w:rPr>
      <w:b/>
      <w:bCs/>
      <w:sz w:val="28"/>
      <w:szCs w:val="26"/>
    </w:rPr>
  </w:style>
  <w:style w:type="paragraph" w:customStyle="1" w:styleId="Normal9">
    <w:name w:val="Normal_9"/>
    <w:qFormat/>
    <w:rsid w:val="00127A4C"/>
    <w:pPr>
      <w:spacing w:before="200" w:after="200"/>
    </w:pPr>
    <w:rPr>
      <w:rFonts w:ascii="Calibri" w:hAnsi="Calibri"/>
      <w:sz w:val="24"/>
      <w:lang w:eastAsia="en-US"/>
    </w:rPr>
  </w:style>
  <w:style w:type="character" w:customStyle="1" w:styleId="Heading3Char2">
    <w:name w:val="Heading 3 Char_2"/>
    <w:link w:val="Heading32"/>
    <w:locked/>
    <w:rsid w:val="00EE4D16"/>
    <w:rPr>
      <w:rFonts w:ascii="Calibri" w:hAnsi="Calibri" w:cs="Arial"/>
      <w:b/>
      <w:bCs/>
      <w:sz w:val="28"/>
      <w:szCs w:val="26"/>
      <w:lang w:eastAsia="en-US"/>
    </w:rPr>
  </w:style>
  <w:style w:type="paragraph" w:customStyle="1" w:styleId="BSbullet11">
    <w:name w:val="BS_bullet 1_1"/>
    <w:basedOn w:val="BodyTextIndent1"/>
    <w:link w:val="BSbullet1Char1"/>
    <w:qFormat/>
    <w:rsid w:val="009E567D"/>
    <w:pPr>
      <w:keepNext w:val="0"/>
      <w:keepLines w:val="0"/>
      <w:numPr>
        <w:numId w:val="31"/>
      </w:numPr>
    </w:pPr>
  </w:style>
  <w:style w:type="paragraph" w:customStyle="1" w:styleId="BodyTextIndent1">
    <w:name w:val="Body Text Indent_1"/>
    <w:basedOn w:val="Normal9"/>
    <w:link w:val="BodyTextIndentChar1"/>
    <w:rsid w:val="00FB4CEC"/>
    <w:pPr>
      <w:keepNext/>
      <w:keepLines/>
      <w:tabs>
        <w:tab w:val="num" w:pos="360"/>
      </w:tabs>
      <w:spacing w:after="120"/>
      <w:ind w:left="360" w:hanging="360"/>
      <w:jc w:val="both"/>
    </w:pPr>
    <w:rPr>
      <w:szCs w:val="24"/>
    </w:rPr>
  </w:style>
  <w:style w:type="character" w:customStyle="1" w:styleId="BodyTextIndentChar1">
    <w:name w:val="Body Text Indent Char_1"/>
    <w:link w:val="BodyTextIndent1"/>
    <w:locked/>
    <w:rsid w:val="00BF50D3"/>
    <w:rPr>
      <w:rFonts w:ascii="Calibri" w:hAnsi="Calibri"/>
      <w:sz w:val="24"/>
      <w:szCs w:val="24"/>
      <w:lang w:eastAsia="en-US"/>
    </w:rPr>
  </w:style>
  <w:style w:type="character" w:customStyle="1" w:styleId="BSbullet1Char1">
    <w:name w:val="BS_bullet 1 Char_1"/>
    <w:basedOn w:val="BodyTextIndentChar1"/>
    <w:link w:val="BSbullet11"/>
    <w:rsid w:val="009E567D"/>
    <w:rPr>
      <w:rFonts w:ascii="Calibri" w:hAnsi="Calibri"/>
      <w:sz w:val="24"/>
      <w:szCs w:val="24"/>
      <w:lang w:eastAsia="en-US"/>
    </w:rPr>
  </w:style>
  <w:style w:type="paragraph" w:customStyle="1" w:styleId="BSbullet2">
    <w:name w:val="BS_bullet 2"/>
    <w:basedOn w:val="BSbullet11"/>
    <w:link w:val="BSbullet2Char"/>
    <w:qFormat/>
    <w:rsid w:val="009D76F0"/>
    <w:pPr>
      <w:numPr>
        <w:numId w:val="33"/>
      </w:numPr>
      <w:jc w:val="left"/>
    </w:pPr>
  </w:style>
  <w:style w:type="character" w:customStyle="1" w:styleId="BSbullet2Char">
    <w:name w:val="BS_bullet 2 Char"/>
    <w:basedOn w:val="BSbullet1Char1"/>
    <w:link w:val="BSbullet2"/>
    <w:rsid w:val="009D76F0"/>
    <w:rPr>
      <w:rFonts w:ascii="Calibri" w:hAnsi="Calibri"/>
      <w:sz w:val="24"/>
      <w:szCs w:val="24"/>
      <w:lang w:eastAsia="en-US"/>
    </w:rPr>
  </w:style>
  <w:style w:type="paragraph" w:customStyle="1" w:styleId="Heading41">
    <w:name w:val="Heading 4_1"/>
    <w:basedOn w:val="Normal9"/>
    <w:next w:val="Normal9"/>
    <w:link w:val="Heading4Char1"/>
    <w:autoRedefine/>
    <w:qFormat/>
    <w:rsid w:val="00EE4D16"/>
    <w:pPr>
      <w:keepNext/>
      <w:keepLines/>
      <w:spacing w:before="240" w:after="120"/>
      <w:outlineLvl w:val="3"/>
    </w:pPr>
    <w:rPr>
      <w:b/>
      <w:i/>
    </w:rPr>
  </w:style>
  <w:style w:type="character" w:customStyle="1" w:styleId="Heading4Char1">
    <w:name w:val="Heading 4 Char_1"/>
    <w:link w:val="Heading41"/>
    <w:locked/>
    <w:rsid w:val="00EE4D16"/>
    <w:rPr>
      <w:rFonts w:ascii="Calibri" w:hAnsi="Calibri"/>
      <w:b/>
      <w:i/>
      <w:sz w:val="24"/>
      <w:lang w:eastAsia="en-US"/>
    </w:rPr>
  </w:style>
  <w:style w:type="paragraph" w:customStyle="1" w:styleId="Heading33">
    <w:name w:val="Heading 3_3"/>
    <w:basedOn w:val="Normal10"/>
    <w:next w:val="Normal10"/>
    <w:link w:val="Heading3Char3"/>
    <w:autoRedefine/>
    <w:qFormat/>
    <w:rsid w:val="00EE4D16"/>
    <w:pPr>
      <w:keepNext/>
      <w:keepLines/>
      <w:spacing w:before="360"/>
      <w:contextualSpacing/>
      <w:outlineLvl w:val="2"/>
    </w:pPr>
    <w:rPr>
      <w:b/>
      <w:bCs/>
      <w:sz w:val="28"/>
      <w:szCs w:val="26"/>
    </w:rPr>
  </w:style>
  <w:style w:type="paragraph" w:customStyle="1" w:styleId="Normal10">
    <w:name w:val="Normal_10"/>
    <w:qFormat/>
    <w:rsid w:val="00127A4C"/>
    <w:pPr>
      <w:spacing w:before="200" w:after="200"/>
    </w:pPr>
    <w:rPr>
      <w:rFonts w:ascii="Calibri" w:hAnsi="Calibri"/>
      <w:sz w:val="24"/>
      <w:lang w:eastAsia="en-US"/>
    </w:rPr>
  </w:style>
  <w:style w:type="character" w:customStyle="1" w:styleId="Heading3Char3">
    <w:name w:val="Heading 3 Char_3"/>
    <w:link w:val="Heading33"/>
    <w:locked/>
    <w:rsid w:val="00EE4D16"/>
    <w:rPr>
      <w:rFonts w:ascii="Calibri" w:hAnsi="Calibri" w:cs="Arial"/>
      <w:b/>
      <w:bCs/>
      <w:sz w:val="28"/>
      <w:szCs w:val="26"/>
      <w:lang w:eastAsia="en-US"/>
    </w:rPr>
  </w:style>
  <w:style w:type="paragraph" w:customStyle="1" w:styleId="BSbullet12">
    <w:name w:val="BS_bullet 1_2"/>
    <w:basedOn w:val="BodyTextIndent2"/>
    <w:link w:val="BSbullet1Char2"/>
    <w:qFormat/>
    <w:rsid w:val="009E567D"/>
    <w:pPr>
      <w:keepNext w:val="0"/>
      <w:keepLines w:val="0"/>
      <w:numPr>
        <w:numId w:val="34"/>
      </w:numPr>
    </w:pPr>
  </w:style>
  <w:style w:type="paragraph" w:customStyle="1" w:styleId="BodyTextIndent2">
    <w:name w:val="Body Text Indent_2"/>
    <w:basedOn w:val="Normal10"/>
    <w:link w:val="BodyTextIndentChar2"/>
    <w:rsid w:val="00FB4CEC"/>
    <w:pPr>
      <w:keepNext/>
      <w:keepLines/>
      <w:tabs>
        <w:tab w:val="num" w:pos="360"/>
      </w:tabs>
      <w:spacing w:after="120"/>
      <w:ind w:left="360" w:hanging="360"/>
      <w:jc w:val="both"/>
    </w:pPr>
    <w:rPr>
      <w:szCs w:val="24"/>
    </w:rPr>
  </w:style>
  <w:style w:type="character" w:customStyle="1" w:styleId="BodyTextIndentChar2">
    <w:name w:val="Body Text Indent Char_2"/>
    <w:link w:val="BodyTextIndent2"/>
    <w:locked/>
    <w:rsid w:val="00BF50D3"/>
    <w:rPr>
      <w:rFonts w:ascii="Calibri" w:hAnsi="Calibri"/>
      <w:sz w:val="24"/>
      <w:szCs w:val="24"/>
      <w:lang w:eastAsia="en-US"/>
    </w:rPr>
  </w:style>
  <w:style w:type="character" w:customStyle="1" w:styleId="BSbullet1Char2">
    <w:name w:val="BS_bullet 1 Char_2"/>
    <w:basedOn w:val="BodyTextIndentChar2"/>
    <w:link w:val="BSbullet12"/>
    <w:rsid w:val="009E567D"/>
    <w:rPr>
      <w:rFonts w:ascii="Calibri" w:hAnsi="Calibri"/>
      <w:sz w:val="24"/>
      <w:szCs w:val="24"/>
      <w:lang w:eastAsia="en-US"/>
    </w:rPr>
  </w:style>
  <w:style w:type="paragraph" w:customStyle="1" w:styleId="BSbullet20">
    <w:name w:val="BS_bullet 2_0"/>
    <w:basedOn w:val="BSbullet12"/>
    <w:link w:val="BSbullet2Char0"/>
    <w:qFormat/>
    <w:rsid w:val="009D76F0"/>
    <w:pPr>
      <w:numPr>
        <w:numId w:val="36"/>
      </w:numPr>
      <w:ind w:left="714" w:hanging="357"/>
      <w:jc w:val="left"/>
    </w:pPr>
  </w:style>
  <w:style w:type="character" w:customStyle="1" w:styleId="BSbullet2Char0">
    <w:name w:val="BS_bullet 2 Char_0"/>
    <w:basedOn w:val="BSbullet1Char2"/>
    <w:link w:val="BSbullet20"/>
    <w:rsid w:val="009D76F0"/>
    <w:rPr>
      <w:rFonts w:ascii="Calibri" w:hAnsi="Calibri"/>
      <w:sz w:val="24"/>
      <w:szCs w:val="24"/>
      <w:lang w:eastAsia="en-US"/>
    </w:rPr>
  </w:style>
  <w:style w:type="paragraph" w:customStyle="1" w:styleId="Heading42">
    <w:name w:val="Heading 4_2"/>
    <w:basedOn w:val="Normal10"/>
    <w:next w:val="Normal10"/>
    <w:link w:val="Heading4Char2"/>
    <w:autoRedefine/>
    <w:qFormat/>
    <w:rsid w:val="00EE4D16"/>
    <w:pPr>
      <w:keepNext/>
      <w:keepLines/>
      <w:spacing w:before="240" w:after="120"/>
      <w:outlineLvl w:val="3"/>
    </w:pPr>
    <w:rPr>
      <w:b/>
      <w:i/>
    </w:rPr>
  </w:style>
  <w:style w:type="character" w:customStyle="1" w:styleId="Heading4Char2">
    <w:name w:val="Heading 4 Char_2"/>
    <w:link w:val="Heading42"/>
    <w:locked/>
    <w:rsid w:val="00EE4D16"/>
    <w:rPr>
      <w:rFonts w:ascii="Calibri" w:hAnsi="Calibri"/>
      <w:b/>
      <w:i/>
      <w:sz w:val="24"/>
      <w:lang w:eastAsia="en-US"/>
    </w:rPr>
  </w:style>
  <w:style w:type="paragraph" w:styleId="BalloonText">
    <w:name w:val="Balloon Text"/>
    <w:basedOn w:val="Normal"/>
    <w:link w:val="BalloonTextChar"/>
    <w:semiHidden/>
    <w:unhideWhenUsed/>
    <w:rsid w:val="00887824"/>
    <w:pPr>
      <w:spacing w:before="0" w:after="0"/>
    </w:pPr>
    <w:rPr>
      <w:rFonts w:ascii="Segoe UI" w:hAnsi="Segoe UI" w:cs="Segoe UI"/>
      <w:sz w:val="18"/>
      <w:szCs w:val="18"/>
    </w:rPr>
  </w:style>
  <w:style w:type="character" w:customStyle="1" w:styleId="BalloonTextChar">
    <w:name w:val="Balloon Text Char"/>
    <w:basedOn w:val="DefaultParagraphFont"/>
    <w:link w:val="BalloonText"/>
    <w:semiHidden/>
    <w:rsid w:val="00887824"/>
    <w:rPr>
      <w:rFonts w:ascii="Segoe UI" w:hAnsi="Segoe UI" w:cs="Segoe UI"/>
      <w:sz w:val="18"/>
      <w:szCs w:val="18"/>
      <w:lang w:eastAsia="en-US"/>
    </w:rPr>
  </w:style>
  <w:style w:type="character" w:styleId="CommentReference">
    <w:name w:val="annotation reference"/>
    <w:basedOn w:val="DefaultParagraphFont"/>
    <w:semiHidden/>
    <w:unhideWhenUsed/>
    <w:rsid w:val="00F5028A"/>
    <w:rPr>
      <w:sz w:val="16"/>
      <w:szCs w:val="16"/>
    </w:rPr>
  </w:style>
  <w:style w:type="paragraph" w:styleId="CommentText">
    <w:name w:val="annotation text"/>
    <w:basedOn w:val="Normal"/>
    <w:link w:val="CommentTextChar"/>
    <w:semiHidden/>
    <w:unhideWhenUsed/>
    <w:rsid w:val="00F5028A"/>
    <w:rPr>
      <w:sz w:val="20"/>
    </w:rPr>
  </w:style>
  <w:style w:type="character" w:customStyle="1" w:styleId="CommentTextChar">
    <w:name w:val="Comment Text Char"/>
    <w:basedOn w:val="DefaultParagraphFont"/>
    <w:link w:val="CommentText"/>
    <w:semiHidden/>
    <w:rsid w:val="00F5028A"/>
    <w:rPr>
      <w:rFonts w:ascii="Calibri" w:hAnsi="Calibri"/>
      <w:lang w:eastAsia="en-US"/>
    </w:rPr>
  </w:style>
  <w:style w:type="paragraph" w:styleId="CommentSubject">
    <w:name w:val="annotation subject"/>
    <w:basedOn w:val="CommentText"/>
    <w:next w:val="CommentText"/>
    <w:link w:val="CommentSubjectChar"/>
    <w:semiHidden/>
    <w:unhideWhenUsed/>
    <w:rsid w:val="00F5028A"/>
    <w:rPr>
      <w:b/>
      <w:bCs/>
    </w:rPr>
  </w:style>
  <w:style w:type="character" w:customStyle="1" w:styleId="CommentSubjectChar">
    <w:name w:val="Comment Subject Char"/>
    <w:basedOn w:val="CommentTextChar"/>
    <w:link w:val="CommentSubject"/>
    <w:semiHidden/>
    <w:rsid w:val="00F5028A"/>
    <w:rPr>
      <w:rFonts w:ascii="Calibri" w:hAnsi="Calibri"/>
      <w:b/>
      <w:bCs/>
      <w:lang w:eastAsia="en-US"/>
    </w:rPr>
  </w:style>
  <w:style w:type="paragraph" w:styleId="TOC1">
    <w:name w:val="toc 1"/>
    <w:basedOn w:val="Normal"/>
    <w:next w:val="Normal"/>
    <w:autoRedefine/>
    <w:uiPriority w:val="39"/>
    <w:unhideWhenUsed/>
    <w:qFormat/>
    <w:locked/>
    <w:rsid w:val="003F64FD"/>
    <w:pPr>
      <w:spacing w:after="100"/>
    </w:pPr>
  </w:style>
  <w:style w:type="paragraph" w:styleId="TOC2">
    <w:name w:val="toc 2"/>
    <w:basedOn w:val="Normal"/>
    <w:next w:val="Normal"/>
    <w:autoRedefine/>
    <w:uiPriority w:val="39"/>
    <w:unhideWhenUsed/>
    <w:qFormat/>
    <w:locked/>
    <w:rsid w:val="003F64FD"/>
    <w:pPr>
      <w:spacing w:after="100"/>
      <w:ind w:left="240"/>
    </w:pPr>
  </w:style>
  <w:style w:type="paragraph" w:styleId="TOC3">
    <w:name w:val="toc 3"/>
    <w:basedOn w:val="Normal"/>
    <w:next w:val="Normal"/>
    <w:autoRedefine/>
    <w:uiPriority w:val="39"/>
    <w:unhideWhenUsed/>
    <w:locked/>
    <w:rsid w:val="003F64FD"/>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education.act.gov.au"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www.education.act.gov.au"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naplan.edu.au"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nap.edu.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ducation.act.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E5EF5F265F7D458D1FEEFD48F7BFA4" ma:contentTypeVersion="0" ma:contentTypeDescription="Create a new document." ma:contentTypeScope="" ma:versionID="dddae15455901e30546d578d0a837a6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2E6925-80EF-48A9-AF59-38BCFA3F2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3773338-2623-4C9A-81A2-2E84E09D9D45}">
  <ds:schemaRefs>
    <ds:schemaRef ds:uri="http://schemas.microsoft.com/sharepoint/v3/contenttype/forms"/>
  </ds:schemaRefs>
</ds:datastoreItem>
</file>

<file path=customXml/itemProps3.xml><?xml version="1.0" encoding="utf-8"?>
<ds:datastoreItem xmlns:ds="http://schemas.openxmlformats.org/officeDocument/2006/customXml" ds:itemID="{EDC4EF5B-89DB-42DE-A108-5054DD84C582}">
  <ds:schemaRefs>
    <ds:schemaRef ds:uri="http://schemas.microsoft.com/office/infopath/2007/PartnerControls"/>
    <ds:schemaRef ds:uri="http://purl.org/dc/dcmitype/"/>
    <ds:schemaRef ds:uri="http://schemas.microsoft.com/office/2006/documentManagement/types"/>
    <ds:schemaRef ds:uri="http://purl.org/dc/elements/1.1/"/>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8B2D565-42AC-4EEE-B452-21473636E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38</Pages>
  <Words>8887</Words>
  <Characters>53471</Characters>
  <Application>Microsoft Office Word</Application>
  <DocSecurity>0</DocSecurity>
  <Lines>5347</Lines>
  <Paragraphs>3117</Paragraphs>
  <ScaleCrop>false</ScaleCrop>
  <HeadingPairs>
    <vt:vector size="2" baseType="variant">
      <vt:variant>
        <vt:lpstr>Title</vt:lpstr>
      </vt:variant>
      <vt:variant>
        <vt:i4>1</vt:i4>
      </vt:variant>
    </vt:vector>
  </HeadingPairs>
  <TitlesOfParts>
    <vt:vector size="1" baseType="lpstr">
      <vt:lpstr>2018-19 Education Directorate Budget Statements</vt:lpstr>
    </vt:vector>
  </TitlesOfParts>
  <Company>Education Directorate, ACT Government</Company>
  <LinksUpToDate>false</LinksUpToDate>
  <CharactersWithSpaces>59241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Budget 2018-19. Budget Statements F</dc:title>
  <dc:subject>2018-19 Budget Statement for Education Directorate</dc:subject>
  <dc:creator>ACT Government</dc:creator>
  <dc:description>2018-19 Education Directorate Budget Statements</dc:description>
  <cp:lastModifiedBy>Scanes, Mark</cp:lastModifiedBy>
  <cp:revision>4</cp:revision>
  <cp:lastPrinted>2018-05-24T07:24:00Z</cp:lastPrinted>
  <dcterms:created xsi:type="dcterms:W3CDTF">2018-05-25T01:47:00Z</dcterms:created>
  <dcterms:modified xsi:type="dcterms:W3CDTF">2018-05-29T05:01:00Z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Description">
    <vt:lpwstr>Education Directorate Budget Statements includes financial statements, output classes, descriptions of functions, roles and responsibilities, together with major priorities; and</vt:lpwstr>
  </property>
</Properties>
</file>