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122B" w:rsidRPr="00AB5AA0" w:rsidRDefault="00E3122B" w:rsidP="00E3122B">
      <w:pPr>
        <w:pStyle w:val="Heading10"/>
        <w:pageBreakBefore/>
      </w:pPr>
      <w:r w:rsidRPr="00AB5AA0">
        <w:t>JUSTICE AND COMMUNITY SAFETY DIRECTORATE</w:t>
      </w:r>
      <w:bookmarkStart w:id="0" w:name="_GoBack"/>
      <w:bookmarkEnd w:id="0"/>
    </w:p>
    <w:p w:rsidR="00E3122B" w:rsidRDefault="00E3122B" w:rsidP="00E3122B">
      <w:pPr>
        <w:pStyle w:val="Heading2"/>
      </w:pPr>
      <w:bookmarkStart w:id="1" w:name="_Toc452467795"/>
      <w:bookmarkStart w:id="2" w:name="_Toc451895557"/>
      <w:r>
        <w:t>Purpose</w:t>
      </w:r>
      <w:bookmarkEnd w:id="1"/>
      <w:bookmarkEnd w:id="2"/>
    </w:p>
    <w:p w:rsidR="00E3122B" w:rsidRDefault="00E3122B" w:rsidP="00E3122B">
      <w:pPr>
        <w:pStyle w:val="Normal00"/>
      </w:pPr>
      <w:r>
        <w:t>The Justice and Community Safety Directorate (the Directorate) seeks to maintain a fair, safe and peaceful community in the ACT where people’s rights and interests are respected and protected. This is achieved through the objectives of:</w:t>
      </w:r>
    </w:p>
    <w:p w:rsidR="00E3122B" w:rsidRDefault="00E3122B" w:rsidP="00E3122B">
      <w:pPr>
        <w:pStyle w:val="BSbullet1"/>
        <w:numPr>
          <w:ilvl w:val="0"/>
          <w:numId w:val="3"/>
        </w:numPr>
        <w:tabs>
          <w:tab w:val="left" w:pos="720"/>
        </w:tabs>
      </w:pPr>
      <w:r>
        <w:t>maintaining the rule of law and the Westminster style of democratic government;</w:t>
      </w:r>
    </w:p>
    <w:p w:rsidR="00E3122B" w:rsidRDefault="00E3122B" w:rsidP="00E3122B">
      <w:pPr>
        <w:pStyle w:val="BSbullet1"/>
        <w:numPr>
          <w:ilvl w:val="0"/>
          <w:numId w:val="3"/>
        </w:numPr>
        <w:tabs>
          <w:tab w:val="left" w:pos="720"/>
        </w:tabs>
      </w:pPr>
      <w:r>
        <w:t>promoting the protection of human rights in the Territory;</w:t>
      </w:r>
    </w:p>
    <w:p w:rsidR="00E3122B" w:rsidRDefault="00E3122B" w:rsidP="00E3122B">
      <w:pPr>
        <w:pStyle w:val="BSbullet1"/>
        <w:numPr>
          <w:ilvl w:val="0"/>
          <w:numId w:val="3"/>
        </w:numPr>
        <w:tabs>
          <w:tab w:val="left" w:pos="720"/>
        </w:tabs>
      </w:pPr>
      <w:r>
        <w:t>providing effective offender management and opportunities for rehabilitation;</w:t>
      </w:r>
    </w:p>
    <w:p w:rsidR="00E3122B" w:rsidRDefault="00E3122B" w:rsidP="00E3122B">
      <w:pPr>
        <w:pStyle w:val="BSbullet1"/>
        <w:numPr>
          <w:ilvl w:val="0"/>
          <w:numId w:val="3"/>
        </w:numPr>
        <w:tabs>
          <w:tab w:val="left" w:pos="720"/>
        </w:tabs>
      </w:pPr>
      <w:r>
        <w:t>protecting and preserving life, property and the environment;</w:t>
      </w:r>
      <w:r w:rsidR="006975FF">
        <w:t xml:space="preserve"> and</w:t>
      </w:r>
    </w:p>
    <w:p w:rsidR="00E3122B" w:rsidRDefault="00E3122B" w:rsidP="00E3122B">
      <w:pPr>
        <w:pStyle w:val="BSbullet1"/>
        <w:numPr>
          <w:ilvl w:val="0"/>
          <w:numId w:val="3"/>
        </w:numPr>
        <w:tabs>
          <w:tab w:val="left" w:pos="720"/>
        </w:tabs>
      </w:pPr>
      <w:r>
        <w:t>providing for effective and cohesive emerge</w:t>
      </w:r>
      <w:r w:rsidR="001C78F6">
        <w:t>ncy response and management.</w:t>
      </w:r>
    </w:p>
    <w:p w:rsidR="00AE35BA" w:rsidRDefault="00E3122B" w:rsidP="00AE35BA">
      <w:pPr>
        <w:pStyle w:val="Normal00"/>
        <w:spacing w:after="120"/>
      </w:pPr>
      <w:r>
        <w:t>To support the achievement of its objectives, the Directorate aims to improve service delivery to government and the community to ensure it continues to meet community needs into the future.</w:t>
      </w:r>
      <w:bookmarkStart w:id="3" w:name="_Toc452467796"/>
      <w:bookmarkStart w:id="4" w:name="_Toc451895558"/>
    </w:p>
    <w:p w:rsidR="00E3122B" w:rsidRDefault="00E3122B" w:rsidP="00AE35BA">
      <w:pPr>
        <w:pStyle w:val="Heading2"/>
      </w:pPr>
      <w:r>
        <w:t>2018-19 Priorities</w:t>
      </w:r>
      <w:bookmarkEnd w:id="3"/>
      <w:bookmarkEnd w:id="4"/>
    </w:p>
    <w:p w:rsidR="00E3122B" w:rsidRDefault="00E3122B" w:rsidP="00E3122B">
      <w:pPr>
        <w:pStyle w:val="Normal1"/>
      </w:pPr>
      <w:r>
        <w:t>Strategic and operational initiatives for 2018-19 include:</w:t>
      </w:r>
    </w:p>
    <w:p w:rsidR="00E3122B" w:rsidRDefault="006975FF" w:rsidP="00E3122B">
      <w:pPr>
        <w:pStyle w:val="ListParagraph"/>
        <w:numPr>
          <w:ilvl w:val="0"/>
          <w:numId w:val="4"/>
        </w:numPr>
        <w:spacing w:before="120" w:after="120" w:line="276" w:lineRule="auto"/>
        <w:rPr>
          <w:sz w:val="24"/>
        </w:rPr>
      </w:pPr>
      <w:r>
        <w:rPr>
          <w:sz w:val="24"/>
        </w:rPr>
        <w:t>s</w:t>
      </w:r>
      <w:r w:rsidR="00E3122B">
        <w:rPr>
          <w:sz w:val="24"/>
        </w:rPr>
        <w:t xml:space="preserve">upporting survivors of child sexual abuse by joining the National Redress Scheme, including provision of a redress payment, counselling and psychological care, </w:t>
      </w:r>
      <w:r>
        <w:rPr>
          <w:sz w:val="24"/>
        </w:rPr>
        <w:t>and a direct personal response;</w:t>
      </w:r>
    </w:p>
    <w:p w:rsidR="00E3122B" w:rsidRDefault="006975FF" w:rsidP="00E3122B">
      <w:pPr>
        <w:pStyle w:val="ListParagraph"/>
        <w:numPr>
          <w:ilvl w:val="0"/>
          <w:numId w:val="4"/>
        </w:numPr>
        <w:spacing w:before="120" w:after="120" w:line="276" w:lineRule="auto"/>
        <w:rPr>
          <w:sz w:val="24"/>
        </w:rPr>
      </w:pPr>
      <w:r>
        <w:rPr>
          <w:sz w:val="24"/>
        </w:rPr>
        <w:t>s</w:t>
      </w:r>
      <w:r w:rsidR="00E3122B">
        <w:rPr>
          <w:sz w:val="24"/>
        </w:rPr>
        <w:t>upporting the efficient operation of the justice system by appointing an additional magistrate and providing additional resources for the ACT Legal Aid Commission, increase to base resourcing for the Office of the Director of Public Prosecutions and to suppor</w:t>
      </w:r>
      <w:r w:rsidR="008D0D13">
        <w:rPr>
          <w:sz w:val="24"/>
        </w:rPr>
        <w:t>t the retrial of David Eastm</w:t>
      </w:r>
      <w:r>
        <w:rPr>
          <w:sz w:val="24"/>
        </w:rPr>
        <w:t>an;</w:t>
      </w:r>
    </w:p>
    <w:p w:rsidR="00E3122B" w:rsidRDefault="006975FF" w:rsidP="00E3122B">
      <w:pPr>
        <w:pStyle w:val="ListParagraph"/>
        <w:numPr>
          <w:ilvl w:val="0"/>
          <w:numId w:val="4"/>
        </w:numPr>
        <w:spacing w:before="120" w:after="120" w:line="276" w:lineRule="auto"/>
        <w:rPr>
          <w:sz w:val="24"/>
        </w:rPr>
      </w:pPr>
      <w:r>
        <w:rPr>
          <w:sz w:val="24"/>
        </w:rPr>
        <w:t>e</w:t>
      </w:r>
      <w:r w:rsidR="00E3122B">
        <w:rPr>
          <w:sz w:val="24"/>
        </w:rPr>
        <w:t xml:space="preserve">nsuring access to legal services by older Canberrans who are experiencing or are vulnerable to elder abuse through support </w:t>
      </w:r>
      <w:r>
        <w:rPr>
          <w:sz w:val="24"/>
        </w:rPr>
        <w:t>to the ACT Legal Aid Commission;</w:t>
      </w:r>
    </w:p>
    <w:p w:rsidR="00E3122B" w:rsidRDefault="006975FF" w:rsidP="00E3122B">
      <w:pPr>
        <w:pStyle w:val="ListParagraph"/>
        <w:numPr>
          <w:ilvl w:val="0"/>
          <w:numId w:val="4"/>
        </w:numPr>
        <w:spacing w:before="120" w:after="120" w:line="276" w:lineRule="auto"/>
        <w:rPr>
          <w:sz w:val="24"/>
        </w:rPr>
      </w:pPr>
      <w:r>
        <w:rPr>
          <w:sz w:val="24"/>
        </w:rPr>
        <w:t>s</w:t>
      </w:r>
      <w:r w:rsidR="00E3122B">
        <w:rPr>
          <w:sz w:val="24"/>
        </w:rPr>
        <w:t>upporting Canberra as a restorative city with funding for workshops and events that bring people together to consi</w:t>
      </w:r>
      <w:r>
        <w:rPr>
          <w:sz w:val="24"/>
        </w:rPr>
        <w:t>der Restorative City approaches;</w:t>
      </w:r>
    </w:p>
    <w:p w:rsidR="00E3122B" w:rsidRDefault="006975FF" w:rsidP="00E3122B">
      <w:pPr>
        <w:pStyle w:val="ListParagraph"/>
        <w:numPr>
          <w:ilvl w:val="0"/>
          <w:numId w:val="4"/>
        </w:numPr>
        <w:spacing w:before="120" w:after="120" w:line="276" w:lineRule="auto"/>
        <w:rPr>
          <w:sz w:val="24"/>
        </w:rPr>
      </w:pPr>
      <w:r>
        <w:rPr>
          <w:sz w:val="24"/>
        </w:rPr>
        <w:t>s</w:t>
      </w:r>
      <w:r w:rsidR="00E3122B">
        <w:rPr>
          <w:sz w:val="24"/>
        </w:rPr>
        <w:t>upporting justice reinvestment initiatives by:</w:t>
      </w:r>
    </w:p>
    <w:p w:rsidR="00E3122B" w:rsidRDefault="00E3122B" w:rsidP="00E3122B">
      <w:pPr>
        <w:pStyle w:val="ListParagraph"/>
        <w:numPr>
          <w:ilvl w:val="1"/>
          <w:numId w:val="5"/>
        </w:numPr>
        <w:spacing w:before="120" w:after="120" w:line="276" w:lineRule="auto"/>
        <w:ind w:left="709" w:hanging="283"/>
        <w:rPr>
          <w:sz w:val="24"/>
        </w:rPr>
      </w:pPr>
      <w:r>
        <w:rPr>
          <w:sz w:val="24"/>
        </w:rPr>
        <w:t xml:space="preserve">expanding the </w:t>
      </w:r>
      <w:r w:rsidR="00193D8E" w:rsidRPr="00193D8E">
        <w:rPr>
          <w:sz w:val="24"/>
        </w:rPr>
        <w:t>High Density Housing Community and Safety Program</w:t>
      </w:r>
      <w:r>
        <w:rPr>
          <w:sz w:val="24"/>
        </w:rPr>
        <w:t xml:space="preserve"> at public housing sites in the ACT</w:t>
      </w:r>
      <w:r w:rsidR="006975FF">
        <w:rPr>
          <w:sz w:val="24"/>
        </w:rPr>
        <w:t>; and</w:t>
      </w:r>
    </w:p>
    <w:p w:rsidR="00E3122B" w:rsidRDefault="00E3122B" w:rsidP="00E3122B">
      <w:pPr>
        <w:pStyle w:val="ListParagraph"/>
        <w:numPr>
          <w:ilvl w:val="1"/>
          <w:numId w:val="5"/>
        </w:numPr>
        <w:spacing w:before="120" w:after="120" w:line="276" w:lineRule="auto"/>
        <w:ind w:left="709" w:hanging="283"/>
        <w:rPr>
          <w:sz w:val="24"/>
        </w:rPr>
      </w:pPr>
      <w:r>
        <w:rPr>
          <w:sz w:val="24"/>
        </w:rPr>
        <w:t>establishing a culturally appropriate sentencing process through the Warrumbul</w:t>
      </w:r>
      <w:r w:rsidR="008D0D13">
        <w:rPr>
          <w:sz w:val="24"/>
        </w:rPr>
        <w:t xml:space="preserve"> Court in the Children’s Court.</w:t>
      </w:r>
    </w:p>
    <w:p w:rsidR="00E3122B" w:rsidRDefault="006975FF" w:rsidP="00E3122B">
      <w:pPr>
        <w:pStyle w:val="ListParagraph"/>
        <w:numPr>
          <w:ilvl w:val="0"/>
          <w:numId w:val="6"/>
        </w:numPr>
        <w:spacing w:before="120" w:after="120" w:line="276" w:lineRule="auto"/>
        <w:rPr>
          <w:sz w:val="24"/>
        </w:rPr>
      </w:pPr>
      <w:r>
        <w:rPr>
          <w:sz w:val="24"/>
        </w:rPr>
        <w:lastRenderedPageBreak/>
        <w:t>s</w:t>
      </w:r>
      <w:r w:rsidR="00E3122B">
        <w:rPr>
          <w:sz w:val="24"/>
        </w:rPr>
        <w:t>upporting the design of a Drug and Alcohol Court</w:t>
      </w:r>
      <w:r>
        <w:rPr>
          <w:sz w:val="24"/>
        </w:rPr>
        <w:t>;</w:t>
      </w:r>
    </w:p>
    <w:p w:rsidR="00E3122B" w:rsidRDefault="006975FF" w:rsidP="00E3122B">
      <w:pPr>
        <w:pStyle w:val="ListParagraph"/>
        <w:numPr>
          <w:ilvl w:val="0"/>
          <w:numId w:val="6"/>
        </w:numPr>
        <w:spacing w:before="120" w:after="120" w:line="276" w:lineRule="auto"/>
        <w:rPr>
          <w:sz w:val="24"/>
        </w:rPr>
      </w:pPr>
      <w:r>
        <w:rPr>
          <w:sz w:val="24"/>
        </w:rPr>
        <w:t>s</w:t>
      </w:r>
      <w:r w:rsidR="00E3122B">
        <w:rPr>
          <w:sz w:val="24"/>
        </w:rPr>
        <w:t>trengthening Corrections systems by replacing the mobile duress system at the Alexander Maco</w:t>
      </w:r>
      <w:r>
        <w:rPr>
          <w:sz w:val="24"/>
        </w:rPr>
        <w:t>nochie Centre to improve safety;</w:t>
      </w:r>
    </w:p>
    <w:p w:rsidR="00E3122B" w:rsidRDefault="006975FF" w:rsidP="00E3122B">
      <w:pPr>
        <w:pStyle w:val="ListParagraph"/>
        <w:numPr>
          <w:ilvl w:val="0"/>
          <w:numId w:val="6"/>
        </w:numPr>
        <w:spacing w:before="120" w:after="120" w:line="276" w:lineRule="auto"/>
        <w:rPr>
          <w:sz w:val="24"/>
        </w:rPr>
      </w:pPr>
      <w:r>
        <w:rPr>
          <w:sz w:val="24"/>
        </w:rPr>
        <w:t>c</w:t>
      </w:r>
      <w:r w:rsidR="00E3122B">
        <w:rPr>
          <w:sz w:val="24"/>
        </w:rPr>
        <w:t>ontinuing the Intensive Correctional Order scheme which provides a diversi</w:t>
      </w:r>
      <w:r>
        <w:rPr>
          <w:sz w:val="24"/>
        </w:rPr>
        <w:t>on from full-time imprisonment;</w:t>
      </w:r>
    </w:p>
    <w:p w:rsidR="00E3122B" w:rsidRDefault="006975FF" w:rsidP="00E3122B">
      <w:pPr>
        <w:pStyle w:val="ListParagraph"/>
        <w:numPr>
          <w:ilvl w:val="0"/>
          <w:numId w:val="6"/>
        </w:numPr>
        <w:spacing w:before="120" w:after="120" w:line="276" w:lineRule="auto"/>
        <w:rPr>
          <w:sz w:val="24"/>
        </w:rPr>
      </w:pPr>
      <w:r>
        <w:rPr>
          <w:sz w:val="24"/>
        </w:rPr>
        <w:t>i</w:t>
      </w:r>
      <w:r w:rsidR="008D0D13">
        <w:rPr>
          <w:sz w:val="24"/>
        </w:rPr>
        <w:t>mproving public safety by:</w:t>
      </w:r>
    </w:p>
    <w:p w:rsidR="00E3122B" w:rsidRDefault="001C78F6" w:rsidP="00E3122B">
      <w:pPr>
        <w:pStyle w:val="ListParagraph"/>
        <w:numPr>
          <w:ilvl w:val="1"/>
          <w:numId w:val="4"/>
        </w:numPr>
        <w:spacing w:before="120" w:after="120" w:line="276" w:lineRule="auto"/>
        <w:ind w:left="709"/>
        <w:rPr>
          <w:sz w:val="24"/>
        </w:rPr>
      </w:pPr>
      <w:r>
        <w:rPr>
          <w:sz w:val="24"/>
        </w:rPr>
        <w:t>u</w:t>
      </w:r>
      <w:r w:rsidR="00E3122B">
        <w:rPr>
          <w:sz w:val="24"/>
        </w:rPr>
        <w:t>pgrading of the CCTV network, including Canberra City, GIO Stadium, Manual Oval, EPIC, Kingston and Manuka shopping precincts and at Canb</w:t>
      </w:r>
      <w:r w:rsidR="008D0D13">
        <w:rPr>
          <w:sz w:val="24"/>
        </w:rPr>
        <w:t>erra’s bus stat</w:t>
      </w:r>
      <w:r w:rsidR="006975FF">
        <w:rPr>
          <w:sz w:val="24"/>
        </w:rPr>
        <w:t>ions and depots;</w:t>
      </w:r>
    </w:p>
    <w:p w:rsidR="00E3122B" w:rsidRDefault="001C78F6" w:rsidP="00E3122B">
      <w:pPr>
        <w:pStyle w:val="ListParagraph"/>
        <w:numPr>
          <w:ilvl w:val="1"/>
          <w:numId w:val="4"/>
        </w:numPr>
        <w:spacing w:before="120" w:after="120" w:line="276" w:lineRule="auto"/>
        <w:ind w:left="709"/>
        <w:rPr>
          <w:sz w:val="24"/>
        </w:rPr>
      </w:pPr>
      <w:r>
        <w:rPr>
          <w:sz w:val="24"/>
        </w:rPr>
        <w:t>d</w:t>
      </w:r>
      <w:r w:rsidR="00E3122B">
        <w:rPr>
          <w:sz w:val="24"/>
        </w:rPr>
        <w:t>eveloping a wh</w:t>
      </w:r>
      <w:r>
        <w:rPr>
          <w:sz w:val="24"/>
        </w:rPr>
        <w:t>ole of government CCTV strategy;</w:t>
      </w:r>
    </w:p>
    <w:p w:rsidR="00E3122B" w:rsidRDefault="001C78F6" w:rsidP="00E3122B">
      <w:pPr>
        <w:pStyle w:val="ListParagraph"/>
        <w:numPr>
          <w:ilvl w:val="1"/>
          <w:numId w:val="4"/>
        </w:numPr>
        <w:spacing w:before="120" w:after="120" w:line="276" w:lineRule="auto"/>
        <w:ind w:left="709"/>
        <w:rPr>
          <w:sz w:val="24"/>
        </w:rPr>
      </w:pPr>
      <w:r>
        <w:rPr>
          <w:sz w:val="24"/>
        </w:rPr>
        <w:t>p</w:t>
      </w:r>
      <w:r w:rsidR="00E3122B">
        <w:rPr>
          <w:sz w:val="24"/>
        </w:rPr>
        <w:t xml:space="preserve">roviding additional resources to continue the implementation of </w:t>
      </w:r>
      <w:r w:rsidR="00E3122B">
        <w:rPr>
          <w:i/>
          <w:sz w:val="24"/>
        </w:rPr>
        <w:t>Australia’s Strategy to Protect Crowded Places from Terrorism</w:t>
      </w:r>
      <w:r>
        <w:rPr>
          <w:i/>
          <w:sz w:val="24"/>
        </w:rPr>
        <w:t>;</w:t>
      </w:r>
      <w:r w:rsidR="0074232A">
        <w:rPr>
          <w:sz w:val="24"/>
        </w:rPr>
        <w:t xml:space="preserve"> and</w:t>
      </w:r>
    </w:p>
    <w:p w:rsidR="00E3122B" w:rsidRDefault="001C78F6" w:rsidP="00E3122B">
      <w:pPr>
        <w:pStyle w:val="ListParagraph"/>
        <w:numPr>
          <w:ilvl w:val="1"/>
          <w:numId w:val="4"/>
        </w:numPr>
        <w:spacing w:before="120" w:after="120" w:line="276" w:lineRule="auto"/>
        <w:ind w:left="709"/>
        <w:rPr>
          <w:sz w:val="24"/>
        </w:rPr>
      </w:pPr>
      <w:r>
        <w:rPr>
          <w:sz w:val="24"/>
        </w:rPr>
        <w:t>c</w:t>
      </w:r>
      <w:r w:rsidR="00E3122B">
        <w:rPr>
          <w:sz w:val="24"/>
        </w:rPr>
        <w:t>ontinuing and expanding the CBR Night Crew operating around the Civic nightlife precinct to assist vulnerable people including those affected by alcohol and drugs and people who are vulnerable</w:t>
      </w:r>
      <w:r w:rsidR="0074232A">
        <w:rPr>
          <w:sz w:val="24"/>
        </w:rPr>
        <w:t xml:space="preserve"> to assault and sexual assault.</w:t>
      </w:r>
    </w:p>
    <w:p w:rsidR="00E3122B" w:rsidRDefault="001C78F6" w:rsidP="00E3122B">
      <w:pPr>
        <w:pStyle w:val="ListParagraph"/>
        <w:numPr>
          <w:ilvl w:val="0"/>
          <w:numId w:val="6"/>
        </w:numPr>
        <w:spacing w:before="120" w:after="120" w:line="276" w:lineRule="auto"/>
        <w:rPr>
          <w:sz w:val="24"/>
        </w:rPr>
      </w:pPr>
      <w:r>
        <w:rPr>
          <w:sz w:val="24"/>
        </w:rPr>
        <w:t>s</w:t>
      </w:r>
      <w:r w:rsidR="00E3122B">
        <w:rPr>
          <w:sz w:val="24"/>
        </w:rPr>
        <w:t>trengthening the ACT Emergency Services Agency to build operational capab</w:t>
      </w:r>
      <w:r w:rsidR="008D0D13">
        <w:rPr>
          <w:sz w:val="24"/>
        </w:rPr>
        <w:t>ility and meet future needs by:</w:t>
      </w:r>
    </w:p>
    <w:p w:rsidR="00E3122B" w:rsidRDefault="001C78F6" w:rsidP="00E3122B">
      <w:pPr>
        <w:pStyle w:val="ListParagraph"/>
        <w:numPr>
          <w:ilvl w:val="1"/>
          <w:numId w:val="5"/>
        </w:numPr>
        <w:spacing w:before="120" w:after="120" w:line="276" w:lineRule="auto"/>
        <w:ind w:left="709" w:hanging="283"/>
        <w:rPr>
          <w:sz w:val="24"/>
        </w:rPr>
      </w:pPr>
      <w:r>
        <w:rPr>
          <w:sz w:val="24"/>
        </w:rPr>
        <w:t>u</w:t>
      </w:r>
      <w:r w:rsidR="00E3122B">
        <w:rPr>
          <w:sz w:val="24"/>
        </w:rPr>
        <w:t>ndertaking a recruit college for 18 firefighters</w:t>
      </w:r>
      <w:r>
        <w:rPr>
          <w:sz w:val="24"/>
        </w:rPr>
        <w:t>;</w:t>
      </w:r>
    </w:p>
    <w:p w:rsidR="00E3122B" w:rsidRDefault="001C78F6" w:rsidP="00E3122B">
      <w:pPr>
        <w:pStyle w:val="ListParagraph"/>
        <w:numPr>
          <w:ilvl w:val="1"/>
          <w:numId w:val="5"/>
        </w:numPr>
        <w:spacing w:before="120" w:after="120" w:line="276" w:lineRule="auto"/>
        <w:ind w:left="709" w:hanging="283"/>
        <w:rPr>
          <w:sz w:val="24"/>
        </w:rPr>
      </w:pPr>
      <w:r>
        <w:rPr>
          <w:sz w:val="24"/>
        </w:rPr>
        <w:t>p</w:t>
      </w:r>
      <w:r w:rsidR="00E3122B">
        <w:rPr>
          <w:sz w:val="24"/>
        </w:rPr>
        <w:t>roviding new protective helmets to firefighters</w:t>
      </w:r>
      <w:r>
        <w:rPr>
          <w:sz w:val="24"/>
        </w:rPr>
        <w:t>;</w:t>
      </w:r>
    </w:p>
    <w:p w:rsidR="00E3122B" w:rsidRDefault="001C78F6" w:rsidP="00E3122B">
      <w:pPr>
        <w:pStyle w:val="ListParagraph"/>
        <w:numPr>
          <w:ilvl w:val="1"/>
          <w:numId w:val="5"/>
        </w:numPr>
        <w:spacing w:before="120" w:after="120" w:line="276" w:lineRule="auto"/>
        <w:ind w:left="709" w:hanging="283"/>
        <w:rPr>
          <w:sz w:val="24"/>
        </w:rPr>
      </w:pPr>
      <w:r>
        <w:rPr>
          <w:sz w:val="24"/>
        </w:rPr>
        <w:t>p</w:t>
      </w:r>
      <w:r w:rsidR="00E3122B">
        <w:rPr>
          <w:sz w:val="24"/>
        </w:rPr>
        <w:t>urchasing a new aerial pumper for ACT Fire and Rescue</w:t>
      </w:r>
      <w:r>
        <w:rPr>
          <w:sz w:val="24"/>
        </w:rPr>
        <w:t>;</w:t>
      </w:r>
    </w:p>
    <w:p w:rsidR="00E3122B" w:rsidRDefault="001C78F6" w:rsidP="00E3122B">
      <w:pPr>
        <w:pStyle w:val="ListParagraph"/>
        <w:numPr>
          <w:ilvl w:val="1"/>
          <w:numId w:val="5"/>
        </w:numPr>
        <w:spacing w:before="120" w:after="120" w:line="276" w:lineRule="auto"/>
        <w:ind w:left="709" w:hanging="283"/>
        <w:rPr>
          <w:sz w:val="24"/>
        </w:rPr>
      </w:pPr>
      <w:r>
        <w:rPr>
          <w:sz w:val="24"/>
        </w:rPr>
        <w:t>p</w:t>
      </w:r>
      <w:r w:rsidR="00E3122B">
        <w:rPr>
          <w:sz w:val="24"/>
        </w:rPr>
        <w:t>roviding new cardiac monitors and defibrillators to all ACT ambulances and new Automatic External Defibrillators to ACT Fire and Rescue appliances</w:t>
      </w:r>
      <w:r>
        <w:rPr>
          <w:sz w:val="24"/>
        </w:rPr>
        <w:t>; and</w:t>
      </w:r>
    </w:p>
    <w:p w:rsidR="00E3122B" w:rsidRDefault="001C78F6" w:rsidP="00E3122B">
      <w:pPr>
        <w:pStyle w:val="ListParagraph"/>
        <w:numPr>
          <w:ilvl w:val="1"/>
          <w:numId w:val="5"/>
        </w:numPr>
        <w:spacing w:before="120" w:after="120" w:line="276" w:lineRule="auto"/>
        <w:ind w:left="709" w:hanging="283"/>
        <w:rPr>
          <w:sz w:val="24"/>
        </w:rPr>
      </w:pPr>
      <w:r>
        <w:rPr>
          <w:sz w:val="24"/>
        </w:rPr>
        <w:t>u</w:t>
      </w:r>
      <w:r w:rsidR="00E3122B">
        <w:rPr>
          <w:sz w:val="24"/>
        </w:rPr>
        <w:t>pgrading the ambulance fleet with electronic stretchers and loaders, fast-tracking the replacement of 8 ambulances and improving the maintenance and repair arrangements for the fleet</w:t>
      </w:r>
      <w:r w:rsidR="0074232A">
        <w:rPr>
          <w:sz w:val="24"/>
        </w:rPr>
        <w:t>.</w:t>
      </w:r>
    </w:p>
    <w:p w:rsidR="00E3122B" w:rsidRDefault="001C78F6" w:rsidP="00E3122B">
      <w:pPr>
        <w:pStyle w:val="ListParagraph"/>
        <w:numPr>
          <w:ilvl w:val="0"/>
          <w:numId w:val="5"/>
        </w:numPr>
        <w:spacing w:before="120" w:after="120" w:line="276" w:lineRule="auto"/>
        <w:ind w:left="426" w:hanging="426"/>
        <w:rPr>
          <w:sz w:val="24"/>
        </w:rPr>
      </w:pPr>
      <w:r>
        <w:rPr>
          <w:sz w:val="24"/>
        </w:rPr>
        <w:t>s</w:t>
      </w:r>
      <w:r w:rsidR="00E3122B">
        <w:rPr>
          <w:sz w:val="24"/>
        </w:rPr>
        <w:t>trengthening ACT Policing to build capability and meet future needs by:</w:t>
      </w:r>
    </w:p>
    <w:p w:rsidR="00E3122B" w:rsidRDefault="001C78F6" w:rsidP="00E3122B">
      <w:pPr>
        <w:pStyle w:val="ListParagraph"/>
        <w:numPr>
          <w:ilvl w:val="1"/>
          <w:numId w:val="5"/>
        </w:numPr>
        <w:spacing w:before="120" w:after="120" w:line="276" w:lineRule="auto"/>
        <w:ind w:left="709" w:hanging="283"/>
        <w:rPr>
          <w:sz w:val="24"/>
        </w:rPr>
      </w:pPr>
      <w:r>
        <w:rPr>
          <w:sz w:val="24"/>
        </w:rPr>
        <w:t>p</w:t>
      </w:r>
      <w:r w:rsidR="00E3122B">
        <w:rPr>
          <w:sz w:val="24"/>
        </w:rPr>
        <w:t>roviding smartphone devices to the highest priority members to improve security and safety</w:t>
      </w:r>
      <w:r>
        <w:rPr>
          <w:sz w:val="24"/>
        </w:rPr>
        <w:t>;</w:t>
      </w:r>
    </w:p>
    <w:p w:rsidR="00E3122B" w:rsidRDefault="001C78F6" w:rsidP="00E3122B">
      <w:pPr>
        <w:pStyle w:val="ListParagraph"/>
        <w:numPr>
          <w:ilvl w:val="1"/>
          <w:numId w:val="5"/>
        </w:numPr>
        <w:spacing w:before="120" w:after="120" w:line="276" w:lineRule="auto"/>
        <w:ind w:left="709" w:hanging="283"/>
        <w:rPr>
          <w:sz w:val="24"/>
        </w:rPr>
      </w:pPr>
      <w:r>
        <w:rPr>
          <w:sz w:val="24"/>
        </w:rPr>
        <w:t>p</w:t>
      </w:r>
      <w:r w:rsidR="00E3122B">
        <w:rPr>
          <w:sz w:val="24"/>
        </w:rPr>
        <w:t>roviding additional staffing for an enhanced strategic analysis capability to better target crime and support quality and timely reporting to government</w:t>
      </w:r>
      <w:r>
        <w:rPr>
          <w:sz w:val="24"/>
        </w:rPr>
        <w:t>;</w:t>
      </w:r>
    </w:p>
    <w:p w:rsidR="00E3122B" w:rsidRDefault="001C78F6" w:rsidP="00E3122B">
      <w:pPr>
        <w:pStyle w:val="ListParagraph"/>
        <w:numPr>
          <w:ilvl w:val="1"/>
          <w:numId w:val="5"/>
        </w:numPr>
        <w:spacing w:before="120" w:after="120" w:line="276" w:lineRule="auto"/>
        <w:ind w:left="709" w:hanging="283"/>
        <w:rPr>
          <w:sz w:val="24"/>
        </w:rPr>
      </w:pPr>
      <w:r>
        <w:rPr>
          <w:sz w:val="24"/>
        </w:rPr>
        <w:t>p</w:t>
      </w:r>
      <w:r w:rsidR="00E3122B">
        <w:rPr>
          <w:sz w:val="24"/>
        </w:rPr>
        <w:t>roviding additional resourcing to Taskforce Nemesis to target, disrupt, deter and prevent organised crime</w:t>
      </w:r>
      <w:r>
        <w:rPr>
          <w:sz w:val="24"/>
        </w:rPr>
        <w:t>; and</w:t>
      </w:r>
    </w:p>
    <w:p w:rsidR="00E3122B" w:rsidRDefault="001C78F6" w:rsidP="00E3122B">
      <w:pPr>
        <w:pStyle w:val="ListParagraph"/>
        <w:numPr>
          <w:ilvl w:val="1"/>
          <w:numId w:val="5"/>
        </w:numPr>
        <w:spacing w:before="120" w:after="120" w:line="276" w:lineRule="auto"/>
        <w:ind w:left="709" w:hanging="283"/>
        <w:rPr>
          <w:sz w:val="24"/>
        </w:rPr>
      </w:pPr>
      <w:r>
        <w:rPr>
          <w:sz w:val="24"/>
        </w:rPr>
        <w:lastRenderedPageBreak/>
        <w:t>u</w:t>
      </w:r>
      <w:r w:rsidR="00E3122B">
        <w:rPr>
          <w:sz w:val="24"/>
        </w:rPr>
        <w:t>pgrading police facilities at Tuggeranong Police Station and the Winchester Police Station, including upgrades to meet building standards for people with a disability and / or mobility impairment</w:t>
      </w:r>
      <w:r w:rsidR="008D0D13">
        <w:rPr>
          <w:sz w:val="24"/>
        </w:rPr>
        <w:t>.</w:t>
      </w:r>
    </w:p>
    <w:p w:rsidR="00E3122B" w:rsidRDefault="001C78F6" w:rsidP="00E3122B">
      <w:pPr>
        <w:pStyle w:val="ListParagraph"/>
        <w:numPr>
          <w:ilvl w:val="0"/>
          <w:numId w:val="5"/>
        </w:numPr>
        <w:spacing w:before="120" w:after="120" w:line="276" w:lineRule="auto"/>
        <w:ind w:left="426" w:hanging="426"/>
        <w:rPr>
          <w:sz w:val="24"/>
        </w:rPr>
      </w:pPr>
      <w:r>
        <w:rPr>
          <w:sz w:val="24"/>
        </w:rPr>
        <w:t>i</w:t>
      </w:r>
      <w:r w:rsidR="00E3122B">
        <w:rPr>
          <w:sz w:val="24"/>
        </w:rPr>
        <w:t>mproving efficiency and service delivery by building the Directorate’s digital and ICT capability including:</w:t>
      </w:r>
    </w:p>
    <w:p w:rsidR="00E3122B" w:rsidRDefault="001C78F6" w:rsidP="00E3122B">
      <w:pPr>
        <w:pStyle w:val="ListParagraph"/>
        <w:numPr>
          <w:ilvl w:val="1"/>
          <w:numId w:val="5"/>
        </w:numPr>
        <w:spacing w:before="120" w:after="120" w:line="276" w:lineRule="auto"/>
        <w:ind w:left="709" w:hanging="283"/>
        <w:rPr>
          <w:sz w:val="24"/>
        </w:rPr>
      </w:pPr>
      <w:r>
        <w:rPr>
          <w:sz w:val="24"/>
        </w:rPr>
        <w:t>r</w:t>
      </w:r>
      <w:r w:rsidR="00E3122B">
        <w:rPr>
          <w:sz w:val="24"/>
        </w:rPr>
        <w:t>eplacing a number of existing ICT systems at the Human Rights Commission with a single new case management system</w:t>
      </w:r>
      <w:r>
        <w:rPr>
          <w:sz w:val="24"/>
        </w:rPr>
        <w:t>; and</w:t>
      </w:r>
    </w:p>
    <w:p w:rsidR="00E3122B" w:rsidRDefault="001C78F6" w:rsidP="00E3122B">
      <w:pPr>
        <w:pStyle w:val="ListParagraph"/>
        <w:numPr>
          <w:ilvl w:val="1"/>
          <w:numId w:val="5"/>
        </w:numPr>
        <w:spacing w:before="120" w:after="120" w:line="276" w:lineRule="auto"/>
        <w:ind w:left="709" w:hanging="283"/>
        <w:rPr>
          <w:sz w:val="24"/>
        </w:rPr>
      </w:pPr>
      <w:r>
        <w:rPr>
          <w:sz w:val="24"/>
        </w:rPr>
        <w:t>r</w:t>
      </w:r>
      <w:r w:rsidR="00E3122B">
        <w:rPr>
          <w:sz w:val="24"/>
        </w:rPr>
        <w:t>eplacing the Supreme Court’s Jury Management System with a more modern, reliable and functional system.</w:t>
      </w:r>
    </w:p>
    <w:p w:rsidR="00E3122B" w:rsidRDefault="00E3122B" w:rsidP="0074232A">
      <w:pPr>
        <w:spacing w:before="120" w:after="120" w:line="276" w:lineRule="auto"/>
      </w:pPr>
    </w:p>
    <w:p w:rsidR="00E3122B" w:rsidRDefault="00E3122B" w:rsidP="00E3122B">
      <w:pPr>
        <w:pStyle w:val="Heading21"/>
      </w:pPr>
      <w:bookmarkStart w:id="5" w:name="_Toc452467797"/>
      <w:bookmarkStart w:id="6" w:name="_Toc451895559"/>
      <w:r>
        <w:t>Estimated Employment Level</w:t>
      </w:r>
      <w:bookmarkEnd w:id="5"/>
      <w:bookmarkEnd w:id="6"/>
    </w:p>
    <w:p w:rsidR="00E3122B" w:rsidRDefault="00E3122B" w:rsidP="00E3122B">
      <w:pPr>
        <w:pStyle w:val="Caption"/>
      </w:pPr>
      <w:r>
        <w:t xml:space="preserve">Table </w:t>
      </w:r>
      <w:r w:rsidR="004247A5">
        <w:fldChar w:fldCharType="begin"/>
      </w:r>
      <w:r w:rsidR="004247A5">
        <w:instrText xml:space="preserve"> SEQ Table \* ARABIC </w:instrText>
      </w:r>
      <w:r w:rsidR="004247A5">
        <w:fldChar w:fldCharType="separate"/>
      </w:r>
      <w:r w:rsidR="004247A5">
        <w:rPr>
          <w:noProof/>
        </w:rPr>
        <w:t>1</w:t>
      </w:r>
      <w:r w:rsidR="004247A5">
        <w:rPr>
          <w:noProof/>
        </w:rPr>
        <w:fldChar w:fldCharType="end"/>
      </w:r>
      <w:r>
        <w:t>: Estimated Employment Level</w:t>
      </w:r>
    </w:p>
    <w:tbl>
      <w:tblPr>
        <w:tblW w:w="9105" w:type="dxa"/>
        <w:tblBorders>
          <w:top w:val="single" w:sz="12" w:space="0" w:color="000000"/>
        </w:tblBorders>
        <w:tblLayout w:type="fixed"/>
        <w:tblLook w:val="04A0" w:firstRow="1" w:lastRow="0" w:firstColumn="1" w:lastColumn="0" w:noHBand="0" w:noVBand="1"/>
      </w:tblPr>
      <w:tblGrid>
        <w:gridCol w:w="2700"/>
        <w:gridCol w:w="1601"/>
        <w:gridCol w:w="1601"/>
        <w:gridCol w:w="1601"/>
        <w:gridCol w:w="1602"/>
      </w:tblGrid>
      <w:tr w:rsidR="0018421E" w:rsidTr="00E3122B">
        <w:trPr>
          <w:trHeight w:val="392"/>
          <w:tblHeader/>
        </w:trPr>
        <w:tc>
          <w:tcPr>
            <w:tcW w:w="2700" w:type="dxa"/>
            <w:tcBorders>
              <w:top w:val="single" w:sz="12" w:space="0" w:color="000000"/>
              <w:left w:val="nil"/>
              <w:bottom w:val="nil"/>
              <w:right w:val="nil"/>
            </w:tcBorders>
            <w:vAlign w:val="bottom"/>
          </w:tcPr>
          <w:p w:rsidR="00E3122B" w:rsidRDefault="00E3122B">
            <w:pPr>
              <w:pStyle w:val="BStabletext"/>
            </w:pPr>
          </w:p>
        </w:tc>
        <w:tc>
          <w:tcPr>
            <w:tcW w:w="1601" w:type="dxa"/>
            <w:tcBorders>
              <w:top w:val="single" w:sz="12" w:space="0" w:color="000000"/>
              <w:left w:val="nil"/>
              <w:bottom w:val="nil"/>
              <w:right w:val="nil"/>
            </w:tcBorders>
            <w:hideMark/>
          </w:tcPr>
          <w:p w:rsidR="00E3122B" w:rsidRDefault="00E3122B">
            <w:pPr>
              <w:pStyle w:val="BStableheading1"/>
              <w:framePr w:wrap="around"/>
            </w:pPr>
            <w:r>
              <w:t>2016-17</w:t>
            </w:r>
          </w:p>
          <w:p w:rsidR="00E3122B" w:rsidRDefault="00E3122B">
            <w:pPr>
              <w:pStyle w:val="BStableheading1"/>
              <w:framePr w:wrap="around"/>
            </w:pPr>
            <w:r>
              <w:t>Actual</w:t>
            </w:r>
          </w:p>
          <w:p w:rsidR="00E3122B" w:rsidRDefault="00E3122B">
            <w:pPr>
              <w:pStyle w:val="BStableheading1"/>
              <w:framePr w:wrap="around"/>
            </w:pPr>
            <w:r>
              <w:t>Outcome</w:t>
            </w:r>
          </w:p>
        </w:tc>
        <w:tc>
          <w:tcPr>
            <w:tcW w:w="1601" w:type="dxa"/>
            <w:tcBorders>
              <w:top w:val="single" w:sz="12" w:space="0" w:color="000000"/>
              <w:left w:val="nil"/>
              <w:bottom w:val="nil"/>
              <w:right w:val="nil"/>
            </w:tcBorders>
            <w:hideMark/>
          </w:tcPr>
          <w:p w:rsidR="00E3122B" w:rsidRDefault="00E3122B" w:rsidP="00E3122B">
            <w:pPr>
              <w:pStyle w:val="BStableheading1"/>
              <w:framePr w:wrap="auto" w:vAnchor="margin" w:yAlign="inline"/>
            </w:pPr>
            <w:r>
              <w:t>2017-18</w:t>
            </w:r>
          </w:p>
          <w:p w:rsidR="00E3122B" w:rsidRDefault="00E3122B">
            <w:pPr>
              <w:pStyle w:val="BStableheading1"/>
              <w:framePr w:wrap="around"/>
            </w:pPr>
            <w:r>
              <w:t>Budget</w:t>
            </w:r>
          </w:p>
        </w:tc>
        <w:tc>
          <w:tcPr>
            <w:tcW w:w="1601" w:type="dxa"/>
            <w:tcBorders>
              <w:top w:val="single" w:sz="12" w:space="0" w:color="000000"/>
              <w:left w:val="nil"/>
              <w:bottom w:val="nil"/>
              <w:right w:val="nil"/>
            </w:tcBorders>
            <w:hideMark/>
          </w:tcPr>
          <w:p w:rsidR="00E3122B" w:rsidRDefault="00E3122B">
            <w:pPr>
              <w:pStyle w:val="BStableheading1"/>
              <w:framePr w:wrap="around"/>
            </w:pPr>
            <w:r>
              <w:t>2017-18</w:t>
            </w:r>
          </w:p>
          <w:p w:rsidR="00E3122B" w:rsidRDefault="00E3122B">
            <w:pPr>
              <w:pStyle w:val="BStableheading1"/>
              <w:framePr w:wrap="around"/>
            </w:pPr>
            <w:r>
              <w:t>Estimated Outcome</w:t>
            </w:r>
          </w:p>
        </w:tc>
        <w:tc>
          <w:tcPr>
            <w:tcW w:w="1602" w:type="dxa"/>
            <w:tcBorders>
              <w:top w:val="single" w:sz="12" w:space="0" w:color="000000"/>
              <w:left w:val="nil"/>
              <w:bottom w:val="nil"/>
              <w:right w:val="nil"/>
            </w:tcBorders>
            <w:noWrap/>
            <w:hideMark/>
          </w:tcPr>
          <w:p w:rsidR="00E3122B" w:rsidRDefault="00E3122B">
            <w:pPr>
              <w:pStyle w:val="BStableheading1"/>
              <w:framePr w:wrap="around"/>
            </w:pPr>
            <w:r>
              <w:t>2018-19</w:t>
            </w:r>
          </w:p>
          <w:p w:rsidR="00E3122B" w:rsidRDefault="00E3122B">
            <w:pPr>
              <w:pStyle w:val="BStableheading1"/>
              <w:framePr w:wrap="around"/>
            </w:pPr>
            <w:r>
              <w:t>Budget</w:t>
            </w:r>
          </w:p>
        </w:tc>
      </w:tr>
      <w:tr w:rsidR="0018421E" w:rsidTr="00E3122B">
        <w:trPr>
          <w:trHeight w:val="319"/>
          <w:tblHeader/>
        </w:trPr>
        <w:tc>
          <w:tcPr>
            <w:tcW w:w="2700" w:type="dxa"/>
            <w:tcBorders>
              <w:top w:val="single" w:sz="6" w:space="0" w:color="000000"/>
              <w:left w:val="nil"/>
              <w:bottom w:val="single" w:sz="12" w:space="0" w:color="000000"/>
              <w:right w:val="nil"/>
            </w:tcBorders>
            <w:vAlign w:val="bottom"/>
            <w:hideMark/>
          </w:tcPr>
          <w:p w:rsidR="00E3122B" w:rsidRDefault="00E3122B">
            <w:pPr>
              <w:pStyle w:val="BStabletext"/>
              <w:rPr>
                <w:rStyle w:val="Strong"/>
                <w:bCs/>
              </w:rPr>
            </w:pPr>
            <w:r>
              <w:rPr>
                <w:rStyle w:val="Strong"/>
                <w:bCs/>
              </w:rPr>
              <w:t>Staffing (FTE)</w:t>
            </w:r>
          </w:p>
        </w:tc>
        <w:tc>
          <w:tcPr>
            <w:tcW w:w="1601" w:type="dxa"/>
            <w:tcBorders>
              <w:top w:val="single" w:sz="6" w:space="0" w:color="000000"/>
              <w:left w:val="nil"/>
              <w:bottom w:val="single" w:sz="12" w:space="0" w:color="000000"/>
              <w:right w:val="nil"/>
            </w:tcBorders>
            <w:vAlign w:val="bottom"/>
            <w:hideMark/>
          </w:tcPr>
          <w:p w:rsidR="00E3122B" w:rsidRDefault="00E3122B">
            <w:pPr>
              <w:pStyle w:val="BStablefigures"/>
            </w:pPr>
            <w:r>
              <w:t>1,677</w:t>
            </w:r>
            <w:r>
              <w:rPr>
                <w:vertAlign w:val="superscript"/>
              </w:rPr>
              <w:t>1</w:t>
            </w:r>
          </w:p>
        </w:tc>
        <w:tc>
          <w:tcPr>
            <w:tcW w:w="1601" w:type="dxa"/>
            <w:tcBorders>
              <w:top w:val="single" w:sz="6" w:space="0" w:color="000000"/>
              <w:left w:val="nil"/>
              <w:bottom w:val="single" w:sz="12" w:space="0" w:color="000000"/>
              <w:right w:val="nil"/>
            </w:tcBorders>
            <w:vAlign w:val="bottom"/>
            <w:hideMark/>
          </w:tcPr>
          <w:p w:rsidR="00E3122B" w:rsidRDefault="00E3122B">
            <w:pPr>
              <w:pStyle w:val="BStablefigures"/>
            </w:pPr>
            <w:r>
              <w:t>1,659</w:t>
            </w:r>
            <w:r>
              <w:rPr>
                <w:vertAlign w:val="superscript"/>
              </w:rPr>
              <w:t>2</w:t>
            </w:r>
          </w:p>
        </w:tc>
        <w:tc>
          <w:tcPr>
            <w:tcW w:w="1601" w:type="dxa"/>
            <w:tcBorders>
              <w:top w:val="single" w:sz="6" w:space="0" w:color="000000"/>
              <w:left w:val="nil"/>
              <w:bottom w:val="single" w:sz="12" w:space="0" w:color="000000"/>
              <w:right w:val="nil"/>
            </w:tcBorders>
            <w:vAlign w:val="bottom"/>
            <w:hideMark/>
          </w:tcPr>
          <w:p w:rsidR="00E3122B" w:rsidRDefault="00E3122B">
            <w:pPr>
              <w:pStyle w:val="BStablefigures"/>
            </w:pPr>
            <w:r>
              <w:t>1,729</w:t>
            </w:r>
            <w:r>
              <w:rPr>
                <w:vertAlign w:val="superscript"/>
              </w:rPr>
              <w:t>3</w:t>
            </w:r>
          </w:p>
        </w:tc>
        <w:tc>
          <w:tcPr>
            <w:tcW w:w="1602" w:type="dxa"/>
            <w:tcBorders>
              <w:top w:val="single" w:sz="6" w:space="0" w:color="000000"/>
              <w:left w:val="nil"/>
              <w:bottom w:val="single" w:sz="12" w:space="0" w:color="000000"/>
              <w:right w:val="nil"/>
            </w:tcBorders>
            <w:noWrap/>
            <w:vAlign w:val="bottom"/>
            <w:hideMark/>
          </w:tcPr>
          <w:p w:rsidR="00E3122B" w:rsidRDefault="00E3122B">
            <w:pPr>
              <w:pStyle w:val="BStablefigures"/>
            </w:pPr>
            <w:r>
              <w:t>1,769</w:t>
            </w:r>
            <w:r>
              <w:rPr>
                <w:vertAlign w:val="superscript"/>
              </w:rPr>
              <w:t>4</w:t>
            </w:r>
          </w:p>
        </w:tc>
      </w:tr>
    </w:tbl>
    <w:p w:rsidR="00E3122B" w:rsidRDefault="00465DC2" w:rsidP="00E3122B">
      <w:pPr>
        <w:pStyle w:val="BSnote"/>
      </w:pPr>
      <w:r>
        <w:t>Notes</w:t>
      </w:r>
      <w:r w:rsidR="00E3122B">
        <w:t>:</w:t>
      </w:r>
    </w:p>
    <w:p w:rsidR="00E3122B" w:rsidRDefault="00E3122B" w:rsidP="00E3122B">
      <w:pPr>
        <w:pStyle w:val="BSnoteslist"/>
      </w:pPr>
      <w:r>
        <w:t>The 2016-17 actual outcome of 1,677 FTE differs from the FTE disclosed in the Justice and Community Safety Directorate’s 2016-17 Annual Report (1,729) as it excludes the Public Trustee for the ACT (52 FTE).</w:t>
      </w:r>
    </w:p>
    <w:p w:rsidR="00E3122B" w:rsidRDefault="00E3122B" w:rsidP="00E3122B">
      <w:pPr>
        <w:pStyle w:val="BSnoteslist"/>
      </w:pPr>
      <w:r>
        <w:t>The decrease of 18 FTE in the 2017-18 Budget from the 2016-17 actual outcome mainly reflects the additional resources funded through own sourced revenue in 2016-17.</w:t>
      </w:r>
    </w:p>
    <w:p w:rsidR="00E3122B" w:rsidRDefault="00E3122B" w:rsidP="00E3122B">
      <w:pPr>
        <w:pStyle w:val="BSnoteslist"/>
      </w:pPr>
      <w:r>
        <w:t>The increase of 70 FTE in the 2017-18 estimated outcome from 2017-18 Budget is mainly due to the net increase in staffing resources associated with the 2017-18 supplementary appropriation, additional resources funded through own sourced revenue, additional staff for project activities, increased workload and to backfill staff on maternity leave, long service leave, extended personal and other leave.</w:t>
      </w:r>
    </w:p>
    <w:p w:rsidR="00E3122B" w:rsidRDefault="00E3122B" w:rsidP="00D67126">
      <w:pPr>
        <w:pStyle w:val="BSnoteslist"/>
      </w:pPr>
      <w:r>
        <w:t>The increase of 40 FTE in the 2018-19 Budget from the 2017-18 estimated outcome mainly reflects the net increase in staffing resources associated with the 2018-19 Budget and the impact of prior budget outcomes, partially offset by additional resources funded through own sourced revenu</w:t>
      </w:r>
      <w:r w:rsidR="00D67126">
        <w:t>e in 2017-18 estimated outcome.</w:t>
      </w:r>
    </w:p>
    <w:p w:rsidR="00E3122B" w:rsidRDefault="00E3122B" w:rsidP="00E3122B">
      <w:pPr>
        <w:pStyle w:val="Heading22"/>
        <w:pageBreakBefore/>
      </w:pPr>
      <w:bookmarkStart w:id="7" w:name="_Toc452467798"/>
      <w:r>
        <w:lastRenderedPageBreak/>
        <w:t>Strategic Objectives and Indicators</w:t>
      </w:r>
      <w:bookmarkEnd w:id="7"/>
      <w:r>
        <w:t xml:space="preserve"> </w:t>
      </w:r>
    </w:p>
    <w:p w:rsidR="00E3122B" w:rsidRDefault="00E3122B" w:rsidP="00E3122B">
      <w:pPr>
        <w:pStyle w:val="Heading3"/>
      </w:pPr>
      <w:r>
        <w:t xml:space="preserve">Strategic Objective 1 </w:t>
      </w:r>
    </w:p>
    <w:p w:rsidR="00E3122B" w:rsidRDefault="00E3122B" w:rsidP="00E3122B">
      <w:pPr>
        <w:pStyle w:val="Heading4"/>
      </w:pPr>
      <w:r>
        <w:t>Accessible Justice System</w:t>
      </w:r>
    </w:p>
    <w:p w:rsidR="00E3122B" w:rsidRDefault="00E3122B" w:rsidP="00E3122B">
      <w:pPr>
        <w:pStyle w:val="Normal3"/>
      </w:pPr>
      <w:r>
        <w:t>The ACT justice system seeks to ensure fairness to all persons involved.  A fair justice system is accessible, deals with matters in an expeditious manner and is one in which all persons involved conduct themselves in a way that promotes, protects and respects rights.</w:t>
      </w:r>
    </w:p>
    <w:p w:rsidR="00E3122B" w:rsidRDefault="00E3122B" w:rsidP="00E3122B">
      <w:pPr>
        <w:pStyle w:val="Caption0"/>
      </w:pPr>
      <w:r>
        <w:t xml:space="preserve">Table 2: Strategic Indicator 1:  Justice System Completion Rates </w:t>
      </w:r>
    </w:p>
    <w:tbl>
      <w:tblPr>
        <w:tblW w:w="9244" w:type="dxa"/>
        <w:tblBorders>
          <w:top w:val="single" w:sz="4" w:space="0" w:color="auto"/>
          <w:bottom w:val="single" w:sz="4" w:space="0" w:color="auto"/>
        </w:tblBorders>
        <w:tblLook w:val="01E0" w:firstRow="1" w:lastRow="1" w:firstColumn="1" w:lastColumn="1" w:noHBand="0" w:noVBand="0"/>
      </w:tblPr>
      <w:tblGrid>
        <w:gridCol w:w="1461"/>
        <w:gridCol w:w="3398"/>
        <w:gridCol w:w="1455"/>
        <w:gridCol w:w="1455"/>
        <w:gridCol w:w="1455"/>
        <w:gridCol w:w="20"/>
      </w:tblGrid>
      <w:tr w:rsidR="0018421E" w:rsidTr="00E3122B">
        <w:trPr>
          <w:tblHeader/>
        </w:trPr>
        <w:tc>
          <w:tcPr>
            <w:tcW w:w="790" w:type="pct"/>
            <w:tcBorders>
              <w:top w:val="single" w:sz="12" w:space="0" w:color="auto"/>
              <w:left w:val="nil"/>
              <w:bottom w:val="single" w:sz="12" w:space="0" w:color="auto"/>
              <w:right w:val="nil"/>
            </w:tcBorders>
            <w:hideMark/>
          </w:tcPr>
          <w:p w:rsidR="00E3122B" w:rsidRDefault="00E3122B">
            <w:pPr>
              <w:pStyle w:val="BStableheading10"/>
              <w:keepNext/>
              <w:framePr w:wrap="auto" w:vAnchor="margin" w:yAlign="inline"/>
              <w:jc w:val="left"/>
            </w:pPr>
            <w:r>
              <w:t>Success</w:t>
            </w:r>
          </w:p>
        </w:tc>
        <w:tc>
          <w:tcPr>
            <w:tcW w:w="1838" w:type="pct"/>
            <w:tcBorders>
              <w:top w:val="single" w:sz="12" w:space="0" w:color="auto"/>
              <w:left w:val="nil"/>
              <w:bottom w:val="single" w:sz="12" w:space="0" w:color="auto"/>
              <w:right w:val="nil"/>
            </w:tcBorders>
            <w:hideMark/>
          </w:tcPr>
          <w:p w:rsidR="00E3122B" w:rsidRDefault="00E3122B">
            <w:pPr>
              <w:pStyle w:val="BStableheading10"/>
              <w:keepNext/>
              <w:framePr w:wrap="auto" w:vAnchor="margin" w:yAlign="inline"/>
              <w:jc w:val="left"/>
            </w:pPr>
            <w:r>
              <w:t xml:space="preserve">Strategic Indicator </w:t>
            </w:r>
          </w:p>
        </w:tc>
        <w:tc>
          <w:tcPr>
            <w:tcW w:w="787" w:type="pct"/>
            <w:tcBorders>
              <w:top w:val="single" w:sz="12" w:space="0" w:color="auto"/>
              <w:left w:val="nil"/>
              <w:bottom w:val="single" w:sz="12" w:space="0" w:color="auto"/>
              <w:right w:val="nil"/>
            </w:tcBorders>
            <w:hideMark/>
          </w:tcPr>
          <w:p w:rsidR="00E3122B" w:rsidRDefault="00E3122B">
            <w:pPr>
              <w:pStyle w:val="BStableheading10"/>
              <w:keepNext/>
              <w:framePr w:wrap="auto" w:vAnchor="margin" w:yAlign="inline"/>
            </w:pPr>
            <w:r>
              <w:t>2017-18</w:t>
            </w:r>
          </w:p>
          <w:p w:rsidR="00E3122B" w:rsidRDefault="00E3122B">
            <w:pPr>
              <w:pStyle w:val="BStableheading10"/>
              <w:keepNext/>
              <w:framePr w:wrap="auto" w:vAnchor="margin" w:yAlign="inline"/>
            </w:pPr>
            <w:r>
              <w:t>Targets</w:t>
            </w:r>
          </w:p>
        </w:tc>
        <w:tc>
          <w:tcPr>
            <w:tcW w:w="787" w:type="pct"/>
            <w:tcBorders>
              <w:top w:val="single" w:sz="12" w:space="0" w:color="auto"/>
              <w:left w:val="nil"/>
              <w:bottom w:val="single" w:sz="12" w:space="0" w:color="auto"/>
              <w:right w:val="nil"/>
            </w:tcBorders>
            <w:hideMark/>
          </w:tcPr>
          <w:p w:rsidR="00E3122B" w:rsidRDefault="00E3122B">
            <w:pPr>
              <w:pStyle w:val="BStableheading10"/>
              <w:keepNext/>
              <w:framePr w:wrap="auto" w:vAnchor="margin" w:yAlign="inline"/>
            </w:pPr>
            <w:r>
              <w:t>2017-18</w:t>
            </w:r>
          </w:p>
          <w:p w:rsidR="00E3122B" w:rsidRDefault="00E3122B">
            <w:pPr>
              <w:pStyle w:val="BStableheading10"/>
              <w:keepNext/>
              <w:framePr w:wrap="auto" w:vAnchor="margin" w:yAlign="inline"/>
            </w:pPr>
            <w:r>
              <w:t>Estimated</w:t>
            </w:r>
          </w:p>
          <w:p w:rsidR="00E3122B" w:rsidRDefault="00E3122B">
            <w:pPr>
              <w:pStyle w:val="BStableheading10"/>
              <w:keepNext/>
              <w:framePr w:wrap="auto" w:vAnchor="margin" w:yAlign="inline"/>
            </w:pPr>
            <w:r>
              <w:t>Outcome</w:t>
            </w:r>
          </w:p>
        </w:tc>
        <w:tc>
          <w:tcPr>
            <w:tcW w:w="798" w:type="pct"/>
            <w:gridSpan w:val="2"/>
            <w:tcBorders>
              <w:top w:val="single" w:sz="12" w:space="0" w:color="auto"/>
              <w:left w:val="nil"/>
              <w:bottom w:val="single" w:sz="12" w:space="0" w:color="auto"/>
              <w:right w:val="nil"/>
            </w:tcBorders>
            <w:hideMark/>
          </w:tcPr>
          <w:p w:rsidR="00E3122B" w:rsidRDefault="00E3122B">
            <w:pPr>
              <w:pStyle w:val="BStableheading10"/>
              <w:keepNext/>
              <w:framePr w:wrap="auto" w:vAnchor="margin" w:yAlign="inline"/>
            </w:pPr>
            <w:r>
              <w:t>2018-19</w:t>
            </w:r>
          </w:p>
          <w:p w:rsidR="00E3122B" w:rsidRDefault="00E3122B">
            <w:pPr>
              <w:pStyle w:val="BStableheading10"/>
              <w:keepNext/>
              <w:framePr w:wrap="auto" w:vAnchor="margin" w:yAlign="inline"/>
            </w:pPr>
            <w:r>
              <w:t>Targets</w:t>
            </w:r>
          </w:p>
        </w:tc>
      </w:tr>
      <w:tr w:rsidR="007A539F" w:rsidTr="00410936">
        <w:tc>
          <w:tcPr>
            <w:tcW w:w="790" w:type="pct"/>
            <w:vMerge w:val="restart"/>
            <w:tcBorders>
              <w:top w:val="single" w:sz="12" w:space="0" w:color="auto"/>
              <w:left w:val="nil"/>
              <w:right w:val="nil"/>
            </w:tcBorders>
            <w:hideMark/>
          </w:tcPr>
          <w:p w:rsidR="007A539F" w:rsidRDefault="007A539F">
            <w:pPr>
              <w:pStyle w:val="BStabletext3"/>
              <w:rPr>
                <w:b w:val="0"/>
                <w:sz w:val="20"/>
                <w:szCs w:val="20"/>
              </w:rPr>
            </w:pPr>
            <w:r>
              <w:rPr>
                <w:b w:val="0"/>
                <w:sz w:val="20"/>
                <w:szCs w:val="20"/>
              </w:rPr>
              <w:t>Timely completion of civil cases in the courts</w:t>
            </w:r>
          </w:p>
        </w:tc>
        <w:tc>
          <w:tcPr>
            <w:tcW w:w="1838" w:type="pct"/>
            <w:tcBorders>
              <w:top w:val="single" w:sz="12" w:space="0" w:color="auto"/>
              <w:left w:val="nil"/>
              <w:bottom w:val="nil"/>
              <w:right w:val="nil"/>
            </w:tcBorders>
            <w:hideMark/>
          </w:tcPr>
          <w:p w:rsidR="007A539F" w:rsidRDefault="007A539F" w:rsidP="007A539F">
            <w:pPr>
              <w:pStyle w:val="BStabletext3"/>
              <w:rPr>
                <w:b w:val="0"/>
                <w:sz w:val="20"/>
                <w:szCs w:val="20"/>
              </w:rPr>
            </w:pPr>
            <w:r w:rsidRPr="00FA72BB">
              <w:rPr>
                <w:b w:val="0"/>
                <w:sz w:val="20"/>
                <w:szCs w:val="20"/>
              </w:rPr>
              <w:t>Median number of days to finalise civil cases from time of lodgement</w:t>
            </w:r>
            <w:r w:rsidRPr="00FA72BB">
              <w:rPr>
                <w:b w:val="0"/>
                <w:sz w:val="20"/>
                <w:szCs w:val="20"/>
                <w:vertAlign w:val="superscript"/>
              </w:rPr>
              <w:t>1</w:t>
            </w:r>
          </w:p>
        </w:tc>
        <w:tc>
          <w:tcPr>
            <w:tcW w:w="787" w:type="pct"/>
            <w:tcBorders>
              <w:top w:val="single" w:sz="12" w:space="0" w:color="auto"/>
              <w:left w:val="nil"/>
              <w:bottom w:val="nil"/>
              <w:right w:val="nil"/>
            </w:tcBorders>
          </w:tcPr>
          <w:p w:rsidR="007A539F" w:rsidRDefault="007A539F">
            <w:pPr>
              <w:pStyle w:val="BStablefigures0"/>
            </w:pPr>
          </w:p>
        </w:tc>
        <w:tc>
          <w:tcPr>
            <w:tcW w:w="787" w:type="pct"/>
            <w:tcBorders>
              <w:top w:val="single" w:sz="12" w:space="0" w:color="auto"/>
              <w:left w:val="nil"/>
              <w:bottom w:val="nil"/>
              <w:right w:val="nil"/>
            </w:tcBorders>
          </w:tcPr>
          <w:p w:rsidR="007A539F" w:rsidRDefault="007A539F">
            <w:pPr>
              <w:pStyle w:val="BStablefigures0"/>
            </w:pPr>
          </w:p>
        </w:tc>
        <w:tc>
          <w:tcPr>
            <w:tcW w:w="798" w:type="pct"/>
            <w:gridSpan w:val="2"/>
            <w:tcBorders>
              <w:top w:val="single" w:sz="12" w:space="0" w:color="auto"/>
              <w:left w:val="nil"/>
              <w:bottom w:val="nil"/>
              <w:right w:val="nil"/>
            </w:tcBorders>
          </w:tcPr>
          <w:p w:rsidR="007A539F" w:rsidRDefault="007A539F">
            <w:pPr>
              <w:pStyle w:val="BStablefigures0"/>
            </w:pPr>
          </w:p>
        </w:tc>
      </w:tr>
      <w:tr w:rsidR="007A539F" w:rsidTr="00410936">
        <w:trPr>
          <w:trHeight w:val="148"/>
        </w:trPr>
        <w:tc>
          <w:tcPr>
            <w:tcW w:w="0" w:type="auto"/>
            <w:vMerge/>
            <w:tcBorders>
              <w:left w:val="nil"/>
              <w:right w:val="nil"/>
            </w:tcBorders>
            <w:vAlign w:val="center"/>
            <w:hideMark/>
          </w:tcPr>
          <w:p w:rsidR="007A539F" w:rsidRDefault="007A539F">
            <w:pPr>
              <w:pStyle w:val="Normal3"/>
              <w:spacing w:before="0" w:after="0"/>
              <w:rPr>
                <w:bCs/>
                <w:sz w:val="20"/>
                <w:lang w:eastAsia="en-AU"/>
              </w:rPr>
            </w:pPr>
          </w:p>
        </w:tc>
        <w:tc>
          <w:tcPr>
            <w:tcW w:w="1838" w:type="pct"/>
            <w:tcBorders>
              <w:top w:val="nil"/>
              <w:left w:val="nil"/>
              <w:bottom w:val="nil"/>
              <w:right w:val="nil"/>
            </w:tcBorders>
            <w:hideMark/>
          </w:tcPr>
          <w:p w:rsidR="007A539F" w:rsidRDefault="007A539F" w:rsidP="00A508E3">
            <w:pPr>
              <w:pStyle w:val="BStabledotpoint"/>
              <w:numPr>
                <w:ilvl w:val="0"/>
                <w:numId w:val="58"/>
              </w:numPr>
              <w:tabs>
                <w:tab w:val="left" w:pos="720"/>
              </w:tabs>
              <w:rPr>
                <w:rFonts w:cs="Calibri"/>
              </w:rPr>
            </w:pPr>
            <w:r>
              <w:rPr>
                <w:rFonts w:cs="Calibri"/>
              </w:rPr>
              <w:t>Magistrates Court</w:t>
            </w:r>
            <w:r>
              <w:rPr>
                <w:rFonts w:cs="Calibri"/>
                <w:vertAlign w:val="superscript"/>
              </w:rPr>
              <w:t>4</w:t>
            </w:r>
          </w:p>
        </w:tc>
        <w:tc>
          <w:tcPr>
            <w:tcW w:w="787" w:type="pct"/>
            <w:tcBorders>
              <w:top w:val="nil"/>
              <w:left w:val="nil"/>
              <w:bottom w:val="nil"/>
              <w:right w:val="nil"/>
            </w:tcBorders>
            <w:hideMark/>
          </w:tcPr>
          <w:p w:rsidR="007A539F" w:rsidRDefault="007A539F">
            <w:pPr>
              <w:pStyle w:val="BStablefigures0"/>
            </w:pPr>
            <w:r>
              <w:t>50</w:t>
            </w:r>
          </w:p>
        </w:tc>
        <w:tc>
          <w:tcPr>
            <w:tcW w:w="787" w:type="pct"/>
            <w:tcBorders>
              <w:top w:val="nil"/>
              <w:left w:val="nil"/>
              <w:bottom w:val="nil"/>
              <w:right w:val="nil"/>
            </w:tcBorders>
            <w:hideMark/>
          </w:tcPr>
          <w:p w:rsidR="007A539F" w:rsidRDefault="007A539F">
            <w:pPr>
              <w:pStyle w:val="BStablefigures0"/>
            </w:pPr>
            <w:r>
              <w:t>36</w:t>
            </w:r>
          </w:p>
        </w:tc>
        <w:tc>
          <w:tcPr>
            <w:tcW w:w="798" w:type="pct"/>
            <w:gridSpan w:val="2"/>
            <w:tcBorders>
              <w:top w:val="nil"/>
              <w:left w:val="nil"/>
              <w:bottom w:val="nil"/>
              <w:right w:val="nil"/>
            </w:tcBorders>
            <w:hideMark/>
          </w:tcPr>
          <w:p w:rsidR="007A539F" w:rsidRDefault="007A539F">
            <w:pPr>
              <w:pStyle w:val="BStablefigures0"/>
            </w:pPr>
            <w:r>
              <w:t>n/a</w:t>
            </w:r>
          </w:p>
        </w:tc>
      </w:tr>
      <w:tr w:rsidR="007A539F" w:rsidTr="00410936">
        <w:trPr>
          <w:trHeight w:val="219"/>
        </w:trPr>
        <w:tc>
          <w:tcPr>
            <w:tcW w:w="0" w:type="auto"/>
            <w:vMerge/>
            <w:tcBorders>
              <w:left w:val="nil"/>
              <w:right w:val="nil"/>
            </w:tcBorders>
            <w:vAlign w:val="center"/>
            <w:hideMark/>
          </w:tcPr>
          <w:p w:rsidR="007A539F" w:rsidRDefault="007A539F">
            <w:pPr>
              <w:pStyle w:val="Normal3"/>
              <w:spacing w:before="0" w:after="0"/>
              <w:rPr>
                <w:bCs/>
                <w:sz w:val="20"/>
                <w:lang w:eastAsia="en-AU"/>
              </w:rPr>
            </w:pPr>
          </w:p>
        </w:tc>
        <w:tc>
          <w:tcPr>
            <w:tcW w:w="1838" w:type="pct"/>
            <w:tcBorders>
              <w:top w:val="nil"/>
              <w:left w:val="nil"/>
              <w:bottom w:val="nil"/>
              <w:right w:val="nil"/>
            </w:tcBorders>
            <w:hideMark/>
          </w:tcPr>
          <w:p w:rsidR="007A539F" w:rsidRDefault="007A539F" w:rsidP="00A508E3">
            <w:pPr>
              <w:pStyle w:val="BStabledotpoint"/>
              <w:numPr>
                <w:ilvl w:val="0"/>
                <w:numId w:val="58"/>
              </w:numPr>
              <w:tabs>
                <w:tab w:val="left" w:pos="720"/>
              </w:tabs>
              <w:rPr>
                <w:rFonts w:cs="Calibri"/>
              </w:rPr>
            </w:pPr>
            <w:r>
              <w:rPr>
                <w:rFonts w:cs="Calibri"/>
              </w:rPr>
              <w:t>Supreme Court</w:t>
            </w:r>
            <w:r w:rsidRPr="00FA72BB">
              <w:rPr>
                <w:rFonts w:cs="Calibri"/>
                <w:vertAlign w:val="superscript"/>
              </w:rPr>
              <w:t>5</w:t>
            </w:r>
          </w:p>
        </w:tc>
        <w:tc>
          <w:tcPr>
            <w:tcW w:w="787" w:type="pct"/>
            <w:tcBorders>
              <w:top w:val="nil"/>
              <w:left w:val="nil"/>
              <w:bottom w:val="nil"/>
              <w:right w:val="nil"/>
            </w:tcBorders>
            <w:hideMark/>
          </w:tcPr>
          <w:p w:rsidR="007A539F" w:rsidRDefault="007A539F">
            <w:pPr>
              <w:pStyle w:val="BStablefigures0"/>
            </w:pPr>
            <w:r>
              <w:t>365</w:t>
            </w:r>
          </w:p>
        </w:tc>
        <w:tc>
          <w:tcPr>
            <w:tcW w:w="787" w:type="pct"/>
            <w:tcBorders>
              <w:top w:val="nil"/>
              <w:left w:val="nil"/>
              <w:bottom w:val="nil"/>
              <w:right w:val="nil"/>
            </w:tcBorders>
            <w:hideMark/>
          </w:tcPr>
          <w:p w:rsidR="007A539F" w:rsidRDefault="007A539F">
            <w:pPr>
              <w:pStyle w:val="BStablefigures0"/>
            </w:pPr>
            <w:r>
              <w:t>323</w:t>
            </w:r>
          </w:p>
        </w:tc>
        <w:tc>
          <w:tcPr>
            <w:tcW w:w="798" w:type="pct"/>
            <w:gridSpan w:val="2"/>
            <w:tcBorders>
              <w:top w:val="nil"/>
              <w:left w:val="nil"/>
              <w:bottom w:val="nil"/>
              <w:right w:val="nil"/>
            </w:tcBorders>
            <w:hideMark/>
          </w:tcPr>
          <w:p w:rsidR="007A539F" w:rsidRDefault="007A539F">
            <w:pPr>
              <w:pStyle w:val="BStablefigures0"/>
            </w:pPr>
            <w:r>
              <w:t>n/a</w:t>
            </w:r>
          </w:p>
        </w:tc>
      </w:tr>
      <w:tr w:rsidR="007A539F" w:rsidTr="00410936">
        <w:trPr>
          <w:trHeight w:val="219"/>
        </w:trPr>
        <w:tc>
          <w:tcPr>
            <w:tcW w:w="0" w:type="auto"/>
            <w:vMerge/>
            <w:tcBorders>
              <w:left w:val="nil"/>
              <w:right w:val="nil"/>
            </w:tcBorders>
            <w:vAlign w:val="center"/>
            <w:hideMark/>
          </w:tcPr>
          <w:p w:rsidR="007A539F" w:rsidRDefault="007A539F">
            <w:pPr>
              <w:pStyle w:val="Normal3"/>
              <w:spacing w:before="0" w:after="0"/>
              <w:rPr>
                <w:bCs/>
                <w:sz w:val="20"/>
                <w:lang w:eastAsia="en-AU"/>
              </w:rPr>
            </w:pPr>
          </w:p>
        </w:tc>
        <w:tc>
          <w:tcPr>
            <w:tcW w:w="1838" w:type="pct"/>
            <w:tcBorders>
              <w:top w:val="nil"/>
              <w:left w:val="nil"/>
              <w:bottom w:val="nil"/>
              <w:right w:val="nil"/>
            </w:tcBorders>
            <w:hideMark/>
          </w:tcPr>
          <w:p w:rsidR="007A539F" w:rsidRDefault="007A539F" w:rsidP="00A508E3">
            <w:pPr>
              <w:pStyle w:val="BStabledotpoint"/>
              <w:numPr>
                <w:ilvl w:val="0"/>
                <w:numId w:val="58"/>
              </w:numPr>
              <w:tabs>
                <w:tab w:val="left" w:pos="720"/>
              </w:tabs>
              <w:rPr>
                <w:rFonts w:cs="Calibri"/>
              </w:rPr>
            </w:pPr>
            <w:r>
              <w:rPr>
                <w:rFonts w:cs="Calibri"/>
              </w:rPr>
              <w:t>Coroners Court</w:t>
            </w:r>
          </w:p>
        </w:tc>
        <w:tc>
          <w:tcPr>
            <w:tcW w:w="787" w:type="pct"/>
            <w:tcBorders>
              <w:top w:val="nil"/>
              <w:left w:val="nil"/>
              <w:bottom w:val="nil"/>
              <w:right w:val="nil"/>
            </w:tcBorders>
            <w:hideMark/>
          </w:tcPr>
          <w:p w:rsidR="007A539F" w:rsidRDefault="007A539F">
            <w:pPr>
              <w:pStyle w:val="BStablefigures0"/>
            </w:pPr>
            <w:r>
              <w:t>85</w:t>
            </w:r>
          </w:p>
        </w:tc>
        <w:tc>
          <w:tcPr>
            <w:tcW w:w="787" w:type="pct"/>
            <w:tcBorders>
              <w:top w:val="nil"/>
              <w:left w:val="nil"/>
              <w:bottom w:val="nil"/>
              <w:right w:val="nil"/>
            </w:tcBorders>
            <w:hideMark/>
          </w:tcPr>
          <w:p w:rsidR="007A539F" w:rsidRDefault="007A539F">
            <w:pPr>
              <w:pStyle w:val="BStablefigures0"/>
            </w:pPr>
            <w:r>
              <w:t>85</w:t>
            </w:r>
          </w:p>
        </w:tc>
        <w:tc>
          <w:tcPr>
            <w:tcW w:w="798" w:type="pct"/>
            <w:gridSpan w:val="2"/>
            <w:tcBorders>
              <w:top w:val="nil"/>
              <w:left w:val="nil"/>
              <w:bottom w:val="nil"/>
              <w:right w:val="nil"/>
            </w:tcBorders>
            <w:hideMark/>
          </w:tcPr>
          <w:p w:rsidR="007A539F" w:rsidRDefault="007A539F">
            <w:pPr>
              <w:pStyle w:val="BStablefigures0"/>
            </w:pPr>
            <w:r>
              <w:t>n/a</w:t>
            </w:r>
          </w:p>
        </w:tc>
      </w:tr>
      <w:tr w:rsidR="007A539F" w:rsidTr="00410936">
        <w:trPr>
          <w:trHeight w:val="423"/>
        </w:trPr>
        <w:tc>
          <w:tcPr>
            <w:tcW w:w="0" w:type="auto"/>
            <w:vMerge/>
            <w:tcBorders>
              <w:left w:val="nil"/>
              <w:right w:val="nil"/>
            </w:tcBorders>
            <w:vAlign w:val="center"/>
          </w:tcPr>
          <w:p w:rsidR="007A539F" w:rsidRDefault="007A539F">
            <w:pPr>
              <w:pStyle w:val="Normal3"/>
              <w:spacing w:before="0" w:after="0"/>
              <w:rPr>
                <w:bCs/>
                <w:sz w:val="20"/>
                <w:lang w:eastAsia="en-AU"/>
              </w:rPr>
            </w:pPr>
          </w:p>
        </w:tc>
        <w:tc>
          <w:tcPr>
            <w:tcW w:w="1838" w:type="pct"/>
            <w:tcBorders>
              <w:top w:val="nil"/>
              <w:left w:val="nil"/>
              <w:bottom w:val="nil"/>
              <w:right w:val="nil"/>
            </w:tcBorders>
          </w:tcPr>
          <w:p w:rsidR="007A539F" w:rsidRPr="00FA72BB" w:rsidRDefault="007A539F" w:rsidP="007A539F">
            <w:pPr>
              <w:pStyle w:val="BStabletext3"/>
              <w:rPr>
                <w:b w:val="0"/>
                <w:sz w:val="20"/>
                <w:szCs w:val="20"/>
              </w:rPr>
            </w:pPr>
            <w:r w:rsidRPr="00FA72BB">
              <w:rPr>
                <w:b w:val="0"/>
                <w:sz w:val="20"/>
                <w:szCs w:val="20"/>
              </w:rPr>
              <w:t xml:space="preserve">Percentage of cases finalised within </w:t>
            </w:r>
            <w:r>
              <w:rPr>
                <w:b w:val="0"/>
                <w:sz w:val="20"/>
                <w:szCs w:val="20"/>
              </w:rPr>
              <w:t>12 </w:t>
            </w:r>
            <w:r w:rsidRPr="00FA72BB">
              <w:rPr>
                <w:b w:val="0"/>
                <w:sz w:val="20"/>
                <w:szCs w:val="20"/>
              </w:rPr>
              <w:t>months from lodgement</w:t>
            </w:r>
            <w:r w:rsidRPr="00FA72BB">
              <w:rPr>
                <w:b w:val="0"/>
                <w:sz w:val="20"/>
                <w:szCs w:val="20"/>
                <w:vertAlign w:val="superscript"/>
              </w:rPr>
              <w:t>2</w:t>
            </w:r>
          </w:p>
        </w:tc>
        <w:tc>
          <w:tcPr>
            <w:tcW w:w="787" w:type="pct"/>
            <w:tcBorders>
              <w:top w:val="nil"/>
              <w:left w:val="nil"/>
              <w:bottom w:val="nil"/>
              <w:right w:val="nil"/>
            </w:tcBorders>
          </w:tcPr>
          <w:p w:rsidR="007A539F" w:rsidRDefault="007A539F">
            <w:pPr>
              <w:pStyle w:val="BStablefigures0"/>
            </w:pPr>
          </w:p>
        </w:tc>
        <w:tc>
          <w:tcPr>
            <w:tcW w:w="787" w:type="pct"/>
            <w:tcBorders>
              <w:top w:val="nil"/>
              <w:left w:val="nil"/>
              <w:bottom w:val="nil"/>
              <w:right w:val="nil"/>
            </w:tcBorders>
          </w:tcPr>
          <w:p w:rsidR="007A539F" w:rsidRDefault="007A539F">
            <w:pPr>
              <w:pStyle w:val="BStablefigures0"/>
            </w:pPr>
          </w:p>
        </w:tc>
        <w:tc>
          <w:tcPr>
            <w:tcW w:w="798" w:type="pct"/>
            <w:gridSpan w:val="2"/>
            <w:tcBorders>
              <w:top w:val="nil"/>
              <w:left w:val="nil"/>
              <w:bottom w:val="nil"/>
              <w:right w:val="nil"/>
            </w:tcBorders>
          </w:tcPr>
          <w:p w:rsidR="007A539F" w:rsidRDefault="007A539F">
            <w:pPr>
              <w:pStyle w:val="BStablefigures0"/>
            </w:pPr>
          </w:p>
        </w:tc>
      </w:tr>
      <w:tr w:rsidR="007A539F" w:rsidTr="0026507F">
        <w:trPr>
          <w:trHeight w:val="320"/>
        </w:trPr>
        <w:tc>
          <w:tcPr>
            <w:tcW w:w="0" w:type="auto"/>
            <w:vMerge/>
            <w:tcBorders>
              <w:left w:val="nil"/>
              <w:right w:val="nil"/>
            </w:tcBorders>
            <w:vAlign w:val="center"/>
          </w:tcPr>
          <w:p w:rsidR="007A539F" w:rsidRDefault="007A539F">
            <w:pPr>
              <w:pStyle w:val="Normal3"/>
              <w:spacing w:before="0" w:after="0"/>
              <w:rPr>
                <w:bCs/>
                <w:sz w:val="20"/>
                <w:lang w:eastAsia="en-AU"/>
              </w:rPr>
            </w:pPr>
          </w:p>
        </w:tc>
        <w:tc>
          <w:tcPr>
            <w:tcW w:w="1838" w:type="pct"/>
            <w:tcBorders>
              <w:top w:val="nil"/>
              <w:left w:val="nil"/>
              <w:bottom w:val="nil"/>
              <w:right w:val="nil"/>
            </w:tcBorders>
          </w:tcPr>
          <w:p w:rsidR="007A539F" w:rsidRPr="00FA72BB" w:rsidRDefault="007A539F" w:rsidP="00A508E3">
            <w:pPr>
              <w:pStyle w:val="BStabledotpoint"/>
              <w:numPr>
                <w:ilvl w:val="0"/>
                <w:numId w:val="58"/>
              </w:numPr>
              <w:tabs>
                <w:tab w:val="left" w:pos="720"/>
              </w:tabs>
              <w:rPr>
                <w:b/>
              </w:rPr>
            </w:pPr>
            <w:r>
              <w:rPr>
                <w:rFonts w:cs="Calibri"/>
              </w:rPr>
              <w:t xml:space="preserve">Supreme Court (includes </w:t>
            </w:r>
            <w:r>
              <w:rPr>
                <w:rFonts w:cs="Calibri"/>
              </w:rPr>
              <w:br/>
              <w:t>Court of Appeal)</w:t>
            </w:r>
          </w:p>
        </w:tc>
        <w:tc>
          <w:tcPr>
            <w:tcW w:w="787" w:type="pct"/>
            <w:tcBorders>
              <w:top w:val="nil"/>
              <w:left w:val="nil"/>
              <w:bottom w:val="nil"/>
              <w:right w:val="nil"/>
            </w:tcBorders>
          </w:tcPr>
          <w:p w:rsidR="007A539F" w:rsidRDefault="007A539F">
            <w:pPr>
              <w:pStyle w:val="BStablefigures0"/>
            </w:pPr>
            <w:r>
              <w:t>n/a</w:t>
            </w:r>
          </w:p>
        </w:tc>
        <w:tc>
          <w:tcPr>
            <w:tcW w:w="787" w:type="pct"/>
            <w:tcBorders>
              <w:top w:val="nil"/>
              <w:left w:val="nil"/>
              <w:bottom w:val="nil"/>
              <w:right w:val="nil"/>
            </w:tcBorders>
          </w:tcPr>
          <w:p w:rsidR="007A539F" w:rsidRDefault="007A539F">
            <w:pPr>
              <w:pStyle w:val="BStablefigures0"/>
            </w:pPr>
            <w:r>
              <w:t>n/a</w:t>
            </w:r>
          </w:p>
        </w:tc>
        <w:tc>
          <w:tcPr>
            <w:tcW w:w="798" w:type="pct"/>
            <w:gridSpan w:val="2"/>
            <w:tcBorders>
              <w:top w:val="nil"/>
              <w:left w:val="nil"/>
              <w:bottom w:val="nil"/>
              <w:right w:val="nil"/>
            </w:tcBorders>
          </w:tcPr>
          <w:p w:rsidR="007A539F" w:rsidRDefault="007A539F">
            <w:pPr>
              <w:pStyle w:val="BStablefigures0"/>
            </w:pPr>
            <w:r>
              <w:t>85%</w:t>
            </w:r>
          </w:p>
        </w:tc>
      </w:tr>
      <w:tr w:rsidR="007A539F" w:rsidTr="0026507F">
        <w:trPr>
          <w:trHeight w:val="54"/>
        </w:trPr>
        <w:tc>
          <w:tcPr>
            <w:tcW w:w="0" w:type="auto"/>
            <w:vMerge/>
            <w:tcBorders>
              <w:left w:val="nil"/>
              <w:right w:val="nil"/>
            </w:tcBorders>
            <w:vAlign w:val="center"/>
          </w:tcPr>
          <w:p w:rsidR="007A539F" w:rsidRDefault="007A539F">
            <w:pPr>
              <w:pStyle w:val="Normal3"/>
              <w:spacing w:before="0" w:after="0"/>
              <w:rPr>
                <w:bCs/>
                <w:sz w:val="20"/>
                <w:lang w:eastAsia="en-AU"/>
              </w:rPr>
            </w:pPr>
          </w:p>
        </w:tc>
        <w:tc>
          <w:tcPr>
            <w:tcW w:w="1838" w:type="pct"/>
            <w:tcBorders>
              <w:top w:val="nil"/>
              <w:left w:val="nil"/>
              <w:bottom w:val="nil"/>
              <w:right w:val="nil"/>
            </w:tcBorders>
          </w:tcPr>
          <w:p w:rsidR="007A539F" w:rsidRDefault="007A539F" w:rsidP="00A508E3">
            <w:pPr>
              <w:pStyle w:val="BStabledotpoint"/>
              <w:numPr>
                <w:ilvl w:val="0"/>
                <w:numId w:val="58"/>
              </w:numPr>
              <w:tabs>
                <w:tab w:val="left" w:pos="720"/>
              </w:tabs>
              <w:rPr>
                <w:rFonts w:cs="Calibri"/>
              </w:rPr>
            </w:pPr>
            <w:r>
              <w:rPr>
                <w:rFonts w:cs="Calibri"/>
              </w:rPr>
              <w:t>Magistrates Court</w:t>
            </w:r>
          </w:p>
        </w:tc>
        <w:tc>
          <w:tcPr>
            <w:tcW w:w="787" w:type="pct"/>
            <w:tcBorders>
              <w:top w:val="nil"/>
              <w:left w:val="nil"/>
              <w:bottom w:val="nil"/>
              <w:right w:val="nil"/>
            </w:tcBorders>
          </w:tcPr>
          <w:p w:rsidR="007A539F" w:rsidRDefault="007A539F">
            <w:pPr>
              <w:pStyle w:val="BStablefigures0"/>
            </w:pPr>
            <w:r>
              <w:t>n/a</w:t>
            </w:r>
          </w:p>
        </w:tc>
        <w:tc>
          <w:tcPr>
            <w:tcW w:w="787" w:type="pct"/>
            <w:tcBorders>
              <w:top w:val="nil"/>
              <w:left w:val="nil"/>
              <w:bottom w:val="nil"/>
              <w:right w:val="nil"/>
            </w:tcBorders>
          </w:tcPr>
          <w:p w:rsidR="007A539F" w:rsidRDefault="007A539F">
            <w:pPr>
              <w:pStyle w:val="BStablefigures0"/>
            </w:pPr>
            <w:r>
              <w:t>n/a</w:t>
            </w:r>
          </w:p>
        </w:tc>
        <w:tc>
          <w:tcPr>
            <w:tcW w:w="798" w:type="pct"/>
            <w:gridSpan w:val="2"/>
            <w:tcBorders>
              <w:top w:val="nil"/>
              <w:left w:val="nil"/>
              <w:bottom w:val="nil"/>
              <w:right w:val="nil"/>
            </w:tcBorders>
          </w:tcPr>
          <w:p w:rsidR="007A539F" w:rsidRDefault="007A539F">
            <w:pPr>
              <w:pStyle w:val="BStablefigures0"/>
            </w:pPr>
            <w:r>
              <w:t>90%</w:t>
            </w:r>
          </w:p>
        </w:tc>
      </w:tr>
      <w:tr w:rsidR="007A539F" w:rsidTr="00410936">
        <w:trPr>
          <w:trHeight w:val="240"/>
        </w:trPr>
        <w:tc>
          <w:tcPr>
            <w:tcW w:w="0" w:type="auto"/>
            <w:vMerge/>
            <w:tcBorders>
              <w:left w:val="nil"/>
              <w:right w:val="nil"/>
            </w:tcBorders>
            <w:vAlign w:val="center"/>
          </w:tcPr>
          <w:p w:rsidR="007A539F" w:rsidRDefault="007A539F">
            <w:pPr>
              <w:pStyle w:val="Normal3"/>
              <w:spacing w:before="0" w:after="0"/>
              <w:rPr>
                <w:bCs/>
                <w:sz w:val="20"/>
                <w:lang w:eastAsia="en-AU"/>
              </w:rPr>
            </w:pPr>
          </w:p>
        </w:tc>
        <w:tc>
          <w:tcPr>
            <w:tcW w:w="1838" w:type="pct"/>
            <w:tcBorders>
              <w:top w:val="nil"/>
              <w:left w:val="nil"/>
              <w:bottom w:val="nil"/>
              <w:right w:val="nil"/>
            </w:tcBorders>
          </w:tcPr>
          <w:p w:rsidR="007A539F" w:rsidRDefault="007A539F" w:rsidP="00A508E3">
            <w:pPr>
              <w:pStyle w:val="BStabledotpoint"/>
              <w:numPr>
                <w:ilvl w:val="0"/>
                <w:numId w:val="58"/>
              </w:numPr>
              <w:tabs>
                <w:tab w:val="left" w:pos="720"/>
              </w:tabs>
              <w:rPr>
                <w:rFonts w:cs="Calibri"/>
              </w:rPr>
            </w:pPr>
            <w:r>
              <w:rPr>
                <w:rFonts w:cs="Calibri"/>
              </w:rPr>
              <w:t>Childrens Court</w:t>
            </w:r>
          </w:p>
        </w:tc>
        <w:tc>
          <w:tcPr>
            <w:tcW w:w="787" w:type="pct"/>
            <w:tcBorders>
              <w:top w:val="nil"/>
              <w:left w:val="nil"/>
              <w:bottom w:val="nil"/>
              <w:right w:val="nil"/>
            </w:tcBorders>
          </w:tcPr>
          <w:p w:rsidR="007A539F" w:rsidRDefault="007A539F">
            <w:pPr>
              <w:pStyle w:val="BStablefigures0"/>
            </w:pPr>
            <w:r>
              <w:t>n/a</w:t>
            </w:r>
          </w:p>
        </w:tc>
        <w:tc>
          <w:tcPr>
            <w:tcW w:w="787" w:type="pct"/>
            <w:tcBorders>
              <w:top w:val="nil"/>
              <w:left w:val="nil"/>
              <w:bottom w:val="nil"/>
              <w:right w:val="nil"/>
            </w:tcBorders>
          </w:tcPr>
          <w:p w:rsidR="007A539F" w:rsidRDefault="007A539F">
            <w:pPr>
              <w:pStyle w:val="BStablefigures0"/>
            </w:pPr>
            <w:r>
              <w:t>n/a</w:t>
            </w:r>
          </w:p>
        </w:tc>
        <w:tc>
          <w:tcPr>
            <w:tcW w:w="798" w:type="pct"/>
            <w:gridSpan w:val="2"/>
            <w:tcBorders>
              <w:top w:val="nil"/>
              <w:left w:val="nil"/>
              <w:bottom w:val="nil"/>
              <w:right w:val="nil"/>
            </w:tcBorders>
          </w:tcPr>
          <w:p w:rsidR="007A539F" w:rsidRDefault="007A539F">
            <w:pPr>
              <w:pStyle w:val="BStablefigures0"/>
            </w:pPr>
            <w:r>
              <w:t>90%</w:t>
            </w:r>
          </w:p>
        </w:tc>
      </w:tr>
      <w:tr w:rsidR="007A539F" w:rsidTr="00410936">
        <w:trPr>
          <w:trHeight w:val="393"/>
        </w:trPr>
        <w:tc>
          <w:tcPr>
            <w:tcW w:w="0" w:type="auto"/>
            <w:vMerge/>
            <w:tcBorders>
              <w:left w:val="nil"/>
              <w:bottom w:val="nil"/>
              <w:right w:val="nil"/>
            </w:tcBorders>
            <w:vAlign w:val="center"/>
          </w:tcPr>
          <w:p w:rsidR="007A539F" w:rsidRDefault="007A539F">
            <w:pPr>
              <w:pStyle w:val="Normal3"/>
              <w:spacing w:before="0" w:after="0"/>
              <w:rPr>
                <w:bCs/>
                <w:sz w:val="20"/>
                <w:lang w:eastAsia="en-AU"/>
              </w:rPr>
            </w:pPr>
          </w:p>
        </w:tc>
        <w:tc>
          <w:tcPr>
            <w:tcW w:w="1838" w:type="pct"/>
            <w:tcBorders>
              <w:top w:val="nil"/>
              <w:left w:val="nil"/>
              <w:bottom w:val="nil"/>
              <w:right w:val="nil"/>
            </w:tcBorders>
          </w:tcPr>
          <w:p w:rsidR="007A539F" w:rsidRDefault="007A539F" w:rsidP="00A508E3">
            <w:pPr>
              <w:pStyle w:val="BStabledotpoint"/>
              <w:numPr>
                <w:ilvl w:val="0"/>
                <w:numId w:val="58"/>
              </w:numPr>
              <w:tabs>
                <w:tab w:val="left" w:pos="720"/>
              </w:tabs>
              <w:rPr>
                <w:rFonts w:cs="Calibri"/>
              </w:rPr>
            </w:pPr>
            <w:r>
              <w:rPr>
                <w:rFonts w:cs="Calibri"/>
              </w:rPr>
              <w:t>Coroners Court</w:t>
            </w:r>
          </w:p>
        </w:tc>
        <w:tc>
          <w:tcPr>
            <w:tcW w:w="787" w:type="pct"/>
            <w:tcBorders>
              <w:top w:val="nil"/>
              <w:left w:val="nil"/>
              <w:bottom w:val="nil"/>
              <w:right w:val="nil"/>
            </w:tcBorders>
          </w:tcPr>
          <w:p w:rsidR="007A539F" w:rsidRDefault="007A539F">
            <w:pPr>
              <w:pStyle w:val="BStablefigures0"/>
            </w:pPr>
            <w:r>
              <w:t>n/a</w:t>
            </w:r>
          </w:p>
        </w:tc>
        <w:tc>
          <w:tcPr>
            <w:tcW w:w="787" w:type="pct"/>
            <w:tcBorders>
              <w:top w:val="nil"/>
              <w:left w:val="nil"/>
              <w:bottom w:val="nil"/>
              <w:right w:val="nil"/>
            </w:tcBorders>
          </w:tcPr>
          <w:p w:rsidR="007A539F" w:rsidRDefault="007A539F">
            <w:pPr>
              <w:pStyle w:val="BStablefigures0"/>
            </w:pPr>
            <w:r>
              <w:t>n/a</w:t>
            </w:r>
          </w:p>
        </w:tc>
        <w:tc>
          <w:tcPr>
            <w:tcW w:w="798" w:type="pct"/>
            <w:gridSpan w:val="2"/>
            <w:tcBorders>
              <w:top w:val="nil"/>
              <w:left w:val="nil"/>
              <w:bottom w:val="nil"/>
              <w:right w:val="nil"/>
            </w:tcBorders>
          </w:tcPr>
          <w:p w:rsidR="007A539F" w:rsidRDefault="007A539F">
            <w:pPr>
              <w:pStyle w:val="BStablefigures0"/>
            </w:pPr>
            <w:r>
              <w:t>90%</w:t>
            </w:r>
          </w:p>
        </w:tc>
      </w:tr>
      <w:tr w:rsidR="0018421E" w:rsidTr="00E3122B">
        <w:trPr>
          <w:trHeight w:val="606"/>
        </w:trPr>
        <w:tc>
          <w:tcPr>
            <w:tcW w:w="0" w:type="auto"/>
            <w:vMerge w:val="restart"/>
            <w:tcBorders>
              <w:top w:val="nil"/>
              <w:left w:val="nil"/>
              <w:right w:val="nil"/>
            </w:tcBorders>
            <w:vAlign w:val="center"/>
          </w:tcPr>
          <w:p w:rsidR="00E3122B" w:rsidRDefault="00E3122B">
            <w:pPr>
              <w:pStyle w:val="Normal3"/>
              <w:spacing w:before="0" w:after="0"/>
              <w:rPr>
                <w:bCs/>
                <w:sz w:val="20"/>
                <w:lang w:eastAsia="en-AU"/>
              </w:rPr>
            </w:pPr>
            <w:r w:rsidRPr="00933E29">
              <w:rPr>
                <w:bCs/>
                <w:sz w:val="20"/>
                <w:lang w:eastAsia="en-AU"/>
              </w:rPr>
              <w:t>Timely completion of criminal cases in the courts</w:t>
            </w:r>
          </w:p>
        </w:tc>
        <w:tc>
          <w:tcPr>
            <w:tcW w:w="1838" w:type="pct"/>
            <w:tcBorders>
              <w:top w:val="nil"/>
              <w:left w:val="nil"/>
              <w:bottom w:val="nil"/>
              <w:right w:val="nil"/>
            </w:tcBorders>
          </w:tcPr>
          <w:p w:rsidR="00E3122B" w:rsidRDefault="00E3122B" w:rsidP="007A539F">
            <w:pPr>
              <w:pStyle w:val="BStabletext3"/>
              <w:rPr>
                <w:rFonts w:cs="Calibri"/>
              </w:rPr>
            </w:pPr>
            <w:r w:rsidRPr="00FA72BB">
              <w:rPr>
                <w:b w:val="0"/>
                <w:sz w:val="20"/>
                <w:szCs w:val="20"/>
              </w:rPr>
              <w:t>Median number of days to finalise criminal cases from time of lodgement</w:t>
            </w:r>
            <w:r w:rsidRPr="00933E29">
              <w:rPr>
                <w:b w:val="0"/>
                <w:sz w:val="20"/>
                <w:szCs w:val="20"/>
                <w:vertAlign w:val="superscript"/>
              </w:rPr>
              <w:t>1</w:t>
            </w:r>
          </w:p>
        </w:tc>
        <w:tc>
          <w:tcPr>
            <w:tcW w:w="787" w:type="pct"/>
            <w:tcBorders>
              <w:top w:val="nil"/>
              <w:left w:val="nil"/>
              <w:bottom w:val="nil"/>
              <w:right w:val="nil"/>
            </w:tcBorders>
          </w:tcPr>
          <w:p w:rsidR="00E3122B" w:rsidRDefault="00E3122B">
            <w:pPr>
              <w:pStyle w:val="BStablefigures0"/>
            </w:pPr>
          </w:p>
        </w:tc>
        <w:tc>
          <w:tcPr>
            <w:tcW w:w="787" w:type="pct"/>
            <w:tcBorders>
              <w:top w:val="nil"/>
              <w:left w:val="nil"/>
              <w:bottom w:val="nil"/>
              <w:right w:val="nil"/>
            </w:tcBorders>
          </w:tcPr>
          <w:p w:rsidR="00E3122B" w:rsidRDefault="00E3122B">
            <w:pPr>
              <w:pStyle w:val="BStablefigures0"/>
            </w:pPr>
          </w:p>
        </w:tc>
        <w:tc>
          <w:tcPr>
            <w:tcW w:w="798" w:type="pct"/>
            <w:gridSpan w:val="2"/>
            <w:tcBorders>
              <w:top w:val="nil"/>
              <w:left w:val="nil"/>
              <w:bottom w:val="nil"/>
              <w:right w:val="nil"/>
            </w:tcBorders>
          </w:tcPr>
          <w:p w:rsidR="00E3122B" w:rsidRDefault="00E3122B">
            <w:pPr>
              <w:pStyle w:val="BStablefigures0"/>
            </w:pPr>
          </w:p>
        </w:tc>
      </w:tr>
      <w:tr w:rsidR="0018421E" w:rsidTr="0026507F">
        <w:trPr>
          <w:trHeight w:val="209"/>
        </w:trPr>
        <w:tc>
          <w:tcPr>
            <w:tcW w:w="0" w:type="auto"/>
            <w:vMerge/>
            <w:tcBorders>
              <w:left w:val="nil"/>
              <w:bottom w:val="nil"/>
              <w:right w:val="nil"/>
            </w:tcBorders>
            <w:vAlign w:val="center"/>
          </w:tcPr>
          <w:p w:rsidR="00E3122B" w:rsidRDefault="00E3122B">
            <w:pPr>
              <w:pStyle w:val="Normal3"/>
              <w:spacing w:before="0" w:after="0"/>
              <w:rPr>
                <w:bCs/>
                <w:sz w:val="20"/>
                <w:lang w:eastAsia="en-AU"/>
              </w:rPr>
            </w:pPr>
          </w:p>
        </w:tc>
        <w:tc>
          <w:tcPr>
            <w:tcW w:w="1838" w:type="pct"/>
            <w:tcBorders>
              <w:top w:val="nil"/>
              <w:left w:val="nil"/>
              <w:bottom w:val="nil"/>
              <w:right w:val="nil"/>
            </w:tcBorders>
          </w:tcPr>
          <w:p w:rsidR="00E3122B" w:rsidRDefault="00E3122B" w:rsidP="00A508E3">
            <w:pPr>
              <w:pStyle w:val="BStabledotpoint"/>
              <w:numPr>
                <w:ilvl w:val="0"/>
                <w:numId w:val="58"/>
              </w:numPr>
              <w:tabs>
                <w:tab w:val="left" w:pos="720"/>
              </w:tabs>
              <w:rPr>
                <w:rFonts w:cs="Calibri"/>
              </w:rPr>
            </w:pPr>
            <w:r>
              <w:rPr>
                <w:rFonts w:cs="Calibri"/>
              </w:rPr>
              <w:t>Magistrates Court</w:t>
            </w:r>
          </w:p>
        </w:tc>
        <w:tc>
          <w:tcPr>
            <w:tcW w:w="787" w:type="pct"/>
            <w:tcBorders>
              <w:top w:val="nil"/>
              <w:left w:val="nil"/>
              <w:bottom w:val="nil"/>
              <w:right w:val="nil"/>
            </w:tcBorders>
          </w:tcPr>
          <w:p w:rsidR="00E3122B" w:rsidRDefault="00E3122B">
            <w:pPr>
              <w:pStyle w:val="BStablefigures0"/>
            </w:pPr>
            <w:r>
              <w:t>65</w:t>
            </w:r>
          </w:p>
        </w:tc>
        <w:tc>
          <w:tcPr>
            <w:tcW w:w="787" w:type="pct"/>
            <w:tcBorders>
              <w:top w:val="nil"/>
              <w:left w:val="nil"/>
              <w:bottom w:val="nil"/>
              <w:right w:val="nil"/>
            </w:tcBorders>
          </w:tcPr>
          <w:p w:rsidR="00E3122B" w:rsidRDefault="00E3122B">
            <w:pPr>
              <w:pStyle w:val="BStablefigures0"/>
            </w:pPr>
            <w:r>
              <w:t>70</w:t>
            </w:r>
          </w:p>
        </w:tc>
        <w:tc>
          <w:tcPr>
            <w:tcW w:w="798" w:type="pct"/>
            <w:gridSpan w:val="2"/>
            <w:tcBorders>
              <w:top w:val="nil"/>
              <w:left w:val="nil"/>
              <w:bottom w:val="nil"/>
              <w:right w:val="nil"/>
            </w:tcBorders>
          </w:tcPr>
          <w:p w:rsidR="00E3122B" w:rsidRDefault="00E3122B">
            <w:pPr>
              <w:pStyle w:val="BStablefigures0"/>
            </w:pPr>
            <w:r>
              <w:t>n/a</w:t>
            </w:r>
          </w:p>
        </w:tc>
      </w:tr>
      <w:tr w:rsidR="007A539F" w:rsidTr="0026507F">
        <w:trPr>
          <w:trHeight w:val="71"/>
        </w:trPr>
        <w:tc>
          <w:tcPr>
            <w:tcW w:w="0" w:type="auto"/>
            <w:vMerge w:val="restart"/>
            <w:tcBorders>
              <w:top w:val="nil"/>
              <w:left w:val="nil"/>
              <w:right w:val="nil"/>
            </w:tcBorders>
            <w:vAlign w:val="center"/>
          </w:tcPr>
          <w:p w:rsidR="007A539F" w:rsidRDefault="007A539F">
            <w:pPr>
              <w:pStyle w:val="Normal3"/>
              <w:spacing w:before="0" w:after="0"/>
              <w:rPr>
                <w:bCs/>
                <w:sz w:val="20"/>
                <w:lang w:eastAsia="en-AU"/>
              </w:rPr>
            </w:pPr>
          </w:p>
        </w:tc>
        <w:tc>
          <w:tcPr>
            <w:tcW w:w="1838" w:type="pct"/>
            <w:tcBorders>
              <w:top w:val="nil"/>
              <w:left w:val="nil"/>
              <w:bottom w:val="nil"/>
              <w:right w:val="nil"/>
            </w:tcBorders>
          </w:tcPr>
          <w:p w:rsidR="007A539F" w:rsidRDefault="007A539F" w:rsidP="00A508E3">
            <w:pPr>
              <w:pStyle w:val="BStabledotpoint"/>
              <w:numPr>
                <w:ilvl w:val="0"/>
                <w:numId w:val="58"/>
              </w:numPr>
              <w:tabs>
                <w:tab w:val="left" w:pos="720"/>
              </w:tabs>
              <w:rPr>
                <w:rFonts w:cs="Calibri"/>
              </w:rPr>
            </w:pPr>
            <w:r>
              <w:rPr>
                <w:rFonts w:cs="Calibri"/>
              </w:rPr>
              <w:t>Supreme Court</w:t>
            </w:r>
            <w:r w:rsidRPr="00320746">
              <w:rPr>
                <w:rFonts w:cs="Calibri"/>
                <w:vertAlign w:val="superscript"/>
              </w:rPr>
              <w:t>6</w:t>
            </w:r>
          </w:p>
        </w:tc>
        <w:tc>
          <w:tcPr>
            <w:tcW w:w="787" w:type="pct"/>
            <w:tcBorders>
              <w:top w:val="nil"/>
              <w:left w:val="nil"/>
              <w:bottom w:val="nil"/>
              <w:right w:val="nil"/>
            </w:tcBorders>
          </w:tcPr>
          <w:p w:rsidR="007A539F" w:rsidRDefault="007A539F">
            <w:pPr>
              <w:pStyle w:val="BStablefigures0"/>
            </w:pPr>
            <w:r>
              <w:t>200</w:t>
            </w:r>
          </w:p>
        </w:tc>
        <w:tc>
          <w:tcPr>
            <w:tcW w:w="787" w:type="pct"/>
            <w:tcBorders>
              <w:top w:val="nil"/>
              <w:left w:val="nil"/>
              <w:bottom w:val="nil"/>
              <w:right w:val="nil"/>
            </w:tcBorders>
          </w:tcPr>
          <w:p w:rsidR="007A539F" w:rsidRDefault="007A539F">
            <w:pPr>
              <w:pStyle w:val="BStablefigures0"/>
            </w:pPr>
            <w:r>
              <w:t>265</w:t>
            </w:r>
          </w:p>
        </w:tc>
        <w:tc>
          <w:tcPr>
            <w:tcW w:w="798" w:type="pct"/>
            <w:gridSpan w:val="2"/>
            <w:tcBorders>
              <w:top w:val="nil"/>
              <w:left w:val="nil"/>
              <w:bottom w:val="nil"/>
              <w:right w:val="nil"/>
            </w:tcBorders>
          </w:tcPr>
          <w:p w:rsidR="007A539F" w:rsidRDefault="007A539F">
            <w:pPr>
              <w:pStyle w:val="BStablefigures0"/>
            </w:pPr>
            <w:r>
              <w:t>n/a</w:t>
            </w:r>
          </w:p>
        </w:tc>
      </w:tr>
      <w:tr w:rsidR="007A539F" w:rsidTr="00410936">
        <w:trPr>
          <w:gridAfter w:val="1"/>
          <w:wAfter w:w="11" w:type="pct"/>
        </w:trPr>
        <w:tc>
          <w:tcPr>
            <w:tcW w:w="790" w:type="pct"/>
            <w:vMerge/>
            <w:tcBorders>
              <w:left w:val="nil"/>
              <w:right w:val="nil"/>
            </w:tcBorders>
            <w:hideMark/>
          </w:tcPr>
          <w:p w:rsidR="007A539F" w:rsidRDefault="007A539F">
            <w:pPr>
              <w:pStyle w:val="BStabletext3"/>
              <w:rPr>
                <w:b w:val="0"/>
                <w:sz w:val="20"/>
                <w:szCs w:val="20"/>
              </w:rPr>
            </w:pPr>
          </w:p>
        </w:tc>
        <w:tc>
          <w:tcPr>
            <w:tcW w:w="1838" w:type="pct"/>
            <w:tcBorders>
              <w:top w:val="nil"/>
              <w:left w:val="nil"/>
              <w:bottom w:val="nil"/>
              <w:right w:val="nil"/>
            </w:tcBorders>
            <w:hideMark/>
          </w:tcPr>
          <w:p w:rsidR="007A539F" w:rsidRDefault="007A539F" w:rsidP="007A539F">
            <w:pPr>
              <w:pStyle w:val="BStabletext3"/>
              <w:rPr>
                <w:b w:val="0"/>
                <w:sz w:val="20"/>
                <w:szCs w:val="20"/>
                <w:vertAlign w:val="superscript"/>
              </w:rPr>
            </w:pPr>
            <w:r w:rsidRPr="00933E29">
              <w:rPr>
                <w:b w:val="0"/>
                <w:sz w:val="20"/>
                <w:szCs w:val="20"/>
              </w:rPr>
              <w:t xml:space="preserve">Percentage of cases finalised </w:t>
            </w:r>
            <w:r>
              <w:rPr>
                <w:b w:val="0"/>
                <w:sz w:val="20"/>
                <w:szCs w:val="20"/>
              </w:rPr>
              <w:t>within 12 </w:t>
            </w:r>
            <w:r w:rsidRPr="00933E29">
              <w:rPr>
                <w:b w:val="0"/>
                <w:sz w:val="20"/>
                <w:szCs w:val="20"/>
              </w:rPr>
              <w:t>months from lodgement</w:t>
            </w:r>
            <w:r w:rsidRPr="000A0BB2">
              <w:rPr>
                <w:b w:val="0"/>
                <w:sz w:val="20"/>
                <w:szCs w:val="20"/>
                <w:vertAlign w:val="superscript"/>
              </w:rPr>
              <w:t>3</w:t>
            </w:r>
          </w:p>
        </w:tc>
        <w:tc>
          <w:tcPr>
            <w:tcW w:w="787" w:type="pct"/>
            <w:tcBorders>
              <w:top w:val="nil"/>
              <w:left w:val="nil"/>
              <w:bottom w:val="nil"/>
              <w:right w:val="nil"/>
            </w:tcBorders>
          </w:tcPr>
          <w:p w:rsidR="007A539F" w:rsidRDefault="007A539F">
            <w:pPr>
              <w:pStyle w:val="BStablefigures0"/>
              <w:rPr>
                <w:vertAlign w:val="superscript"/>
              </w:rPr>
            </w:pPr>
          </w:p>
        </w:tc>
        <w:tc>
          <w:tcPr>
            <w:tcW w:w="787" w:type="pct"/>
            <w:tcBorders>
              <w:top w:val="nil"/>
              <w:left w:val="nil"/>
              <w:bottom w:val="nil"/>
              <w:right w:val="nil"/>
            </w:tcBorders>
          </w:tcPr>
          <w:p w:rsidR="007A539F" w:rsidRDefault="007A539F">
            <w:pPr>
              <w:pStyle w:val="BStablefigures0"/>
              <w:rPr>
                <w:vertAlign w:val="superscript"/>
              </w:rPr>
            </w:pPr>
          </w:p>
        </w:tc>
        <w:tc>
          <w:tcPr>
            <w:tcW w:w="787" w:type="pct"/>
            <w:tcBorders>
              <w:top w:val="nil"/>
              <w:left w:val="nil"/>
              <w:bottom w:val="nil"/>
              <w:right w:val="nil"/>
            </w:tcBorders>
          </w:tcPr>
          <w:p w:rsidR="007A539F" w:rsidRDefault="007A539F">
            <w:pPr>
              <w:pStyle w:val="BStablefigures0"/>
              <w:rPr>
                <w:vertAlign w:val="superscript"/>
              </w:rPr>
            </w:pPr>
          </w:p>
        </w:tc>
      </w:tr>
      <w:tr w:rsidR="007A539F" w:rsidTr="0026507F">
        <w:trPr>
          <w:trHeight w:val="222"/>
        </w:trPr>
        <w:tc>
          <w:tcPr>
            <w:tcW w:w="0" w:type="auto"/>
            <w:vMerge/>
            <w:tcBorders>
              <w:left w:val="nil"/>
              <w:right w:val="nil"/>
            </w:tcBorders>
            <w:vAlign w:val="center"/>
            <w:hideMark/>
          </w:tcPr>
          <w:p w:rsidR="007A539F" w:rsidRDefault="007A539F">
            <w:pPr>
              <w:pStyle w:val="Normal3"/>
              <w:spacing w:before="0" w:after="0"/>
              <w:rPr>
                <w:bCs/>
                <w:sz w:val="20"/>
                <w:lang w:eastAsia="en-AU"/>
              </w:rPr>
            </w:pPr>
          </w:p>
        </w:tc>
        <w:tc>
          <w:tcPr>
            <w:tcW w:w="1838" w:type="pct"/>
            <w:tcBorders>
              <w:top w:val="nil"/>
              <w:left w:val="nil"/>
              <w:bottom w:val="nil"/>
              <w:right w:val="nil"/>
            </w:tcBorders>
            <w:hideMark/>
          </w:tcPr>
          <w:p w:rsidR="007A539F" w:rsidRDefault="007A539F" w:rsidP="00A508E3">
            <w:pPr>
              <w:pStyle w:val="BStabledotpoint"/>
              <w:numPr>
                <w:ilvl w:val="0"/>
                <w:numId w:val="58"/>
              </w:numPr>
              <w:tabs>
                <w:tab w:val="left" w:pos="720"/>
              </w:tabs>
              <w:rPr>
                <w:rFonts w:cs="Calibri"/>
              </w:rPr>
            </w:pPr>
            <w:r>
              <w:rPr>
                <w:bCs/>
                <w:lang w:eastAsia="en-AU"/>
              </w:rPr>
              <w:t xml:space="preserve">Supreme Court (includes </w:t>
            </w:r>
            <w:r>
              <w:rPr>
                <w:bCs/>
                <w:lang w:eastAsia="en-AU"/>
              </w:rPr>
              <w:br/>
              <w:t>Court of Appeal)</w:t>
            </w:r>
          </w:p>
        </w:tc>
        <w:tc>
          <w:tcPr>
            <w:tcW w:w="787" w:type="pct"/>
            <w:tcBorders>
              <w:top w:val="nil"/>
              <w:left w:val="nil"/>
              <w:bottom w:val="nil"/>
              <w:right w:val="nil"/>
            </w:tcBorders>
            <w:hideMark/>
          </w:tcPr>
          <w:p w:rsidR="007A539F" w:rsidRDefault="007A539F">
            <w:pPr>
              <w:pStyle w:val="BStablefigures0"/>
            </w:pPr>
            <w:r>
              <w:t>n/a</w:t>
            </w:r>
          </w:p>
        </w:tc>
        <w:tc>
          <w:tcPr>
            <w:tcW w:w="787" w:type="pct"/>
            <w:tcBorders>
              <w:top w:val="nil"/>
              <w:left w:val="nil"/>
              <w:bottom w:val="nil"/>
              <w:right w:val="nil"/>
            </w:tcBorders>
            <w:hideMark/>
          </w:tcPr>
          <w:p w:rsidR="007A539F" w:rsidRDefault="007A539F">
            <w:pPr>
              <w:pStyle w:val="BStablefigures0"/>
            </w:pPr>
            <w:r>
              <w:t>n/a</w:t>
            </w:r>
          </w:p>
        </w:tc>
        <w:tc>
          <w:tcPr>
            <w:tcW w:w="798" w:type="pct"/>
            <w:gridSpan w:val="2"/>
            <w:tcBorders>
              <w:top w:val="nil"/>
              <w:left w:val="nil"/>
              <w:bottom w:val="nil"/>
              <w:right w:val="nil"/>
            </w:tcBorders>
            <w:hideMark/>
          </w:tcPr>
          <w:p w:rsidR="007A539F" w:rsidRDefault="007A539F">
            <w:pPr>
              <w:pStyle w:val="BStablefigures0"/>
            </w:pPr>
            <w:r>
              <w:t>85%</w:t>
            </w:r>
          </w:p>
        </w:tc>
      </w:tr>
      <w:tr w:rsidR="007A539F" w:rsidTr="00410936">
        <w:trPr>
          <w:trHeight w:val="241"/>
        </w:trPr>
        <w:tc>
          <w:tcPr>
            <w:tcW w:w="0" w:type="auto"/>
            <w:vMerge/>
            <w:tcBorders>
              <w:left w:val="nil"/>
              <w:right w:val="nil"/>
            </w:tcBorders>
            <w:vAlign w:val="center"/>
            <w:hideMark/>
          </w:tcPr>
          <w:p w:rsidR="007A539F" w:rsidRDefault="007A539F">
            <w:pPr>
              <w:pStyle w:val="Normal3"/>
              <w:spacing w:before="0" w:after="0"/>
              <w:rPr>
                <w:bCs/>
                <w:sz w:val="20"/>
                <w:lang w:eastAsia="en-AU"/>
              </w:rPr>
            </w:pPr>
          </w:p>
        </w:tc>
        <w:tc>
          <w:tcPr>
            <w:tcW w:w="1838" w:type="pct"/>
            <w:tcBorders>
              <w:top w:val="nil"/>
              <w:left w:val="nil"/>
              <w:bottom w:val="nil"/>
              <w:right w:val="nil"/>
            </w:tcBorders>
            <w:hideMark/>
          </w:tcPr>
          <w:p w:rsidR="007A539F" w:rsidRDefault="007A539F" w:rsidP="00A508E3">
            <w:pPr>
              <w:pStyle w:val="BStabledotpoint"/>
              <w:numPr>
                <w:ilvl w:val="0"/>
                <w:numId w:val="58"/>
              </w:numPr>
              <w:tabs>
                <w:tab w:val="left" w:pos="720"/>
              </w:tabs>
              <w:rPr>
                <w:rFonts w:cs="Calibri"/>
              </w:rPr>
            </w:pPr>
            <w:r>
              <w:rPr>
                <w:rFonts w:cs="Calibri"/>
              </w:rPr>
              <w:t>Magistrates Court</w:t>
            </w:r>
          </w:p>
        </w:tc>
        <w:tc>
          <w:tcPr>
            <w:tcW w:w="787" w:type="pct"/>
            <w:tcBorders>
              <w:top w:val="nil"/>
              <w:left w:val="nil"/>
              <w:bottom w:val="nil"/>
              <w:right w:val="nil"/>
            </w:tcBorders>
            <w:hideMark/>
          </w:tcPr>
          <w:p w:rsidR="007A539F" w:rsidRDefault="007A539F">
            <w:pPr>
              <w:pStyle w:val="BStablefigures0"/>
            </w:pPr>
            <w:r>
              <w:t>n/a</w:t>
            </w:r>
          </w:p>
        </w:tc>
        <w:tc>
          <w:tcPr>
            <w:tcW w:w="787" w:type="pct"/>
            <w:tcBorders>
              <w:top w:val="nil"/>
              <w:left w:val="nil"/>
              <w:bottom w:val="nil"/>
              <w:right w:val="nil"/>
            </w:tcBorders>
            <w:hideMark/>
          </w:tcPr>
          <w:p w:rsidR="007A539F" w:rsidRDefault="007A539F">
            <w:pPr>
              <w:pStyle w:val="BStablefigures0"/>
            </w:pPr>
            <w:r>
              <w:t>n/a</w:t>
            </w:r>
          </w:p>
        </w:tc>
        <w:tc>
          <w:tcPr>
            <w:tcW w:w="798" w:type="pct"/>
            <w:gridSpan w:val="2"/>
            <w:tcBorders>
              <w:top w:val="nil"/>
              <w:left w:val="nil"/>
              <w:bottom w:val="nil"/>
              <w:right w:val="nil"/>
            </w:tcBorders>
            <w:hideMark/>
          </w:tcPr>
          <w:p w:rsidR="007A539F" w:rsidRDefault="007A539F">
            <w:pPr>
              <w:pStyle w:val="BStablefigures0"/>
            </w:pPr>
            <w:r>
              <w:t>95%</w:t>
            </w:r>
          </w:p>
        </w:tc>
      </w:tr>
      <w:tr w:rsidR="007A539F" w:rsidTr="00410936">
        <w:trPr>
          <w:trHeight w:val="221"/>
        </w:trPr>
        <w:tc>
          <w:tcPr>
            <w:tcW w:w="0" w:type="auto"/>
            <w:vMerge/>
            <w:tcBorders>
              <w:left w:val="nil"/>
              <w:right w:val="nil"/>
            </w:tcBorders>
            <w:vAlign w:val="center"/>
          </w:tcPr>
          <w:p w:rsidR="007A539F" w:rsidRDefault="007A539F">
            <w:pPr>
              <w:pStyle w:val="Normal3"/>
              <w:spacing w:before="0" w:after="0"/>
              <w:rPr>
                <w:bCs/>
                <w:sz w:val="20"/>
                <w:lang w:eastAsia="en-AU"/>
              </w:rPr>
            </w:pPr>
          </w:p>
        </w:tc>
        <w:tc>
          <w:tcPr>
            <w:tcW w:w="1838" w:type="pct"/>
            <w:tcBorders>
              <w:top w:val="nil"/>
              <w:left w:val="nil"/>
              <w:bottom w:val="nil"/>
              <w:right w:val="nil"/>
            </w:tcBorders>
          </w:tcPr>
          <w:p w:rsidR="007A539F" w:rsidRDefault="007A539F" w:rsidP="00A508E3">
            <w:pPr>
              <w:pStyle w:val="BStabledotpoint"/>
              <w:numPr>
                <w:ilvl w:val="0"/>
                <w:numId w:val="58"/>
              </w:numPr>
              <w:tabs>
                <w:tab w:val="left" w:pos="720"/>
              </w:tabs>
              <w:rPr>
                <w:rFonts w:cs="Calibri"/>
              </w:rPr>
            </w:pPr>
            <w:r>
              <w:rPr>
                <w:bCs/>
                <w:lang w:eastAsia="en-AU"/>
              </w:rPr>
              <w:t>Childrens Court</w:t>
            </w:r>
          </w:p>
        </w:tc>
        <w:tc>
          <w:tcPr>
            <w:tcW w:w="787" w:type="pct"/>
            <w:tcBorders>
              <w:top w:val="nil"/>
              <w:left w:val="nil"/>
              <w:bottom w:val="nil"/>
              <w:right w:val="nil"/>
            </w:tcBorders>
          </w:tcPr>
          <w:p w:rsidR="007A539F" w:rsidRDefault="007A539F">
            <w:pPr>
              <w:pStyle w:val="BStablefigures0"/>
            </w:pPr>
            <w:r>
              <w:t>n/a</w:t>
            </w:r>
          </w:p>
        </w:tc>
        <w:tc>
          <w:tcPr>
            <w:tcW w:w="787" w:type="pct"/>
            <w:tcBorders>
              <w:top w:val="nil"/>
              <w:left w:val="nil"/>
              <w:bottom w:val="nil"/>
              <w:right w:val="nil"/>
            </w:tcBorders>
          </w:tcPr>
          <w:p w:rsidR="007A539F" w:rsidRDefault="007A539F">
            <w:pPr>
              <w:pStyle w:val="BStablefigures0"/>
            </w:pPr>
            <w:r>
              <w:t>n/a</w:t>
            </w:r>
          </w:p>
        </w:tc>
        <w:tc>
          <w:tcPr>
            <w:tcW w:w="798" w:type="pct"/>
            <w:gridSpan w:val="2"/>
            <w:tcBorders>
              <w:top w:val="nil"/>
              <w:left w:val="nil"/>
              <w:bottom w:val="nil"/>
              <w:right w:val="nil"/>
            </w:tcBorders>
          </w:tcPr>
          <w:p w:rsidR="007A539F" w:rsidRDefault="007A539F">
            <w:pPr>
              <w:pStyle w:val="BStablefigures0"/>
            </w:pPr>
            <w:r>
              <w:t>95%</w:t>
            </w:r>
          </w:p>
        </w:tc>
      </w:tr>
      <w:tr w:rsidR="007A539F" w:rsidTr="00410936">
        <w:trPr>
          <w:trHeight w:val="352"/>
        </w:trPr>
        <w:tc>
          <w:tcPr>
            <w:tcW w:w="0" w:type="auto"/>
            <w:vMerge/>
            <w:tcBorders>
              <w:left w:val="nil"/>
              <w:bottom w:val="nil"/>
              <w:right w:val="nil"/>
            </w:tcBorders>
            <w:vAlign w:val="center"/>
          </w:tcPr>
          <w:p w:rsidR="007A539F" w:rsidRDefault="007A539F">
            <w:pPr>
              <w:pStyle w:val="Normal3"/>
              <w:spacing w:before="0" w:after="0"/>
              <w:rPr>
                <w:bCs/>
                <w:sz w:val="20"/>
                <w:lang w:eastAsia="en-AU"/>
              </w:rPr>
            </w:pPr>
          </w:p>
        </w:tc>
        <w:tc>
          <w:tcPr>
            <w:tcW w:w="1838" w:type="pct"/>
            <w:tcBorders>
              <w:top w:val="nil"/>
              <w:left w:val="nil"/>
              <w:bottom w:val="nil"/>
              <w:right w:val="nil"/>
            </w:tcBorders>
          </w:tcPr>
          <w:p w:rsidR="007A539F" w:rsidRDefault="007A539F" w:rsidP="00A508E3">
            <w:pPr>
              <w:pStyle w:val="BStabledotpoint"/>
              <w:numPr>
                <w:ilvl w:val="0"/>
                <w:numId w:val="58"/>
              </w:numPr>
              <w:tabs>
                <w:tab w:val="left" w:pos="720"/>
              </w:tabs>
              <w:rPr>
                <w:rFonts w:cs="Calibri"/>
              </w:rPr>
            </w:pPr>
            <w:r>
              <w:rPr>
                <w:bCs/>
                <w:lang w:eastAsia="en-AU"/>
              </w:rPr>
              <w:t>Family Violence Court</w:t>
            </w:r>
          </w:p>
        </w:tc>
        <w:tc>
          <w:tcPr>
            <w:tcW w:w="787" w:type="pct"/>
            <w:tcBorders>
              <w:top w:val="nil"/>
              <w:left w:val="nil"/>
              <w:bottom w:val="nil"/>
              <w:right w:val="nil"/>
            </w:tcBorders>
          </w:tcPr>
          <w:p w:rsidR="007A539F" w:rsidRDefault="007A539F">
            <w:pPr>
              <w:pStyle w:val="BStablefigures0"/>
            </w:pPr>
            <w:r>
              <w:t>n/a</w:t>
            </w:r>
          </w:p>
        </w:tc>
        <w:tc>
          <w:tcPr>
            <w:tcW w:w="787" w:type="pct"/>
            <w:tcBorders>
              <w:top w:val="nil"/>
              <w:left w:val="nil"/>
              <w:bottom w:val="nil"/>
              <w:right w:val="nil"/>
            </w:tcBorders>
          </w:tcPr>
          <w:p w:rsidR="007A539F" w:rsidRDefault="007A539F">
            <w:pPr>
              <w:pStyle w:val="BStablefigures0"/>
            </w:pPr>
            <w:r>
              <w:t>n/a</w:t>
            </w:r>
          </w:p>
        </w:tc>
        <w:tc>
          <w:tcPr>
            <w:tcW w:w="798" w:type="pct"/>
            <w:gridSpan w:val="2"/>
            <w:tcBorders>
              <w:top w:val="nil"/>
              <w:left w:val="nil"/>
              <w:bottom w:val="nil"/>
              <w:right w:val="nil"/>
            </w:tcBorders>
          </w:tcPr>
          <w:p w:rsidR="007A539F" w:rsidRDefault="007A539F">
            <w:pPr>
              <w:pStyle w:val="BStablefigures0"/>
            </w:pPr>
            <w:r>
              <w:t>95%</w:t>
            </w:r>
          </w:p>
        </w:tc>
      </w:tr>
      <w:tr w:rsidR="0018421E" w:rsidTr="00E3122B">
        <w:trPr>
          <w:trHeight w:val="728"/>
        </w:trPr>
        <w:tc>
          <w:tcPr>
            <w:tcW w:w="790" w:type="pct"/>
            <w:vMerge w:val="restart"/>
            <w:tcBorders>
              <w:top w:val="nil"/>
              <w:left w:val="nil"/>
              <w:bottom w:val="nil"/>
              <w:right w:val="nil"/>
            </w:tcBorders>
            <w:hideMark/>
          </w:tcPr>
          <w:p w:rsidR="00E3122B" w:rsidRDefault="00E3122B" w:rsidP="00E3122B">
            <w:pPr>
              <w:pStyle w:val="BStabletext3"/>
              <w:spacing w:line="256" w:lineRule="auto"/>
              <w:rPr>
                <w:b w:val="0"/>
                <w:sz w:val="20"/>
                <w:szCs w:val="20"/>
              </w:rPr>
            </w:pPr>
            <w:r w:rsidRPr="00933E29">
              <w:rPr>
                <w:b w:val="0"/>
                <w:sz w:val="20"/>
                <w:szCs w:val="20"/>
              </w:rPr>
              <w:t>Timely completion of ACT Civil and Administrative Tribunal (ACAT) cases</w:t>
            </w:r>
          </w:p>
        </w:tc>
        <w:tc>
          <w:tcPr>
            <w:tcW w:w="1838" w:type="pct"/>
            <w:tcBorders>
              <w:top w:val="nil"/>
              <w:left w:val="nil"/>
              <w:bottom w:val="nil"/>
              <w:right w:val="nil"/>
            </w:tcBorders>
            <w:hideMark/>
          </w:tcPr>
          <w:p w:rsidR="00E3122B" w:rsidRDefault="00E3122B" w:rsidP="007A539F">
            <w:pPr>
              <w:pStyle w:val="BStabletext3"/>
              <w:spacing w:line="256" w:lineRule="auto"/>
              <w:rPr>
                <w:b w:val="0"/>
                <w:sz w:val="20"/>
                <w:szCs w:val="20"/>
              </w:rPr>
            </w:pPr>
            <w:r>
              <w:rPr>
                <w:b w:val="0"/>
                <w:sz w:val="20"/>
                <w:szCs w:val="20"/>
              </w:rPr>
              <w:t>Median number of days to finalise ACAT cases from time of lodgement</w:t>
            </w:r>
            <w:r>
              <w:rPr>
                <w:b w:val="0"/>
                <w:sz w:val="20"/>
                <w:szCs w:val="20"/>
                <w:vertAlign w:val="superscript"/>
              </w:rPr>
              <w:t>1,7</w:t>
            </w:r>
          </w:p>
        </w:tc>
        <w:tc>
          <w:tcPr>
            <w:tcW w:w="787" w:type="pct"/>
            <w:tcBorders>
              <w:top w:val="nil"/>
              <w:left w:val="nil"/>
              <w:bottom w:val="nil"/>
              <w:right w:val="nil"/>
            </w:tcBorders>
            <w:hideMark/>
          </w:tcPr>
          <w:p w:rsidR="00E3122B" w:rsidRDefault="00E3122B" w:rsidP="00E3122B">
            <w:pPr>
              <w:pStyle w:val="BStablefigures00"/>
              <w:spacing w:line="256" w:lineRule="auto"/>
            </w:pPr>
            <w:r>
              <w:t>50</w:t>
            </w:r>
          </w:p>
        </w:tc>
        <w:tc>
          <w:tcPr>
            <w:tcW w:w="787" w:type="pct"/>
            <w:tcBorders>
              <w:top w:val="nil"/>
              <w:left w:val="nil"/>
              <w:bottom w:val="nil"/>
              <w:right w:val="nil"/>
            </w:tcBorders>
            <w:hideMark/>
          </w:tcPr>
          <w:p w:rsidR="00E3122B" w:rsidRDefault="00E3122B" w:rsidP="00E3122B">
            <w:pPr>
              <w:pStyle w:val="BStablefigures00"/>
              <w:spacing w:line="256" w:lineRule="auto"/>
            </w:pPr>
            <w:r>
              <w:t>59</w:t>
            </w:r>
          </w:p>
        </w:tc>
        <w:tc>
          <w:tcPr>
            <w:tcW w:w="798" w:type="pct"/>
            <w:gridSpan w:val="2"/>
            <w:tcBorders>
              <w:top w:val="nil"/>
              <w:left w:val="nil"/>
              <w:bottom w:val="nil"/>
              <w:right w:val="nil"/>
            </w:tcBorders>
            <w:hideMark/>
          </w:tcPr>
          <w:p w:rsidR="00E3122B" w:rsidRDefault="00E3122B" w:rsidP="00E3122B">
            <w:pPr>
              <w:pStyle w:val="BStablefigures00"/>
              <w:spacing w:line="256" w:lineRule="auto"/>
            </w:pPr>
            <w:r>
              <w:t>n/a</w:t>
            </w:r>
          </w:p>
        </w:tc>
      </w:tr>
      <w:tr w:rsidR="0018421E" w:rsidTr="00E3122B">
        <w:tc>
          <w:tcPr>
            <w:tcW w:w="790" w:type="pct"/>
            <w:vMerge/>
            <w:tcBorders>
              <w:top w:val="nil"/>
              <w:left w:val="nil"/>
              <w:bottom w:val="single" w:sz="12" w:space="0" w:color="auto"/>
              <w:right w:val="nil"/>
            </w:tcBorders>
          </w:tcPr>
          <w:p w:rsidR="00E3122B" w:rsidRDefault="00E3122B" w:rsidP="00E3122B">
            <w:pPr>
              <w:pStyle w:val="BStabletext3"/>
              <w:spacing w:line="256" w:lineRule="auto"/>
              <w:rPr>
                <w:b w:val="0"/>
                <w:sz w:val="20"/>
                <w:szCs w:val="20"/>
              </w:rPr>
            </w:pPr>
          </w:p>
        </w:tc>
        <w:tc>
          <w:tcPr>
            <w:tcW w:w="1838" w:type="pct"/>
            <w:tcBorders>
              <w:top w:val="nil"/>
              <w:left w:val="nil"/>
              <w:bottom w:val="single" w:sz="12" w:space="0" w:color="auto"/>
              <w:right w:val="nil"/>
            </w:tcBorders>
          </w:tcPr>
          <w:p w:rsidR="00E3122B" w:rsidRDefault="00E3122B" w:rsidP="007A539F">
            <w:pPr>
              <w:pStyle w:val="BStabletext3"/>
              <w:spacing w:line="256" w:lineRule="auto"/>
              <w:rPr>
                <w:b w:val="0"/>
                <w:sz w:val="20"/>
                <w:szCs w:val="20"/>
              </w:rPr>
            </w:pPr>
            <w:r w:rsidRPr="00933E29">
              <w:rPr>
                <w:b w:val="0"/>
                <w:sz w:val="20"/>
                <w:szCs w:val="20"/>
              </w:rPr>
              <w:t xml:space="preserve">Percentage of cases finalised </w:t>
            </w:r>
            <w:r w:rsidR="007A539F">
              <w:rPr>
                <w:b w:val="0"/>
                <w:sz w:val="20"/>
                <w:szCs w:val="20"/>
              </w:rPr>
              <w:t>within 12 </w:t>
            </w:r>
            <w:r w:rsidRPr="00933E29">
              <w:rPr>
                <w:b w:val="0"/>
                <w:sz w:val="20"/>
                <w:szCs w:val="20"/>
              </w:rPr>
              <w:t>months from lodgement</w:t>
            </w:r>
            <w:r w:rsidRPr="00320746">
              <w:rPr>
                <w:b w:val="0"/>
                <w:sz w:val="20"/>
                <w:szCs w:val="20"/>
                <w:vertAlign w:val="superscript"/>
              </w:rPr>
              <w:t>2</w:t>
            </w:r>
          </w:p>
        </w:tc>
        <w:tc>
          <w:tcPr>
            <w:tcW w:w="787" w:type="pct"/>
            <w:tcBorders>
              <w:top w:val="nil"/>
              <w:left w:val="nil"/>
              <w:bottom w:val="single" w:sz="12" w:space="0" w:color="auto"/>
              <w:right w:val="nil"/>
            </w:tcBorders>
          </w:tcPr>
          <w:p w:rsidR="00E3122B" w:rsidRDefault="00E3122B" w:rsidP="00E3122B">
            <w:pPr>
              <w:pStyle w:val="BStablefigures00"/>
              <w:spacing w:line="256" w:lineRule="auto"/>
            </w:pPr>
            <w:r>
              <w:t>n/a</w:t>
            </w:r>
          </w:p>
        </w:tc>
        <w:tc>
          <w:tcPr>
            <w:tcW w:w="787" w:type="pct"/>
            <w:tcBorders>
              <w:top w:val="nil"/>
              <w:left w:val="nil"/>
              <w:bottom w:val="single" w:sz="12" w:space="0" w:color="auto"/>
              <w:right w:val="nil"/>
            </w:tcBorders>
          </w:tcPr>
          <w:p w:rsidR="00E3122B" w:rsidRDefault="00E3122B" w:rsidP="00E3122B">
            <w:pPr>
              <w:pStyle w:val="BStablefigures00"/>
              <w:spacing w:line="256" w:lineRule="auto"/>
            </w:pPr>
            <w:r>
              <w:t>n/a</w:t>
            </w:r>
          </w:p>
        </w:tc>
        <w:tc>
          <w:tcPr>
            <w:tcW w:w="798" w:type="pct"/>
            <w:gridSpan w:val="2"/>
            <w:tcBorders>
              <w:top w:val="nil"/>
              <w:left w:val="nil"/>
              <w:bottom w:val="single" w:sz="12" w:space="0" w:color="auto"/>
              <w:right w:val="nil"/>
            </w:tcBorders>
          </w:tcPr>
          <w:p w:rsidR="00E3122B" w:rsidRDefault="00E3122B" w:rsidP="00E3122B">
            <w:pPr>
              <w:pStyle w:val="BStablefigures00"/>
              <w:spacing w:line="256" w:lineRule="auto"/>
            </w:pPr>
            <w:r>
              <w:t>95%</w:t>
            </w:r>
          </w:p>
        </w:tc>
      </w:tr>
    </w:tbl>
    <w:p w:rsidR="00B94721" w:rsidRDefault="00B94721" w:rsidP="00E3122B">
      <w:pPr>
        <w:pStyle w:val="BSnote0"/>
      </w:pPr>
    </w:p>
    <w:p w:rsidR="00B94721" w:rsidRDefault="00B94721">
      <w:pPr>
        <w:spacing w:before="0" w:after="0"/>
        <w:rPr>
          <w:b/>
          <w:sz w:val="18"/>
          <w:szCs w:val="16"/>
        </w:rPr>
      </w:pPr>
      <w:r>
        <w:br w:type="page"/>
      </w:r>
    </w:p>
    <w:p w:rsidR="00E3122B" w:rsidRDefault="00AE35BA" w:rsidP="00E3122B">
      <w:pPr>
        <w:pStyle w:val="BSnote0"/>
      </w:pPr>
      <w:r>
        <w:lastRenderedPageBreak/>
        <w:t>Notes</w:t>
      </w:r>
      <w:r w:rsidR="00E3122B">
        <w:t>:</w:t>
      </w:r>
    </w:p>
    <w:p w:rsidR="00E3122B" w:rsidRPr="00097CE9" w:rsidRDefault="00E3122B" w:rsidP="00E3122B">
      <w:pPr>
        <w:pStyle w:val="BSnoteslist0"/>
      </w:pPr>
      <w:r w:rsidRPr="00097CE9">
        <w:t>These Strategic Indicators are discontinued in 2018-19. The median is not an useful or meaningful indicator of the timeliness of case finalisations, especially when measured against a target median time, as a high median time is not necessarily a poor outcome as it means more old cases are being finalised while a low median time is not necessarily a good outcome because it means fewer old cases are being finalised.</w:t>
      </w:r>
    </w:p>
    <w:p w:rsidR="00E3122B" w:rsidRPr="00097CE9" w:rsidRDefault="00E3122B" w:rsidP="00E3122B">
      <w:pPr>
        <w:pStyle w:val="BSnoteslist0"/>
      </w:pPr>
      <w:r w:rsidRPr="00097CE9">
        <w:t>These are new Strategic Indicators in 2018-19 based on the International Framework for Courts Excellence (IFCE) global measure for on-time case processing. They report on the percentage of civil cases resolved or finalised within established timeframes.</w:t>
      </w:r>
    </w:p>
    <w:p w:rsidR="00E3122B" w:rsidRPr="00097CE9" w:rsidRDefault="00E3122B" w:rsidP="00E3122B">
      <w:pPr>
        <w:pStyle w:val="BSnoteslist0"/>
      </w:pPr>
      <w:r w:rsidRPr="00097CE9">
        <w:t>These are new Strategic Indicators in 2018-19 based on the International Framework for Courts Excellence (IFCE) global measure for on-time case processing. They report on the percentage of criminal cases resolved or finalised within established timeframes.</w:t>
      </w:r>
    </w:p>
    <w:p w:rsidR="00E3122B" w:rsidRPr="00097CE9" w:rsidRDefault="00E3122B" w:rsidP="00E3122B">
      <w:pPr>
        <w:pStyle w:val="BSnoteslist0"/>
      </w:pPr>
      <w:r w:rsidRPr="00097CE9">
        <w:t>The 2017-18 estimated outcome is a positive result with the estimated median number of days to finalise Magistrates Court civil matters lower than the target due to the use of mediation and rigorous case managem</w:t>
      </w:r>
      <w:r w:rsidR="008D0D13">
        <w:t>ent to resolve matters earlier.</w:t>
      </w:r>
    </w:p>
    <w:p w:rsidR="00E3122B" w:rsidRPr="00097CE9" w:rsidRDefault="00E3122B" w:rsidP="00E3122B">
      <w:pPr>
        <w:pStyle w:val="BSnoteslist0"/>
      </w:pPr>
      <w:r w:rsidRPr="00097CE9">
        <w:t>The 2017-18 estimated outcome is a positive result with the estimated median number of days to finalise Supreme Court civil matters lower than the target due to the use of mediation and rigorous case managem</w:t>
      </w:r>
      <w:r w:rsidR="008D0D13">
        <w:t>ent to resolve matters earlier.</w:t>
      </w:r>
    </w:p>
    <w:p w:rsidR="00E3122B" w:rsidRPr="00097CE9" w:rsidRDefault="00E3122B" w:rsidP="00E3122B">
      <w:pPr>
        <w:pStyle w:val="BSnoteslist0"/>
      </w:pPr>
      <w:r w:rsidRPr="00097CE9">
        <w:t>The 2017-18 estimated outcome exceeds the target due to the Supreme Court focussing on finalising older criminal matters.</w:t>
      </w:r>
    </w:p>
    <w:p w:rsidR="00E3122B" w:rsidRPr="00E67C01" w:rsidRDefault="00E3122B" w:rsidP="008D0D13">
      <w:pPr>
        <w:pStyle w:val="BSnoteslist0"/>
      </w:pPr>
      <w:r w:rsidRPr="00097CE9">
        <w:t>The 2017-18 estimated outcome exceeds the target due to the finalisation of a complex civil dispute which involved a number of separate applications lodged in mid-2016.</w:t>
      </w:r>
    </w:p>
    <w:p w:rsidR="00E3122B" w:rsidRDefault="00E3122B">
      <w:pPr>
        <w:pStyle w:val="Normal3"/>
        <w:spacing w:before="0" w:after="0"/>
        <w:rPr>
          <w:b/>
          <w:bCs/>
          <w:sz w:val="28"/>
          <w:szCs w:val="26"/>
          <w:highlight w:val="yellow"/>
        </w:rPr>
      </w:pPr>
      <w:r>
        <w:rPr>
          <w:highlight w:val="yellow"/>
        </w:rPr>
        <w:br w:type="page"/>
      </w:r>
    </w:p>
    <w:p w:rsidR="00E3122B" w:rsidRDefault="00E3122B" w:rsidP="00E3122B">
      <w:pPr>
        <w:pStyle w:val="Heading3"/>
      </w:pPr>
      <w:r w:rsidRPr="00E67C01">
        <w:lastRenderedPageBreak/>
        <w:t>Strategic Objective 2</w:t>
      </w:r>
      <w:r>
        <w:t xml:space="preserve"> </w:t>
      </w:r>
    </w:p>
    <w:p w:rsidR="00E3122B" w:rsidRDefault="00E3122B" w:rsidP="00E3122B">
      <w:pPr>
        <w:pStyle w:val="Heading4"/>
      </w:pPr>
      <w:r>
        <w:t>Safe Community</w:t>
      </w:r>
    </w:p>
    <w:p w:rsidR="00E3122B" w:rsidRDefault="00E3122B" w:rsidP="00E3122B">
      <w:pPr>
        <w:pStyle w:val="Normal3"/>
      </w:pPr>
      <w:r w:rsidRPr="00160145">
        <w:t>An effective criminal justice system underpins the safety of the community.  Although neither the Directorate nor the ACT Government can control all of the factors that impact on community safety, effectiveness can be measured by examining the level of crime against people and property and whether the justice system deals with offenders in a way that reduces the risk of further offending</w:t>
      </w:r>
      <w:r>
        <w:t>.</w:t>
      </w:r>
    </w:p>
    <w:p w:rsidR="00E3122B" w:rsidRDefault="00E3122B" w:rsidP="00E3122B">
      <w:pPr>
        <w:pStyle w:val="Caption0"/>
      </w:pPr>
      <w:r>
        <w:t xml:space="preserve">Table </w:t>
      </w:r>
      <w:r w:rsidR="00BB3412">
        <w:t>3</w:t>
      </w:r>
      <w:r>
        <w:t>: Strategic Indicator 2:  Crime Related Community Safety</w:t>
      </w:r>
    </w:p>
    <w:tbl>
      <w:tblPr>
        <w:tblW w:w="9242" w:type="dxa"/>
        <w:tblBorders>
          <w:top w:val="single" w:sz="4" w:space="0" w:color="auto"/>
          <w:bottom w:val="single" w:sz="4" w:space="0" w:color="auto"/>
        </w:tblBorders>
        <w:tblLook w:val="01E0" w:firstRow="1" w:lastRow="1" w:firstColumn="1" w:lastColumn="1" w:noHBand="0" w:noVBand="0"/>
      </w:tblPr>
      <w:tblGrid>
        <w:gridCol w:w="1405"/>
        <w:gridCol w:w="3805"/>
        <w:gridCol w:w="1222"/>
        <w:gridCol w:w="1405"/>
        <w:gridCol w:w="1405"/>
      </w:tblGrid>
      <w:tr w:rsidR="0018421E" w:rsidTr="00E3122B">
        <w:trPr>
          <w:tblHeader/>
        </w:trPr>
        <w:tc>
          <w:tcPr>
            <w:tcW w:w="760" w:type="pct"/>
            <w:tcBorders>
              <w:top w:val="single" w:sz="12" w:space="0" w:color="auto"/>
              <w:left w:val="nil"/>
              <w:bottom w:val="single" w:sz="12" w:space="0" w:color="auto"/>
              <w:right w:val="nil"/>
            </w:tcBorders>
            <w:hideMark/>
          </w:tcPr>
          <w:p w:rsidR="00E3122B" w:rsidRDefault="00E3122B">
            <w:pPr>
              <w:pStyle w:val="BStableheading10"/>
              <w:keepNext/>
              <w:framePr w:wrap="auto" w:vAnchor="margin" w:yAlign="inline"/>
              <w:jc w:val="left"/>
            </w:pPr>
            <w:r>
              <w:t>Success</w:t>
            </w:r>
          </w:p>
        </w:tc>
        <w:tc>
          <w:tcPr>
            <w:tcW w:w="2059" w:type="pct"/>
            <w:tcBorders>
              <w:top w:val="single" w:sz="12" w:space="0" w:color="auto"/>
              <w:left w:val="nil"/>
              <w:bottom w:val="single" w:sz="12" w:space="0" w:color="auto"/>
              <w:right w:val="nil"/>
            </w:tcBorders>
            <w:hideMark/>
          </w:tcPr>
          <w:p w:rsidR="00E3122B" w:rsidRDefault="00E3122B">
            <w:pPr>
              <w:pStyle w:val="BStableheading10"/>
              <w:keepNext/>
              <w:framePr w:wrap="auto" w:vAnchor="margin" w:yAlign="inline"/>
              <w:jc w:val="left"/>
            </w:pPr>
            <w:r>
              <w:t xml:space="preserve">Strategic Indicator </w:t>
            </w:r>
          </w:p>
        </w:tc>
        <w:tc>
          <w:tcPr>
            <w:tcW w:w="661" w:type="pct"/>
            <w:tcBorders>
              <w:top w:val="single" w:sz="12" w:space="0" w:color="auto"/>
              <w:left w:val="nil"/>
              <w:bottom w:val="single" w:sz="12" w:space="0" w:color="auto"/>
              <w:right w:val="nil"/>
            </w:tcBorders>
            <w:hideMark/>
          </w:tcPr>
          <w:p w:rsidR="00E3122B" w:rsidRDefault="00E3122B">
            <w:pPr>
              <w:pStyle w:val="BStableheading10"/>
              <w:keepNext/>
              <w:framePr w:wrap="auto" w:vAnchor="margin" w:yAlign="inline"/>
            </w:pPr>
            <w:r>
              <w:t>2017-18</w:t>
            </w:r>
          </w:p>
          <w:p w:rsidR="00E3122B" w:rsidRDefault="00E3122B">
            <w:pPr>
              <w:pStyle w:val="BStableheading10"/>
              <w:keepNext/>
              <w:framePr w:wrap="auto" w:vAnchor="margin" w:yAlign="inline"/>
            </w:pPr>
            <w:r>
              <w:t>Targets</w:t>
            </w:r>
          </w:p>
        </w:tc>
        <w:tc>
          <w:tcPr>
            <w:tcW w:w="760" w:type="pct"/>
            <w:tcBorders>
              <w:top w:val="single" w:sz="12" w:space="0" w:color="auto"/>
              <w:left w:val="nil"/>
              <w:bottom w:val="single" w:sz="12" w:space="0" w:color="auto"/>
              <w:right w:val="nil"/>
            </w:tcBorders>
            <w:hideMark/>
          </w:tcPr>
          <w:p w:rsidR="00E3122B" w:rsidRDefault="00E3122B">
            <w:pPr>
              <w:pStyle w:val="BStableheading10"/>
              <w:keepNext/>
              <w:framePr w:wrap="auto" w:vAnchor="margin" w:yAlign="inline"/>
            </w:pPr>
            <w:r>
              <w:t>2017-18</w:t>
            </w:r>
          </w:p>
          <w:p w:rsidR="00E3122B" w:rsidRDefault="00E3122B">
            <w:pPr>
              <w:pStyle w:val="BStableheading10"/>
              <w:keepNext/>
              <w:framePr w:wrap="auto" w:vAnchor="margin" w:yAlign="inline"/>
            </w:pPr>
            <w:r>
              <w:t>Estimated</w:t>
            </w:r>
          </w:p>
          <w:p w:rsidR="00E3122B" w:rsidRDefault="00E3122B">
            <w:pPr>
              <w:pStyle w:val="BStableheading10"/>
              <w:keepNext/>
              <w:framePr w:wrap="auto" w:vAnchor="margin" w:yAlign="inline"/>
            </w:pPr>
            <w:r>
              <w:t>Outcome</w:t>
            </w:r>
          </w:p>
        </w:tc>
        <w:tc>
          <w:tcPr>
            <w:tcW w:w="760" w:type="pct"/>
            <w:tcBorders>
              <w:top w:val="single" w:sz="12" w:space="0" w:color="auto"/>
              <w:left w:val="nil"/>
              <w:bottom w:val="single" w:sz="12" w:space="0" w:color="auto"/>
              <w:right w:val="nil"/>
            </w:tcBorders>
            <w:hideMark/>
          </w:tcPr>
          <w:p w:rsidR="00E3122B" w:rsidRDefault="00E3122B">
            <w:pPr>
              <w:pStyle w:val="BStableheading10"/>
              <w:keepNext/>
              <w:framePr w:wrap="auto" w:vAnchor="margin" w:yAlign="inline"/>
            </w:pPr>
            <w:r>
              <w:t>2018-19</w:t>
            </w:r>
          </w:p>
          <w:p w:rsidR="00E3122B" w:rsidRDefault="00E3122B">
            <w:pPr>
              <w:pStyle w:val="BStableheading10"/>
              <w:keepNext/>
              <w:framePr w:wrap="auto" w:vAnchor="margin" w:yAlign="inline"/>
            </w:pPr>
            <w:r>
              <w:t>Targets</w:t>
            </w:r>
          </w:p>
        </w:tc>
      </w:tr>
      <w:tr w:rsidR="00A508E3" w:rsidTr="00A508E3">
        <w:trPr>
          <w:trHeight w:val="280"/>
        </w:trPr>
        <w:tc>
          <w:tcPr>
            <w:tcW w:w="760" w:type="pct"/>
            <w:vMerge w:val="restart"/>
            <w:tcBorders>
              <w:top w:val="single" w:sz="12" w:space="0" w:color="auto"/>
              <w:left w:val="nil"/>
              <w:right w:val="nil"/>
            </w:tcBorders>
            <w:hideMark/>
          </w:tcPr>
          <w:p w:rsidR="00A508E3" w:rsidRDefault="00A508E3">
            <w:pPr>
              <w:pStyle w:val="BStabletext3"/>
              <w:rPr>
                <w:b w:val="0"/>
                <w:sz w:val="20"/>
                <w:szCs w:val="20"/>
              </w:rPr>
            </w:pPr>
            <w:r>
              <w:rPr>
                <w:b w:val="0"/>
                <w:sz w:val="20"/>
                <w:szCs w:val="20"/>
              </w:rPr>
              <w:t>Reduction in level of crime</w:t>
            </w:r>
          </w:p>
        </w:tc>
        <w:tc>
          <w:tcPr>
            <w:tcW w:w="2059" w:type="pct"/>
            <w:tcBorders>
              <w:top w:val="single" w:sz="12" w:space="0" w:color="auto"/>
              <w:left w:val="nil"/>
              <w:bottom w:val="nil"/>
              <w:right w:val="nil"/>
            </w:tcBorders>
            <w:hideMark/>
          </w:tcPr>
          <w:p w:rsidR="00A508E3" w:rsidRDefault="00A508E3">
            <w:pPr>
              <w:pStyle w:val="BStabletext3"/>
              <w:rPr>
                <w:b w:val="0"/>
                <w:sz w:val="20"/>
                <w:szCs w:val="20"/>
              </w:rPr>
            </w:pPr>
            <w:r>
              <w:rPr>
                <w:b w:val="0"/>
                <w:sz w:val="20"/>
                <w:szCs w:val="20"/>
              </w:rPr>
              <w:t xml:space="preserve">Number of known and reported </w:t>
            </w:r>
            <w:r>
              <w:rPr>
                <w:b w:val="0"/>
                <w:sz w:val="20"/>
                <w:szCs w:val="20"/>
              </w:rPr>
              <w:br/>
              <w:t>criminal offences:</w:t>
            </w:r>
          </w:p>
        </w:tc>
        <w:tc>
          <w:tcPr>
            <w:tcW w:w="661" w:type="pct"/>
            <w:tcBorders>
              <w:top w:val="single" w:sz="12" w:space="0" w:color="auto"/>
              <w:left w:val="nil"/>
              <w:bottom w:val="nil"/>
              <w:right w:val="nil"/>
            </w:tcBorders>
          </w:tcPr>
          <w:p w:rsidR="00A508E3" w:rsidRDefault="00A508E3">
            <w:pPr>
              <w:pStyle w:val="BStablefigures0"/>
            </w:pPr>
          </w:p>
        </w:tc>
        <w:tc>
          <w:tcPr>
            <w:tcW w:w="760" w:type="pct"/>
            <w:tcBorders>
              <w:top w:val="single" w:sz="12" w:space="0" w:color="auto"/>
              <w:left w:val="nil"/>
              <w:bottom w:val="nil"/>
              <w:right w:val="nil"/>
            </w:tcBorders>
          </w:tcPr>
          <w:p w:rsidR="00A508E3" w:rsidRDefault="00A508E3">
            <w:pPr>
              <w:pStyle w:val="BStablefigures0"/>
            </w:pPr>
          </w:p>
        </w:tc>
        <w:tc>
          <w:tcPr>
            <w:tcW w:w="760" w:type="pct"/>
            <w:tcBorders>
              <w:top w:val="single" w:sz="12" w:space="0" w:color="auto"/>
              <w:left w:val="nil"/>
              <w:bottom w:val="nil"/>
              <w:right w:val="nil"/>
            </w:tcBorders>
          </w:tcPr>
          <w:p w:rsidR="00A508E3" w:rsidRDefault="00A508E3">
            <w:pPr>
              <w:pStyle w:val="BStablefigures0"/>
            </w:pPr>
          </w:p>
        </w:tc>
      </w:tr>
      <w:tr w:rsidR="00A508E3" w:rsidTr="00A508E3">
        <w:trPr>
          <w:trHeight w:val="280"/>
        </w:trPr>
        <w:tc>
          <w:tcPr>
            <w:tcW w:w="760" w:type="pct"/>
            <w:vMerge/>
            <w:tcBorders>
              <w:left w:val="nil"/>
              <w:right w:val="nil"/>
            </w:tcBorders>
          </w:tcPr>
          <w:p w:rsidR="00A508E3" w:rsidRDefault="00A508E3" w:rsidP="00A508E3">
            <w:pPr>
              <w:pStyle w:val="BStabletext3"/>
              <w:rPr>
                <w:b w:val="0"/>
                <w:sz w:val="20"/>
                <w:szCs w:val="20"/>
              </w:rPr>
            </w:pPr>
          </w:p>
        </w:tc>
        <w:tc>
          <w:tcPr>
            <w:tcW w:w="2059" w:type="pct"/>
            <w:tcBorders>
              <w:top w:val="nil"/>
              <w:left w:val="nil"/>
              <w:bottom w:val="nil"/>
              <w:right w:val="nil"/>
            </w:tcBorders>
          </w:tcPr>
          <w:p w:rsidR="00A508E3" w:rsidRDefault="00BB3412" w:rsidP="00A508E3">
            <w:pPr>
              <w:pStyle w:val="BStabletext3"/>
              <w:numPr>
                <w:ilvl w:val="0"/>
                <w:numId w:val="57"/>
              </w:numPr>
              <w:rPr>
                <w:b w:val="0"/>
                <w:sz w:val="20"/>
                <w:szCs w:val="20"/>
              </w:rPr>
            </w:pPr>
            <w:r>
              <w:rPr>
                <w:rFonts w:cs="Calibri"/>
                <w:b w:val="0"/>
                <w:bCs w:val="0"/>
                <w:sz w:val="20"/>
                <w:szCs w:val="20"/>
                <w:lang w:eastAsia="en-US"/>
              </w:rPr>
              <w:t>against the person per 100,000 p</w:t>
            </w:r>
            <w:r w:rsidR="00A508E3" w:rsidRPr="00A508E3">
              <w:rPr>
                <w:rFonts w:cs="Calibri"/>
                <w:b w:val="0"/>
                <w:bCs w:val="0"/>
                <w:sz w:val="20"/>
                <w:szCs w:val="20"/>
                <w:lang w:eastAsia="en-US"/>
              </w:rPr>
              <w:t>opulation</w:t>
            </w:r>
            <w:r w:rsidR="00A508E3" w:rsidRPr="00434C23">
              <w:rPr>
                <w:rFonts w:cs="Calibri"/>
                <w:b w:val="0"/>
                <w:sz w:val="20"/>
                <w:szCs w:val="20"/>
                <w:vertAlign w:val="superscript"/>
              </w:rPr>
              <w:t>1,2</w:t>
            </w:r>
          </w:p>
        </w:tc>
        <w:tc>
          <w:tcPr>
            <w:tcW w:w="661" w:type="pct"/>
            <w:tcBorders>
              <w:top w:val="nil"/>
              <w:left w:val="nil"/>
              <w:bottom w:val="nil"/>
              <w:right w:val="nil"/>
            </w:tcBorders>
          </w:tcPr>
          <w:p w:rsidR="00A508E3" w:rsidRDefault="00A508E3" w:rsidP="00A508E3">
            <w:pPr>
              <w:pStyle w:val="BStablefigures0"/>
            </w:pPr>
            <w:r>
              <w:t>682</w:t>
            </w:r>
          </w:p>
        </w:tc>
        <w:tc>
          <w:tcPr>
            <w:tcW w:w="760" w:type="pct"/>
            <w:tcBorders>
              <w:top w:val="nil"/>
              <w:left w:val="nil"/>
              <w:bottom w:val="nil"/>
              <w:right w:val="nil"/>
            </w:tcBorders>
          </w:tcPr>
          <w:p w:rsidR="00A508E3" w:rsidRDefault="00A508E3" w:rsidP="00A508E3">
            <w:pPr>
              <w:pStyle w:val="BStablefigures0"/>
            </w:pPr>
            <w:r>
              <w:t>906</w:t>
            </w:r>
          </w:p>
        </w:tc>
        <w:tc>
          <w:tcPr>
            <w:tcW w:w="760" w:type="pct"/>
            <w:tcBorders>
              <w:top w:val="nil"/>
              <w:left w:val="nil"/>
              <w:bottom w:val="nil"/>
              <w:right w:val="nil"/>
            </w:tcBorders>
          </w:tcPr>
          <w:p w:rsidR="00A508E3" w:rsidRDefault="00A508E3" w:rsidP="00A508E3">
            <w:pPr>
              <w:pStyle w:val="BStablefigures0"/>
            </w:pPr>
            <w:r>
              <w:t>682</w:t>
            </w:r>
          </w:p>
        </w:tc>
      </w:tr>
      <w:tr w:rsidR="00A508E3" w:rsidTr="00A508E3">
        <w:trPr>
          <w:trHeight w:val="448"/>
        </w:trPr>
        <w:tc>
          <w:tcPr>
            <w:tcW w:w="0" w:type="auto"/>
            <w:vMerge/>
            <w:tcBorders>
              <w:left w:val="nil"/>
              <w:bottom w:val="nil"/>
              <w:right w:val="nil"/>
            </w:tcBorders>
            <w:vAlign w:val="center"/>
            <w:hideMark/>
          </w:tcPr>
          <w:p w:rsidR="00A508E3" w:rsidRDefault="00A508E3">
            <w:pPr>
              <w:pStyle w:val="Normal3"/>
              <w:spacing w:before="0" w:after="0"/>
              <w:rPr>
                <w:bCs/>
                <w:sz w:val="20"/>
                <w:lang w:eastAsia="en-AU"/>
              </w:rPr>
            </w:pPr>
          </w:p>
        </w:tc>
        <w:tc>
          <w:tcPr>
            <w:tcW w:w="2059" w:type="pct"/>
            <w:tcBorders>
              <w:top w:val="nil"/>
              <w:left w:val="nil"/>
              <w:bottom w:val="nil"/>
              <w:right w:val="nil"/>
            </w:tcBorders>
            <w:hideMark/>
          </w:tcPr>
          <w:p w:rsidR="00A508E3" w:rsidRDefault="00A508E3" w:rsidP="00A508E3">
            <w:pPr>
              <w:pStyle w:val="BStabledotpoint"/>
              <w:numPr>
                <w:ilvl w:val="0"/>
                <w:numId w:val="57"/>
              </w:numPr>
              <w:tabs>
                <w:tab w:val="left" w:pos="720"/>
              </w:tabs>
              <w:rPr>
                <w:rFonts w:cs="Calibri"/>
              </w:rPr>
            </w:pPr>
            <w:r>
              <w:rPr>
                <w:rFonts w:cs="Calibri"/>
              </w:rPr>
              <w:t>against property per 100,000 population</w:t>
            </w:r>
          </w:p>
        </w:tc>
        <w:tc>
          <w:tcPr>
            <w:tcW w:w="661" w:type="pct"/>
            <w:tcBorders>
              <w:top w:val="nil"/>
              <w:left w:val="nil"/>
              <w:bottom w:val="nil"/>
              <w:right w:val="nil"/>
            </w:tcBorders>
            <w:hideMark/>
          </w:tcPr>
          <w:p w:rsidR="00A508E3" w:rsidRDefault="00A508E3">
            <w:pPr>
              <w:pStyle w:val="BStablefigures0"/>
            </w:pPr>
            <w:r>
              <w:t>4,875</w:t>
            </w:r>
          </w:p>
        </w:tc>
        <w:tc>
          <w:tcPr>
            <w:tcW w:w="760" w:type="pct"/>
            <w:tcBorders>
              <w:top w:val="nil"/>
              <w:left w:val="nil"/>
              <w:bottom w:val="nil"/>
              <w:right w:val="nil"/>
            </w:tcBorders>
            <w:hideMark/>
          </w:tcPr>
          <w:p w:rsidR="00A508E3" w:rsidRDefault="00A508E3">
            <w:pPr>
              <w:pStyle w:val="BStablefigures0"/>
            </w:pPr>
            <w:r>
              <w:t>5,171</w:t>
            </w:r>
          </w:p>
        </w:tc>
        <w:tc>
          <w:tcPr>
            <w:tcW w:w="760" w:type="pct"/>
            <w:tcBorders>
              <w:top w:val="nil"/>
              <w:left w:val="nil"/>
              <w:bottom w:val="nil"/>
              <w:right w:val="nil"/>
            </w:tcBorders>
            <w:hideMark/>
          </w:tcPr>
          <w:p w:rsidR="00A508E3" w:rsidRDefault="00A508E3">
            <w:pPr>
              <w:pStyle w:val="BStablefigures0"/>
            </w:pPr>
            <w:r>
              <w:t>4,875</w:t>
            </w:r>
          </w:p>
        </w:tc>
      </w:tr>
      <w:tr w:rsidR="0018421E" w:rsidTr="00E3122B">
        <w:tc>
          <w:tcPr>
            <w:tcW w:w="760" w:type="pct"/>
            <w:vMerge w:val="restart"/>
            <w:tcBorders>
              <w:top w:val="nil"/>
              <w:left w:val="nil"/>
              <w:bottom w:val="nil"/>
              <w:right w:val="nil"/>
            </w:tcBorders>
            <w:hideMark/>
          </w:tcPr>
          <w:p w:rsidR="00E3122B" w:rsidRDefault="00E3122B">
            <w:pPr>
              <w:pStyle w:val="BStabletext3"/>
              <w:rPr>
                <w:b w:val="0"/>
                <w:sz w:val="20"/>
                <w:szCs w:val="20"/>
              </w:rPr>
            </w:pPr>
            <w:r>
              <w:rPr>
                <w:b w:val="0"/>
                <w:sz w:val="20"/>
                <w:szCs w:val="20"/>
              </w:rPr>
              <w:t>Perceptions of safety</w:t>
            </w:r>
          </w:p>
        </w:tc>
        <w:tc>
          <w:tcPr>
            <w:tcW w:w="2059" w:type="pct"/>
            <w:tcBorders>
              <w:top w:val="nil"/>
              <w:left w:val="nil"/>
              <w:bottom w:val="nil"/>
              <w:right w:val="nil"/>
            </w:tcBorders>
            <w:hideMark/>
          </w:tcPr>
          <w:p w:rsidR="00E3122B" w:rsidRDefault="00E3122B">
            <w:pPr>
              <w:pStyle w:val="BStabletext3"/>
              <w:rPr>
                <w:b w:val="0"/>
                <w:sz w:val="20"/>
                <w:szCs w:val="20"/>
              </w:rPr>
            </w:pPr>
            <w:r>
              <w:rPr>
                <w:b w:val="0"/>
                <w:sz w:val="20"/>
                <w:szCs w:val="20"/>
              </w:rPr>
              <w:t>The proportion of people who felt ‘safe’ or ‘very safe’:</w:t>
            </w:r>
            <w:r>
              <w:rPr>
                <w:rFonts w:cs="Calibri"/>
                <w:b w:val="0"/>
                <w:sz w:val="20"/>
                <w:szCs w:val="20"/>
                <w:vertAlign w:val="superscript"/>
              </w:rPr>
              <w:t>3</w:t>
            </w:r>
          </w:p>
        </w:tc>
        <w:tc>
          <w:tcPr>
            <w:tcW w:w="661" w:type="pct"/>
            <w:tcBorders>
              <w:top w:val="nil"/>
              <w:left w:val="nil"/>
              <w:bottom w:val="nil"/>
              <w:right w:val="nil"/>
            </w:tcBorders>
          </w:tcPr>
          <w:p w:rsidR="00E3122B" w:rsidRDefault="00E3122B">
            <w:pPr>
              <w:pStyle w:val="BStablefigures0"/>
            </w:pPr>
          </w:p>
        </w:tc>
        <w:tc>
          <w:tcPr>
            <w:tcW w:w="760" w:type="pct"/>
            <w:tcBorders>
              <w:top w:val="nil"/>
              <w:left w:val="nil"/>
              <w:bottom w:val="nil"/>
              <w:right w:val="nil"/>
            </w:tcBorders>
          </w:tcPr>
          <w:p w:rsidR="00E3122B" w:rsidRDefault="00E3122B">
            <w:pPr>
              <w:pStyle w:val="BStablefigures0"/>
            </w:pPr>
          </w:p>
        </w:tc>
        <w:tc>
          <w:tcPr>
            <w:tcW w:w="760" w:type="pct"/>
            <w:tcBorders>
              <w:top w:val="nil"/>
              <w:left w:val="nil"/>
              <w:bottom w:val="nil"/>
              <w:right w:val="nil"/>
            </w:tcBorders>
          </w:tcPr>
          <w:p w:rsidR="00E3122B" w:rsidRDefault="00E3122B">
            <w:pPr>
              <w:pStyle w:val="BStablefigures0"/>
            </w:pPr>
          </w:p>
        </w:tc>
      </w:tr>
      <w:tr w:rsidR="0018421E" w:rsidTr="00E3122B">
        <w:trPr>
          <w:cantSplit/>
          <w:trHeight w:val="113"/>
        </w:trPr>
        <w:tc>
          <w:tcPr>
            <w:tcW w:w="0" w:type="auto"/>
            <w:vMerge/>
            <w:tcBorders>
              <w:top w:val="nil"/>
              <w:left w:val="nil"/>
              <w:bottom w:val="nil"/>
              <w:right w:val="nil"/>
            </w:tcBorders>
            <w:vAlign w:val="center"/>
            <w:hideMark/>
          </w:tcPr>
          <w:p w:rsidR="00E3122B" w:rsidRDefault="00E3122B">
            <w:pPr>
              <w:pStyle w:val="Normal3"/>
              <w:spacing w:before="0" w:after="0"/>
              <w:rPr>
                <w:bCs/>
                <w:sz w:val="20"/>
                <w:lang w:eastAsia="en-AU"/>
              </w:rPr>
            </w:pPr>
          </w:p>
        </w:tc>
        <w:tc>
          <w:tcPr>
            <w:tcW w:w="2059" w:type="pct"/>
            <w:tcBorders>
              <w:top w:val="nil"/>
              <w:left w:val="nil"/>
              <w:bottom w:val="nil"/>
              <w:right w:val="nil"/>
            </w:tcBorders>
            <w:hideMark/>
          </w:tcPr>
          <w:p w:rsidR="00E3122B" w:rsidRDefault="00E3122B" w:rsidP="00A508E3">
            <w:pPr>
              <w:pStyle w:val="BStabledotpoint"/>
              <w:numPr>
                <w:ilvl w:val="0"/>
                <w:numId w:val="57"/>
              </w:numPr>
              <w:tabs>
                <w:tab w:val="left" w:pos="720"/>
              </w:tabs>
              <w:rPr>
                <w:rFonts w:cs="Calibri"/>
              </w:rPr>
            </w:pPr>
            <w:r>
              <w:rPr>
                <w:rFonts w:cs="Calibri"/>
              </w:rPr>
              <w:t>at home by themselves during the night</w:t>
            </w:r>
          </w:p>
        </w:tc>
        <w:tc>
          <w:tcPr>
            <w:tcW w:w="661" w:type="pct"/>
            <w:tcBorders>
              <w:top w:val="nil"/>
              <w:left w:val="nil"/>
              <w:bottom w:val="nil"/>
              <w:right w:val="nil"/>
            </w:tcBorders>
            <w:hideMark/>
          </w:tcPr>
          <w:p w:rsidR="00E3122B" w:rsidRDefault="00E3122B">
            <w:pPr>
              <w:pStyle w:val="BStablefigures0"/>
            </w:pPr>
            <w:r>
              <w:t>=&gt; 87.7%</w:t>
            </w:r>
          </w:p>
        </w:tc>
        <w:tc>
          <w:tcPr>
            <w:tcW w:w="760" w:type="pct"/>
            <w:tcBorders>
              <w:top w:val="nil"/>
              <w:left w:val="nil"/>
              <w:bottom w:val="nil"/>
              <w:right w:val="nil"/>
            </w:tcBorders>
            <w:hideMark/>
          </w:tcPr>
          <w:p w:rsidR="00E3122B" w:rsidRDefault="00E3122B">
            <w:pPr>
              <w:pStyle w:val="BStablefigures0"/>
            </w:pPr>
            <w:r>
              <w:t>94.8%</w:t>
            </w:r>
          </w:p>
        </w:tc>
        <w:tc>
          <w:tcPr>
            <w:tcW w:w="760" w:type="pct"/>
            <w:tcBorders>
              <w:top w:val="nil"/>
              <w:left w:val="nil"/>
              <w:bottom w:val="nil"/>
              <w:right w:val="nil"/>
            </w:tcBorders>
            <w:hideMark/>
          </w:tcPr>
          <w:p w:rsidR="00E3122B" w:rsidRDefault="00E3122B">
            <w:pPr>
              <w:pStyle w:val="BStablefigures0"/>
            </w:pPr>
            <w:r>
              <w:t>=&gt;89%</w:t>
            </w:r>
          </w:p>
        </w:tc>
      </w:tr>
      <w:tr w:rsidR="0018421E" w:rsidTr="00E3122B">
        <w:trPr>
          <w:trHeight w:val="74"/>
        </w:trPr>
        <w:tc>
          <w:tcPr>
            <w:tcW w:w="0" w:type="auto"/>
            <w:vMerge/>
            <w:tcBorders>
              <w:top w:val="nil"/>
              <w:left w:val="nil"/>
              <w:bottom w:val="nil"/>
              <w:right w:val="nil"/>
            </w:tcBorders>
            <w:vAlign w:val="center"/>
            <w:hideMark/>
          </w:tcPr>
          <w:p w:rsidR="00E3122B" w:rsidRDefault="00E3122B">
            <w:pPr>
              <w:pStyle w:val="Normal3"/>
              <w:spacing w:before="0" w:after="0"/>
              <w:rPr>
                <w:bCs/>
                <w:sz w:val="20"/>
                <w:lang w:eastAsia="en-AU"/>
              </w:rPr>
            </w:pPr>
          </w:p>
        </w:tc>
        <w:tc>
          <w:tcPr>
            <w:tcW w:w="2059" w:type="pct"/>
            <w:tcBorders>
              <w:top w:val="nil"/>
              <w:left w:val="nil"/>
              <w:bottom w:val="nil"/>
              <w:right w:val="nil"/>
            </w:tcBorders>
            <w:hideMark/>
          </w:tcPr>
          <w:p w:rsidR="00E3122B" w:rsidRDefault="00E3122B" w:rsidP="00A508E3">
            <w:pPr>
              <w:pStyle w:val="BStabledotpoint"/>
              <w:numPr>
                <w:ilvl w:val="0"/>
                <w:numId w:val="57"/>
              </w:numPr>
              <w:tabs>
                <w:tab w:val="left" w:pos="720"/>
              </w:tabs>
              <w:rPr>
                <w:rFonts w:cs="Calibri"/>
              </w:rPr>
            </w:pPr>
            <w:r>
              <w:rPr>
                <w:rFonts w:cs="Calibri"/>
              </w:rPr>
              <w:t>walking by themselves in their neighbourhood during the night</w:t>
            </w:r>
            <w:r w:rsidRPr="00182598">
              <w:rPr>
                <w:rFonts w:cs="Calibri"/>
                <w:bCs/>
                <w:vertAlign w:val="superscript"/>
                <w:lang w:eastAsia="en-AU"/>
              </w:rPr>
              <w:t>4</w:t>
            </w:r>
          </w:p>
        </w:tc>
        <w:tc>
          <w:tcPr>
            <w:tcW w:w="661" w:type="pct"/>
            <w:tcBorders>
              <w:top w:val="nil"/>
              <w:left w:val="nil"/>
              <w:bottom w:val="nil"/>
              <w:right w:val="nil"/>
            </w:tcBorders>
            <w:hideMark/>
          </w:tcPr>
          <w:p w:rsidR="00E3122B" w:rsidRDefault="00E3122B">
            <w:pPr>
              <w:pStyle w:val="BStablefigures0"/>
            </w:pPr>
            <w:r>
              <w:t>=&gt; 49.5%</w:t>
            </w:r>
          </w:p>
        </w:tc>
        <w:tc>
          <w:tcPr>
            <w:tcW w:w="760" w:type="pct"/>
            <w:tcBorders>
              <w:top w:val="nil"/>
              <w:left w:val="nil"/>
              <w:bottom w:val="nil"/>
              <w:right w:val="nil"/>
            </w:tcBorders>
            <w:hideMark/>
          </w:tcPr>
          <w:p w:rsidR="00E3122B" w:rsidRDefault="00E3122B">
            <w:pPr>
              <w:pStyle w:val="BStablefigures0"/>
            </w:pPr>
            <w:r>
              <w:t>59.1%</w:t>
            </w:r>
          </w:p>
        </w:tc>
        <w:tc>
          <w:tcPr>
            <w:tcW w:w="760" w:type="pct"/>
            <w:tcBorders>
              <w:top w:val="nil"/>
              <w:left w:val="nil"/>
              <w:bottom w:val="nil"/>
              <w:right w:val="nil"/>
            </w:tcBorders>
            <w:hideMark/>
          </w:tcPr>
          <w:p w:rsidR="00E3122B" w:rsidRDefault="00E3122B">
            <w:pPr>
              <w:pStyle w:val="BStablefigures0"/>
            </w:pPr>
            <w:r>
              <w:t>=&gt; 54.3%</w:t>
            </w:r>
          </w:p>
        </w:tc>
      </w:tr>
      <w:tr w:rsidR="0018421E" w:rsidTr="00E3122B">
        <w:trPr>
          <w:trHeight w:val="512"/>
        </w:trPr>
        <w:tc>
          <w:tcPr>
            <w:tcW w:w="0" w:type="auto"/>
            <w:vMerge/>
            <w:tcBorders>
              <w:top w:val="nil"/>
              <w:left w:val="nil"/>
              <w:bottom w:val="nil"/>
              <w:right w:val="nil"/>
            </w:tcBorders>
            <w:vAlign w:val="center"/>
            <w:hideMark/>
          </w:tcPr>
          <w:p w:rsidR="00E3122B" w:rsidRDefault="00E3122B">
            <w:pPr>
              <w:pStyle w:val="Normal3"/>
              <w:spacing w:before="0" w:after="0"/>
              <w:rPr>
                <w:bCs/>
                <w:sz w:val="20"/>
                <w:lang w:eastAsia="en-AU"/>
              </w:rPr>
            </w:pPr>
          </w:p>
        </w:tc>
        <w:tc>
          <w:tcPr>
            <w:tcW w:w="2059" w:type="pct"/>
            <w:tcBorders>
              <w:top w:val="nil"/>
              <w:left w:val="nil"/>
              <w:bottom w:val="nil"/>
              <w:right w:val="nil"/>
            </w:tcBorders>
            <w:hideMark/>
          </w:tcPr>
          <w:p w:rsidR="00E3122B" w:rsidRDefault="00E3122B" w:rsidP="00A508E3">
            <w:pPr>
              <w:pStyle w:val="BStabledotpoint"/>
              <w:numPr>
                <w:ilvl w:val="0"/>
                <w:numId w:val="57"/>
              </w:numPr>
              <w:tabs>
                <w:tab w:val="left" w:pos="720"/>
              </w:tabs>
              <w:rPr>
                <w:rFonts w:cs="Calibri"/>
              </w:rPr>
            </w:pPr>
            <w:r>
              <w:rPr>
                <w:rFonts w:cs="Calibri"/>
              </w:rPr>
              <w:t>by themselves travelling on public transport during the night</w:t>
            </w:r>
            <w:r>
              <w:rPr>
                <w:rFonts w:cs="Calibri"/>
                <w:color w:val="000000"/>
                <w:vertAlign w:val="superscript"/>
              </w:rPr>
              <w:t>4</w:t>
            </w:r>
          </w:p>
        </w:tc>
        <w:tc>
          <w:tcPr>
            <w:tcW w:w="661" w:type="pct"/>
            <w:tcBorders>
              <w:top w:val="nil"/>
              <w:left w:val="nil"/>
              <w:bottom w:val="nil"/>
              <w:right w:val="nil"/>
            </w:tcBorders>
            <w:hideMark/>
          </w:tcPr>
          <w:p w:rsidR="00E3122B" w:rsidRDefault="00E3122B">
            <w:pPr>
              <w:pStyle w:val="BStablefigures0"/>
            </w:pPr>
            <w:r>
              <w:t>=&gt;24.5%</w:t>
            </w:r>
          </w:p>
        </w:tc>
        <w:tc>
          <w:tcPr>
            <w:tcW w:w="760" w:type="pct"/>
            <w:tcBorders>
              <w:top w:val="nil"/>
              <w:left w:val="nil"/>
              <w:bottom w:val="nil"/>
              <w:right w:val="nil"/>
            </w:tcBorders>
            <w:hideMark/>
          </w:tcPr>
          <w:p w:rsidR="00E3122B" w:rsidRDefault="00E3122B">
            <w:pPr>
              <w:pStyle w:val="BStablefigures0"/>
            </w:pPr>
            <w:r>
              <w:t>39.2%</w:t>
            </w:r>
          </w:p>
        </w:tc>
        <w:tc>
          <w:tcPr>
            <w:tcW w:w="760" w:type="pct"/>
            <w:tcBorders>
              <w:top w:val="nil"/>
              <w:left w:val="nil"/>
              <w:bottom w:val="nil"/>
              <w:right w:val="nil"/>
            </w:tcBorders>
            <w:hideMark/>
          </w:tcPr>
          <w:p w:rsidR="00E3122B" w:rsidRDefault="00E3122B">
            <w:pPr>
              <w:pStyle w:val="BStablefigures0"/>
            </w:pPr>
            <w:r>
              <w:t>=&gt;31.1%</w:t>
            </w:r>
          </w:p>
        </w:tc>
      </w:tr>
      <w:tr w:rsidR="0018421E" w:rsidTr="00A508E3">
        <w:trPr>
          <w:trHeight w:val="882"/>
        </w:trPr>
        <w:tc>
          <w:tcPr>
            <w:tcW w:w="760" w:type="pct"/>
            <w:tcBorders>
              <w:top w:val="nil"/>
              <w:left w:val="nil"/>
              <w:bottom w:val="nil"/>
              <w:right w:val="nil"/>
            </w:tcBorders>
            <w:hideMark/>
          </w:tcPr>
          <w:p w:rsidR="00E3122B" w:rsidRDefault="00E3122B">
            <w:pPr>
              <w:pStyle w:val="BStabletext3"/>
              <w:rPr>
                <w:b w:val="0"/>
                <w:sz w:val="20"/>
                <w:szCs w:val="20"/>
              </w:rPr>
            </w:pPr>
            <w:r>
              <w:rPr>
                <w:b w:val="0"/>
                <w:sz w:val="20"/>
                <w:szCs w:val="20"/>
              </w:rPr>
              <w:t>No escapes/ abscondments from custody</w:t>
            </w:r>
          </w:p>
        </w:tc>
        <w:tc>
          <w:tcPr>
            <w:tcW w:w="2059" w:type="pct"/>
            <w:tcBorders>
              <w:top w:val="nil"/>
              <w:left w:val="nil"/>
              <w:bottom w:val="nil"/>
              <w:right w:val="nil"/>
            </w:tcBorders>
            <w:hideMark/>
          </w:tcPr>
          <w:p w:rsidR="00E3122B" w:rsidRDefault="00E3122B">
            <w:pPr>
              <w:pStyle w:val="BStabletext3"/>
              <w:rPr>
                <w:b w:val="0"/>
                <w:sz w:val="20"/>
                <w:szCs w:val="20"/>
              </w:rPr>
            </w:pPr>
            <w:r>
              <w:rPr>
                <w:b w:val="0"/>
                <w:color w:val="000000"/>
                <w:sz w:val="20"/>
                <w:szCs w:val="20"/>
              </w:rPr>
              <w:t>Number of escapes or absconds per 100 detainees</w:t>
            </w:r>
          </w:p>
        </w:tc>
        <w:tc>
          <w:tcPr>
            <w:tcW w:w="661" w:type="pct"/>
            <w:tcBorders>
              <w:top w:val="nil"/>
              <w:left w:val="nil"/>
              <w:bottom w:val="nil"/>
              <w:right w:val="nil"/>
            </w:tcBorders>
            <w:hideMark/>
          </w:tcPr>
          <w:p w:rsidR="00E3122B" w:rsidRDefault="00E3122B">
            <w:pPr>
              <w:pStyle w:val="BStablefigures0"/>
            </w:pPr>
            <w:r>
              <w:t>0</w:t>
            </w:r>
          </w:p>
        </w:tc>
        <w:tc>
          <w:tcPr>
            <w:tcW w:w="760" w:type="pct"/>
            <w:tcBorders>
              <w:top w:val="nil"/>
              <w:left w:val="nil"/>
              <w:bottom w:val="nil"/>
              <w:right w:val="nil"/>
            </w:tcBorders>
            <w:hideMark/>
          </w:tcPr>
          <w:p w:rsidR="00E3122B" w:rsidRDefault="00E3122B">
            <w:pPr>
              <w:pStyle w:val="BStablefigures0"/>
              <w:rPr>
                <w:color w:val="000000"/>
              </w:rPr>
            </w:pPr>
            <w:r>
              <w:rPr>
                <w:color w:val="000000"/>
              </w:rPr>
              <w:t>0</w:t>
            </w:r>
          </w:p>
        </w:tc>
        <w:tc>
          <w:tcPr>
            <w:tcW w:w="760" w:type="pct"/>
            <w:tcBorders>
              <w:top w:val="nil"/>
              <w:left w:val="nil"/>
              <w:bottom w:val="nil"/>
              <w:right w:val="nil"/>
            </w:tcBorders>
            <w:hideMark/>
          </w:tcPr>
          <w:p w:rsidR="00E3122B" w:rsidRDefault="00E3122B">
            <w:pPr>
              <w:pStyle w:val="BStablefigures0"/>
              <w:rPr>
                <w:color w:val="000000"/>
              </w:rPr>
            </w:pPr>
            <w:r>
              <w:rPr>
                <w:color w:val="000000"/>
              </w:rPr>
              <w:t>0</w:t>
            </w:r>
          </w:p>
        </w:tc>
      </w:tr>
      <w:tr w:rsidR="0018421E" w:rsidTr="00E3122B">
        <w:tc>
          <w:tcPr>
            <w:tcW w:w="760" w:type="pct"/>
            <w:tcBorders>
              <w:top w:val="nil"/>
              <w:left w:val="nil"/>
              <w:bottom w:val="single" w:sz="12" w:space="0" w:color="000000"/>
              <w:right w:val="nil"/>
            </w:tcBorders>
            <w:hideMark/>
          </w:tcPr>
          <w:p w:rsidR="00E3122B" w:rsidRDefault="00E3122B">
            <w:pPr>
              <w:pStyle w:val="BStabletext3"/>
              <w:rPr>
                <w:b w:val="0"/>
                <w:color w:val="000000"/>
                <w:sz w:val="20"/>
                <w:szCs w:val="20"/>
              </w:rPr>
            </w:pPr>
            <w:r>
              <w:rPr>
                <w:b w:val="0"/>
                <w:color w:val="000000"/>
                <w:sz w:val="20"/>
                <w:szCs w:val="20"/>
              </w:rPr>
              <w:t>Reduction in recidivism rate</w:t>
            </w:r>
          </w:p>
        </w:tc>
        <w:tc>
          <w:tcPr>
            <w:tcW w:w="2059" w:type="pct"/>
            <w:tcBorders>
              <w:top w:val="nil"/>
              <w:left w:val="nil"/>
              <w:bottom w:val="single" w:sz="12" w:space="0" w:color="000000"/>
              <w:right w:val="nil"/>
            </w:tcBorders>
            <w:hideMark/>
          </w:tcPr>
          <w:p w:rsidR="00E3122B" w:rsidRDefault="00E3122B">
            <w:pPr>
              <w:pStyle w:val="BStabletext3"/>
              <w:rPr>
                <w:b w:val="0"/>
                <w:color w:val="000000"/>
                <w:sz w:val="20"/>
                <w:szCs w:val="20"/>
              </w:rPr>
            </w:pPr>
            <w:r>
              <w:rPr>
                <w:rFonts w:cs="Calibri"/>
                <w:b w:val="0"/>
                <w:bCs w:val="0"/>
                <w:sz w:val="20"/>
                <w:szCs w:val="20"/>
                <w:lang w:eastAsia="en-US"/>
              </w:rPr>
              <w:t>ACT sentenced detainees released two years earlier than the year being measured who returned to prison with a new correctional sanction within two years</w:t>
            </w:r>
          </w:p>
        </w:tc>
        <w:tc>
          <w:tcPr>
            <w:tcW w:w="661" w:type="pct"/>
            <w:tcBorders>
              <w:top w:val="nil"/>
              <w:left w:val="nil"/>
              <w:bottom w:val="single" w:sz="12" w:space="0" w:color="000000"/>
              <w:right w:val="nil"/>
            </w:tcBorders>
            <w:hideMark/>
          </w:tcPr>
          <w:p w:rsidR="00E3122B" w:rsidRDefault="00E3122B">
            <w:pPr>
              <w:pStyle w:val="BStablefigures0"/>
            </w:pPr>
            <w:r>
              <w:t>42%</w:t>
            </w:r>
          </w:p>
        </w:tc>
        <w:tc>
          <w:tcPr>
            <w:tcW w:w="760" w:type="pct"/>
            <w:tcBorders>
              <w:top w:val="nil"/>
              <w:left w:val="nil"/>
              <w:bottom w:val="single" w:sz="12" w:space="0" w:color="000000"/>
              <w:right w:val="nil"/>
            </w:tcBorders>
            <w:hideMark/>
          </w:tcPr>
          <w:p w:rsidR="00E3122B" w:rsidRDefault="00E3122B">
            <w:pPr>
              <w:pStyle w:val="BStablefigures0"/>
              <w:rPr>
                <w:color w:val="000000"/>
              </w:rPr>
            </w:pPr>
            <w:r>
              <w:rPr>
                <w:color w:val="000000"/>
              </w:rPr>
              <w:t>44%</w:t>
            </w:r>
          </w:p>
        </w:tc>
        <w:tc>
          <w:tcPr>
            <w:tcW w:w="760" w:type="pct"/>
            <w:tcBorders>
              <w:top w:val="nil"/>
              <w:left w:val="nil"/>
              <w:bottom w:val="single" w:sz="12" w:space="0" w:color="000000"/>
              <w:right w:val="nil"/>
            </w:tcBorders>
            <w:hideMark/>
          </w:tcPr>
          <w:p w:rsidR="00E3122B" w:rsidRDefault="00933C3C">
            <w:pPr>
              <w:pStyle w:val="BStablefigures0"/>
              <w:rPr>
                <w:color w:val="000000"/>
              </w:rPr>
            </w:pPr>
            <w:r>
              <w:rPr>
                <w:color w:val="000000"/>
              </w:rPr>
              <w:t>42</w:t>
            </w:r>
            <w:r w:rsidR="00E3122B">
              <w:rPr>
                <w:color w:val="000000"/>
              </w:rPr>
              <w:t>%</w:t>
            </w:r>
          </w:p>
        </w:tc>
      </w:tr>
    </w:tbl>
    <w:p w:rsidR="00E3122B" w:rsidRDefault="00AE35BA" w:rsidP="00E3122B">
      <w:pPr>
        <w:pStyle w:val="BSnote0"/>
      </w:pPr>
      <w:bookmarkStart w:id="8" w:name="OLE_LINK7"/>
      <w:bookmarkStart w:id="9" w:name="OLE_LINK6"/>
      <w:r>
        <w:t>Notes</w:t>
      </w:r>
      <w:r w:rsidR="00E3122B">
        <w:t>:</w:t>
      </w:r>
    </w:p>
    <w:bookmarkEnd w:id="8"/>
    <w:bookmarkEnd w:id="9"/>
    <w:p w:rsidR="00E3122B" w:rsidRDefault="00E3122B" w:rsidP="00E3122B">
      <w:pPr>
        <w:pStyle w:val="BSnoteslist0"/>
        <w:numPr>
          <w:ilvl w:val="0"/>
          <w:numId w:val="11"/>
        </w:numPr>
      </w:pPr>
      <w:r>
        <w:t>The 2017-18 estimated outcomes for reduction in level of crime are based on an average of the half-yearly result to December 2017 (i.e. an average of the September 2017 and December 2017 quarterly results) and the 2016-17 result.</w:t>
      </w:r>
    </w:p>
    <w:p w:rsidR="00E3122B" w:rsidRDefault="00E3122B" w:rsidP="00E3122B">
      <w:pPr>
        <w:pStyle w:val="BSnoteslist0"/>
        <w:numPr>
          <w:ilvl w:val="0"/>
          <w:numId w:val="11"/>
        </w:numPr>
      </w:pPr>
      <w:r>
        <w:t>The higher 2017-18 estimated outcomes are attributed in part to the current focus on family and domestic violence. ACT Policing has noted that the total number of offences against the person offences has increased by 15.3 per cent over the last 10 years. This indicator is currently being reviewed and consideration will be given to future targets to relate them to past performance.</w:t>
      </w:r>
    </w:p>
    <w:p w:rsidR="00E3122B" w:rsidRPr="003942BB" w:rsidRDefault="00E3122B" w:rsidP="00E3122B">
      <w:pPr>
        <w:pStyle w:val="BSnoteslist0"/>
        <w:numPr>
          <w:ilvl w:val="0"/>
          <w:numId w:val="11"/>
        </w:numPr>
        <w:rPr>
          <w:szCs w:val="20"/>
        </w:rPr>
      </w:pPr>
      <w:r w:rsidRPr="003942BB">
        <w:t>Perceptions of safety indicators are drawn from the National Survey of Community Satisfaction with Policing, a self</w:t>
      </w:r>
      <w:r w:rsidRPr="003942BB">
        <w:noBreakHyphen/>
        <w:t>reporting survey conducted by the Social Research Centre. The sample size and landline based methodology may limit how representative the results are of the ACT population as a whole.</w:t>
      </w:r>
    </w:p>
    <w:p w:rsidR="00E3122B" w:rsidRPr="003942BB" w:rsidRDefault="00E3122B" w:rsidP="00E3122B">
      <w:pPr>
        <w:pStyle w:val="BSnoteslist0"/>
        <w:numPr>
          <w:ilvl w:val="0"/>
          <w:numId w:val="11"/>
        </w:numPr>
      </w:pPr>
      <w:r w:rsidRPr="003942BB">
        <w:t>The 2017-18 estimated outcome exceeds the target by 19 per cent and 60 per cent respectively and demonstrates the ACT Government’s and ACT Policing’s continued commitment to crime prevention and community engagement. The 2018-19 targets have been increased to align with these outcomes.</w:t>
      </w:r>
    </w:p>
    <w:p w:rsidR="00E3122B" w:rsidRPr="00E67C01" w:rsidRDefault="00E3122B" w:rsidP="00E3122B">
      <w:pPr>
        <w:pStyle w:val="BSnoteslist0"/>
        <w:numPr>
          <w:ilvl w:val="0"/>
          <w:numId w:val="0"/>
        </w:numPr>
        <w:ind w:left="360"/>
      </w:pPr>
    </w:p>
    <w:p w:rsidR="00E3122B" w:rsidRDefault="00E3122B">
      <w:pPr>
        <w:pStyle w:val="Normal3"/>
        <w:spacing w:before="0" w:after="0"/>
      </w:pPr>
    </w:p>
    <w:p w:rsidR="00E3122B" w:rsidRDefault="00E3122B">
      <w:pPr>
        <w:pStyle w:val="Normal3"/>
        <w:spacing w:before="0" w:after="0"/>
      </w:pPr>
    </w:p>
    <w:p w:rsidR="00E3122B" w:rsidRDefault="00E3122B">
      <w:pPr>
        <w:pStyle w:val="Normal3"/>
        <w:spacing w:before="0" w:after="0"/>
      </w:pPr>
    </w:p>
    <w:p w:rsidR="00E3122B" w:rsidRPr="00227B4D" w:rsidRDefault="00E3122B" w:rsidP="00E3122B">
      <w:pPr>
        <w:pStyle w:val="Heading3"/>
        <w:rPr>
          <w:sz w:val="18"/>
          <w:szCs w:val="24"/>
        </w:rPr>
      </w:pPr>
      <w:r>
        <w:lastRenderedPageBreak/>
        <w:t xml:space="preserve">Strategic Objective 3 </w:t>
      </w:r>
    </w:p>
    <w:p w:rsidR="00E3122B" w:rsidRDefault="00E3122B" w:rsidP="00E3122B">
      <w:pPr>
        <w:pStyle w:val="Heading4"/>
      </w:pPr>
      <w:r>
        <w:t>Safe Community — Emergency Services</w:t>
      </w:r>
    </w:p>
    <w:p w:rsidR="00E3122B" w:rsidRDefault="00E3122B" w:rsidP="00E3122B">
      <w:pPr>
        <w:pStyle w:val="Caption0"/>
      </w:pPr>
      <w:r>
        <w:t xml:space="preserve">Table </w:t>
      </w:r>
      <w:r w:rsidR="00BB3412">
        <w:t>4</w:t>
      </w:r>
      <w:r>
        <w:t>: Strategic Indicator 3:  Emergency Related Community Safety</w:t>
      </w:r>
    </w:p>
    <w:tbl>
      <w:tblPr>
        <w:tblW w:w="9242" w:type="dxa"/>
        <w:tblBorders>
          <w:top w:val="single" w:sz="4" w:space="0" w:color="auto"/>
          <w:bottom w:val="single" w:sz="4" w:space="0" w:color="auto"/>
        </w:tblBorders>
        <w:tblLook w:val="01E0" w:firstRow="1" w:lastRow="1" w:firstColumn="1" w:lastColumn="1" w:noHBand="0" w:noVBand="0"/>
      </w:tblPr>
      <w:tblGrid>
        <w:gridCol w:w="1484"/>
        <w:gridCol w:w="3586"/>
        <w:gridCol w:w="1418"/>
        <w:gridCol w:w="1418"/>
        <w:gridCol w:w="1336"/>
      </w:tblGrid>
      <w:tr w:rsidR="0018421E">
        <w:trPr>
          <w:cantSplit/>
          <w:tblHeader/>
        </w:trPr>
        <w:tc>
          <w:tcPr>
            <w:tcW w:w="803" w:type="pct"/>
            <w:tcBorders>
              <w:top w:val="single" w:sz="12" w:space="0" w:color="auto"/>
              <w:left w:val="nil"/>
              <w:bottom w:val="single" w:sz="12" w:space="0" w:color="auto"/>
              <w:right w:val="nil"/>
            </w:tcBorders>
            <w:hideMark/>
          </w:tcPr>
          <w:p w:rsidR="00E3122B" w:rsidRDefault="00E3122B">
            <w:pPr>
              <w:pStyle w:val="BStableheading10"/>
              <w:keepNext/>
              <w:framePr w:wrap="auto" w:vAnchor="margin" w:yAlign="inline"/>
              <w:jc w:val="left"/>
            </w:pPr>
            <w:r>
              <w:t>Success</w:t>
            </w:r>
          </w:p>
        </w:tc>
        <w:tc>
          <w:tcPr>
            <w:tcW w:w="1940" w:type="pct"/>
            <w:tcBorders>
              <w:top w:val="single" w:sz="12" w:space="0" w:color="auto"/>
              <w:left w:val="nil"/>
              <w:bottom w:val="single" w:sz="12" w:space="0" w:color="auto"/>
              <w:right w:val="nil"/>
            </w:tcBorders>
            <w:hideMark/>
          </w:tcPr>
          <w:p w:rsidR="00E3122B" w:rsidRDefault="00E3122B">
            <w:pPr>
              <w:pStyle w:val="BStableheading10"/>
              <w:keepNext/>
              <w:framePr w:wrap="auto" w:vAnchor="margin" w:yAlign="inline"/>
              <w:jc w:val="left"/>
            </w:pPr>
            <w:r>
              <w:t xml:space="preserve">Strategic Indicator </w:t>
            </w:r>
          </w:p>
        </w:tc>
        <w:tc>
          <w:tcPr>
            <w:tcW w:w="767" w:type="pct"/>
            <w:tcBorders>
              <w:top w:val="single" w:sz="12" w:space="0" w:color="auto"/>
              <w:left w:val="nil"/>
              <w:bottom w:val="single" w:sz="12" w:space="0" w:color="auto"/>
              <w:right w:val="nil"/>
            </w:tcBorders>
            <w:hideMark/>
          </w:tcPr>
          <w:p w:rsidR="00E3122B" w:rsidRDefault="00E3122B">
            <w:pPr>
              <w:pStyle w:val="BStableheading10"/>
              <w:keepNext/>
              <w:framePr w:wrap="auto" w:vAnchor="margin" w:yAlign="inline"/>
            </w:pPr>
            <w:r>
              <w:t>2017-18</w:t>
            </w:r>
          </w:p>
          <w:p w:rsidR="00E3122B" w:rsidRDefault="00E3122B">
            <w:pPr>
              <w:pStyle w:val="BStableheading10"/>
              <w:keepNext/>
              <w:framePr w:wrap="auto" w:vAnchor="margin" w:yAlign="inline"/>
            </w:pPr>
            <w:r>
              <w:t>Targets</w:t>
            </w:r>
          </w:p>
        </w:tc>
        <w:tc>
          <w:tcPr>
            <w:tcW w:w="767" w:type="pct"/>
            <w:tcBorders>
              <w:top w:val="single" w:sz="12" w:space="0" w:color="auto"/>
              <w:left w:val="nil"/>
              <w:bottom w:val="single" w:sz="12" w:space="0" w:color="auto"/>
              <w:right w:val="nil"/>
            </w:tcBorders>
            <w:hideMark/>
          </w:tcPr>
          <w:p w:rsidR="00E3122B" w:rsidRDefault="00E3122B">
            <w:pPr>
              <w:pStyle w:val="BStableheading10"/>
              <w:keepNext/>
              <w:framePr w:wrap="auto" w:vAnchor="margin" w:yAlign="inline"/>
            </w:pPr>
            <w:r>
              <w:t>2017-18</w:t>
            </w:r>
          </w:p>
          <w:p w:rsidR="00E3122B" w:rsidRDefault="00E3122B">
            <w:pPr>
              <w:pStyle w:val="BStableheading10"/>
              <w:keepNext/>
              <w:framePr w:wrap="auto" w:vAnchor="margin" w:yAlign="inline"/>
            </w:pPr>
            <w:r>
              <w:t>Estimated</w:t>
            </w:r>
          </w:p>
          <w:p w:rsidR="00E3122B" w:rsidRDefault="00E3122B">
            <w:pPr>
              <w:pStyle w:val="BStableheading10"/>
              <w:keepNext/>
              <w:framePr w:wrap="auto" w:vAnchor="margin" w:yAlign="inline"/>
            </w:pPr>
            <w:r>
              <w:t>Outcome</w:t>
            </w:r>
          </w:p>
        </w:tc>
        <w:tc>
          <w:tcPr>
            <w:tcW w:w="723" w:type="pct"/>
            <w:tcBorders>
              <w:top w:val="single" w:sz="12" w:space="0" w:color="auto"/>
              <w:left w:val="nil"/>
              <w:bottom w:val="single" w:sz="12" w:space="0" w:color="auto"/>
              <w:right w:val="nil"/>
            </w:tcBorders>
            <w:hideMark/>
          </w:tcPr>
          <w:p w:rsidR="00E3122B" w:rsidRDefault="00E3122B">
            <w:pPr>
              <w:pStyle w:val="BStableheading10"/>
              <w:keepNext/>
              <w:framePr w:wrap="auto" w:vAnchor="margin" w:yAlign="inline"/>
            </w:pPr>
            <w:r>
              <w:t>2018-19</w:t>
            </w:r>
          </w:p>
          <w:p w:rsidR="00E3122B" w:rsidRDefault="00E3122B">
            <w:pPr>
              <w:pStyle w:val="BStableheading10"/>
              <w:keepNext/>
              <w:framePr w:wrap="auto" w:vAnchor="margin" w:yAlign="inline"/>
            </w:pPr>
            <w:r>
              <w:t>Targets</w:t>
            </w:r>
          </w:p>
        </w:tc>
      </w:tr>
      <w:tr w:rsidR="0018421E">
        <w:trPr>
          <w:cantSplit/>
          <w:trHeight w:val="888"/>
        </w:trPr>
        <w:tc>
          <w:tcPr>
            <w:tcW w:w="803" w:type="pct"/>
            <w:vMerge w:val="restart"/>
            <w:tcBorders>
              <w:top w:val="single" w:sz="12" w:space="0" w:color="auto"/>
              <w:left w:val="nil"/>
              <w:bottom w:val="nil"/>
              <w:right w:val="nil"/>
            </w:tcBorders>
            <w:hideMark/>
          </w:tcPr>
          <w:p w:rsidR="00E3122B" w:rsidRDefault="00E3122B">
            <w:pPr>
              <w:pStyle w:val="BStabletext3"/>
              <w:rPr>
                <w:rFonts w:eastAsia="Arial Unicode MS"/>
                <w:b w:val="0"/>
                <w:sz w:val="20"/>
                <w:szCs w:val="20"/>
              </w:rPr>
            </w:pPr>
            <w:r>
              <w:rPr>
                <w:rFonts w:eastAsia="Arial Unicode MS"/>
                <w:b w:val="0"/>
                <w:sz w:val="20"/>
                <w:szCs w:val="20"/>
              </w:rPr>
              <w:t xml:space="preserve">Increased </w:t>
            </w:r>
            <w:r>
              <w:rPr>
                <w:b w:val="0"/>
                <w:sz w:val="20"/>
                <w:szCs w:val="20"/>
              </w:rPr>
              <w:t>community</w:t>
            </w:r>
            <w:r>
              <w:rPr>
                <w:rFonts w:eastAsia="Arial Unicode MS"/>
                <w:b w:val="0"/>
                <w:sz w:val="20"/>
                <w:szCs w:val="20"/>
              </w:rPr>
              <w:t xml:space="preserve"> resilience for emergencies</w:t>
            </w:r>
          </w:p>
        </w:tc>
        <w:tc>
          <w:tcPr>
            <w:tcW w:w="1940" w:type="pct"/>
            <w:tcBorders>
              <w:top w:val="single" w:sz="12" w:space="0" w:color="auto"/>
              <w:left w:val="nil"/>
              <w:bottom w:val="nil"/>
              <w:right w:val="nil"/>
            </w:tcBorders>
            <w:hideMark/>
          </w:tcPr>
          <w:p w:rsidR="00E3122B" w:rsidRDefault="00E3122B">
            <w:pPr>
              <w:pStyle w:val="BStabletext3"/>
              <w:rPr>
                <w:b w:val="0"/>
                <w:sz w:val="20"/>
                <w:szCs w:val="20"/>
              </w:rPr>
            </w:pPr>
            <w:r>
              <w:rPr>
                <w:b w:val="0"/>
                <w:sz w:val="20"/>
                <w:szCs w:val="20"/>
              </w:rPr>
              <w:t>Percentage of planned community engagement and awareness events conducted</w:t>
            </w:r>
          </w:p>
        </w:tc>
        <w:tc>
          <w:tcPr>
            <w:tcW w:w="767" w:type="pct"/>
            <w:tcBorders>
              <w:top w:val="single" w:sz="12" w:space="0" w:color="auto"/>
              <w:left w:val="nil"/>
              <w:bottom w:val="nil"/>
              <w:right w:val="nil"/>
            </w:tcBorders>
            <w:hideMark/>
          </w:tcPr>
          <w:p w:rsidR="00E3122B" w:rsidRDefault="00E3122B">
            <w:pPr>
              <w:pStyle w:val="BStablefigures0"/>
              <w:rPr>
                <w:rFonts w:eastAsia="Arial Unicode MS"/>
              </w:rPr>
            </w:pPr>
            <w:r>
              <w:rPr>
                <w:rFonts w:eastAsia="Arial Unicode MS"/>
              </w:rPr>
              <w:t>90%</w:t>
            </w:r>
          </w:p>
        </w:tc>
        <w:tc>
          <w:tcPr>
            <w:tcW w:w="767" w:type="pct"/>
            <w:tcBorders>
              <w:top w:val="single" w:sz="12" w:space="0" w:color="auto"/>
              <w:left w:val="nil"/>
              <w:bottom w:val="nil"/>
              <w:right w:val="nil"/>
            </w:tcBorders>
            <w:hideMark/>
          </w:tcPr>
          <w:p w:rsidR="00E3122B" w:rsidRDefault="00E3122B">
            <w:pPr>
              <w:pStyle w:val="BStablefigures0"/>
              <w:rPr>
                <w:rFonts w:eastAsia="Arial Unicode MS"/>
              </w:rPr>
            </w:pPr>
            <w:r>
              <w:rPr>
                <w:rFonts w:eastAsia="Arial Unicode MS"/>
              </w:rPr>
              <w:t>90%</w:t>
            </w:r>
          </w:p>
        </w:tc>
        <w:tc>
          <w:tcPr>
            <w:tcW w:w="723" w:type="pct"/>
            <w:tcBorders>
              <w:top w:val="single" w:sz="12" w:space="0" w:color="auto"/>
              <w:left w:val="nil"/>
              <w:bottom w:val="nil"/>
              <w:right w:val="nil"/>
            </w:tcBorders>
            <w:hideMark/>
          </w:tcPr>
          <w:p w:rsidR="00E3122B" w:rsidRDefault="00E3122B">
            <w:pPr>
              <w:pStyle w:val="BStablefigures0"/>
              <w:rPr>
                <w:rFonts w:eastAsia="Arial Unicode MS"/>
              </w:rPr>
            </w:pPr>
            <w:r>
              <w:rPr>
                <w:rFonts w:eastAsia="Arial Unicode MS"/>
              </w:rPr>
              <w:t>90%</w:t>
            </w:r>
          </w:p>
        </w:tc>
      </w:tr>
      <w:tr w:rsidR="0018421E">
        <w:trPr>
          <w:cantSplit/>
          <w:trHeight w:val="860"/>
        </w:trPr>
        <w:tc>
          <w:tcPr>
            <w:tcW w:w="0" w:type="auto"/>
            <w:vMerge/>
            <w:tcBorders>
              <w:top w:val="single" w:sz="12" w:space="0" w:color="auto"/>
              <w:left w:val="nil"/>
              <w:bottom w:val="nil"/>
              <w:right w:val="nil"/>
            </w:tcBorders>
            <w:vAlign w:val="center"/>
            <w:hideMark/>
          </w:tcPr>
          <w:p w:rsidR="00E3122B" w:rsidRDefault="00E3122B">
            <w:pPr>
              <w:pStyle w:val="Normal3"/>
              <w:spacing w:before="0" w:after="0"/>
              <w:rPr>
                <w:rFonts w:eastAsia="Arial Unicode MS"/>
                <w:bCs/>
                <w:sz w:val="20"/>
                <w:lang w:eastAsia="en-AU"/>
              </w:rPr>
            </w:pPr>
          </w:p>
        </w:tc>
        <w:tc>
          <w:tcPr>
            <w:tcW w:w="1940" w:type="pct"/>
            <w:tcBorders>
              <w:top w:val="nil"/>
              <w:left w:val="nil"/>
              <w:bottom w:val="nil"/>
              <w:right w:val="nil"/>
            </w:tcBorders>
            <w:hideMark/>
          </w:tcPr>
          <w:p w:rsidR="00E3122B" w:rsidRDefault="00E3122B">
            <w:pPr>
              <w:pStyle w:val="BStabletext3"/>
              <w:rPr>
                <w:b w:val="0"/>
                <w:sz w:val="20"/>
                <w:szCs w:val="20"/>
              </w:rPr>
            </w:pPr>
            <w:r>
              <w:rPr>
                <w:b w:val="0"/>
                <w:sz w:val="20"/>
                <w:szCs w:val="20"/>
              </w:rPr>
              <w:t>Percentage of leaseholders within the Bushfire Abatement Zone with a Farm Fire-wise Plan</w:t>
            </w:r>
            <w:r w:rsidRPr="00394E00">
              <w:rPr>
                <w:b w:val="0"/>
                <w:sz w:val="20"/>
                <w:szCs w:val="20"/>
                <w:vertAlign w:val="superscript"/>
              </w:rPr>
              <w:t>1</w:t>
            </w:r>
          </w:p>
        </w:tc>
        <w:tc>
          <w:tcPr>
            <w:tcW w:w="767" w:type="pct"/>
            <w:tcBorders>
              <w:top w:val="nil"/>
              <w:left w:val="nil"/>
              <w:bottom w:val="nil"/>
              <w:right w:val="nil"/>
            </w:tcBorders>
            <w:hideMark/>
          </w:tcPr>
          <w:p w:rsidR="00E3122B" w:rsidRDefault="00E3122B">
            <w:pPr>
              <w:pStyle w:val="BStablefigures0"/>
              <w:rPr>
                <w:rFonts w:eastAsia="Arial Unicode MS"/>
              </w:rPr>
            </w:pPr>
            <w:r>
              <w:rPr>
                <w:rFonts w:eastAsia="Arial Unicode MS"/>
              </w:rPr>
              <w:t>100%</w:t>
            </w:r>
          </w:p>
        </w:tc>
        <w:tc>
          <w:tcPr>
            <w:tcW w:w="767" w:type="pct"/>
            <w:tcBorders>
              <w:top w:val="nil"/>
              <w:left w:val="nil"/>
              <w:bottom w:val="nil"/>
              <w:right w:val="nil"/>
            </w:tcBorders>
            <w:hideMark/>
          </w:tcPr>
          <w:p w:rsidR="00E3122B" w:rsidRDefault="00E3122B">
            <w:pPr>
              <w:pStyle w:val="BStablefigures0"/>
              <w:rPr>
                <w:rFonts w:eastAsia="Arial Unicode MS"/>
              </w:rPr>
            </w:pPr>
            <w:r>
              <w:rPr>
                <w:rFonts w:eastAsia="Arial Unicode MS"/>
              </w:rPr>
              <w:t>70%</w:t>
            </w:r>
          </w:p>
        </w:tc>
        <w:tc>
          <w:tcPr>
            <w:tcW w:w="723" w:type="pct"/>
            <w:tcBorders>
              <w:top w:val="nil"/>
              <w:left w:val="nil"/>
              <w:bottom w:val="nil"/>
              <w:right w:val="nil"/>
            </w:tcBorders>
            <w:hideMark/>
          </w:tcPr>
          <w:p w:rsidR="00E3122B" w:rsidRDefault="00E3122B">
            <w:pPr>
              <w:pStyle w:val="BStablefigures0"/>
              <w:rPr>
                <w:rFonts w:eastAsia="Arial Unicode MS"/>
              </w:rPr>
            </w:pPr>
            <w:r>
              <w:rPr>
                <w:rFonts w:eastAsia="Arial Unicode MS"/>
              </w:rPr>
              <w:t>100%</w:t>
            </w:r>
          </w:p>
        </w:tc>
      </w:tr>
      <w:tr w:rsidR="0018421E">
        <w:trPr>
          <w:cantSplit/>
          <w:trHeight w:val="548"/>
        </w:trPr>
        <w:tc>
          <w:tcPr>
            <w:tcW w:w="0" w:type="auto"/>
            <w:vMerge/>
            <w:tcBorders>
              <w:top w:val="single" w:sz="12" w:space="0" w:color="auto"/>
              <w:left w:val="nil"/>
              <w:bottom w:val="nil"/>
              <w:right w:val="nil"/>
            </w:tcBorders>
            <w:vAlign w:val="center"/>
            <w:hideMark/>
          </w:tcPr>
          <w:p w:rsidR="00E3122B" w:rsidRDefault="00E3122B">
            <w:pPr>
              <w:pStyle w:val="Normal3"/>
              <w:spacing w:before="0" w:after="0"/>
              <w:rPr>
                <w:rFonts w:eastAsia="Arial Unicode MS"/>
                <w:bCs/>
                <w:sz w:val="20"/>
                <w:lang w:eastAsia="en-AU"/>
              </w:rPr>
            </w:pPr>
          </w:p>
        </w:tc>
        <w:tc>
          <w:tcPr>
            <w:tcW w:w="1940" w:type="pct"/>
            <w:tcBorders>
              <w:top w:val="nil"/>
              <w:left w:val="nil"/>
              <w:bottom w:val="nil"/>
              <w:right w:val="nil"/>
            </w:tcBorders>
            <w:hideMark/>
          </w:tcPr>
          <w:p w:rsidR="00E3122B" w:rsidRDefault="00E3122B">
            <w:pPr>
              <w:pStyle w:val="BStabletext3"/>
              <w:rPr>
                <w:b w:val="0"/>
                <w:sz w:val="20"/>
                <w:szCs w:val="20"/>
              </w:rPr>
            </w:pPr>
            <w:r>
              <w:rPr>
                <w:b w:val="0"/>
                <w:sz w:val="20"/>
                <w:szCs w:val="20"/>
              </w:rPr>
              <w:t>Number of sub-plans to the ACT Emergency Plan reviewed</w:t>
            </w:r>
          </w:p>
        </w:tc>
        <w:tc>
          <w:tcPr>
            <w:tcW w:w="767" w:type="pct"/>
            <w:tcBorders>
              <w:top w:val="nil"/>
              <w:left w:val="nil"/>
              <w:bottom w:val="nil"/>
              <w:right w:val="nil"/>
            </w:tcBorders>
            <w:hideMark/>
          </w:tcPr>
          <w:p w:rsidR="00E3122B" w:rsidRDefault="00E3122B">
            <w:pPr>
              <w:pStyle w:val="BStablefigures0"/>
              <w:rPr>
                <w:rFonts w:eastAsia="Arial Unicode MS"/>
              </w:rPr>
            </w:pPr>
            <w:r>
              <w:rPr>
                <w:rFonts w:eastAsia="Arial Unicode MS"/>
              </w:rPr>
              <w:t>4</w:t>
            </w:r>
          </w:p>
        </w:tc>
        <w:tc>
          <w:tcPr>
            <w:tcW w:w="767" w:type="pct"/>
            <w:tcBorders>
              <w:top w:val="nil"/>
              <w:left w:val="nil"/>
              <w:bottom w:val="nil"/>
              <w:right w:val="nil"/>
            </w:tcBorders>
            <w:hideMark/>
          </w:tcPr>
          <w:p w:rsidR="00E3122B" w:rsidRDefault="00E3122B">
            <w:pPr>
              <w:pStyle w:val="BStablefigures0"/>
              <w:rPr>
                <w:rFonts w:eastAsia="Arial Unicode MS"/>
              </w:rPr>
            </w:pPr>
            <w:r>
              <w:rPr>
                <w:rFonts w:eastAsia="Arial Unicode MS"/>
              </w:rPr>
              <w:t>4</w:t>
            </w:r>
          </w:p>
        </w:tc>
        <w:tc>
          <w:tcPr>
            <w:tcW w:w="723" w:type="pct"/>
            <w:tcBorders>
              <w:top w:val="nil"/>
              <w:left w:val="nil"/>
              <w:bottom w:val="nil"/>
              <w:right w:val="nil"/>
            </w:tcBorders>
            <w:hideMark/>
          </w:tcPr>
          <w:p w:rsidR="00E3122B" w:rsidRDefault="00E3122B">
            <w:pPr>
              <w:pStyle w:val="BStablefigures0"/>
              <w:rPr>
                <w:rFonts w:eastAsia="Arial Unicode MS"/>
              </w:rPr>
            </w:pPr>
            <w:r>
              <w:rPr>
                <w:rFonts w:eastAsia="Arial Unicode MS"/>
              </w:rPr>
              <w:t>4</w:t>
            </w:r>
          </w:p>
        </w:tc>
      </w:tr>
      <w:tr w:rsidR="0018421E" w:rsidTr="00465DC2">
        <w:trPr>
          <w:cantSplit/>
          <w:trHeight w:val="770"/>
        </w:trPr>
        <w:tc>
          <w:tcPr>
            <w:tcW w:w="0" w:type="auto"/>
            <w:vMerge/>
            <w:tcBorders>
              <w:top w:val="single" w:sz="12" w:space="0" w:color="auto"/>
              <w:left w:val="nil"/>
              <w:bottom w:val="nil"/>
              <w:right w:val="nil"/>
            </w:tcBorders>
            <w:vAlign w:val="center"/>
            <w:hideMark/>
          </w:tcPr>
          <w:p w:rsidR="00E3122B" w:rsidRDefault="00E3122B">
            <w:pPr>
              <w:pStyle w:val="Normal3"/>
              <w:spacing w:before="0" w:after="0"/>
              <w:rPr>
                <w:rFonts w:eastAsia="Arial Unicode MS"/>
                <w:bCs/>
                <w:sz w:val="20"/>
                <w:lang w:eastAsia="en-AU"/>
              </w:rPr>
            </w:pPr>
          </w:p>
        </w:tc>
        <w:tc>
          <w:tcPr>
            <w:tcW w:w="1940" w:type="pct"/>
            <w:tcBorders>
              <w:top w:val="nil"/>
              <w:left w:val="nil"/>
              <w:bottom w:val="nil"/>
              <w:right w:val="nil"/>
            </w:tcBorders>
            <w:hideMark/>
          </w:tcPr>
          <w:p w:rsidR="00465DC2" w:rsidRDefault="00E3122B">
            <w:pPr>
              <w:pStyle w:val="BStabletext3"/>
              <w:rPr>
                <w:b w:val="0"/>
                <w:sz w:val="20"/>
                <w:szCs w:val="20"/>
              </w:rPr>
            </w:pPr>
            <w:r>
              <w:rPr>
                <w:b w:val="0"/>
                <w:sz w:val="20"/>
                <w:szCs w:val="20"/>
              </w:rPr>
              <w:t>ACT Public Information Coordination Centre  f</w:t>
            </w:r>
            <w:r w:rsidR="00465DC2">
              <w:rPr>
                <w:b w:val="0"/>
                <w:sz w:val="20"/>
                <w:szCs w:val="20"/>
              </w:rPr>
              <w:t xml:space="preserve">or ESA lead emergency response </w:t>
            </w:r>
          </w:p>
          <w:p w:rsidR="00E3122B" w:rsidRDefault="00E3122B" w:rsidP="00465DC2">
            <w:pPr>
              <w:pStyle w:val="BStabletext3"/>
              <w:numPr>
                <w:ilvl w:val="0"/>
                <w:numId w:val="57"/>
              </w:numPr>
              <w:rPr>
                <w:b w:val="0"/>
                <w:sz w:val="20"/>
                <w:szCs w:val="20"/>
              </w:rPr>
            </w:pPr>
            <w:r>
              <w:rPr>
                <w:b w:val="0"/>
                <w:sz w:val="20"/>
                <w:szCs w:val="20"/>
              </w:rPr>
              <w:t>number of exercises conducted</w:t>
            </w:r>
          </w:p>
        </w:tc>
        <w:tc>
          <w:tcPr>
            <w:tcW w:w="767" w:type="pct"/>
            <w:tcBorders>
              <w:top w:val="nil"/>
              <w:left w:val="nil"/>
              <w:bottom w:val="nil"/>
              <w:right w:val="nil"/>
            </w:tcBorders>
            <w:hideMark/>
          </w:tcPr>
          <w:p w:rsidR="00E3122B" w:rsidRDefault="00E3122B">
            <w:pPr>
              <w:pStyle w:val="BStablefigures0"/>
              <w:rPr>
                <w:rFonts w:eastAsia="Arial Unicode MS"/>
              </w:rPr>
            </w:pPr>
            <w:r>
              <w:rPr>
                <w:rFonts w:eastAsia="Arial Unicode MS"/>
              </w:rPr>
              <w:t>2</w:t>
            </w:r>
          </w:p>
        </w:tc>
        <w:tc>
          <w:tcPr>
            <w:tcW w:w="767" w:type="pct"/>
            <w:tcBorders>
              <w:top w:val="nil"/>
              <w:left w:val="nil"/>
              <w:bottom w:val="nil"/>
              <w:right w:val="nil"/>
            </w:tcBorders>
            <w:hideMark/>
          </w:tcPr>
          <w:p w:rsidR="00E3122B" w:rsidRDefault="00E3122B">
            <w:pPr>
              <w:pStyle w:val="BStablefigures0"/>
              <w:rPr>
                <w:rFonts w:eastAsia="Arial Unicode MS"/>
              </w:rPr>
            </w:pPr>
            <w:r>
              <w:rPr>
                <w:rFonts w:eastAsia="Arial Unicode MS"/>
              </w:rPr>
              <w:t>2</w:t>
            </w:r>
          </w:p>
        </w:tc>
        <w:tc>
          <w:tcPr>
            <w:tcW w:w="723" w:type="pct"/>
            <w:tcBorders>
              <w:top w:val="nil"/>
              <w:left w:val="nil"/>
              <w:bottom w:val="nil"/>
              <w:right w:val="nil"/>
            </w:tcBorders>
            <w:hideMark/>
          </w:tcPr>
          <w:p w:rsidR="00E3122B" w:rsidRDefault="00E3122B">
            <w:pPr>
              <w:pStyle w:val="BStablefigures0"/>
              <w:rPr>
                <w:rFonts w:eastAsia="Arial Unicode MS"/>
              </w:rPr>
            </w:pPr>
            <w:r>
              <w:rPr>
                <w:rFonts w:eastAsia="Arial Unicode MS"/>
              </w:rPr>
              <w:t>2</w:t>
            </w:r>
          </w:p>
        </w:tc>
      </w:tr>
      <w:tr w:rsidR="0018421E">
        <w:trPr>
          <w:cantSplit/>
          <w:trHeight w:val="839"/>
        </w:trPr>
        <w:tc>
          <w:tcPr>
            <w:tcW w:w="0" w:type="auto"/>
            <w:vMerge/>
            <w:tcBorders>
              <w:top w:val="single" w:sz="12" w:space="0" w:color="auto"/>
              <w:left w:val="nil"/>
              <w:bottom w:val="nil"/>
              <w:right w:val="nil"/>
            </w:tcBorders>
            <w:vAlign w:val="center"/>
            <w:hideMark/>
          </w:tcPr>
          <w:p w:rsidR="00E3122B" w:rsidRDefault="00E3122B">
            <w:pPr>
              <w:pStyle w:val="Normal3"/>
              <w:spacing w:before="0" w:after="0"/>
              <w:rPr>
                <w:rFonts w:eastAsia="Arial Unicode MS"/>
                <w:bCs/>
                <w:sz w:val="20"/>
                <w:lang w:eastAsia="en-AU"/>
              </w:rPr>
            </w:pPr>
          </w:p>
        </w:tc>
        <w:tc>
          <w:tcPr>
            <w:tcW w:w="1940" w:type="pct"/>
            <w:tcBorders>
              <w:top w:val="nil"/>
              <w:left w:val="nil"/>
              <w:bottom w:val="nil"/>
              <w:right w:val="nil"/>
            </w:tcBorders>
            <w:hideMark/>
          </w:tcPr>
          <w:p w:rsidR="00E3122B" w:rsidRDefault="00E3122B">
            <w:pPr>
              <w:pStyle w:val="BStabletext3"/>
              <w:rPr>
                <w:b w:val="0"/>
                <w:sz w:val="20"/>
                <w:szCs w:val="20"/>
              </w:rPr>
            </w:pPr>
            <w:r>
              <w:rPr>
                <w:b w:val="0"/>
                <w:sz w:val="20"/>
                <w:szCs w:val="20"/>
              </w:rPr>
              <w:t>Percentage of Emergency alerts, updates and warnings to the ACT community through the use of the SPOT System</w:t>
            </w:r>
          </w:p>
        </w:tc>
        <w:tc>
          <w:tcPr>
            <w:tcW w:w="767" w:type="pct"/>
            <w:tcBorders>
              <w:top w:val="nil"/>
              <w:left w:val="nil"/>
              <w:bottom w:val="nil"/>
              <w:right w:val="nil"/>
            </w:tcBorders>
            <w:hideMark/>
          </w:tcPr>
          <w:p w:rsidR="00E3122B" w:rsidRDefault="00E3122B">
            <w:pPr>
              <w:pStyle w:val="BStablefigures0"/>
              <w:rPr>
                <w:rFonts w:eastAsia="Arial Unicode MS"/>
              </w:rPr>
            </w:pPr>
            <w:r>
              <w:rPr>
                <w:rFonts w:eastAsia="Arial Unicode MS"/>
              </w:rPr>
              <w:t>100%</w:t>
            </w:r>
          </w:p>
        </w:tc>
        <w:tc>
          <w:tcPr>
            <w:tcW w:w="767" w:type="pct"/>
            <w:tcBorders>
              <w:top w:val="nil"/>
              <w:left w:val="nil"/>
              <w:bottom w:val="nil"/>
              <w:right w:val="nil"/>
            </w:tcBorders>
            <w:hideMark/>
          </w:tcPr>
          <w:p w:rsidR="00E3122B" w:rsidRDefault="00E3122B">
            <w:pPr>
              <w:pStyle w:val="BStablefigures0"/>
              <w:rPr>
                <w:rFonts w:eastAsia="Arial Unicode MS"/>
              </w:rPr>
            </w:pPr>
            <w:r>
              <w:rPr>
                <w:rFonts w:eastAsia="Arial Unicode MS"/>
              </w:rPr>
              <w:t>100%</w:t>
            </w:r>
          </w:p>
        </w:tc>
        <w:tc>
          <w:tcPr>
            <w:tcW w:w="723" w:type="pct"/>
            <w:tcBorders>
              <w:top w:val="nil"/>
              <w:left w:val="nil"/>
              <w:bottom w:val="nil"/>
              <w:right w:val="nil"/>
            </w:tcBorders>
            <w:hideMark/>
          </w:tcPr>
          <w:p w:rsidR="00E3122B" w:rsidRDefault="00E3122B">
            <w:pPr>
              <w:pStyle w:val="BStablefigures0"/>
              <w:rPr>
                <w:rFonts w:eastAsia="Arial Unicode MS"/>
              </w:rPr>
            </w:pPr>
            <w:r>
              <w:rPr>
                <w:rFonts w:eastAsia="Arial Unicode MS"/>
              </w:rPr>
              <w:t>100%</w:t>
            </w:r>
          </w:p>
        </w:tc>
      </w:tr>
      <w:tr w:rsidR="0018421E">
        <w:trPr>
          <w:cantSplit/>
          <w:trHeight w:val="599"/>
        </w:trPr>
        <w:tc>
          <w:tcPr>
            <w:tcW w:w="0" w:type="auto"/>
            <w:vMerge/>
            <w:tcBorders>
              <w:top w:val="single" w:sz="12" w:space="0" w:color="auto"/>
              <w:left w:val="nil"/>
              <w:bottom w:val="nil"/>
              <w:right w:val="nil"/>
            </w:tcBorders>
            <w:vAlign w:val="center"/>
            <w:hideMark/>
          </w:tcPr>
          <w:p w:rsidR="00E3122B" w:rsidRDefault="00E3122B">
            <w:pPr>
              <w:pStyle w:val="Normal3"/>
              <w:spacing w:before="0" w:after="0"/>
              <w:rPr>
                <w:rFonts w:eastAsia="Arial Unicode MS"/>
                <w:bCs/>
                <w:sz w:val="20"/>
                <w:lang w:eastAsia="en-AU"/>
              </w:rPr>
            </w:pPr>
          </w:p>
        </w:tc>
        <w:tc>
          <w:tcPr>
            <w:tcW w:w="1940" w:type="pct"/>
            <w:tcBorders>
              <w:top w:val="nil"/>
              <w:left w:val="nil"/>
              <w:bottom w:val="nil"/>
              <w:right w:val="nil"/>
            </w:tcBorders>
            <w:hideMark/>
          </w:tcPr>
          <w:p w:rsidR="00E3122B" w:rsidRDefault="00E3122B">
            <w:pPr>
              <w:pStyle w:val="BStabletext3"/>
              <w:rPr>
                <w:b w:val="0"/>
                <w:sz w:val="20"/>
                <w:szCs w:val="20"/>
              </w:rPr>
            </w:pPr>
            <w:r>
              <w:rPr>
                <w:b w:val="0"/>
                <w:sz w:val="20"/>
                <w:szCs w:val="20"/>
              </w:rPr>
              <w:t>Maintain or increase volunteer levels.  Percentage change in levels</w:t>
            </w:r>
            <w:r>
              <w:rPr>
                <w:b w:val="0"/>
                <w:sz w:val="20"/>
                <w:szCs w:val="20"/>
                <w:vertAlign w:val="superscript"/>
              </w:rPr>
              <w:t>2</w:t>
            </w:r>
          </w:p>
        </w:tc>
        <w:tc>
          <w:tcPr>
            <w:tcW w:w="767" w:type="pct"/>
            <w:tcBorders>
              <w:top w:val="nil"/>
              <w:left w:val="nil"/>
              <w:bottom w:val="nil"/>
              <w:right w:val="nil"/>
            </w:tcBorders>
            <w:hideMark/>
          </w:tcPr>
          <w:p w:rsidR="00E3122B" w:rsidRDefault="00E3122B">
            <w:pPr>
              <w:pStyle w:val="BStablefigures0"/>
              <w:rPr>
                <w:rFonts w:eastAsia="Arial Unicode MS"/>
              </w:rPr>
            </w:pPr>
            <w:r>
              <w:rPr>
                <w:rFonts w:eastAsia="Arial Unicode MS"/>
              </w:rPr>
              <w:t>1%</w:t>
            </w:r>
          </w:p>
        </w:tc>
        <w:tc>
          <w:tcPr>
            <w:tcW w:w="767" w:type="pct"/>
            <w:tcBorders>
              <w:top w:val="nil"/>
              <w:left w:val="nil"/>
              <w:bottom w:val="nil"/>
              <w:right w:val="nil"/>
            </w:tcBorders>
            <w:hideMark/>
          </w:tcPr>
          <w:p w:rsidR="00E3122B" w:rsidRDefault="00E3122B">
            <w:pPr>
              <w:pStyle w:val="BStablefigures0"/>
              <w:rPr>
                <w:rFonts w:eastAsia="Arial Unicode MS"/>
              </w:rPr>
            </w:pPr>
            <w:r>
              <w:rPr>
                <w:rFonts w:eastAsia="Arial Unicode MS"/>
              </w:rPr>
              <w:t>-4%</w:t>
            </w:r>
          </w:p>
        </w:tc>
        <w:tc>
          <w:tcPr>
            <w:tcW w:w="723" w:type="pct"/>
            <w:tcBorders>
              <w:top w:val="nil"/>
              <w:left w:val="nil"/>
              <w:bottom w:val="nil"/>
              <w:right w:val="nil"/>
            </w:tcBorders>
            <w:hideMark/>
          </w:tcPr>
          <w:p w:rsidR="00E3122B" w:rsidRDefault="00E3122B">
            <w:pPr>
              <w:pStyle w:val="BStablefigures0"/>
              <w:rPr>
                <w:rFonts w:eastAsia="Arial Unicode MS"/>
              </w:rPr>
            </w:pPr>
            <w:r>
              <w:rPr>
                <w:rFonts w:eastAsia="Arial Unicode MS"/>
              </w:rPr>
              <w:t>1%</w:t>
            </w:r>
          </w:p>
        </w:tc>
      </w:tr>
      <w:tr w:rsidR="0018421E" w:rsidTr="008D0D13">
        <w:trPr>
          <w:cantSplit/>
          <w:trHeight w:val="664"/>
        </w:trPr>
        <w:tc>
          <w:tcPr>
            <w:tcW w:w="803" w:type="pct"/>
            <w:vMerge w:val="restart"/>
            <w:tcBorders>
              <w:top w:val="nil"/>
              <w:left w:val="nil"/>
              <w:bottom w:val="nil"/>
              <w:right w:val="nil"/>
            </w:tcBorders>
            <w:hideMark/>
          </w:tcPr>
          <w:p w:rsidR="00E3122B" w:rsidRDefault="00E3122B" w:rsidP="00E3122B">
            <w:pPr>
              <w:pStyle w:val="BStabletext3"/>
              <w:rPr>
                <w:b w:val="0"/>
                <w:sz w:val="20"/>
                <w:szCs w:val="20"/>
              </w:rPr>
            </w:pPr>
            <w:r>
              <w:rPr>
                <w:b w:val="0"/>
                <w:sz w:val="20"/>
                <w:szCs w:val="20"/>
              </w:rPr>
              <w:t>Reduced loss of life and loss/damage to property</w:t>
            </w:r>
          </w:p>
        </w:tc>
        <w:tc>
          <w:tcPr>
            <w:tcW w:w="1940" w:type="pct"/>
            <w:tcBorders>
              <w:top w:val="nil"/>
              <w:left w:val="nil"/>
              <w:bottom w:val="nil"/>
              <w:right w:val="nil"/>
            </w:tcBorders>
          </w:tcPr>
          <w:p w:rsidR="00E3122B" w:rsidRDefault="00E3122B" w:rsidP="00E3122B">
            <w:pPr>
              <w:pStyle w:val="BStabletext3"/>
              <w:rPr>
                <w:b w:val="0"/>
                <w:sz w:val="20"/>
                <w:szCs w:val="20"/>
              </w:rPr>
            </w:pPr>
            <w:r>
              <w:rPr>
                <w:b w:val="0"/>
                <w:sz w:val="20"/>
                <w:szCs w:val="20"/>
              </w:rPr>
              <w:t>Percentage of structure fires confined to room of origin</w:t>
            </w:r>
          </w:p>
        </w:tc>
        <w:tc>
          <w:tcPr>
            <w:tcW w:w="767" w:type="pct"/>
            <w:tcBorders>
              <w:top w:val="nil"/>
              <w:left w:val="nil"/>
              <w:bottom w:val="nil"/>
              <w:right w:val="nil"/>
            </w:tcBorders>
          </w:tcPr>
          <w:p w:rsidR="00E3122B" w:rsidRDefault="00E3122B" w:rsidP="00E3122B">
            <w:pPr>
              <w:pStyle w:val="BStablefigures0"/>
              <w:rPr>
                <w:rFonts w:eastAsia="Arial Unicode MS"/>
              </w:rPr>
            </w:pPr>
            <w:r>
              <w:rPr>
                <w:rFonts w:eastAsia="Arial Unicode MS"/>
              </w:rPr>
              <w:t>80%</w:t>
            </w:r>
          </w:p>
        </w:tc>
        <w:tc>
          <w:tcPr>
            <w:tcW w:w="767" w:type="pct"/>
            <w:tcBorders>
              <w:top w:val="nil"/>
              <w:left w:val="nil"/>
              <w:bottom w:val="nil"/>
              <w:right w:val="nil"/>
            </w:tcBorders>
          </w:tcPr>
          <w:p w:rsidR="00E3122B" w:rsidRDefault="00E3122B" w:rsidP="00E3122B">
            <w:pPr>
              <w:pStyle w:val="BStablefigures0"/>
              <w:rPr>
                <w:rFonts w:eastAsia="Arial Unicode MS"/>
              </w:rPr>
            </w:pPr>
            <w:r>
              <w:rPr>
                <w:rFonts w:eastAsia="Arial Unicode MS"/>
              </w:rPr>
              <w:t>75%</w:t>
            </w:r>
          </w:p>
        </w:tc>
        <w:tc>
          <w:tcPr>
            <w:tcW w:w="723" w:type="pct"/>
            <w:tcBorders>
              <w:top w:val="nil"/>
              <w:left w:val="nil"/>
              <w:bottom w:val="nil"/>
              <w:right w:val="nil"/>
            </w:tcBorders>
          </w:tcPr>
          <w:p w:rsidR="00E3122B" w:rsidRDefault="00E3122B" w:rsidP="00E3122B">
            <w:pPr>
              <w:pStyle w:val="BStablefigures0"/>
              <w:rPr>
                <w:rFonts w:eastAsia="Arial Unicode MS"/>
              </w:rPr>
            </w:pPr>
            <w:r>
              <w:rPr>
                <w:rFonts w:eastAsia="Arial Unicode MS"/>
              </w:rPr>
              <w:t>80%</w:t>
            </w:r>
          </w:p>
        </w:tc>
      </w:tr>
      <w:tr w:rsidR="0018421E" w:rsidTr="008D0D13">
        <w:trPr>
          <w:cantSplit/>
          <w:trHeight w:val="561"/>
        </w:trPr>
        <w:tc>
          <w:tcPr>
            <w:tcW w:w="0" w:type="auto"/>
            <w:vMerge/>
            <w:tcBorders>
              <w:top w:val="nil"/>
              <w:left w:val="nil"/>
              <w:bottom w:val="nil"/>
              <w:right w:val="nil"/>
            </w:tcBorders>
            <w:vAlign w:val="center"/>
            <w:hideMark/>
          </w:tcPr>
          <w:p w:rsidR="00E3122B" w:rsidRDefault="00E3122B" w:rsidP="00E3122B">
            <w:pPr>
              <w:pStyle w:val="Normal3"/>
              <w:spacing w:before="0" w:after="0"/>
              <w:rPr>
                <w:bCs/>
                <w:sz w:val="20"/>
                <w:lang w:eastAsia="en-AU"/>
              </w:rPr>
            </w:pPr>
          </w:p>
        </w:tc>
        <w:tc>
          <w:tcPr>
            <w:tcW w:w="1940" w:type="pct"/>
            <w:tcBorders>
              <w:top w:val="nil"/>
              <w:left w:val="nil"/>
              <w:bottom w:val="nil"/>
              <w:right w:val="nil"/>
            </w:tcBorders>
          </w:tcPr>
          <w:p w:rsidR="00E3122B" w:rsidRDefault="00E3122B" w:rsidP="00E3122B">
            <w:pPr>
              <w:pStyle w:val="BStabletext3"/>
              <w:rPr>
                <w:b w:val="0"/>
                <w:sz w:val="20"/>
                <w:szCs w:val="20"/>
              </w:rPr>
            </w:pPr>
            <w:r>
              <w:rPr>
                <w:b w:val="0"/>
                <w:sz w:val="20"/>
                <w:szCs w:val="20"/>
              </w:rPr>
              <w:t>Percentage of 132 500 storm and floo</w:t>
            </w:r>
            <w:r w:rsidR="00BB3412">
              <w:rPr>
                <w:b w:val="0"/>
                <w:sz w:val="20"/>
                <w:szCs w:val="20"/>
              </w:rPr>
              <w:t xml:space="preserve">d callouts </w:t>
            </w:r>
            <w:r>
              <w:rPr>
                <w:b w:val="0"/>
                <w:sz w:val="20"/>
                <w:szCs w:val="20"/>
              </w:rPr>
              <w:t>acknowledged within 24 hours</w:t>
            </w:r>
          </w:p>
        </w:tc>
        <w:tc>
          <w:tcPr>
            <w:tcW w:w="767" w:type="pct"/>
            <w:tcBorders>
              <w:top w:val="nil"/>
              <w:left w:val="nil"/>
              <w:bottom w:val="nil"/>
              <w:right w:val="nil"/>
            </w:tcBorders>
          </w:tcPr>
          <w:p w:rsidR="00E3122B" w:rsidRDefault="00E3122B" w:rsidP="00E3122B">
            <w:pPr>
              <w:pStyle w:val="BStablefigures0"/>
              <w:rPr>
                <w:rFonts w:eastAsia="Arial Unicode MS"/>
              </w:rPr>
            </w:pPr>
            <w:r>
              <w:rPr>
                <w:rFonts w:eastAsia="Arial Unicode MS"/>
              </w:rPr>
              <w:t>95%</w:t>
            </w:r>
          </w:p>
        </w:tc>
        <w:tc>
          <w:tcPr>
            <w:tcW w:w="767" w:type="pct"/>
            <w:tcBorders>
              <w:top w:val="nil"/>
              <w:left w:val="nil"/>
              <w:bottom w:val="nil"/>
              <w:right w:val="nil"/>
            </w:tcBorders>
          </w:tcPr>
          <w:p w:rsidR="00E3122B" w:rsidRDefault="00E3122B" w:rsidP="00E3122B">
            <w:pPr>
              <w:pStyle w:val="BStablefigures0"/>
              <w:rPr>
                <w:rFonts w:eastAsia="Arial Unicode MS"/>
              </w:rPr>
            </w:pPr>
            <w:r>
              <w:rPr>
                <w:rFonts w:eastAsia="Arial Unicode MS"/>
              </w:rPr>
              <w:t>99%</w:t>
            </w:r>
          </w:p>
        </w:tc>
        <w:tc>
          <w:tcPr>
            <w:tcW w:w="723" w:type="pct"/>
            <w:tcBorders>
              <w:top w:val="nil"/>
              <w:left w:val="nil"/>
              <w:bottom w:val="nil"/>
              <w:right w:val="nil"/>
            </w:tcBorders>
          </w:tcPr>
          <w:p w:rsidR="00E3122B" w:rsidRDefault="00E3122B" w:rsidP="00E3122B">
            <w:pPr>
              <w:pStyle w:val="BStablefigures0"/>
              <w:rPr>
                <w:rFonts w:eastAsia="Arial Unicode MS"/>
              </w:rPr>
            </w:pPr>
            <w:r>
              <w:rPr>
                <w:rFonts w:eastAsia="Arial Unicode MS"/>
              </w:rPr>
              <w:t>95%</w:t>
            </w:r>
          </w:p>
        </w:tc>
      </w:tr>
      <w:tr w:rsidR="0018421E">
        <w:trPr>
          <w:cantSplit/>
        </w:trPr>
        <w:tc>
          <w:tcPr>
            <w:tcW w:w="803" w:type="pct"/>
            <w:tcBorders>
              <w:top w:val="nil"/>
              <w:left w:val="nil"/>
              <w:bottom w:val="single" w:sz="12" w:space="0" w:color="auto"/>
              <w:right w:val="nil"/>
            </w:tcBorders>
            <w:hideMark/>
          </w:tcPr>
          <w:p w:rsidR="00E3122B" w:rsidRDefault="00E3122B" w:rsidP="00E3122B">
            <w:pPr>
              <w:pStyle w:val="BStabletext3"/>
              <w:rPr>
                <w:b w:val="0"/>
                <w:sz w:val="20"/>
                <w:szCs w:val="20"/>
              </w:rPr>
            </w:pPr>
            <w:r>
              <w:rPr>
                <w:bCs w:val="0"/>
                <w:sz w:val="20"/>
              </w:rPr>
              <w:br w:type="page"/>
            </w:r>
            <w:r>
              <w:rPr>
                <w:b w:val="0"/>
                <w:sz w:val="20"/>
                <w:szCs w:val="20"/>
              </w:rPr>
              <w:t>Reduced impact on the environment from bushfires</w:t>
            </w:r>
          </w:p>
        </w:tc>
        <w:tc>
          <w:tcPr>
            <w:tcW w:w="1940" w:type="pct"/>
            <w:tcBorders>
              <w:top w:val="nil"/>
              <w:left w:val="nil"/>
              <w:bottom w:val="single" w:sz="12" w:space="0" w:color="auto"/>
              <w:right w:val="nil"/>
            </w:tcBorders>
            <w:hideMark/>
          </w:tcPr>
          <w:p w:rsidR="00E3122B" w:rsidRDefault="00E3122B" w:rsidP="00E3122B">
            <w:pPr>
              <w:pStyle w:val="BStabletext3"/>
              <w:rPr>
                <w:b w:val="0"/>
                <w:sz w:val="20"/>
                <w:szCs w:val="20"/>
              </w:rPr>
            </w:pPr>
            <w:r>
              <w:rPr>
                <w:b w:val="0"/>
                <w:sz w:val="20"/>
                <w:szCs w:val="20"/>
              </w:rPr>
              <w:t>Percentage of bushfires kept below five hectares within the ACT</w:t>
            </w:r>
          </w:p>
        </w:tc>
        <w:tc>
          <w:tcPr>
            <w:tcW w:w="767" w:type="pct"/>
            <w:tcBorders>
              <w:top w:val="nil"/>
              <w:left w:val="nil"/>
              <w:bottom w:val="single" w:sz="12" w:space="0" w:color="auto"/>
              <w:right w:val="nil"/>
            </w:tcBorders>
            <w:hideMark/>
          </w:tcPr>
          <w:p w:rsidR="00E3122B" w:rsidRDefault="00E3122B" w:rsidP="00E3122B">
            <w:pPr>
              <w:pStyle w:val="BStablefigures0"/>
              <w:rPr>
                <w:rFonts w:eastAsia="Arial Unicode MS"/>
              </w:rPr>
            </w:pPr>
            <w:r>
              <w:rPr>
                <w:rFonts w:eastAsia="Arial Unicode MS"/>
              </w:rPr>
              <w:t>100%</w:t>
            </w:r>
          </w:p>
        </w:tc>
        <w:tc>
          <w:tcPr>
            <w:tcW w:w="767" w:type="pct"/>
            <w:tcBorders>
              <w:top w:val="nil"/>
              <w:left w:val="nil"/>
              <w:bottom w:val="single" w:sz="12" w:space="0" w:color="auto"/>
              <w:right w:val="nil"/>
            </w:tcBorders>
            <w:hideMark/>
          </w:tcPr>
          <w:p w:rsidR="00E3122B" w:rsidRDefault="00E3122B" w:rsidP="00E3122B">
            <w:pPr>
              <w:pStyle w:val="BStablefigures0"/>
              <w:rPr>
                <w:rFonts w:eastAsia="Arial Unicode MS"/>
              </w:rPr>
            </w:pPr>
            <w:r>
              <w:rPr>
                <w:rFonts w:eastAsia="Arial Unicode MS"/>
              </w:rPr>
              <w:t>99%</w:t>
            </w:r>
          </w:p>
        </w:tc>
        <w:tc>
          <w:tcPr>
            <w:tcW w:w="723" w:type="pct"/>
            <w:tcBorders>
              <w:top w:val="nil"/>
              <w:left w:val="nil"/>
              <w:bottom w:val="single" w:sz="12" w:space="0" w:color="auto"/>
              <w:right w:val="nil"/>
            </w:tcBorders>
            <w:hideMark/>
          </w:tcPr>
          <w:p w:rsidR="00E3122B" w:rsidRDefault="00E3122B" w:rsidP="00E3122B">
            <w:pPr>
              <w:pStyle w:val="BStablefigures0"/>
              <w:rPr>
                <w:rFonts w:eastAsia="Arial Unicode MS"/>
              </w:rPr>
            </w:pPr>
            <w:r>
              <w:rPr>
                <w:rFonts w:eastAsia="Arial Unicode MS"/>
              </w:rPr>
              <w:t>100%</w:t>
            </w:r>
          </w:p>
        </w:tc>
      </w:tr>
    </w:tbl>
    <w:p w:rsidR="00E3122B" w:rsidRDefault="00AE35BA" w:rsidP="00E3122B">
      <w:pPr>
        <w:pStyle w:val="BSnote0"/>
      </w:pPr>
      <w:r>
        <w:t>Notes</w:t>
      </w:r>
      <w:r w:rsidR="00E3122B">
        <w:t>:</w:t>
      </w:r>
    </w:p>
    <w:p w:rsidR="00E3122B" w:rsidRDefault="00E3122B" w:rsidP="00E3122B">
      <w:pPr>
        <w:pStyle w:val="BSnoteslist00"/>
        <w:numPr>
          <w:ilvl w:val="0"/>
          <w:numId w:val="13"/>
        </w:numPr>
      </w:pPr>
      <w:r>
        <w:t>The lower than target 2017-18 estimated outcome is due to high turnover of lessee’s in the Bushfire Abatement Zone as a result of land sales, and timing difference associated with a new Land Management Agreement initiated with each land sale. The Farm Fire-wise Plan is part of the Land Management Agreement and this process takes a minimum of 10 weeks to complete.</w:t>
      </w:r>
    </w:p>
    <w:p w:rsidR="00E3122B" w:rsidRPr="008D0D13" w:rsidRDefault="00E3122B" w:rsidP="00E3122B">
      <w:pPr>
        <w:pStyle w:val="BSnoteslist00"/>
        <w:numPr>
          <w:ilvl w:val="0"/>
          <w:numId w:val="13"/>
        </w:numPr>
      </w:pPr>
      <w:r>
        <w:t>The lower than target 2017-18 estimated outcome is associated with the Working with Vulnerable People initiative. As part of the initiative, the volunteer services are required to improve the accuracy of their membership databases, as a result many volunteers who were previously recorded as ACTIVE have been found INACTIVE and removed. This has resulted in a more accurate database but lower recorded numbers. This process is ongoing. The Community Fire Units, State Emergency Services, Rural Fire Service and MAPS volunteer services are currently moving into a n</w:t>
      </w:r>
      <w:r w:rsidR="008D0D13">
        <w:t>ew phase of focused recruitment.</w:t>
      </w:r>
    </w:p>
    <w:p w:rsidR="00B94721" w:rsidRDefault="00B94721">
      <w:pPr>
        <w:spacing w:before="0" w:after="0"/>
        <w:rPr>
          <w:b/>
          <w:bCs/>
          <w:sz w:val="28"/>
          <w:szCs w:val="26"/>
        </w:rPr>
      </w:pPr>
      <w:r>
        <w:br w:type="page"/>
      </w:r>
    </w:p>
    <w:p w:rsidR="00E3122B" w:rsidRDefault="00E3122B" w:rsidP="00E3122B">
      <w:pPr>
        <w:pStyle w:val="Heading3"/>
      </w:pPr>
      <w:r>
        <w:lastRenderedPageBreak/>
        <w:t>Strategic Objective 4</w:t>
      </w:r>
    </w:p>
    <w:p w:rsidR="00E3122B" w:rsidRDefault="00E3122B" w:rsidP="00E3122B">
      <w:pPr>
        <w:pStyle w:val="Normal3"/>
        <w:rPr>
          <w:b/>
          <w:i/>
        </w:rPr>
      </w:pPr>
      <w:r>
        <w:rPr>
          <w:b/>
          <w:i/>
        </w:rPr>
        <w:t>Safe Community – Road Safety</w:t>
      </w:r>
    </w:p>
    <w:p w:rsidR="00E3122B" w:rsidRDefault="00E3122B" w:rsidP="00E3122B">
      <w:pPr>
        <w:pStyle w:val="Normal3"/>
      </w:pPr>
      <w:bookmarkStart w:id="10" w:name="OLE_LINK17"/>
      <w:bookmarkStart w:id="11" w:name="OLE_LINK16"/>
      <w:r>
        <w:t>The safety of ACT road users is supported by the ACT Road Safety Strategy 2011-2020 and underpinning Road Safety Action Plans.</w:t>
      </w:r>
    </w:p>
    <w:p w:rsidR="00E3122B" w:rsidRDefault="00E3122B" w:rsidP="00E3122B">
      <w:pPr>
        <w:pStyle w:val="Caption0"/>
      </w:pPr>
      <w:r>
        <w:t>Strategic Indicator 4:  Promotion of Road Safety</w:t>
      </w:r>
    </w:p>
    <w:p w:rsidR="00E3122B" w:rsidRDefault="00E3122B" w:rsidP="00E3122B">
      <w:pPr>
        <w:pStyle w:val="BSfigureheading"/>
        <w:keepNext/>
        <w:keepLines w:val="0"/>
        <w:rPr>
          <w:rFonts w:ascii="Calibri" w:hAnsi="Calibri"/>
          <w:vertAlign w:val="superscript"/>
        </w:rPr>
      </w:pPr>
      <w:r>
        <w:rPr>
          <w:rFonts w:ascii="Calibri" w:hAnsi="Calibri"/>
        </w:rPr>
        <w:t>Figure 1:  Annual number of road fatalities per 100,000 population</w:t>
      </w:r>
    </w:p>
    <w:p w:rsidR="00E3122B" w:rsidRDefault="00E3122B" w:rsidP="00E3122B">
      <w:pPr>
        <w:pStyle w:val="BSfigureheading"/>
        <w:keepNext/>
        <w:keepLines w:val="0"/>
        <w:spacing w:before="0"/>
        <w:rPr>
          <w:rFonts w:ascii="Calibri" w:hAnsi="Calibri"/>
          <w:highlight w:val="yellow"/>
          <w:vertAlign w:val="superscript"/>
        </w:rPr>
      </w:pPr>
      <w:r>
        <w:rPr>
          <w:noProof/>
          <w:lang w:eastAsia="en-AU"/>
        </w:rPr>
        <w:drawing>
          <wp:inline distT="0" distB="0" distL="0" distR="0">
            <wp:extent cx="5547947" cy="2646485"/>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5578886" cy="2661243"/>
                    </a:xfrm>
                    <a:prstGeom prst="rect">
                      <a:avLst/>
                    </a:prstGeom>
                    <a:noFill/>
                  </pic:spPr>
                </pic:pic>
              </a:graphicData>
            </a:graphic>
          </wp:inline>
        </w:drawing>
      </w:r>
      <w:r w:rsidR="00B94721">
        <w:rPr>
          <w:noProof/>
          <w:lang w:eastAsia="en-AU"/>
        </w:rPr>
        <mc:AlternateContent>
          <mc:Choice Requires="wps">
            <w:drawing>
              <wp:anchor distT="0" distB="0" distL="114300" distR="114300" simplePos="0" relativeHeight="251658240" behindDoc="0" locked="0" layoutInCell="1" allowOverlap="1">
                <wp:simplePos x="0" y="0"/>
                <wp:positionH relativeFrom="column">
                  <wp:posOffset>1992630</wp:posOffset>
                </wp:positionH>
                <wp:positionV relativeFrom="paragraph">
                  <wp:posOffset>264160</wp:posOffset>
                </wp:positionV>
                <wp:extent cx="1893570" cy="466725"/>
                <wp:effectExtent l="1905" t="0" r="9525"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3570" cy="4667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B35A7" w:rsidRPr="0057578C" w:rsidRDefault="001B35A7" w:rsidP="00E3122B">
                            <w:pPr>
                              <w:pStyle w:val="Normal3"/>
                              <w:rPr>
                                <w:sz w:val="20"/>
                              </w:rPr>
                            </w:pPr>
                            <w:r w:rsidRPr="0057578C">
                              <w:rPr>
                                <w:sz w:val="20"/>
                              </w:rPr>
                              <w:t>Deaths per 100,000 population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156.9pt;margin-top:20.8pt;width:149.1pt;height:36.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" stroked="f">
                <v:fill opacity="0"/>
                <v:textbox>
                  <w:txbxContent>
                    <w:p w:rsidR="001B35A7" w:rsidRPr="0057578C" w:rsidRDefault="001B35A7" w:rsidP="00E3122B">
                      <w:pPr>
                        <w:pStyle w:val="Normal3"/>
                        <w:rPr>
                          <w:sz w:val="20"/>
                        </w:rPr>
                      </w:pPr>
                      <w:r w:rsidRPr="0057578C">
                        <w:rPr>
                          <w:sz w:val="20"/>
                        </w:rPr>
                        <w:t>Deaths per 100,000 population</w:t>
                      </w:r>
                    </w:p>
                  </w:txbxContent>
                </v:textbox>
              </v:rect>
            </w:pict>
          </mc:Fallback>
        </mc:AlternateContent>
      </w:r>
    </w:p>
    <w:p w:rsidR="00E3122B" w:rsidRDefault="00E3122B" w:rsidP="00E3122B">
      <w:pPr>
        <w:pStyle w:val="Normal3"/>
        <w:jc w:val="both"/>
        <w:rPr>
          <w:bCs/>
          <w:i/>
          <w:color w:val="1F497D"/>
          <w:sz w:val="18"/>
          <w:szCs w:val="18"/>
        </w:rPr>
      </w:pPr>
      <w:r>
        <w:rPr>
          <w:rFonts w:cs="Calibri"/>
          <w:i/>
          <w:iCs/>
          <w:sz w:val="18"/>
          <w:szCs w:val="18"/>
        </w:rPr>
        <w:t>Source:  Bureau of Infrastructure, Transport and Regional Economic, Road Deaths Australia December 2017</w:t>
      </w:r>
    </w:p>
    <w:p w:rsidR="00E3122B" w:rsidRDefault="00E3122B" w:rsidP="00E3122B">
      <w:pPr>
        <w:pStyle w:val="BSnote0"/>
      </w:pPr>
      <w:r>
        <w:t>Note:</w:t>
      </w:r>
    </w:p>
    <w:p w:rsidR="00E3122B" w:rsidRDefault="00E3122B" w:rsidP="00E3122B">
      <w:pPr>
        <w:pStyle w:val="BSnote0"/>
        <w:rPr>
          <w:b w:val="0"/>
        </w:rPr>
      </w:pPr>
      <w:r>
        <w:rPr>
          <w:b w:val="0"/>
        </w:rPr>
        <w:t>The annual number of road fatalities per 100,000 of population allows jurisdictions to compare the road safety performance of their state or territory and is used at the national level to monitor road safety performance.</w:t>
      </w:r>
    </w:p>
    <w:bookmarkEnd w:id="10"/>
    <w:bookmarkEnd w:id="11"/>
    <w:p w:rsidR="00B94721" w:rsidRDefault="00B94721">
      <w:pPr>
        <w:spacing w:before="0" w:after="0"/>
        <w:rPr>
          <w:b/>
          <w:sz w:val="28"/>
          <w:szCs w:val="26"/>
        </w:rPr>
      </w:pPr>
      <w:r>
        <w:rPr>
          <w:bCs/>
        </w:rPr>
        <w:br w:type="page"/>
      </w:r>
    </w:p>
    <w:p w:rsidR="00E3122B" w:rsidRDefault="00E3122B" w:rsidP="00E3122B">
      <w:pPr>
        <w:pStyle w:val="Heading3"/>
      </w:pPr>
      <w:r>
        <w:lastRenderedPageBreak/>
        <w:t>Strategic Objective 5</w:t>
      </w:r>
    </w:p>
    <w:p w:rsidR="00E3122B" w:rsidRDefault="00E3122B" w:rsidP="00E3122B">
      <w:pPr>
        <w:pStyle w:val="Heading4"/>
      </w:pPr>
      <w:r>
        <w:t>Promotion and Protection of Rights and Interests</w:t>
      </w:r>
    </w:p>
    <w:p w:rsidR="00E3122B" w:rsidRDefault="00E3122B" w:rsidP="00E3122B">
      <w:pPr>
        <w:pStyle w:val="Normal3"/>
        <w:rPr>
          <w:color w:val="000000"/>
        </w:rPr>
      </w:pPr>
      <w:r w:rsidRPr="00160145">
        <w:t xml:space="preserve">The </w:t>
      </w:r>
      <w:r w:rsidRPr="002E3BE5">
        <w:t xml:space="preserve">ACT Human Rights Commission, now including the Public Advocate of the ACT and Victim Support ACT, protects the rights of vulnerable members of the community. The Commission provides community engagement, information, support and/or advice in relation to the roles and functions of their Commissioners, including how members of the community can access and protect their rights. Additionally, as required under the </w:t>
      </w:r>
      <w:r w:rsidRPr="005523BC">
        <w:rPr>
          <w:i/>
        </w:rPr>
        <w:t>Human Rights Act 2004</w:t>
      </w:r>
      <w:r w:rsidRPr="002E3BE5">
        <w:t>, the Directorate seeks to ensure that all legislation is compatible with human rights</w:t>
      </w:r>
      <w:r w:rsidRPr="00160145">
        <w:t>.</w:t>
      </w:r>
    </w:p>
    <w:p w:rsidR="00E3122B" w:rsidRDefault="00E3122B" w:rsidP="00E3122B">
      <w:pPr>
        <w:pStyle w:val="Caption0"/>
      </w:pPr>
      <w:r>
        <w:t xml:space="preserve">Table </w:t>
      </w:r>
      <w:r w:rsidR="00BB3412">
        <w:t>5</w:t>
      </w:r>
      <w:r>
        <w:t xml:space="preserve">: </w:t>
      </w:r>
      <w:r w:rsidRPr="001D5B5D">
        <w:t>Strategic Indicator 5</w:t>
      </w:r>
      <w:r>
        <w:t xml:space="preserve">:  </w:t>
      </w:r>
      <w:r w:rsidRPr="001D5B5D">
        <w:t>Awareness and Compliance with Human Rights and Interests</w:t>
      </w:r>
    </w:p>
    <w:tbl>
      <w:tblPr>
        <w:tblW w:w="9242" w:type="dxa"/>
        <w:tblBorders>
          <w:top w:val="single" w:sz="4" w:space="0" w:color="auto"/>
          <w:bottom w:val="single" w:sz="4" w:space="0" w:color="auto"/>
        </w:tblBorders>
        <w:tblLook w:val="01E0" w:firstRow="1" w:lastRow="1" w:firstColumn="1" w:lastColumn="1" w:noHBand="0" w:noVBand="0"/>
      </w:tblPr>
      <w:tblGrid>
        <w:gridCol w:w="1667"/>
        <w:gridCol w:w="3261"/>
        <w:gridCol w:w="1351"/>
        <w:gridCol w:w="1482"/>
        <w:gridCol w:w="1481"/>
      </w:tblGrid>
      <w:tr w:rsidR="0018421E" w:rsidTr="00E3122B">
        <w:tc>
          <w:tcPr>
            <w:tcW w:w="902" w:type="pct"/>
            <w:tcBorders>
              <w:top w:val="single" w:sz="12" w:space="0" w:color="auto"/>
              <w:left w:val="nil"/>
              <w:bottom w:val="single" w:sz="12" w:space="0" w:color="auto"/>
              <w:right w:val="nil"/>
            </w:tcBorders>
            <w:hideMark/>
          </w:tcPr>
          <w:p w:rsidR="00E3122B" w:rsidRDefault="00E3122B">
            <w:pPr>
              <w:pStyle w:val="BStableheading10"/>
              <w:keepNext/>
              <w:framePr w:wrap="auto" w:vAnchor="margin" w:yAlign="inline"/>
              <w:jc w:val="left"/>
            </w:pPr>
            <w:r>
              <w:t>Success</w:t>
            </w:r>
          </w:p>
        </w:tc>
        <w:tc>
          <w:tcPr>
            <w:tcW w:w="1764" w:type="pct"/>
            <w:tcBorders>
              <w:top w:val="single" w:sz="12" w:space="0" w:color="auto"/>
              <w:left w:val="nil"/>
              <w:bottom w:val="single" w:sz="12" w:space="0" w:color="auto"/>
              <w:right w:val="nil"/>
            </w:tcBorders>
            <w:hideMark/>
          </w:tcPr>
          <w:p w:rsidR="00E3122B" w:rsidRDefault="00E3122B">
            <w:pPr>
              <w:pStyle w:val="BStableheading10"/>
              <w:keepNext/>
              <w:framePr w:wrap="auto" w:vAnchor="margin" w:yAlign="inline"/>
              <w:jc w:val="left"/>
            </w:pPr>
            <w:r>
              <w:t xml:space="preserve">Strategic Indicator </w:t>
            </w:r>
          </w:p>
        </w:tc>
        <w:tc>
          <w:tcPr>
            <w:tcW w:w="731" w:type="pct"/>
            <w:tcBorders>
              <w:top w:val="single" w:sz="12" w:space="0" w:color="auto"/>
              <w:left w:val="nil"/>
              <w:bottom w:val="single" w:sz="12" w:space="0" w:color="auto"/>
              <w:right w:val="nil"/>
            </w:tcBorders>
            <w:hideMark/>
          </w:tcPr>
          <w:p w:rsidR="00E3122B" w:rsidRDefault="00E3122B">
            <w:pPr>
              <w:pStyle w:val="BStableheading10"/>
              <w:keepNext/>
              <w:framePr w:wrap="auto" w:vAnchor="margin" w:yAlign="inline"/>
            </w:pPr>
            <w:r>
              <w:t>2017-18</w:t>
            </w:r>
          </w:p>
          <w:p w:rsidR="00E3122B" w:rsidRDefault="00E3122B">
            <w:pPr>
              <w:pStyle w:val="BStableheading10"/>
              <w:keepNext/>
              <w:framePr w:wrap="auto" w:vAnchor="margin" w:yAlign="inline"/>
            </w:pPr>
            <w:r>
              <w:t>Targets</w:t>
            </w:r>
          </w:p>
        </w:tc>
        <w:tc>
          <w:tcPr>
            <w:tcW w:w="802" w:type="pct"/>
            <w:tcBorders>
              <w:top w:val="single" w:sz="12" w:space="0" w:color="auto"/>
              <w:left w:val="nil"/>
              <w:bottom w:val="single" w:sz="12" w:space="0" w:color="auto"/>
              <w:right w:val="nil"/>
            </w:tcBorders>
            <w:hideMark/>
          </w:tcPr>
          <w:p w:rsidR="00E3122B" w:rsidRDefault="00E3122B">
            <w:pPr>
              <w:pStyle w:val="BStableheading10"/>
              <w:keepNext/>
              <w:framePr w:wrap="auto" w:vAnchor="margin" w:yAlign="inline"/>
            </w:pPr>
            <w:r>
              <w:t>2017-18</w:t>
            </w:r>
          </w:p>
          <w:p w:rsidR="00E3122B" w:rsidRDefault="00E3122B">
            <w:pPr>
              <w:pStyle w:val="BStableheading10"/>
              <w:keepNext/>
              <w:framePr w:wrap="auto" w:vAnchor="margin" w:yAlign="inline"/>
            </w:pPr>
            <w:r>
              <w:t>Estimated</w:t>
            </w:r>
          </w:p>
          <w:p w:rsidR="00E3122B" w:rsidRDefault="00E3122B">
            <w:pPr>
              <w:pStyle w:val="BStableheading10"/>
              <w:keepNext/>
              <w:framePr w:wrap="auto" w:vAnchor="margin" w:yAlign="inline"/>
            </w:pPr>
            <w:r>
              <w:t>Outcome</w:t>
            </w:r>
          </w:p>
        </w:tc>
        <w:tc>
          <w:tcPr>
            <w:tcW w:w="801" w:type="pct"/>
            <w:tcBorders>
              <w:top w:val="single" w:sz="12" w:space="0" w:color="auto"/>
              <w:left w:val="nil"/>
              <w:bottom w:val="single" w:sz="12" w:space="0" w:color="auto"/>
              <w:right w:val="nil"/>
            </w:tcBorders>
            <w:hideMark/>
          </w:tcPr>
          <w:p w:rsidR="00E3122B" w:rsidRDefault="00E3122B">
            <w:pPr>
              <w:pStyle w:val="BStableheading10"/>
              <w:keepNext/>
              <w:framePr w:wrap="auto" w:vAnchor="margin" w:yAlign="inline"/>
            </w:pPr>
            <w:r>
              <w:t>2018-19</w:t>
            </w:r>
          </w:p>
          <w:p w:rsidR="00E3122B" w:rsidRDefault="00E3122B">
            <w:pPr>
              <w:pStyle w:val="BStableheading10"/>
              <w:keepNext/>
              <w:framePr w:wrap="auto" w:vAnchor="margin" w:yAlign="inline"/>
            </w:pPr>
            <w:r>
              <w:t>Targets</w:t>
            </w:r>
          </w:p>
        </w:tc>
      </w:tr>
      <w:tr w:rsidR="0018421E" w:rsidTr="0074232A">
        <w:trPr>
          <w:trHeight w:val="1888"/>
        </w:trPr>
        <w:tc>
          <w:tcPr>
            <w:tcW w:w="902" w:type="pct"/>
            <w:tcBorders>
              <w:top w:val="single" w:sz="12" w:space="0" w:color="auto"/>
              <w:left w:val="nil"/>
              <w:bottom w:val="nil"/>
              <w:right w:val="nil"/>
            </w:tcBorders>
            <w:hideMark/>
          </w:tcPr>
          <w:p w:rsidR="00E3122B" w:rsidRDefault="00E3122B">
            <w:pPr>
              <w:pStyle w:val="BStabletext3"/>
              <w:rPr>
                <w:b w:val="0"/>
                <w:sz w:val="20"/>
                <w:szCs w:val="20"/>
              </w:rPr>
            </w:pPr>
            <w:r>
              <w:rPr>
                <w:b w:val="0"/>
                <w:sz w:val="20"/>
                <w:szCs w:val="20"/>
              </w:rPr>
              <w:t>New government laws are compatible with human rights legislation at time of introduction</w:t>
            </w:r>
          </w:p>
        </w:tc>
        <w:tc>
          <w:tcPr>
            <w:tcW w:w="1764" w:type="pct"/>
            <w:tcBorders>
              <w:top w:val="single" w:sz="12" w:space="0" w:color="auto"/>
              <w:left w:val="nil"/>
              <w:bottom w:val="nil"/>
              <w:right w:val="nil"/>
            </w:tcBorders>
            <w:hideMark/>
          </w:tcPr>
          <w:p w:rsidR="00E3122B" w:rsidRDefault="00E3122B">
            <w:pPr>
              <w:pStyle w:val="BStabletext3"/>
              <w:rPr>
                <w:b w:val="0"/>
                <w:sz w:val="20"/>
                <w:szCs w:val="20"/>
              </w:rPr>
            </w:pPr>
            <w:r>
              <w:rPr>
                <w:b w:val="0"/>
                <w:sz w:val="20"/>
                <w:szCs w:val="20"/>
              </w:rPr>
              <w:t>Percentage of new government laws that are compatible with human rights legislation at the time of introduction</w:t>
            </w:r>
          </w:p>
        </w:tc>
        <w:tc>
          <w:tcPr>
            <w:tcW w:w="731" w:type="pct"/>
            <w:tcBorders>
              <w:top w:val="single" w:sz="12" w:space="0" w:color="auto"/>
              <w:left w:val="nil"/>
              <w:bottom w:val="nil"/>
              <w:right w:val="nil"/>
            </w:tcBorders>
            <w:hideMark/>
          </w:tcPr>
          <w:p w:rsidR="00E3122B" w:rsidRDefault="00E3122B">
            <w:pPr>
              <w:pStyle w:val="BStablefigures0"/>
            </w:pPr>
            <w:r>
              <w:t>100%</w:t>
            </w:r>
          </w:p>
        </w:tc>
        <w:tc>
          <w:tcPr>
            <w:tcW w:w="802" w:type="pct"/>
            <w:tcBorders>
              <w:top w:val="single" w:sz="12" w:space="0" w:color="auto"/>
              <w:left w:val="nil"/>
              <w:bottom w:val="nil"/>
              <w:right w:val="nil"/>
            </w:tcBorders>
            <w:hideMark/>
          </w:tcPr>
          <w:p w:rsidR="00E3122B" w:rsidRDefault="00E3122B">
            <w:pPr>
              <w:pStyle w:val="BStablefigures0"/>
            </w:pPr>
            <w:r>
              <w:t>100%</w:t>
            </w:r>
          </w:p>
        </w:tc>
        <w:tc>
          <w:tcPr>
            <w:tcW w:w="801" w:type="pct"/>
            <w:tcBorders>
              <w:top w:val="single" w:sz="12" w:space="0" w:color="auto"/>
              <w:left w:val="nil"/>
              <w:bottom w:val="nil"/>
              <w:right w:val="nil"/>
            </w:tcBorders>
            <w:hideMark/>
          </w:tcPr>
          <w:p w:rsidR="00E3122B" w:rsidRDefault="00E3122B">
            <w:pPr>
              <w:pStyle w:val="BStablefigures0"/>
            </w:pPr>
            <w:r>
              <w:t>100%</w:t>
            </w:r>
          </w:p>
        </w:tc>
      </w:tr>
      <w:tr w:rsidR="0074232A" w:rsidTr="0074232A">
        <w:trPr>
          <w:trHeight w:val="891"/>
        </w:trPr>
        <w:tc>
          <w:tcPr>
            <w:tcW w:w="902" w:type="pct"/>
            <w:vMerge w:val="restart"/>
            <w:tcBorders>
              <w:top w:val="nil"/>
              <w:left w:val="nil"/>
              <w:bottom w:val="nil"/>
              <w:right w:val="nil"/>
            </w:tcBorders>
            <w:hideMark/>
          </w:tcPr>
          <w:p w:rsidR="0074232A" w:rsidRDefault="0074232A">
            <w:pPr>
              <w:pStyle w:val="BStabletext3"/>
              <w:rPr>
                <w:b w:val="0"/>
                <w:sz w:val="20"/>
                <w:szCs w:val="20"/>
              </w:rPr>
            </w:pPr>
            <w:r>
              <w:rPr>
                <w:b w:val="0"/>
                <w:sz w:val="20"/>
                <w:szCs w:val="20"/>
              </w:rPr>
              <w:t>Increased community awareness of how to access and protect rights</w:t>
            </w:r>
          </w:p>
        </w:tc>
        <w:tc>
          <w:tcPr>
            <w:tcW w:w="1764" w:type="pct"/>
            <w:tcBorders>
              <w:top w:val="nil"/>
              <w:left w:val="nil"/>
              <w:bottom w:val="nil"/>
              <w:right w:val="nil"/>
            </w:tcBorders>
            <w:hideMark/>
          </w:tcPr>
          <w:p w:rsidR="0074232A" w:rsidRDefault="0074232A">
            <w:pPr>
              <w:pStyle w:val="BStabletext3"/>
              <w:rPr>
                <w:b w:val="0"/>
                <w:sz w:val="20"/>
                <w:szCs w:val="20"/>
                <w:vertAlign w:val="superscript"/>
              </w:rPr>
            </w:pPr>
            <w:r>
              <w:rPr>
                <w:b w:val="0"/>
                <w:sz w:val="20"/>
                <w:szCs w:val="20"/>
              </w:rPr>
              <w:t>Number of community members made aware of their rights in the area of responsibility for victim support</w:t>
            </w:r>
            <w:r>
              <w:rPr>
                <w:b w:val="0"/>
                <w:sz w:val="20"/>
                <w:szCs w:val="20"/>
                <w:vertAlign w:val="superscript"/>
              </w:rPr>
              <w:t>1</w:t>
            </w:r>
          </w:p>
        </w:tc>
        <w:tc>
          <w:tcPr>
            <w:tcW w:w="731" w:type="pct"/>
            <w:tcBorders>
              <w:top w:val="nil"/>
              <w:left w:val="nil"/>
              <w:bottom w:val="nil"/>
              <w:right w:val="nil"/>
            </w:tcBorders>
            <w:hideMark/>
          </w:tcPr>
          <w:p w:rsidR="0074232A" w:rsidRDefault="0074232A">
            <w:pPr>
              <w:pStyle w:val="BStablefigures0"/>
            </w:pPr>
            <w:r>
              <w:t>900</w:t>
            </w:r>
          </w:p>
        </w:tc>
        <w:tc>
          <w:tcPr>
            <w:tcW w:w="802" w:type="pct"/>
            <w:tcBorders>
              <w:top w:val="nil"/>
              <w:left w:val="nil"/>
              <w:bottom w:val="nil"/>
              <w:right w:val="nil"/>
            </w:tcBorders>
            <w:hideMark/>
          </w:tcPr>
          <w:p w:rsidR="0074232A" w:rsidRDefault="0074232A">
            <w:pPr>
              <w:pStyle w:val="BStablefigures0"/>
            </w:pPr>
            <w:r>
              <w:t>1,412</w:t>
            </w:r>
          </w:p>
        </w:tc>
        <w:tc>
          <w:tcPr>
            <w:tcW w:w="801" w:type="pct"/>
            <w:tcBorders>
              <w:top w:val="nil"/>
              <w:left w:val="nil"/>
              <w:bottom w:val="nil"/>
              <w:right w:val="nil"/>
            </w:tcBorders>
            <w:hideMark/>
          </w:tcPr>
          <w:p w:rsidR="0074232A" w:rsidRDefault="0074232A">
            <w:pPr>
              <w:pStyle w:val="BStablefigures0"/>
            </w:pPr>
            <w:r>
              <w:t>1,400</w:t>
            </w:r>
          </w:p>
        </w:tc>
      </w:tr>
      <w:tr w:rsidR="0074232A" w:rsidTr="0074232A">
        <w:tc>
          <w:tcPr>
            <w:tcW w:w="902" w:type="pct"/>
            <w:vMerge/>
            <w:tcBorders>
              <w:top w:val="nil"/>
              <w:left w:val="nil"/>
              <w:bottom w:val="nil"/>
              <w:right w:val="nil"/>
            </w:tcBorders>
            <w:vAlign w:val="center"/>
            <w:hideMark/>
          </w:tcPr>
          <w:p w:rsidR="0074232A" w:rsidRDefault="0074232A">
            <w:pPr>
              <w:pStyle w:val="Normal3"/>
              <w:spacing w:before="0" w:after="0"/>
              <w:rPr>
                <w:bCs/>
                <w:sz w:val="20"/>
                <w:lang w:eastAsia="en-AU"/>
              </w:rPr>
            </w:pPr>
          </w:p>
        </w:tc>
        <w:tc>
          <w:tcPr>
            <w:tcW w:w="1764" w:type="pct"/>
            <w:tcBorders>
              <w:top w:val="nil"/>
              <w:left w:val="nil"/>
              <w:bottom w:val="nil"/>
              <w:right w:val="nil"/>
            </w:tcBorders>
            <w:hideMark/>
          </w:tcPr>
          <w:p w:rsidR="0074232A" w:rsidRDefault="0074232A">
            <w:pPr>
              <w:pStyle w:val="BStabletext3"/>
              <w:rPr>
                <w:b w:val="0"/>
                <w:sz w:val="20"/>
                <w:szCs w:val="20"/>
              </w:rPr>
            </w:pPr>
            <w:r>
              <w:rPr>
                <w:b w:val="0"/>
                <w:sz w:val="20"/>
                <w:szCs w:val="20"/>
              </w:rPr>
              <w:t>Number of community engagement activities undertaken by:</w:t>
            </w:r>
          </w:p>
        </w:tc>
        <w:tc>
          <w:tcPr>
            <w:tcW w:w="731" w:type="pct"/>
            <w:tcBorders>
              <w:top w:val="nil"/>
              <w:left w:val="nil"/>
              <w:bottom w:val="nil"/>
              <w:right w:val="nil"/>
            </w:tcBorders>
          </w:tcPr>
          <w:p w:rsidR="0074232A" w:rsidRDefault="0074232A">
            <w:pPr>
              <w:pStyle w:val="BStablefigures0"/>
            </w:pPr>
          </w:p>
        </w:tc>
        <w:tc>
          <w:tcPr>
            <w:tcW w:w="802" w:type="pct"/>
            <w:tcBorders>
              <w:top w:val="nil"/>
              <w:left w:val="nil"/>
              <w:bottom w:val="nil"/>
              <w:right w:val="nil"/>
            </w:tcBorders>
          </w:tcPr>
          <w:p w:rsidR="0074232A" w:rsidRDefault="0074232A">
            <w:pPr>
              <w:pStyle w:val="BStablefigures0"/>
            </w:pPr>
          </w:p>
        </w:tc>
        <w:tc>
          <w:tcPr>
            <w:tcW w:w="801" w:type="pct"/>
            <w:tcBorders>
              <w:top w:val="nil"/>
              <w:left w:val="nil"/>
              <w:bottom w:val="nil"/>
              <w:right w:val="nil"/>
            </w:tcBorders>
          </w:tcPr>
          <w:p w:rsidR="0074232A" w:rsidRDefault="0074232A">
            <w:pPr>
              <w:pStyle w:val="BStablefigures0"/>
            </w:pPr>
          </w:p>
        </w:tc>
      </w:tr>
      <w:tr w:rsidR="0074232A" w:rsidTr="0074232A">
        <w:tc>
          <w:tcPr>
            <w:tcW w:w="902" w:type="pct"/>
            <w:vMerge/>
            <w:tcBorders>
              <w:top w:val="nil"/>
              <w:left w:val="nil"/>
              <w:bottom w:val="single" w:sz="12" w:space="0" w:color="auto"/>
              <w:right w:val="nil"/>
            </w:tcBorders>
            <w:vAlign w:val="center"/>
            <w:hideMark/>
          </w:tcPr>
          <w:p w:rsidR="0074232A" w:rsidRDefault="0074232A">
            <w:pPr>
              <w:pStyle w:val="Normal3"/>
              <w:spacing w:before="0" w:after="0"/>
              <w:rPr>
                <w:bCs/>
                <w:sz w:val="20"/>
                <w:lang w:eastAsia="en-AU"/>
              </w:rPr>
            </w:pPr>
          </w:p>
        </w:tc>
        <w:tc>
          <w:tcPr>
            <w:tcW w:w="1764" w:type="pct"/>
            <w:tcBorders>
              <w:top w:val="nil"/>
              <w:left w:val="nil"/>
              <w:bottom w:val="single" w:sz="12" w:space="0" w:color="auto"/>
              <w:right w:val="nil"/>
            </w:tcBorders>
            <w:hideMark/>
          </w:tcPr>
          <w:p w:rsidR="0074232A" w:rsidRDefault="0074232A" w:rsidP="00BB3412">
            <w:pPr>
              <w:pStyle w:val="BStabledotpoint"/>
              <w:numPr>
                <w:ilvl w:val="0"/>
                <w:numId w:val="57"/>
              </w:numPr>
              <w:tabs>
                <w:tab w:val="left" w:pos="720"/>
              </w:tabs>
              <w:rPr>
                <w:rFonts w:cs="Calibri"/>
              </w:rPr>
            </w:pPr>
            <w:r>
              <w:rPr>
                <w:rFonts w:cs="Calibri"/>
              </w:rPr>
              <w:t>Human Rights Commission in area of human rights and service provision</w:t>
            </w:r>
          </w:p>
        </w:tc>
        <w:tc>
          <w:tcPr>
            <w:tcW w:w="731" w:type="pct"/>
            <w:tcBorders>
              <w:top w:val="nil"/>
              <w:left w:val="nil"/>
              <w:bottom w:val="single" w:sz="12" w:space="0" w:color="auto"/>
              <w:right w:val="nil"/>
            </w:tcBorders>
            <w:hideMark/>
          </w:tcPr>
          <w:p w:rsidR="0074232A" w:rsidRDefault="0074232A">
            <w:pPr>
              <w:pStyle w:val="BStablefigures0"/>
            </w:pPr>
            <w:r>
              <w:t>50</w:t>
            </w:r>
          </w:p>
        </w:tc>
        <w:tc>
          <w:tcPr>
            <w:tcW w:w="802" w:type="pct"/>
            <w:tcBorders>
              <w:top w:val="nil"/>
              <w:left w:val="nil"/>
              <w:bottom w:val="single" w:sz="12" w:space="0" w:color="auto"/>
              <w:right w:val="nil"/>
            </w:tcBorders>
            <w:hideMark/>
          </w:tcPr>
          <w:p w:rsidR="0074232A" w:rsidRDefault="0074232A">
            <w:pPr>
              <w:pStyle w:val="BStablefigures0"/>
            </w:pPr>
            <w:r>
              <w:t>50</w:t>
            </w:r>
          </w:p>
        </w:tc>
        <w:tc>
          <w:tcPr>
            <w:tcW w:w="801" w:type="pct"/>
            <w:tcBorders>
              <w:top w:val="nil"/>
              <w:left w:val="nil"/>
              <w:bottom w:val="single" w:sz="12" w:space="0" w:color="auto"/>
              <w:right w:val="nil"/>
            </w:tcBorders>
            <w:hideMark/>
          </w:tcPr>
          <w:p w:rsidR="0074232A" w:rsidRDefault="0074232A">
            <w:pPr>
              <w:pStyle w:val="BStablefigures0"/>
            </w:pPr>
            <w:r>
              <w:t>50</w:t>
            </w:r>
          </w:p>
        </w:tc>
      </w:tr>
    </w:tbl>
    <w:p w:rsidR="00E3122B" w:rsidRDefault="004D6CCA" w:rsidP="00E3122B">
      <w:pPr>
        <w:pStyle w:val="BSnote0"/>
      </w:pPr>
      <w:r>
        <w:t>Note</w:t>
      </w:r>
      <w:r w:rsidR="00E3122B">
        <w:t>:</w:t>
      </w:r>
    </w:p>
    <w:p w:rsidR="00E3122B" w:rsidRDefault="00E3122B" w:rsidP="00E3122B">
      <w:pPr>
        <w:pStyle w:val="BSnoteslist0"/>
        <w:numPr>
          <w:ilvl w:val="0"/>
          <w:numId w:val="14"/>
        </w:numPr>
      </w:pPr>
      <w:r w:rsidRPr="00E67C01">
        <w:t xml:space="preserve">The </w:t>
      </w:r>
      <w:r w:rsidRPr="002E3BE5">
        <w:t>higher than target 2017-18 estimated outcome is attributed to a change in how the strategic indicator is measured.  In previous years the indicator was based on the number of pamphlets that were provided to community members.  The indicator is now based on the total number of individuals who receive information or support from Victim Support ACT.  The target for 2018-19 has been increased to align with the new measure.</w:t>
      </w:r>
    </w:p>
    <w:p w:rsidR="00E3122B" w:rsidRPr="00F005EF" w:rsidRDefault="00E3122B" w:rsidP="00E3122B">
      <w:pPr>
        <w:pStyle w:val="Heading23"/>
        <w:pageBreakBefore/>
      </w:pPr>
      <w:bookmarkStart w:id="12" w:name="_Toc452467799"/>
      <w:r w:rsidRPr="00F005EF">
        <w:lastRenderedPageBreak/>
        <w:t>Output Classes</w:t>
      </w:r>
      <w:bookmarkEnd w:id="12"/>
      <w:r>
        <w:t xml:space="preserve"> </w:t>
      </w:r>
    </w:p>
    <w:p w:rsidR="00E3122B" w:rsidRPr="00F005EF" w:rsidRDefault="00E3122B" w:rsidP="00E3122B">
      <w:pPr>
        <w:pStyle w:val="Heading30"/>
      </w:pPr>
      <w:r w:rsidRPr="00F005EF">
        <w:t>Output Class 1: Justice Services</w:t>
      </w:r>
    </w:p>
    <w:p w:rsidR="00E3122B" w:rsidRPr="00F005EF" w:rsidRDefault="00E3122B" w:rsidP="00E3122B">
      <w:pPr>
        <w:pStyle w:val="Caption1"/>
      </w:pPr>
      <w:r w:rsidRPr="00F005EF">
        <w:t>Table 6: Output Class 1: Justice Services</w:t>
      </w:r>
    </w:p>
    <w:tbl>
      <w:tblPr>
        <w:tblW w:w="9060" w:type="dxa"/>
        <w:tblLayout w:type="fixed"/>
        <w:tblLook w:val="0600" w:firstRow="0" w:lastRow="0" w:firstColumn="0" w:lastColumn="0" w:noHBand="1" w:noVBand="1"/>
      </w:tblPr>
      <w:tblGrid>
        <w:gridCol w:w="4695"/>
        <w:gridCol w:w="540"/>
        <w:gridCol w:w="2175"/>
        <w:gridCol w:w="1650"/>
      </w:tblGrid>
      <w:tr w:rsidR="0018421E">
        <w:trPr>
          <w:trHeight w:hRule="exact" w:val="240"/>
        </w:trPr>
        <w:tc>
          <w:tcPr>
            <w:tcW w:w="4695" w:type="dxa"/>
            <w:tcBorders>
              <w:top w:val="single" w:sz="4" w:space="0" w:color="000000"/>
              <w:left w:val="nil"/>
              <w:bottom w:val="nil"/>
              <w:right w:val="nil"/>
              <w:tl2br w:val="nil"/>
              <w:tr2bl w:val="nil"/>
            </w:tcBorders>
            <w:shd w:val="clear" w:color="auto" w:fill="auto"/>
            <w:noWrap/>
            <w:tcMar>
              <w:left w:w="40" w:type="dxa"/>
              <w:right w:w="40" w:type="dxa"/>
            </w:tcMar>
          </w:tcPr>
          <w:p w:rsidR="0018421E" w:rsidRDefault="0018421E">
            <w:pPr>
              <w:pStyle w:val="Normal4"/>
              <w:spacing w:before="0" w:after="0"/>
              <w:rPr>
                <w:rFonts w:eastAsia="Calibri" w:cs="Calibri"/>
                <w:color w:val="000000"/>
                <w:sz w:val="18"/>
              </w:rPr>
            </w:pPr>
          </w:p>
        </w:tc>
        <w:tc>
          <w:tcPr>
            <w:tcW w:w="540" w:type="dxa"/>
            <w:tcBorders>
              <w:top w:val="single" w:sz="4" w:space="0" w:color="000000"/>
              <w:left w:val="nil"/>
              <w:bottom w:val="nil"/>
              <w:right w:val="nil"/>
              <w:tl2br w:val="nil"/>
              <w:tr2bl w:val="nil"/>
            </w:tcBorders>
            <w:shd w:val="clear" w:color="auto" w:fill="auto"/>
            <w:noWrap/>
            <w:tcMar>
              <w:left w:w="40" w:type="dxa"/>
              <w:right w:w="40" w:type="dxa"/>
            </w:tcMar>
          </w:tcPr>
          <w:p w:rsidR="0018421E" w:rsidRDefault="0018421E">
            <w:pPr>
              <w:pStyle w:val="Normal4"/>
              <w:spacing w:before="0" w:after="0"/>
              <w:rPr>
                <w:rFonts w:eastAsia="Calibri" w:cs="Calibri"/>
                <w:color w:val="000000"/>
                <w:sz w:val="18"/>
              </w:rPr>
            </w:pPr>
          </w:p>
        </w:tc>
        <w:tc>
          <w:tcPr>
            <w:tcW w:w="2175" w:type="dxa"/>
            <w:tcBorders>
              <w:top w:val="single" w:sz="4" w:space="0" w:color="000000"/>
              <w:left w:val="nil"/>
              <w:bottom w:val="nil"/>
              <w:right w:val="nil"/>
              <w:tl2br w:val="nil"/>
              <w:tr2bl w:val="nil"/>
            </w:tcBorders>
            <w:shd w:val="clear" w:color="auto" w:fill="auto"/>
            <w:noWrap/>
            <w:tcMar>
              <w:left w:w="40" w:type="dxa"/>
              <w:right w:w="40" w:type="dxa"/>
            </w:tcMar>
          </w:tcPr>
          <w:p w:rsidR="0018421E" w:rsidRDefault="00E3122B">
            <w:pPr>
              <w:pStyle w:val="Normal4"/>
              <w:spacing w:before="0" w:after="0"/>
              <w:jc w:val="right"/>
              <w:rPr>
                <w:rFonts w:eastAsia="Calibri" w:cs="Calibri"/>
                <w:b/>
                <w:color w:val="000000"/>
                <w:sz w:val="18"/>
              </w:rPr>
            </w:pPr>
            <w:r>
              <w:rPr>
                <w:rFonts w:eastAsia="Calibri" w:cs="Calibri"/>
                <w:b/>
                <w:color w:val="000000"/>
                <w:sz w:val="18"/>
              </w:rPr>
              <w:t>2017-18</w:t>
            </w:r>
          </w:p>
        </w:tc>
        <w:tc>
          <w:tcPr>
            <w:tcW w:w="1650" w:type="dxa"/>
            <w:tcBorders>
              <w:top w:val="single" w:sz="4" w:space="0" w:color="000000"/>
              <w:left w:val="nil"/>
              <w:bottom w:val="nil"/>
              <w:right w:val="nil"/>
              <w:tl2br w:val="nil"/>
              <w:tr2bl w:val="nil"/>
            </w:tcBorders>
            <w:shd w:val="clear" w:color="auto" w:fill="auto"/>
            <w:noWrap/>
            <w:tcMar>
              <w:left w:w="40" w:type="dxa"/>
              <w:right w:w="40" w:type="dxa"/>
            </w:tcMar>
          </w:tcPr>
          <w:p w:rsidR="0018421E" w:rsidRDefault="00E3122B">
            <w:pPr>
              <w:pStyle w:val="Normal4"/>
              <w:spacing w:before="0" w:after="0"/>
              <w:jc w:val="right"/>
              <w:rPr>
                <w:rFonts w:eastAsia="Calibri" w:cs="Calibri"/>
                <w:b/>
                <w:color w:val="000000"/>
                <w:sz w:val="18"/>
              </w:rPr>
            </w:pPr>
            <w:r>
              <w:rPr>
                <w:rFonts w:eastAsia="Calibri" w:cs="Calibri"/>
                <w:b/>
                <w:color w:val="000000"/>
                <w:sz w:val="18"/>
              </w:rPr>
              <w:t>2018-19</w:t>
            </w:r>
          </w:p>
        </w:tc>
      </w:tr>
      <w:tr w:rsidR="001842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40"/>
        </w:trPr>
        <w:tc>
          <w:tcPr>
            <w:tcW w:w="4695" w:type="dxa"/>
            <w:tcBorders>
              <w:top w:val="nil"/>
              <w:left w:val="nil"/>
              <w:bottom w:val="nil"/>
              <w:right w:val="nil"/>
              <w:tl2br w:val="nil"/>
              <w:tr2bl w:val="nil"/>
            </w:tcBorders>
            <w:shd w:val="clear" w:color="auto" w:fill="auto"/>
            <w:noWrap/>
            <w:tcMar>
              <w:left w:w="40" w:type="dxa"/>
              <w:right w:w="40" w:type="dxa"/>
            </w:tcMar>
          </w:tcPr>
          <w:p w:rsidR="0018421E" w:rsidRDefault="0018421E">
            <w:pPr>
              <w:pStyle w:val="Normal4"/>
              <w:spacing w:before="0" w:after="0"/>
              <w:rPr>
                <w:rFonts w:eastAsia="Calibri" w:cs="Calibri"/>
                <w:color w:val="000000"/>
                <w:sz w:val="18"/>
              </w:rPr>
            </w:pPr>
          </w:p>
        </w:tc>
        <w:tc>
          <w:tcPr>
            <w:tcW w:w="540" w:type="dxa"/>
            <w:tcBorders>
              <w:top w:val="nil"/>
              <w:left w:val="nil"/>
              <w:bottom w:val="nil"/>
              <w:right w:val="nil"/>
              <w:tl2br w:val="nil"/>
              <w:tr2bl w:val="nil"/>
            </w:tcBorders>
            <w:shd w:val="clear" w:color="auto" w:fill="auto"/>
            <w:noWrap/>
            <w:tcMar>
              <w:left w:w="40" w:type="dxa"/>
              <w:right w:w="40" w:type="dxa"/>
            </w:tcMar>
          </w:tcPr>
          <w:p w:rsidR="0018421E" w:rsidRDefault="0018421E">
            <w:pPr>
              <w:pStyle w:val="Normal4"/>
              <w:spacing w:before="0" w:after="0"/>
              <w:rPr>
                <w:rFonts w:eastAsia="Calibri" w:cs="Calibri"/>
                <w:color w:val="000000"/>
                <w:sz w:val="18"/>
              </w:rPr>
            </w:pPr>
          </w:p>
        </w:tc>
        <w:tc>
          <w:tcPr>
            <w:tcW w:w="2175" w:type="dxa"/>
            <w:tcBorders>
              <w:top w:val="nil"/>
              <w:left w:val="nil"/>
              <w:bottom w:val="nil"/>
              <w:right w:val="nil"/>
              <w:tl2br w:val="nil"/>
              <w:tr2bl w:val="nil"/>
            </w:tcBorders>
            <w:shd w:val="clear" w:color="auto" w:fill="auto"/>
            <w:noWrap/>
            <w:tcMar>
              <w:left w:w="40" w:type="dxa"/>
              <w:right w:w="40" w:type="dxa"/>
            </w:tcMar>
          </w:tcPr>
          <w:p w:rsidR="0018421E" w:rsidRDefault="00E3122B">
            <w:pPr>
              <w:pStyle w:val="Normal4"/>
              <w:spacing w:before="0" w:after="0"/>
              <w:jc w:val="right"/>
              <w:rPr>
                <w:rFonts w:eastAsia="Calibri" w:cs="Calibri"/>
                <w:b/>
                <w:color w:val="000000"/>
                <w:sz w:val="18"/>
              </w:rPr>
            </w:pPr>
            <w:r>
              <w:rPr>
                <w:rFonts w:eastAsia="Calibri" w:cs="Calibri"/>
                <w:b/>
                <w:color w:val="000000"/>
                <w:sz w:val="18"/>
              </w:rPr>
              <w:t>Estimated Outcome</w:t>
            </w:r>
          </w:p>
        </w:tc>
        <w:tc>
          <w:tcPr>
            <w:tcW w:w="1650" w:type="dxa"/>
            <w:tcBorders>
              <w:top w:val="nil"/>
              <w:left w:val="nil"/>
              <w:bottom w:val="nil"/>
              <w:right w:val="nil"/>
              <w:tl2br w:val="nil"/>
              <w:tr2bl w:val="nil"/>
            </w:tcBorders>
            <w:shd w:val="clear" w:color="auto" w:fill="auto"/>
            <w:noWrap/>
            <w:tcMar>
              <w:left w:w="40" w:type="dxa"/>
              <w:right w:w="40" w:type="dxa"/>
            </w:tcMar>
          </w:tcPr>
          <w:p w:rsidR="0018421E" w:rsidRDefault="00E3122B">
            <w:pPr>
              <w:pStyle w:val="Normal4"/>
              <w:spacing w:before="0" w:after="0"/>
              <w:jc w:val="right"/>
              <w:rPr>
                <w:rFonts w:eastAsia="Calibri" w:cs="Calibri"/>
                <w:b/>
                <w:color w:val="000000"/>
                <w:sz w:val="18"/>
              </w:rPr>
            </w:pPr>
            <w:r>
              <w:rPr>
                <w:rFonts w:eastAsia="Calibri" w:cs="Calibri"/>
                <w:b/>
                <w:color w:val="000000"/>
                <w:sz w:val="18"/>
              </w:rPr>
              <w:t>Budget</w:t>
            </w:r>
          </w:p>
        </w:tc>
      </w:tr>
      <w:tr w:rsidR="001842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00"/>
        </w:trPr>
        <w:tc>
          <w:tcPr>
            <w:tcW w:w="4695" w:type="dxa"/>
            <w:tcBorders>
              <w:top w:val="nil"/>
              <w:left w:val="nil"/>
              <w:bottom w:val="single" w:sz="4" w:space="0" w:color="000000"/>
              <w:right w:val="nil"/>
              <w:tl2br w:val="nil"/>
              <w:tr2bl w:val="nil"/>
            </w:tcBorders>
            <w:shd w:val="clear" w:color="auto" w:fill="auto"/>
            <w:noWrap/>
            <w:tcMar>
              <w:left w:w="40" w:type="dxa"/>
              <w:right w:w="40" w:type="dxa"/>
            </w:tcMar>
          </w:tcPr>
          <w:p w:rsidR="0018421E" w:rsidRDefault="0018421E">
            <w:pPr>
              <w:pStyle w:val="Normal4"/>
              <w:spacing w:before="0" w:after="0"/>
              <w:rPr>
                <w:rFonts w:eastAsia="Calibri" w:cs="Calibri"/>
                <w:color w:val="000000"/>
                <w:sz w:val="18"/>
              </w:rPr>
            </w:pPr>
          </w:p>
        </w:tc>
        <w:tc>
          <w:tcPr>
            <w:tcW w:w="540" w:type="dxa"/>
            <w:tcBorders>
              <w:top w:val="nil"/>
              <w:left w:val="nil"/>
              <w:bottom w:val="single" w:sz="4" w:space="0" w:color="000000"/>
              <w:right w:val="nil"/>
              <w:tl2br w:val="nil"/>
              <w:tr2bl w:val="nil"/>
            </w:tcBorders>
            <w:shd w:val="clear" w:color="auto" w:fill="auto"/>
            <w:noWrap/>
            <w:tcMar>
              <w:left w:w="40" w:type="dxa"/>
              <w:right w:w="40" w:type="dxa"/>
            </w:tcMar>
          </w:tcPr>
          <w:p w:rsidR="0018421E" w:rsidRDefault="0018421E">
            <w:pPr>
              <w:pStyle w:val="Normal4"/>
              <w:spacing w:before="0" w:after="0"/>
              <w:rPr>
                <w:rFonts w:eastAsia="Calibri" w:cs="Calibri"/>
                <w:color w:val="000000"/>
                <w:sz w:val="18"/>
              </w:rPr>
            </w:pPr>
          </w:p>
        </w:tc>
        <w:tc>
          <w:tcPr>
            <w:tcW w:w="2175" w:type="dxa"/>
            <w:tcBorders>
              <w:top w:val="nil"/>
              <w:left w:val="nil"/>
              <w:bottom w:val="single" w:sz="4" w:space="0" w:color="000000"/>
              <w:right w:val="nil"/>
              <w:tl2br w:val="nil"/>
              <w:tr2bl w:val="nil"/>
            </w:tcBorders>
            <w:shd w:val="clear" w:color="auto" w:fill="auto"/>
            <w:noWrap/>
            <w:tcMar>
              <w:left w:w="40" w:type="dxa"/>
              <w:right w:w="40" w:type="dxa"/>
            </w:tcMar>
          </w:tcPr>
          <w:p w:rsidR="0018421E" w:rsidRDefault="00E3122B">
            <w:pPr>
              <w:pStyle w:val="Normal4"/>
              <w:spacing w:before="0" w:after="0"/>
              <w:jc w:val="right"/>
              <w:rPr>
                <w:rFonts w:eastAsia="Calibri" w:cs="Calibri"/>
                <w:b/>
                <w:color w:val="000000"/>
                <w:sz w:val="18"/>
              </w:rPr>
            </w:pPr>
            <w:r>
              <w:rPr>
                <w:rFonts w:eastAsia="Calibri" w:cs="Calibri"/>
                <w:b/>
                <w:color w:val="000000"/>
                <w:sz w:val="18"/>
              </w:rPr>
              <w:t>$'000</w:t>
            </w:r>
          </w:p>
        </w:tc>
        <w:tc>
          <w:tcPr>
            <w:tcW w:w="1650" w:type="dxa"/>
            <w:tcBorders>
              <w:top w:val="nil"/>
              <w:left w:val="nil"/>
              <w:bottom w:val="single" w:sz="4" w:space="0" w:color="000000"/>
              <w:right w:val="nil"/>
              <w:tl2br w:val="nil"/>
              <w:tr2bl w:val="nil"/>
            </w:tcBorders>
            <w:shd w:val="clear" w:color="auto" w:fill="auto"/>
            <w:noWrap/>
            <w:tcMar>
              <w:left w:w="40" w:type="dxa"/>
              <w:right w:w="40" w:type="dxa"/>
            </w:tcMar>
          </w:tcPr>
          <w:p w:rsidR="0018421E" w:rsidRDefault="00E3122B">
            <w:pPr>
              <w:pStyle w:val="Normal4"/>
              <w:spacing w:before="0" w:after="0"/>
              <w:jc w:val="right"/>
              <w:rPr>
                <w:rFonts w:eastAsia="Calibri" w:cs="Calibri"/>
                <w:b/>
                <w:color w:val="000000"/>
                <w:sz w:val="18"/>
              </w:rPr>
            </w:pPr>
            <w:r>
              <w:rPr>
                <w:rFonts w:eastAsia="Calibri" w:cs="Calibri"/>
                <w:b/>
                <w:color w:val="000000"/>
                <w:sz w:val="18"/>
              </w:rPr>
              <w:t>$'000</w:t>
            </w:r>
          </w:p>
        </w:tc>
      </w:tr>
      <w:tr w:rsidR="001842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40"/>
        </w:trPr>
        <w:tc>
          <w:tcPr>
            <w:tcW w:w="4695" w:type="dxa"/>
            <w:tcBorders>
              <w:top w:val="single" w:sz="4" w:space="0" w:color="000000"/>
              <w:left w:val="nil"/>
              <w:bottom w:val="nil"/>
              <w:right w:val="nil"/>
              <w:tl2br w:val="nil"/>
              <w:tr2bl w:val="nil"/>
            </w:tcBorders>
            <w:shd w:val="clear" w:color="auto" w:fill="auto"/>
            <w:noWrap/>
            <w:tcMar>
              <w:left w:w="40" w:type="dxa"/>
              <w:right w:w="40" w:type="dxa"/>
            </w:tcMar>
          </w:tcPr>
          <w:p w:rsidR="0018421E" w:rsidRDefault="00E3122B">
            <w:pPr>
              <w:pStyle w:val="Normal4"/>
              <w:spacing w:before="0" w:after="0"/>
              <w:rPr>
                <w:rFonts w:eastAsia="Calibri" w:cs="Calibri"/>
                <w:b/>
                <w:color w:val="000000"/>
                <w:sz w:val="18"/>
              </w:rPr>
            </w:pPr>
            <w:r>
              <w:rPr>
                <w:rFonts w:eastAsia="Calibri" w:cs="Calibri"/>
                <w:b/>
                <w:color w:val="000000"/>
                <w:sz w:val="18"/>
              </w:rPr>
              <w:t>Total Cost</w:t>
            </w:r>
          </w:p>
        </w:tc>
        <w:tc>
          <w:tcPr>
            <w:tcW w:w="540" w:type="dxa"/>
            <w:tcBorders>
              <w:top w:val="single" w:sz="4" w:space="0" w:color="000000"/>
              <w:left w:val="nil"/>
              <w:bottom w:val="nil"/>
              <w:right w:val="nil"/>
              <w:tl2br w:val="nil"/>
              <w:tr2bl w:val="nil"/>
            </w:tcBorders>
            <w:shd w:val="clear" w:color="auto" w:fill="auto"/>
            <w:noWrap/>
            <w:tcMar>
              <w:left w:w="40" w:type="dxa"/>
              <w:right w:w="40" w:type="dxa"/>
            </w:tcMar>
          </w:tcPr>
          <w:p w:rsidR="0018421E" w:rsidRDefault="0018421E">
            <w:pPr>
              <w:pStyle w:val="Normal4"/>
              <w:spacing w:before="0" w:after="0"/>
              <w:rPr>
                <w:rFonts w:eastAsia="Calibri" w:cs="Calibri"/>
                <w:b/>
                <w:color w:val="000000"/>
                <w:sz w:val="18"/>
              </w:rPr>
            </w:pPr>
          </w:p>
        </w:tc>
        <w:tc>
          <w:tcPr>
            <w:tcW w:w="2175" w:type="dxa"/>
            <w:tcBorders>
              <w:top w:val="single" w:sz="4" w:space="0" w:color="000000"/>
              <w:left w:val="nil"/>
              <w:bottom w:val="nil"/>
              <w:right w:val="nil"/>
              <w:tl2br w:val="nil"/>
              <w:tr2bl w:val="nil"/>
            </w:tcBorders>
            <w:shd w:val="clear" w:color="auto" w:fill="auto"/>
            <w:noWrap/>
            <w:tcMar>
              <w:left w:w="40" w:type="dxa"/>
              <w:right w:w="40" w:type="dxa"/>
            </w:tcMar>
          </w:tcPr>
          <w:p w:rsidR="0018421E" w:rsidRDefault="00E3122B">
            <w:pPr>
              <w:pStyle w:val="Normal4"/>
              <w:spacing w:before="0" w:after="0"/>
              <w:jc w:val="right"/>
              <w:rPr>
                <w:rFonts w:eastAsia="Calibri" w:cs="Calibri"/>
                <w:color w:val="000000"/>
                <w:sz w:val="18"/>
              </w:rPr>
            </w:pPr>
            <w:r>
              <w:rPr>
                <w:rFonts w:eastAsia="Calibri" w:cs="Calibri"/>
                <w:color w:val="000000"/>
                <w:sz w:val="18"/>
              </w:rPr>
              <w:t>69,158</w:t>
            </w:r>
          </w:p>
        </w:tc>
        <w:tc>
          <w:tcPr>
            <w:tcW w:w="1650" w:type="dxa"/>
            <w:tcBorders>
              <w:top w:val="single" w:sz="4" w:space="0" w:color="000000"/>
              <w:left w:val="nil"/>
              <w:bottom w:val="nil"/>
              <w:right w:val="nil"/>
              <w:tl2br w:val="nil"/>
              <w:tr2bl w:val="nil"/>
            </w:tcBorders>
            <w:shd w:val="clear" w:color="auto" w:fill="auto"/>
            <w:noWrap/>
            <w:tcMar>
              <w:left w:w="40" w:type="dxa"/>
              <w:right w:w="40" w:type="dxa"/>
            </w:tcMar>
          </w:tcPr>
          <w:p w:rsidR="0018421E" w:rsidRDefault="00E3122B">
            <w:pPr>
              <w:pStyle w:val="Normal4"/>
              <w:spacing w:before="0" w:after="0"/>
              <w:jc w:val="right"/>
              <w:rPr>
                <w:rFonts w:eastAsia="Calibri" w:cs="Calibri"/>
                <w:color w:val="000000"/>
                <w:sz w:val="18"/>
              </w:rPr>
            </w:pPr>
            <w:r>
              <w:rPr>
                <w:rFonts w:eastAsia="Calibri" w:cs="Calibri"/>
                <w:color w:val="000000"/>
                <w:sz w:val="18"/>
              </w:rPr>
              <w:t>69,375</w:t>
            </w:r>
          </w:p>
        </w:tc>
      </w:tr>
      <w:tr w:rsidR="001842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00"/>
        </w:trPr>
        <w:tc>
          <w:tcPr>
            <w:tcW w:w="4695" w:type="dxa"/>
            <w:tcBorders>
              <w:top w:val="nil"/>
              <w:left w:val="nil"/>
              <w:bottom w:val="single" w:sz="4" w:space="0" w:color="000000"/>
              <w:right w:val="nil"/>
              <w:tl2br w:val="nil"/>
              <w:tr2bl w:val="nil"/>
            </w:tcBorders>
            <w:shd w:val="clear" w:color="auto" w:fill="auto"/>
            <w:noWrap/>
            <w:tcMar>
              <w:left w:w="40" w:type="dxa"/>
              <w:right w:w="40" w:type="dxa"/>
            </w:tcMar>
          </w:tcPr>
          <w:p w:rsidR="0018421E" w:rsidRDefault="00E3122B">
            <w:pPr>
              <w:pStyle w:val="Normal4"/>
              <w:spacing w:before="0" w:after="0"/>
              <w:rPr>
                <w:rFonts w:eastAsia="Calibri" w:cs="Calibri"/>
                <w:b/>
                <w:color w:val="000000"/>
                <w:sz w:val="18"/>
              </w:rPr>
            </w:pPr>
            <w:r>
              <w:rPr>
                <w:rFonts w:eastAsia="Calibri" w:cs="Calibri"/>
                <w:b/>
                <w:color w:val="000000"/>
                <w:sz w:val="18"/>
              </w:rPr>
              <w:t>Controlled Recurrent Payments</w:t>
            </w:r>
          </w:p>
        </w:tc>
        <w:tc>
          <w:tcPr>
            <w:tcW w:w="540" w:type="dxa"/>
            <w:tcBorders>
              <w:top w:val="nil"/>
              <w:left w:val="nil"/>
              <w:bottom w:val="single" w:sz="4" w:space="0" w:color="000000"/>
              <w:right w:val="nil"/>
              <w:tl2br w:val="nil"/>
              <w:tr2bl w:val="nil"/>
            </w:tcBorders>
            <w:shd w:val="clear" w:color="auto" w:fill="auto"/>
            <w:noWrap/>
            <w:tcMar>
              <w:left w:w="40" w:type="dxa"/>
              <w:right w:w="40" w:type="dxa"/>
            </w:tcMar>
          </w:tcPr>
          <w:p w:rsidR="0018421E" w:rsidRDefault="0018421E">
            <w:pPr>
              <w:pStyle w:val="Normal4"/>
              <w:spacing w:before="0" w:after="0"/>
              <w:rPr>
                <w:rFonts w:eastAsia="Calibri" w:cs="Calibri"/>
                <w:b/>
                <w:color w:val="000000"/>
                <w:sz w:val="18"/>
              </w:rPr>
            </w:pPr>
          </w:p>
        </w:tc>
        <w:tc>
          <w:tcPr>
            <w:tcW w:w="2175" w:type="dxa"/>
            <w:tcBorders>
              <w:top w:val="nil"/>
              <w:left w:val="nil"/>
              <w:bottom w:val="single" w:sz="4" w:space="0" w:color="000000"/>
              <w:right w:val="nil"/>
              <w:tl2br w:val="nil"/>
              <w:tr2bl w:val="nil"/>
            </w:tcBorders>
            <w:shd w:val="clear" w:color="auto" w:fill="auto"/>
            <w:noWrap/>
            <w:tcMar>
              <w:left w:w="40" w:type="dxa"/>
              <w:right w:w="40" w:type="dxa"/>
            </w:tcMar>
          </w:tcPr>
          <w:p w:rsidR="0018421E" w:rsidRDefault="00E3122B">
            <w:pPr>
              <w:pStyle w:val="Normal4"/>
              <w:spacing w:before="0" w:after="0"/>
              <w:jc w:val="right"/>
              <w:rPr>
                <w:rFonts w:eastAsia="Calibri" w:cs="Calibri"/>
                <w:color w:val="000000"/>
                <w:sz w:val="18"/>
              </w:rPr>
            </w:pPr>
            <w:r>
              <w:rPr>
                <w:rFonts w:eastAsia="Calibri" w:cs="Calibri"/>
                <w:color w:val="000000"/>
                <w:sz w:val="18"/>
              </w:rPr>
              <w:t>55,207</w:t>
            </w:r>
          </w:p>
        </w:tc>
        <w:tc>
          <w:tcPr>
            <w:tcW w:w="1650" w:type="dxa"/>
            <w:tcBorders>
              <w:top w:val="nil"/>
              <w:left w:val="nil"/>
              <w:bottom w:val="single" w:sz="4" w:space="0" w:color="000000"/>
              <w:right w:val="nil"/>
              <w:tl2br w:val="nil"/>
              <w:tr2bl w:val="nil"/>
            </w:tcBorders>
            <w:shd w:val="clear" w:color="auto" w:fill="auto"/>
            <w:noWrap/>
            <w:tcMar>
              <w:left w:w="40" w:type="dxa"/>
              <w:right w:w="40" w:type="dxa"/>
            </w:tcMar>
          </w:tcPr>
          <w:p w:rsidR="0018421E" w:rsidRDefault="00E3122B">
            <w:pPr>
              <w:pStyle w:val="Normal4"/>
              <w:spacing w:before="0" w:after="0"/>
              <w:jc w:val="right"/>
              <w:rPr>
                <w:rFonts w:eastAsia="Calibri" w:cs="Calibri"/>
                <w:color w:val="000000"/>
                <w:sz w:val="18"/>
              </w:rPr>
            </w:pPr>
            <w:r>
              <w:rPr>
                <w:rFonts w:eastAsia="Calibri" w:cs="Calibri"/>
                <w:color w:val="000000"/>
                <w:sz w:val="18"/>
              </w:rPr>
              <w:t>60,273</w:t>
            </w:r>
          </w:p>
        </w:tc>
      </w:tr>
    </w:tbl>
    <w:p w:rsidR="00E3122B" w:rsidRPr="00F005EF" w:rsidRDefault="004D6CCA" w:rsidP="00E3122B">
      <w:pPr>
        <w:pStyle w:val="BSnote1"/>
      </w:pPr>
      <w:r>
        <w:t>Note</w:t>
      </w:r>
      <w:r w:rsidR="00E3122B" w:rsidRPr="00F005EF">
        <w:t>:</w:t>
      </w:r>
    </w:p>
    <w:p w:rsidR="00E3122B" w:rsidRPr="00F005EF" w:rsidRDefault="00E3122B" w:rsidP="00E3122B">
      <w:pPr>
        <w:pStyle w:val="BSnoteslist1"/>
        <w:numPr>
          <w:ilvl w:val="0"/>
          <w:numId w:val="17"/>
        </w:numPr>
      </w:pPr>
      <w:r w:rsidRPr="00F005EF">
        <w:t xml:space="preserve">Total cost </w:t>
      </w:r>
      <w:r w:rsidRPr="00F005EF">
        <w:rPr>
          <w:szCs w:val="16"/>
        </w:rPr>
        <w:t>includes</w:t>
      </w:r>
      <w:r w:rsidRPr="00F005EF">
        <w:t xml:space="preserve"> depreci</w:t>
      </w:r>
      <w:r>
        <w:t>ation and amortisation of $1.939</w:t>
      </w:r>
      <w:r w:rsidRPr="00F005EF">
        <w:t> millio</w:t>
      </w:r>
      <w:r>
        <w:t>n in 2017-18 and $2.144 </w:t>
      </w:r>
      <w:r w:rsidRPr="00F005EF">
        <w:t>million in 2018-19.</w:t>
      </w:r>
    </w:p>
    <w:p w:rsidR="00E3122B" w:rsidRPr="00F005EF" w:rsidRDefault="00E3122B" w:rsidP="00E3122B">
      <w:pPr>
        <w:pStyle w:val="BSnoteslist1"/>
        <w:numPr>
          <w:ilvl w:val="0"/>
          <w:numId w:val="0"/>
        </w:numPr>
        <w:ind w:left="360" w:hanging="360"/>
      </w:pPr>
    </w:p>
    <w:p w:rsidR="00E3122B" w:rsidRPr="00F005EF" w:rsidRDefault="00E3122B" w:rsidP="00E3122B">
      <w:pPr>
        <w:pStyle w:val="Heading40"/>
      </w:pPr>
      <w:r w:rsidRPr="00F005EF">
        <w:t>Output 1.1: Policy Advice and Justice Programs</w:t>
      </w:r>
    </w:p>
    <w:p w:rsidR="00E3122B" w:rsidRPr="00F005EF" w:rsidRDefault="00E3122B" w:rsidP="00F91B02">
      <w:pPr>
        <w:pStyle w:val="Normal4"/>
        <w:jc w:val="both"/>
      </w:pPr>
      <w:r w:rsidRPr="00F005EF">
        <w:t>High quality policy, legislation, ministerial support and advice to portfolio Ministers, Cabinet and other agencies on justice and community safety matters.  Administer security coordination and emergency management policy, and innovative justice and crime prevention programs (including the Restorative Justice Program) across government and the community.</w:t>
      </w:r>
    </w:p>
    <w:p w:rsidR="00E3122B" w:rsidRPr="00BB3412" w:rsidRDefault="00E3122B" w:rsidP="00BB3412">
      <w:pPr>
        <w:pStyle w:val="Caption1"/>
      </w:pPr>
      <w:r w:rsidRPr="00BB3412">
        <w:t>Table 7:</w:t>
      </w:r>
      <w:r w:rsidR="00BB3412">
        <w:t xml:space="preserve"> </w:t>
      </w:r>
      <w:r w:rsidRPr="00BB3412">
        <w:t>Output 1.1:  Policy Advice and Justice Programs</w:t>
      </w:r>
    </w:p>
    <w:tbl>
      <w:tblPr>
        <w:tblW w:w="9060" w:type="dxa"/>
        <w:tblLayout w:type="fixed"/>
        <w:tblLook w:val="0600" w:firstRow="0" w:lastRow="0" w:firstColumn="0" w:lastColumn="0" w:noHBand="1" w:noVBand="1"/>
      </w:tblPr>
      <w:tblGrid>
        <w:gridCol w:w="4695"/>
        <w:gridCol w:w="540"/>
        <w:gridCol w:w="2175"/>
        <w:gridCol w:w="1650"/>
      </w:tblGrid>
      <w:tr w:rsidR="0018421E">
        <w:trPr>
          <w:trHeight w:hRule="exact" w:val="240"/>
        </w:trPr>
        <w:tc>
          <w:tcPr>
            <w:tcW w:w="4695" w:type="dxa"/>
            <w:tcBorders>
              <w:top w:val="single" w:sz="4" w:space="0" w:color="000000"/>
              <w:left w:val="nil"/>
              <w:bottom w:val="nil"/>
              <w:right w:val="nil"/>
              <w:tl2br w:val="nil"/>
              <w:tr2bl w:val="nil"/>
            </w:tcBorders>
            <w:shd w:val="clear" w:color="auto" w:fill="auto"/>
            <w:noWrap/>
            <w:tcMar>
              <w:left w:w="40" w:type="dxa"/>
              <w:right w:w="40" w:type="dxa"/>
            </w:tcMar>
          </w:tcPr>
          <w:p w:rsidR="0018421E" w:rsidRDefault="0018421E">
            <w:pPr>
              <w:pStyle w:val="Normal4"/>
              <w:spacing w:before="0" w:after="0"/>
              <w:rPr>
                <w:rFonts w:eastAsia="Calibri" w:cs="Calibri"/>
                <w:color w:val="000000"/>
                <w:sz w:val="18"/>
              </w:rPr>
            </w:pPr>
          </w:p>
        </w:tc>
        <w:tc>
          <w:tcPr>
            <w:tcW w:w="540" w:type="dxa"/>
            <w:tcBorders>
              <w:top w:val="single" w:sz="4" w:space="0" w:color="000000"/>
              <w:left w:val="nil"/>
              <w:bottom w:val="nil"/>
              <w:right w:val="nil"/>
              <w:tl2br w:val="nil"/>
              <w:tr2bl w:val="nil"/>
            </w:tcBorders>
            <w:shd w:val="clear" w:color="auto" w:fill="auto"/>
            <w:noWrap/>
            <w:tcMar>
              <w:left w:w="40" w:type="dxa"/>
              <w:right w:w="40" w:type="dxa"/>
            </w:tcMar>
          </w:tcPr>
          <w:p w:rsidR="0018421E" w:rsidRDefault="0018421E">
            <w:pPr>
              <w:pStyle w:val="Normal4"/>
              <w:spacing w:before="0" w:after="0"/>
              <w:rPr>
                <w:rFonts w:eastAsia="Calibri" w:cs="Calibri"/>
                <w:color w:val="000000"/>
                <w:sz w:val="18"/>
              </w:rPr>
            </w:pPr>
          </w:p>
        </w:tc>
        <w:tc>
          <w:tcPr>
            <w:tcW w:w="2175" w:type="dxa"/>
            <w:tcBorders>
              <w:top w:val="single" w:sz="4" w:space="0" w:color="000000"/>
              <w:left w:val="nil"/>
              <w:bottom w:val="nil"/>
              <w:right w:val="nil"/>
              <w:tl2br w:val="nil"/>
              <w:tr2bl w:val="nil"/>
            </w:tcBorders>
            <w:shd w:val="clear" w:color="auto" w:fill="auto"/>
            <w:noWrap/>
            <w:tcMar>
              <w:left w:w="40" w:type="dxa"/>
              <w:right w:w="40" w:type="dxa"/>
            </w:tcMar>
          </w:tcPr>
          <w:p w:rsidR="0018421E" w:rsidRDefault="00E3122B">
            <w:pPr>
              <w:pStyle w:val="Normal4"/>
              <w:spacing w:before="0" w:after="0"/>
              <w:jc w:val="right"/>
              <w:rPr>
                <w:rFonts w:eastAsia="Calibri" w:cs="Calibri"/>
                <w:b/>
                <w:color w:val="000000"/>
                <w:sz w:val="18"/>
              </w:rPr>
            </w:pPr>
            <w:r>
              <w:rPr>
                <w:rFonts w:eastAsia="Calibri" w:cs="Calibri"/>
                <w:b/>
                <w:color w:val="000000"/>
                <w:sz w:val="18"/>
              </w:rPr>
              <w:t>2017-18</w:t>
            </w:r>
          </w:p>
        </w:tc>
        <w:tc>
          <w:tcPr>
            <w:tcW w:w="1650" w:type="dxa"/>
            <w:tcBorders>
              <w:top w:val="single" w:sz="4" w:space="0" w:color="000000"/>
              <w:left w:val="nil"/>
              <w:bottom w:val="nil"/>
              <w:right w:val="nil"/>
              <w:tl2br w:val="nil"/>
              <w:tr2bl w:val="nil"/>
            </w:tcBorders>
            <w:shd w:val="clear" w:color="auto" w:fill="auto"/>
            <w:noWrap/>
            <w:tcMar>
              <w:left w:w="40" w:type="dxa"/>
              <w:right w:w="40" w:type="dxa"/>
            </w:tcMar>
          </w:tcPr>
          <w:p w:rsidR="0018421E" w:rsidRDefault="00E3122B">
            <w:pPr>
              <w:pStyle w:val="Normal4"/>
              <w:spacing w:before="0" w:after="0"/>
              <w:jc w:val="right"/>
              <w:rPr>
                <w:rFonts w:eastAsia="Calibri" w:cs="Calibri"/>
                <w:b/>
                <w:color w:val="000000"/>
                <w:sz w:val="18"/>
              </w:rPr>
            </w:pPr>
            <w:r>
              <w:rPr>
                <w:rFonts w:eastAsia="Calibri" w:cs="Calibri"/>
                <w:b/>
                <w:color w:val="000000"/>
                <w:sz w:val="18"/>
              </w:rPr>
              <w:t>2018-19</w:t>
            </w:r>
          </w:p>
        </w:tc>
      </w:tr>
      <w:tr w:rsidR="001842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4695" w:type="dxa"/>
            <w:tcBorders>
              <w:top w:val="nil"/>
              <w:left w:val="nil"/>
              <w:bottom w:val="nil"/>
              <w:right w:val="nil"/>
              <w:tl2br w:val="nil"/>
              <w:tr2bl w:val="nil"/>
            </w:tcBorders>
            <w:shd w:val="clear" w:color="auto" w:fill="auto"/>
            <w:noWrap/>
            <w:tcMar>
              <w:left w:w="40" w:type="dxa"/>
              <w:right w:w="40" w:type="dxa"/>
            </w:tcMar>
          </w:tcPr>
          <w:p w:rsidR="0018421E" w:rsidRDefault="0018421E">
            <w:pPr>
              <w:pStyle w:val="Normal4"/>
              <w:spacing w:before="0" w:after="0"/>
              <w:rPr>
                <w:rFonts w:eastAsia="Calibri" w:cs="Calibri"/>
                <w:color w:val="000000"/>
                <w:sz w:val="18"/>
              </w:rPr>
            </w:pPr>
          </w:p>
        </w:tc>
        <w:tc>
          <w:tcPr>
            <w:tcW w:w="540" w:type="dxa"/>
            <w:tcBorders>
              <w:top w:val="nil"/>
              <w:left w:val="nil"/>
              <w:bottom w:val="nil"/>
              <w:right w:val="nil"/>
              <w:tl2br w:val="nil"/>
              <w:tr2bl w:val="nil"/>
            </w:tcBorders>
            <w:shd w:val="clear" w:color="auto" w:fill="auto"/>
            <w:noWrap/>
            <w:tcMar>
              <w:left w:w="40" w:type="dxa"/>
              <w:right w:w="40" w:type="dxa"/>
            </w:tcMar>
          </w:tcPr>
          <w:p w:rsidR="0018421E" w:rsidRDefault="0018421E">
            <w:pPr>
              <w:pStyle w:val="Normal4"/>
              <w:spacing w:before="0" w:after="0"/>
              <w:rPr>
                <w:rFonts w:eastAsia="Calibri" w:cs="Calibri"/>
                <w:color w:val="000000"/>
                <w:sz w:val="18"/>
              </w:rPr>
            </w:pPr>
          </w:p>
        </w:tc>
        <w:tc>
          <w:tcPr>
            <w:tcW w:w="2175" w:type="dxa"/>
            <w:tcBorders>
              <w:top w:val="nil"/>
              <w:left w:val="nil"/>
              <w:bottom w:val="nil"/>
              <w:right w:val="nil"/>
              <w:tl2br w:val="nil"/>
              <w:tr2bl w:val="nil"/>
            </w:tcBorders>
            <w:shd w:val="clear" w:color="auto" w:fill="auto"/>
            <w:tcMar>
              <w:left w:w="40" w:type="dxa"/>
              <w:right w:w="40" w:type="dxa"/>
            </w:tcMar>
          </w:tcPr>
          <w:p w:rsidR="0018421E" w:rsidRDefault="00E3122B">
            <w:pPr>
              <w:pStyle w:val="Normal4"/>
              <w:spacing w:before="0" w:after="0"/>
              <w:jc w:val="right"/>
              <w:rPr>
                <w:rFonts w:eastAsia="Calibri" w:cs="Calibri"/>
                <w:b/>
                <w:color w:val="000000"/>
                <w:sz w:val="18"/>
              </w:rPr>
            </w:pPr>
            <w:r>
              <w:rPr>
                <w:rFonts w:eastAsia="Calibri" w:cs="Calibri"/>
                <w:b/>
                <w:color w:val="000000"/>
                <w:sz w:val="18"/>
              </w:rPr>
              <w:t>Estimated Outcome</w:t>
            </w:r>
          </w:p>
        </w:tc>
        <w:tc>
          <w:tcPr>
            <w:tcW w:w="1650" w:type="dxa"/>
            <w:tcBorders>
              <w:top w:val="nil"/>
              <w:left w:val="nil"/>
              <w:bottom w:val="nil"/>
              <w:right w:val="nil"/>
              <w:tl2br w:val="nil"/>
              <w:tr2bl w:val="nil"/>
            </w:tcBorders>
            <w:shd w:val="clear" w:color="auto" w:fill="auto"/>
            <w:noWrap/>
            <w:tcMar>
              <w:left w:w="40" w:type="dxa"/>
              <w:right w:w="40" w:type="dxa"/>
            </w:tcMar>
          </w:tcPr>
          <w:p w:rsidR="0018421E" w:rsidRDefault="00E3122B">
            <w:pPr>
              <w:pStyle w:val="Normal4"/>
              <w:spacing w:before="0" w:after="0"/>
              <w:jc w:val="right"/>
              <w:rPr>
                <w:rFonts w:eastAsia="Calibri" w:cs="Calibri"/>
                <w:b/>
                <w:color w:val="000000"/>
                <w:sz w:val="18"/>
              </w:rPr>
            </w:pPr>
            <w:r>
              <w:rPr>
                <w:rFonts w:eastAsia="Calibri" w:cs="Calibri"/>
                <w:b/>
                <w:color w:val="000000"/>
                <w:sz w:val="18"/>
              </w:rPr>
              <w:t>Budget</w:t>
            </w:r>
          </w:p>
        </w:tc>
      </w:tr>
      <w:tr w:rsidR="001842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00"/>
        </w:trPr>
        <w:tc>
          <w:tcPr>
            <w:tcW w:w="4695" w:type="dxa"/>
            <w:tcBorders>
              <w:top w:val="nil"/>
              <w:left w:val="nil"/>
              <w:bottom w:val="single" w:sz="4" w:space="0" w:color="000000"/>
              <w:right w:val="nil"/>
              <w:tl2br w:val="nil"/>
              <w:tr2bl w:val="nil"/>
            </w:tcBorders>
            <w:shd w:val="clear" w:color="auto" w:fill="auto"/>
            <w:noWrap/>
            <w:tcMar>
              <w:left w:w="40" w:type="dxa"/>
              <w:right w:w="40" w:type="dxa"/>
            </w:tcMar>
          </w:tcPr>
          <w:p w:rsidR="0018421E" w:rsidRDefault="0018421E">
            <w:pPr>
              <w:pStyle w:val="Normal4"/>
              <w:spacing w:before="0" w:after="0"/>
              <w:rPr>
                <w:rFonts w:eastAsia="Calibri" w:cs="Calibri"/>
                <w:color w:val="000000"/>
                <w:sz w:val="18"/>
              </w:rPr>
            </w:pPr>
          </w:p>
        </w:tc>
        <w:tc>
          <w:tcPr>
            <w:tcW w:w="540" w:type="dxa"/>
            <w:tcBorders>
              <w:top w:val="nil"/>
              <w:left w:val="nil"/>
              <w:bottom w:val="single" w:sz="4" w:space="0" w:color="000000"/>
              <w:right w:val="nil"/>
              <w:tl2br w:val="nil"/>
              <w:tr2bl w:val="nil"/>
            </w:tcBorders>
            <w:shd w:val="clear" w:color="auto" w:fill="auto"/>
            <w:noWrap/>
            <w:tcMar>
              <w:left w:w="40" w:type="dxa"/>
              <w:right w:w="40" w:type="dxa"/>
            </w:tcMar>
          </w:tcPr>
          <w:p w:rsidR="0018421E" w:rsidRDefault="0018421E">
            <w:pPr>
              <w:pStyle w:val="Normal4"/>
              <w:spacing w:before="0" w:after="0"/>
              <w:rPr>
                <w:rFonts w:eastAsia="Calibri" w:cs="Calibri"/>
                <w:color w:val="000000"/>
                <w:sz w:val="18"/>
              </w:rPr>
            </w:pPr>
          </w:p>
        </w:tc>
        <w:tc>
          <w:tcPr>
            <w:tcW w:w="2175" w:type="dxa"/>
            <w:tcBorders>
              <w:top w:val="nil"/>
              <w:left w:val="nil"/>
              <w:bottom w:val="single" w:sz="4" w:space="0" w:color="000000"/>
              <w:right w:val="nil"/>
              <w:tl2br w:val="nil"/>
              <w:tr2bl w:val="nil"/>
            </w:tcBorders>
            <w:shd w:val="clear" w:color="auto" w:fill="auto"/>
            <w:noWrap/>
            <w:tcMar>
              <w:left w:w="40" w:type="dxa"/>
              <w:right w:w="40" w:type="dxa"/>
            </w:tcMar>
          </w:tcPr>
          <w:p w:rsidR="0018421E" w:rsidRDefault="00E3122B">
            <w:pPr>
              <w:pStyle w:val="Normal4"/>
              <w:spacing w:before="0" w:after="0"/>
              <w:jc w:val="right"/>
              <w:rPr>
                <w:rFonts w:eastAsia="Calibri" w:cs="Calibri"/>
                <w:b/>
                <w:color w:val="000000"/>
                <w:sz w:val="18"/>
              </w:rPr>
            </w:pPr>
            <w:r>
              <w:rPr>
                <w:rFonts w:eastAsia="Calibri" w:cs="Calibri"/>
                <w:b/>
                <w:color w:val="000000"/>
                <w:sz w:val="18"/>
              </w:rPr>
              <w:t>$'000</w:t>
            </w:r>
          </w:p>
        </w:tc>
        <w:tc>
          <w:tcPr>
            <w:tcW w:w="1650" w:type="dxa"/>
            <w:tcBorders>
              <w:top w:val="nil"/>
              <w:left w:val="nil"/>
              <w:bottom w:val="single" w:sz="4" w:space="0" w:color="000000"/>
              <w:right w:val="nil"/>
              <w:tl2br w:val="nil"/>
              <w:tr2bl w:val="nil"/>
            </w:tcBorders>
            <w:shd w:val="clear" w:color="auto" w:fill="auto"/>
            <w:noWrap/>
            <w:tcMar>
              <w:left w:w="40" w:type="dxa"/>
              <w:right w:w="40" w:type="dxa"/>
            </w:tcMar>
          </w:tcPr>
          <w:p w:rsidR="0018421E" w:rsidRDefault="00E3122B">
            <w:pPr>
              <w:pStyle w:val="Normal4"/>
              <w:spacing w:before="0" w:after="0"/>
              <w:jc w:val="right"/>
              <w:rPr>
                <w:rFonts w:eastAsia="Calibri" w:cs="Calibri"/>
                <w:b/>
                <w:color w:val="000000"/>
                <w:sz w:val="18"/>
              </w:rPr>
            </w:pPr>
            <w:r>
              <w:rPr>
                <w:rFonts w:eastAsia="Calibri" w:cs="Calibri"/>
                <w:b/>
                <w:color w:val="000000"/>
                <w:sz w:val="18"/>
              </w:rPr>
              <w:t>$'000</w:t>
            </w:r>
          </w:p>
        </w:tc>
      </w:tr>
      <w:tr w:rsidR="001842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40"/>
        </w:trPr>
        <w:tc>
          <w:tcPr>
            <w:tcW w:w="4695" w:type="dxa"/>
            <w:tcBorders>
              <w:top w:val="single" w:sz="4" w:space="0" w:color="000000"/>
              <w:left w:val="nil"/>
              <w:bottom w:val="nil"/>
              <w:right w:val="nil"/>
              <w:tl2br w:val="nil"/>
              <w:tr2bl w:val="nil"/>
            </w:tcBorders>
            <w:shd w:val="clear" w:color="auto" w:fill="auto"/>
            <w:noWrap/>
            <w:tcMar>
              <w:left w:w="40" w:type="dxa"/>
              <w:right w:w="40" w:type="dxa"/>
            </w:tcMar>
          </w:tcPr>
          <w:p w:rsidR="0018421E" w:rsidRDefault="00E3122B">
            <w:pPr>
              <w:pStyle w:val="Normal4"/>
              <w:spacing w:before="0" w:after="0"/>
              <w:rPr>
                <w:rFonts w:eastAsia="Calibri" w:cs="Calibri"/>
                <w:b/>
                <w:color w:val="000000"/>
                <w:sz w:val="18"/>
              </w:rPr>
            </w:pPr>
            <w:r>
              <w:rPr>
                <w:rFonts w:eastAsia="Calibri" w:cs="Calibri"/>
                <w:b/>
                <w:color w:val="000000"/>
                <w:sz w:val="18"/>
              </w:rPr>
              <w:t>Total Cost</w:t>
            </w:r>
          </w:p>
        </w:tc>
        <w:tc>
          <w:tcPr>
            <w:tcW w:w="540" w:type="dxa"/>
            <w:tcBorders>
              <w:top w:val="single" w:sz="4" w:space="0" w:color="000000"/>
              <w:left w:val="nil"/>
              <w:bottom w:val="nil"/>
              <w:right w:val="nil"/>
              <w:tl2br w:val="nil"/>
              <w:tr2bl w:val="nil"/>
            </w:tcBorders>
            <w:shd w:val="clear" w:color="auto" w:fill="auto"/>
            <w:noWrap/>
            <w:tcMar>
              <w:left w:w="40" w:type="dxa"/>
              <w:right w:w="40" w:type="dxa"/>
            </w:tcMar>
          </w:tcPr>
          <w:p w:rsidR="0018421E" w:rsidRDefault="0018421E">
            <w:pPr>
              <w:pStyle w:val="Normal4"/>
              <w:spacing w:before="0" w:after="0"/>
              <w:rPr>
                <w:rFonts w:eastAsia="Calibri" w:cs="Calibri"/>
                <w:b/>
                <w:color w:val="000000"/>
                <w:sz w:val="18"/>
              </w:rPr>
            </w:pPr>
          </w:p>
        </w:tc>
        <w:tc>
          <w:tcPr>
            <w:tcW w:w="2175" w:type="dxa"/>
            <w:tcBorders>
              <w:top w:val="single" w:sz="4" w:space="0" w:color="000000"/>
              <w:left w:val="nil"/>
              <w:bottom w:val="nil"/>
              <w:right w:val="nil"/>
              <w:tl2br w:val="nil"/>
              <w:tr2bl w:val="nil"/>
            </w:tcBorders>
            <w:shd w:val="clear" w:color="auto" w:fill="auto"/>
            <w:noWrap/>
            <w:tcMar>
              <w:left w:w="40" w:type="dxa"/>
              <w:right w:w="40" w:type="dxa"/>
            </w:tcMar>
          </w:tcPr>
          <w:p w:rsidR="0018421E" w:rsidRDefault="008D0D13">
            <w:pPr>
              <w:pStyle w:val="Normal4"/>
              <w:spacing w:before="0" w:after="0"/>
              <w:jc w:val="right"/>
              <w:rPr>
                <w:rFonts w:eastAsia="Calibri" w:cs="Calibri"/>
                <w:color w:val="000000"/>
                <w:sz w:val="18"/>
              </w:rPr>
            </w:pPr>
            <w:r>
              <w:rPr>
                <w:rFonts w:eastAsia="Calibri" w:cs="Calibri"/>
                <w:color w:val="000000"/>
                <w:sz w:val="18"/>
              </w:rPr>
              <w:t>21,554</w:t>
            </w:r>
          </w:p>
        </w:tc>
        <w:tc>
          <w:tcPr>
            <w:tcW w:w="1650" w:type="dxa"/>
            <w:tcBorders>
              <w:top w:val="single" w:sz="4" w:space="0" w:color="000000"/>
              <w:left w:val="nil"/>
              <w:bottom w:val="nil"/>
              <w:right w:val="nil"/>
              <w:tl2br w:val="nil"/>
              <w:tr2bl w:val="nil"/>
            </w:tcBorders>
            <w:shd w:val="clear" w:color="auto" w:fill="auto"/>
            <w:noWrap/>
            <w:tcMar>
              <w:left w:w="40" w:type="dxa"/>
              <w:right w:w="40" w:type="dxa"/>
            </w:tcMar>
          </w:tcPr>
          <w:p w:rsidR="0018421E" w:rsidRDefault="008D0D13">
            <w:pPr>
              <w:pStyle w:val="Normal4"/>
              <w:spacing w:before="0" w:after="0"/>
              <w:jc w:val="right"/>
              <w:rPr>
                <w:rFonts w:eastAsia="Calibri" w:cs="Calibri"/>
                <w:color w:val="000000"/>
                <w:sz w:val="18"/>
              </w:rPr>
            </w:pPr>
            <w:r>
              <w:rPr>
                <w:rFonts w:eastAsia="Calibri" w:cs="Calibri"/>
                <w:color w:val="000000"/>
                <w:sz w:val="18"/>
              </w:rPr>
              <w:t>22,716</w:t>
            </w:r>
          </w:p>
        </w:tc>
      </w:tr>
      <w:tr w:rsidR="001842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00"/>
        </w:trPr>
        <w:tc>
          <w:tcPr>
            <w:tcW w:w="4695" w:type="dxa"/>
            <w:tcBorders>
              <w:top w:val="nil"/>
              <w:left w:val="nil"/>
              <w:bottom w:val="single" w:sz="4" w:space="0" w:color="000000"/>
              <w:right w:val="nil"/>
              <w:tl2br w:val="nil"/>
              <w:tr2bl w:val="nil"/>
            </w:tcBorders>
            <w:shd w:val="clear" w:color="auto" w:fill="auto"/>
            <w:noWrap/>
            <w:tcMar>
              <w:left w:w="40" w:type="dxa"/>
              <w:right w:w="40" w:type="dxa"/>
            </w:tcMar>
          </w:tcPr>
          <w:p w:rsidR="0018421E" w:rsidRDefault="00E3122B">
            <w:pPr>
              <w:pStyle w:val="Normal4"/>
              <w:spacing w:before="0" w:after="0"/>
              <w:rPr>
                <w:rFonts w:eastAsia="Calibri" w:cs="Calibri"/>
                <w:b/>
                <w:color w:val="000000"/>
                <w:sz w:val="18"/>
              </w:rPr>
            </w:pPr>
            <w:r>
              <w:rPr>
                <w:rFonts w:eastAsia="Calibri" w:cs="Calibri"/>
                <w:b/>
                <w:color w:val="000000"/>
                <w:sz w:val="18"/>
              </w:rPr>
              <w:t>Controlled Recurrent Payments</w:t>
            </w:r>
          </w:p>
        </w:tc>
        <w:tc>
          <w:tcPr>
            <w:tcW w:w="540" w:type="dxa"/>
            <w:tcBorders>
              <w:top w:val="nil"/>
              <w:left w:val="nil"/>
              <w:bottom w:val="single" w:sz="4" w:space="0" w:color="000000"/>
              <w:right w:val="nil"/>
              <w:tl2br w:val="nil"/>
              <w:tr2bl w:val="nil"/>
            </w:tcBorders>
            <w:shd w:val="clear" w:color="auto" w:fill="auto"/>
            <w:noWrap/>
            <w:tcMar>
              <w:left w:w="40" w:type="dxa"/>
              <w:right w:w="40" w:type="dxa"/>
            </w:tcMar>
          </w:tcPr>
          <w:p w:rsidR="0018421E" w:rsidRDefault="0018421E">
            <w:pPr>
              <w:pStyle w:val="Normal4"/>
              <w:spacing w:before="0" w:after="0"/>
              <w:rPr>
                <w:rFonts w:eastAsia="Calibri" w:cs="Calibri"/>
                <w:b/>
                <w:color w:val="000000"/>
                <w:sz w:val="18"/>
              </w:rPr>
            </w:pPr>
          </w:p>
        </w:tc>
        <w:tc>
          <w:tcPr>
            <w:tcW w:w="2175" w:type="dxa"/>
            <w:tcBorders>
              <w:top w:val="nil"/>
              <w:left w:val="nil"/>
              <w:bottom w:val="single" w:sz="4" w:space="0" w:color="000000"/>
              <w:right w:val="nil"/>
              <w:tl2br w:val="nil"/>
              <w:tr2bl w:val="nil"/>
            </w:tcBorders>
            <w:shd w:val="clear" w:color="auto" w:fill="auto"/>
            <w:noWrap/>
            <w:tcMar>
              <w:left w:w="40" w:type="dxa"/>
              <w:right w:w="40" w:type="dxa"/>
            </w:tcMar>
          </w:tcPr>
          <w:p w:rsidR="0018421E" w:rsidRDefault="008D0D13">
            <w:pPr>
              <w:pStyle w:val="Normal4"/>
              <w:spacing w:before="0" w:after="0"/>
              <w:jc w:val="right"/>
              <w:rPr>
                <w:rFonts w:eastAsia="Calibri" w:cs="Calibri"/>
                <w:color w:val="000000"/>
                <w:sz w:val="18"/>
              </w:rPr>
            </w:pPr>
            <w:r>
              <w:rPr>
                <w:rFonts w:eastAsia="Calibri" w:cs="Calibri"/>
                <w:color w:val="000000"/>
                <w:sz w:val="18"/>
              </w:rPr>
              <w:t>19,491</w:t>
            </w:r>
          </w:p>
        </w:tc>
        <w:tc>
          <w:tcPr>
            <w:tcW w:w="1650" w:type="dxa"/>
            <w:tcBorders>
              <w:top w:val="nil"/>
              <w:left w:val="nil"/>
              <w:bottom w:val="single" w:sz="4" w:space="0" w:color="000000"/>
              <w:right w:val="nil"/>
              <w:tl2br w:val="nil"/>
              <w:tr2bl w:val="nil"/>
            </w:tcBorders>
            <w:shd w:val="clear" w:color="auto" w:fill="auto"/>
            <w:noWrap/>
            <w:tcMar>
              <w:left w:w="40" w:type="dxa"/>
              <w:right w:w="40" w:type="dxa"/>
            </w:tcMar>
          </w:tcPr>
          <w:p w:rsidR="0018421E" w:rsidRDefault="008D0D13">
            <w:pPr>
              <w:pStyle w:val="Normal4"/>
              <w:spacing w:before="0" w:after="0"/>
              <w:jc w:val="right"/>
              <w:rPr>
                <w:rFonts w:eastAsia="Calibri" w:cs="Calibri"/>
                <w:color w:val="000000"/>
                <w:sz w:val="18"/>
              </w:rPr>
            </w:pPr>
            <w:r>
              <w:rPr>
                <w:rFonts w:eastAsia="Calibri" w:cs="Calibri"/>
                <w:color w:val="000000"/>
                <w:sz w:val="18"/>
              </w:rPr>
              <w:t>21,110</w:t>
            </w:r>
          </w:p>
        </w:tc>
      </w:tr>
    </w:tbl>
    <w:p w:rsidR="00E3122B" w:rsidRPr="00F005EF" w:rsidRDefault="00E3122B" w:rsidP="00E3122B">
      <w:pPr>
        <w:pStyle w:val="BSnoteslist1"/>
        <w:numPr>
          <w:ilvl w:val="0"/>
          <w:numId w:val="0"/>
        </w:numPr>
        <w:ind w:left="360" w:hanging="360"/>
      </w:pPr>
    </w:p>
    <w:p w:rsidR="00E3122B" w:rsidRPr="00F005EF" w:rsidRDefault="00E3122B" w:rsidP="00E3122B">
      <w:pPr>
        <w:pStyle w:val="Heading40"/>
      </w:pPr>
      <w:r w:rsidRPr="00F005EF">
        <w:t>Output 1.2: Legal Services to Government</w:t>
      </w:r>
    </w:p>
    <w:p w:rsidR="00E3122B" w:rsidRPr="00F005EF" w:rsidRDefault="00E3122B" w:rsidP="00E3122B">
      <w:pPr>
        <w:pStyle w:val="Normal4"/>
      </w:pPr>
      <w:r w:rsidRPr="00F005EF">
        <w:t>High quality and timely legal advice and representation for the Attorney General and Government.</w:t>
      </w:r>
    </w:p>
    <w:p w:rsidR="00E3122B" w:rsidRPr="00BB3412" w:rsidRDefault="00E3122B" w:rsidP="00BB3412">
      <w:pPr>
        <w:pStyle w:val="Caption1"/>
      </w:pPr>
      <w:r w:rsidRPr="00BB3412">
        <w:t>Table 8:</w:t>
      </w:r>
      <w:r w:rsidR="00BB3412">
        <w:t xml:space="preserve"> </w:t>
      </w:r>
      <w:r w:rsidRPr="00BB3412">
        <w:t>Output 1.2:  Legal Services to Government</w:t>
      </w:r>
    </w:p>
    <w:tbl>
      <w:tblPr>
        <w:tblW w:w="9060" w:type="dxa"/>
        <w:tblLayout w:type="fixed"/>
        <w:tblLook w:val="0600" w:firstRow="0" w:lastRow="0" w:firstColumn="0" w:lastColumn="0" w:noHBand="1" w:noVBand="1"/>
      </w:tblPr>
      <w:tblGrid>
        <w:gridCol w:w="4695"/>
        <w:gridCol w:w="540"/>
        <w:gridCol w:w="2175"/>
        <w:gridCol w:w="1650"/>
      </w:tblGrid>
      <w:tr w:rsidR="0018421E">
        <w:trPr>
          <w:trHeight w:hRule="exact" w:val="240"/>
        </w:trPr>
        <w:tc>
          <w:tcPr>
            <w:tcW w:w="4695" w:type="dxa"/>
            <w:tcBorders>
              <w:top w:val="single" w:sz="4" w:space="0" w:color="000000"/>
              <w:left w:val="nil"/>
              <w:bottom w:val="nil"/>
              <w:right w:val="nil"/>
              <w:tl2br w:val="nil"/>
              <w:tr2bl w:val="nil"/>
            </w:tcBorders>
            <w:shd w:val="clear" w:color="auto" w:fill="auto"/>
            <w:noWrap/>
            <w:tcMar>
              <w:left w:w="40" w:type="dxa"/>
              <w:right w:w="40" w:type="dxa"/>
            </w:tcMar>
          </w:tcPr>
          <w:p w:rsidR="0018421E" w:rsidRDefault="0018421E">
            <w:pPr>
              <w:pStyle w:val="Normal4"/>
              <w:spacing w:before="0" w:after="0"/>
              <w:rPr>
                <w:rFonts w:eastAsia="Calibri" w:cs="Calibri"/>
                <w:color w:val="000000"/>
                <w:sz w:val="18"/>
              </w:rPr>
            </w:pPr>
          </w:p>
        </w:tc>
        <w:tc>
          <w:tcPr>
            <w:tcW w:w="540" w:type="dxa"/>
            <w:tcBorders>
              <w:top w:val="single" w:sz="4" w:space="0" w:color="000000"/>
              <w:left w:val="nil"/>
              <w:bottom w:val="nil"/>
              <w:right w:val="nil"/>
              <w:tl2br w:val="nil"/>
              <w:tr2bl w:val="nil"/>
            </w:tcBorders>
            <w:shd w:val="clear" w:color="auto" w:fill="auto"/>
            <w:noWrap/>
            <w:tcMar>
              <w:left w:w="40" w:type="dxa"/>
              <w:right w:w="40" w:type="dxa"/>
            </w:tcMar>
          </w:tcPr>
          <w:p w:rsidR="0018421E" w:rsidRDefault="0018421E">
            <w:pPr>
              <w:pStyle w:val="Normal4"/>
              <w:spacing w:before="0" w:after="0"/>
              <w:rPr>
                <w:rFonts w:eastAsia="Calibri" w:cs="Calibri"/>
                <w:color w:val="000000"/>
                <w:sz w:val="18"/>
              </w:rPr>
            </w:pPr>
          </w:p>
        </w:tc>
        <w:tc>
          <w:tcPr>
            <w:tcW w:w="2175" w:type="dxa"/>
            <w:tcBorders>
              <w:top w:val="single" w:sz="4" w:space="0" w:color="000000"/>
              <w:left w:val="nil"/>
              <w:bottom w:val="nil"/>
              <w:right w:val="nil"/>
              <w:tl2br w:val="nil"/>
              <w:tr2bl w:val="nil"/>
            </w:tcBorders>
            <w:shd w:val="clear" w:color="auto" w:fill="auto"/>
            <w:noWrap/>
            <w:tcMar>
              <w:left w:w="40" w:type="dxa"/>
              <w:right w:w="40" w:type="dxa"/>
            </w:tcMar>
          </w:tcPr>
          <w:p w:rsidR="0018421E" w:rsidRDefault="00E3122B">
            <w:pPr>
              <w:pStyle w:val="Normal4"/>
              <w:spacing w:before="0" w:after="0"/>
              <w:jc w:val="right"/>
              <w:rPr>
                <w:rFonts w:eastAsia="Calibri" w:cs="Calibri"/>
                <w:b/>
                <w:color w:val="000000"/>
                <w:sz w:val="18"/>
              </w:rPr>
            </w:pPr>
            <w:r>
              <w:rPr>
                <w:rFonts w:eastAsia="Calibri" w:cs="Calibri"/>
                <w:b/>
                <w:color w:val="000000"/>
                <w:sz w:val="18"/>
              </w:rPr>
              <w:t>2017-18</w:t>
            </w:r>
          </w:p>
        </w:tc>
        <w:tc>
          <w:tcPr>
            <w:tcW w:w="1650" w:type="dxa"/>
            <w:tcBorders>
              <w:top w:val="single" w:sz="4" w:space="0" w:color="000000"/>
              <w:left w:val="nil"/>
              <w:bottom w:val="nil"/>
              <w:right w:val="nil"/>
              <w:tl2br w:val="nil"/>
              <w:tr2bl w:val="nil"/>
            </w:tcBorders>
            <w:shd w:val="clear" w:color="auto" w:fill="auto"/>
            <w:noWrap/>
            <w:tcMar>
              <w:left w:w="40" w:type="dxa"/>
              <w:right w:w="40" w:type="dxa"/>
            </w:tcMar>
          </w:tcPr>
          <w:p w:rsidR="0018421E" w:rsidRDefault="00E3122B">
            <w:pPr>
              <w:pStyle w:val="Normal4"/>
              <w:spacing w:before="0" w:after="0"/>
              <w:jc w:val="right"/>
              <w:rPr>
                <w:rFonts w:eastAsia="Calibri" w:cs="Calibri"/>
                <w:b/>
                <w:color w:val="000000"/>
                <w:sz w:val="18"/>
              </w:rPr>
            </w:pPr>
            <w:r>
              <w:rPr>
                <w:rFonts w:eastAsia="Calibri" w:cs="Calibri"/>
                <w:b/>
                <w:color w:val="000000"/>
                <w:sz w:val="18"/>
              </w:rPr>
              <w:t>2018-19</w:t>
            </w:r>
          </w:p>
        </w:tc>
      </w:tr>
      <w:tr w:rsidR="001842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4695" w:type="dxa"/>
            <w:tcBorders>
              <w:top w:val="nil"/>
              <w:left w:val="nil"/>
              <w:bottom w:val="nil"/>
              <w:right w:val="nil"/>
              <w:tl2br w:val="nil"/>
              <w:tr2bl w:val="nil"/>
            </w:tcBorders>
            <w:shd w:val="clear" w:color="auto" w:fill="auto"/>
            <w:noWrap/>
            <w:tcMar>
              <w:left w:w="40" w:type="dxa"/>
              <w:right w:w="40" w:type="dxa"/>
            </w:tcMar>
          </w:tcPr>
          <w:p w:rsidR="0018421E" w:rsidRDefault="0018421E">
            <w:pPr>
              <w:pStyle w:val="Normal4"/>
              <w:spacing w:before="0" w:after="0"/>
              <w:rPr>
                <w:rFonts w:eastAsia="Calibri" w:cs="Calibri"/>
                <w:color w:val="000000"/>
                <w:sz w:val="18"/>
              </w:rPr>
            </w:pPr>
          </w:p>
        </w:tc>
        <w:tc>
          <w:tcPr>
            <w:tcW w:w="540" w:type="dxa"/>
            <w:tcBorders>
              <w:top w:val="nil"/>
              <w:left w:val="nil"/>
              <w:bottom w:val="nil"/>
              <w:right w:val="nil"/>
              <w:tl2br w:val="nil"/>
              <w:tr2bl w:val="nil"/>
            </w:tcBorders>
            <w:shd w:val="clear" w:color="auto" w:fill="auto"/>
            <w:noWrap/>
            <w:tcMar>
              <w:left w:w="40" w:type="dxa"/>
              <w:right w:w="40" w:type="dxa"/>
            </w:tcMar>
          </w:tcPr>
          <w:p w:rsidR="0018421E" w:rsidRDefault="0018421E">
            <w:pPr>
              <w:pStyle w:val="Normal4"/>
              <w:spacing w:before="0" w:after="0"/>
              <w:rPr>
                <w:rFonts w:eastAsia="Calibri" w:cs="Calibri"/>
                <w:color w:val="000000"/>
                <w:sz w:val="18"/>
              </w:rPr>
            </w:pPr>
          </w:p>
        </w:tc>
        <w:tc>
          <w:tcPr>
            <w:tcW w:w="2175" w:type="dxa"/>
            <w:tcBorders>
              <w:top w:val="nil"/>
              <w:left w:val="nil"/>
              <w:bottom w:val="nil"/>
              <w:right w:val="nil"/>
              <w:tl2br w:val="nil"/>
              <w:tr2bl w:val="nil"/>
            </w:tcBorders>
            <w:shd w:val="clear" w:color="auto" w:fill="auto"/>
            <w:tcMar>
              <w:left w:w="40" w:type="dxa"/>
              <w:right w:w="40" w:type="dxa"/>
            </w:tcMar>
          </w:tcPr>
          <w:p w:rsidR="0018421E" w:rsidRDefault="00E3122B">
            <w:pPr>
              <w:pStyle w:val="Normal4"/>
              <w:spacing w:before="0" w:after="0"/>
              <w:jc w:val="right"/>
              <w:rPr>
                <w:rFonts w:eastAsia="Calibri" w:cs="Calibri"/>
                <w:b/>
                <w:color w:val="000000"/>
                <w:sz w:val="18"/>
              </w:rPr>
            </w:pPr>
            <w:r>
              <w:rPr>
                <w:rFonts w:eastAsia="Calibri" w:cs="Calibri"/>
                <w:b/>
                <w:color w:val="000000"/>
                <w:sz w:val="18"/>
              </w:rPr>
              <w:t>Estimated Outcome</w:t>
            </w:r>
          </w:p>
        </w:tc>
        <w:tc>
          <w:tcPr>
            <w:tcW w:w="1650" w:type="dxa"/>
            <w:tcBorders>
              <w:top w:val="nil"/>
              <w:left w:val="nil"/>
              <w:bottom w:val="nil"/>
              <w:right w:val="nil"/>
              <w:tl2br w:val="nil"/>
              <w:tr2bl w:val="nil"/>
            </w:tcBorders>
            <w:shd w:val="clear" w:color="auto" w:fill="auto"/>
            <w:noWrap/>
            <w:tcMar>
              <w:left w:w="40" w:type="dxa"/>
              <w:right w:w="40" w:type="dxa"/>
            </w:tcMar>
          </w:tcPr>
          <w:p w:rsidR="0018421E" w:rsidRDefault="00E3122B">
            <w:pPr>
              <w:pStyle w:val="Normal4"/>
              <w:spacing w:before="0" w:after="0"/>
              <w:jc w:val="right"/>
              <w:rPr>
                <w:rFonts w:eastAsia="Calibri" w:cs="Calibri"/>
                <w:b/>
                <w:color w:val="000000"/>
                <w:sz w:val="18"/>
              </w:rPr>
            </w:pPr>
            <w:r>
              <w:rPr>
                <w:rFonts w:eastAsia="Calibri" w:cs="Calibri"/>
                <w:b/>
                <w:color w:val="000000"/>
                <w:sz w:val="18"/>
              </w:rPr>
              <w:t>Budget</w:t>
            </w:r>
          </w:p>
        </w:tc>
      </w:tr>
      <w:tr w:rsidR="001842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00"/>
        </w:trPr>
        <w:tc>
          <w:tcPr>
            <w:tcW w:w="4695" w:type="dxa"/>
            <w:tcBorders>
              <w:top w:val="nil"/>
              <w:left w:val="nil"/>
              <w:bottom w:val="single" w:sz="4" w:space="0" w:color="000000"/>
              <w:right w:val="nil"/>
              <w:tl2br w:val="nil"/>
              <w:tr2bl w:val="nil"/>
            </w:tcBorders>
            <w:shd w:val="clear" w:color="auto" w:fill="auto"/>
            <w:noWrap/>
            <w:tcMar>
              <w:left w:w="40" w:type="dxa"/>
              <w:right w:w="40" w:type="dxa"/>
            </w:tcMar>
          </w:tcPr>
          <w:p w:rsidR="0018421E" w:rsidRDefault="0018421E">
            <w:pPr>
              <w:pStyle w:val="Normal4"/>
              <w:spacing w:before="0" w:after="0"/>
              <w:rPr>
                <w:rFonts w:eastAsia="Calibri" w:cs="Calibri"/>
                <w:color w:val="000000"/>
                <w:sz w:val="18"/>
              </w:rPr>
            </w:pPr>
          </w:p>
        </w:tc>
        <w:tc>
          <w:tcPr>
            <w:tcW w:w="540" w:type="dxa"/>
            <w:tcBorders>
              <w:top w:val="nil"/>
              <w:left w:val="nil"/>
              <w:bottom w:val="single" w:sz="4" w:space="0" w:color="000000"/>
              <w:right w:val="nil"/>
              <w:tl2br w:val="nil"/>
              <w:tr2bl w:val="nil"/>
            </w:tcBorders>
            <w:shd w:val="clear" w:color="auto" w:fill="auto"/>
            <w:noWrap/>
            <w:tcMar>
              <w:left w:w="40" w:type="dxa"/>
              <w:right w:w="40" w:type="dxa"/>
            </w:tcMar>
          </w:tcPr>
          <w:p w:rsidR="0018421E" w:rsidRDefault="0018421E">
            <w:pPr>
              <w:pStyle w:val="Normal4"/>
              <w:spacing w:before="0" w:after="0"/>
              <w:rPr>
                <w:rFonts w:eastAsia="Calibri" w:cs="Calibri"/>
                <w:color w:val="000000"/>
                <w:sz w:val="18"/>
              </w:rPr>
            </w:pPr>
          </w:p>
        </w:tc>
        <w:tc>
          <w:tcPr>
            <w:tcW w:w="2175" w:type="dxa"/>
            <w:tcBorders>
              <w:top w:val="nil"/>
              <w:left w:val="nil"/>
              <w:bottom w:val="single" w:sz="4" w:space="0" w:color="000000"/>
              <w:right w:val="nil"/>
              <w:tl2br w:val="nil"/>
              <w:tr2bl w:val="nil"/>
            </w:tcBorders>
            <w:shd w:val="clear" w:color="auto" w:fill="auto"/>
            <w:noWrap/>
            <w:tcMar>
              <w:left w:w="40" w:type="dxa"/>
              <w:right w:w="40" w:type="dxa"/>
            </w:tcMar>
          </w:tcPr>
          <w:p w:rsidR="0018421E" w:rsidRDefault="00E3122B">
            <w:pPr>
              <w:pStyle w:val="Normal4"/>
              <w:spacing w:before="0" w:after="0"/>
              <w:jc w:val="right"/>
              <w:rPr>
                <w:rFonts w:eastAsia="Calibri" w:cs="Calibri"/>
                <w:b/>
                <w:color w:val="000000"/>
                <w:sz w:val="18"/>
              </w:rPr>
            </w:pPr>
            <w:r>
              <w:rPr>
                <w:rFonts w:eastAsia="Calibri" w:cs="Calibri"/>
                <w:b/>
                <w:color w:val="000000"/>
                <w:sz w:val="18"/>
              </w:rPr>
              <w:t>$'000</w:t>
            </w:r>
          </w:p>
        </w:tc>
        <w:tc>
          <w:tcPr>
            <w:tcW w:w="1650" w:type="dxa"/>
            <w:tcBorders>
              <w:top w:val="nil"/>
              <w:left w:val="nil"/>
              <w:bottom w:val="single" w:sz="4" w:space="0" w:color="000000"/>
              <w:right w:val="nil"/>
              <w:tl2br w:val="nil"/>
              <w:tr2bl w:val="nil"/>
            </w:tcBorders>
            <w:shd w:val="clear" w:color="auto" w:fill="auto"/>
            <w:noWrap/>
            <w:tcMar>
              <w:left w:w="40" w:type="dxa"/>
              <w:right w:w="40" w:type="dxa"/>
            </w:tcMar>
          </w:tcPr>
          <w:p w:rsidR="0018421E" w:rsidRDefault="00E3122B">
            <w:pPr>
              <w:pStyle w:val="Normal4"/>
              <w:spacing w:before="0" w:after="0"/>
              <w:jc w:val="right"/>
              <w:rPr>
                <w:rFonts w:eastAsia="Calibri" w:cs="Calibri"/>
                <w:b/>
                <w:color w:val="000000"/>
                <w:sz w:val="18"/>
              </w:rPr>
            </w:pPr>
            <w:r>
              <w:rPr>
                <w:rFonts w:eastAsia="Calibri" w:cs="Calibri"/>
                <w:b/>
                <w:color w:val="000000"/>
                <w:sz w:val="18"/>
              </w:rPr>
              <w:t>$'000</w:t>
            </w:r>
          </w:p>
        </w:tc>
      </w:tr>
      <w:tr w:rsidR="001842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40"/>
        </w:trPr>
        <w:tc>
          <w:tcPr>
            <w:tcW w:w="4695" w:type="dxa"/>
            <w:tcBorders>
              <w:top w:val="single" w:sz="4" w:space="0" w:color="000000"/>
              <w:left w:val="nil"/>
              <w:bottom w:val="nil"/>
              <w:right w:val="nil"/>
              <w:tl2br w:val="nil"/>
              <w:tr2bl w:val="nil"/>
            </w:tcBorders>
            <w:shd w:val="clear" w:color="auto" w:fill="auto"/>
            <w:noWrap/>
            <w:tcMar>
              <w:left w:w="40" w:type="dxa"/>
              <w:right w:w="40" w:type="dxa"/>
            </w:tcMar>
          </w:tcPr>
          <w:p w:rsidR="0018421E" w:rsidRDefault="00E3122B">
            <w:pPr>
              <w:pStyle w:val="Normal4"/>
              <w:spacing w:before="0" w:after="0"/>
              <w:rPr>
                <w:rFonts w:eastAsia="Calibri" w:cs="Calibri"/>
                <w:b/>
                <w:color w:val="000000"/>
                <w:sz w:val="18"/>
              </w:rPr>
            </w:pPr>
            <w:r>
              <w:rPr>
                <w:rFonts w:eastAsia="Calibri" w:cs="Calibri"/>
                <w:b/>
                <w:color w:val="000000"/>
                <w:sz w:val="18"/>
              </w:rPr>
              <w:t>Total Cost</w:t>
            </w:r>
          </w:p>
        </w:tc>
        <w:tc>
          <w:tcPr>
            <w:tcW w:w="540" w:type="dxa"/>
            <w:tcBorders>
              <w:top w:val="single" w:sz="4" w:space="0" w:color="000000"/>
              <w:left w:val="nil"/>
              <w:bottom w:val="nil"/>
              <w:right w:val="nil"/>
              <w:tl2br w:val="nil"/>
              <w:tr2bl w:val="nil"/>
            </w:tcBorders>
            <w:shd w:val="clear" w:color="auto" w:fill="auto"/>
            <w:noWrap/>
            <w:tcMar>
              <w:left w:w="40" w:type="dxa"/>
              <w:right w:w="40" w:type="dxa"/>
            </w:tcMar>
          </w:tcPr>
          <w:p w:rsidR="0018421E" w:rsidRDefault="0018421E">
            <w:pPr>
              <w:pStyle w:val="Normal4"/>
              <w:spacing w:before="0" w:after="0"/>
              <w:rPr>
                <w:rFonts w:eastAsia="Calibri" w:cs="Calibri"/>
                <w:b/>
                <w:color w:val="000000"/>
                <w:sz w:val="18"/>
              </w:rPr>
            </w:pPr>
          </w:p>
        </w:tc>
        <w:tc>
          <w:tcPr>
            <w:tcW w:w="2175" w:type="dxa"/>
            <w:tcBorders>
              <w:top w:val="single" w:sz="4" w:space="0" w:color="000000"/>
              <w:left w:val="nil"/>
              <w:bottom w:val="nil"/>
              <w:right w:val="nil"/>
              <w:tl2br w:val="nil"/>
              <w:tr2bl w:val="nil"/>
            </w:tcBorders>
            <w:shd w:val="clear" w:color="auto" w:fill="auto"/>
            <w:noWrap/>
            <w:tcMar>
              <w:left w:w="40" w:type="dxa"/>
              <w:right w:w="40" w:type="dxa"/>
            </w:tcMar>
          </w:tcPr>
          <w:p w:rsidR="0018421E" w:rsidRDefault="008D0D13">
            <w:pPr>
              <w:pStyle w:val="Normal4"/>
              <w:spacing w:before="0" w:after="0"/>
              <w:jc w:val="right"/>
              <w:rPr>
                <w:rFonts w:eastAsia="Calibri" w:cs="Calibri"/>
                <w:color w:val="000000"/>
                <w:sz w:val="18"/>
              </w:rPr>
            </w:pPr>
            <w:r>
              <w:rPr>
                <w:rFonts w:eastAsia="Calibri" w:cs="Calibri"/>
                <w:color w:val="000000"/>
                <w:sz w:val="18"/>
              </w:rPr>
              <w:t>18,215</w:t>
            </w:r>
          </w:p>
        </w:tc>
        <w:tc>
          <w:tcPr>
            <w:tcW w:w="1650" w:type="dxa"/>
            <w:tcBorders>
              <w:top w:val="single" w:sz="4" w:space="0" w:color="000000"/>
              <w:left w:val="nil"/>
              <w:bottom w:val="nil"/>
              <w:right w:val="nil"/>
              <w:tl2br w:val="nil"/>
              <w:tr2bl w:val="nil"/>
            </w:tcBorders>
            <w:shd w:val="clear" w:color="auto" w:fill="auto"/>
            <w:noWrap/>
            <w:tcMar>
              <w:left w:w="40" w:type="dxa"/>
              <w:right w:w="40" w:type="dxa"/>
            </w:tcMar>
          </w:tcPr>
          <w:p w:rsidR="0018421E" w:rsidRDefault="008D0D13">
            <w:pPr>
              <w:pStyle w:val="Normal4"/>
              <w:spacing w:before="0" w:after="0"/>
              <w:jc w:val="right"/>
              <w:rPr>
                <w:rFonts w:eastAsia="Calibri" w:cs="Calibri"/>
                <w:color w:val="000000"/>
                <w:sz w:val="18"/>
              </w:rPr>
            </w:pPr>
            <w:r>
              <w:rPr>
                <w:rFonts w:eastAsia="Calibri" w:cs="Calibri"/>
                <w:color w:val="000000"/>
                <w:sz w:val="18"/>
              </w:rPr>
              <w:t>15,872</w:t>
            </w:r>
          </w:p>
        </w:tc>
      </w:tr>
      <w:tr w:rsidR="001842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00"/>
        </w:trPr>
        <w:tc>
          <w:tcPr>
            <w:tcW w:w="4695" w:type="dxa"/>
            <w:tcBorders>
              <w:top w:val="nil"/>
              <w:left w:val="nil"/>
              <w:bottom w:val="single" w:sz="4" w:space="0" w:color="000000"/>
              <w:right w:val="nil"/>
              <w:tl2br w:val="nil"/>
              <w:tr2bl w:val="nil"/>
            </w:tcBorders>
            <w:shd w:val="clear" w:color="auto" w:fill="auto"/>
            <w:noWrap/>
            <w:tcMar>
              <w:left w:w="40" w:type="dxa"/>
              <w:right w:w="40" w:type="dxa"/>
            </w:tcMar>
          </w:tcPr>
          <w:p w:rsidR="0018421E" w:rsidRDefault="00E3122B">
            <w:pPr>
              <w:pStyle w:val="Normal4"/>
              <w:spacing w:before="0" w:after="0"/>
              <w:rPr>
                <w:rFonts w:eastAsia="Calibri" w:cs="Calibri"/>
                <w:b/>
                <w:color w:val="000000"/>
                <w:sz w:val="18"/>
              </w:rPr>
            </w:pPr>
            <w:r>
              <w:rPr>
                <w:rFonts w:eastAsia="Calibri" w:cs="Calibri"/>
                <w:b/>
                <w:color w:val="000000"/>
                <w:sz w:val="18"/>
              </w:rPr>
              <w:t>Controlled Recurrent Payments</w:t>
            </w:r>
          </w:p>
        </w:tc>
        <w:tc>
          <w:tcPr>
            <w:tcW w:w="540" w:type="dxa"/>
            <w:tcBorders>
              <w:top w:val="nil"/>
              <w:left w:val="nil"/>
              <w:bottom w:val="single" w:sz="4" w:space="0" w:color="000000"/>
              <w:right w:val="nil"/>
              <w:tl2br w:val="nil"/>
              <w:tr2bl w:val="nil"/>
            </w:tcBorders>
            <w:shd w:val="clear" w:color="auto" w:fill="auto"/>
            <w:noWrap/>
            <w:tcMar>
              <w:left w:w="40" w:type="dxa"/>
              <w:right w:w="40" w:type="dxa"/>
            </w:tcMar>
          </w:tcPr>
          <w:p w:rsidR="0018421E" w:rsidRDefault="0018421E">
            <w:pPr>
              <w:pStyle w:val="Normal4"/>
              <w:spacing w:before="0" w:after="0"/>
              <w:rPr>
                <w:rFonts w:eastAsia="Calibri" w:cs="Calibri"/>
                <w:b/>
                <w:color w:val="000000"/>
                <w:sz w:val="18"/>
              </w:rPr>
            </w:pPr>
          </w:p>
        </w:tc>
        <w:tc>
          <w:tcPr>
            <w:tcW w:w="2175" w:type="dxa"/>
            <w:tcBorders>
              <w:top w:val="nil"/>
              <w:left w:val="nil"/>
              <w:bottom w:val="single" w:sz="4" w:space="0" w:color="000000"/>
              <w:right w:val="nil"/>
              <w:tl2br w:val="nil"/>
              <w:tr2bl w:val="nil"/>
            </w:tcBorders>
            <w:shd w:val="clear" w:color="auto" w:fill="auto"/>
            <w:noWrap/>
            <w:tcMar>
              <w:left w:w="40" w:type="dxa"/>
              <w:right w:w="40" w:type="dxa"/>
            </w:tcMar>
          </w:tcPr>
          <w:p w:rsidR="0018421E" w:rsidRDefault="008D0D13">
            <w:pPr>
              <w:pStyle w:val="Normal4"/>
              <w:spacing w:before="0" w:after="0"/>
              <w:jc w:val="right"/>
              <w:rPr>
                <w:rFonts w:eastAsia="Calibri" w:cs="Calibri"/>
                <w:color w:val="000000"/>
                <w:sz w:val="18"/>
              </w:rPr>
            </w:pPr>
            <w:r>
              <w:rPr>
                <w:rFonts w:eastAsia="Calibri" w:cs="Calibri"/>
                <w:color w:val="000000"/>
                <w:sz w:val="18"/>
              </w:rPr>
              <w:t>9,297</w:t>
            </w:r>
          </w:p>
        </w:tc>
        <w:tc>
          <w:tcPr>
            <w:tcW w:w="1650" w:type="dxa"/>
            <w:tcBorders>
              <w:top w:val="nil"/>
              <w:left w:val="nil"/>
              <w:bottom w:val="single" w:sz="4" w:space="0" w:color="000000"/>
              <w:right w:val="nil"/>
              <w:tl2br w:val="nil"/>
              <w:tr2bl w:val="nil"/>
            </w:tcBorders>
            <w:shd w:val="clear" w:color="auto" w:fill="auto"/>
            <w:noWrap/>
            <w:tcMar>
              <w:left w:w="40" w:type="dxa"/>
              <w:right w:w="40" w:type="dxa"/>
            </w:tcMar>
          </w:tcPr>
          <w:p w:rsidR="0018421E" w:rsidRDefault="00E3122B">
            <w:pPr>
              <w:pStyle w:val="Normal4"/>
              <w:spacing w:before="0" w:after="0"/>
              <w:jc w:val="right"/>
              <w:rPr>
                <w:rFonts w:eastAsia="Calibri" w:cs="Calibri"/>
                <w:color w:val="000000"/>
                <w:sz w:val="18"/>
              </w:rPr>
            </w:pPr>
            <w:r>
              <w:rPr>
                <w:rFonts w:eastAsia="Calibri" w:cs="Calibri"/>
                <w:color w:val="000000"/>
                <w:sz w:val="18"/>
              </w:rPr>
              <w:t>10,605</w:t>
            </w:r>
          </w:p>
        </w:tc>
      </w:tr>
    </w:tbl>
    <w:p w:rsidR="00E3122B" w:rsidRPr="00F005EF" w:rsidRDefault="00E3122B" w:rsidP="00E3122B">
      <w:pPr>
        <w:pStyle w:val="BSnoteslist1"/>
        <w:numPr>
          <w:ilvl w:val="0"/>
          <w:numId w:val="0"/>
        </w:numPr>
        <w:ind w:left="360" w:hanging="360"/>
      </w:pPr>
    </w:p>
    <w:p w:rsidR="00B94721" w:rsidRDefault="00B94721">
      <w:pPr>
        <w:spacing w:before="0" w:after="0"/>
        <w:rPr>
          <w:b/>
          <w:i/>
        </w:rPr>
      </w:pPr>
      <w:r>
        <w:br w:type="page"/>
      </w:r>
    </w:p>
    <w:p w:rsidR="00E3122B" w:rsidRPr="00F005EF" w:rsidRDefault="00E3122B" w:rsidP="00E3122B">
      <w:pPr>
        <w:pStyle w:val="Heading40"/>
      </w:pPr>
      <w:r w:rsidRPr="00F005EF">
        <w:lastRenderedPageBreak/>
        <w:t>Output 1.3: Legislative Drafting and Publishing Services</w:t>
      </w:r>
    </w:p>
    <w:p w:rsidR="00E3122B" w:rsidRPr="00F005EF" w:rsidRDefault="00E3122B" w:rsidP="00E3122B">
      <w:pPr>
        <w:pStyle w:val="Normal4"/>
      </w:pPr>
      <w:r w:rsidRPr="00F005EF">
        <w:t>Provision of high quality and timely legislative drafting and publishing services for ACT legislation and maintenance of the ACT legislation register.</w:t>
      </w:r>
    </w:p>
    <w:p w:rsidR="00E3122B" w:rsidRPr="00BB3412" w:rsidRDefault="00E3122B" w:rsidP="00BB3412">
      <w:pPr>
        <w:pStyle w:val="Caption1"/>
      </w:pPr>
      <w:r w:rsidRPr="00BB3412">
        <w:t>Table 9:</w:t>
      </w:r>
      <w:r w:rsidR="00BB3412">
        <w:t xml:space="preserve"> </w:t>
      </w:r>
      <w:r w:rsidRPr="00BB3412">
        <w:t>Output 1.3:  Legislative Drafting and Publishing Services</w:t>
      </w:r>
    </w:p>
    <w:tbl>
      <w:tblPr>
        <w:tblW w:w="9060" w:type="dxa"/>
        <w:tblLayout w:type="fixed"/>
        <w:tblLook w:val="0600" w:firstRow="0" w:lastRow="0" w:firstColumn="0" w:lastColumn="0" w:noHBand="1" w:noVBand="1"/>
      </w:tblPr>
      <w:tblGrid>
        <w:gridCol w:w="4695"/>
        <w:gridCol w:w="540"/>
        <w:gridCol w:w="2175"/>
        <w:gridCol w:w="1650"/>
      </w:tblGrid>
      <w:tr w:rsidR="0018421E">
        <w:trPr>
          <w:trHeight w:hRule="exact" w:val="240"/>
        </w:trPr>
        <w:tc>
          <w:tcPr>
            <w:tcW w:w="4695" w:type="dxa"/>
            <w:tcBorders>
              <w:top w:val="single" w:sz="4" w:space="0" w:color="000000"/>
              <w:left w:val="nil"/>
              <w:bottom w:val="nil"/>
              <w:right w:val="nil"/>
              <w:tl2br w:val="nil"/>
              <w:tr2bl w:val="nil"/>
            </w:tcBorders>
            <w:shd w:val="clear" w:color="auto" w:fill="auto"/>
            <w:noWrap/>
            <w:tcMar>
              <w:left w:w="40" w:type="dxa"/>
              <w:right w:w="40" w:type="dxa"/>
            </w:tcMar>
          </w:tcPr>
          <w:p w:rsidR="0018421E" w:rsidRDefault="0018421E">
            <w:pPr>
              <w:pStyle w:val="Normal4"/>
              <w:spacing w:before="0" w:after="0"/>
              <w:rPr>
                <w:rFonts w:eastAsia="Calibri" w:cs="Calibri"/>
                <w:color w:val="000000"/>
                <w:sz w:val="18"/>
              </w:rPr>
            </w:pPr>
          </w:p>
        </w:tc>
        <w:tc>
          <w:tcPr>
            <w:tcW w:w="540" w:type="dxa"/>
            <w:tcBorders>
              <w:top w:val="single" w:sz="4" w:space="0" w:color="000000"/>
              <w:left w:val="nil"/>
              <w:bottom w:val="nil"/>
              <w:right w:val="nil"/>
              <w:tl2br w:val="nil"/>
              <w:tr2bl w:val="nil"/>
            </w:tcBorders>
            <w:shd w:val="clear" w:color="auto" w:fill="auto"/>
            <w:noWrap/>
            <w:tcMar>
              <w:left w:w="40" w:type="dxa"/>
              <w:right w:w="40" w:type="dxa"/>
            </w:tcMar>
          </w:tcPr>
          <w:p w:rsidR="0018421E" w:rsidRDefault="0018421E">
            <w:pPr>
              <w:pStyle w:val="Normal4"/>
              <w:spacing w:before="0" w:after="0"/>
              <w:rPr>
                <w:rFonts w:eastAsia="Calibri" w:cs="Calibri"/>
                <w:color w:val="000000"/>
                <w:sz w:val="18"/>
              </w:rPr>
            </w:pPr>
          </w:p>
        </w:tc>
        <w:tc>
          <w:tcPr>
            <w:tcW w:w="2175" w:type="dxa"/>
            <w:tcBorders>
              <w:top w:val="single" w:sz="4" w:space="0" w:color="000000"/>
              <w:left w:val="nil"/>
              <w:bottom w:val="nil"/>
              <w:right w:val="nil"/>
              <w:tl2br w:val="nil"/>
              <w:tr2bl w:val="nil"/>
            </w:tcBorders>
            <w:shd w:val="clear" w:color="auto" w:fill="auto"/>
            <w:noWrap/>
            <w:tcMar>
              <w:left w:w="40" w:type="dxa"/>
              <w:right w:w="40" w:type="dxa"/>
            </w:tcMar>
          </w:tcPr>
          <w:p w:rsidR="0018421E" w:rsidRDefault="00E3122B">
            <w:pPr>
              <w:pStyle w:val="Normal4"/>
              <w:spacing w:before="0" w:after="0"/>
              <w:jc w:val="right"/>
              <w:rPr>
                <w:rFonts w:eastAsia="Calibri" w:cs="Calibri"/>
                <w:b/>
                <w:color w:val="000000"/>
                <w:sz w:val="18"/>
              </w:rPr>
            </w:pPr>
            <w:r>
              <w:rPr>
                <w:rFonts w:eastAsia="Calibri" w:cs="Calibri"/>
                <w:b/>
                <w:color w:val="000000"/>
                <w:sz w:val="18"/>
              </w:rPr>
              <w:t>2017-18</w:t>
            </w:r>
          </w:p>
        </w:tc>
        <w:tc>
          <w:tcPr>
            <w:tcW w:w="1650" w:type="dxa"/>
            <w:tcBorders>
              <w:top w:val="single" w:sz="4" w:space="0" w:color="000000"/>
              <w:left w:val="nil"/>
              <w:bottom w:val="nil"/>
              <w:right w:val="nil"/>
              <w:tl2br w:val="nil"/>
              <w:tr2bl w:val="nil"/>
            </w:tcBorders>
            <w:shd w:val="clear" w:color="auto" w:fill="auto"/>
            <w:noWrap/>
            <w:tcMar>
              <w:left w:w="40" w:type="dxa"/>
              <w:right w:w="40" w:type="dxa"/>
            </w:tcMar>
          </w:tcPr>
          <w:p w:rsidR="0018421E" w:rsidRDefault="00E3122B">
            <w:pPr>
              <w:pStyle w:val="Normal4"/>
              <w:spacing w:before="0" w:after="0"/>
              <w:jc w:val="right"/>
              <w:rPr>
                <w:rFonts w:eastAsia="Calibri" w:cs="Calibri"/>
                <w:b/>
                <w:color w:val="000000"/>
                <w:sz w:val="18"/>
              </w:rPr>
            </w:pPr>
            <w:r>
              <w:rPr>
                <w:rFonts w:eastAsia="Calibri" w:cs="Calibri"/>
                <w:b/>
                <w:color w:val="000000"/>
                <w:sz w:val="18"/>
              </w:rPr>
              <w:t>2018-19</w:t>
            </w:r>
          </w:p>
        </w:tc>
      </w:tr>
      <w:tr w:rsidR="001842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4695" w:type="dxa"/>
            <w:tcBorders>
              <w:top w:val="nil"/>
              <w:left w:val="nil"/>
              <w:bottom w:val="nil"/>
              <w:right w:val="nil"/>
              <w:tl2br w:val="nil"/>
              <w:tr2bl w:val="nil"/>
            </w:tcBorders>
            <w:shd w:val="clear" w:color="auto" w:fill="auto"/>
            <w:noWrap/>
            <w:tcMar>
              <w:left w:w="40" w:type="dxa"/>
              <w:right w:w="40" w:type="dxa"/>
            </w:tcMar>
          </w:tcPr>
          <w:p w:rsidR="0018421E" w:rsidRDefault="0018421E">
            <w:pPr>
              <w:pStyle w:val="Normal4"/>
              <w:spacing w:before="0" w:after="0"/>
              <w:rPr>
                <w:rFonts w:eastAsia="Calibri" w:cs="Calibri"/>
                <w:color w:val="000000"/>
                <w:sz w:val="18"/>
              </w:rPr>
            </w:pPr>
          </w:p>
        </w:tc>
        <w:tc>
          <w:tcPr>
            <w:tcW w:w="540" w:type="dxa"/>
            <w:tcBorders>
              <w:top w:val="nil"/>
              <w:left w:val="nil"/>
              <w:bottom w:val="nil"/>
              <w:right w:val="nil"/>
              <w:tl2br w:val="nil"/>
              <w:tr2bl w:val="nil"/>
            </w:tcBorders>
            <w:shd w:val="clear" w:color="auto" w:fill="auto"/>
            <w:noWrap/>
            <w:tcMar>
              <w:left w:w="40" w:type="dxa"/>
              <w:right w:w="40" w:type="dxa"/>
            </w:tcMar>
          </w:tcPr>
          <w:p w:rsidR="0018421E" w:rsidRDefault="0018421E">
            <w:pPr>
              <w:pStyle w:val="Normal4"/>
              <w:spacing w:before="0" w:after="0"/>
              <w:rPr>
                <w:rFonts w:eastAsia="Calibri" w:cs="Calibri"/>
                <w:color w:val="000000"/>
                <w:sz w:val="18"/>
              </w:rPr>
            </w:pPr>
          </w:p>
        </w:tc>
        <w:tc>
          <w:tcPr>
            <w:tcW w:w="2175" w:type="dxa"/>
            <w:tcBorders>
              <w:top w:val="nil"/>
              <w:left w:val="nil"/>
              <w:bottom w:val="nil"/>
              <w:right w:val="nil"/>
              <w:tl2br w:val="nil"/>
              <w:tr2bl w:val="nil"/>
            </w:tcBorders>
            <w:shd w:val="clear" w:color="auto" w:fill="auto"/>
            <w:tcMar>
              <w:left w:w="40" w:type="dxa"/>
              <w:right w:w="40" w:type="dxa"/>
            </w:tcMar>
          </w:tcPr>
          <w:p w:rsidR="0018421E" w:rsidRDefault="00E3122B">
            <w:pPr>
              <w:pStyle w:val="Normal4"/>
              <w:spacing w:before="0" w:after="0"/>
              <w:jc w:val="right"/>
              <w:rPr>
                <w:rFonts w:eastAsia="Calibri" w:cs="Calibri"/>
                <w:b/>
                <w:color w:val="000000"/>
                <w:sz w:val="18"/>
              </w:rPr>
            </w:pPr>
            <w:r>
              <w:rPr>
                <w:rFonts w:eastAsia="Calibri" w:cs="Calibri"/>
                <w:b/>
                <w:color w:val="000000"/>
                <w:sz w:val="18"/>
              </w:rPr>
              <w:t>Estimated Outcome</w:t>
            </w:r>
          </w:p>
        </w:tc>
        <w:tc>
          <w:tcPr>
            <w:tcW w:w="1650" w:type="dxa"/>
            <w:tcBorders>
              <w:top w:val="nil"/>
              <w:left w:val="nil"/>
              <w:bottom w:val="nil"/>
              <w:right w:val="nil"/>
              <w:tl2br w:val="nil"/>
              <w:tr2bl w:val="nil"/>
            </w:tcBorders>
            <w:shd w:val="clear" w:color="auto" w:fill="auto"/>
            <w:noWrap/>
            <w:tcMar>
              <w:left w:w="40" w:type="dxa"/>
              <w:right w:w="40" w:type="dxa"/>
            </w:tcMar>
          </w:tcPr>
          <w:p w:rsidR="0018421E" w:rsidRDefault="00E3122B">
            <w:pPr>
              <w:pStyle w:val="Normal4"/>
              <w:spacing w:before="0" w:after="0"/>
              <w:jc w:val="right"/>
              <w:rPr>
                <w:rFonts w:eastAsia="Calibri" w:cs="Calibri"/>
                <w:b/>
                <w:color w:val="000000"/>
                <w:sz w:val="18"/>
              </w:rPr>
            </w:pPr>
            <w:r>
              <w:rPr>
                <w:rFonts w:eastAsia="Calibri" w:cs="Calibri"/>
                <w:b/>
                <w:color w:val="000000"/>
                <w:sz w:val="18"/>
              </w:rPr>
              <w:t>Budget</w:t>
            </w:r>
          </w:p>
        </w:tc>
      </w:tr>
      <w:tr w:rsidR="001842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00"/>
        </w:trPr>
        <w:tc>
          <w:tcPr>
            <w:tcW w:w="4695" w:type="dxa"/>
            <w:tcBorders>
              <w:top w:val="nil"/>
              <w:left w:val="nil"/>
              <w:bottom w:val="single" w:sz="4" w:space="0" w:color="000000"/>
              <w:right w:val="nil"/>
              <w:tl2br w:val="nil"/>
              <w:tr2bl w:val="nil"/>
            </w:tcBorders>
            <w:shd w:val="clear" w:color="auto" w:fill="auto"/>
            <w:noWrap/>
            <w:tcMar>
              <w:left w:w="40" w:type="dxa"/>
              <w:right w:w="40" w:type="dxa"/>
            </w:tcMar>
          </w:tcPr>
          <w:p w:rsidR="0018421E" w:rsidRDefault="0018421E">
            <w:pPr>
              <w:pStyle w:val="Normal4"/>
              <w:spacing w:before="0" w:after="0"/>
              <w:rPr>
                <w:rFonts w:eastAsia="Calibri" w:cs="Calibri"/>
                <w:color w:val="000000"/>
                <w:sz w:val="18"/>
              </w:rPr>
            </w:pPr>
          </w:p>
        </w:tc>
        <w:tc>
          <w:tcPr>
            <w:tcW w:w="540" w:type="dxa"/>
            <w:tcBorders>
              <w:top w:val="nil"/>
              <w:left w:val="nil"/>
              <w:bottom w:val="single" w:sz="4" w:space="0" w:color="000000"/>
              <w:right w:val="nil"/>
              <w:tl2br w:val="nil"/>
              <w:tr2bl w:val="nil"/>
            </w:tcBorders>
            <w:shd w:val="clear" w:color="auto" w:fill="auto"/>
            <w:noWrap/>
            <w:tcMar>
              <w:left w:w="40" w:type="dxa"/>
              <w:right w:w="40" w:type="dxa"/>
            </w:tcMar>
          </w:tcPr>
          <w:p w:rsidR="0018421E" w:rsidRDefault="0018421E">
            <w:pPr>
              <w:pStyle w:val="Normal4"/>
              <w:spacing w:before="0" w:after="0"/>
              <w:rPr>
                <w:rFonts w:eastAsia="Calibri" w:cs="Calibri"/>
                <w:color w:val="000000"/>
                <w:sz w:val="18"/>
              </w:rPr>
            </w:pPr>
          </w:p>
        </w:tc>
        <w:tc>
          <w:tcPr>
            <w:tcW w:w="2175" w:type="dxa"/>
            <w:tcBorders>
              <w:top w:val="nil"/>
              <w:left w:val="nil"/>
              <w:bottom w:val="single" w:sz="4" w:space="0" w:color="000000"/>
              <w:right w:val="nil"/>
              <w:tl2br w:val="nil"/>
              <w:tr2bl w:val="nil"/>
            </w:tcBorders>
            <w:shd w:val="clear" w:color="auto" w:fill="auto"/>
            <w:noWrap/>
            <w:tcMar>
              <w:left w:w="40" w:type="dxa"/>
              <w:right w:w="40" w:type="dxa"/>
            </w:tcMar>
          </w:tcPr>
          <w:p w:rsidR="0018421E" w:rsidRDefault="00E3122B">
            <w:pPr>
              <w:pStyle w:val="Normal4"/>
              <w:spacing w:before="0" w:after="0"/>
              <w:jc w:val="right"/>
              <w:rPr>
                <w:rFonts w:eastAsia="Calibri" w:cs="Calibri"/>
                <w:b/>
                <w:color w:val="000000"/>
                <w:sz w:val="18"/>
              </w:rPr>
            </w:pPr>
            <w:r>
              <w:rPr>
                <w:rFonts w:eastAsia="Calibri" w:cs="Calibri"/>
                <w:b/>
                <w:color w:val="000000"/>
                <w:sz w:val="18"/>
              </w:rPr>
              <w:t>$'000</w:t>
            </w:r>
          </w:p>
        </w:tc>
        <w:tc>
          <w:tcPr>
            <w:tcW w:w="1650" w:type="dxa"/>
            <w:tcBorders>
              <w:top w:val="nil"/>
              <w:left w:val="nil"/>
              <w:bottom w:val="single" w:sz="4" w:space="0" w:color="000000"/>
              <w:right w:val="nil"/>
              <w:tl2br w:val="nil"/>
              <w:tr2bl w:val="nil"/>
            </w:tcBorders>
            <w:shd w:val="clear" w:color="auto" w:fill="auto"/>
            <w:noWrap/>
            <w:tcMar>
              <w:left w:w="40" w:type="dxa"/>
              <w:right w:w="40" w:type="dxa"/>
            </w:tcMar>
          </w:tcPr>
          <w:p w:rsidR="0018421E" w:rsidRDefault="00E3122B">
            <w:pPr>
              <w:pStyle w:val="Normal4"/>
              <w:spacing w:before="0" w:after="0"/>
              <w:jc w:val="right"/>
              <w:rPr>
                <w:rFonts w:eastAsia="Calibri" w:cs="Calibri"/>
                <w:b/>
                <w:color w:val="000000"/>
                <w:sz w:val="18"/>
              </w:rPr>
            </w:pPr>
            <w:r>
              <w:rPr>
                <w:rFonts w:eastAsia="Calibri" w:cs="Calibri"/>
                <w:b/>
                <w:color w:val="000000"/>
                <w:sz w:val="18"/>
              </w:rPr>
              <w:t>$'000</w:t>
            </w:r>
          </w:p>
        </w:tc>
      </w:tr>
      <w:tr w:rsidR="001842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40"/>
        </w:trPr>
        <w:tc>
          <w:tcPr>
            <w:tcW w:w="4695" w:type="dxa"/>
            <w:tcBorders>
              <w:top w:val="single" w:sz="4" w:space="0" w:color="000000"/>
              <w:left w:val="nil"/>
              <w:bottom w:val="nil"/>
              <w:right w:val="nil"/>
              <w:tl2br w:val="nil"/>
              <w:tr2bl w:val="nil"/>
            </w:tcBorders>
            <w:shd w:val="clear" w:color="auto" w:fill="auto"/>
            <w:noWrap/>
            <w:tcMar>
              <w:left w:w="40" w:type="dxa"/>
              <w:right w:w="40" w:type="dxa"/>
            </w:tcMar>
          </w:tcPr>
          <w:p w:rsidR="0018421E" w:rsidRDefault="00E3122B">
            <w:pPr>
              <w:pStyle w:val="Normal4"/>
              <w:spacing w:before="0" w:after="0"/>
              <w:rPr>
                <w:rFonts w:eastAsia="Calibri" w:cs="Calibri"/>
                <w:b/>
                <w:color w:val="000000"/>
                <w:sz w:val="18"/>
              </w:rPr>
            </w:pPr>
            <w:r>
              <w:rPr>
                <w:rFonts w:eastAsia="Calibri" w:cs="Calibri"/>
                <w:b/>
                <w:color w:val="000000"/>
                <w:sz w:val="18"/>
              </w:rPr>
              <w:t>Total Cost</w:t>
            </w:r>
          </w:p>
        </w:tc>
        <w:tc>
          <w:tcPr>
            <w:tcW w:w="540" w:type="dxa"/>
            <w:tcBorders>
              <w:top w:val="single" w:sz="4" w:space="0" w:color="000000"/>
              <w:left w:val="nil"/>
              <w:bottom w:val="nil"/>
              <w:right w:val="nil"/>
              <w:tl2br w:val="nil"/>
              <w:tr2bl w:val="nil"/>
            </w:tcBorders>
            <w:shd w:val="clear" w:color="auto" w:fill="auto"/>
            <w:noWrap/>
            <w:tcMar>
              <w:left w:w="40" w:type="dxa"/>
              <w:right w:w="40" w:type="dxa"/>
            </w:tcMar>
          </w:tcPr>
          <w:p w:rsidR="0018421E" w:rsidRDefault="0018421E">
            <w:pPr>
              <w:pStyle w:val="Normal4"/>
              <w:spacing w:before="0" w:after="0"/>
              <w:rPr>
                <w:rFonts w:eastAsia="Calibri" w:cs="Calibri"/>
                <w:b/>
                <w:color w:val="000000"/>
                <w:sz w:val="18"/>
              </w:rPr>
            </w:pPr>
          </w:p>
        </w:tc>
        <w:tc>
          <w:tcPr>
            <w:tcW w:w="2175" w:type="dxa"/>
            <w:tcBorders>
              <w:top w:val="single" w:sz="4" w:space="0" w:color="000000"/>
              <w:left w:val="nil"/>
              <w:bottom w:val="nil"/>
              <w:right w:val="nil"/>
              <w:tl2br w:val="nil"/>
              <w:tr2bl w:val="nil"/>
            </w:tcBorders>
            <w:shd w:val="clear" w:color="auto" w:fill="auto"/>
            <w:noWrap/>
            <w:tcMar>
              <w:left w:w="40" w:type="dxa"/>
              <w:right w:w="40" w:type="dxa"/>
            </w:tcMar>
          </w:tcPr>
          <w:p w:rsidR="0018421E" w:rsidRDefault="00E3122B">
            <w:pPr>
              <w:pStyle w:val="Normal4"/>
              <w:spacing w:before="0" w:after="0"/>
              <w:jc w:val="right"/>
              <w:rPr>
                <w:rFonts w:eastAsia="Calibri" w:cs="Calibri"/>
                <w:color w:val="000000"/>
                <w:sz w:val="18"/>
              </w:rPr>
            </w:pPr>
            <w:r>
              <w:rPr>
                <w:rFonts w:eastAsia="Calibri" w:cs="Calibri"/>
                <w:color w:val="000000"/>
                <w:sz w:val="18"/>
              </w:rPr>
              <w:t>4,755</w:t>
            </w:r>
          </w:p>
        </w:tc>
        <w:tc>
          <w:tcPr>
            <w:tcW w:w="1650" w:type="dxa"/>
            <w:tcBorders>
              <w:top w:val="single" w:sz="4" w:space="0" w:color="000000"/>
              <w:left w:val="nil"/>
              <w:bottom w:val="nil"/>
              <w:right w:val="nil"/>
              <w:tl2br w:val="nil"/>
              <w:tr2bl w:val="nil"/>
            </w:tcBorders>
            <w:shd w:val="clear" w:color="auto" w:fill="auto"/>
            <w:noWrap/>
            <w:tcMar>
              <w:left w:w="40" w:type="dxa"/>
              <w:right w:w="40" w:type="dxa"/>
            </w:tcMar>
          </w:tcPr>
          <w:p w:rsidR="0018421E" w:rsidRDefault="008D0D13">
            <w:pPr>
              <w:pStyle w:val="Normal4"/>
              <w:spacing w:before="0" w:after="0"/>
              <w:jc w:val="right"/>
              <w:rPr>
                <w:rFonts w:eastAsia="Calibri" w:cs="Calibri"/>
                <w:color w:val="000000"/>
                <w:sz w:val="18"/>
              </w:rPr>
            </w:pPr>
            <w:r>
              <w:rPr>
                <w:rFonts w:eastAsia="Calibri" w:cs="Calibri"/>
                <w:color w:val="000000"/>
                <w:sz w:val="18"/>
              </w:rPr>
              <w:t>5,011</w:t>
            </w:r>
          </w:p>
        </w:tc>
      </w:tr>
      <w:tr w:rsidR="001842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00"/>
        </w:trPr>
        <w:tc>
          <w:tcPr>
            <w:tcW w:w="4695" w:type="dxa"/>
            <w:tcBorders>
              <w:top w:val="nil"/>
              <w:left w:val="nil"/>
              <w:bottom w:val="single" w:sz="4" w:space="0" w:color="000000"/>
              <w:right w:val="nil"/>
              <w:tl2br w:val="nil"/>
              <w:tr2bl w:val="nil"/>
            </w:tcBorders>
            <w:shd w:val="clear" w:color="auto" w:fill="auto"/>
            <w:noWrap/>
            <w:tcMar>
              <w:left w:w="40" w:type="dxa"/>
              <w:right w:w="40" w:type="dxa"/>
            </w:tcMar>
          </w:tcPr>
          <w:p w:rsidR="0018421E" w:rsidRDefault="00E3122B">
            <w:pPr>
              <w:pStyle w:val="Normal4"/>
              <w:spacing w:before="0" w:after="0"/>
              <w:rPr>
                <w:rFonts w:eastAsia="Calibri" w:cs="Calibri"/>
                <w:b/>
                <w:color w:val="000000"/>
                <w:sz w:val="18"/>
              </w:rPr>
            </w:pPr>
            <w:r>
              <w:rPr>
                <w:rFonts w:eastAsia="Calibri" w:cs="Calibri"/>
                <w:b/>
                <w:color w:val="000000"/>
                <w:sz w:val="18"/>
              </w:rPr>
              <w:t>Controlled Recurrent Payments</w:t>
            </w:r>
          </w:p>
        </w:tc>
        <w:tc>
          <w:tcPr>
            <w:tcW w:w="540" w:type="dxa"/>
            <w:tcBorders>
              <w:top w:val="nil"/>
              <w:left w:val="nil"/>
              <w:bottom w:val="single" w:sz="4" w:space="0" w:color="000000"/>
              <w:right w:val="nil"/>
              <w:tl2br w:val="nil"/>
              <w:tr2bl w:val="nil"/>
            </w:tcBorders>
            <w:shd w:val="clear" w:color="auto" w:fill="auto"/>
            <w:noWrap/>
            <w:tcMar>
              <w:left w:w="40" w:type="dxa"/>
              <w:right w:w="40" w:type="dxa"/>
            </w:tcMar>
          </w:tcPr>
          <w:p w:rsidR="0018421E" w:rsidRDefault="0018421E">
            <w:pPr>
              <w:pStyle w:val="Normal4"/>
              <w:spacing w:before="0" w:after="0"/>
              <w:rPr>
                <w:rFonts w:eastAsia="Calibri" w:cs="Calibri"/>
                <w:b/>
                <w:color w:val="000000"/>
                <w:sz w:val="18"/>
              </w:rPr>
            </w:pPr>
          </w:p>
        </w:tc>
        <w:tc>
          <w:tcPr>
            <w:tcW w:w="2175" w:type="dxa"/>
            <w:tcBorders>
              <w:top w:val="nil"/>
              <w:left w:val="nil"/>
              <w:bottom w:val="single" w:sz="4" w:space="0" w:color="000000"/>
              <w:right w:val="nil"/>
              <w:tl2br w:val="nil"/>
              <w:tr2bl w:val="nil"/>
            </w:tcBorders>
            <w:shd w:val="clear" w:color="auto" w:fill="auto"/>
            <w:noWrap/>
            <w:tcMar>
              <w:left w:w="40" w:type="dxa"/>
              <w:right w:w="40" w:type="dxa"/>
            </w:tcMar>
          </w:tcPr>
          <w:p w:rsidR="0018421E" w:rsidRDefault="008D0D13">
            <w:pPr>
              <w:pStyle w:val="Normal4"/>
              <w:spacing w:before="0" w:after="0"/>
              <w:jc w:val="right"/>
              <w:rPr>
                <w:rFonts w:eastAsia="Calibri" w:cs="Calibri"/>
                <w:color w:val="000000"/>
                <w:sz w:val="18"/>
              </w:rPr>
            </w:pPr>
            <w:r>
              <w:rPr>
                <w:rFonts w:eastAsia="Calibri" w:cs="Calibri"/>
                <w:color w:val="000000"/>
                <w:sz w:val="18"/>
              </w:rPr>
              <w:t>4,348</w:t>
            </w:r>
          </w:p>
        </w:tc>
        <w:tc>
          <w:tcPr>
            <w:tcW w:w="1650" w:type="dxa"/>
            <w:tcBorders>
              <w:top w:val="nil"/>
              <w:left w:val="nil"/>
              <w:bottom w:val="single" w:sz="4" w:space="0" w:color="000000"/>
              <w:right w:val="nil"/>
              <w:tl2br w:val="nil"/>
              <w:tr2bl w:val="nil"/>
            </w:tcBorders>
            <w:shd w:val="clear" w:color="auto" w:fill="auto"/>
            <w:noWrap/>
            <w:tcMar>
              <w:left w:w="40" w:type="dxa"/>
              <w:right w:w="40" w:type="dxa"/>
            </w:tcMar>
          </w:tcPr>
          <w:p w:rsidR="0018421E" w:rsidRDefault="00E3122B">
            <w:pPr>
              <w:pStyle w:val="Normal4"/>
              <w:spacing w:before="0" w:after="0"/>
              <w:jc w:val="right"/>
              <w:rPr>
                <w:rFonts w:eastAsia="Calibri" w:cs="Calibri"/>
                <w:color w:val="000000"/>
                <w:sz w:val="18"/>
              </w:rPr>
            </w:pPr>
            <w:r>
              <w:rPr>
                <w:rFonts w:eastAsia="Calibri" w:cs="Calibri"/>
                <w:color w:val="000000"/>
                <w:sz w:val="18"/>
              </w:rPr>
              <w:t>4,471</w:t>
            </w:r>
          </w:p>
        </w:tc>
      </w:tr>
    </w:tbl>
    <w:p w:rsidR="00E3122B" w:rsidRPr="00F005EF" w:rsidRDefault="00E3122B" w:rsidP="00E3122B">
      <w:pPr>
        <w:pStyle w:val="BSnoteslist1"/>
        <w:numPr>
          <w:ilvl w:val="0"/>
          <w:numId w:val="0"/>
        </w:numPr>
        <w:ind w:left="360" w:hanging="360"/>
      </w:pPr>
    </w:p>
    <w:p w:rsidR="00E3122B" w:rsidRPr="00F005EF" w:rsidRDefault="00E3122B" w:rsidP="00E3122B">
      <w:pPr>
        <w:pStyle w:val="Heading40"/>
      </w:pPr>
      <w:r w:rsidRPr="00F005EF">
        <w:t>Output 1.4: Public Prosecutions</w:t>
      </w:r>
    </w:p>
    <w:p w:rsidR="00E3122B" w:rsidRPr="00F005EF" w:rsidRDefault="00E3122B" w:rsidP="00E3122B">
      <w:pPr>
        <w:pStyle w:val="Normal4"/>
      </w:pPr>
      <w:r w:rsidRPr="00F005EF">
        <w:t>Prosecution of summary and indictable matters, at first instance and on appeal, provision of assistance to the Coroner, and provision of witness assistance services.</w:t>
      </w:r>
    </w:p>
    <w:p w:rsidR="00E3122B" w:rsidRPr="00BB3412" w:rsidRDefault="00E3122B" w:rsidP="00BB3412">
      <w:pPr>
        <w:pStyle w:val="Caption1"/>
      </w:pPr>
      <w:r w:rsidRPr="00BB3412">
        <w:t>Table 10:</w:t>
      </w:r>
      <w:r w:rsidR="00BB3412">
        <w:t xml:space="preserve"> </w:t>
      </w:r>
      <w:r w:rsidRPr="00BB3412">
        <w:t>Output 1.4:  Public Prosecutions</w:t>
      </w:r>
    </w:p>
    <w:tbl>
      <w:tblPr>
        <w:tblW w:w="9060" w:type="dxa"/>
        <w:tblLayout w:type="fixed"/>
        <w:tblLook w:val="0600" w:firstRow="0" w:lastRow="0" w:firstColumn="0" w:lastColumn="0" w:noHBand="1" w:noVBand="1"/>
      </w:tblPr>
      <w:tblGrid>
        <w:gridCol w:w="4695"/>
        <w:gridCol w:w="540"/>
        <w:gridCol w:w="2175"/>
        <w:gridCol w:w="1650"/>
      </w:tblGrid>
      <w:tr w:rsidR="0018421E">
        <w:trPr>
          <w:trHeight w:hRule="exact" w:val="240"/>
        </w:trPr>
        <w:tc>
          <w:tcPr>
            <w:tcW w:w="4695" w:type="dxa"/>
            <w:tcBorders>
              <w:top w:val="single" w:sz="4" w:space="0" w:color="000000"/>
              <w:left w:val="nil"/>
              <w:bottom w:val="nil"/>
              <w:right w:val="nil"/>
              <w:tl2br w:val="nil"/>
              <w:tr2bl w:val="nil"/>
            </w:tcBorders>
            <w:shd w:val="clear" w:color="auto" w:fill="auto"/>
            <w:noWrap/>
            <w:tcMar>
              <w:left w:w="40" w:type="dxa"/>
              <w:right w:w="40" w:type="dxa"/>
            </w:tcMar>
          </w:tcPr>
          <w:p w:rsidR="0018421E" w:rsidRDefault="0018421E">
            <w:pPr>
              <w:pStyle w:val="Normal4"/>
              <w:spacing w:before="0" w:after="0"/>
              <w:rPr>
                <w:rFonts w:eastAsia="Calibri" w:cs="Calibri"/>
                <w:color w:val="000000"/>
                <w:sz w:val="18"/>
              </w:rPr>
            </w:pPr>
          </w:p>
        </w:tc>
        <w:tc>
          <w:tcPr>
            <w:tcW w:w="540" w:type="dxa"/>
            <w:tcBorders>
              <w:top w:val="single" w:sz="4" w:space="0" w:color="000000"/>
              <w:left w:val="nil"/>
              <w:bottom w:val="nil"/>
              <w:right w:val="nil"/>
              <w:tl2br w:val="nil"/>
              <w:tr2bl w:val="nil"/>
            </w:tcBorders>
            <w:shd w:val="clear" w:color="auto" w:fill="auto"/>
            <w:noWrap/>
            <w:tcMar>
              <w:left w:w="40" w:type="dxa"/>
              <w:right w:w="40" w:type="dxa"/>
            </w:tcMar>
          </w:tcPr>
          <w:p w:rsidR="0018421E" w:rsidRDefault="0018421E">
            <w:pPr>
              <w:pStyle w:val="Normal4"/>
              <w:spacing w:before="0" w:after="0"/>
              <w:rPr>
                <w:rFonts w:eastAsia="Calibri" w:cs="Calibri"/>
                <w:color w:val="000000"/>
                <w:sz w:val="18"/>
              </w:rPr>
            </w:pPr>
          </w:p>
        </w:tc>
        <w:tc>
          <w:tcPr>
            <w:tcW w:w="2175" w:type="dxa"/>
            <w:tcBorders>
              <w:top w:val="single" w:sz="4" w:space="0" w:color="000000"/>
              <w:left w:val="nil"/>
              <w:bottom w:val="nil"/>
              <w:right w:val="nil"/>
              <w:tl2br w:val="nil"/>
              <w:tr2bl w:val="nil"/>
            </w:tcBorders>
            <w:shd w:val="clear" w:color="auto" w:fill="auto"/>
            <w:noWrap/>
            <w:tcMar>
              <w:left w:w="40" w:type="dxa"/>
              <w:right w:w="40" w:type="dxa"/>
            </w:tcMar>
          </w:tcPr>
          <w:p w:rsidR="0018421E" w:rsidRDefault="00E3122B">
            <w:pPr>
              <w:pStyle w:val="Normal4"/>
              <w:spacing w:before="0" w:after="0"/>
              <w:jc w:val="right"/>
              <w:rPr>
                <w:rFonts w:eastAsia="Calibri" w:cs="Calibri"/>
                <w:b/>
                <w:color w:val="000000"/>
                <w:sz w:val="18"/>
              </w:rPr>
            </w:pPr>
            <w:r>
              <w:rPr>
                <w:rFonts w:eastAsia="Calibri" w:cs="Calibri"/>
                <w:b/>
                <w:color w:val="000000"/>
                <w:sz w:val="18"/>
              </w:rPr>
              <w:t>2017-18</w:t>
            </w:r>
          </w:p>
        </w:tc>
        <w:tc>
          <w:tcPr>
            <w:tcW w:w="1650" w:type="dxa"/>
            <w:tcBorders>
              <w:top w:val="single" w:sz="4" w:space="0" w:color="000000"/>
              <w:left w:val="nil"/>
              <w:bottom w:val="nil"/>
              <w:right w:val="nil"/>
              <w:tl2br w:val="nil"/>
              <w:tr2bl w:val="nil"/>
            </w:tcBorders>
            <w:shd w:val="clear" w:color="auto" w:fill="auto"/>
            <w:noWrap/>
            <w:tcMar>
              <w:left w:w="40" w:type="dxa"/>
              <w:right w:w="40" w:type="dxa"/>
            </w:tcMar>
          </w:tcPr>
          <w:p w:rsidR="0018421E" w:rsidRDefault="00E3122B">
            <w:pPr>
              <w:pStyle w:val="Normal4"/>
              <w:spacing w:before="0" w:after="0"/>
              <w:jc w:val="right"/>
              <w:rPr>
                <w:rFonts w:eastAsia="Calibri" w:cs="Calibri"/>
                <w:b/>
                <w:color w:val="000000"/>
                <w:sz w:val="18"/>
              </w:rPr>
            </w:pPr>
            <w:r>
              <w:rPr>
                <w:rFonts w:eastAsia="Calibri" w:cs="Calibri"/>
                <w:b/>
                <w:color w:val="000000"/>
                <w:sz w:val="18"/>
              </w:rPr>
              <w:t>2018-19</w:t>
            </w:r>
          </w:p>
        </w:tc>
      </w:tr>
      <w:tr w:rsidR="001842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4695" w:type="dxa"/>
            <w:tcBorders>
              <w:top w:val="nil"/>
              <w:left w:val="nil"/>
              <w:bottom w:val="nil"/>
              <w:right w:val="nil"/>
              <w:tl2br w:val="nil"/>
              <w:tr2bl w:val="nil"/>
            </w:tcBorders>
            <w:shd w:val="clear" w:color="auto" w:fill="auto"/>
            <w:noWrap/>
            <w:tcMar>
              <w:left w:w="40" w:type="dxa"/>
              <w:right w:w="40" w:type="dxa"/>
            </w:tcMar>
          </w:tcPr>
          <w:p w:rsidR="0018421E" w:rsidRDefault="0018421E">
            <w:pPr>
              <w:pStyle w:val="Normal4"/>
              <w:spacing w:before="0" w:after="0"/>
              <w:rPr>
                <w:rFonts w:eastAsia="Calibri" w:cs="Calibri"/>
                <w:color w:val="000000"/>
                <w:sz w:val="18"/>
              </w:rPr>
            </w:pPr>
          </w:p>
        </w:tc>
        <w:tc>
          <w:tcPr>
            <w:tcW w:w="540" w:type="dxa"/>
            <w:tcBorders>
              <w:top w:val="nil"/>
              <w:left w:val="nil"/>
              <w:bottom w:val="nil"/>
              <w:right w:val="nil"/>
              <w:tl2br w:val="nil"/>
              <w:tr2bl w:val="nil"/>
            </w:tcBorders>
            <w:shd w:val="clear" w:color="auto" w:fill="auto"/>
            <w:noWrap/>
            <w:tcMar>
              <w:left w:w="40" w:type="dxa"/>
              <w:right w:w="40" w:type="dxa"/>
            </w:tcMar>
          </w:tcPr>
          <w:p w:rsidR="0018421E" w:rsidRDefault="0018421E">
            <w:pPr>
              <w:pStyle w:val="Normal4"/>
              <w:spacing w:before="0" w:after="0"/>
              <w:rPr>
                <w:rFonts w:eastAsia="Calibri" w:cs="Calibri"/>
                <w:color w:val="000000"/>
                <w:sz w:val="18"/>
              </w:rPr>
            </w:pPr>
          </w:p>
        </w:tc>
        <w:tc>
          <w:tcPr>
            <w:tcW w:w="2175" w:type="dxa"/>
            <w:tcBorders>
              <w:top w:val="nil"/>
              <w:left w:val="nil"/>
              <w:bottom w:val="nil"/>
              <w:right w:val="nil"/>
              <w:tl2br w:val="nil"/>
              <w:tr2bl w:val="nil"/>
            </w:tcBorders>
            <w:shd w:val="clear" w:color="auto" w:fill="auto"/>
            <w:tcMar>
              <w:left w:w="40" w:type="dxa"/>
              <w:right w:w="40" w:type="dxa"/>
            </w:tcMar>
          </w:tcPr>
          <w:p w:rsidR="0018421E" w:rsidRDefault="00E3122B">
            <w:pPr>
              <w:pStyle w:val="Normal4"/>
              <w:spacing w:before="0" w:after="0"/>
              <w:jc w:val="right"/>
              <w:rPr>
                <w:rFonts w:eastAsia="Calibri" w:cs="Calibri"/>
                <w:b/>
                <w:color w:val="000000"/>
                <w:sz w:val="18"/>
              </w:rPr>
            </w:pPr>
            <w:r>
              <w:rPr>
                <w:rFonts w:eastAsia="Calibri" w:cs="Calibri"/>
                <w:b/>
                <w:color w:val="000000"/>
                <w:sz w:val="18"/>
              </w:rPr>
              <w:t>Estimated Outcome</w:t>
            </w:r>
          </w:p>
        </w:tc>
        <w:tc>
          <w:tcPr>
            <w:tcW w:w="1650" w:type="dxa"/>
            <w:tcBorders>
              <w:top w:val="nil"/>
              <w:left w:val="nil"/>
              <w:bottom w:val="nil"/>
              <w:right w:val="nil"/>
              <w:tl2br w:val="nil"/>
              <w:tr2bl w:val="nil"/>
            </w:tcBorders>
            <w:shd w:val="clear" w:color="auto" w:fill="auto"/>
            <w:noWrap/>
            <w:tcMar>
              <w:left w:w="40" w:type="dxa"/>
              <w:right w:w="40" w:type="dxa"/>
            </w:tcMar>
          </w:tcPr>
          <w:p w:rsidR="0018421E" w:rsidRDefault="00E3122B">
            <w:pPr>
              <w:pStyle w:val="Normal4"/>
              <w:spacing w:before="0" w:after="0"/>
              <w:jc w:val="right"/>
              <w:rPr>
                <w:rFonts w:eastAsia="Calibri" w:cs="Calibri"/>
                <w:b/>
                <w:color w:val="000000"/>
                <w:sz w:val="18"/>
              </w:rPr>
            </w:pPr>
            <w:r>
              <w:rPr>
                <w:rFonts w:eastAsia="Calibri" w:cs="Calibri"/>
                <w:b/>
                <w:color w:val="000000"/>
                <w:sz w:val="18"/>
              </w:rPr>
              <w:t>Budget</w:t>
            </w:r>
          </w:p>
        </w:tc>
      </w:tr>
      <w:tr w:rsidR="001842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00"/>
        </w:trPr>
        <w:tc>
          <w:tcPr>
            <w:tcW w:w="4695" w:type="dxa"/>
            <w:tcBorders>
              <w:top w:val="nil"/>
              <w:left w:val="nil"/>
              <w:bottom w:val="single" w:sz="4" w:space="0" w:color="000000"/>
              <w:right w:val="nil"/>
              <w:tl2br w:val="nil"/>
              <w:tr2bl w:val="nil"/>
            </w:tcBorders>
            <w:shd w:val="clear" w:color="auto" w:fill="auto"/>
            <w:noWrap/>
            <w:tcMar>
              <w:left w:w="40" w:type="dxa"/>
              <w:right w:w="40" w:type="dxa"/>
            </w:tcMar>
          </w:tcPr>
          <w:p w:rsidR="0018421E" w:rsidRDefault="0018421E">
            <w:pPr>
              <w:pStyle w:val="Normal4"/>
              <w:spacing w:before="0" w:after="0"/>
              <w:rPr>
                <w:rFonts w:eastAsia="Calibri" w:cs="Calibri"/>
                <w:color w:val="000000"/>
                <w:sz w:val="18"/>
              </w:rPr>
            </w:pPr>
          </w:p>
        </w:tc>
        <w:tc>
          <w:tcPr>
            <w:tcW w:w="540" w:type="dxa"/>
            <w:tcBorders>
              <w:top w:val="nil"/>
              <w:left w:val="nil"/>
              <w:bottom w:val="single" w:sz="4" w:space="0" w:color="000000"/>
              <w:right w:val="nil"/>
              <w:tl2br w:val="nil"/>
              <w:tr2bl w:val="nil"/>
            </w:tcBorders>
            <w:shd w:val="clear" w:color="auto" w:fill="auto"/>
            <w:noWrap/>
            <w:tcMar>
              <w:left w:w="40" w:type="dxa"/>
              <w:right w:w="40" w:type="dxa"/>
            </w:tcMar>
          </w:tcPr>
          <w:p w:rsidR="0018421E" w:rsidRDefault="0018421E">
            <w:pPr>
              <w:pStyle w:val="Normal4"/>
              <w:spacing w:before="0" w:after="0"/>
              <w:rPr>
                <w:rFonts w:eastAsia="Calibri" w:cs="Calibri"/>
                <w:color w:val="000000"/>
                <w:sz w:val="18"/>
              </w:rPr>
            </w:pPr>
          </w:p>
        </w:tc>
        <w:tc>
          <w:tcPr>
            <w:tcW w:w="2175" w:type="dxa"/>
            <w:tcBorders>
              <w:top w:val="nil"/>
              <w:left w:val="nil"/>
              <w:bottom w:val="single" w:sz="4" w:space="0" w:color="000000"/>
              <w:right w:val="nil"/>
              <w:tl2br w:val="nil"/>
              <w:tr2bl w:val="nil"/>
            </w:tcBorders>
            <w:shd w:val="clear" w:color="auto" w:fill="auto"/>
            <w:noWrap/>
            <w:tcMar>
              <w:left w:w="40" w:type="dxa"/>
              <w:right w:w="40" w:type="dxa"/>
            </w:tcMar>
          </w:tcPr>
          <w:p w:rsidR="0018421E" w:rsidRDefault="00E3122B">
            <w:pPr>
              <w:pStyle w:val="Normal4"/>
              <w:spacing w:before="0" w:after="0"/>
              <w:jc w:val="right"/>
              <w:rPr>
                <w:rFonts w:eastAsia="Calibri" w:cs="Calibri"/>
                <w:b/>
                <w:color w:val="000000"/>
                <w:sz w:val="18"/>
              </w:rPr>
            </w:pPr>
            <w:r>
              <w:rPr>
                <w:rFonts w:eastAsia="Calibri" w:cs="Calibri"/>
                <w:b/>
                <w:color w:val="000000"/>
                <w:sz w:val="18"/>
              </w:rPr>
              <w:t>$'000</w:t>
            </w:r>
          </w:p>
        </w:tc>
        <w:tc>
          <w:tcPr>
            <w:tcW w:w="1650" w:type="dxa"/>
            <w:tcBorders>
              <w:top w:val="nil"/>
              <w:left w:val="nil"/>
              <w:bottom w:val="single" w:sz="4" w:space="0" w:color="000000"/>
              <w:right w:val="nil"/>
              <w:tl2br w:val="nil"/>
              <w:tr2bl w:val="nil"/>
            </w:tcBorders>
            <w:shd w:val="clear" w:color="auto" w:fill="auto"/>
            <w:noWrap/>
            <w:tcMar>
              <w:left w:w="40" w:type="dxa"/>
              <w:right w:w="40" w:type="dxa"/>
            </w:tcMar>
          </w:tcPr>
          <w:p w:rsidR="0018421E" w:rsidRDefault="00E3122B">
            <w:pPr>
              <w:pStyle w:val="Normal4"/>
              <w:spacing w:before="0" w:after="0"/>
              <w:jc w:val="right"/>
              <w:rPr>
                <w:rFonts w:eastAsia="Calibri" w:cs="Calibri"/>
                <w:b/>
                <w:color w:val="000000"/>
                <w:sz w:val="18"/>
              </w:rPr>
            </w:pPr>
            <w:r>
              <w:rPr>
                <w:rFonts w:eastAsia="Calibri" w:cs="Calibri"/>
                <w:b/>
                <w:color w:val="000000"/>
                <w:sz w:val="18"/>
              </w:rPr>
              <w:t>$'000</w:t>
            </w:r>
          </w:p>
        </w:tc>
      </w:tr>
      <w:tr w:rsidR="001842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40"/>
        </w:trPr>
        <w:tc>
          <w:tcPr>
            <w:tcW w:w="4695" w:type="dxa"/>
            <w:tcBorders>
              <w:top w:val="single" w:sz="4" w:space="0" w:color="000000"/>
              <w:left w:val="nil"/>
              <w:bottom w:val="nil"/>
              <w:right w:val="nil"/>
              <w:tl2br w:val="nil"/>
              <w:tr2bl w:val="nil"/>
            </w:tcBorders>
            <w:shd w:val="clear" w:color="auto" w:fill="auto"/>
            <w:noWrap/>
            <w:tcMar>
              <w:left w:w="40" w:type="dxa"/>
              <w:right w:w="40" w:type="dxa"/>
            </w:tcMar>
          </w:tcPr>
          <w:p w:rsidR="0018421E" w:rsidRDefault="00E3122B">
            <w:pPr>
              <w:pStyle w:val="Normal4"/>
              <w:spacing w:before="0" w:after="0"/>
              <w:rPr>
                <w:rFonts w:eastAsia="Calibri" w:cs="Calibri"/>
                <w:b/>
                <w:color w:val="000000"/>
                <w:sz w:val="18"/>
              </w:rPr>
            </w:pPr>
            <w:r>
              <w:rPr>
                <w:rFonts w:eastAsia="Calibri" w:cs="Calibri"/>
                <w:b/>
                <w:color w:val="000000"/>
                <w:sz w:val="18"/>
              </w:rPr>
              <w:t>Total Cost</w:t>
            </w:r>
          </w:p>
        </w:tc>
        <w:tc>
          <w:tcPr>
            <w:tcW w:w="540" w:type="dxa"/>
            <w:tcBorders>
              <w:top w:val="single" w:sz="4" w:space="0" w:color="000000"/>
              <w:left w:val="nil"/>
              <w:bottom w:val="nil"/>
              <w:right w:val="nil"/>
              <w:tl2br w:val="nil"/>
              <w:tr2bl w:val="nil"/>
            </w:tcBorders>
            <w:shd w:val="clear" w:color="auto" w:fill="auto"/>
            <w:noWrap/>
            <w:tcMar>
              <w:left w:w="40" w:type="dxa"/>
              <w:right w:w="40" w:type="dxa"/>
            </w:tcMar>
          </w:tcPr>
          <w:p w:rsidR="0018421E" w:rsidRDefault="0018421E">
            <w:pPr>
              <w:pStyle w:val="Normal4"/>
              <w:spacing w:before="0" w:after="0"/>
              <w:rPr>
                <w:rFonts w:eastAsia="Calibri" w:cs="Calibri"/>
                <w:b/>
                <w:color w:val="000000"/>
                <w:sz w:val="18"/>
              </w:rPr>
            </w:pPr>
          </w:p>
        </w:tc>
        <w:tc>
          <w:tcPr>
            <w:tcW w:w="2175" w:type="dxa"/>
            <w:tcBorders>
              <w:top w:val="single" w:sz="4" w:space="0" w:color="000000"/>
              <w:left w:val="nil"/>
              <w:bottom w:val="nil"/>
              <w:right w:val="nil"/>
              <w:tl2br w:val="nil"/>
              <w:tr2bl w:val="nil"/>
            </w:tcBorders>
            <w:shd w:val="clear" w:color="auto" w:fill="auto"/>
            <w:noWrap/>
            <w:tcMar>
              <w:left w:w="40" w:type="dxa"/>
              <w:right w:w="40" w:type="dxa"/>
            </w:tcMar>
          </w:tcPr>
          <w:p w:rsidR="0018421E" w:rsidRDefault="00E3122B">
            <w:pPr>
              <w:pStyle w:val="Normal4"/>
              <w:spacing w:before="0" w:after="0"/>
              <w:jc w:val="right"/>
              <w:rPr>
                <w:rFonts w:eastAsia="Calibri" w:cs="Calibri"/>
                <w:color w:val="000000"/>
                <w:sz w:val="18"/>
              </w:rPr>
            </w:pPr>
            <w:r>
              <w:rPr>
                <w:rFonts w:eastAsia="Calibri" w:cs="Calibri"/>
                <w:color w:val="000000"/>
                <w:sz w:val="18"/>
              </w:rPr>
              <w:t>15,565</w:t>
            </w:r>
          </w:p>
        </w:tc>
        <w:tc>
          <w:tcPr>
            <w:tcW w:w="1650" w:type="dxa"/>
            <w:tcBorders>
              <w:top w:val="single" w:sz="4" w:space="0" w:color="000000"/>
              <w:left w:val="nil"/>
              <w:bottom w:val="nil"/>
              <w:right w:val="nil"/>
              <w:tl2br w:val="nil"/>
              <w:tr2bl w:val="nil"/>
            </w:tcBorders>
            <w:shd w:val="clear" w:color="auto" w:fill="auto"/>
            <w:noWrap/>
            <w:tcMar>
              <w:left w:w="40" w:type="dxa"/>
              <w:right w:w="40" w:type="dxa"/>
            </w:tcMar>
          </w:tcPr>
          <w:p w:rsidR="0018421E" w:rsidRDefault="008D0D13">
            <w:pPr>
              <w:pStyle w:val="Normal4"/>
              <w:spacing w:before="0" w:after="0"/>
              <w:jc w:val="right"/>
              <w:rPr>
                <w:rFonts w:eastAsia="Calibri" w:cs="Calibri"/>
                <w:color w:val="000000"/>
                <w:sz w:val="18"/>
              </w:rPr>
            </w:pPr>
            <w:r>
              <w:rPr>
                <w:rFonts w:eastAsia="Calibri" w:cs="Calibri"/>
                <w:color w:val="000000"/>
                <w:sz w:val="18"/>
              </w:rPr>
              <w:t>16,147</w:t>
            </w:r>
          </w:p>
        </w:tc>
      </w:tr>
      <w:tr w:rsidR="001842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00"/>
        </w:trPr>
        <w:tc>
          <w:tcPr>
            <w:tcW w:w="4695" w:type="dxa"/>
            <w:tcBorders>
              <w:top w:val="nil"/>
              <w:left w:val="nil"/>
              <w:bottom w:val="single" w:sz="4" w:space="0" w:color="000000"/>
              <w:right w:val="nil"/>
              <w:tl2br w:val="nil"/>
              <w:tr2bl w:val="nil"/>
            </w:tcBorders>
            <w:shd w:val="clear" w:color="auto" w:fill="auto"/>
            <w:noWrap/>
            <w:tcMar>
              <w:left w:w="40" w:type="dxa"/>
              <w:right w:w="40" w:type="dxa"/>
            </w:tcMar>
          </w:tcPr>
          <w:p w:rsidR="0018421E" w:rsidRDefault="00E3122B">
            <w:pPr>
              <w:pStyle w:val="Normal4"/>
              <w:spacing w:before="0" w:after="0"/>
              <w:rPr>
                <w:rFonts w:eastAsia="Calibri" w:cs="Calibri"/>
                <w:b/>
                <w:color w:val="000000"/>
                <w:sz w:val="18"/>
              </w:rPr>
            </w:pPr>
            <w:r>
              <w:rPr>
                <w:rFonts w:eastAsia="Calibri" w:cs="Calibri"/>
                <w:b/>
                <w:color w:val="000000"/>
                <w:sz w:val="18"/>
              </w:rPr>
              <w:t>Controlled Recurrent Payments</w:t>
            </w:r>
          </w:p>
        </w:tc>
        <w:tc>
          <w:tcPr>
            <w:tcW w:w="540" w:type="dxa"/>
            <w:tcBorders>
              <w:top w:val="nil"/>
              <w:left w:val="nil"/>
              <w:bottom w:val="single" w:sz="4" w:space="0" w:color="000000"/>
              <w:right w:val="nil"/>
              <w:tl2br w:val="nil"/>
              <w:tr2bl w:val="nil"/>
            </w:tcBorders>
            <w:shd w:val="clear" w:color="auto" w:fill="auto"/>
            <w:noWrap/>
            <w:tcMar>
              <w:left w:w="40" w:type="dxa"/>
              <w:right w:w="40" w:type="dxa"/>
            </w:tcMar>
          </w:tcPr>
          <w:p w:rsidR="0018421E" w:rsidRDefault="0018421E">
            <w:pPr>
              <w:pStyle w:val="Normal4"/>
              <w:spacing w:before="0" w:after="0"/>
              <w:rPr>
                <w:rFonts w:eastAsia="Calibri" w:cs="Calibri"/>
                <w:b/>
                <w:color w:val="000000"/>
                <w:sz w:val="18"/>
              </w:rPr>
            </w:pPr>
          </w:p>
        </w:tc>
        <w:tc>
          <w:tcPr>
            <w:tcW w:w="2175" w:type="dxa"/>
            <w:tcBorders>
              <w:top w:val="nil"/>
              <w:left w:val="nil"/>
              <w:bottom w:val="single" w:sz="4" w:space="0" w:color="000000"/>
              <w:right w:val="nil"/>
              <w:tl2br w:val="nil"/>
              <w:tr2bl w:val="nil"/>
            </w:tcBorders>
            <w:shd w:val="clear" w:color="auto" w:fill="auto"/>
            <w:noWrap/>
            <w:tcMar>
              <w:left w:w="40" w:type="dxa"/>
              <w:right w:w="40" w:type="dxa"/>
            </w:tcMar>
          </w:tcPr>
          <w:p w:rsidR="0018421E" w:rsidRDefault="00E3122B">
            <w:pPr>
              <w:pStyle w:val="Normal4"/>
              <w:spacing w:before="0" w:after="0"/>
              <w:jc w:val="right"/>
              <w:rPr>
                <w:rFonts w:eastAsia="Calibri" w:cs="Calibri"/>
                <w:color w:val="000000"/>
                <w:sz w:val="18"/>
              </w:rPr>
            </w:pPr>
            <w:r>
              <w:rPr>
                <w:rFonts w:eastAsia="Calibri" w:cs="Calibri"/>
                <w:color w:val="000000"/>
                <w:sz w:val="18"/>
              </w:rPr>
              <w:t>13,904</w:t>
            </w:r>
          </w:p>
        </w:tc>
        <w:tc>
          <w:tcPr>
            <w:tcW w:w="1650" w:type="dxa"/>
            <w:tcBorders>
              <w:top w:val="nil"/>
              <w:left w:val="nil"/>
              <w:bottom w:val="single" w:sz="4" w:space="0" w:color="000000"/>
              <w:right w:val="nil"/>
              <w:tl2br w:val="nil"/>
              <w:tr2bl w:val="nil"/>
            </w:tcBorders>
            <w:shd w:val="clear" w:color="auto" w:fill="auto"/>
            <w:noWrap/>
            <w:tcMar>
              <w:left w:w="40" w:type="dxa"/>
              <w:right w:w="40" w:type="dxa"/>
            </w:tcMar>
          </w:tcPr>
          <w:p w:rsidR="0018421E" w:rsidRDefault="00E3122B">
            <w:pPr>
              <w:pStyle w:val="Normal4"/>
              <w:spacing w:before="0" w:after="0"/>
              <w:jc w:val="right"/>
              <w:rPr>
                <w:rFonts w:eastAsia="Calibri" w:cs="Calibri"/>
                <w:color w:val="000000"/>
                <w:sz w:val="18"/>
              </w:rPr>
            </w:pPr>
            <w:r>
              <w:rPr>
                <w:rFonts w:eastAsia="Calibri" w:cs="Calibri"/>
                <w:color w:val="000000"/>
                <w:sz w:val="18"/>
              </w:rPr>
              <w:t>15,349</w:t>
            </w:r>
          </w:p>
        </w:tc>
      </w:tr>
    </w:tbl>
    <w:p w:rsidR="00E3122B" w:rsidRPr="00F005EF" w:rsidRDefault="00E3122B" w:rsidP="00E3122B">
      <w:pPr>
        <w:pStyle w:val="BSnoteslist1"/>
        <w:numPr>
          <w:ilvl w:val="0"/>
          <w:numId w:val="0"/>
        </w:numPr>
        <w:ind w:left="360" w:hanging="360"/>
      </w:pPr>
    </w:p>
    <w:p w:rsidR="00E3122B" w:rsidRPr="00F005EF" w:rsidRDefault="00E3122B" w:rsidP="00E3122B">
      <w:pPr>
        <w:pStyle w:val="Heading40"/>
      </w:pPr>
      <w:r w:rsidRPr="00F005EF">
        <w:t>Output 1.5: Protection of Rights</w:t>
      </w:r>
    </w:p>
    <w:p w:rsidR="00E3122B" w:rsidRPr="00F005EF" w:rsidRDefault="00E3122B" w:rsidP="00F91B02">
      <w:pPr>
        <w:pStyle w:val="Normal4"/>
        <w:jc w:val="both"/>
      </w:pPr>
      <w:r w:rsidRPr="00F005EF">
        <w:t>Provision of advocacy, complaints-handling, advice, community awareness raising and other services in connection with the promotion and protection of rights especially for vulnerable members of society, through services provided by the ACT Human Rights Commission, including the Public Advocate of the ACT and Victim Support ACT.  This output also includes services provided by the Privacy Commissioner.</w:t>
      </w:r>
    </w:p>
    <w:p w:rsidR="00E3122B" w:rsidRPr="00BB3412" w:rsidRDefault="00E3122B" w:rsidP="00BB3412">
      <w:pPr>
        <w:pStyle w:val="Caption1"/>
      </w:pPr>
      <w:r w:rsidRPr="00BB3412">
        <w:t>Table 11:</w:t>
      </w:r>
      <w:r w:rsidR="00BB3412">
        <w:t xml:space="preserve"> </w:t>
      </w:r>
      <w:r w:rsidRPr="00BB3412">
        <w:t>Output 1.5:  Protection of Rights</w:t>
      </w:r>
    </w:p>
    <w:tbl>
      <w:tblPr>
        <w:tblW w:w="9060" w:type="dxa"/>
        <w:tblLayout w:type="fixed"/>
        <w:tblLook w:val="0600" w:firstRow="0" w:lastRow="0" w:firstColumn="0" w:lastColumn="0" w:noHBand="1" w:noVBand="1"/>
      </w:tblPr>
      <w:tblGrid>
        <w:gridCol w:w="4695"/>
        <w:gridCol w:w="540"/>
        <w:gridCol w:w="2175"/>
        <w:gridCol w:w="1650"/>
      </w:tblGrid>
      <w:tr w:rsidR="0018421E">
        <w:trPr>
          <w:trHeight w:hRule="exact" w:val="240"/>
        </w:trPr>
        <w:tc>
          <w:tcPr>
            <w:tcW w:w="4695" w:type="dxa"/>
            <w:tcBorders>
              <w:top w:val="single" w:sz="4" w:space="0" w:color="000000"/>
              <w:left w:val="nil"/>
              <w:bottom w:val="nil"/>
              <w:right w:val="nil"/>
              <w:tl2br w:val="nil"/>
              <w:tr2bl w:val="nil"/>
            </w:tcBorders>
            <w:shd w:val="clear" w:color="auto" w:fill="auto"/>
            <w:noWrap/>
            <w:tcMar>
              <w:left w:w="40" w:type="dxa"/>
              <w:right w:w="40" w:type="dxa"/>
            </w:tcMar>
          </w:tcPr>
          <w:p w:rsidR="0018421E" w:rsidRDefault="0018421E">
            <w:pPr>
              <w:pStyle w:val="Normal4"/>
              <w:spacing w:before="0" w:after="0"/>
              <w:rPr>
                <w:rFonts w:eastAsia="Calibri" w:cs="Calibri"/>
                <w:color w:val="000000"/>
                <w:sz w:val="18"/>
              </w:rPr>
            </w:pPr>
          </w:p>
        </w:tc>
        <w:tc>
          <w:tcPr>
            <w:tcW w:w="540" w:type="dxa"/>
            <w:tcBorders>
              <w:top w:val="single" w:sz="4" w:space="0" w:color="000000"/>
              <w:left w:val="nil"/>
              <w:bottom w:val="nil"/>
              <w:right w:val="nil"/>
              <w:tl2br w:val="nil"/>
              <w:tr2bl w:val="nil"/>
            </w:tcBorders>
            <w:shd w:val="clear" w:color="auto" w:fill="auto"/>
            <w:noWrap/>
            <w:tcMar>
              <w:left w:w="40" w:type="dxa"/>
              <w:right w:w="40" w:type="dxa"/>
            </w:tcMar>
          </w:tcPr>
          <w:p w:rsidR="0018421E" w:rsidRDefault="0018421E">
            <w:pPr>
              <w:pStyle w:val="Normal4"/>
              <w:spacing w:before="0" w:after="0"/>
              <w:rPr>
                <w:rFonts w:eastAsia="Calibri" w:cs="Calibri"/>
                <w:color w:val="000000"/>
                <w:sz w:val="18"/>
              </w:rPr>
            </w:pPr>
          </w:p>
        </w:tc>
        <w:tc>
          <w:tcPr>
            <w:tcW w:w="2175" w:type="dxa"/>
            <w:tcBorders>
              <w:top w:val="single" w:sz="4" w:space="0" w:color="000000"/>
              <w:left w:val="nil"/>
              <w:bottom w:val="nil"/>
              <w:right w:val="nil"/>
              <w:tl2br w:val="nil"/>
              <w:tr2bl w:val="nil"/>
            </w:tcBorders>
            <w:shd w:val="clear" w:color="auto" w:fill="auto"/>
            <w:noWrap/>
            <w:tcMar>
              <w:left w:w="40" w:type="dxa"/>
              <w:right w:w="40" w:type="dxa"/>
            </w:tcMar>
          </w:tcPr>
          <w:p w:rsidR="0018421E" w:rsidRDefault="00E3122B">
            <w:pPr>
              <w:pStyle w:val="Normal4"/>
              <w:spacing w:before="0" w:after="0"/>
              <w:jc w:val="right"/>
              <w:rPr>
                <w:rFonts w:eastAsia="Calibri" w:cs="Calibri"/>
                <w:b/>
                <w:color w:val="000000"/>
                <w:sz w:val="18"/>
              </w:rPr>
            </w:pPr>
            <w:r>
              <w:rPr>
                <w:rFonts w:eastAsia="Calibri" w:cs="Calibri"/>
                <w:b/>
                <w:color w:val="000000"/>
                <w:sz w:val="18"/>
              </w:rPr>
              <w:t>2017-18</w:t>
            </w:r>
          </w:p>
        </w:tc>
        <w:tc>
          <w:tcPr>
            <w:tcW w:w="1650" w:type="dxa"/>
            <w:tcBorders>
              <w:top w:val="single" w:sz="4" w:space="0" w:color="000000"/>
              <w:left w:val="nil"/>
              <w:bottom w:val="nil"/>
              <w:right w:val="nil"/>
              <w:tl2br w:val="nil"/>
              <w:tr2bl w:val="nil"/>
            </w:tcBorders>
            <w:shd w:val="clear" w:color="auto" w:fill="auto"/>
            <w:noWrap/>
            <w:tcMar>
              <w:left w:w="40" w:type="dxa"/>
              <w:right w:w="40" w:type="dxa"/>
            </w:tcMar>
          </w:tcPr>
          <w:p w:rsidR="0018421E" w:rsidRDefault="00E3122B">
            <w:pPr>
              <w:pStyle w:val="Normal4"/>
              <w:spacing w:before="0" w:after="0"/>
              <w:jc w:val="right"/>
              <w:rPr>
                <w:rFonts w:eastAsia="Calibri" w:cs="Calibri"/>
                <w:b/>
                <w:color w:val="000000"/>
                <w:sz w:val="18"/>
              </w:rPr>
            </w:pPr>
            <w:r>
              <w:rPr>
                <w:rFonts w:eastAsia="Calibri" w:cs="Calibri"/>
                <w:b/>
                <w:color w:val="000000"/>
                <w:sz w:val="18"/>
              </w:rPr>
              <w:t>2018-19</w:t>
            </w:r>
          </w:p>
        </w:tc>
      </w:tr>
      <w:tr w:rsidR="001842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4695" w:type="dxa"/>
            <w:tcBorders>
              <w:top w:val="nil"/>
              <w:left w:val="nil"/>
              <w:bottom w:val="nil"/>
              <w:right w:val="nil"/>
              <w:tl2br w:val="nil"/>
              <w:tr2bl w:val="nil"/>
            </w:tcBorders>
            <w:shd w:val="clear" w:color="auto" w:fill="auto"/>
            <w:noWrap/>
            <w:tcMar>
              <w:left w:w="40" w:type="dxa"/>
              <w:right w:w="40" w:type="dxa"/>
            </w:tcMar>
          </w:tcPr>
          <w:p w:rsidR="0018421E" w:rsidRDefault="0018421E">
            <w:pPr>
              <w:pStyle w:val="Normal4"/>
              <w:spacing w:before="0" w:after="0"/>
              <w:rPr>
                <w:rFonts w:eastAsia="Calibri" w:cs="Calibri"/>
                <w:color w:val="000000"/>
                <w:sz w:val="18"/>
              </w:rPr>
            </w:pPr>
          </w:p>
        </w:tc>
        <w:tc>
          <w:tcPr>
            <w:tcW w:w="540" w:type="dxa"/>
            <w:tcBorders>
              <w:top w:val="nil"/>
              <w:left w:val="nil"/>
              <w:bottom w:val="nil"/>
              <w:right w:val="nil"/>
              <w:tl2br w:val="nil"/>
              <w:tr2bl w:val="nil"/>
            </w:tcBorders>
            <w:shd w:val="clear" w:color="auto" w:fill="auto"/>
            <w:noWrap/>
            <w:tcMar>
              <w:left w:w="40" w:type="dxa"/>
              <w:right w:w="40" w:type="dxa"/>
            </w:tcMar>
          </w:tcPr>
          <w:p w:rsidR="0018421E" w:rsidRDefault="0018421E">
            <w:pPr>
              <w:pStyle w:val="Normal4"/>
              <w:spacing w:before="0" w:after="0"/>
              <w:rPr>
                <w:rFonts w:eastAsia="Calibri" w:cs="Calibri"/>
                <w:color w:val="000000"/>
                <w:sz w:val="18"/>
              </w:rPr>
            </w:pPr>
          </w:p>
        </w:tc>
        <w:tc>
          <w:tcPr>
            <w:tcW w:w="2175" w:type="dxa"/>
            <w:tcBorders>
              <w:top w:val="nil"/>
              <w:left w:val="nil"/>
              <w:bottom w:val="nil"/>
              <w:right w:val="nil"/>
              <w:tl2br w:val="nil"/>
              <w:tr2bl w:val="nil"/>
            </w:tcBorders>
            <w:shd w:val="clear" w:color="auto" w:fill="auto"/>
            <w:tcMar>
              <w:left w:w="40" w:type="dxa"/>
              <w:right w:w="40" w:type="dxa"/>
            </w:tcMar>
          </w:tcPr>
          <w:p w:rsidR="0018421E" w:rsidRDefault="00E3122B">
            <w:pPr>
              <w:pStyle w:val="Normal4"/>
              <w:spacing w:before="0" w:after="0"/>
              <w:jc w:val="right"/>
              <w:rPr>
                <w:rFonts w:eastAsia="Calibri" w:cs="Calibri"/>
                <w:b/>
                <w:color w:val="000000"/>
                <w:sz w:val="18"/>
              </w:rPr>
            </w:pPr>
            <w:r>
              <w:rPr>
                <w:rFonts w:eastAsia="Calibri" w:cs="Calibri"/>
                <w:b/>
                <w:color w:val="000000"/>
                <w:sz w:val="18"/>
              </w:rPr>
              <w:t>Estimated Outcome</w:t>
            </w:r>
          </w:p>
        </w:tc>
        <w:tc>
          <w:tcPr>
            <w:tcW w:w="1650" w:type="dxa"/>
            <w:tcBorders>
              <w:top w:val="nil"/>
              <w:left w:val="nil"/>
              <w:bottom w:val="nil"/>
              <w:right w:val="nil"/>
              <w:tl2br w:val="nil"/>
              <w:tr2bl w:val="nil"/>
            </w:tcBorders>
            <w:shd w:val="clear" w:color="auto" w:fill="auto"/>
            <w:noWrap/>
            <w:tcMar>
              <w:left w:w="40" w:type="dxa"/>
              <w:right w:w="40" w:type="dxa"/>
            </w:tcMar>
          </w:tcPr>
          <w:p w:rsidR="0018421E" w:rsidRDefault="00E3122B">
            <w:pPr>
              <w:pStyle w:val="Normal4"/>
              <w:spacing w:before="0" w:after="0"/>
              <w:jc w:val="right"/>
              <w:rPr>
                <w:rFonts w:eastAsia="Calibri" w:cs="Calibri"/>
                <w:b/>
                <w:color w:val="000000"/>
                <w:sz w:val="18"/>
              </w:rPr>
            </w:pPr>
            <w:r>
              <w:rPr>
                <w:rFonts w:eastAsia="Calibri" w:cs="Calibri"/>
                <w:b/>
                <w:color w:val="000000"/>
                <w:sz w:val="18"/>
              </w:rPr>
              <w:t>Budget</w:t>
            </w:r>
          </w:p>
        </w:tc>
      </w:tr>
      <w:tr w:rsidR="001842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00"/>
        </w:trPr>
        <w:tc>
          <w:tcPr>
            <w:tcW w:w="4695" w:type="dxa"/>
            <w:tcBorders>
              <w:top w:val="nil"/>
              <w:left w:val="nil"/>
              <w:bottom w:val="single" w:sz="4" w:space="0" w:color="000000"/>
              <w:right w:val="nil"/>
              <w:tl2br w:val="nil"/>
              <w:tr2bl w:val="nil"/>
            </w:tcBorders>
            <w:shd w:val="clear" w:color="auto" w:fill="auto"/>
            <w:noWrap/>
            <w:tcMar>
              <w:left w:w="40" w:type="dxa"/>
              <w:right w:w="40" w:type="dxa"/>
            </w:tcMar>
          </w:tcPr>
          <w:p w:rsidR="0018421E" w:rsidRDefault="0018421E">
            <w:pPr>
              <w:pStyle w:val="Normal4"/>
              <w:spacing w:before="0" w:after="0"/>
              <w:rPr>
                <w:rFonts w:eastAsia="Calibri" w:cs="Calibri"/>
                <w:color w:val="000000"/>
                <w:sz w:val="18"/>
              </w:rPr>
            </w:pPr>
          </w:p>
        </w:tc>
        <w:tc>
          <w:tcPr>
            <w:tcW w:w="540" w:type="dxa"/>
            <w:tcBorders>
              <w:top w:val="nil"/>
              <w:left w:val="nil"/>
              <w:bottom w:val="single" w:sz="4" w:space="0" w:color="000000"/>
              <w:right w:val="nil"/>
              <w:tl2br w:val="nil"/>
              <w:tr2bl w:val="nil"/>
            </w:tcBorders>
            <w:shd w:val="clear" w:color="auto" w:fill="auto"/>
            <w:noWrap/>
            <w:tcMar>
              <w:left w:w="40" w:type="dxa"/>
              <w:right w:w="40" w:type="dxa"/>
            </w:tcMar>
          </w:tcPr>
          <w:p w:rsidR="0018421E" w:rsidRDefault="0018421E">
            <w:pPr>
              <w:pStyle w:val="Normal4"/>
              <w:spacing w:before="0" w:after="0"/>
              <w:rPr>
                <w:rFonts w:eastAsia="Calibri" w:cs="Calibri"/>
                <w:color w:val="000000"/>
                <w:sz w:val="18"/>
              </w:rPr>
            </w:pPr>
          </w:p>
        </w:tc>
        <w:tc>
          <w:tcPr>
            <w:tcW w:w="2175" w:type="dxa"/>
            <w:tcBorders>
              <w:top w:val="nil"/>
              <w:left w:val="nil"/>
              <w:bottom w:val="single" w:sz="4" w:space="0" w:color="000000"/>
              <w:right w:val="nil"/>
              <w:tl2br w:val="nil"/>
              <w:tr2bl w:val="nil"/>
            </w:tcBorders>
            <w:shd w:val="clear" w:color="auto" w:fill="auto"/>
            <w:noWrap/>
            <w:tcMar>
              <w:left w:w="40" w:type="dxa"/>
              <w:right w:w="40" w:type="dxa"/>
            </w:tcMar>
          </w:tcPr>
          <w:p w:rsidR="0018421E" w:rsidRDefault="00E3122B">
            <w:pPr>
              <w:pStyle w:val="Normal4"/>
              <w:spacing w:before="0" w:after="0"/>
              <w:jc w:val="right"/>
              <w:rPr>
                <w:rFonts w:eastAsia="Calibri" w:cs="Calibri"/>
                <w:b/>
                <w:color w:val="000000"/>
                <w:sz w:val="18"/>
              </w:rPr>
            </w:pPr>
            <w:r>
              <w:rPr>
                <w:rFonts w:eastAsia="Calibri" w:cs="Calibri"/>
                <w:b/>
                <w:color w:val="000000"/>
                <w:sz w:val="18"/>
              </w:rPr>
              <w:t>$'000</w:t>
            </w:r>
          </w:p>
        </w:tc>
        <w:tc>
          <w:tcPr>
            <w:tcW w:w="1650" w:type="dxa"/>
            <w:tcBorders>
              <w:top w:val="nil"/>
              <w:left w:val="nil"/>
              <w:bottom w:val="single" w:sz="4" w:space="0" w:color="000000"/>
              <w:right w:val="nil"/>
              <w:tl2br w:val="nil"/>
              <w:tr2bl w:val="nil"/>
            </w:tcBorders>
            <w:shd w:val="clear" w:color="auto" w:fill="auto"/>
            <w:noWrap/>
            <w:tcMar>
              <w:left w:w="40" w:type="dxa"/>
              <w:right w:w="40" w:type="dxa"/>
            </w:tcMar>
          </w:tcPr>
          <w:p w:rsidR="0018421E" w:rsidRDefault="00E3122B">
            <w:pPr>
              <w:pStyle w:val="Normal4"/>
              <w:spacing w:before="0" w:after="0"/>
              <w:jc w:val="right"/>
              <w:rPr>
                <w:rFonts w:eastAsia="Calibri" w:cs="Calibri"/>
                <w:b/>
                <w:color w:val="000000"/>
                <w:sz w:val="18"/>
              </w:rPr>
            </w:pPr>
            <w:r>
              <w:rPr>
                <w:rFonts w:eastAsia="Calibri" w:cs="Calibri"/>
                <w:b/>
                <w:color w:val="000000"/>
                <w:sz w:val="18"/>
              </w:rPr>
              <w:t>$'000</w:t>
            </w:r>
          </w:p>
        </w:tc>
      </w:tr>
      <w:tr w:rsidR="001842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40"/>
        </w:trPr>
        <w:tc>
          <w:tcPr>
            <w:tcW w:w="4695" w:type="dxa"/>
            <w:tcBorders>
              <w:top w:val="single" w:sz="4" w:space="0" w:color="000000"/>
              <w:left w:val="nil"/>
              <w:bottom w:val="nil"/>
              <w:right w:val="nil"/>
              <w:tl2br w:val="nil"/>
              <w:tr2bl w:val="nil"/>
            </w:tcBorders>
            <w:shd w:val="clear" w:color="auto" w:fill="auto"/>
            <w:noWrap/>
            <w:tcMar>
              <w:left w:w="40" w:type="dxa"/>
              <w:right w:w="40" w:type="dxa"/>
            </w:tcMar>
          </w:tcPr>
          <w:p w:rsidR="0018421E" w:rsidRDefault="00E3122B">
            <w:pPr>
              <w:pStyle w:val="Normal4"/>
              <w:spacing w:before="0" w:after="0"/>
              <w:rPr>
                <w:rFonts w:eastAsia="Calibri" w:cs="Calibri"/>
                <w:b/>
                <w:color w:val="000000"/>
                <w:sz w:val="18"/>
              </w:rPr>
            </w:pPr>
            <w:r>
              <w:rPr>
                <w:rFonts w:eastAsia="Calibri" w:cs="Calibri"/>
                <w:b/>
                <w:color w:val="000000"/>
                <w:sz w:val="18"/>
              </w:rPr>
              <w:t>Total Cost</w:t>
            </w:r>
          </w:p>
        </w:tc>
        <w:tc>
          <w:tcPr>
            <w:tcW w:w="540" w:type="dxa"/>
            <w:tcBorders>
              <w:top w:val="single" w:sz="4" w:space="0" w:color="000000"/>
              <w:left w:val="nil"/>
              <w:bottom w:val="nil"/>
              <w:right w:val="nil"/>
              <w:tl2br w:val="nil"/>
              <w:tr2bl w:val="nil"/>
            </w:tcBorders>
            <w:shd w:val="clear" w:color="auto" w:fill="auto"/>
            <w:noWrap/>
            <w:tcMar>
              <w:left w:w="40" w:type="dxa"/>
              <w:right w:w="40" w:type="dxa"/>
            </w:tcMar>
          </w:tcPr>
          <w:p w:rsidR="0018421E" w:rsidRDefault="0018421E">
            <w:pPr>
              <w:pStyle w:val="Normal4"/>
              <w:spacing w:before="0" w:after="0"/>
              <w:rPr>
                <w:rFonts w:eastAsia="Calibri" w:cs="Calibri"/>
                <w:b/>
                <w:color w:val="000000"/>
                <w:sz w:val="18"/>
              </w:rPr>
            </w:pPr>
          </w:p>
        </w:tc>
        <w:tc>
          <w:tcPr>
            <w:tcW w:w="2175" w:type="dxa"/>
            <w:tcBorders>
              <w:top w:val="single" w:sz="4" w:space="0" w:color="000000"/>
              <w:left w:val="nil"/>
              <w:bottom w:val="nil"/>
              <w:right w:val="nil"/>
              <w:tl2br w:val="nil"/>
              <w:tr2bl w:val="nil"/>
            </w:tcBorders>
            <w:shd w:val="clear" w:color="auto" w:fill="auto"/>
            <w:noWrap/>
            <w:tcMar>
              <w:left w:w="40" w:type="dxa"/>
              <w:right w:w="40" w:type="dxa"/>
            </w:tcMar>
          </w:tcPr>
          <w:p w:rsidR="0018421E" w:rsidRDefault="008D0D13">
            <w:pPr>
              <w:pStyle w:val="Normal4"/>
              <w:spacing w:before="0" w:after="0"/>
              <w:jc w:val="right"/>
              <w:rPr>
                <w:rFonts w:eastAsia="Calibri" w:cs="Calibri"/>
                <w:color w:val="000000"/>
                <w:sz w:val="18"/>
              </w:rPr>
            </w:pPr>
            <w:r>
              <w:rPr>
                <w:rFonts w:eastAsia="Calibri" w:cs="Calibri"/>
                <w:color w:val="000000"/>
                <w:sz w:val="18"/>
              </w:rPr>
              <w:t>9,069</w:t>
            </w:r>
          </w:p>
        </w:tc>
        <w:tc>
          <w:tcPr>
            <w:tcW w:w="1650" w:type="dxa"/>
            <w:tcBorders>
              <w:top w:val="single" w:sz="4" w:space="0" w:color="000000"/>
              <w:left w:val="nil"/>
              <w:bottom w:val="nil"/>
              <w:right w:val="nil"/>
              <w:tl2br w:val="nil"/>
              <w:tr2bl w:val="nil"/>
            </w:tcBorders>
            <w:shd w:val="clear" w:color="auto" w:fill="auto"/>
            <w:noWrap/>
            <w:tcMar>
              <w:left w:w="40" w:type="dxa"/>
              <w:right w:w="40" w:type="dxa"/>
            </w:tcMar>
          </w:tcPr>
          <w:p w:rsidR="0018421E" w:rsidRDefault="008D0D13">
            <w:pPr>
              <w:pStyle w:val="Normal4"/>
              <w:spacing w:before="0" w:after="0"/>
              <w:jc w:val="right"/>
              <w:rPr>
                <w:rFonts w:eastAsia="Calibri" w:cs="Calibri"/>
                <w:color w:val="000000"/>
                <w:sz w:val="18"/>
              </w:rPr>
            </w:pPr>
            <w:r>
              <w:rPr>
                <w:rFonts w:eastAsia="Calibri" w:cs="Calibri"/>
                <w:color w:val="000000"/>
                <w:sz w:val="18"/>
              </w:rPr>
              <w:t>9,62</w:t>
            </w:r>
            <w:r w:rsidR="00E3122B">
              <w:rPr>
                <w:rFonts w:eastAsia="Calibri" w:cs="Calibri"/>
                <w:color w:val="000000"/>
                <w:sz w:val="18"/>
              </w:rPr>
              <w:t>9</w:t>
            </w:r>
          </w:p>
        </w:tc>
      </w:tr>
      <w:tr w:rsidR="001842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00"/>
        </w:trPr>
        <w:tc>
          <w:tcPr>
            <w:tcW w:w="4695" w:type="dxa"/>
            <w:tcBorders>
              <w:top w:val="nil"/>
              <w:left w:val="nil"/>
              <w:bottom w:val="single" w:sz="4" w:space="0" w:color="000000"/>
              <w:right w:val="nil"/>
              <w:tl2br w:val="nil"/>
              <w:tr2bl w:val="nil"/>
            </w:tcBorders>
            <w:shd w:val="clear" w:color="auto" w:fill="auto"/>
            <w:noWrap/>
            <w:tcMar>
              <w:left w:w="40" w:type="dxa"/>
              <w:right w:w="40" w:type="dxa"/>
            </w:tcMar>
          </w:tcPr>
          <w:p w:rsidR="0018421E" w:rsidRDefault="00E3122B">
            <w:pPr>
              <w:pStyle w:val="Normal4"/>
              <w:spacing w:before="0" w:after="0"/>
              <w:rPr>
                <w:rFonts w:eastAsia="Calibri" w:cs="Calibri"/>
                <w:b/>
                <w:color w:val="000000"/>
                <w:sz w:val="18"/>
              </w:rPr>
            </w:pPr>
            <w:r>
              <w:rPr>
                <w:rFonts w:eastAsia="Calibri" w:cs="Calibri"/>
                <w:b/>
                <w:color w:val="000000"/>
                <w:sz w:val="18"/>
              </w:rPr>
              <w:t>Controlled Recurrent Payments</w:t>
            </w:r>
          </w:p>
        </w:tc>
        <w:tc>
          <w:tcPr>
            <w:tcW w:w="540" w:type="dxa"/>
            <w:tcBorders>
              <w:top w:val="nil"/>
              <w:left w:val="nil"/>
              <w:bottom w:val="single" w:sz="4" w:space="0" w:color="000000"/>
              <w:right w:val="nil"/>
              <w:tl2br w:val="nil"/>
              <w:tr2bl w:val="nil"/>
            </w:tcBorders>
            <w:shd w:val="clear" w:color="auto" w:fill="auto"/>
            <w:noWrap/>
            <w:tcMar>
              <w:left w:w="40" w:type="dxa"/>
              <w:right w:w="40" w:type="dxa"/>
            </w:tcMar>
          </w:tcPr>
          <w:p w:rsidR="0018421E" w:rsidRDefault="0018421E">
            <w:pPr>
              <w:pStyle w:val="Normal4"/>
              <w:spacing w:before="0" w:after="0"/>
              <w:rPr>
                <w:rFonts w:eastAsia="Calibri" w:cs="Calibri"/>
                <w:b/>
                <w:color w:val="000000"/>
                <w:sz w:val="18"/>
              </w:rPr>
            </w:pPr>
          </w:p>
        </w:tc>
        <w:tc>
          <w:tcPr>
            <w:tcW w:w="2175" w:type="dxa"/>
            <w:tcBorders>
              <w:top w:val="nil"/>
              <w:left w:val="nil"/>
              <w:bottom w:val="single" w:sz="4" w:space="0" w:color="000000"/>
              <w:right w:val="nil"/>
              <w:tl2br w:val="nil"/>
              <w:tr2bl w:val="nil"/>
            </w:tcBorders>
            <w:shd w:val="clear" w:color="auto" w:fill="auto"/>
            <w:noWrap/>
            <w:tcMar>
              <w:left w:w="40" w:type="dxa"/>
              <w:right w:w="40" w:type="dxa"/>
            </w:tcMar>
          </w:tcPr>
          <w:p w:rsidR="0018421E" w:rsidRDefault="008D0D13">
            <w:pPr>
              <w:pStyle w:val="Normal4"/>
              <w:spacing w:before="0" w:after="0"/>
              <w:jc w:val="right"/>
              <w:rPr>
                <w:rFonts w:eastAsia="Calibri" w:cs="Calibri"/>
                <w:color w:val="000000"/>
                <w:sz w:val="18"/>
              </w:rPr>
            </w:pPr>
            <w:r>
              <w:rPr>
                <w:rFonts w:eastAsia="Calibri" w:cs="Calibri"/>
                <w:color w:val="000000"/>
                <w:sz w:val="18"/>
              </w:rPr>
              <w:t>8,167</w:t>
            </w:r>
          </w:p>
        </w:tc>
        <w:tc>
          <w:tcPr>
            <w:tcW w:w="1650" w:type="dxa"/>
            <w:tcBorders>
              <w:top w:val="nil"/>
              <w:left w:val="nil"/>
              <w:bottom w:val="single" w:sz="4" w:space="0" w:color="000000"/>
              <w:right w:val="nil"/>
              <w:tl2br w:val="nil"/>
              <w:tr2bl w:val="nil"/>
            </w:tcBorders>
            <w:shd w:val="clear" w:color="auto" w:fill="auto"/>
            <w:noWrap/>
            <w:tcMar>
              <w:left w:w="40" w:type="dxa"/>
              <w:right w:w="40" w:type="dxa"/>
            </w:tcMar>
          </w:tcPr>
          <w:p w:rsidR="0018421E" w:rsidRDefault="008D0D13">
            <w:pPr>
              <w:pStyle w:val="Normal4"/>
              <w:spacing w:before="0" w:after="0"/>
              <w:jc w:val="right"/>
              <w:rPr>
                <w:rFonts w:eastAsia="Calibri" w:cs="Calibri"/>
                <w:color w:val="000000"/>
                <w:sz w:val="18"/>
              </w:rPr>
            </w:pPr>
            <w:r>
              <w:rPr>
                <w:rFonts w:eastAsia="Calibri" w:cs="Calibri"/>
                <w:color w:val="000000"/>
                <w:sz w:val="18"/>
              </w:rPr>
              <w:t>8,738</w:t>
            </w:r>
          </w:p>
        </w:tc>
      </w:tr>
    </w:tbl>
    <w:p w:rsidR="00E3122B" w:rsidRPr="00F005EF" w:rsidRDefault="00E3122B" w:rsidP="00E3122B">
      <w:pPr>
        <w:pStyle w:val="BSnoteslist1"/>
        <w:numPr>
          <w:ilvl w:val="0"/>
          <w:numId w:val="0"/>
        </w:numPr>
        <w:ind w:left="360" w:hanging="360"/>
      </w:pPr>
    </w:p>
    <w:p w:rsidR="00B94721" w:rsidRDefault="00B94721">
      <w:pPr>
        <w:spacing w:before="0" w:after="0"/>
        <w:rPr>
          <w:b/>
          <w:bCs/>
          <w:sz w:val="28"/>
          <w:szCs w:val="26"/>
        </w:rPr>
      </w:pPr>
      <w:r>
        <w:br w:type="page"/>
      </w:r>
    </w:p>
    <w:p w:rsidR="00E3122B" w:rsidRPr="00F005EF" w:rsidRDefault="00E3122B" w:rsidP="00E3122B">
      <w:pPr>
        <w:pStyle w:val="Heading30"/>
      </w:pPr>
      <w:r w:rsidRPr="00F005EF">
        <w:lastRenderedPageBreak/>
        <w:t>Output Class 2: Corrective Services</w:t>
      </w:r>
    </w:p>
    <w:p w:rsidR="00E3122B" w:rsidRPr="00F005EF" w:rsidRDefault="00E3122B" w:rsidP="00E3122B">
      <w:pPr>
        <w:pStyle w:val="Caption1"/>
      </w:pPr>
      <w:r w:rsidRPr="00F005EF">
        <w:t>Table 12: Output Class 2: Corrective Services</w:t>
      </w:r>
    </w:p>
    <w:tbl>
      <w:tblPr>
        <w:tblW w:w="9060" w:type="dxa"/>
        <w:tblLayout w:type="fixed"/>
        <w:tblLook w:val="0600" w:firstRow="0" w:lastRow="0" w:firstColumn="0" w:lastColumn="0" w:noHBand="1" w:noVBand="1"/>
      </w:tblPr>
      <w:tblGrid>
        <w:gridCol w:w="4695"/>
        <w:gridCol w:w="540"/>
        <w:gridCol w:w="2175"/>
        <w:gridCol w:w="1650"/>
      </w:tblGrid>
      <w:tr w:rsidR="0018421E">
        <w:trPr>
          <w:trHeight w:hRule="exact" w:val="240"/>
        </w:trPr>
        <w:tc>
          <w:tcPr>
            <w:tcW w:w="4695" w:type="dxa"/>
            <w:tcBorders>
              <w:top w:val="single" w:sz="4" w:space="0" w:color="000000"/>
              <w:left w:val="nil"/>
              <w:bottom w:val="nil"/>
              <w:right w:val="nil"/>
              <w:tl2br w:val="nil"/>
              <w:tr2bl w:val="nil"/>
            </w:tcBorders>
            <w:shd w:val="clear" w:color="auto" w:fill="auto"/>
            <w:noWrap/>
            <w:tcMar>
              <w:left w:w="40" w:type="dxa"/>
              <w:right w:w="40" w:type="dxa"/>
            </w:tcMar>
          </w:tcPr>
          <w:p w:rsidR="0018421E" w:rsidRDefault="0018421E">
            <w:pPr>
              <w:pStyle w:val="Normal4"/>
              <w:spacing w:before="0" w:after="0"/>
              <w:rPr>
                <w:rFonts w:eastAsia="Calibri" w:cs="Calibri"/>
                <w:color w:val="000000"/>
                <w:sz w:val="18"/>
              </w:rPr>
            </w:pPr>
          </w:p>
        </w:tc>
        <w:tc>
          <w:tcPr>
            <w:tcW w:w="540" w:type="dxa"/>
            <w:tcBorders>
              <w:top w:val="single" w:sz="4" w:space="0" w:color="000000"/>
              <w:left w:val="nil"/>
              <w:bottom w:val="nil"/>
              <w:right w:val="nil"/>
              <w:tl2br w:val="nil"/>
              <w:tr2bl w:val="nil"/>
            </w:tcBorders>
            <w:shd w:val="clear" w:color="auto" w:fill="auto"/>
            <w:noWrap/>
            <w:tcMar>
              <w:left w:w="40" w:type="dxa"/>
              <w:right w:w="40" w:type="dxa"/>
            </w:tcMar>
          </w:tcPr>
          <w:p w:rsidR="0018421E" w:rsidRDefault="0018421E">
            <w:pPr>
              <w:pStyle w:val="Normal4"/>
              <w:spacing w:before="0" w:after="0"/>
              <w:rPr>
                <w:rFonts w:eastAsia="Calibri" w:cs="Calibri"/>
                <w:color w:val="000000"/>
                <w:sz w:val="18"/>
              </w:rPr>
            </w:pPr>
          </w:p>
        </w:tc>
        <w:tc>
          <w:tcPr>
            <w:tcW w:w="2175" w:type="dxa"/>
            <w:tcBorders>
              <w:top w:val="single" w:sz="4" w:space="0" w:color="000000"/>
              <w:left w:val="nil"/>
              <w:bottom w:val="nil"/>
              <w:right w:val="nil"/>
              <w:tl2br w:val="nil"/>
              <w:tr2bl w:val="nil"/>
            </w:tcBorders>
            <w:shd w:val="clear" w:color="auto" w:fill="auto"/>
            <w:noWrap/>
            <w:tcMar>
              <w:left w:w="40" w:type="dxa"/>
              <w:right w:w="40" w:type="dxa"/>
            </w:tcMar>
          </w:tcPr>
          <w:p w:rsidR="0018421E" w:rsidRDefault="00E3122B">
            <w:pPr>
              <w:pStyle w:val="Normal4"/>
              <w:spacing w:before="0" w:after="0"/>
              <w:jc w:val="right"/>
              <w:rPr>
                <w:rFonts w:eastAsia="Calibri" w:cs="Calibri"/>
                <w:b/>
                <w:color w:val="000000"/>
                <w:sz w:val="18"/>
              </w:rPr>
            </w:pPr>
            <w:r>
              <w:rPr>
                <w:rFonts w:eastAsia="Calibri" w:cs="Calibri"/>
                <w:b/>
                <w:color w:val="000000"/>
                <w:sz w:val="18"/>
              </w:rPr>
              <w:t>2017-18</w:t>
            </w:r>
          </w:p>
        </w:tc>
        <w:tc>
          <w:tcPr>
            <w:tcW w:w="1650" w:type="dxa"/>
            <w:tcBorders>
              <w:top w:val="single" w:sz="4" w:space="0" w:color="000000"/>
              <w:left w:val="nil"/>
              <w:bottom w:val="nil"/>
              <w:right w:val="nil"/>
              <w:tl2br w:val="nil"/>
              <w:tr2bl w:val="nil"/>
            </w:tcBorders>
            <w:shd w:val="clear" w:color="auto" w:fill="auto"/>
            <w:noWrap/>
            <w:tcMar>
              <w:left w:w="40" w:type="dxa"/>
              <w:right w:w="40" w:type="dxa"/>
            </w:tcMar>
          </w:tcPr>
          <w:p w:rsidR="0018421E" w:rsidRDefault="00E3122B">
            <w:pPr>
              <w:pStyle w:val="Normal4"/>
              <w:spacing w:before="0" w:after="0"/>
              <w:jc w:val="right"/>
              <w:rPr>
                <w:rFonts w:eastAsia="Calibri" w:cs="Calibri"/>
                <w:b/>
                <w:color w:val="000000"/>
                <w:sz w:val="18"/>
              </w:rPr>
            </w:pPr>
            <w:r>
              <w:rPr>
                <w:rFonts w:eastAsia="Calibri" w:cs="Calibri"/>
                <w:b/>
                <w:color w:val="000000"/>
                <w:sz w:val="18"/>
              </w:rPr>
              <w:t>2018-19</w:t>
            </w:r>
          </w:p>
        </w:tc>
      </w:tr>
      <w:tr w:rsidR="001842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40"/>
        </w:trPr>
        <w:tc>
          <w:tcPr>
            <w:tcW w:w="4695" w:type="dxa"/>
            <w:tcBorders>
              <w:top w:val="nil"/>
              <w:left w:val="nil"/>
              <w:bottom w:val="nil"/>
              <w:right w:val="nil"/>
              <w:tl2br w:val="nil"/>
              <w:tr2bl w:val="nil"/>
            </w:tcBorders>
            <w:shd w:val="clear" w:color="auto" w:fill="auto"/>
            <w:noWrap/>
            <w:tcMar>
              <w:left w:w="40" w:type="dxa"/>
              <w:right w:w="40" w:type="dxa"/>
            </w:tcMar>
          </w:tcPr>
          <w:p w:rsidR="0018421E" w:rsidRDefault="0018421E">
            <w:pPr>
              <w:pStyle w:val="Normal4"/>
              <w:spacing w:before="0" w:after="0"/>
              <w:rPr>
                <w:rFonts w:eastAsia="Calibri" w:cs="Calibri"/>
                <w:color w:val="000000"/>
                <w:sz w:val="18"/>
              </w:rPr>
            </w:pPr>
          </w:p>
        </w:tc>
        <w:tc>
          <w:tcPr>
            <w:tcW w:w="540" w:type="dxa"/>
            <w:tcBorders>
              <w:top w:val="nil"/>
              <w:left w:val="nil"/>
              <w:bottom w:val="nil"/>
              <w:right w:val="nil"/>
              <w:tl2br w:val="nil"/>
              <w:tr2bl w:val="nil"/>
            </w:tcBorders>
            <w:shd w:val="clear" w:color="auto" w:fill="auto"/>
            <w:noWrap/>
            <w:tcMar>
              <w:left w:w="40" w:type="dxa"/>
              <w:right w:w="40" w:type="dxa"/>
            </w:tcMar>
          </w:tcPr>
          <w:p w:rsidR="0018421E" w:rsidRDefault="0018421E">
            <w:pPr>
              <w:pStyle w:val="Normal4"/>
              <w:spacing w:before="0" w:after="0"/>
              <w:rPr>
                <w:rFonts w:eastAsia="Calibri" w:cs="Calibri"/>
                <w:color w:val="000000"/>
                <w:sz w:val="18"/>
              </w:rPr>
            </w:pPr>
          </w:p>
        </w:tc>
        <w:tc>
          <w:tcPr>
            <w:tcW w:w="2175" w:type="dxa"/>
            <w:tcBorders>
              <w:top w:val="nil"/>
              <w:left w:val="nil"/>
              <w:bottom w:val="nil"/>
              <w:right w:val="nil"/>
              <w:tl2br w:val="nil"/>
              <w:tr2bl w:val="nil"/>
            </w:tcBorders>
            <w:shd w:val="clear" w:color="auto" w:fill="auto"/>
            <w:noWrap/>
            <w:tcMar>
              <w:left w:w="40" w:type="dxa"/>
              <w:right w:w="40" w:type="dxa"/>
            </w:tcMar>
          </w:tcPr>
          <w:p w:rsidR="0018421E" w:rsidRDefault="00E3122B">
            <w:pPr>
              <w:pStyle w:val="Normal4"/>
              <w:spacing w:before="0" w:after="0"/>
              <w:jc w:val="right"/>
              <w:rPr>
                <w:rFonts w:eastAsia="Calibri" w:cs="Calibri"/>
                <w:b/>
                <w:color w:val="000000"/>
                <w:sz w:val="18"/>
              </w:rPr>
            </w:pPr>
            <w:r>
              <w:rPr>
                <w:rFonts w:eastAsia="Calibri" w:cs="Calibri"/>
                <w:b/>
                <w:color w:val="000000"/>
                <w:sz w:val="18"/>
              </w:rPr>
              <w:t>Estimated Outcome</w:t>
            </w:r>
          </w:p>
        </w:tc>
        <w:tc>
          <w:tcPr>
            <w:tcW w:w="1650" w:type="dxa"/>
            <w:tcBorders>
              <w:top w:val="nil"/>
              <w:left w:val="nil"/>
              <w:bottom w:val="nil"/>
              <w:right w:val="nil"/>
              <w:tl2br w:val="nil"/>
              <w:tr2bl w:val="nil"/>
            </w:tcBorders>
            <w:shd w:val="clear" w:color="auto" w:fill="auto"/>
            <w:noWrap/>
            <w:tcMar>
              <w:left w:w="40" w:type="dxa"/>
              <w:right w:w="40" w:type="dxa"/>
            </w:tcMar>
          </w:tcPr>
          <w:p w:rsidR="0018421E" w:rsidRDefault="00E3122B">
            <w:pPr>
              <w:pStyle w:val="Normal4"/>
              <w:spacing w:before="0" w:after="0"/>
              <w:jc w:val="right"/>
              <w:rPr>
                <w:rFonts w:eastAsia="Calibri" w:cs="Calibri"/>
                <w:b/>
                <w:color w:val="000000"/>
                <w:sz w:val="18"/>
              </w:rPr>
            </w:pPr>
            <w:r>
              <w:rPr>
                <w:rFonts w:eastAsia="Calibri" w:cs="Calibri"/>
                <w:b/>
                <w:color w:val="000000"/>
                <w:sz w:val="18"/>
              </w:rPr>
              <w:t>Budget</w:t>
            </w:r>
          </w:p>
        </w:tc>
      </w:tr>
      <w:tr w:rsidR="001842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00"/>
        </w:trPr>
        <w:tc>
          <w:tcPr>
            <w:tcW w:w="4695" w:type="dxa"/>
            <w:tcBorders>
              <w:top w:val="nil"/>
              <w:left w:val="nil"/>
              <w:bottom w:val="single" w:sz="4" w:space="0" w:color="000000"/>
              <w:right w:val="nil"/>
              <w:tl2br w:val="nil"/>
              <w:tr2bl w:val="nil"/>
            </w:tcBorders>
            <w:shd w:val="clear" w:color="auto" w:fill="auto"/>
            <w:noWrap/>
            <w:tcMar>
              <w:left w:w="40" w:type="dxa"/>
              <w:right w:w="40" w:type="dxa"/>
            </w:tcMar>
          </w:tcPr>
          <w:p w:rsidR="0018421E" w:rsidRDefault="0018421E">
            <w:pPr>
              <w:pStyle w:val="Normal4"/>
              <w:spacing w:before="0" w:after="0"/>
              <w:rPr>
                <w:rFonts w:eastAsia="Calibri" w:cs="Calibri"/>
                <w:color w:val="000000"/>
                <w:sz w:val="18"/>
              </w:rPr>
            </w:pPr>
          </w:p>
        </w:tc>
        <w:tc>
          <w:tcPr>
            <w:tcW w:w="540" w:type="dxa"/>
            <w:tcBorders>
              <w:top w:val="nil"/>
              <w:left w:val="nil"/>
              <w:bottom w:val="single" w:sz="4" w:space="0" w:color="000000"/>
              <w:right w:val="nil"/>
              <w:tl2br w:val="nil"/>
              <w:tr2bl w:val="nil"/>
            </w:tcBorders>
            <w:shd w:val="clear" w:color="auto" w:fill="auto"/>
            <w:noWrap/>
            <w:tcMar>
              <w:left w:w="40" w:type="dxa"/>
              <w:right w:w="40" w:type="dxa"/>
            </w:tcMar>
          </w:tcPr>
          <w:p w:rsidR="0018421E" w:rsidRDefault="0018421E">
            <w:pPr>
              <w:pStyle w:val="Normal4"/>
              <w:spacing w:before="0" w:after="0"/>
              <w:rPr>
                <w:rFonts w:eastAsia="Calibri" w:cs="Calibri"/>
                <w:color w:val="000000"/>
                <w:sz w:val="18"/>
              </w:rPr>
            </w:pPr>
          </w:p>
        </w:tc>
        <w:tc>
          <w:tcPr>
            <w:tcW w:w="2175" w:type="dxa"/>
            <w:tcBorders>
              <w:top w:val="nil"/>
              <w:left w:val="nil"/>
              <w:bottom w:val="single" w:sz="4" w:space="0" w:color="000000"/>
              <w:right w:val="nil"/>
              <w:tl2br w:val="nil"/>
              <w:tr2bl w:val="nil"/>
            </w:tcBorders>
            <w:shd w:val="clear" w:color="auto" w:fill="auto"/>
            <w:noWrap/>
            <w:tcMar>
              <w:left w:w="40" w:type="dxa"/>
              <w:right w:w="40" w:type="dxa"/>
            </w:tcMar>
          </w:tcPr>
          <w:p w:rsidR="0018421E" w:rsidRDefault="00E3122B">
            <w:pPr>
              <w:pStyle w:val="Normal4"/>
              <w:spacing w:before="0" w:after="0"/>
              <w:jc w:val="right"/>
              <w:rPr>
                <w:rFonts w:eastAsia="Calibri" w:cs="Calibri"/>
                <w:b/>
                <w:color w:val="000000"/>
                <w:sz w:val="18"/>
              </w:rPr>
            </w:pPr>
            <w:r>
              <w:rPr>
                <w:rFonts w:eastAsia="Calibri" w:cs="Calibri"/>
                <w:b/>
                <w:color w:val="000000"/>
                <w:sz w:val="18"/>
              </w:rPr>
              <w:t>$'000</w:t>
            </w:r>
          </w:p>
        </w:tc>
        <w:tc>
          <w:tcPr>
            <w:tcW w:w="1650" w:type="dxa"/>
            <w:tcBorders>
              <w:top w:val="nil"/>
              <w:left w:val="nil"/>
              <w:bottom w:val="single" w:sz="4" w:space="0" w:color="000000"/>
              <w:right w:val="nil"/>
              <w:tl2br w:val="nil"/>
              <w:tr2bl w:val="nil"/>
            </w:tcBorders>
            <w:shd w:val="clear" w:color="auto" w:fill="auto"/>
            <w:noWrap/>
            <w:tcMar>
              <w:left w:w="40" w:type="dxa"/>
              <w:right w:w="40" w:type="dxa"/>
            </w:tcMar>
          </w:tcPr>
          <w:p w:rsidR="0018421E" w:rsidRDefault="00E3122B">
            <w:pPr>
              <w:pStyle w:val="Normal4"/>
              <w:spacing w:before="0" w:after="0"/>
              <w:jc w:val="right"/>
              <w:rPr>
                <w:rFonts w:eastAsia="Calibri" w:cs="Calibri"/>
                <w:b/>
                <w:color w:val="000000"/>
                <w:sz w:val="18"/>
              </w:rPr>
            </w:pPr>
            <w:r>
              <w:rPr>
                <w:rFonts w:eastAsia="Calibri" w:cs="Calibri"/>
                <w:b/>
                <w:color w:val="000000"/>
                <w:sz w:val="18"/>
              </w:rPr>
              <w:t>$'000</w:t>
            </w:r>
          </w:p>
        </w:tc>
      </w:tr>
      <w:tr w:rsidR="001842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40"/>
        </w:trPr>
        <w:tc>
          <w:tcPr>
            <w:tcW w:w="4695" w:type="dxa"/>
            <w:tcBorders>
              <w:top w:val="single" w:sz="4" w:space="0" w:color="000000"/>
              <w:left w:val="nil"/>
              <w:bottom w:val="nil"/>
              <w:right w:val="nil"/>
              <w:tl2br w:val="nil"/>
              <w:tr2bl w:val="nil"/>
            </w:tcBorders>
            <w:shd w:val="clear" w:color="auto" w:fill="auto"/>
            <w:noWrap/>
            <w:tcMar>
              <w:left w:w="40" w:type="dxa"/>
              <w:right w:w="40" w:type="dxa"/>
            </w:tcMar>
          </w:tcPr>
          <w:p w:rsidR="0018421E" w:rsidRDefault="00E3122B">
            <w:pPr>
              <w:pStyle w:val="Normal4"/>
              <w:spacing w:before="0" w:after="0"/>
              <w:rPr>
                <w:rFonts w:eastAsia="Calibri" w:cs="Calibri"/>
                <w:b/>
                <w:color w:val="000000"/>
                <w:sz w:val="18"/>
              </w:rPr>
            </w:pPr>
            <w:r>
              <w:rPr>
                <w:rFonts w:eastAsia="Calibri" w:cs="Calibri"/>
                <w:b/>
                <w:color w:val="000000"/>
                <w:sz w:val="18"/>
              </w:rPr>
              <w:t>Total Cost</w:t>
            </w:r>
          </w:p>
        </w:tc>
        <w:tc>
          <w:tcPr>
            <w:tcW w:w="540" w:type="dxa"/>
            <w:tcBorders>
              <w:top w:val="single" w:sz="4" w:space="0" w:color="000000"/>
              <w:left w:val="nil"/>
              <w:bottom w:val="nil"/>
              <w:right w:val="nil"/>
              <w:tl2br w:val="nil"/>
              <w:tr2bl w:val="nil"/>
            </w:tcBorders>
            <w:shd w:val="clear" w:color="auto" w:fill="auto"/>
            <w:noWrap/>
            <w:tcMar>
              <w:left w:w="40" w:type="dxa"/>
              <w:right w:w="40" w:type="dxa"/>
            </w:tcMar>
          </w:tcPr>
          <w:p w:rsidR="0018421E" w:rsidRDefault="0018421E">
            <w:pPr>
              <w:pStyle w:val="Normal4"/>
              <w:spacing w:before="0" w:after="0"/>
              <w:rPr>
                <w:rFonts w:eastAsia="Calibri" w:cs="Calibri"/>
                <w:b/>
                <w:color w:val="000000"/>
                <w:sz w:val="18"/>
              </w:rPr>
            </w:pPr>
          </w:p>
        </w:tc>
        <w:tc>
          <w:tcPr>
            <w:tcW w:w="2175" w:type="dxa"/>
            <w:tcBorders>
              <w:top w:val="single" w:sz="4" w:space="0" w:color="000000"/>
              <w:left w:val="nil"/>
              <w:bottom w:val="nil"/>
              <w:right w:val="nil"/>
              <w:tl2br w:val="nil"/>
              <w:tr2bl w:val="nil"/>
            </w:tcBorders>
            <w:shd w:val="clear" w:color="auto" w:fill="auto"/>
            <w:noWrap/>
            <w:tcMar>
              <w:left w:w="40" w:type="dxa"/>
              <w:right w:w="40" w:type="dxa"/>
            </w:tcMar>
          </w:tcPr>
          <w:p w:rsidR="0018421E" w:rsidRDefault="00E3122B">
            <w:pPr>
              <w:pStyle w:val="Normal4"/>
              <w:spacing w:before="0" w:after="0"/>
              <w:jc w:val="right"/>
              <w:rPr>
                <w:rFonts w:eastAsia="Calibri" w:cs="Calibri"/>
                <w:color w:val="000000"/>
                <w:sz w:val="18"/>
              </w:rPr>
            </w:pPr>
            <w:r>
              <w:rPr>
                <w:rFonts w:eastAsia="Calibri" w:cs="Calibri"/>
                <w:color w:val="000000"/>
                <w:sz w:val="18"/>
              </w:rPr>
              <w:t>80,911</w:t>
            </w:r>
          </w:p>
        </w:tc>
        <w:tc>
          <w:tcPr>
            <w:tcW w:w="1650" w:type="dxa"/>
            <w:tcBorders>
              <w:top w:val="single" w:sz="4" w:space="0" w:color="000000"/>
              <w:left w:val="nil"/>
              <w:bottom w:val="nil"/>
              <w:right w:val="nil"/>
              <w:tl2br w:val="nil"/>
              <w:tr2bl w:val="nil"/>
            </w:tcBorders>
            <w:shd w:val="clear" w:color="auto" w:fill="auto"/>
            <w:noWrap/>
            <w:tcMar>
              <w:left w:w="40" w:type="dxa"/>
              <w:right w:w="40" w:type="dxa"/>
            </w:tcMar>
          </w:tcPr>
          <w:p w:rsidR="0018421E" w:rsidRDefault="00E3122B">
            <w:pPr>
              <w:pStyle w:val="Normal4"/>
              <w:spacing w:before="0" w:after="0"/>
              <w:jc w:val="right"/>
              <w:rPr>
                <w:rFonts w:eastAsia="Calibri" w:cs="Calibri"/>
                <w:color w:val="000000"/>
                <w:sz w:val="18"/>
              </w:rPr>
            </w:pPr>
            <w:r>
              <w:rPr>
                <w:rFonts w:eastAsia="Calibri" w:cs="Calibri"/>
                <w:color w:val="000000"/>
                <w:sz w:val="18"/>
              </w:rPr>
              <w:t>88,885</w:t>
            </w:r>
          </w:p>
        </w:tc>
      </w:tr>
      <w:tr w:rsidR="001842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00"/>
        </w:trPr>
        <w:tc>
          <w:tcPr>
            <w:tcW w:w="4695" w:type="dxa"/>
            <w:tcBorders>
              <w:top w:val="nil"/>
              <w:left w:val="nil"/>
              <w:bottom w:val="single" w:sz="4" w:space="0" w:color="000000"/>
              <w:right w:val="nil"/>
              <w:tl2br w:val="nil"/>
              <w:tr2bl w:val="nil"/>
            </w:tcBorders>
            <w:shd w:val="clear" w:color="auto" w:fill="auto"/>
            <w:noWrap/>
            <w:tcMar>
              <w:left w:w="40" w:type="dxa"/>
              <w:right w:w="40" w:type="dxa"/>
            </w:tcMar>
          </w:tcPr>
          <w:p w:rsidR="0018421E" w:rsidRDefault="00E3122B">
            <w:pPr>
              <w:pStyle w:val="Normal4"/>
              <w:spacing w:before="0" w:after="0"/>
              <w:rPr>
                <w:rFonts w:eastAsia="Calibri" w:cs="Calibri"/>
                <w:b/>
                <w:color w:val="000000"/>
                <w:sz w:val="18"/>
              </w:rPr>
            </w:pPr>
            <w:r>
              <w:rPr>
                <w:rFonts w:eastAsia="Calibri" w:cs="Calibri"/>
                <w:b/>
                <w:color w:val="000000"/>
                <w:sz w:val="18"/>
              </w:rPr>
              <w:t>Controlled Recurrent Payments</w:t>
            </w:r>
          </w:p>
        </w:tc>
        <w:tc>
          <w:tcPr>
            <w:tcW w:w="540" w:type="dxa"/>
            <w:tcBorders>
              <w:top w:val="nil"/>
              <w:left w:val="nil"/>
              <w:bottom w:val="single" w:sz="4" w:space="0" w:color="000000"/>
              <w:right w:val="nil"/>
              <w:tl2br w:val="nil"/>
              <w:tr2bl w:val="nil"/>
            </w:tcBorders>
            <w:shd w:val="clear" w:color="auto" w:fill="auto"/>
            <w:noWrap/>
            <w:tcMar>
              <w:left w:w="40" w:type="dxa"/>
              <w:right w:w="40" w:type="dxa"/>
            </w:tcMar>
          </w:tcPr>
          <w:p w:rsidR="0018421E" w:rsidRDefault="0018421E">
            <w:pPr>
              <w:pStyle w:val="Normal4"/>
              <w:spacing w:before="0" w:after="0"/>
              <w:rPr>
                <w:rFonts w:eastAsia="Calibri" w:cs="Calibri"/>
                <w:b/>
                <w:color w:val="000000"/>
                <w:sz w:val="18"/>
              </w:rPr>
            </w:pPr>
          </w:p>
        </w:tc>
        <w:tc>
          <w:tcPr>
            <w:tcW w:w="2175" w:type="dxa"/>
            <w:tcBorders>
              <w:top w:val="nil"/>
              <w:left w:val="nil"/>
              <w:bottom w:val="single" w:sz="4" w:space="0" w:color="000000"/>
              <w:right w:val="nil"/>
              <w:tl2br w:val="nil"/>
              <w:tr2bl w:val="nil"/>
            </w:tcBorders>
            <w:shd w:val="clear" w:color="auto" w:fill="auto"/>
            <w:noWrap/>
            <w:tcMar>
              <w:left w:w="40" w:type="dxa"/>
              <w:right w:w="40" w:type="dxa"/>
            </w:tcMar>
          </w:tcPr>
          <w:p w:rsidR="0018421E" w:rsidRDefault="00E3122B">
            <w:pPr>
              <w:pStyle w:val="Normal4"/>
              <w:spacing w:before="0" w:after="0"/>
              <w:jc w:val="right"/>
              <w:rPr>
                <w:rFonts w:eastAsia="Calibri" w:cs="Calibri"/>
                <w:color w:val="000000"/>
                <w:sz w:val="18"/>
              </w:rPr>
            </w:pPr>
            <w:r>
              <w:rPr>
                <w:rFonts w:eastAsia="Calibri" w:cs="Calibri"/>
                <w:color w:val="000000"/>
                <w:sz w:val="18"/>
              </w:rPr>
              <w:t>69,615</w:t>
            </w:r>
          </w:p>
        </w:tc>
        <w:tc>
          <w:tcPr>
            <w:tcW w:w="1650" w:type="dxa"/>
            <w:tcBorders>
              <w:top w:val="nil"/>
              <w:left w:val="nil"/>
              <w:bottom w:val="single" w:sz="4" w:space="0" w:color="000000"/>
              <w:right w:val="nil"/>
              <w:tl2br w:val="nil"/>
              <w:tr2bl w:val="nil"/>
            </w:tcBorders>
            <w:shd w:val="clear" w:color="auto" w:fill="auto"/>
            <w:noWrap/>
            <w:tcMar>
              <w:left w:w="40" w:type="dxa"/>
              <w:right w:w="40" w:type="dxa"/>
            </w:tcMar>
          </w:tcPr>
          <w:p w:rsidR="0018421E" w:rsidRDefault="00E3122B">
            <w:pPr>
              <w:pStyle w:val="Normal4"/>
              <w:spacing w:before="0" w:after="0"/>
              <w:jc w:val="right"/>
              <w:rPr>
                <w:rFonts w:eastAsia="Calibri" w:cs="Calibri"/>
                <w:color w:val="000000"/>
                <w:sz w:val="18"/>
              </w:rPr>
            </w:pPr>
            <w:r>
              <w:rPr>
                <w:rFonts w:eastAsia="Calibri" w:cs="Calibri"/>
                <w:color w:val="000000"/>
                <w:sz w:val="18"/>
              </w:rPr>
              <w:t>78,845</w:t>
            </w:r>
          </w:p>
        </w:tc>
      </w:tr>
    </w:tbl>
    <w:p w:rsidR="00E3122B" w:rsidRPr="00F005EF" w:rsidRDefault="004D6CCA" w:rsidP="00E3122B">
      <w:pPr>
        <w:pStyle w:val="BSnote1"/>
      </w:pPr>
      <w:r>
        <w:t>Note</w:t>
      </w:r>
      <w:r w:rsidR="00E3122B" w:rsidRPr="00F005EF">
        <w:t>:</w:t>
      </w:r>
    </w:p>
    <w:p w:rsidR="00E3122B" w:rsidRPr="00F005EF" w:rsidRDefault="00E3122B" w:rsidP="00E3122B">
      <w:pPr>
        <w:pStyle w:val="BSnoteslist1"/>
        <w:numPr>
          <w:ilvl w:val="0"/>
          <w:numId w:val="19"/>
        </w:numPr>
      </w:pPr>
      <w:r w:rsidRPr="00F005EF">
        <w:t xml:space="preserve">Total cost </w:t>
      </w:r>
      <w:r w:rsidRPr="00F005EF">
        <w:rPr>
          <w:szCs w:val="16"/>
        </w:rPr>
        <w:t>includes</w:t>
      </w:r>
      <w:r w:rsidRPr="00F005EF">
        <w:t xml:space="preserve"> depreci</w:t>
      </w:r>
      <w:r>
        <w:t>ation and amortisation of $9.180</w:t>
      </w:r>
      <w:r w:rsidRPr="00F005EF">
        <w:t> mill</w:t>
      </w:r>
      <w:r>
        <w:t>ion in 2017-18 and $9.413 </w:t>
      </w:r>
      <w:r w:rsidRPr="00F005EF">
        <w:t>million in 2018-19.</w:t>
      </w:r>
    </w:p>
    <w:p w:rsidR="00E3122B" w:rsidRPr="00F005EF" w:rsidRDefault="00E3122B" w:rsidP="00A508E3">
      <w:pPr>
        <w:pStyle w:val="BSnoteslist1"/>
        <w:numPr>
          <w:ilvl w:val="0"/>
          <w:numId w:val="0"/>
        </w:numPr>
      </w:pPr>
    </w:p>
    <w:p w:rsidR="00E3122B" w:rsidRPr="00F005EF" w:rsidRDefault="00E3122B" w:rsidP="00E3122B">
      <w:pPr>
        <w:pStyle w:val="Heading40"/>
      </w:pPr>
      <w:r w:rsidRPr="00F005EF">
        <w:t>Output 2.1: Corrective Services</w:t>
      </w:r>
    </w:p>
    <w:p w:rsidR="00E3122B" w:rsidRPr="00F005EF" w:rsidRDefault="00E3122B" w:rsidP="00F91B02">
      <w:pPr>
        <w:pStyle w:val="Normal4"/>
        <w:spacing w:after="120"/>
        <w:jc w:val="both"/>
      </w:pPr>
      <w:r w:rsidRPr="00F005EF">
        <w:t>Provision of safe and secure custody for detainees with a strong focus on the delivery of rehabilitative, educational and vocational programs, effectively managing un-sentenced offenders and community based corrections programs, and providing advice and services to the ACT justice system.</w:t>
      </w:r>
    </w:p>
    <w:p w:rsidR="00E3122B" w:rsidRPr="00F005EF" w:rsidRDefault="00E3122B" w:rsidP="00E3122B">
      <w:pPr>
        <w:pStyle w:val="Heading30"/>
      </w:pPr>
      <w:r w:rsidRPr="00F005EF">
        <w:t>Output Class 3: Courts and Tribunal</w:t>
      </w:r>
    </w:p>
    <w:p w:rsidR="00E3122B" w:rsidRPr="00F005EF" w:rsidRDefault="00E3122B" w:rsidP="00E3122B">
      <w:pPr>
        <w:pStyle w:val="Caption1"/>
      </w:pPr>
      <w:r w:rsidRPr="00F005EF">
        <w:t>Table 13: Output Class 3: Courts and Tribunal</w:t>
      </w:r>
    </w:p>
    <w:tbl>
      <w:tblPr>
        <w:tblW w:w="9060" w:type="dxa"/>
        <w:tblLayout w:type="fixed"/>
        <w:tblLook w:val="0600" w:firstRow="0" w:lastRow="0" w:firstColumn="0" w:lastColumn="0" w:noHBand="1" w:noVBand="1"/>
      </w:tblPr>
      <w:tblGrid>
        <w:gridCol w:w="4695"/>
        <w:gridCol w:w="540"/>
        <w:gridCol w:w="2175"/>
        <w:gridCol w:w="1650"/>
      </w:tblGrid>
      <w:tr w:rsidR="0018421E">
        <w:trPr>
          <w:trHeight w:hRule="exact" w:val="240"/>
        </w:trPr>
        <w:tc>
          <w:tcPr>
            <w:tcW w:w="4695" w:type="dxa"/>
            <w:tcBorders>
              <w:top w:val="single" w:sz="4" w:space="0" w:color="000000"/>
              <w:left w:val="nil"/>
              <w:bottom w:val="nil"/>
              <w:right w:val="nil"/>
              <w:tl2br w:val="nil"/>
              <w:tr2bl w:val="nil"/>
            </w:tcBorders>
            <w:shd w:val="clear" w:color="auto" w:fill="auto"/>
            <w:noWrap/>
            <w:tcMar>
              <w:left w:w="40" w:type="dxa"/>
              <w:right w:w="40" w:type="dxa"/>
            </w:tcMar>
          </w:tcPr>
          <w:p w:rsidR="0018421E" w:rsidRDefault="0018421E">
            <w:pPr>
              <w:pStyle w:val="Normal4"/>
              <w:spacing w:before="0" w:after="0"/>
              <w:rPr>
                <w:rFonts w:eastAsia="Calibri" w:cs="Calibri"/>
                <w:color w:val="000000"/>
                <w:sz w:val="18"/>
              </w:rPr>
            </w:pPr>
          </w:p>
        </w:tc>
        <w:tc>
          <w:tcPr>
            <w:tcW w:w="540" w:type="dxa"/>
            <w:tcBorders>
              <w:top w:val="single" w:sz="4" w:space="0" w:color="000000"/>
              <w:left w:val="nil"/>
              <w:bottom w:val="nil"/>
              <w:right w:val="nil"/>
              <w:tl2br w:val="nil"/>
              <w:tr2bl w:val="nil"/>
            </w:tcBorders>
            <w:shd w:val="clear" w:color="auto" w:fill="auto"/>
            <w:noWrap/>
            <w:tcMar>
              <w:left w:w="40" w:type="dxa"/>
              <w:right w:w="40" w:type="dxa"/>
            </w:tcMar>
          </w:tcPr>
          <w:p w:rsidR="0018421E" w:rsidRDefault="0018421E">
            <w:pPr>
              <w:pStyle w:val="Normal4"/>
              <w:spacing w:before="0" w:after="0"/>
              <w:rPr>
                <w:rFonts w:eastAsia="Calibri" w:cs="Calibri"/>
                <w:color w:val="000000"/>
                <w:sz w:val="18"/>
              </w:rPr>
            </w:pPr>
          </w:p>
        </w:tc>
        <w:tc>
          <w:tcPr>
            <w:tcW w:w="2175" w:type="dxa"/>
            <w:tcBorders>
              <w:top w:val="single" w:sz="4" w:space="0" w:color="000000"/>
              <w:left w:val="nil"/>
              <w:bottom w:val="nil"/>
              <w:right w:val="nil"/>
              <w:tl2br w:val="nil"/>
              <w:tr2bl w:val="nil"/>
            </w:tcBorders>
            <w:shd w:val="clear" w:color="auto" w:fill="auto"/>
            <w:noWrap/>
            <w:tcMar>
              <w:left w:w="40" w:type="dxa"/>
              <w:right w:w="40" w:type="dxa"/>
            </w:tcMar>
          </w:tcPr>
          <w:p w:rsidR="0018421E" w:rsidRDefault="00E3122B">
            <w:pPr>
              <w:pStyle w:val="Normal4"/>
              <w:spacing w:before="0" w:after="0"/>
              <w:jc w:val="right"/>
              <w:rPr>
                <w:rFonts w:eastAsia="Calibri" w:cs="Calibri"/>
                <w:b/>
                <w:color w:val="000000"/>
                <w:sz w:val="18"/>
              </w:rPr>
            </w:pPr>
            <w:r>
              <w:rPr>
                <w:rFonts w:eastAsia="Calibri" w:cs="Calibri"/>
                <w:b/>
                <w:color w:val="000000"/>
                <w:sz w:val="18"/>
              </w:rPr>
              <w:t>2017-18</w:t>
            </w:r>
          </w:p>
        </w:tc>
        <w:tc>
          <w:tcPr>
            <w:tcW w:w="1650" w:type="dxa"/>
            <w:tcBorders>
              <w:top w:val="single" w:sz="4" w:space="0" w:color="000000"/>
              <w:left w:val="nil"/>
              <w:bottom w:val="nil"/>
              <w:right w:val="nil"/>
              <w:tl2br w:val="nil"/>
              <w:tr2bl w:val="nil"/>
            </w:tcBorders>
            <w:shd w:val="clear" w:color="auto" w:fill="auto"/>
            <w:noWrap/>
            <w:tcMar>
              <w:left w:w="40" w:type="dxa"/>
              <w:right w:w="40" w:type="dxa"/>
            </w:tcMar>
          </w:tcPr>
          <w:p w:rsidR="0018421E" w:rsidRDefault="00E3122B">
            <w:pPr>
              <w:pStyle w:val="Normal4"/>
              <w:spacing w:before="0" w:after="0"/>
              <w:jc w:val="right"/>
              <w:rPr>
                <w:rFonts w:eastAsia="Calibri" w:cs="Calibri"/>
                <w:b/>
                <w:color w:val="000000"/>
                <w:sz w:val="18"/>
              </w:rPr>
            </w:pPr>
            <w:r>
              <w:rPr>
                <w:rFonts w:eastAsia="Calibri" w:cs="Calibri"/>
                <w:b/>
                <w:color w:val="000000"/>
                <w:sz w:val="18"/>
              </w:rPr>
              <w:t>2018-19</w:t>
            </w:r>
          </w:p>
        </w:tc>
      </w:tr>
      <w:tr w:rsidR="001842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40"/>
        </w:trPr>
        <w:tc>
          <w:tcPr>
            <w:tcW w:w="4695" w:type="dxa"/>
            <w:tcBorders>
              <w:top w:val="nil"/>
              <w:left w:val="nil"/>
              <w:bottom w:val="nil"/>
              <w:right w:val="nil"/>
              <w:tl2br w:val="nil"/>
              <w:tr2bl w:val="nil"/>
            </w:tcBorders>
            <w:shd w:val="clear" w:color="auto" w:fill="auto"/>
            <w:noWrap/>
            <w:tcMar>
              <w:left w:w="40" w:type="dxa"/>
              <w:right w:w="40" w:type="dxa"/>
            </w:tcMar>
          </w:tcPr>
          <w:p w:rsidR="0018421E" w:rsidRDefault="0018421E">
            <w:pPr>
              <w:pStyle w:val="Normal4"/>
              <w:spacing w:before="0" w:after="0"/>
              <w:rPr>
                <w:rFonts w:eastAsia="Calibri" w:cs="Calibri"/>
                <w:color w:val="000000"/>
                <w:sz w:val="18"/>
              </w:rPr>
            </w:pPr>
          </w:p>
        </w:tc>
        <w:tc>
          <w:tcPr>
            <w:tcW w:w="540" w:type="dxa"/>
            <w:tcBorders>
              <w:top w:val="nil"/>
              <w:left w:val="nil"/>
              <w:bottom w:val="nil"/>
              <w:right w:val="nil"/>
              <w:tl2br w:val="nil"/>
              <w:tr2bl w:val="nil"/>
            </w:tcBorders>
            <w:shd w:val="clear" w:color="auto" w:fill="auto"/>
            <w:noWrap/>
            <w:tcMar>
              <w:left w:w="40" w:type="dxa"/>
              <w:right w:w="40" w:type="dxa"/>
            </w:tcMar>
          </w:tcPr>
          <w:p w:rsidR="0018421E" w:rsidRDefault="0018421E">
            <w:pPr>
              <w:pStyle w:val="Normal4"/>
              <w:spacing w:before="0" w:after="0"/>
              <w:rPr>
                <w:rFonts w:eastAsia="Calibri" w:cs="Calibri"/>
                <w:color w:val="000000"/>
                <w:sz w:val="18"/>
              </w:rPr>
            </w:pPr>
          </w:p>
        </w:tc>
        <w:tc>
          <w:tcPr>
            <w:tcW w:w="2175" w:type="dxa"/>
            <w:tcBorders>
              <w:top w:val="nil"/>
              <w:left w:val="nil"/>
              <w:bottom w:val="nil"/>
              <w:right w:val="nil"/>
              <w:tl2br w:val="nil"/>
              <w:tr2bl w:val="nil"/>
            </w:tcBorders>
            <w:shd w:val="clear" w:color="auto" w:fill="auto"/>
            <w:noWrap/>
            <w:tcMar>
              <w:left w:w="40" w:type="dxa"/>
              <w:right w:w="40" w:type="dxa"/>
            </w:tcMar>
          </w:tcPr>
          <w:p w:rsidR="0018421E" w:rsidRDefault="00E3122B">
            <w:pPr>
              <w:pStyle w:val="Normal4"/>
              <w:spacing w:before="0" w:after="0"/>
              <w:jc w:val="right"/>
              <w:rPr>
                <w:rFonts w:eastAsia="Calibri" w:cs="Calibri"/>
                <w:b/>
                <w:color w:val="000000"/>
                <w:sz w:val="18"/>
              </w:rPr>
            </w:pPr>
            <w:r>
              <w:rPr>
                <w:rFonts w:eastAsia="Calibri" w:cs="Calibri"/>
                <w:b/>
                <w:color w:val="000000"/>
                <w:sz w:val="18"/>
              </w:rPr>
              <w:t>Estimated Outcome</w:t>
            </w:r>
          </w:p>
        </w:tc>
        <w:tc>
          <w:tcPr>
            <w:tcW w:w="1650" w:type="dxa"/>
            <w:tcBorders>
              <w:top w:val="nil"/>
              <w:left w:val="nil"/>
              <w:bottom w:val="nil"/>
              <w:right w:val="nil"/>
              <w:tl2br w:val="nil"/>
              <w:tr2bl w:val="nil"/>
            </w:tcBorders>
            <w:shd w:val="clear" w:color="auto" w:fill="auto"/>
            <w:noWrap/>
            <w:tcMar>
              <w:left w:w="40" w:type="dxa"/>
              <w:right w:w="40" w:type="dxa"/>
            </w:tcMar>
          </w:tcPr>
          <w:p w:rsidR="0018421E" w:rsidRDefault="00E3122B">
            <w:pPr>
              <w:pStyle w:val="Normal4"/>
              <w:spacing w:before="0" w:after="0"/>
              <w:jc w:val="right"/>
              <w:rPr>
                <w:rFonts w:eastAsia="Calibri" w:cs="Calibri"/>
                <w:b/>
                <w:color w:val="000000"/>
                <w:sz w:val="18"/>
              </w:rPr>
            </w:pPr>
            <w:r>
              <w:rPr>
                <w:rFonts w:eastAsia="Calibri" w:cs="Calibri"/>
                <w:b/>
                <w:color w:val="000000"/>
                <w:sz w:val="18"/>
              </w:rPr>
              <w:t>Budget</w:t>
            </w:r>
          </w:p>
        </w:tc>
      </w:tr>
      <w:tr w:rsidR="001842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00"/>
        </w:trPr>
        <w:tc>
          <w:tcPr>
            <w:tcW w:w="4695" w:type="dxa"/>
            <w:tcBorders>
              <w:top w:val="nil"/>
              <w:left w:val="nil"/>
              <w:bottom w:val="single" w:sz="4" w:space="0" w:color="000000"/>
              <w:right w:val="nil"/>
              <w:tl2br w:val="nil"/>
              <w:tr2bl w:val="nil"/>
            </w:tcBorders>
            <w:shd w:val="clear" w:color="auto" w:fill="auto"/>
            <w:noWrap/>
            <w:tcMar>
              <w:left w:w="40" w:type="dxa"/>
              <w:right w:w="40" w:type="dxa"/>
            </w:tcMar>
          </w:tcPr>
          <w:p w:rsidR="0018421E" w:rsidRDefault="0018421E">
            <w:pPr>
              <w:pStyle w:val="Normal4"/>
              <w:spacing w:before="0" w:after="0"/>
              <w:rPr>
                <w:rFonts w:eastAsia="Calibri" w:cs="Calibri"/>
                <w:color w:val="000000"/>
                <w:sz w:val="18"/>
              </w:rPr>
            </w:pPr>
          </w:p>
        </w:tc>
        <w:tc>
          <w:tcPr>
            <w:tcW w:w="540" w:type="dxa"/>
            <w:tcBorders>
              <w:top w:val="nil"/>
              <w:left w:val="nil"/>
              <w:bottom w:val="single" w:sz="4" w:space="0" w:color="000000"/>
              <w:right w:val="nil"/>
              <w:tl2br w:val="nil"/>
              <w:tr2bl w:val="nil"/>
            </w:tcBorders>
            <w:shd w:val="clear" w:color="auto" w:fill="auto"/>
            <w:noWrap/>
            <w:tcMar>
              <w:left w:w="40" w:type="dxa"/>
              <w:right w:w="40" w:type="dxa"/>
            </w:tcMar>
          </w:tcPr>
          <w:p w:rsidR="0018421E" w:rsidRDefault="0018421E">
            <w:pPr>
              <w:pStyle w:val="Normal4"/>
              <w:spacing w:before="0" w:after="0"/>
              <w:rPr>
                <w:rFonts w:eastAsia="Calibri" w:cs="Calibri"/>
                <w:color w:val="000000"/>
                <w:sz w:val="18"/>
              </w:rPr>
            </w:pPr>
          </w:p>
        </w:tc>
        <w:tc>
          <w:tcPr>
            <w:tcW w:w="2175" w:type="dxa"/>
            <w:tcBorders>
              <w:top w:val="nil"/>
              <w:left w:val="nil"/>
              <w:bottom w:val="single" w:sz="4" w:space="0" w:color="000000"/>
              <w:right w:val="nil"/>
              <w:tl2br w:val="nil"/>
              <w:tr2bl w:val="nil"/>
            </w:tcBorders>
            <w:shd w:val="clear" w:color="auto" w:fill="auto"/>
            <w:noWrap/>
            <w:tcMar>
              <w:left w:w="40" w:type="dxa"/>
              <w:right w:w="40" w:type="dxa"/>
            </w:tcMar>
          </w:tcPr>
          <w:p w:rsidR="0018421E" w:rsidRDefault="00E3122B">
            <w:pPr>
              <w:pStyle w:val="Normal4"/>
              <w:spacing w:before="0" w:after="0"/>
              <w:jc w:val="right"/>
              <w:rPr>
                <w:rFonts w:eastAsia="Calibri" w:cs="Calibri"/>
                <w:b/>
                <w:color w:val="000000"/>
                <w:sz w:val="18"/>
              </w:rPr>
            </w:pPr>
            <w:r>
              <w:rPr>
                <w:rFonts w:eastAsia="Calibri" w:cs="Calibri"/>
                <w:b/>
                <w:color w:val="000000"/>
                <w:sz w:val="18"/>
              </w:rPr>
              <w:t>$'000</w:t>
            </w:r>
          </w:p>
        </w:tc>
        <w:tc>
          <w:tcPr>
            <w:tcW w:w="1650" w:type="dxa"/>
            <w:tcBorders>
              <w:top w:val="nil"/>
              <w:left w:val="nil"/>
              <w:bottom w:val="single" w:sz="4" w:space="0" w:color="000000"/>
              <w:right w:val="nil"/>
              <w:tl2br w:val="nil"/>
              <w:tr2bl w:val="nil"/>
            </w:tcBorders>
            <w:shd w:val="clear" w:color="auto" w:fill="auto"/>
            <w:noWrap/>
            <w:tcMar>
              <w:left w:w="40" w:type="dxa"/>
              <w:right w:w="40" w:type="dxa"/>
            </w:tcMar>
          </w:tcPr>
          <w:p w:rsidR="0018421E" w:rsidRDefault="00E3122B">
            <w:pPr>
              <w:pStyle w:val="Normal4"/>
              <w:spacing w:before="0" w:after="0"/>
              <w:jc w:val="right"/>
              <w:rPr>
                <w:rFonts w:eastAsia="Calibri" w:cs="Calibri"/>
                <w:b/>
                <w:color w:val="000000"/>
                <w:sz w:val="18"/>
              </w:rPr>
            </w:pPr>
            <w:r>
              <w:rPr>
                <w:rFonts w:eastAsia="Calibri" w:cs="Calibri"/>
                <w:b/>
                <w:color w:val="000000"/>
                <w:sz w:val="18"/>
              </w:rPr>
              <w:t>$'000</w:t>
            </w:r>
          </w:p>
        </w:tc>
      </w:tr>
      <w:tr w:rsidR="001842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40"/>
        </w:trPr>
        <w:tc>
          <w:tcPr>
            <w:tcW w:w="4695" w:type="dxa"/>
            <w:tcBorders>
              <w:top w:val="single" w:sz="4" w:space="0" w:color="000000"/>
              <w:left w:val="nil"/>
              <w:bottom w:val="nil"/>
              <w:right w:val="nil"/>
              <w:tl2br w:val="nil"/>
              <w:tr2bl w:val="nil"/>
            </w:tcBorders>
            <w:shd w:val="clear" w:color="auto" w:fill="auto"/>
            <w:noWrap/>
            <w:tcMar>
              <w:left w:w="40" w:type="dxa"/>
              <w:right w:w="40" w:type="dxa"/>
            </w:tcMar>
          </w:tcPr>
          <w:p w:rsidR="0018421E" w:rsidRDefault="00E3122B">
            <w:pPr>
              <w:pStyle w:val="Normal4"/>
              <w:spacing w:before="0" w:after="0"/>
              <w:rPr>
                <w:rFonts w:eastAsia="Calibri" w:cs="Calibri"/>
                <w:b/>
                <w:color w:val="000000"/>
                <w:sz w:val="18"/>
              </w:rPr>
            </w:pPr>
            <w:r>
              <w:rPr>
                <w:rFonts w:eastAsia="Calibri" w:cs="Calibri"/>
                <w:b/>
                <w:color w:val="000000"/>
                <w:sz w:val="18"/>
              </w:rPr>
              <w:t>Total Cost</w:t>
            </w:r>
          </w:p>
        </w:tc>
        <w:tc>
          <w:tcPr>
            <w:tcW w:w="540" w:type="dxa"/>
            <w:tcBorders>
              <w:top w:val="single" w:sz="4" w:space="0" w:color="000000"/>
              <w:left w:val="nil"/>
              <w:bottom w:val="nil"/>
              <w:right w:val="nil"/>
              <w:tl2br w:val="nil"/>
              <w:tr2bl w:val="nil"/>
            </w:tcBorders>
            <w:shd w:val="clear" w:color="auto" w:fill="auto"/>
            <w:noWrap/>
            <w:tcMar>
              <w:left w:w="40" w:type="dxa"/>
              <w:right w:w="40" w:type="dxa"/>
            </w:tcMar>
          </w:tcPr>
          <w:p w:rsidR="0018421E" w:rsidRDefault="0018421E">
            <w:pPr>
              <w:pStyle w:val="Normal4"/>
              <w:spacing w:before="0" w:after="0"/>
              <w:rPr>
                <w:rFonts w:eastAsia="Calibri" w:cs="Calibri"/>
                <w:b/>
                <w:color w:val="000000"/>
                <w:sz w:val="18"/>
              </w:rPr>
            </w:pPr>
          </w:p>
        </w:tc>
        <w:tc>
          <w:tcPr>
            <w:tcW w:w="2175" w:type="dxa"/>
            <w:tcBorders>
              <w:top w:val="single" w:sz="4" w:space="0" w:color="000000"/>
              <w:left w:val="nil"/>
              <w:bottom w:val="nil"/>
              <w:right w:val="nil"/>
              <w:tl2br w:val="nil"/>
              <w:tr2bl w:val="nil"/>
            </w:tcBorders>
            <w:shd w:val="clear" w:color="auto" w:fill="auto"/>
            <w:noWrap/>
            <w:tcMar>
              <w:left w:w="40" w:type="dxa"/>
              <w:right w:w="40" w:type="dxa"/>
            </w:tcMar>
          </w:tcPr>
          <w:p w:rsidR="0018421E" w:rsidRDefault="00E3122B">
            <w:pPr>
              <w:pStyle w:val="Normal4"/>
              <w:spacing w:before="0" w:after="0"/>
              <w:jc w:val="right"/>
              <w:rPr>
                <w:rFonts w:eastAsia="Calibri" w:cs="Calibri"/>
                <w:color w:val="000000"/>
                <w:sz w:val="18"/>
              </w:rPr>
            </w:pPr>
            <w:r>
              <w:rPr>
                <w:rFonts w:eastAsia="Calibri" w:cs="Calibri"/>
                <w:color w:val="000000"/>
                <w:sz w:val="18"/>
              </w:rPr>
              <w:t>44,444</w:t>
            </w:r>
          </w:p>
        </w:tc>
        <w:tc>
          <w:tcPr>
            <w:tcW w:w="1650" w:type="dxa"/>
            <w:tcBorders>
              <w:top w:val="single" w:sz="4" w:space="0" w:color="000000"/>
              <w:left w:val="nil"/>
              <w:bottom w:val="nil"/>
              <w:right w:val="nil"/>
              <w:tl2br w:val="nil"/>
              <w:tr2bl w:val="nil"/>
            </w:tcBorders>
            <w:shd w:val="clear" w:color="auto" w:fill="auto"/>
            <w:noWrap/>
            <w:tcMar>
              <w:left w:w="40" w:type="dxa"/>
              <w:right w:w="40" w:type="dxa"/>
            </w:tcMar>
          </w:tcPr>
          <w:p w:rsidR="0018421E" w:rsidRDefault="00E3122B">
            <w:pPr>
              <w:pStyle w:val="Normal4"/>
              <w:spacing w:before="0" w:after="0"/>
              <w:jc w:val="right"/>
              <w:rPr>
                <w:rFonts w:eastAsia="Calibri" w:cs="Calibri"/>
                <w:color w:val="000000"/>
                <w:sz w:val="18"/>
              </w:rPr>
            </w:pPr>
            <w:r>
              <w:rPr>
                <w:rFonts w:eastAsia="Calibri" w:cs="Calibri"/>
                <w:color w:val="000000"/>
                <w:sz w:val="18"/>
              </w:rPr>
              <w:t>68,193</w:t>
            </w:r>
          </w:p>
        </w:tc>
      </w:tr>
      <w:tr w:rsidR="001842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00"/>
        </w:trPr>
        <w:tc>
          <w:tcPr>
            <w:tcW w:w="4695" w:type="dxa"/>
            <w:tcBorders>
              <w:top w:val="nil"/>
              <w:left w:val="nil"/>
              <w:bottom w:val="single" w:sz="4" w:space="0" w:color="000000"/>
              <w:right w:val="nil"/>
              <w:tl2br w:val="nil"/>
              <w:tr2bl w:val="nil"/>
            </w:tcBorders>
            <w:shd w:val="clear" w:color="auto" w:fill="auto"/>
            <w:noWrap/>
            <w:tcMar>
              <w:left w:w="40" w:type="dxa"/>
              <w:right w:w="40" w:type="dxa"/>
            </w:tcMar>
          </w:tcPr>
          <w:p w:rsidR="0018421E" w:rsidRDefault="00E3122B">
            <w:pPr>
              <w:pStyle w:val="Normal4"/>
              <w:spacing w:before="0" w:after="0"/>
              <w:rPr>
                <w:rFonts w:eastAsia="Calibri" w:cs="Calibri"/>
                <w:b/>
                <w:color w:val="000000"/>
                <w:sz w:val="18"/>
              </w:rPr>
            </w:pPr>
            <w:r>
              <w:rPr>
                <w:rFonts w:eastAsia="Calibri" w:cs="Calibri"/>
                <w:b/>
                <w:color w:val="000000"/>
                <w:sz w:val="18"/>
              </w:rPr>
              <w:t>Controlled Recurrent Payments</w:t>
            </w:r>
          </w:p>
        </w:tc>
        <w:tc>
          <w:tcPr>
            <w:tcW w:w="540" w:type="dxa"/>
            <w:tcBorders>
              <w:top w:val="nil"/>
              <w:left w:val="nil"/>
              <w:bottom w:val="single" w:sz="4" w:space="0" w:color="000000"/>
              <w:right w:val="nil"/>
              <w:tl2br w:val="nil"/>
              <w:tr2bl w:val="nil"/>
            </w:tcBorders>
            <w:shd w:val="clear" w:color="auto" w:fill="auto"/>
            <w:noWrap/>
            <w:tcMar>
              <w:left w:w="40" w:type="dxa"/>
              <w:right w:w="40" w:type="dxa"/>
            </w:tcMar>
          </w:tcPr>
          <w:p w:rsidR="0018421E" w:rsidRDefault="0018421E">
            <w:pPr>
              <w:pStyle w:val="Normal4"/>
              <w:spacing w:before="0" w:after="0"/>
              <w:rPr>
                <w:rFonts w:eastAsia="Calibri" w:cs="Calibri"/>
                <w:b/>
                <w:color w:val="000000"/>
                <w:sz w:val="18"/>
              </w:rPr>
            </w:pPr>
          </w:p>
        </w:tc>
        <w:tc>
          <w:tcPr>
            <w:tcW w:w="2175" w:type="dxa"/>
            <w:tcBorders>
              <w:top w:val="nil"/>
              <w:left w:val="nil"/>
              <w:bottom w:val="single" w:sz="4" w:space="0" w:color="000000"/>
              <w:right w:val="nil"/>
              <w:tl2br w:val="nil"/>
              <w:tr2bl w:val="nil"/>
            </w:tcBorders>
            <w:shd w:val="clear" w:color="auto" w:fill="auto"/>
            <w:noWrap/>
            <w:tcMar>
              <w:left w:w="40" w:type="dxa"/>
              <w:right w:w="40" w:type="dxa"/>
            </w:tcMar>
          </w:tcPr>
          <w:p w:rsidR="0018421E" w:rsidRDefault="00E3122B">
            <w:pPr>
              <w:pStyle w:val="Normal4"/>
              <w:spacing w:before="0" w:after="0"/>
              <w:jc w:val="right"/>
              <w:rPr>
                <w:rFonts w:eastAsia="Calibri" w:cs="Calibri"/>
                <w:color w:val="000000"/>
                <w:sz w:val="18"/>
              </w:rPr>
            </w:pPr>
            <w:r>
              <w:rPr>
                <w:rFonts w:eastAsia="Calibri" w:cs="Calibri"/>
                <w:color w:val="000000"/>
                <w:sz w:val="18"/>
              </w:rPr>
              <w:t>28,777</w:t>
            </w:r>
          </w:p>
        </w:tc>
        <w:tc>
          <w:tcPr>
            <w:tcW w:w="1650" w:type="dxa"/>
            <w:tcBorders>
              <w:top w:val="nil"/>
              <w:left w:val="nil"/>
              <w:bottom w:val="single" w:sz="4" w:space="0" w:color="000000"/>
              <w:right w:val="nil"/>
              <w:tl2br w:val="nil"/>
              <w:tr2bl w:val="nil"/>
            </w:tcBorders>
            <w:shd w:val="clear" w:color="auto" w:fill="auto"/>
            <w:noWrap/>
            <w:tcMar>
              <w:left w:w="40" w:type="dxa"/>
              <w:right w:w="40" w:type="dxa"/>
            </w:tcMar>
          </w:tcPr>
          <w:p w:rsidR="0018421E" w:rsidRDefault="00E3122B">
            <w:pPr>
              <w:pStyle w:val="Normal4"/>
              <w:spacing w:before="0" w:after="0"/>
              <w:jc w:val="right"/>
              <w:rPr>
                <w:rFonts w:eastAsia="Calibri" w:cs="Calibri"/>
                <w:color w:val="000000"/>
                <w:sz w:val="18"/>
              </w:rPr>
            </w:pPr>
            <w:r>
              <w:rPr>
                <w:rFonts w:eastAsia="Calibri" w:cs="Calibri"/>
                <w:color w:val="000000"/>
                <w:sz w:val="18"/>
              </w:rPr>
              <w:t>49,809</w:t>
            </w:r>
          </w:p>
        </w:tc>
      </w:tr>
    </w:tbl>
    <w:p w:rsidR="00E3122B" w:rsidRPr="00F005EF" w:rsidRDefault="004D6CCA" w:rsidP="00E3122B">
      <w:pPr>
        <w:pStyle w:val="BSnote1"/>
      </w:pPr>
      <w:r>
        <w:t>Note</w:t>
      </w:r>
      <w:r w:rsidR="00E3122B" w:rsidRPr="00F005EF">
        <w:t>:</w:t>
      </w:r>
    </w:p>
    <w:p w:rsidR="00E3122B" w:rsidRPr="00F005EF" w:rsidRDefault="00E3122B" w:rsidP="008D0D13">
      <w:pPr>
        <w:pStyle w:val="BSnoteslist1"/>
        <w:numPr>
          <w:ilvl w:val="0"/>
          <w:numId w:val="20"/>
        </w:numPr>
      </w:pPr>
      <w:r w:rsidRPr="00F005EF">
        <w:t xml:space="preserve">Total cost </w:t>
      </w:r>
      <w:r w:rsidRPr="00F005EF">
        <w:rPr>
          <w:szCs w:val="16"/>
        </w:rPr>
        <w:t>includes</w:t>
      </w:r>
      <w:r w:rsidRPr="00F005EF">
        <w:t xml:space="preserve"> depreci</w:t>
      </w:r>
      <w:r>
        <w:t>ation and amortisation of $3.916</w:t>
      </w:r>
      <w:r w:rsidRPr="00F005EF">
        <w:t> milli</w:t>
      </w:r>
      <w:r>
        <w:t>on in 2017-18 and $8.208</w:t>
      </w:r>
      <w:r w:rsidRPr="00F005EF">
        <w:t> million in 2018-19.</w:t>
      </w:r>
    </w:p>
    <w:p w:rsidR="00E3122B" w:rsidRPr="00F005EF" w:rsidRDefault="00E3122B" w:rsidP="008D0D13">
      <w:pPr>
        <w:pStyle w:val="BSnoteslist1"/>
        <w:numPr>
          <w:ilvl w:val="0"/>
          <w:numId w:val="0"/>
        </w:numPr>
      </w:pPr>
    </w:p>
    <w:p w:rsidR="00E3122B" w:rsidRPr="00F005EF" w:rsidRDefault="00E3122B" w:rsidP="00E3122B">
      <w:pPr>
        <w:pStyle w:val="Heading40"/>
      </w:pPr>
      <w:r w:rsidRPr="00F005EF">
        <w:t>Output 3.1: Courts and Tribunal</w:t>
      </w:r>
    </w:p>
    <w:p w:rsidR="00E3122B" w:rsidRPr="00F005EF" w:rsidRDefault="00E3122B" w:rsidP="00E3122B">
      <w:pPr>
        <w:pStyle w:val="Normal4"/>
        <w:spacing w:after="120"/>
      </w:pPr>
      <w:r w:rsidRPr="00F005EF">
        <w:t>High quality support to judicial officers and tribunal members in the ACT Law Courts and  Tribunal and high quality services to the public using the courts and the tribunal.</w:t>
      </w:r>
    </w:p>
    <w:p w:rsidR="00B94721" w:rsidRDefault="00B94721">
      <w:pPr>
        <w:spacing w:before="0" w:after="0"/>
        <w:rPr>
          <w:b/>
          <w:bCs/>
          <w:sz w:val="28"/>
          <w:szCs w:val="26"/>
        </w:rPr>
      </w:pPr>
      <w:r>
        <w:br w:type="page"/>
      </w:r>
    </w:p>
    <w:p w:rsidR="00E3122B" w:rsidRPr="00F005EF" w:rsidRDefault="00E3122B" w:rsidP="00E3122B">
      <w:pPr>
        <w:pStyle w:val="Heading30"/>
      </w:pPr>
      <w:r w:rsidRPr="00F005EF">
        <w:lastRenderedPageBreak/>
        <w:t>Output Class 4: Emergency Services</w:t>
      </w:r>
    </w:p>
    <w:p w:rsidR="00E3122B" w:rsidRPr="00F005EF" w:rsidRDefault="00E3122B" w:rsidP="00E3122B">
      <w:pPr>
        <w:pStyle w:val="Caption1"/>
      </w:pPr>
      <w:r w:rsidRPr="00F005EF">
        <w:t>Table 14: Output Class 4: Emergency Services</w:t>
      </w:r>
    </w:p>
    <w:tbl>
      <w:tblPr>
        <w:tblW w:w="8930" w:type="dxa"/>
        <w:tblLayout w:type="fixed"/>
        <w:tblLook w:val="0600" w:firstRow="0" w:lastRow="0" w:firstColumn="0" w:lastColumn="0" w:noHBand="1" w:noVBand="1"/>
      </w:tblPr>
      <w:tblGrid>
        <w:gridCol w:w="4629"/>
        <w:gridCol w:w="531"/>
        <w:gridCol w:w="2144"/>
        <w:gridCol w:w="1626"/>
      </w:tblGrid>
      <w:tr w:rsidR="0018421E" w:rsidTr="00546110">
        <w:trPr>
          <w:trHeight w:hRule="exact" w:val="256"/>
        </w:trPr>
        <w:tc>
          <w:tcPr>
            <w:tcW w:w="4629" w:type="dxa"/>
            <w:tcBorders>
              <w:top w:val="single" w:sz="4" w:space="0" w:color="000000"/>
              <w:left w:val="nil"/>
              <w:bottom w:val="nil"/>
              <w:right w:val="nil"/>
              <w:tl2br w:val="nil"/>
              <w:tr2bl w:val="nil"/>
            </w:tcBorders>
            <w:shd w:val="clear" w:color="auto" w:fill="auto"/>
            <w:noWrap/>
            <w:tcMar>
              <w:left w:w="40" w:type="dxa"/>
              <w:right w:w="40" w:type="dxa"/>
            </w:tcMar>
          </w:tcPr>
          <w:p w:rsidR="0018421E" w:rsidRDefault="0018421E">
            <w:pPr>
              <w:pStyle w:val="Normal4"/>
              <w:spacing w:before="0" w:after="0"/>
              <w:rPr>
                <w:rFonts w:eastAsia="Calibri" w:cs="Calibri"/>
                <w:color w:val="000000"/>
                <w:sz w:val="18"/>
              </w:rPr>
            </w:pPr>
          </w:p>
        </w:tc>
        <w:tc>
          <w:tcPr>
            <w:tcW w:w="531" w:type="dxa"/>
            <w:tcBorders>
              <w:top w:val="single" w:sz="4" w:space="0" w:color="000000"/>
              <w:left w:val="nil"/>
              <w:bottom w:val="nil"/>
              <w:right w:val="nil"/>
              <w:tl2br w:val="nil"/>
              <w:tr2bl w:val="nil"/>
            </w:tcBorders>
            <w:shd w:val="clear" w:color="auto" w:fill="auto"/>
            <w:noWrap/>
            <w:tcMar>
              <w:left w:w="40" w:type="dxa"/>
              <w:right w:w="40" w:type="dxa"/>
            </w:tcMar>
          </w:tcPr>
          <w:p w:rsidR="0018421E" w:rsidRDefault="0018421E">
            <w:pPr>
              <w:pStyle w:val="Normal4"/>
              <w:spacing w:before="0" w:after="0"/>
              <w:rPr>
                <w:rFonts w:eastAsia="Calibri" w:cs="Calibri"/>
                <w:color w:val="000000"/>
                <w:sz w:val="18"/>
              </w:rPr>
            </w:pPr>
          </w:p>
        </w:tc>
        <w:tc>
          <w:tcPr>
            <w:tcW w:w="2144" w:type="dxa"/>
            <w:tcBorders>
              <w:top w:val="single" w:sz="4" w:space="0" w:color="000000"/>
              <w:left w:val="nil"/>
              <w:bottom w:val="nil"/>
              <w:right w:val="nil"/>
              <w:tl2br w:val="nil"/>
              <w:tr2bl w:val="nil"/>
            </w:tcBorders>
            <w:shd w:val="clear" w:color="auto" w:fill="auto"/>
            <w:noWrap/>
            <w:tcMar>
              <w:left w:w="40" w:type="dxa"/>
              <w:right w:w="40" w:type="dxa"/>
            </w:tcMar>
          </w:tcPr>
          <w:p w:rsidR="0018421E" w:rsidRDefault="00E3122B">
            <w:pPr>
              <w:pStyle w:val="Normal4"/>
              <w:spacing w:before="0" w:after="0"/>
              <w:jc w:val="right"/>
              <w:rPr>
                <w:rFonts w:eastAsia="Calibri" w:cs="Calibri"/>
                <w:b/>
                <w:color w:val="000000"/>
                <w:sz w:val="18"/>
              </w:rPr>
            </w:pPr>
            <w:r>
              <w:rPr>
                <w:rFonts w:eastAsia="Calibri" w:cs="Calibri"/>
                <w:b/>
                <w:color w:val="000000"/>
                <w:sz w:val="18"/>
              </w:rPr>
              <w:t>2017-18</w:t>
            </w:r>
          </w:p>
        </w:tc>
        <w:tc>
          <w:tcPr>
            <w:tcW w:w="1626" w:type="dxa"/>
            <w:tcBorders>
              <w:top w:val="single" w:sz="4" w:space="0" w:color="000000"/>
              <w:left w:val="nil"/>
              <w:bottom w:val="nil"/>
              <w:right w:val="nil"/>
              <w:tl2br w:val="nil"/>
              <w:tr2bl w:val="nil"/>
            </w:tcBorders>
            <w:shd w:val="clear" w:color="auto" w:fill="auto"/>
            <w:noWrap/>
            <w:tcMar>
              <w:left w:w="40" w:type="dxa"/>
              <w:right w:w="40" w:type="dxa"/>
            </w:tcMar>
          </w:tcPr>
          <w:p w:rsidR="0018421E" w:rsidRDefault="00E3122B">
            <w:pPr>
              <w:pStyle w:val="Normal4"/>
              <w:spacing w:before="0" w:after="0"/>
              <w:jc w:val="right"/>
              <w:rPr>
                <w:rFonts w:eastAsia="Calibri" w:cs="Calibri"/>
                <w:b/>
                <w:color w:val="000000"/>
                <w:sz w:val="18"/>
              </w:rPr>
            </w:pPr>
            <w:r>
              <w:rPr>
                <w:rFonts w:eastAsia="Calibri" w:cs="Calibri"/>
                <w:b/>
                <w:color w:val="000000"/>
                <w:sz w:val="18"/>
              </w:rPr>
              <w:t>2018-19</w:t>
            </w:r>
          </w:p>
        </w:tc>
      </w:tr>
      <w:tr w:rsidR="0018421E" w:rsidTr="005461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6"/>
        </w:trPr>
        <w:tc>
          <w:tcPr>
            <w:tcW w:w="4629" w:type="dxa"/>
            <w:tcBorders>
              <w:top w:val="nil"/>
              <w:left w:val="nil"/>
              <w:bottom w:val="nil"/>
              <w:right w:val="nil"/>
              <w:tl2br w:val="nil"/>
              <w:tr2bl w:val="nil"/>
            </w:tcBorders>
            <w:shd w:val="clear" w:color="auto" w:fill="auto"/>
            <w:noWrap/>
            <w:tcMar>
              <w:left w:w="40" w:type="dxa"/>
              <w:right w:w="40" w:type="dxa"/>
            </w:tcMar>
          </w:tcPr>
          <w:p w:rsidR="0018421E" w:rsidRDefault="0018421E">
            <w:pPr>
              <w:pStyle w:val="Normal4"/>
              <w:spacing w:before="0" w:after="0"/>
              <w:rPr>
                <w:rFonts w:eastAsia="Calibri" w:cs="Calibri"/>
                <w:color w:val="000000"/>
                <w:sz w:val="18"/>
              </w:rPr>
            </w:pPr>
          </w:p>
        </w:tc>
        <w:tc>
          <w:tcPr>
            <w:tcW w:w="531" w:type="dxa"/>
            <w:tcBorders>
              <w:top w:val="nil"/>
              <w:left w:val="nil"/>
              <w:bottom w:val="nil"/>
              <w:right w:val="nil"/>
              <w:tl2br w:val="nil"/>
              <w:tr2bl w:val="nil"/>
            </w:tcBorders>
            <w:shd w:val="clear" w:color="auto" w:fill="auto"/>
            <w:noWrap/>
            <w:tcMar>
              <w:left w:w="40" w:type="dxa"/>
              <w:right w:w="40" w:type="dxa"/>
            </w:tcMar>
          </w:tcPr>
          <w:p w:rsidR="0018421E" w:rsidRDefault="0018421E">
            <w:pPr>
              <w:pStyle w:val="Normal4"/>
              <w:spacing w:before="0" w:after="0"/>
              <w:rPr>
                <w:rFonts w:eastAsia="Calibri" w:cs="Calibri"/>
                <w:color w:val="000000"/>
                <w:sz w:val="18"/>
              </w:rPr>
            </w:pPr>
          </w:p>
        </w:tc>
        <w:tc>
          <w:tcPr>
            <w:tcW w:w="2144" w:type="dxa"/>
            <w:tcBorders>
              <w:top w:val="nil"/>
              <w:left w:val="nil"/>
              <w:bottom w:val="nil"/>
              <w:right w:val="nil"/>
              <w:tl2br w:val="nil"/>
              <w:tr2bl w:val="nil"/>
            </w:tcBorders>
            <w:shd w:val="clear" w:color="auto" w:fill="auto"/>
            <w:noWrap/>
            <w:tcMar>
              <w:left w:w="40" w:type="dxa"/>
              <w:right w:w="40" w:type="dxa"/>
            </w:tcMar>
          </w:tcPr>
          <w:p w:rsidR="0018421E" w:rsidRDefault="00E3122B">
            <w:pPr>
              <w:pStyle w:val="Normal4"/>
              <w:spacing w:before="0" w:after="0"/>
              <w:jc w:val="right"/>
              <w:rPr>
                <w:rFonts w:eastAsia="Calibri" w:cs="Calibri"/>
                <w:b/>
                <w:color w:val="000000"/>
                <w:sz w:val="18"/>
              </w:rPr>
            </w:pPr>
            <w:r>
              <w:rPr>
                <w:rFonts w:eastAsia="Calibri" w:cs="Calibri"/>
                <w:b/>
                <w:color w:val="000000"/>
                <w:sz w:val="18"/>
              </w:rPr>
              <w:t>Estimated Outcome</w:t>
            </w:r>
          </w:p>
        </w:tc>
        <w:tc>
          <w:tcPr>
            <w:tcW w:w="1626" w:type="dxa"/>
            <w:tcBorders>
              <w:top w:val="nil"/>
              <w:left w:val="nil"/>
              <w:bottom w:val="nil"/>
              <w:right w:val="nil"/>
              <w:tl2br w:val="nil"/>
              <w:tr2bl w:val="nil"/>
            </w:tcBorders>
            <w:shd w:val="clear" w:color="auto" w:fill="auto"/>
            <w:noWrap/>
            <w:tcMar>
              <w:left w:w="40" w:type="dxa"/>
              <w:right w:w="40" w:type="dxa"/>
            </w:tcMar>
          </w:tcPr>
          <w:p w:rsidR="0018421E" w:rsidRDefault="00E3122B">
            <w:pPr>
              <w:pStyle w:val="Normal4"/>
              <w:spacing w:before="0" w:after="0"/>
              <w:jc w:val="right"/>
              <w:rPr>
                <w:rFonts w:eastAsia="Calibri" w:cs="Calibri"/>
                <w:b/>
                <w:color w:val="000000"/>
                <w:sz w:val="18"/>
              </w:rPr>
            </w:pPr>
            <w:r>
              <w:rPr>
                <w:rFonts w:eastAsia="Calibri" w:cs="Calibri"/>
                <w:b/>
                <w:color w:val="000000"/>
                <w:sz w:val="18"/>
              </w:rPr>
              <w:t>Budget</w:t>
            </w:r>
          </w:p>
        </w:tc>
      </w:tr>
      <w:tr w:rsidR="0018421E" w:rsidTr="005461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20"/>
        </w:trPr>
        <w:tc>
          <w:tcPr>
            <w:tcW w:w="4629" w:type="dxa"/>
            <w:tcBorders>
              <w:top w:val="nil"/>
              <w:left w:val="nil"/>
              <w:bottom w:val="single" w:sz="4" w:space="0" w:color="000000"/>
              <w:right w:val="nil"/>
              <w:tl2br w:val="nil"/>
              <w:tr2bl w:val="nil"/>
            </w:tcBorders>
            <w:shd w:val="clear" w:color="auto" w:fill="auto"/>
            <w:noWrap/>
            <w:tcMar>
              <w:left w:w="40" w:type="dxa"/>
              <w:right w:w="40" w:type="dxa"/>
            </w:tcMar>
          </w:tcPr>
          <w:p w:rsidR="0018421E" w:rsidRDefault="0018421E">
            <w:pPr>
              <w:pStyle w:val="Normal4"/>
              <w:spacing w:before="0" w:after="0"/>
              <w:rPr>
                <w:rFonts w:eastAsia="Calibri" w:cs="Calibri"/>
                <w:color w:val="000000"/>
                <w:sz w:val="18"/>
              </w:rPr>
            </w:pPr>
          </w:p>
        </w:tc>
        <w:tc>
          <w:tcPr>
            <w:tcW w:w="531" w:type="dxa"/>
            <w:tcBorders>
              <w:top w:val="nil"/>
              <w:left w:val="nil"/>
              <w:bottom w:val="single" w:sz="4" w:space="0" w:color="000000"/>
              <w:right w:val="nil"/>
              <w:tl2br w:val="nil"/>
              <w:tr2bl w:val="nil"/>
            </w:tcBorders>
            <w:shd w:val="clear" w:color="auto" w:fill="auto"/>
            <w:noWrap/>
            <w:tcMar>
              <w:left w:w="40" w:type="dxa"/>
              <w:right w:w="40" w:type="dxa"/>
            </w:tcMar>
          </w:tcPr>
          <w:p w:rsidR="0018421E" w:rsidRDefault="0018421E">
            <w:pPr>
              <w:pStyle w:val="Normal4"/>
              <w:spacing w:before="0" w:after="0"/>
              <w:rPr>
                <w:rFonts w:eastAsia="Calibri" w:cs="Calibri"/>
                <w:color w:val="000000"/>
                <w:sz w:val="18"/>
              </w:rPr>
            </w:pPr>
          </w:p>
        </w:tc>
        <w:tc>
          <w:tcPr>
            <w:tcW w:w="2144" w:type="dxa"/>
            <w:tcBorders>
              <w:top w:val="nil"/>
              <w:left w:val="nil"/>
              <w:bottom w:val="single" w:sz="4" w:space="0" w:color="000000"/>
              <w:right w:val="nil"/>
              <w:tl2br w:val="nil"/>
              <w:tr2bl w:val="nil"/>
            </w:tcBorders>
            <w:shd w:val="clear" w:color="auto" w:fill="auto"/>
            <w:noWrap/>
            <w:tcMar>
              <w:left w:w="40" w:type="dxa"/>
              <w:right w:w="40" w:type="dxa"/>
            </w:tcMar>
          </w:tcPr>
          <w:p w:rsidR="0018421E" w:rsidRDefault="00E3122B">
            <w:pPr>
              <w:pStyle w:val="Normal4"/>
              <w:spacing w:before="0" w:after="0"/>
              <w:jc w:val="right"/>
              <w:rPr>
                <w:rFonts w:eastAsia="Calibri" w:cs="Calibri"/>
                <w:b/>
                <w:color w:val="000000"/>
                <w:sz w:val="18"/>
              </w:rPr>
            </w:pPr>
            <w:r>
              <w:rPr>
                <w:rFonts w:eastAsia="Calibri" w:cs="Calibri"/>
                <w:b/>
                <w:color w:val="000000"/>
                <w:sz w:val="18"/>
              </w:rPr>
              <w:t>$'000</w:t>
            </w:r>
          </w:p>
        </w:tc>
        <w:tc>
          <w:tcPr>
            <w:tcW w:w="1626" w:type="dxa"/>
            <w:tcBorders>
              <w:top w:val="nil"/>
              <w:left w:val="nil"/>
              <w:bottom w:val="single" w:sz="4" w:space="0" w:color="000000"/>
              <w:right w:val="nil"/>
              <w:tl2br w:val="nil"/>
              <w:tr2bl w:val="nil"/>
            </w:tcBorders>
            <w:shd w:val="clear" w:color="auto" w:fill="auto"/>
            <w:noWrap/>
            <w:tcMar>
              <w:left w:w="40" w:type="dxa"/>
              <w:right w:w="40" w:type="dxa"/>
            </w:tcMar>
          </w:tcPr>
          <w:p w:rsidR="0018421E" w:rsidRDefault="00E3122B">
            <w:pPr>
              <w:pStyle w:val="Normal4"/>
              <w:spacing w:before="0" w:after="0"/>
              <w:jc w:val="right"/>
              <w:rPr>
                <w:rFonts w:eastAsia="Calibri" w:cs="Calibri"/>
                <w:b/>
                <w:color w:val="000000"/>
                <w:sz w:val="18"/>
              </w:rPr>
            </w:pPr>
            <w:r>
              <w:rPr>
                <w:rFonts w:eastAsia="Calibri" w:cs="Calibri"/>
                <w:b/>
                <w:color w:val="000000"/>
                <w:sz w:val="18"/>
              </w:rPr>
              <w:t>$'000</w:t>
            </w:r>
          </w:p>
        </w:tc>
      </w:tr>
      <w:tr w:rsidR="0018421E" w:rsidTr="005461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6"/>
        </w:trPr>
        <w:tc>
          <w:tcPr>
            <w:tcW w:w="4629" w:type="dxa"/>
            <w:tcBorders>
              <w:top w:val="single" w:sz="4" w:space="0" w:color="000000"/>
              <w:left w:val="nil"/>
              <w:bottom w:val="nil"/>
              <w:right w:val="nil"/>
              <w:tl2br w:val="nil"/>
              <w:tr2bl w:val="nil"/>
            </w:tcBorders>
            <w:shd w:val="clear" w:color="auto" w:fill="auto"/>
            <w:noWrap/>
            <w:tcMar>
              <w:left w:w="40" w:type="dxa"/>
              <w:right w:w="40" w:type="dxa"/>
            </w:tcMar>
          </w:tcPr>
          <w:p w:rsidR="0018421E" w:rsidRDefault="00E3122B">
            <w:pPr>
              <w:pStyle w:val="Normal4"/>
              <w:spacing w:before="0" w:after="0"/>
              <w:rPr>
                <w:rFonts w:eastAsia="Calibri" w:cs="Calibri"/>
                <w:b/>
                <w:color w:val="000000"/>
                <w:sz w:val="18"/>
              </w:rPr>
            </w:pPr>
            <w:r>
              <w:rPr>
                <w:rFonts w:eastAsia="Calibri" w:cs="Calibri"/>
                <w:b/>
                <w:color w:val="000000"/>
                <w:sz w:val="18"/>
              </w:rPr>
              <w:t>Total Cost</w:t>
            </w:r>
          </w:p>
        </w:tc>
        <w:tc>
          <w:tcPr>
            <w:tcW w:w="531" w:type="dxa"/>
            <w:tcBorders>
              <w:top w:val="single" w:sz="4" w:space="0" w:color="000000"/>
              <w:left w:val="nil"/>
              <w:bottom w:val="nil"/>
              <w:right w:val="nil"/>
              <w:tl2br w:val="nil"/>
              <w:tr2bl w:val="nil"/>
            </w:tcBorders>
            <w:shd w:val="clear" w:color="auto" w:fill="auto"/>
            <w:noWrap/>
            <w:tcMar>
              <w:left w:w="40" w:type="dxa"/>
              <w:right w:w="40" w:type="dxa"/>
            </w:tcMar>
          </w:tcPr>
          <w:p w:rsidR="0018421E" w:rsidRDefault="0018421E">
            <w:pPr>
              <w:pStyle w:val="Normal4"/>
              <w:spacing w:before="0" w:after="0"/>
              <w:rPr>
                <w:rFonts w:eastAsia="Calibri" w:cs="Calibri"/>
                <w:b/>
                <w:color w:val="000000"/>
                <w:sz w:val="18"/>
              </w:rPr>
            </w:pPr>
          </w:p>
        </w:tc>
        <w:tc>
          <w:tcPr>
            <w:tcW w:w="2144" w:type="dxa"/>
            <w:tcBorders>
              <w:top w:val="single" w:sz="4" w:space="0" w:color="000000"/>
              <w:left w:val="nil"/>
              <w:bottom w:val="nil"/>
              <w:right w:val="nil"/>
              <w:tl2br w:val="nil"/>
              <w:tr2bl w:val="nil"/>
            </w:tcBorders>
            <w:shd w:val="clear" w:color="auto" w:fill="auto"/>
            <w:noWrap/>
            <w:tcMar>
              <w:left w:w="40" w:type="dxa"/>
              <w:right w:w="40" w:type="dxa"/>
            </w:tcMar>
          </w:tcPr>
          <w:p w:rsidR="0018421E" w:rsidRDefault="00E3122B">
            <w:pPr>
              <w:pStyle w:val="Normal4"/>
              <w:spacing w:before="0" w:after="0"/>
              <w:jc w:val="right"/>
              <w:rPr>
                <w:rFonts w:eastAsia="Calibri" w:cs="Calibri"/>
                <w:color w:val="000000"/>
                <w:sz w:val="18"/>
              </w:rPr>
            </w:pPr>
            <w:r>
              <w:rPr>
                <w:rFonts w:eastAsia="Calibri" w:cs="Calibri"/>
                <w:color w:val="000000"/>
                <w:sz w:val="18"/>
              </w:rPr>
              <w:t>144,381</w:t>
            </w:r>
          </w:p>
        </w:tc>
        <w:tc>
          <w:tcPr>
            <w:tcW w:w="1626" w:type="dxa"/>
            <w:tcBorders>
              <w:top w:val="single" w:sz="4" w:space="0" w:color="000000"/>
              <w:left w:val="nil"/>
              <w:bottom w:val="nil"/>
              <w:right w:val="nil"/>
              <w:tl2br w:val="nil"/>
              <w:tr2bl w:val="nil"/>
            </w:tcBorders>
            <w:shd w:val="clear" w:color="auto" w:fill="auto"/>
            <w:noWrap/>
            <w:tcMar>
              <w:left w:w="40" w:type="dxa"/>
              <w:right w:w="40" w:type="dxa"/>
            </w:tcMar>
          </w:tcPr>
          <w:p w:rsidR="0018421E" w:rsidRDefault="00E3122B">
            <w:pPr>
              <w:pStyle w:val="Normal4"/>
              <w:spacing w:before="0" w:after="0"/>
              <w:jc w:val="right"/>
              <w:rPr>
                <w:rFonts w:eastAsia="Calibri" w:cs="Calibri"/>
                <w:color w:val="000000"/>
                <w:sz w:val="18"/>
              </w:rPr>
            </w:pPr>
            <w:r>
              <w:rPr>
                <w:rFonts w:eastAsia="Calibri" w:cs="Calibri"/>
                <w:color w:val="000000"/>
                <w:sz w:val="18"/>
              </w:rPr>
              <w:t>147,924</w:t>
            </w:r>
          </w:p>
        </w:tc>
      </w:tr>
      <w:tr w:rsidR="0018421E" w:rsidTr="005461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20"/>
        </w:trPr>
        <w:tc>
          <w:tcPr>
            <w:tcW w:w="4629" w:type="dxa"/>
            <w:tcBorders>
              <w:top w:val="nil"/>
              <w:left w:val="nil"/>
              <w:bottom w:val="single" w:sz="4" w:space="0" w:color="000000"/>
              <w:right w:val="nil"/>
              <w:tl2br w:val="nil"/>
              <w:tr2bl w:val="nil"/>
            </w:tcBorders>
            <w:shd w:val="clear" w:color="auto" w:fill="auto"/>
            <w:noWrap/>
            <w:tcMar>
              <w:left w:w="40" w:type="dxa"/>
              <w:right w:w="40" w:type="dxa"/>
            </w:tcMar>
          </w:tcPr>
          <w:p w:rsidR="0018421E" w:rsidRDefault="00E3122B">
            <w:pPr>
              <w:pStyle w:val="Normal4"/>
              <w:spacing w:before="0" w:after="0"/>
              <w:rPr>
                <w:rFonts w:eastAsia="Calibri" w:cs="Calibri"/>
                <w:b/>
                <w:color w:val="000000"/>
                <w:sz w:val="18"/>
              </w:rPr>
            </w:pPr>
            <w:r>
              <w:rPr>
                <w:rFonts w:eastAsia="Calibri" w:cs="Calibri"/>
                <w:b/>
                <w:color w:val="000000"/>
                <w:sz w:val="18"/>
              </w:rPr>
              <w:t>Controlled Recurrent Payments</w:t>
            </w:r>
          </w:p>
        </w:tc>
        <w:tc>
          <w:tcPr>
            <w:tcW w:w="531" w:type="dxa"/>
            <w:tcBorders>
              <w:top w:val="nil"/>
              <w:left w:val="nil"/>
              <w:bottom w:val="single" w:sz="4" w:space="0" w:color="000000"/>
              <w:right w:val="nil"/>
              <w:tl2br w:val="nil"/>
              <w:tr2bl w:val="nil"/>
            </w:tcBorders>
            <w:shd w:val="clear" w:color="auto" w:fill="auto"/>
            <w:noWrap/>
            <w:tcMar>
              <w:left w:w="40" w:type="dxa"/>
              <w:right w:w="40" w:type="dxa"/>
            </w:tcMar>
          </w:tcPr>
          <w:p w:rsidR="0018421E" w:rsidRDefault="0018421E">
            <w:pPr>
              <w:pStyle w:val="Normal4"/>
              <w:spacing w:before="0" w:after="0"/>
              <w:rPr>
                <w:rFonts w:eastAsia="Calibri" w:cs="Calibri"/>
                <w:b/>
                <w:color w:val="000000"/>
                <w:sz w:val="18"/>
              </w:rPr>
            </w:pPr>
          </w:p>
        </w:tc>
        <w:tc>
          <w:tcPr>
            <w:tcW w:w="2144" w:type="dxa"/>
            <w:tcBorders>
              <w:top w:val="nil"/>
              <w:left w:val="nil"/>
              <w:bottom w:val="single" w:sz="4" w:space="0" w:color="000000"/>
              <w:right w:val="nil"/>
              <w:tl2br w:val="nil"/>
              <w:tr2bl w:val="nil"/>
            </w:tcBorders>
            <w:shd w:val="clear" w:color="auto" w:fill="auto"/>
            <w:noWrap/>
            <w:tcMar>
              <w:left w:w="40" w:type="dxa"/>
              <w:right w:w="40" w:type="dxa"/>
            </w:tcMar>
          </w:tcPr>
          <w:p w:rsidR="0018421E" w:rsidRDefault="00E3122B">
            <w:pPr>
              <w:pStyle w:val="Normal4"/>
              <w:spacing w:before="0" w:after="0"/>
              <w:jc w:val="right"/>
              <w:rPr>
                <w:rFonts w:eastAsia="Calibri" w:cs="Calibri"/>
                <w:color w:val="000000"/>
                <w:sz w:val="18"/>
              </w:rPr>
            </w:pPr>
            <w:r>
              <w:rPr>
                <w:rFonts w:eastAsia="Calibri" w:cs="Calibri"/>
                <w:color w:val="000000"/>
                <w:sz w:val="18"/>
              </w:rPr>
              <w:t>116,169</w:t>
            </w:r>
          </w:p>
        </w:tc>
        <w:tc>
          <w:tcPr>
            <w:tcW w:w="1626" w:type="dxa"/>
            <w:tcBorders>
              <w:top w:val="nil"/>
              <w:left w:val="nil"/>
              <w:bottom w:val="single" w:sz="4" w:space="0" w:color="000000"/>
              <w:right w:val="nil"/>
              <w:tl2br w:val="nil"/>
              <w:tr2bl w:val="nil"/>
            </w:tcBorders>
            <w:shd w:val="clear" w:color="auto" w:fill="auto"/>
            <w:noWrap/>
            <w:tcMar>
              <w:left w:w="40" w:type="dxa"/>
              <w:right w:w="40" w:type="dxa"/>
            </w:tcMar>
          </w:tcPr>
          <w:p w:rsidR="0018421E" w:rsidRDefault="00E3122B">
            <w:pPr>
              <w:pStyle w:val="Normal4"/>
              <w:spacing w:before="0" w:after="0"/>
              <w:jc w:val="right"/>
              <w:rPr>
                <w:rFonts w:eastAsia="Calibri" w:cs="Calibri"/>
                <w:color w:val="000000"/>
                <w:sz w:val="18"/>
              </w:rPr>
            </w:pPr>
            <w:r>
              <w:rPr>
                <w:rFonts w:eastAsia="Calibri" w:cs="Calibri"/>
                <w:color w:val="000000"/>
                <w:sz w:val="18"/>
              </w:rPr>
              <w:t>121,342</w:t>
            </w:r>
          </w:p>
        </w:tc>
      </w:tr>
    </w:tbl>
    <w:p w:rsidR="00E3122B" w:rsidRPr="00F005EF" w:rsidRDefault="004D6CCA" w:rsidP="00E3122B">
      <w:pPr>
        <w:pStyle w:val="BSnote1"/>
      </w:pPr>
      <w:r>
        <w:t>Note</w:t>
      </w:r>
      <w:r w:rsidR="00E3122B" w:rsidRPr="00F005EF">
        <w:t>:</w:t>
      </w:r>
    </w:p>
    <w:p w:rsidR="00E3122B" w:rsidRDefault="00E3122B" w:rsidP="008D0D13">
      <w:pPr>
        <w:pStyle w:val="BSnoteslist1"/>
        <w:numPr>
          <w:ilvl w:val="0"/>
          <w:numId w:val="21"/>
        </w:numPr>
      </w:pPr>
      <w:r w:rsidRPr="00F005EF">
        <w:t xml:space="preserve">Total cost </w:t>
      </w:r>
      <w:r w:rsidRPr="00F005EF">
        <w:rPr>
          <w:szCs w:val="16"/>
        </w:rPr>
        <w:t>includes</w:t>
      </w:r>
      <w:r w:rsidRPr="00F005EF">
        <w:t xml:space="preserve"> depreciation and amo</w:t>
      </w:r>
      <w:r>
        <w:t>rtisation of $8.882</w:t>
      </w:r>
      <w:r w:rsidRPr="00F005EF">
        <w:t> million</w:t>
      </w:r>
      <w:r>
        <w:t xml:space="preserve"> in 2017-18 and $13.876 </w:t>
      </w:r>
      <w:r w:rsidRPr="00F005EF">
        <w:t>million in 2018-19.</w:t>
      </w:r>
    </w:p>
    <w:p w:rsidR="008D0D13" w:rsidRPr="00F005EF" w:rsidRDefault="008D0D13" w:rsidP="008D0D13">
      <w:pPr>
        <w:pStyle w:val="BSnoteslist1"/>
        <w:numPr>
          <w:ilvl w:val="0"/>
          <w:numId w:val="0"/>
        </w:numPr>
      </w:pPr>
    </w:p>
    <w:p w:rsidR="00E3122B" w:rsidRPr="00F005EF" w:rsidRDefault="00E3122B" w:rsidP="00E3122B">
      <w:pPr>
        <w:pStyle w:val="Heading40"/>
      </w:pPr>
      <w:r w:rsidRPr="00F005EF">
        <w:t>Output 4.1: Emergency Services</w:t>
      </w:r>
    </w:p>
    <w:p w:rsidR="00E3122B" w:rsidRPr="00F005EF" w:rsidRDefault="00E3122B" w:rsidP="00E3122B">
      <w:pPr>
        <w:pStyle w:val="BSbullet10"/>
        <w:numPr>
          <w:ilvl w:val="0"/>
          <w:numId w:val="0"/>
        </w:numPr>
        <w:tabs>
          <w:tab w:val="left" w:pos="720"/>
        </w:tabs>
        <w:spacing w:before="120" w:after="60"/>
      </w:pPr>
      <w:r w:rsidRPr="00F005EF">
        <w:rPr>
          <w:i/>
        </w:rPr>
        <w:t>Prevention and Mitigation</w:t>
      </w:r>
      <w:r w:rsidRPr="00F005EF">
        <w:t xml:space="preserve">: </w:t>
      </w:r>
      <w:r w:rsidR="00BB3412">
        <w:t xml:space="preserve"> </w:t>
      </w:r>
      <w:r w:rsidRPr="00F005EF">
        <w:t>Measures taken in advance of an emergency aimed at decreasing or eliminating its impact on the community and the environment.</w:t>
      </w:r>
    </w:p>
    <w:p w:rsidR="00E3122B" w:rsidRPr="00F005EF" w:rsidRDefault="00E3122B" w:rsidP="00E3122B">
      <w:pPr>
        <w:pStyle w:val="BSbullet10"/>
        <w:numPr>
          <w:ilvl w:val="0"/>
          <w:numId w:val="0"/>
        </w:numPr>
        <w:tabs>
          <w:tab w:val="left" w:pos="720"/>
        </w:tabs>
        <w:spacing w:after="60"/>
      </w:pPr>
      <w:r w:rsidRPr="00F005EF">
        <w:rPr>
          <w:i/>
        </w:rPr>
        <w:t>Preparedness</w:t>
      </w:r>
      <w:r w:rsidRPr="00F005EF">
        <w:t xml:space="preserve">: </w:t>
      </w:r>
      <w:r w:rsidR="00BB3412">
        <w:t xml:space="preserve"> </w:t>
      </w:r>
      <w:r w:rsidRPr="00F005EF">
        <w:t>Measures to ensure that, should an emergency occur, communities, resources and services are capable of responding to and coping with the effects.</w:t>
      </w:r>
    </w:p>
    <w:p w:rsidR="00E3122B" w:rsidRPr="00F005EF" w:rsidRDefault="00E3122B" w:rsidP="00E3122B">
      <w:pPr>
        <w:pStyle w:val="BSbullet10"/>
        <w:numPr>
          <w:ilvl w:val="0"/>
          <w:numId w:val="0"/>
        </w:numPr>
        <w:tabs>
          <w:tab w:val="left" w:pos="720"/>
        </w:tabs>
        <w:spacing w:after="60"/>
      </w:pPr>
      <w:r w:rsidRPr="00F005EF">
        <w:rPr>
          <w:i/>
        </w:rPr>
        <w:t>Response</w:t>
      </w:r>
      <w:r w:rsidRPr="00F005EF">
        <w:t>: Strategies and services to control, limit or modify an emergency to reduce its consequences.</w:t>
      </w:r>
    </w:p>
    <w:p w:rsidR="002120F7" w:rsidRDefault="00E3122B" w:rsidP="002120F7">
      <w:pPr>
        <w:pStyle w:val="BSbullet10"/>
        <w:numPr>
          <w:ilvl w:val="0"/>
          <w:numId w:val="0"/>
        </w:numPr>
        <w:tabs>
          <w:tab w:val="left" w:pos="720"/>
        </w:tabs>
      </w:pPr>
      <w:r w:rsidRPr="00F005EF">
        <w:rPr>
          <w:i/>
        </w:rPr>
        <w:t>Recovery</w:t>
      </w:r>
      <w:r w:rsidRPr="00F005EF">
        <w:t xml:space="preserve">: </w:t>
      </w:r>
      <w:r w:rsidR="00BB3412">
        <w:t xml:space="preserve"> </w:t>
      </w:r>
      <w:r w:rsidRPr="00F005EF">
        <w:t>Strategies and services to return the ACT Emergency Services Agency to a state of preparedness after emergency situations and to assist with community recovery.</w:t>
      </w:r>
    </w:p>
    <w:p w:rsidR="002120F7" w:rsidRDefault="002120F7" w:rsidP="002120F7">
      <w:pPr>
        <w:pStyle w:val="BSbullet10"/>
        <w:numPr>
          <w:ilvl w:val="0"/>
          <w:numId w:val="0"/>
        </w:numPr>
        <w:tabs>
          <w:tab w:val="left" w:pos="720"/>
        </w:tabs>
        <w:sectPr w:rsidR="002120F7" w:rsidSect="002C47B4">
          <w:headerReference w:type="even" r:id="rId12"/>
          <w:headerReference w:type="default" r:id="rId13"/>
          <w:footerReference w:type="even" r:id="rId14"/>
          <w:footerReference w:type="default" r:id="rId15"/>
          <w:type w:val="continuous"/>
          <w:pgSz w:w="11906" w:h="16838"/>
          <w:pgMar w:top="1151" w:right="1440" w:bottom="1729" w:left="1440" w:header="720" w:footer="720" w:gutter="0"/>
          <w:pgBorders>
            <w:top w:val="nil"/>
            <w:left w:val="nil"/>
            <w:bottom w:val="nil"/>
            <w:right w:val="nil"/>
          </w:pgBorders>
          <w:pgNumType w:start="1"/>
          <w:cols w:space="720"/>
        </w:sectPr>
      </w:pPr>
    </w:p>
    <w:p w:rsidR="002120F7" w:rsidRDefault="002120F7" w:rsidP="002120F7">
      <w:pPr>
        <w:pStyle w:val="Heading30"/>
      </w:pPr>
    </w:p>
    <w:p w:rsidR="00E3122B" w:rsidRPr="00131EB2" w:rsidRDefault="00E3122B" w:rsidP="002120F7">
      <w:pPr>
        <w:pStyle w:val="Heading30"/>
      </w:pPr>
      <w:r>
        <w:t xml:space="preserve">EBT </w:t>
      </w:r>
      <w:r w:rsidRPr="00131EB2">
        <w:t>1: ACT Policing</w:t>
      </w:r>
    </w:p>
    <w:p w:rsidR="00E3122B" w:rsidRPr="00131EB2" w:rsidRDefault="00E3122B" w:rsidP="00E3122B">
      <w:pPr>
        <w:pStyle w:val="Caption2"/>
      </w:pPr>
      <w:r w:rsidRPr="00131EB2">
        <w:t>Table 15: EBT 1: ACT Policing</w:t>
      </w:r>
    </w:p>
    <w:tbl>
      <w:tblPr>
        <w:tblW w:w="9060" w:type="dxa"/>
        <w:tblLayout w:type="fixed"/>
        <w:tblLook w:val="0600" w:firstRow="0" w:lastRow="0" w:firstColumn="0" w:lastColumn="0" w:noHBand="1" w:noVBand="1"/>
      </w:tblPr>
      <w:tblGrid>
        <w:gridCol w:w="4800"/>
        <w:gridCol w:w="540"/>
        <w:gridCol w:w="2175"/>
        <w:gridCol w:w="1545"/>
      </w:tblGrid>
      <w:tr w:rsidR="0018421E">
        <w:trPr>
          <w:trHeight w:hRule="exact" w:val="240"/>
        </w:trPr>
        <w:tc>
          <w:tcPr>
            <w:tcW w:w="4800" w:type="dxa"/>
            <w:tcBorders>
              <w:top w:val="single" w:sz="4" w:space="0" w:color="000000"/>
              <w:left w:val="nil"/>
              <w:bottom w:val="nil"/>
              <w:right w:val="nil"/>
              <w:tl2br w:val="nil"/>
              <w:tr2bl w:val="nil"/>
            </w:tcBorders>
            <w:shd w:val="clear" w:color="auto" w:fill="auto"/>
            <w:noWrap/>
            <w:tcMar>
              <w:left w:w="40" w:type="dxa"/>
              <w:right w:w="40" w:type="dxa"/>
            </w:tcMar>
          </w:tcPr>
          <w:p w:rsidR="0018421E" w:rsidRDefault="0018421E">
            <w:pPr>
              <w:pStyle w:val="Normal5"/>
              <w:spacing w:before="0" w:after="0"/>
              <w:rPr>
                <w:rFonts w:eastAsia="Calibri" w:cs="Calibri"/>
                <w:color w:val="000000"/>
                <w:sz w:val="18"/>
              </w:rPr>
            </w:pPr>
          </w:p>
        </w:tc>
        <w:tc>
          <w:tcPr>
            <w:tcW w:w="540" w:type="dxa"/>
            <w:tcBorders>
              <w:top w:val="single" w:sz="4" w:space="0" w:color="000000"/>
              <w:left w:val="nil"/>
              <w:bottom w:val="nil"/>
              <w:right w:val="nil"/>
              <w:tl2br w:val="nil"/>
              <w:tr2bl w:val="nil"/>
            </w:tcBorders>
            <w:shd w:val="clear" w:color="auto" w:fill="auto"/>
            <w:noWrap/>
            <w:tcMar>
              <w:left w:w="40" w:type="dxa"/>
              <w:right w:w="40" w:type="dxa"/>
            </w:tcMar>
          </w:tcPr>
          <w:p w:rsidR="0018421E" w:rsidRDefault="0018421E">
            <w:pPr>
              <w:pStyle w:val="Normal5"/>
              <w:spacing w:before="0" w:after="0"/>
              <w:rPr>
                <w:rFonts w:eastAsia="Calibri" w:cs="Calibri"/>
                <w:color w:val="000000"/>
                <w:sz w:val="18"/>
              </w:rPr>
            </w:pPr>
          </w:p>
        </w:tc>
        <w:tc>
          <w:tcPr>
            <w:tcW w:w="2175" w:type="dxa"/>
            <w:tcBorders>
              <w:top w:val="single" w:sz="4" w:space="0" w:color="000000"/>
              <w:left w:val="nil"/>
              <w:bottom w:val="nil"/>
              <w:right w:val="nil"/>
              <w:tl2br w:val="nil"/>
              <w:tr2bl w:val="nil"/>
            </w:tcBorders>
            <w:shd w:val="clear" w:color="auto" w:fill="auto"/>
            <w:noWrap/>
            <w:tcMar>
              <w:left w:w="40" w:type="dxa"/>
              <w:right w:w="40" w:type="dxa"/>
            </w:tcMar>
          </w:tcPr>
          <w:p w:rsidR="0018421E" w:rsidRDefault="00E3122B">
            <w:pPr>
              <w:pStyle w:val="Normal5"/>
              <w:spacing w:before="0" w:after="0"/>
              <w:jc w:val="right"/>
              <w:rPr>
                <w:rFonts w:eastAsia="Calibri" w:cs="Calibri"/>
                <w:b/>
                <w:color w:val="000000"/>
                <w:sz w:val="18"/>
              </w:rPr>
            </w:pPr>
            <w:r>
              <w:rPr>
                <w:rFonts w:eastAsia="Calibri" w:cs="Calibri"/>
                <w:b/>
                <w:color w:val="000000"/>
                <w:sz w:val="18"/>
              </w:rPr>
              <w:t>2017-18</w:t>
            </w:r>
          </w:p>
        </w:tc>
        <w:tc>
          <w:tcPr>
            <w:tcW w:w="1545" w:type="dxa"/>
            <w:tcBorders>
              <w:top w:val="single" w:sz="4" w:space="0" w:color="000000"/>
              <w:left w:val="nil"/>
              <w:bottom w:val="nil"/>
              <w:right w:val="nil"/>
              <w:tl2br w:val="nil"/>
              <w:tr2bl w:val="nil"/>
            </w:tcBorders>
            <w:shd w:val="clear" w:color="auto" w:fill="auto"/>
            <w:noWrap/>
            <w:tcMar>
              <w:left w:w="40" w:type="dxa"/>
              <w:right w:w="40" w:type="dxa"/>
            </w:tcMar>
          </w:tcPr>
          <w:p w:rsidR="0018421E" w:rsidRDefault="00E3122B">
            <w:pPr>
              <w:pStyle w:val="Normal5"/>
              <w:spacing w:before="0" w:after="0"/>
              <w:jc w:val="right"/>
              <w:rPr>
                <w:rFonts w:eastAsia="Calibri" w:cs="Calibri"/>
                <w:b/>
                <w:color w:val="000000"/>
                <w:sz w:val="18"/>
              </w:rPr>
            </w:pPr>
            <w:r>
              <w:rPr>
                <w:rFonts w:eastAsia="Calibri" w:cs="Calibri"/>
                <w:b/>
                <w:color w:val="000000"/>
                <w:sz w:val="18"/>
              </w:rPr>
              <w:t>2018-19</w:t>
            </w:r>
          </w:p>
        </w:tc>
      </w:tr>
      <w:tr w:rsidR="001842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40"/>
        </w:trPr>
        <w:tc>
          <w:tcPr>
            <w:tcW w:w="4800" w:type="dxa"/>
            <w:tcBorders>
              <w:top w:val="nil"/>
              <w:left w:val="nil"/>
              <w:bottom w:val="nil"/>
              <w:right w:val="nil"/>
              <w:tl2br w:val="nil"/>
              <w:tr2bl w:val="nil"/>
            </w:tcBorders>
            <w:shd w:val="clear" w:color="auto" w:fill="auto"/>
            <w:noWrap/>
            <w:tcMar>
              <w:left w:w="40" w:type="dxa"/>
              <w:right w:w="40" w:type="dxa"/>
            </w:tcMar>
          </w:tcPr>
          <w:p w:rsidR="0018421E" w:rsidRDefault="0018421E">
            <w:pPr>
              <w:pStyle w:val="Normal5"/>
              <w:spacing w:before="0" w:after="0"/>
              <w:rPr>
                <w:rFonts w:eastAsia="Calibri" w:cs="Calibri"/>
                <w:color w:val="000000"/>
                <w:sz w:val="18"/>
              </w:rPr>
            </w:pPr>
          </w:p>
        </w:tc>
        <w:tc>
          <w:tcPr>
            <w:tcW w:w="540" w:type="dxa"/>
            <w:tcBorders>
              <w:top w:val="nil"/>
              <w:left w:val="nil"/>
              <w:bottom w:val="nil"/>
              <w:right w:val="nil"/>
              <w:tl2br w:val="nil"/>
              <w:tr2bl w:val="nil"/>
            </w:tcBorders>
            <w:shd w:val="clear" w:color="auto" w:fill="auto"/>
            <w:noWrap/>
            <w:tcMar>
              <w:left w:w="40" w:type="dxa"/>
              <w:right w:w="40" w:type="dxa"/>
            </w:tcMar>
          </w:tcPr>
          <w:p w:rsidR="0018421E" w:rsidRDefault="0018421E">
            <w:pPr>
              <w:pStyle w:val="Normal5"/>
              <w:spacing w:before="0" w:after="0"/>
              <w:rPr>
                <w:rFonts w:eastAsia="Calibri" w:cs="Calibri"/>
                <w:color w:val="000000"/>
                <w:sz w:val="18"/>
              </w:rPr>
            </w:pPr>
          </w:p>
        </w:tc>
        <w:tc>
          <w:tcPr>
            <w:tcW w:w="2175" w:type="dxa"/>
            <w:tcBorders>
              <w:top w:val="nil"/>
              <w:left w:val="nil"/>
              <w:bottom w:val="nil"/>
              <w:right w:val="nil"/>
              <w:tl2br w:val="nil"/>
              <w:tr2bl w:val="nil"/>
            </w:tcBorders>
            <w:shd w:val="clear" w:color="auto" w:fill="auto"/>
            <w:noWrap/>
            <w:tcMar>
              <w:left w:w="40" w:type="dxa"/>
              <w:right w:w="40" w:type="dxa"/>
            </w:tcMar>
          </w:tcPr>
          <w:p w:rsidR="0018421E" w:rsidRDefault="00E3122B">
            <w:pPr>
              <w:pStyle w:val="Normal5"/>
              <w:spacing w:before="0" w:after="0"/>
              <w:jc w:val="right"/>
              <w:rPr>
                <w:rFonts w:eastAsia="Calibri" w:cs="Calibri"/>
                <w:b/>
                <w:color w:val="000000"/>
                <w:sz w:val="18"/>
              </w:rPr>
            </w:pPr>
            <w:r>
              <w:rPr>
                <w:rFonts w:eastAsia="Calibri" w:cs="Calibri"/>
                <w:b/>
                <w:color w:val="000000"/>
                <w:sz w:val="18"/>
              </w:rPr>
              <w:t>Estimated Outcome</w:t>
            </w:r>
          </w:p>
        </w:tc>
        <w:tc>
          <w:tcPr>
            <w:tcW w:w="1545" w:type="dxa"/>
            <w:tcBorders>
              <w:top w:val="nil"/>
              <w:left w:val="nil"/>
              <w:bottom w:val="nil"/>
              <w:right w:val="nil"/>
              <w:tl2br w:val="nil"/>
              <w:tr2bl w:val="nil"/>
            </w:tcBorders>
            <w:shd w:val="clear" w:color="auto" w:fill="auto"/>
            <w:noWrap/>
            <w:tcMar>
              <w:left w:w="40" w:type="dxa"/>
              <w:right w:w="40" w:type="dxa"/>
            </w:tcMar>
          </w:tcPr>
          <w:p w:rsidR="0018421E" w:rsidRDefault="00E3122B">
            <w:pPr>
              <w:pStyle w:val="Normal5"/>
              <w:spacing w:before="0" w:after="0"/>
              <w:jc w:val="right"/>
              <w:rPr>
                <w:rFonts w:eastAsia="Calibri" w:cs="Calibri"/>
                <w:b/>
                <w:color w:val="000000"/>
                <w:sz w:val="18"/>
              </w:rPr>
            </w:pPr>
            <w:r>
              <w:rPr>
                <w:rFonts w:eastAsia="Calibri" w:cs="Calibri"/>
                <w:b/>
                <w:color w:val="000000"/>
                <w:sz w:val="18"/>
              </w:rPr>
              <w:t>Budget</w:t>
            </w:r>
          </w:p>
        </w:tc>
      </w:tr>
      <w:tr w:rsidR="001842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00"/>
        </w:trPr>
        <w:tc>
          <w:tcPr>
            <w:tcW w:w="4800" w:type="dxa"/>
            <w:tcBorders>
              <w:top w:val="nil"/>
              <w:left w:val="nil"/>
              <w:bottom w:val="single" w:sz="4" w:space="0" w:color="000000"/>
              <w:right w:val="nil"/>
              <w:tl2br w:val="nil"/>
              <w:tr2bl w:val="nil"/>
            </w:tcBorders>
            <w:shd w:val="clear" w:color="auto" w:fill="auto"/>
            <w:noWrap/>
            <w:tcMar>
              <w:left w:w="40" w:type="dxa"/>
              <w:right w:w="40" w:type="dxa"/>
            </w:tcMar>
          </w:tcPr>
          <w:p w:rsidR="0018421E" w:rsidRDefault="0018421E">
            <w:pPr>
              <w:pStyle w:val="Normal5"/>
              <w:spacing w:before="0" w:after="0"/>
              <w:rPr>
                <w:rFonts w:eastAsia="Calibri" w:cs="Calibri"/>
                <w:color w:val="000000"/>
                <w:sz w:val="18"/>
              </w:rPr>
            </w:pPr>
          </w:p>
        </w:tc>
        <w:tc>
          <w:tcPr>
            <w:tcW w:w="540" w:type="dxa"/>
            <w:tcBorders>
              <w:top w:val="nil"/>
              <w:left w:val="nil"/>
              <w:bottom w:val="single" w:sz="4" w:space="0" w:color="000000"/>
              <w:right w:val="nil"/>
              <w:tl2br w:val="nil"/>
              <w:tr2bl w:val="nil"/>
            </w:tcBorders>
            <w:shd w:val="clear" w:color="auto" w:fill="auto"/>
            <w:noWrap/>
            <w:tcMar>
              <w:left w:w="40" w:type="dxa"/>
              <w:right w:w="40" w:type="dxa"/>
            </w:tcMar>
          </w:tcPr>
          <w:p w:rsidR="0018421E" w:rsidRDefault="0018421E">
            <w:pPr>
              <w:pStyle w:val="Normal5"/>
              <w:spacing w:before="0" w:after="0"/>
              <w:rPr>
                <w:rFonts w:eastAsia="Calibri" w:cs="Calibri"/>
                <w:color w:val="000000"/>
                <w:sz w:val="18"/>
              </w:rPr>
            </w:pPr>
          </w:p>
        </w:tc>
        <w:tc>
          <w:tcPr>
            <w:tcW w:w="2175" w:type="dxa"/>
            <w:tcBorders>
              <w:top w:val="nil"/>
              <w:left w:val="nil"/>
              <w:bottom w:val="single" w:sz="4" w:space="0" w:color="000000"/>
              <w:right w:val="nil"/>
              <w:tl2br w:val="nil"/>
              <w:tr2bl w:val="nil"/>
            </w:tcBorders>
            <w:shd w:val="clear" w:color="auto" w:fill="auto"/>
            <w:noWrap/>
            <w:tcMar>
              <w:left w:w="40" w:type="dxa"/>
              <w:right w:w="40" w:type="dxa"/>
            </w:tcMar>
          </w:tcPr>
          <w:p w:rsidR="0018421E" w:rsidRDefault="00E3122B">
            <w:pPr>
              <w:pStyle w:val="Normal5"/>
              <w:spacing w:before="0" w:after="0"/>
              <w:jc w:val="right"/>
              <w:rPr>
                <w:rFonts w:eastAsia="Calibri" w:cs="Calibri"/>
                <w:b/>
                <w:color w:val="000000"/>
                <w:sz w:val="18"/>
              </w:rPr>
            </w:pPr>
            <w:r>
              <w:rPr>
                <w:rFonts w:eastAsia="Calibri" w:cs="Calibri"/>
                <w:b/>
                <w:color w:val="000000"/>
                <w:sz w:val="18"/>
              </w:rPr>
              <w:t>$'000</w:t>
            </w:r>
          </w:p>
        </w:tc>
        <w:tc>
          <w:tcPr>
            <w:tcW w:w="1545" w:type="dxa"/>
            <w:tcBorders>
              <w:top w:val="nil"/>
              <w:left w:val="nil"/>
              <w:bottom w:val="single" w:sz="4" w:space="0" w:color="000000"/>
              <w:right w:val="nil"/>
              <w:tl2br w:val="nil"/>
              <w:tr2bl w:val="nil"/>
            </w:tcBorders>
            <w:shd w:val="clear" w:color="auto" w:fill="auto"/>
            <w:noWrap/>
            <w:tcMar>
              <w:left w:w="40" w:type="dxa"/>
              <w:right w:w="40" w:type="dxa"/>
            </w:tcMar>
          </w:tcPr>
          <w:p w:rsidR="0018421E" w:rsidRDefault="00E3122B">
            <w:pPr>
              <w:pStyle w:val="Normal5"/>
              <w:spacing w:before="0" w:after="0"/>
              <w:jc w:val="right"/>
              <w:rPr>
                <w:rFonts w:eastAsia="Calibri" w:cs="Calibri"/>
                <w:b/>
                <w:color w:val="000000"/>
                <w:sz w:val="18"/>
              </w:rPr>
            </w:pPr>
            <w:r>
              <w:rPr>
                <w:rFonts w:eastAsia="Calibri" w:cs="Calibri"/>
                <w:b/>
                <w:color w:val="000000"/>
                <w:sz w:val="18"/>
              </w:rPr>
              <w:t>$'000</w:t>
            </w:r>
          </w:p>
        </w:tc>
      </w:tr>
      <w:tr w:rsidR="001842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40"/>
        </w:trPr>
        <w:tc>
          <w:tcPr>
            <w:tcW w:w="4800" w:type="dxa"/>
            <w:tcBorders>
              <w:top w:val="single" w:sz="4" w:space="0" w:color="000000"/>
              <w:left w:val="nil"/>
              <w:bottom w:val="nil"/>
              <w:right w:val="nil"/>
              <w:tl2br w:val="nil"/>
              <w:tr2bl w:val="nil"/>
            </w:tcBorders>
            <w:shd w:val="clear" w:color="auto" w:fill="auto"/>
            <w:noWrap/>
            <w:tcMar>
              <w:left w:w="40" w:type="dxa"/>
              <w:right w:w="40" w:type="dxa"/>
            </w:tcMar>
          </w:tcPr>
          <w:p w:rsidR="0018421E" w:rsidRDefault="00E3122B">
            <w:pPr>
              <w:pStyle w:val="Normal5"/>
              <w:spacing w:before="0" w:after="0"/>
              <w:rPr>
                <w:rFonts w:eastAsia="Calibri" w:cs="Calibri"/>
                <w:b/>
                <w:color w:val="000000"/>
                <w:sz w:val="18"/>
              </w:rPr>
            </w:pPr>
            <w:r>
              <w:rPr>
                <w:rFonts w:eastAsia="Calibri" w:cs="Calibri"/>
                <w:b/>
                <w:color w:val="000000"/>
                <w:sz w:val="18"/>
              </w:rPr>
              <w:t>Total Cost</w:t>
            </w:r>
          </w:p>
        </w:tc>
        <w:tc>
          <w:tcPr>
            <w:tcW w:w="540" w:type="dxa"/>
            <w:tcBorders>
              <w:top w:val="single" w:sz="4" w:space="0" w:color="000000"/>
              <w:left w:val="nil"/>
              <w:bottom w:val="nil"/>
              <w:right w:val="nil"/>
              <w:tl2br w:val="nil"/>
              <w:tr2bl w:val="nil"/>
            </w:tcBorders>
            <w:shd w:val="clear" w:color="auto" w:fill="auto"/>
            <w:noWrap/>
            <w:tcMar>
              <w:left w:w="40" w:type="dxa"/>
              <w:right w:w="40" w:type="dxa"/>
            </w:tcMar>
          </w:tcPr>
          <w:p w:rsidR="0018421E" w:rsidRDefault="0018421E">
            <w:pPr>
              <w:pStyle w:val="Normal5"/>
              <w:spacing w:before="0" w:after="0"/>
              <w:rPr>
                <w:rFonts w:eastAsia="Calibri" w:cs="Calibri"/>
                <w:b/>
                <w:color w:val="000000"/>
                <w:sz w:val="18"/>
              </w:rPr>
            </w:pPr>
          </w:p>
        </w:tc>
        <w:tc>
          <w:tcPr>
            <w:tcW w:w="2175" w:type="dxa"/>
            <w:tcBorders>
              <w:top w:val="single" w:sz="4" w:space="0" w:color="000000"/>
              <w:left w:val="nil"/>
              <w:bottom w:val="nil"/>
              <w:right w:val="nil"/>
              <w:tl2br w:val="nil"/>
              <w:tr2bl w:val="nil"/>
            </w:tcBorders>
            <w:shd w:val="clear" w:color="auto" w:fill="auto"/>
            <w:noWrap/>
            <w:tcMar>
              <w:left w:w="40" w:type="dxa"/>
              <w:right w:w="40" w:type="dxa"/>
            </w:tcMar>
          </w:tcPr>
          <w:p w:rsidR="0018421E" w:rsidRDefault="00256F46">
            <w:pPr>
              <w:pStyle w:val="Normal5"/>
              <w:spacing w:before="0" w:after="0"/>
              <w:jc w:val="right"/>
              <w:rPr>
                <w:rFonts w:eastAsia="Calibri" w:cs="Calibri"/>
                <w:color w:val="000000"/>
                <w:sz w:val="18"/>
              </w:rPr>
            </w:pPr>
            <w:r>
              <w:rPr>
                <w:rFonts w:eastAsia="Calibri" w:cs="Calibri"/>
                <w:color w:val="000000"/>
                <w:sz w:val="18"/>
              </w:rPr>
              <w:t>159,089</w:t>
            </w:r>
          </w:p>
        </w:tc>
        <w:tc>
          <w:tcPr>
            <w:tcW w:w="1545" w:type="dxa"/>
            <w:tcBorders>
              <w:top w:val="single" w:sz="4" w:space="0" w:color="000000"/>
              <w:left w:val="nil"/>
              <w:bottom w:val="nil"/>
              <w:right w:val="nil"/>
              <w:tl2br w:val="nil"/>
              <w:tr2bl w:val="nil"/>
            </w:tcBorders>
            <w:shd w:val="clear" w:color="auto" w:fill="auto"/>
            <w:noWrap/>
            <w:tcMar>
              <w:left w:w="40" w:type="dxa"/>
              <w:right w:w="40" w:type="dxa"/>
            </w:tcMar>
          </w:tcPr>
          <w:p w:rsidR="0018421E" w:rsidRDefault="00256F46">
            <w:pPr>
              <w:pStyle w:val="Normal5"/>
              <w:spacing w:before="0" w:after="0"/>
              <w:jc w:val="right"/>
              <w:rPr>
                <w:rFonts w:eastAsia="Calibri" w:cs="Calibri"/>
                <w:color w:val="000000"/>
                <w:sz w:val="18"/>
              </w:rPr>
            </w:pPr>
            <w:r>
              <w:rPr>
                <w:rFonts w:eastAsia="Calibri" w:cs="Calibri"/>
                <w:color w:val="000000"/>
                <w:sz w:val="18"/>
              </w:rPr>
              <w:t>169,379</w:t>
            </w:r>
          </w:p>
        </w:tc>
      </w:tr>
      <w:tr w:rsidR="001842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00"/>
        </w:trPr>
        <w:tc>
          <w:tcPr>
            <w:tcW w:w="4800" w:type="dxa"/>
            <w:tcBorders>
              <w:top w:val="nil"/>
              <w:left w:val="nil"/>
              <w:bottom w:val="single" w:sz="4" w:space="0" w:color="000000"/>
              <w:right w:val="nil"/>
              <w:tl2br w:val="nil"/>
              <w:tr2bl w:val="nil"/>
            </w:tcBorders>
            <w:shd w:val="clear" w:color="auto" w:fill="auto"/>
            <w:noWrap/>
            <w:tcMar>
              <w:left w:w="40" w:type="dxa"/>
              <w:right w:w="40" w:type="dxa"/>
            </w:tcMar>
          </w:tcPr>
          <w:p w:rsidR="0018421E" w:rsidRDefault="00E3122B">
            <w:pPr>
              <w:pStyle w:val="Normal5"/>
              <w:spacing w:before="0" w:after="0"/>
              <w:rPr>
                <w:rFonts w:eastAsia="Calibri" w:cs="Calibri"/>
                <w:b/>
                <w:color w:val="000000"/>
                <w:sz w:val="18"/>
              </w:rPr>
            </w:pPr>
            <w:r>
              <w:rPr>
                <w:rFonts w:eastAsia="Calibri" w:cs="Calibri"/>
                <w:b/>
                <w:color w:val="000000"/>
                <w:sz w:val="18"/>
              </w:rPr>
              <w:t>Payment for Expenses on Behalf of the Territory</w:t>
            </w:r>
          </w:p>
        </w:tc>
        <w:tc>
          <w:tcPr>
            <w:tcW w:w="540" w:type="dxa"/>
            <w:tcBorders>
              <w:top w:val="nil"/>
              <w:left w:val="nil"/>
              <w:bottom w:val="single" w:sz="4" w:space="0" w:color="000000"/>
              <w:right w:val="nil"/>
              <w:tl2br w:val="nil"/>
              <w:tr2bl w:val="nil"/>
            </w:tcBorders>
            <w:shd w:val="clear" w:color="auto" w:fill="auto"/>
            <w:noWrap/>
            <w:tcMar>
              <w:left w:w="40" w:type="dxa"/>
              <w:right w:w="40" w:type="dxa"/>
            </w:tcMar>
          </w:tcPr>
          <w:p w:rsidR="0018421E" w:rsidRDefault="0018421E">
            <w:pPr>
              <w:pStyle w:val="Normal5"/>
              <w:spacing w:before="0" w:after="0"/>
              <w:rPr>
                <w:rFonts w:eastAsia="Calibri" w:cs="Calibri"/>
                <w:b/>
                <w:color w:val="000000"/>
                <w:sz w:val="18"/>
              </w:rPr>
            </w:pPr>
          </w:p>
        </w:tc>
        <w:tc>
          <w:tcPr>
            <w:tcW w:w="2175" w:type="dxa"/>
            <w:tcBorders>
              <w:top w:val="nil"/>
              <w:left w:val="nil"/>
              <w:bottom w:val="single" w:sz="4" w:space="0" w:color="000000"/>
              <w:right w:val="nil"/>
              <w:tl2br w:val="nil"/>
              <w:tr2bl w:val="nil"/>
            </w:tcBorders>
            <w:shd w:val="clear" w:color="auto" w:fill="auto"/>
            <w:noWrap/>
            <w:tcMar>
              <w:left w:w="40" w:type="dxa"/>
              <w:right w:w="40" w:type="dxa"/>
            </w:tcMar>
          </w:tcPr>
          <w:p w:rsidR="0018421E" w:rsidRDefault="00256F46">
            <w:pPr>
              <w:pStyle w:val="Normal5"/>
              <w:spacing w:before="0" w:after="0"/>
              <w:jc w:val="right"/>
              <w:rPr>
                <w:rFonts w:eastAsia="Calibri" w:cs="Calibri"/>
                <w:color w:val="000000"/>
                <w:sz w:val="18"/>
              </w:rPr>
            </w:pPr>
            <w:r>
              <w:rPr>
                <w:rFonts w:eastAsia="Calibri" w:cs="Calibri"/>
                <w:color w:val="000000"/>
                <w:sz w:val="18"/>
              </w:rPr>
              <w:t>156,893</w:t>
            </w:r>
          </w:p>
        </w:tc>
        <w:tc>
          <w:tcPr>
            <w:tcW w:w="1545" w:type="dxa"/>
            <w:tcBorders>
              <w:top w:val="nil"/>
              <w:left w:val="nil"/>
              <w:bottom w:val="single" w:sz="4" w:space="0" w:color="000000"/>
              <w:right w:val="nil"/>
              <w:tl2br w:val="nil"/>
              <w:tr2bl w:val="nil"/>
            </w:tcBorders>
            <w:shd w:val="clear" w:color="auto" w:fill="auto"/>
            <w:noWrap/>
            <w:tcMar>
              <w:left w:w="40" w:type="dxa"/>
              <w:right w:w="40" w:type="dxa"/>
            </w:tcMar>
          </w:tcPr>
          <w:p w:rsidR="0018421E" w:rsidRDefault="00256F46">
            <w:pPr>
              <w:pStyle w:val="Normal5"/>
              <w:spacing w:before="0" w:after="0"/>
              <w:jc w:val="right"/>
              <w:rPr>
                <w:rFonts w:eastAsia="Calibri" w:cs="Calibri"/>
                <w:color w:val="000000"/>
                <w:sz w:val="18"/>
              </w:rPr>
            </w:pPr>
            <w:r>
              <w:rPr>
                <w:rFonts w:eastAsia="Calibri" w:cs="Calibri"/>
                <w:color w:val="000000"/>
                <w:sz w:val="18"/>
              </w:rPr>
              <w:t>166,919</w:t>
            </w:r>
          </w:p>
        </w:tc>
      </w:tr>
    </w:tbl>
    <w:p w:rsidR="00E3122B" w:rsidRPr="00131EB2" w:rsidRDefault="004D6CCA" w:rsidP="00E3122B">
      <w:pPr>
        <w:pStyle w:val="BSnote2"/>
      </w:pPr>
      <w:r>
        <w:t>Note</w:t>
      </w:r>
      <w:r w:rsidR="00E3122B" w:rsidRPr="00131EB2">
        <w:t>:</w:t>
      </w:r>
    </w:p>
    <w:p w:rsidR="00E3122B" w:rsidRDefault="00E3122B" w:rsidP="008D0D13">
      <w:pPr>
        <w:pStyle w:val="BSnoteslist2"/>
        <w:numPr>
          <w:ilvl w:val="0"/>
          <w:numId w:val="24"/>
        </w:numPr>
      </w:pPr>
      <w:r w:rsidRPr="00131EB2">
        <w:t>Total cost includes depreci</w:t>
      </w:r>
      <w:r>
        <w:t>ation and amortisation of $2.196 million in 2017-18</w:t>
      </w:r>
      <w:r w:rsidRPr="00131EB2">
        <w:t xml:space="preserve"> and </w:t>
      </w:r>
      <w:r>
        <w:t>$2.460 million in 2018-19</w:t>
      </w:r>
      <w:r w:rsidRPr="00131EB2">
        <w:t>.</w:t>
      </w:r>
    </w:p>
    <w:p w:rsidR="00A508E3" w:rsidRPr="00131EB2" w:rsidRDefault="00A508E3" w:rsidP="00A508E3">
      <w:pPr>
        <w:pStyle w:val="BSnoteslist2"/>
        <w:numPr>
          <w:ilvl w:val="0"/>
          <w:numId w:val="0"/>
        </w:numPr>
      </w:pPr>
    </w:p>
    <w:p w:rsidR="00E3122B" w:rsidRDefault="00E3122B" w:rsidP="00E3122B">
      <w:pPr>
        <w:pStyle w:val="Heading41"/>
      </w:pPr>
      <w:r w:rsidRPr="00131EB2">
        <w:t>Output 1.1: ACT Policing</w:t>
      </w:r>
    </w:p>
    <w:p w:rsidR="00E3122B" w:rsidRPr="00951A3C" w:rsidRDefault="00E3122B" w:rsidP="008D0D13">
      <w:pPr>
        <w:pStyle w:val="BSbullet11"/>
        <w:numPr>
          <w:ilvl w:val="0"/>
          <w:numId w:val="0"/>
        </w:numPr>
      </w:pPr>
      <w:r>
        <w:t>Payment to ACT Policing (the ACT branch of the Australian Federal Police) for the provision of police services to the ACT community.  These services include the protection of persons and property, crime prevention and detection, maintaining peace and good order and the enforcement of ACT laws.</w:t>
      </w:r>
    </w:p>
    <w:p w:rsidR="00E3122B" w:rsidRDefault="00E3122B" w:rsidP="00E3122B">
      <w:pPr>
        <w:pStyle w:val="Heading24"/>
        <w:pageBreakBefore/>
      </w:pPr>
      <w:bookmarkStart w:id="13" w:name="_Toc452467800"/>
      <w:r>
        <w:lastRenderedPageBreak/>
        <w:t>Accountability Indicators</w:t>
      </w:r>
      <w:bookmarkEnd w:id="13"/>
    </w:p>
    <w:p w:rsidR="00E3122B" w:rsidRPr="000E6C38" w:rsidRDefault="00E3122B" w:rsidP="00E3122B">
      <w:pPr>
        <w:pStyle w:val="Heading32"/>
      </w:pPr>
      <w:r w:rsidRPr="000E6C38">
        <w:t>Output Class 1: Justice Services</w:t>
      </w:r>
    </w:p>
    <w:p w:rsidR="00E3122B" w:rsidRDefault="00E3122B" w:rsidP="00E3122B">
      <w:pPr>
        <w:pStyle w:val="Heading42"/>
      </w:pPr>
      <w:r w:rsidRPr="000E6C38">
        <w:t>Output 1.1: Policy Advice and Justice Programs</w:t>
      </w:r>
    </w:p>
    <w:p w:rsidR="00E3122B" w:rsidRDefault="00E3122B" w:rsidP="00E3122B">
      <w:pPr>
        <w:pStyle w:val="Caption3"/>
        <w:rPr>
          <w:noProof/>
        </w:rPr>
      </w:pPr>
      <w:r>
        <w:t>Table 16</w:t>
      </w:r>
      <w:r>
        <w:rPr>
          <w:noProof/>
        </w:rPr>
        <w:t>:</w:t>
      </w:r>
      <w:r>
        <w:t xml:space="preserve"> Accountability Indicators</w:t>
      </w:r>
      <w:r>
        <w:rPr>
          <w:noProof/>
        </w:rPr>
        <w:t xml:space="preserve"> Output 1.1</w:t>
      </w:r>
    </w:p>
    <w:tbl>
      <w:tblPr>
        <w:tblW w:w="5000" w:type="pct"/>
        <w:tblBorders>
          <w:top w:val="single" w:sz="12" w:space="0" w:color="000000"/>
          <w:bottom w:val="single" w:sz="12" w:space="0" w:color="000000"/>
        </w:tblBorders>
        <w:tblLook w:val="04A0" w:firstRow="1" w:lastRow="0" w:firstColumn="1" w:lastColumn="0" w:noHBand="0" w:noVBand="1"/>
      </w:tblPr>
      <w:tblGrid>
        <w:gridCol w:w="4344"/>
        <w:gridCol w:w="1561"/>
        <w:gridCol w:w="1560"/>
        <w:gridCol w:w="1561"/>
      </w:tblGrid>
      <w:tr w:rsidR="0018421E" w:rsidTr="00E3122B">
        <w:trPr>
          <w:tblHeader/>
        </w:trPr>
        <w:tc>
          <w:tcPr>
            <w:tcW w:w="2406" w:type="pct"/>
            <w:tcBorders>
              <w:top w:val="single" w:sz="12" w:space="0" w:color="000000"/>
              <w:left w:val="nil"/>
              <w:bottom w:val="single" w:sz="12" w:space="0" w:color="000000"/>
              <w:right w:val="nil"/>
            </w:tcBorders>
          </w:tcPr>
          <w:p w:rsidR="00E3122B" w:rsidRDefault="00E3122B">
            <w:pPr>
              <w:pStyle w:val="BStabletext1"/>
            </w:pPr>
          </w:p>
        </w:tc>
        <w:tc>
          <w:tcPr>
            <w:tcW w:w="864" w:type="pct"/>
            <w:tcBorders>
              <w:top w:val="single" w:sz="12" w:space="0" w:color="000000"/>
              <w:left w:val="nil"/>
              <w:bottom w:val="single" w:sz="12" w:space="0" w:color="000000"/>
              <w:right w:val="nil"/>
            </w:tcBorders>
            <w:hideMark/>
          </w:tcPr>
          <w:p w:rsidR="00E3122B" w:rsidRDefault="00E3122B">
            <w:pPr>
              <w:pStyle w:val="BStableheading11"/>
              <w:framePr w:wrap="around"/>
            </w:pPr>
            <w:r>
              <w:t>2017-18</w:t>
            </w:r>
          </w:p>
          <w:p w:rsidR="00E3122B" w:rsidRDefault="00E3122B">
            <w:pPr>
              <w:pStyle w:val="BStableheading11"/>
              <w:framePr w:wrap="around"/>
            </w:pPr>
            <w:r>
              <w:t>Targets</w:t>
            </w:r>
          </w:p>
        </w:tc>
        <w:tc>
          <w:tcPr>
            <w:tcW w:w="864" w:type="pct"/>
            <w:tcBorders>
              <w:top w:val="single" w:sz="12" w:space="0" w:color="000000"/>
              <w:left w:val="nil"/>
              <w:bottom w:val="single" w:sz="12" w:space="0" w:color="000000"/>
              <w:right w:val="nil"/>
            </w:tcBorders>
            <w:hideMark/>
          </w:tcPr>
          <w:p w:rsidR="00E3122B" w:rsidRDefault="00E3122B">
            <w:pPr>
              <w:pStyle w:val="BStableheading11"/>
              <w:framePr w:wrap="around"/>
            </w:pPr>
            <w:r>
              <w:t>2017-18</w:t>
            </w:r>
          </w:p>
          <w:p w:rsidR="00E3122B" w:rsidRDefault="00E3122B">
            <w:pPr>
              <w:pStyle w:val="BStableheading11"/>
              <w:framePr w:wrap="around"/>
            </w:pPr>
            <w:r>
              <w:t>Estimated Outcome</w:t>
            </w:r>
          </w:p>
        </w:tc>
        <w:tc>
          <w:tcPr>
            <w:tcW w:w="865" w:type="pct"/>
            <w:tcBorders>
              <w:top w:val="single" w:sz="12" w:space="0" w:color="000000"/>
              <w:left w:val="nil"/>
              <w:bottom w:val="single" w:sz="12" w:space="0" w:color="000000"/>
              <w:right w:val="nil"/>
            </w:tcBorders>
            <w:hideMark/>
          </w:tcPr>
          <w:p w:rsidR="00E3122B" w:rsidRDefault="00E3122B">
            <w:pPr>
              <w:pStyle w:val="BStableheading11"/>
              <w:framePr w:wrap="around"/>
            </w:pPr>
            <w:r>
              <w:t>2018-19</w:t>
            </w:r>
          </w:p>
          <w:p w:rsidR="00E3122B" w:rsidRDefault="00E3122B">
            <w:pPr>
              <w:pStyle w:val="BStableheading11"/>
              <w:framePr w:wrap="around"/>
            </w:pPr>
            <w:r>
              <w:t>Targets</w:t>
            </w:r>
          </w:p>
        </w:tc>
      </w:tr>
      <w:tr w:rsidR="0018421E" w:rsidTr="00E3122B">
        <w:trPr>
          <w:trHeight w:val="283"/>
        </w:trPr>
        <w:tc>
          <w:tcPr>
            <w:tcW w:w="2406" w:type="pct"/>
            <w:tcBorders>
              <w:top w:val="nil"/>
              <w:left w:val="nil"/>
              <w:bottom w:val="nil"/>
              <w:right w:val="nil"/>
            </w:tcBorders>
            <w:hideMark/>
          </w:tcPr>
          <w:p w:rsidR="00E3122B" w:rsidRDefault="00E3122B" w:rsidP="00E3122B">
            <w:pPr>
              <w:pStyle w:val="BStablelist"/>
              <w:numPr>
                <w:ilvl w:val="0"/>
                <w:numId w:val="27"/>
              </w:numPr>
            </w:pPr>
            <w:r w:rsidRPr="001D52B9">
              <w:t>Percentage of legislation requested by the JACS portfolio ministers is developed within timeframes agreed by the JACS portfolio ministers</w:t>
            </w:r>
          </w:p>
        </w:tc>
        <w:tc>
          <w:tcPr>
            <w:tcW w:w="864" w:type="pct"/>
            <w:tcBorders>
              <w:top w:val="nil"/>
              <w:left w:val="nil"/>
              <w:bottom w:val="nil"/>
              <w:right w:val="nil"/>
            </w:tcBorders>
          </w:tcPr>
          <w:p w:rsidR="00E3122B" w:rsidRDefault="00E3122B">
            <w:pPr>
              <w:pStyle w:val="BStablefigures1"/>
            </w:pPr>
            <w:r>
              <w:t>92%</w:t>
            </w:r>
          </w:p>
        </w:tc>
        <w:tc>
          <w:tcPr>
            <w:tcW w:w="864" w:type="pct"/>
            <w:tcBorders>
              <w:top w:val="nil"/>
              <w:left w:val="nil"/>
              <w:bottom w:val="nil"/>
              <w:right w:val="nil"/>
            </w:tcBorders>
          </w:tcPr>
          <w:p w:rsidR="00E3122B" w:rsidRDefault="00E3122B">
            <w:pPr>
              <w:pStyle w:val="BStablefigures1"/>
            </w:pPr>
            <w:r>
              <w:t>100%</w:t>
            </w:r>
          </w:p>
        </w:tc>
        <w:tc>
          <w:tcPr>
            <w:tcW w:w="865" w:type="pct"/>
            <w:tcBorders>
              <w:top w:val="nil"/>
              <w:left w:val="nil"/>
              <w:bottom w:val="nil"/>
              <w:right w:val="nil"/>
            </w:tcBorders>
          </w:tcPr>
          <w:p w:rsidR="00E3122B" w:rsidRDefault="00E3122B">
            <w:pPr>
              <w:pStyle w:val="BStablefigures1"/>
            </w:pPr>
            <w:r>
              <w:t>100%</w:t>
            </w:r>
          </w:p>
        </w:tc>
      </w:tr>
      <w:tr w:rsidR="0018421E" w:rsidTr="00E3122B">
        <w:trPr>
          <w:trHeight w:val="283"/>
        </w:trPr>
        <w:tc>
          <w:tcPr>
            <w:tcW w:w="2406" w:type="pct"/>
            <w:tcBorders>
              <w:top w:val="nil"/>
              <w:left w:val="nil"/>
              <w:bottom w:val="nil"/>
              <w:right w:val="nil"/>
            </w:tcBorders>
            <w:hideMark/>
          </w:tcPr>
          <w:p w:rsidR="00E3122B" w:rsidRDefault="00E3122B" w:rsidP="00E3122B">
            <w:pPr>
              <w:pStyle w:val="BStablelist"/>
              <w:numPr>
                <w:ilvl w:val="0"/>
                <w:numId w:val="27"/>
              </w:numPr>
            </w:pPr>
            <w:r w:rsidRPr="001D52B9">
              <w:t>Proportion of surveyed users of restorative justice programs satisfied with service received</w:t>
            </w:r>
          </w:p>
        </w:tc>
        <w:tc>
          <w:tcPr>
            <w:tcW w:w="864" w:type="pct"/>
            <w:tcBorders>
              <w:top w:val="nil"/>
              <w:left w:val="nil"/>
              <w:bottom w:val="nil"/>
              <w:right w:val="nil"/>
            </w:tcBorders>
          </w:tcPr>
          <w:p w:rsidR="00E3122B" w:rsidRDefault="00E3122B">
            <w:pPr>
              <w:pStyle w:val="BStablefigures1"/>
            </w:pPr>
            <w:r>
              <w:t>97%</w:t>
            </w:r>
          </w:p>
        </w:tc>
        <w:tc>
          <w:tcPr>
            <w:tcW w:w="864" w:type="pct"/>
            <w:tcBorders>
              <w:top w:val="nil"/>
              <w:left w:val="nil"/>
              <w:bottom w:val="nil"/>
              <w:right w:val="nil"/>
            </w:tcBorders>
          </w:tcPr>
          <w:p w:rsidR="00E3122B" w:rsidRDefault="00E3122B">
            <w:pPr>
              <w:pStyle w:val="BStablefigures1"/>
            </w:pPr>
            <w:r>
              <w:t>98%</w:t>
            </w:r>
          </w:p>
        </w:tc>
        <w:tc>
          <w:tcPr>
            <w:tcW w:w="865" w:type="pct"/>
            <w:tcBorders>
              <w:top w:val="nil"/>
              <w:left w:val="nil"/>
              <w:bottom w:val="nil"/>
              <w:right w:val="nil"/>
            </w:tcBorders>
          </w:tcPr>
          <w:p w:rsidR="00E3122B" w:rsidRDefault="00E3122B">
            <w:pPr>
              <w:pStyle w:val="BStablefigures1"/>
            </w:pPr>
            <w:r>
              <w:t>97%</w:t>
            </w:r>
          </w:p>
        </w:tc>
      </w:tr>
      <w:tr w:rsidR="0018421E" w:rsidTr="00E3122B">
        <w:trPr>
          <w:trHeight w:val="283"/>
        </w:trPr>
        <w:tc>
          <w:tcPr>
            <w:tcW w:w="2406" w:type="pct"/>
            <w:tcBorders>
              <w:top w:val="nil"/>
              <w:left w:val="nil"/>
              <w:bottom w:val="nil"/>
              <w:right w:val="nil"/>
            </w:tcBorders>
            <w:hideMark/>
          </w:tcPr>
          <w:p w:rsidR="00E3122B" w:rsidRDefault="00E3122B" w:rsidP="00E3122B">
            <w:pPr>
              <w:pStyle w:val="BStablelist"/>
              <w:numPr>
                <w:ilvl w:val="0"/>
                <w:numId w:val="27"/>
              </w:numPr>
            </w:pPr>
            <w:r>
              <w:t>Number of initiatives that reduce regulatory burden</w:t>
            </w:r>
            <w:r w:rsidRPr="001D52B9">
              <w:rPr>
                <w:vertAlign w:val="superscript"/>
              </w:rPr>
              <w:t>1</w:t>
            </w:r>
          </w:p>
        </w:tc>
        <w:tc>
          <w:tcPr>
            <w:tcW w:w="864" w:type="pct"/>
            <w:tcBorders>
              <w:top w:val="nil"/>
              <w:left w:val="nil"/>
              <w:bottom w:val="nil"/>
              <w:right w:val="nil"/>
            </w:tcBorders>
          </w:tcPr>
          <w:p w:rsidR="00E3122B" w:rsidRDefault="00E3122B">
            <w:pPr>
              <w:pStyle w:val="BStablefigures1"/>
            </w:pPr>
            <w:r>
              <w:t>2</w:t>
            </w:r>
          </w:p>
        </w:tc>
        <w:tc>
          <w:tcPr>
            <w:tcW w:w="864" w:type="pct"/>
            <w:tcBorders>
              <w:top w:val="nil"/>
              <w:left w:val="nil"/>
              <w:bottom w:val="nil"/>
              <w:right w:val="nil"/>
            </w:tcBorders>
          </w:tcPr>
          <w:p w:rsidR="00E3122B" w:rsidRDefault="00E3122B">
            <w:pPr>
              <w:pStyle w:val="BStablefigures1"/>
            </w:pPr>
            <w:r>
              <w:t>4</w:t>
            </w:r>
          </w:p>
        </w:tc>
        <w:tc>
          <w:tcPr>
            <w:tcW w:w="865" w:type="pct"/>
            <w:tcBorders>
              <w:top w:val="nil"/>
              <w:left w:val="nil"/>
              <w:bottom w:val="nil"/>
              <w:right w:val="nil"/>
            </w:tcBorders>
          </w:tcPr>
          <w:p w:rsidR="00E3122B" w:rsidRDefault="00E3122B">
            <w:pPr>
              <w:pStyle w:val="BStablefigures1"/>
            </w:pPr>
            <w:r>
              <w:t>2</w:t>
            </w:r>
          </w:p>
        </w:tc>
      </w:tr>
      <w:tr w:rsidR="0018421E" w:rsidTr="00E3122B">
        <w:trPr>
          <w:trHeight w:val="283"/>
        </w:trPr>
        <w:tc>
          <w:tcPr>
            <w:tcW w:w="2406" w:type="pct"/>
            <w:tcBorders>
              <w:top w:val="nil"/>
              <w:left w:val="nil"/>
              <w:bottom w:val="single" w:sz="12" w:space="0" w:color="000000"/>
              <w:right w:val="nil"/>
            </w:tcBorders>
            <w:hideMark/>
          </w:tcPr>
          <w:p w:rsidR="00E3122B" w:rsidRDefault="00E3122B" w:rsidP="00E3122B">
            <w:pPr>
              <w:pStyle w:val="BStablelist"/>
              <w:numPr>
                <w:ilvl w:val="0"/>
                <w:numId w:val="27"/>
              </w:numPr>
            </w:pPr>
            <w:r>
              <w:rPr>
                <w:rFonts w:cs="Calibri"/>
              </w:rPr>
              <w:t>Family Violence Statement presented to the ACT Legislative Assembly</w:t>
            </w:r>
            <w:r>
              <w:rPr>
                <w:rFonts w:cs="Calibri"/>
                <w:vertAlign w:val="superscript"/>
              </w:rPr>
              <w:t>2</w:t>
            </w:r>
          </w:p>
        </w:tc>
        <w:tc>
          <w:tcPr>
            <w:tcW w:w="864" w:type="pct"/>
            <w:tcBorders>
              <w:top w:val="nil"/>
              <w:left w:val="nil"/>
              <w:bottom w:val="single" w:sz="12" w:space="0" w:color="000000"/>
              <w:right w:val="nil"/>
            </w:tcBorders>
          </w:tcPr>
          <w:p w:rsidR="00E3122B" w:rsidRDefault="00E3122B">
            <w:pPr>
              <w:pStyle w:val="BStablefigures1"/>
            </w:pPr>
            <w:r>
              <w:t>1</w:t>
            </w:r>
          </w:p>
        </w:tc>
        <w:tc>
          <w:tcPr>
            <w:tcW w:w="864" w:type="pct"/>
            <w:tcBorders>
              <w:top w:val="nil"/>
              <w:left w:val="nil"/>
              <w:bottom w:val="single" w:sz="12" w:space="0" w:color="000000"/>
              <w:right w:val="nil"/>
            </w:tcBorders>
          </w:tcPr>
          <w:p w:rsidR="00E3122B" w:rsidRDefault="00E3122B">
            <w:pPr>
              <w:pStyle w:val="BStablefigures1"/>
            </w:pPr>
            <w:r>
              <w:t>n/a</w:t>
            </w:r>
          </w:p>
        </w:tc>
        <w:tc>
          <w:tcPr>
            <w:tcW w:w="865" w:type="pct"/>
            <w:tcBorders>
              <w:top w:val="nil"/>
              <w:left w:val="nil"/>
              <w:bottom w:val="single" w:sz="12" w:space="0" w:color="000000"/>
              <w:right w:val="nil"/>
            </w:tcBorders>
          </w:tcPr>
          <w:p w:rsidR="00E3122B" w:rsidRDefault="00E3122B">
            <w:pPr>
              <w:pStyle w:val="BStablefigures1"/>
            </w:pPr>
            <w:r>
              <w:t>n/a</w:t>
            </w:r>
          </w:p>
        </w:tc>
      </w:tr>
    </w:tbl>
    <w:p w:rsidR="00E3122B" w:rsidRDefault="00BB3412" w:rsidP="00E3122B">
      <w:pPr>
        <w:pStyle w:val="BSnote3"/>
      </w:pPr>
      <w:r>
        <w:t>Notes</w:t>
      </w:r>
      <w:r w:rsidR="00E3122B">
        <w:t>:</w:t>
      </w:r>
    </w:p>
    <w:p w:rsidR="00E3122B" w:rsidRDefault="00E3122B" w:rsidP="00E3122B">
      <w:pPr>
        <w:pStyle w:val="BSnoteslist3"/>
        <w:numPr>
          <w:ilvl w:val="0"/>
          <w:numId w:val="30"/>
        </w:numPr>
      </w:pPr>
      <w:r w:rsidRPr="001D52B9">
        <w:t>The 2017-18 estimated outcome exceeds the target by 100 per cent, reflecting the Government‘s progress in reducing regulatory burden.</w:t>
      </w:r>
    </w:p>
    <w:p w:rsidR="00E3122B" w:rsidRPr="001D52B9" w:rsidRDefault="00E3122B" w:rsidP="00E3122B">
      <w:pPr>
        <w:pStyle w:val="BSnoteslist3"/>
        <w:numPr>
          <w:ilvl w:val="0"/>
          <w:numId w:val="30"/>
        </w:numPr>
      </w:pPr>
      <w:r>
        <w:t xml:space="preserve">The indicator was </w:t>
      </w:r>
      <w:r w:rsidRPr="001D52B9">
        <w:t>discontinued in the second half of 2017-18 due to the transfer of the function of the Co-ordinator-General for Family Safety from the Justice and Community Safety Directorate to the Community Services Directorate following Administrative Arrangement changes from 1 July 2017</w:t>
      </w:r>
      <w:r w:rsidR="008D0D13">
        <w:t>.</w:t>
      </w:r>
    </w:p>
    <w:p w:rsidR="00E3122B" w:rsidRDefault="00E3122B">
      <w:pPr>
        <w:spacing w:before="0" w:after="0"/>
        <w:rPr>
          <w:b/>
          <w:i/>
        </w:rPr>
      </w:pPr>
      <w:bookmarkStart w:id="14" w:name="_Toc452127432"/>
      <w:bookmarkStart w:id="15" w:name="_Toc434844187"/>
      <w:r>
        <w:br w:type="page"/>
      </w:r>
    </w:p>
    <w:p w:rsidR="00E3122B" w:rsidRDefault="00E3122B" w:rsidP="00E3122B">
      <w:pPr>
        <w:pStyle w:val="Heading42"/>
      </w:pPr>
      <w:r w:rsidRPr="000E6C38">
        <w:lastRenderedPageBreak/>
        <w:t>Output 1.2: Legal Services to Government</w:t>
      </w:r>
    </w:p>
    <w:p w:rsidR="00E3122B" w:rsidRDefault="00E3122B" w:rsidP="00E3122B">
      <w:pPr>
        <w:pStyle w:val="Caption3"/>
        <w:rPr>
          <w:noProof/>
        </w:rPr>
      </w:pPr>
      <w:r>
        <w:t>Table 17</w:t>
      </w:r>
      <w:r>
        <w:rPr>
          <w:noProof/>
        </w:rPr>
        <w:t>:</w:t>
      </w:r>
      <w:r>
        <w:t xml:space="preserve"> Accountability Indicators</w:t>
      </w:r>
      <w:r>
        <w:rPr>
          <w:noProof/>
        </w:rPr>
        <w:t xml:space="preserve"> Output 1.2</w:t>
      </w:r>
    </w:p>
    <w:tbl>
      <w:tblPr>
        <w:tblW w:w="5000" w:type="pct"/>
        <w:tblBorders>
          <w:top w:val="single" w:sz="12" w:space="0" w:color="000000"/>
          <w:bottom w:val="single" w:sz="12" w:space="0" w:color="000000"/>
        </w:tblBorders>
        <w:tblLook w:val="04A0" w:firstRow="1" w:lastRow="0" w:firstColumn="1" w:lastColumn="0" w:noHBand="0" w:noVBand="1"/>
      </w:tblPr>
      <w:tblGrid>
        <w:gridCol w:w="4344"/>
        <w:gridCol w:w="1561"/>
        <w:gridCol w:w="1560"/>
        <w:gridCol w:w="1561"/>
      </w:tblGrid>
      <w:tr w:rsidR="0018421E" w:rsidTr="00E3122B">
        <w:trPr>
          <w:tblHeader/>
        </w:trPr>
        <w:tc>
          <w:tcPr>
            <w:tcW w:w="2406" w:type="pct"/>
            <w:tcBorders>
              <w:top w:val="single" w:sz="12" w:space="0" w:color="000000"/>
              <w:left w:val="nil"/>
              <w:bottom w:val="single" w:sz="12" w:space="0" w:color="000000"/>
              <w:right w:val="nil"/>
            </w:tcBorders>
          </w:tcPr>
          <w:p w:rsidR="00E3122B" w:rsidRDefault="00E3122B" w:rsidP="00E3122B">
            <w:pPr>
              <w:pStyle w:val="BStabletext1"/>
            </w:pPr>
          </w:p>
        </w:tc>
        <w:tc>
          <w:tcPr>
            <w:tcW w:w="864" w:type="pct"/>
            <w:tcBorders>
              <w:top w:val="single" w:sz="12" w:space="0" w:color="000000"/>
              <w:left w:val="nil"/>
              <w:bottom w:val="single" w:sz="12" w:space="0" w:color="000000"/>
              <w:right w:val="nil"/>
            </w:tcBorders>
            <w:hideMark/>
          </w:tcPr>
          <w:p w:rsidR="00E3122B" w:rsidRDefault="00E3122B" w:rsidP="00E3122B">
            <w:pPr>
              <w:pStyle w:val="BStableheading11"/>
              <w:framePr w:wrap="around"/>
            </w:pPr>
            <w:r>
              <w:t>2017-18</w:t>
            </w:r>
          </w:p>
          <w:p w:rsidR="00E3122B" w:rsidRDefault="00E3122B" w:rsidP="00E3122B">
            <w:pPr>
              <w:pStyle w:val="BStableheading11"/>
              <w:framePr w:wrap="around"/>
            </w:pPr>
            <w:r>
              <w:t>Targets</w:t>
            </w:r>
          </w:p>
        </w:tc>
        <w:tc>
          <w:tcPr>
            <w:tcW w:w="864" w:type="pct"/>
            <w:tcBorders>
              <w:top w:val="single" w:sz="12" w:space="0" w:color="000000"/>
              <w:left w:val="nil"/>
              <w:bottom w:val="single" w:sz="12" w:space="0" w:color="000000"/>
              <w:right w:val="nil"/>
            </w:tcBorders>
            <w:hideMark/>
          </w:tcPr>
          <w:p w:rsidR="00E3122B" w:rsidRDefault="00E3122B" w:rsidP="00E3122B">
            <w:pPr>
              <w:pStyle w:val="BStableheading11"/>
              <w:framePr w:wrap="around"/>
            </w:pPr>
            <w:r>
              <w:t>2017-18</w:t>
            </w:r>
          </w:p>
          <w:p w:rsidR="00E3122B" w:rsidRDefault="00E3122B" w:rsidP="00E3122B">
            <w:pPr>
              <w:pStyle w:val="BStableheading11"/>
              <w:framePr w:wrap="around"/>
            </w:pPr>
            <w:r>
              <w:t>Estimated Outcome</w:t>
            </w:r>
          </w:p>
        </w:tc>
        <w:tc>
          <w:tcPr>
            <w:tcW w:w="865" w:type="pct"/>
            <w:tcBorders>
              <w:top w:val="single" w:sz="12" w:space="0" w:color="000000"/>
              <w:left w:val="nil"/>
              <w:bottom w:val="single" w:sz="12" w:space="0" w:color="000000"/>
              <w:right w:val="nil"/>
            </w:tcBorders>
            <w:hideMark/>
          </w:tcPr>
          <w:p w:rsidR="00E3122B" w:rsidRDefault="00E3122B" w:rsidP="00E3122B">
            <w:pPr>
              <w:pStyle w:val="BStableheading11"/>
              <w:framePr w:wrap="around"/>
            </w:pPr>
            <w:r>
              <w:t>2018-19</w:t>
            </w:r>
          </w:p>
          <w:p w:rsidR="00E3122B" w:rsidRDefault="00E3122B" w:rsidP="00E3122B">
            <w:pPr>
              <w:pStyle w:val="BStableheading11"/>
              <w:framePr w:wrap="around"/>
            </w:pPr>
            <w:r>
              <w:t>Targets</w:t>
            </w:r>
          </w:p>
        </w:tc>
      </w:tr>
      <w:tr w:rsidR="0018421E" w:rsidTr="00E3122B">
        <w:trPr>
          <w:trHeight w:val="283"/>
        </w:trPr>
        <w:tc>
          <w:tcPr>
            <w:tcW w:w="2406" w:type="pct"/>
            <w:tcBorders>
              <w:top w:val="nil"/>
              <w:left w:val="nil"/>
              <w:bottom w:val="nil"/>
              <w:right w:val="nil"/>
            </w:tcBorders>
            <w:hideMark/>
          </w:tcPr>
          <w:p w:rsidR="00E3122B" w:rsidRDefault="00E3122B" w:rsidP="00E3122B">
            <w:pPr>
              <w:pStyle w:val="BStablelist"/>
              <w:numPr>
                <w:ilvl w:val="0"/>
                <w:numId w:val="31"/>
              </w:numPr>
            </w:pPr>
            <w:r w:rsidRPr="001D52B9">
              <w:t>Timely legal services provided by the ACT Government Solicitor:  percentage of advices completed within 28 days</w:t>
            </w:r>
          </w:p>
        </w:tc>
        <w:tc>
          <w:tcPr>
            <w:tcW w:w="864" w:type="pct"/>
            <w:tcBorders>
              <w:top w:val="nil"/>
              <w:left w:val="nil"/>
              <w:bottom w:val="nil"/>
              <w:right w:val="nil"/>
            </w:tcBorders>
          </w:tcPr>
          <w:p w:rsidR="00E3122B" w:rsidRDefault="00E3122B">
            <w:pPr>
              <w:pStyle w:val="BStablefigures1"/>
            </w:pPr>
            <w:r>
              <w:t>85%</w:t>
            </w:r>
          </w:p>
        </w:tc>
        <w:tc>
          <w:tcPr>
            <w:tcW w:w="864" w:type="pct"/>
            <w:tcBorders>
              <w:top w:val="nil"/>
              <w:left w:val="nil"/>
              <w:bottom w:val="nil"/>
              <w:right w:val="nil"/>
            </w:tcBorders>
          </w:tcPr>
          <w:p w:rsidR="00E3122B" w:rsidRDefault="00E3122B">
            <w:pPr>
              <w:pStyle w:val="BStablefigures1"/>
            </w:pPr>
            <w:r>
              <w:t>84%</w:t>
            </w:r>
          </w:p>
        </w:tc>
        <w:tc>
          <w:tcPr>
            <w:tcW w:w="865" w:type="pct"/>
            <w:tcBorders>
              <w:top w:val="nil"/>
              <w:left w:val="nil"/>
              <w:bottom w:val="nil"/>
              <w:right w:val="nil"/>
            </w:tcBorders>
          </w:tcPr>
          <w:p w:rsidR="00E3122B" w:rsidRDefault="00E3122B">
            <w:pPr>
              <w:pStyle w:val="BStablefigures1"/>
            </w:pPr>
            <w:r>
              <w:t>85%</w:t>
            </w:r>
          </w:p>
        </w:tc>
      </w:tr>
      <w:tr w:rsidR="0018421E" w:rsidTr="00E3122B">
        <w:trPr>
          <w:trHeight w:val="283"/>
        </w:trPr>
        <w:tc>
          <w:tcPr>
            <w:tcW w:w="2406" w:type="pct"/>
            <w:tcBorders>
              <w:top w:val="nil"/>
              <w:left w:val="nil"/>
              <w:bottom w:val="nil"/>
              <w:right w:val="nil"/>
            </w:tcBorders>
            <w:hideMark/>
          </w:tcPr>
          <w:p w:rsidR="00E3122B" w:rsidRDefault="00E3122B" w:rsidP="00E3122B">
            <w:pPr>
              <w:pStyle w:val="BStablelist"/>
              <w:numPr>
                <w:ilvl w:val="0"/>
                <w:numId w:val="27"/>
              </w:numPr>
            </w:pPr>
            <w:r>
              <w:t>Timely legal services provided by the ACT Government Solicitor:  percentage of urgent court and contentious matters undertaken and completed within courts, tribunal or any applicable statutory timetable</w:t>
            </w:r>
            <w:r w:rsidRPr="001D52B9">
              <w:rPr>
                <w:vertAlign w:val="superscript"/>
              </w:rPr>
              <w:t>1</w:t>
            </w:r>
          </w:p>
        </w:tc>
        <w:tc>
          <w:tcPr>
            <w:tcW w:w="864" w:type="pct"/>
            <w:tcBorders>
              <w:top w:val="nil"/>
              <w:left w:val="nil"/>
              <w:bottom w:val="nil"/>
              <w:right w:val="nil"/>
            </w:tcBorders>
          </w:tcPr>
          <w:p w:rsidR="00E3122B" w:rsidRDefault="00E3122B">
            <w:pPr>
              <w:pStyle w:val="BStablefigures1"/>
            </w:pPr>
            <w:r>
              <w:t>95%</w:t>
            </w:r>
          </w:p>
        </w:tc>
        <w:tc>
          <w:tcPr>
            <w:tcW w:w="864" w:type="pct"/>
            <w:tcBorders>
              <w:top w:val="nil"/>
              <w:left w:val="nil"/>
              <w:bottom w:val="nil"/>
              <w:right w:val="nil"/>
            </w:tcBorders>
          </w:tcPr>
          <w:p w:rsidR="00E3122B" w:rsidRDefault="00E3122B">
            <w:pPr>
              <w:pStyle w:val="BStablefigures1"/>
            </w:pPr>
            <w:r>
              <w:t>98%</w:t>
            </w:r>
          </w:p>
        </w:tc>
        <w:tc>
          <w:tcPr>
            <w:tcW w:w="865" w:type="pct"/>
            <w:tcBorders>
              <w:top w:val="nil"/>
              <w:left w:val="nil"/>
              <w:bottom w:val="nil"/>
              <w:right w:val="nil"/>
            </w:tcBorders>
          </w:tcPr>
          <w:p w:rsidR="00E3122B" w:rsidRDefault="00E3122B">
            <w:pPr>
              <w:pStyle w:val="BStablefigures1"/>
            </w:pPr>
            <w:r>
              <w:t>n/a</w:t>
            </w:r>
          </w:p>
        </w:tc>
      </w:tr>
      <w:tr w:rsidR="0018421E" w:rsidTr="00E3122B">
        <w:trPr>
          <w:trHeight w:val="283"/>
        </w:trPr>
        <w:tc>
          <w:tcPr>
            <w:tcW w:w="2406" w:type="pct"/>
            <w:tcBorders>
              <w:top w:val="nil"/>
              <w:left w:val="nil"/>
              <w:bottom w:val="nil"/>
              <w:right w:val="nil"/>
            </w:tcBorders>
            <w:hideMark/>
          </w:tcPr>
          <w:p w:rsidR="00E3122B" w:rsidRDefault="00E3122B" w:rsidP="00E3122B">
            <w:pPr>
              <w:pStyle w:val="BStablelist"/>
              <w:numPr>
                <w:ilvl w:val="0"/>
                <w:numId w:val="27"/>
              </w:numPr>
            </w:pPr>
            <w:r w:rsidRPr="001D52B9">
              <w:t>Timely legal services provided by the ACT Government Solicitor:  percentage of routine court and contentious matters undertaken and completed within courts, tribunal or any applicable statutory timetable</w:t>
            </w:r>
            <w:r w:rsidRPr="001D52B9">
              <w:rPr>
                <w:vertAlign w:val="superscript"/>
              </w:rPr>
              <w:t>1</w:t>
            </w:r>
          </w:p>
        </w:tc>
        <w:tc>
          <w:tcPr>
            <w:tcW w:w="864" w:type="pct"/>
            <w:tcBorders>
              <w:top w:val="nil"/>
              <w:left w:val="nil"/>
              <w:bottom w:val="nil"/>
              <w:right w:val="nil"/>
            </w:tcBorders>
          </w:tcPr>
          <w:p w:rsidR="00E3122B" w:rsidRDefault="00E3122B">
            <w:pPr>
              <w:pStyle w:val="BStablefigures1"/>
            </w:pPr>
            <w:r>
              <w:t>95%</w:t>
            </w:r>
          </w:p>
        </w:tc>
        <w:tc>
          <w:tcPr>
            <w:tcW w:w="864" w:type="pct"/>
            <w:tcBorders>
              <w:top w:val="nil"/>
              <w:left w:val="nil"/>
              <w:bottom w:val="nil"/>
              <w:right w:val="nil"/>
            </w:tcBorders>
          </w:tcPr>
          <w:p w:rsidR="00E3122B" w:rsidRDefault="00E3122B">
            <w:pPr>
              <w:pStyle w:val="BStablefigures1"/>
            </w:pPr>
            <w:r>
              <w:t>95%</w:t>
            </w:r>
          </w:p>
        </w:tc>
        <w:tc>
          <w:tcPr>
            <w:tcW w:w="865" w:type="pct"/>
            <w:tcBorders>
              <w:top w:val="nil"/>
              <w:left w:val="nil"/>
              <w:bottom w:val="nil"/>
              <w:right w:val="nil"/>
            </w:tcBorders>
          </w:tcPr>
          <w:p w:rsidR="00E3122B" w:rsidRDefault="00E3122B">
            <w:pPr>
              <w:pStyle w:val="BStablefigures1"/>
            </w:pPr>
            <w:r>
              <w:t>n/a</w:t>
            </w:r>
          </w:p>
        </w:tc>
      </w:tr>
      <w:tr w:rsidR="0018421E" w:rsidTr="00E3122B">
        <w:trPr>
          <w:trHeight w:val="283"/>
        </w:trPr>
        <w:tc>
          <w:tcPr>
            <w:tcW w:w="2406" w:type="pct"/>
            <w:tcBorders>
              <w:top w:val="nil"/>
              <w:left w:val="nil"/>
              <w:bottom w:val="nil"/>
              <w:right w:val="nil"/>
            </w:tcBorders>
          </w:tcPr>
          <w:p w:rsidR="00E3122B" w:rsidRDefault="00E3122B" w:rsidP="00E3122B">
            <w:pPr>
              <w:pStyle w:val="BStablelist"/>
              <w:numPr>
                <w:ilvl w:val="0"/>
                <w:numId w:val="27"/>
              </w:numPr>
            </w:pPr>
            <w:r>
              <w:t>High quality legal services provided by the ACT Government Solicitor:  percentage of client survey respondents satisfied with quali</w:t>
            </w:r>
            <w:r w:rsidR="008D0D13">
              <w:t>ty of advice and representation</w:t>
            </w:r>
          </w:p>
        </w:tc>
        <w:tc>
          <w:tcPr>
            <w:tcW w:w="864" w:type="pct"/>
            <w:tcBorders>
              <w:top w:val="nil"/>
              <w:left w:val="nil"/>
              <w:bottom w:val="nil"/>
              <w:right w:val="nil"/>
            </w:tcBorders>
          </w:tcPr>
          <w:p w:rsidR="00E3122B" w:rsidRDefault="00E3122B" w:rsidP="00E3122B">
            <w:pPr>
              <w:pStyle w:val="BStablefigures1"/>
            </w:pPr>
            <w:r>
              <w:t>95%</w:t>
            </w:r>
          </w:p>
        </w:tc>
        <w:tc>
          <w:tcPr>
            <w:tcW w:w="864" w:type="pct"/>
            <w:tcBorders>
              <w:top w:val="nil"/>
              <w:left w:val="nil"/>
              <w:bottom w:val="nil"/>
              <w:right w:val="nil"/>
            </w:tcBorders>
          </w:tcPr>
          <w:p w:rsidR="00E3122B" w:rsidRDefault="00E3122B" w:rsidP="00E3122B">
            <w:pPr>
              <w:pStyle w:val="BStablefigures1"/>
            </w:pPr>
            <w:r>
              <w:t>95%</w:t>
            </w:r>
          </w:p>
        </w:tc>
        <w:tc>
          <w:tcPr>
            <w:tcW w:w="865" w:type="pct"/>
            <w:tcBorders>
              <w:top w:val="nil"/>
              <w:left w:val="nil"/>
              <w:bottom w:val="nil"/>
              <w:right w:val="nil"/>
            </w:tcBorders>
          </w:tcPr>
          <w:p w:rsidR="00E3122B" w:rsidRDefault="00E3122B" w:rsidP="00E3122B">
            <w:pPr>
              <w:pStyle w:val="BStablefigures1"/>
            </w:pPr>
            <w:r>
              <w:t>95%</w:t>
            </w:r>
          </w:p>
        </w:tc>
      </w:tr>
      <w:tr w:rsidR="0018421E" w:rsidTr="00E3122B">
        <w:trPr>
          <w:trHeight w:val="283"/>
        </w:trPr>
        <w:tc>
          <w:tcPr>
            <w:tcW w:w="2406" w:type="pct"/>
            <w:tcBorders>
              <w:top w:val="nil"/>
              <w:left w:val="nil"/>
              <w:bottom w:val="single" w:sz="12" w:space="0" w:color="auto"/>
              <w:right w:val="nil"/>
            </w:tcBorders>
          </w:tcPr>
          <w:p w:rsidR="00E3122B" w:rsidRPr="001D52B9" w:rsidRDefault="00E3122B" w:rsidP="00E3122B">
            <w:pPr>
              <w:pStyle w:val="BStablelist"/>
              <w:numPr>
                <w:ilvl w:val="0"/>
                <w:numId w:val="27"/>
              </w:numPr>
            </w:pPr>
            <w:r w:rsidRPr="001D52B9">
              <w:t>Timely legal services provided by the ACT Government Solicitor:  percentage of court matters undertaken and completed within courts, tribunal or any applicable statutory timetable</w:t>
            </w:r>
            <w:r w:rsidRPr="001D52B9">
              <w:rPr>
                <w:vertAlign w:val="superscript"/>
              </w:rPr>
              <w:t>2</w:t>
            </w:r>
          </w:p>
        </w:tc>
        <w:tc>
          <w:tcPr>
            <w:tcW w:w="864" w:type="pct"/>
            <w:tcBorders>
              <w:top w:val="nil"/>
              <w:left w:val="nil"/>
              <w:bottom w:val="single" w:sz="12" w:space="0" w:color="auto"/>
              <w:right w:val="nil"/>
            </w:tcBorders>
          </w:tcPr>
          <w:p w:rsidR="00E3122B" w:rsidRDefault="00E3122B" w:rsidP="00E3122B">
            <w:pPr>
              <w:pStyle w:val="BStablefigures1"/>
            </w:pPr>
            <w:r>
              <w:t>n/a</w:t>
            </w:r>
          </w:p>
        </w:tc>
        <w:tc>
          <w:tcPr>
            <w:tcW w:w="864" w:type="pct"/>
            <w:tcBorders>
              <w:top w:val="nil"/>
              <w:left w:val="nil"/>
              <w:bottom w:val="single" w:sz="12" w:space="0" w:color="auto"/>
              <w:right w:val="nil"/>
            </w:tcBorders>
          </w:tcPr>
          <w:p w:rsidR="00E3122B" w:rsidRDefault="00E3122B" w:rsidP="00E3122B">
            <w:pPr>
              <w:pStyle w:val="BStablefigures1"/>
            </w:pPr>
            <w:r>
              <w:t>n/a</w:t>
            </w:r>
          </w:p>
        </w:tc>
        <w:tc>
          <w:tcPr>
            <w:tcW w:w="865" w:type="pct"/>
            <w:tcBorders>
              <w:top w:val="nil"/>
              <w:left w:val="nil"/>
              <w:bottom w:val="single" w:sz="12" w:space="0" w:color="auto"/>
              <w:right w:val="nil"/>
            </w:tcBorders>
          </w:tcPr>
          <w:p w:rsidR="00E3122B" w:rsidRDefault="00E3122B" w:rsidP="00E3122B">
            <w:pPr>
              <w:pStyle w:val="BStablefigures1"/>
            </w:pPr>
            <w:r>
              <w:t>95%</w:t>
            </w:r>
          </w:p>
        </w:tc>
      </w:tr>
    </w:tbl>
    <w:bookmarkEnd w:id="14"/>
    <w:bookmarkEnd w:id="15"/>
    <w:p w:rsidR="00E3122B" w:rsidRDefault="00BB3412" w:rsidP="00E3122B">
      <w:pPr>
        <w:pStyle w:val="BSnote3"/>
      </w:pPr>
      <w:r>
        <w:t>Notes</w:t>
      </w:r>
      <w:r w:rsidR="00E3122B">
        <w:t>:</w:t>
      </w:r>
    </w:p>
    <w:p w:rsidR="00E3122B" w:rsidRPr="001D52B9" w:rsidRDefault="001D5B5D" w:rsidP="00E3122B">
      <w:pPr>
        <w:pStyle w:val="BSnoteslist3"/>
        <w:numPr>
          <w:ilvl w:val="0"/>
          <w:numId w:val="32"/>
        </w:numPr>
      </w:pPr>
      <w:r>
        <w:t>These accountability i</w:t>
      </w:r>
      <w:r w:rsidR="00BB3412">
        <w:t>ndicator</w:t>
      </w:r>
      <w:r>
        <w:t>s</w:t>
      </w:r>
      <w:r w:rsidR="00BB3412">
        <w:t xml:space="preserve"> are discontinued in 2018-19, they</w:t>
      </w:r>
      <w:r w:rsidR="00E3122B" w:rsidRPr="001D52B9">
        <w:t xml:space="preserve"> will be replaced by the new </w:t>
      </w:r>
      <w:r w:rsidR="00BB3412">
        <w:t>indicator e</w:t>
      </w:r>
      <w:r w:rsidR="00E3122B" w:rsidRPr="001D52B9">
        <w:t>.</w:t>
      </w:r>
    </w:p>
    <w:p w:rsidR="00E3122B" w:rsidRPr="001D52B9" w:rsidRDefault="00E3122B" w:rsidP="00E3122B">
      <w:pPr>
        <w:pStyle w:val="BSnoteslist3"/>
        <w:numPr>
          <w:ilvl w:val="0"/>
          <w:numId w:val="30"/>
        </w:numPr>
      </w:pPr>
      <w:r w:rsidRPr="001D52B9">
        <w:t>This is a new indicator in 2018-19 which combines and replaces</w:t>
      </w:r>
      <w:r w:rsidR="00BB3412">
        <w:t xml:space="preserve"> indicators b and c. Indicator e</w:t>
      </w:r>
      <w:r w:rsidRPr="001D52B9">
        <w:t xml:space="preserve"> measures timeliness compliance as a percentage of instances involving representation for the Attorney General and Government. The difference between urgent and routine does not add to the qualitative assessment of this performance. Accountability indicators for the output have been reviewed to reduce the number and improve definition of what is being measured consistent with recommendations made in the ACT Auditor- General’s Report on ACT Government Strategic and Accountability Indicators, Report No. 2/2018.</w:t>
      </w:r>
    </w:p>
    <w:p w:rsidR="00E3122B" w:rsidRDefault="00E3122B">
      <w:pPr>
        <w:spacing w:before="0" w:after="0"/>
        <w:rPr>
          <w:b/>
          <w:i/>
        </w:rPr>
      </w:pPr>
      <w:r>
        <w:br w:type="page"/>
      </w:r>
    </w:p>
    <w:p w:rsidR="00E3122B" w:rsidRDefault="00E3122B" w:rsidP="00E3122B">
      <w:pPr>
        <w:pStyle w:val="Heading42"/>
      </w:pPr>
      <w:r w:rsidRPr="000E6C38">
        <w:lastRenderedPageBreak/>
        <w:t>Output 1.3: Legislative Drafting and Publishing Services</w:t>
      </w:r>
    </w:p>
    <w:p w:rsidR="00E3122B" w:rsidRDefault="00E3122B" w:rsidP="00E3122B">
      <w:pPr>
        <w:pStyle w:val="Caption3"/>
        <w:rPr>
          <w:noProof/>
        </w:rPr>
      </w:pPr>
      <w:r>
        <w:t>Table 18</w:t>
      </w:r>
      <w:r>
        <w:rPr>
          <w:noProof/>
        </w:rPr>
        <w:t>:</w:t>
      </w:r>
      <w:r>
        <w:t xml:space="preserve"> Accountability Indicators</w:t>
      </w:r>
      <w:r>
        <w:rPr>
          <w:noProof/>
        </w:rPr>
        <w:t xml:space="preserve"> Output 1.3</w:t>
      </w:r>
    </w:p>
    <w:tbl>
      <w:tblPr>
        <w:tblW w:w="5000" w:type="pct"/>
        <w:tblBorders>
          <w:top w:val="single" w:sz="12" w:space="0" w:color="000000"/>
          <w:bottom w:val="single" w:sz="12" w:space="0" w:color="000000"/>
        </w:tblBorders>
        <w:tblLook w:val="04A0" w:firstRow="1" w:lastRow="0" w:firstColumn="1" w:lastColumn="0" w:noHBand="0" w:noVBand="1"/>
      </w:tblPr>
      <w:tblGrid>
        <w:gridCol w:w="4341"/>
        <w:gridCol w:w="1560"/>
        <w:gridCol w:w="1560"/>
        <w:gridCol w:w="1565"/>
      </w:tblGrid>
      <w:tr w:rsidR="0018421E" w:rsidTr="00E3122B">
        <w:trPr>
          <w:tblHeader/>
        </w:trPr>
        <w:tc>
          <w:tcPr>
            <w:tcW w:w="2405" w:type="pct"/>
            <w:tcBorders>
              <w:top w:val="single" w:sz="12" w:space="0" w:color="000000"/>
              <w:left w:val="nil"/>
              <w:bottom w:val="single" w:sz="12" w:space="0" w:color="000000"/>
              <w:right w:val="nil"/>
            </w:tcBorders>
          </w:tcPr>
          <w:p w:rsidR="00E3122B" w:rsidRDefault="00E3122B" w:rsidP="00E3122B">
            <w:pPr>
              <w:pStyle w:val="BStabletext1"/>
            </w:pPr>
          </w:p>
        </w:tc>
        <w:tc>
          <w:tcPr>
            <w:tcW w:w="864" w:type="pct"/>
            <w:tcBorders>
              <w:top w:val="single" w:sz="12" w:space="0" w:color="000000"/>
              <w:left w:val="nil"/>
              <w:bottom w:val="single" w:sz="12" w:space="0" w:color="000000"/>
              <w:right w:val="nil"/>
            </w:tcBorders>
            <w:hideMark/>
          </w:tcPr>
          <w:p w:rsidR="00E3122B" w:rsidRDefault="00E3122B" w:rsidP="00E3122B">
            <w:pPr>
              <w:pStyle w:val="BStableheading11"/>
              <w:framePr w:wrap="around"/>
            </w:pPr>
            <w:r>
              <w:t>2017-18</w:t>
            </w:r>
          </w:p>
          <w:p w:rsidR="00E3122B" w:rsidRDefault="00E3122B" w:rsidP="00E3122B">
            <w:pPr>
              <w:pStyle w:val="BStableheading11"/>
              <w:framePr w:wrap="around"/>
            </w:pPr>
            <w:r>
              <w:t>Targets</w:t>
            </w:r>
          </w:p>
        </w:tc>
        <w:tc>
          <w:tcPr>
            <w:tcW w:w="864" w:type="pct"/>
            <w:tcBorders>
              <w:top w:val="single" w:sz="12" w:space="0" w:color="000000"/>
              <w:left w:val="nil"/>
              <w:bottom w:val="single" w:sz="12" w:space="0" w:color="000000"/>
              <w:right w:val="nil"/>
            </w:tcBorders>
            <w:hideMark/>
          </w:tcPr>
          <w:p w:rsidR="00E3122B" w:rsidRDefault="00E3122B" w:rsidP="00E3122B">
            <w:pPr>
              <w:pStyle w:val="BStableheading11"/>
              <w:framePr w:wrap="around"/>
            </w:pPr>
            <w:r>
              <w:t>2017-18</w:t>
            </w:r>
          </w:p>
          <w:p w:rsidR="00E3122B" w:rsidRDefault="00E3122B" w:rsidP="00E3122B">
            <w:pPr>
              <w:pStyle w:val="BStableheading11"/>
              <w:framePr w:wrap="around"/>
            </w:pPr>
            <w:r>
              <w:t>Estimated Outcome</w:t>
            </w:r>
          </w:p>
        </w:tc>
        <w:tc>
          <w:tcPr>
            <w:tcW w:w="867" w:type="pct"/>
            <w:tcBorders>
              <w:top w:val="single" w:sz="12" w:space="0" w:color="000000"/>
              <w:left w:val="nil"/>
              <w:bottom w:val="single" w:sz="12" w:space="0" w:color="000000"/>
              <w:right w:val="nil"/>
            </w:tcBorders>
            <w:hideMark/>
          </w:tcPr>
          <w:p w:rsidR="00E3122B" w:rsidRDefault="00E3122B" w:rsidP="00E3122B">
            <w:pPr>
              <w:pStyle w:val="BStableheading11"/>
              <w:framePr w:wrap="around"/>
            </w:pPr>
            <w:r>
              <w:t>2018-19</w:t>
            </w:r>
          </w:p>
          <w:p w:rsidR="00E3122B" w:rsidRDefault="00E3122B" w:rsidP="00E3122B">
            <w:pPr>
              <w:pStyle w:val="BStableheading11"/>
              <w:framePr w:wrap="around"/>
            </w:pPr>
            <w:r>
              <w:t>Targets</w:t>
            </w:r>
          </w:p>
        </w:tc>
      </w:tr>
      <w:tr w:rsidR="0018421E" w:rsidTr="00E3122B">
        <w:tblPrEx>
          <w:tblBorders>
            <w:top w:val="single" w:sz="4" w:space="0" w:color="auto"/>
            <w:bottom w:val="none" w:sz="0" w:space="0" w:color="auto"/>
          </w:tblBorders>
        </w:tblPrEx>
        <w:trPr>
          <w:cantSplit/>
          <w:trHeight w:val="283"/>
        </w:trPr>
        <w:tc>
          <w:tcPr>
            <w:tcW w:w="2405" w:type="pct"/>
            <w:tcBorders>
              <w:top w:val="single" w:sz="12" w:space="0" w:color="000000"/>
              <w:left w:val="nil"/>
              <w:bottom w:val="nil"/>
              <w:right w:val="nil"/>
            </w:tcBorders>
            <w:hideMark/>
          </w:tcPr>
          <w:p w:rsidR="00E3122B" w:rsidRDefault="00E3122B" w:rsidP="00E3122B">
            <w:pPr>
              <w:pStyle w:val="BStablelist"/>
              <w:numPr>
                <w:ilvl w:val="0"/>
                <w:numId w:val="33"/>
              </w:numPr>
            </w:pPr>
            <w:r>
              <w:t>High level of client satisfaction for legislative drafting and publishing services by the Parliamentary Counsel’s Office: percentage of satisfied client survey respondents</w:t>
            </w:r>
          </w:p>
        </w:tc>
        <w:tc>
          <w:tcPr>
            <w:tcW w:w="864" w:type="pct"/>
            <w:tcBorders>
              <w:top w:val="single" w:sz="12" w:space="0" w:color="000000"/>
              <w:left w:val="nil"/>
              <w:bottom w:val="nil"/>
              <w:right w:val="nil"/>
            </w:tcBorders>
            <w:hideMark/>
          </w:tcPr>
          <w:p w:rsidR="00E3122B" w:rsidRDefault="00E3122B">
            <w:pPr>
              <w:pStyle w:val="BStablefigures1"/>
            </w:pPr>
            <w:r>
              <w:t>90%</w:t>
            </w:r>
          </w:p>
        </w:tc>
        <w:tc>
          <w:tcPr>
            <w:tcW w:w="864" w:type="pct"/>
            <w:tcBorders>
              <w:top w:val="single" w:sz="12" w:space="0" w:color="000000"/>
              <w:left w:val="nil"/>
              <w:bottom w:val="nil"/>
              <w:right w:val="nil"/>
            </w:tcBorders>
            <w:hideMark/>
          </w:tcPr>
          <w:p w:rsidR="00E3122B" w:rsidRDefault="00E3122B">
            <w:pPr>
              <w:pStyle w:val="BStablefigures1"/>
            </w:pPr>
            <w:r>
              <w:t>90%</w:t>
            </w:r>
          </w:p>
        </w:tc>
        <w:tc>
          <w:tcPr>
            <w:tcW w:w="867" w:type="pct"/>
            <w:tcBorders>
              <w:top w:val="single" w:sz="12" w:space="0" w:color="000000"/>
              <w:left w:val="nil"/>
              <w:bottom w:val="nil"/>
              <w:right w:val="nil"/>
            </w:tcBorders>
            <w:hideMark/>
          </w:tcPr>
          <w:p w:rsidR="00E3122B" w:rsidRDefault="00E3122B">
            <w:pPr>
              <w:pStyle w:val="BStablefigures1"/>
            </w:pPr>
            <w:r>
              <w:t>90%</w:t>
            </w:r>
          </w:p>
        </w:tc>
      </w:tr>
      <w:tr w:rsidR="0018421E" w:rsidTr="00E3122B">
        <w:tblPrEx>
          <w:tblBorders>
            <w:top w:val="single" w:sz="4" w:space="0" w:color="auto"/>
            <w:bottom w:val="none" w:sz="0" w:space="0" w:color="auto"/>
          </w:tblBorders>
        </w:tblPrEx>
        <w:trPr>
          <w:cantSplit/>
          <w:trHeight w:val="283"/>
        </w:trPr>
        <w:tc>
          <w:tcPr>
            <w:tcW w:w="2405" w:type="pct"/>
            <w:tcBorders>
              <w:top w:val="nil"/>
              <w:left w:val="nil"/>
              <w:bottom w:val="nil"/>
              <w:right w:val="nil"/>
            </w:tcBorders>
            <w:hideMark/>
          </w:tcPr>
          <w:p w:rsidR="00E3122B" w:rsidRDefault="00E3122B" w:rsidP="00E3122B">
            <w:pPr>
              <w:pStyle w:val="BStablelist"/>
              <w:numPr>
                <w:ilvl w:val="0"/>
                <w:numId w:val="27"/>
              </w:numPr>
            </w:pPr>
            <w:r>
              <w:t>Timely legislative drafting and publishing services by the Parliamentary Counsel’s Office:</w:t>
            </w:r>
          </w:p>
        </w:tc>
        <w:tc>
          <w:tcPr>
            <w:tcW w:w="864" w:type="pct"/>
            <w:tcBorders>
              <w:top w:val="nil"/>
              <w:left w:val="nil"/>
              <w:bottom w:val="nil"/>
              <w:right w:val="nil"/>
            </w:tcBorders>
          </w:tcPr>
          <w:p w:rsidR="00E3122B" w:rsidRDefault="00E3122B">
            <w:pPr>
              <w:pStyle w:val="BStablefigures1"/>
              <w:rPr>
                <w:shd w:val="clear" w:color="auto" w:fill="FFFF00"/>
              </w:rPr>
            </w:pPr>
          </w:p>
        </w:tc>
        <w:tc>
          <w:tcPr>
            <w:tcW w:w="864" w:type="pct"/>
            <w:tcBorders>
              <w:top w:val="nil"/>
              <w:left w:val="nil"/>
              <w:bottom w:val="nil"/>
              <w:right w:val="nil"/>
            </w:tcBorders>
          </w:tcPr>
          <w:p w:rsidR="00E3122B" w:rsidRDefault="00E3122B">
            <w:pPr>
              <w:pStyle w:val="BStablefigures1"/>
              <w:rPr>
                <w:shd w:val="clear" w:color="auto" w:fill="FFFF00"/>
              </w:rPr>
            </w:pPr>
          </w:p>
        </w:tc>
        <w:tc>
          <w:tcPr>
            <w:tcW w:w="867" w:type="pct"/>
            <w:tcBorders>
              <w:top w:val="nil"/>
              <w:left w:val="nil"/>
              <w:bottom w:val="nil"/>
              <w:right w:val="nil"/>
            </w:tcBorders>
          </w:tcPr>
          <w:p w:rsidR="00E3122B" w:rsidRDefault="00E3122B">
            <w:pPr>
              <w:pStyle w:val="BStablefigures1"/>
              <w:rPr>
                <w:shd w:val="clear" w:color="auto" w:fill="FFFF00"/>
              </w:rPr>
            </w:pPr>
          </w:p>
        </w:tc>
      </w:tr>
      <w:tr w:rsidR="0018421E" w:rsidTr="00E3122B">
        <w:tblPrEx>
          <w:tblBorders>
            <w:top w:val="single" w:sz="4" w:space="0" w:color="auto"/>
            <w:bottom w:val="none" w:sz="0" w:space="0" w:color="auto"/>
          </w:tblBorders>
        </w:tblPrEx>
        <w:trPr>
          <w:cantSplit/>
          <w:trHeight w:val="283"/>
        </w:trPr>
        <w:tc>
          <w:tcPr>
            <w:tcW w:w="2405" w:type="pct"/>
            <w:tcBorders>
              <w:top w:val="nil"/>
              <w:left w:val="nil"/>
              <w:bottom w:val="nil"/>
              <w:right w:val="nil"/>
            </w:tcBorders>
            <w:hideMark/>
          </w:tcPr>
          <w:p w:rsidR="00E3122B" w:rsidRDefault="00E3122B" w:rsidP="008E3F5B">
            <w:pPr>
              <w:pStyle w:val="BStabledotpoint"/>
              <w:numPr>
                <w:ilvl w:val="0"/>
                <w:numId w:val="57"/>
              </w:numPr>
              <w:tabs>
                <w:tab w:val="left" w:pos="720"/>
              </w:tabs>
              <w:ind w:left="601" w:hanging="283"/>
              <w:rPr>
                <w:rFonts w:cs="Calibri"/>
              </w:rPr>
            </w:pPr>
            <w:r>
              <w:rPr>
                <w:rFonts w:cs="Calibri"/>
              </w:rPr>
              <w:t>Percentage of drafting responses provide within 30</w:t>
            </w:r>
            <w:r>
              <w:rPr>
                <w:rFonts w:cs="Calibri"/>
              </w:rPr>
              <w:noBreakHyphen/>
              <w:t>day standard</w:t>
            </w:r>
          </w:p>
        </w:tc>
        <w:tc>
          <w:tcPr>
            <w:tcW w:w="864" w:type="pct"/>
            <w:tcBorders>
              <w:top w:val="nil"/>
              <w:left w:val="nil"/>
              <w:bottom w:val="nil"/>
              <w:right w:val="nil"/>
            </w:tcBorders>
            <w:hideMark/>
          </w:tcPr>
          <w:p w:rsidR="00E3122B" w:rsidRDefault="00E3122B">
            <w:pPr>
              <w:pStyle w:val="BStablefigures1"/>
            </w:pPr>
            <w:r>
              <w:t>95%</w:t>
            </w:r>
          </w:p>
        </w:tc>
        <w:tc>
          <w:tcPr>
            <w:tcW w:w="864" w:type="pct"/>
            <w:tcBorders>
              <w:top w:val="nil"/>
              <w:left w:val="nil"/>
              <w:bottom w:val="nil"/>
              <w:right w:val="nil"/>
            </w:tcBorders>
            <w:hideMark/>
          </w:tcPr>
          <w:p w:rsidR="00E3122B" w:rsidRDefault="00E3122B">
            <w:pPr>
              <w:pStyle w:val="BStablefigures1"/>
            </w:pPr>
            <w:r>
              <w:t>99%</w:t>
            </w:r>
          </w:p>
        </w:tc>
        <w:tc>
          <w:tcPr>
            <w:tcW w:w="867" w:type="pct"/>
            <w:tcBorders>
              <w:top w:val="nil"/>
              <w:left w:val="nil"/>
              <w:bottom w:val="nil"/>
              <w:right w:val="nil"/>
            </w:tcBorders>
            <w:hideMark/>
          </w:tcPr>
          <w:p w:rsidR="00E3122B" w:rsidRDefault="00E3122B">
            <w:pPr>
              <w:pStyle w:val="BStablefigures1"/>
            </w:pPr>
            <w:r>
              <w:t>95%</w:t>
            </w:r>
          </w:p>
        </w:tc>
      </w:tr>
      <w:tr w:rsidR="0018421E" w:rsidTr="00E3122B">
        <w:tblPrEx>
          <w:tblBorders>
            <w:top w:val="single" w:sz="4" w:space="0" w:color="auto"/>
            <w:bottom w:val="none" w:sz="0" w:space="0" w:color="auto"/>
          </w:tblBorders>
        </w:tblPrEx>
        <w:trPr>
          <w:cantSplit/>
          <w:trHeight w:val="283"/>
        </w:trPr>
        <w:tc>
          <w:tcPr>
            <w:tcW w:w="2405" w:type="pct"/>
            <w:tcBorders>
              <w:top w:val="nil"/>
              <w:left w:val="nil"/>
              <w:bottom w:val="nil"/>
              <w:right w:val="nil"/>
            </w:tcBorders>
            <w:hideMark/>
          </w:tcPr>
          <w:p w:rsidR="00E3122B" w:rsidRDefault="00E3122B" w:rsidP="008E3F5B">
            <w:pPr>
              <w:pStyle w:val="BStabledotpoint"/>
              <w:numPr>
                <w:ilvl w:val="0"/>
                <w:numId w:val="57"/>
              </w:numPr>
              <w:tabs>
                <w:tab w:val="left" w:pos="720"/>
              </w:tabs>
              <w:ind w:left="601" w:hanging="283"/>
              <w:rPr>
                <w:rFonts w:cs="Calibri"/>
              </w:rPr>
            </w:pPr>
            <w:r>
              <w:rPr>
                <w:rFonts w:cs="Calibri"/>
              </w:rPr>
              <w:t>Percentage of notifications notified on ACT    legislation register on requested notification day</w:t>
            </w:r>
          </w:p>
        </w:tc>
        <w:tc>
          <w:tcPr>
            <w:tcW w:w="864" w:type="pct"/>
            <w:tcBorders>
              <w:top w:val="nil"/>
              <w:left w:val="nil"/>
              <w:bottom w:val="nil"/>
              <w:right w:val="nil"/>
            </w:tcBorders>
            <w:hideMark/>
          </w:tcPr>
          <w:p w:rsidR="00E3122B" w:rsidRDefault="00E3122B">
            <w:pPr>
              <w:pStyle w:val="BStablefigures1"/>
            </w:pPr>
            <w:r>
              <w:t>99%</w:t>
            </w:r>
          </w:p>
        </w:tc>
        <w:tc>
          <w:tcPr>
            <w:tcW w:w="864" w:type="pct"/>
            <w:tcBorders>
              <w:top w:val="nil"/>
              <w:left w:val="nil"/>
              <w:bottom w:val="nil"/>
              <w:right w:val="nil"/>
            </w:tcBorders>
            <w:hideMark/>
          </w:tcPr>
          <w:p w:rsidR="00E3122B" w:rsidRDefault="00E3122B">
            <w:pPr>
              <w:pStyle w:val="BStablefigures1"/>
            </w:pPr>
            <w:r>
              <w:t>100%</w:t>
            </w:r>
          </w:p>
        </w:tc>
        <w:tc>
          <w:tcPr>
            <w:tcW w:w="867" w:type="pct"/>
            <w:tcBorders>
              <w:top w:val="nil"/>
              <w:left w:val="nil"/>
              <w:bottom w:val="nil"/>
              <w:right w:val="nil"/>
            </w:tcBorders>
            <w:hideMark/>
          </w:tcPr>
          <w:p w:rsidR="00E3122B" w:rsidRDefault="00E3122B">
            <w:pPr>
              <w:pStyle w:val="BStablefigures1"/>
            </w:pPr>
            <w:r>
              <w:t>99%</w:t>
            </w:r>
          </w:p>
        </w:tc>
      </w:tr>
      <w:tr w:rsidR="0018421E" w:rsidTr="00E3122B">
        <w:tblPrEx>
          <w:tblBorders>
            <w:top w:val="single" w:sz="4" w:space="0" w:color="auto"/>
            <w:bottom w:val="none" w:sz="0" w:space="0" w:color="auto"/>
          </w:tblBorders>
        </w:tblPrEx>
        <w:trPr>
          <w:cantSplit/>
          <w:trHeight w:val="283"/>
        </w:trPr>
        <w:tc>
          <w:tcPr>
            <w:tcW w:w="2405" w:type="pct"/>
            <w:tcBorders>
              <w:top w:val="nil"/>
              <w:left w:val="nil"/>
              <w:bottom w:val="single" w:sz="12" w:space="0" w:color="000000"/>
              <w:right w:val="nil"/>
            </w:tcBorders>
            <w:hideMark/>
          </w:tcPr>
          <w:p w:rsidR="00E3122B" w:rsidRDefault="00E3122B" w:rsidP="008E3F5B">
            <w:pPr>
              <w:pStyle w:val="BStabledotpoint"/>
              <w:numPr>
                <w:ilvl w:val="0"/>
                <w:numId w:val="57"/>
              </w:numPr>
              <w:tabs>
                <w:tab w:val="left" w:pos="720"/>
              </w:tabs>
              <w:ind w:left="601" w:hanging="283"/>
              <w:rPr>
                <w:rFonts w:cs="Calibri"/>
              </w:rPr>
            </w:pPr>
            <w:r>
              <w:rPr>
                <w:rFonts w:cs="Calibri"/>
              </w:rPr>
              <w:t>Percentage of republications of changed legislation published on ACT legislation register on day the change happens</w:t>
            </w:r>
          </w:p>
        </w:tc>
        <w:tc>
          <w:tcPr>
            <w:tcW w:w="864" w:type="pct"/>
            <w:tcBorders>
              <w:top w:val="nil"/>
              <w:left w:val="nil"/>
              <w:bottom w:val="single" w:sz="12" w:space="0" w:color="000000"/>
              <w:right w:val="nil"/>
            </w:tcBorders>
            <w:hideMark/>
          </w:tcPr>
          <w:p w:rsidR="00E3122B" w:rsidRDefault="00E3122B">
            <w:pPr>
              <w:pStyle w:val="BStablefigures1"/>
            </w:pPr>
            <w:r>
              <w:t>99%</w:t>
            </w:r>
          </w:p>
        </w:tc>
        <w:tc>
          <w:tcPr>
            <w:tcW w:w="864" w:type="pct"/>
            <w:tcBorders>
              <w:top w:val="nil"/>
              <w:left w:val="nil"/>
              <w:bottom w:val="single" w:sz="12" w:space="0" w:color="000000"/>
              <w:right w:val="nil"/>
            </w:tcBorders>
            <w:hideMark/>
          </w:tcPr>
          <w:p w:rsidR="00E3122B" w:rsidRDefault="00E3122B">
            <w:pPr>
              <w:pStyle w:val="BStablefigures1"/>
            </w:pPr>
            <w:r>
              <w:t>100%</w:t>
            </w:r>
          </w:p>
        </w:tc>
        <w:tc>
          <w:tcPr>
            <w:tcW w:w="867" w:type="pct"/>
            <w:tcBorders>
              <w:top w:val="nil"/>
              <w:left w:val="nil"/>
              <w:bottom w:val="single" w:sz="12" w:space="0" w:color="000000"/>
              <w:right w:val="nil"/>
            </w:tcBorders>
            <w:hideMark/>
          </w:tcPr>
          <w:p w:rsidR="00E3122B" w:rsidRDefault="00E3122B">
            <w:pPr>
              <w:pStyle w:val="BStablefigures1"/>
            </w:pPr>
            <w:r>
              <w:t>99%</w:t>
            </w:r>
          </w:p>
        </w:tc>
      </w:tr>
    </w:tbl>
    <w:p w:rsidR="00E3122B" w:rsidRDefault="00E3122B" w:rsidP="00E3122B">
      <w:pPr>
        <w:pStyle w:val="Normal6"/>
        <w:spacing w:before="0" w:after="0"/>
        <w:rPr>
          <w:b/>
          <w:bCs/>
          <w:snapToGrid w:val="0"/>
          <w:sz w:val="32"/>
        </w:rPr>
      </w:pPr>
    </w:p>
    <w:p w:rsidR="00E3122B" w:rsidRDefault="00E3122B" w:rsidP="00E3122B">
      <w:pPr>
        <w:pStyle w:val="Heading42"/>
      </w:pPr>
      <w:r w:rsidRPr="000E6C38">
        <w:t>Output 1.4: Public Prosecutions</w:t>
      </w:r>
    </w:p>
    <w:p w:rsidR="00E3122B" w:rsidRDefault="00E3122B" w:rsidP="00E3122B">
      <w:pPr>
        <w:pStyle w:val="Caption3"/>
      </w:pPr>
      <w:r>
        <w:t>Table 19: Accountability Indicators</w:t>
      </w:r>
      <w:r>
        <w:rPr>
          <w:noProof/>
        </w:rPr>
        <w:t xml:space="preserve"> Output 1.4</w:t>
      </w:r>
    </w:p>
    <w:tbl>
      <w:tblPr>
        <w:tblW w:w="5000" w:type="pct"/>
        <w:tblBorders>
          <w:top w:val="single" w:sz="4" w:space="0" w:color="auto"/>
        </w:tblBorders>
        <w:tblLook w:val="04A0" w:firstRow="1" w:lastRow="0" w:firstColumn="1" w:lastColumn="0" w:noHBand="0" w:noVBand="1"/>
      </w:tblPr>
      <w:tblGrid>
        <w:gridCol w:w="4892"/>
        <w:gridCol w:w="1379"/>
        <w:gridCol w:w="1379"/>
        <w:gridCol w:w="1376"/>
      </w:tblGrid>
      <w:tr w:rsidR="0018421E">
        <w:trPr>
          <w:cantSplit/>
          <w:tblHeader/>
        </w:trPr>
        <w:tc>
          <w:tcPr>
            <w:tcW w:w="2710" w:type="pct"/>
            <w:tcBorders>
              <w:top w:val="single" w:sz="12" w:space="0" w:color="000000"/>
              <w:left w:val="nil"/>
              <w:bottom w:val="single" w:sz="12" w:space="0" w:color="000000"/>
              <w:right w:val="nil"/>
            </w:tcBorders>
          </w:tcPr>
          <w:p w:rsidR="00E3122B" w:rsidRDefault="00E3122B" w:rsidP="00E3122B">
            <w:pPr>
              <w:pStyle w:val="BStabletext1"/>
            </w:pPr>
          </w:p>
          <w:p w:rsidR="00E3122B" w:rsidRDefault="00E3122B" w:rsidP="00E3122B">
            <w:pPr>
              <w:pStyle w:val="BStabletext1"/>
            </w:pPr>
          </w:p>
        </w:tc>
        <w:tc>
          <w:tcPr>
            <w:tcW w:w="764" w:type="pct"/>
            <w:tcBorders>
              <w:top w:val="single" w:sz="12" w:space="0" w:color="000000"/>
              <w:left w:val="nil"/>
              <w:bottom w:val="single" w:sz="12" w:space="0" w:color="000000"/>
              <w:right w:val="nil"/>
            </w:tcBorders>
            <w:hideMark/>
          </w:tcPr>
          <w:p w:rsidR="00E3122B" w:rsidRDefault="00E3122B" w:rsidP="00E3122B">
            <w:pPr>
              <w:pStyle w:val="BStableheading11"/>
              <w:framePr w:wrap="auto" w:vAnchor="margin" w:yAlign="inline"/>
            </w:pPr>
            <w:r>
              <w:t>2017-18</w:t>
            </w:r>
          </w:p>
          <w:p w:rsidR="00E3122B" w:rsidRDefault="00E3122B" w:rsidP="00E3122B">
            <w:pPr>
              <w:pStyle w:val="BStableheading11"/>
              <w:framePr w:wrap="auto" w:vAnchor="margin" w:yAlign="inline"/>
            </w:pPr>
            <w:r>
              <w:t>Targets</w:t>
            </w:r>
          </w:p>
        </w:tc>
        <w:tc>
          <w:tcPr>
            <w:tcW w:w="764" w:type="pct"/>
            <w:tcBorders>
              <w:top w:val="single" w:sz="12" w:space="0" w:color="000000"/>
              <w:left w:val="nil"/>
              <w:bottom w:val="single" w:sz="12" w:space="0" w:color="000000"/>
              <w:right w:val="nil"/>
            </w:tcBorders>
            <w:hideMark/>
          </w:tcPr>
          <w:p w:rsidR="00E3122B" w:rsidRDefault="00E3122B" w:rsidP="00E3122B">
            <w:pPr>
              <w:pStyle w:val="BStableheading11"/>
              <w:framePr w:wrap="auto" w:vAnchor="margin" w:yAlign="inline"/>
            </w:pPr>
            <w:r>
              <w:t>2017-18</w:t>
            </w:r>
          </w:p>
          <w:p w:rsidR="00E3122B" w:rsidRDefault="00E3122B" w:rsidP="00E3122B">
            <w:pPr>
              <w:pStyle w:val="BStableheading11"/>
              <w:framePr w:wrap="auto" w:vAnchor="margin" w:yAlign="inline"/>
            </w:pPr>
            <w:r>
              <w:t>Estimated Outcome</w:t>
            </w:r>
          </w:p>
        </w:tc>
        <w:tc>
          <w:tcPr>
            <w:tcW w:w="762" w:type="pct"/>
            <w:tcBorders>
              <w:top w:val="single" w:sz="12" w:space="0" w:color="000000"/>
              <w:left w:val="nil"/>
              <w:bottom w:val="single" w:sz="12" w:space="0" w:color="000000"/>
              <w:right w:val="nil"/>
            </w:tcBorders>
            <w:hideMark/>
          </w:tcPr>
          <w:p w:rsidR="00E3122B" w:rsidRDefault="00E3122B" w:rsidP="00E3122B">
            <w:pPr>
              <w:pStyle w:val="BStableheading11"/>
              <w:framePr w:wrap="auto" w:vAnchor="margin" w:yAlign="inline"/>
            </w:pPr>
            <w:r>
              <w:t>2018-19</w:t>
            </w:r>
          </w:p>
          <w:p w:rsidR="00E3122B" w:rsidRDefault="00E3122B" w:rsidP="00E3122B">
            <w:pPr>
              <w:pStyle w:val="BStableheading11"/>
              <w:framePr w:wrap="auto" w:vAnchor="margin" w:yAlign="inline"/>
            </w:pPr>
            <w:r>
              <w:t>Targets</w:t>
            </w:r>
          </w:p>
        </w:tc>
      </w:tr>
      <w:tr w:rsidR="0018421E">
        <w:trPr>
          <w:cantSplit/>
          <w:trHeight w:val="283"/>
        </w:trPr>
        <w:tc>
          <w:tcPr>
            <w:tcW w:w="2710" w:type="pct"/>
            <w:tcBorders>
              <w:top w:val="single" w:sz="12" w:space="0" w:color="000000"/>
              <w:left w:val="nil"/>
              <w:bottom w:val="nil"/>
              <w:right w:val="nil"/>
            </w:tcBorders>
            <w:hideMark/>
          </w:tcPr>
          <w:p w:rsidR="00E3122B" w:rsidRDefault="00E3122B" w:rsidP="00E3122B">
            <w:pPr>
              <w:pStyle w:val="BStablelist"/>
              <w:numPr>
                <w:ilvl w:val="0"/>
                <w:numId w:val="34"/>
              </w:numPr>
              <w:rPr>
                <w:rFonts w:cs="Calibri"/>
              </w:rPr>
            </w:pPr>
            <w:r>
              <w:t>Percentage of cases where court timetable is met in accordance with Courts’ rules</w:t>
            </w:r>
          </w:p>
        </w:tc>
        <w:tc>
          <w:tcPr>
            <w:tcW w:w="764" w:type="pct"/>
            <w:tcBorders>
              <w:top w:val="single" w:sz="12" w:space="0" w:color="000000"/>
              <w:left w:val="nil"/>
              <w:bottom w:val="nil"/>
              <w:right w:val="nil"/>
            </w:tcBorders>
            <w:hideMark/>
          </w:tcPr>
          <w:p w:rsidR="00E3122B" w:rsidRDefault="00E3122B">
            <w:pPr>
              <w:pStyle w:val="BStablefigures1"/>
            </w:pPr>
            <w:r>
              <w:t>80%</w:t>
            </w:r>
          </w:p>
        </w:tc>
        <w:tc>
          <w:tcPr>
            <w:tcW w:w="764" w:type="pct"/>
            <w:tcBorders>
              <w:top w:val="single" w:sz="12" w:space="0" w:color="000000"/>
              <w:left w:val="nil"/>
              <w:bottom w:val="nil"/>
              <w:right w:val="nil"/>
            </w:tcBorders>
            <w:hideMark/>
          </w:tcPr>
          <w:p w:rsidR="00E3122B" w:rsidRDefault="00E3122B">
            <w:pPr>
              <w:pStyle w:val="BStablefigures1"/>
            </w:pPr>
            <w:r>
              <w:t>80%</w:t>
            </w:r>
          </w:p>
        </w:tc>
        <w:tc>
          <w:tcPr>
            <w:tcW w:w="762" w:type="pct"/>
            <w:tcBorders>
              <w:top w:val="single" w:sz="12" w:space="0" w:color="000000"/>
              <w:left w:val="nil"/>
              <w:bottom w:val="nil"/>
              <w:right w:val="nil"/>
            </w:tcBorders>
            <w:hideMark/>
          </w:tcPr>
          <w:p w:rsidR="00E3122B" w:rsidRDefault="00E3122B">
            <w:pPr>
              <w:pStyle w:val="BStablefigures1"/>
            </w:pPr>
            <w:r>
              <w:t>80%</w:t>
            </w:r>
          </w:p>
        </w:tc>
      </w:tr>
      <w:tr w:rsidR="0018421E" w:rsidTr="00E3122B">
        <w:trPr>
          <w:cantSplit/>
          <w:trHeight w:val="283"/>
        </w:trPr>
        <w:tc>
          <w:tcPr>
            <w:tcW w:w="2710" w:type="pct"/>
            <w:tcBorders>
              <w:top w:val="nil"/>
              <w:left w:val="nil"/>
              <w:bottom w:val="single" w:sz="12" w:space="0" w:color="000000"/>
              <w:right w:val="nil"/>
            </w:tcBorders>
            <w:hideMark/>
          </w:tcPr>
          <w:p w:rsidR="00E3122B" w:rsidRDefault="00E3122B" w:rsidP="00E3122B">
            <w:pPr>
              <w:pStyle w:val="BStablelist"/>
              <w:numPr>
                <w:ilvl w:val="0"/>
                <w:numId w:val="34"/>
              </w:numPr>
            </w:pPr>
            <w:r>
              <w:t>Average cost per matter finalised</w:t>
            </w:r>
          </w:p>
        </w:tc>
        <w:tc>
          <w:tcPr>
            <w:tcW w:w="764" w:type="pct"/>
            <w:tcBorders>
              <w:top w:val="nil"/>
              <w:left w:val="nil"/>
              <w:bottom w:val="single" w:sz="12" w:space="0" w:color="000000"/>
              <w:right w:val="nil"/>
            </w:tcBorders>
            <w:shd w:val="clear" w:color="auto" w:fill="auto"/>
            <w:hideMark/>
          </w:tcPr>
          <w:p w:rsidR="00E3122B" w:rsidRPr="00567E83" w:rsidRDefault="00E3122B">
            <w:pPr>
              <w:pStyle w:val="BStablefigures1"/>
            </w:pPr>
            <w:r w:rsidRPr="00567E83">
              <w:t>$2,800</w:t>
            </w:r>
          </w:p>
        </w:tc>
        <w:tc>
          <w:tcPr>
            <w:tcW w:w="764" w:type="pct"/>
            <w:tcBorders>
              <w:top w:val="nil"/>
              <w:left w:val="nil"/>
              <w:bottom w:val="single" w:sz="12" w:space="0" w:color="000000"/>
              <w:right w:val="nil"/>
            </w:tcBorders>
            <w:shd w:val="clear" w:color="auto" w:fill="auto"/>
          </w:tcPr>
          <w:p w:rsidR="00E3122B" w:rsidRPr="00567E83" w:rsidRDefault="00E3122B">
            <w:pPr>
              <w:pStyle w:val="BStablefigures1"/>
            </w:pPr>
            <w:r w:rsidRPr="00567E83">
              <w:t>$2,800</w:t>
            </w:r>
          </w:p>
        </w:tc>
        <w:tc>
          <w:tcPr>
            <w:tcW w:w="762" w:type="pct"/>
            <w:tcBorders>
              <w:top w:val="nil"/>
              <w:left w:val="nil"/>
              <w:bottom w:val="single" w:sz="12" w:space="0" w:color="000000"/>
              <w:right w:val="nil"/>
            </w:tcBorders>
            <w:shd w:val="clear" w:color="auto" w:fill="auto"/>
          </w:tcPr>
          <w:p w:rsidR="00E3122B" w:rsidRPr="00567E83" w:rsidRDefault="00E3122B">
            <w:pPr>
              <w:pStyle w:val="BStablefigures1"/>
            </w:pPr>
            <w:r w:rsidRPr="00567E83">
              <w:t>$2,800</w:t>
            </w:r>
          </w:p>
        </w:tc>
      </w:tr>
    </w:tbl>
    <w:p w:rsidR="00E3122B" w:rsidRDefault="00E3122B" w:rsidP="00E3122B">
      <w:pPr>
        <w:pStyle w:val="Heading42"/>
      </w:pPr>
      <w:r>
        <w:rPr>
          <w:b w:val="0"/>
          <w:i w:val="0"/>
        </w:rPr>
        <w:br w:type="page"/>
      </w:r>
      <w:r w:rsidRPr="000E6C38">
        <w:lastRenderedPageBreak/>
        <w:t>Output 1.5: Protection of Rights</w:t>
      </w:r>
    </w:p>
    <w:p w:rsidR="00E3122B" w:rsidRDefault="00E3122B" w:rsidP="00E3122B">
      <w:pPr>
        <w:pStyle w:val="Caption3"/>
        <w:rPr>
          <w:noProof/>
        </w:rPr>
      </w:pPr>
      <w:r>
        <w:t>Table 20: Accountability Indicators</w:t>
      </w:r>
      <w:r>
        <w:rPr>
          <w:noProof/>
        </w:rPr>
        <w:t xml:space="preserve"> Output 1.5</w:t>
      </w:r>
    </w:p>
    <w:tbl>
      <w:tblPr>
        <w:tblW w:w="5001" w:type="pct"/>
        <w:tblBorders>
          <w:top w:val="single" w:sz="12" w:space="0" w:color="000000"/>
          <w:bottom w:val="single" w:sz="12" w:space="0" w:color="000000"/>
        </w:tblBorders>
        <w:tblLook w:val="04A0" w:firstRow="1" w:lastRow="0" w:firstColumn="1" w:lastColumn="0" w:noHBand="0" w:noVBand="1"/>
      </w:tblPr>
      <w:tblGrid>
        <w:gridCol w:w="4346"/>
        <w:gridCol w:w="1560"/>
        <w:gridCol w:w="1560"/>
        <w:gridCol w:w="1562"/>
      </w:tblGrid>
      <w:tr w:rsidR="0018421E" w:rsidTr="00E3122B">
        <w:trPr>
          <w:tblHeader/>
        </w:trPr>
        <w:tc>
          <w:tcPr>
            <w:tcW w:w="2407" w:type="pct"/>
            <w:tcBorders>
              <w:top w:val="single" w:sz="12" w:space="0" w:color="000000"/>
              <w:left w:val="nil"/>
              <w:bottom w:val="single" w:sz="12" w:space="0" w:color="000000"/>
              <w:right w:val="nil"/>
            </w:tcBorders>
          </w:tcPr>
          <w:p w:rsidR="00E3122B" w:rsidRDefault="00E3122B">
            <w:pPr>
              <w:pStyle w:val="BStabletext1"/>
            </w:pPr>
          </w:p>
        </w:tc>
        <w:tc>
          <w:tcPr>
            <w:tcW w:w="864" w:type="pct"/>
            <w:tcBorders>
              <w:top w:val="single" w:sz="12" w:space="0" w:color="000000"/>
              <w:left w:val="nil"/>
              <w:bottom w:val="single" w:sz="12" w:space="0" w:color="000000"/>
              <w:right w:val="nil"/>
            </w:tcBorders>
            <w:hideMark/>
          </w:tcPr>
          <w:p w:rsidR="00E3122B" w:rsidRDefault="00E3122B" w:rsidP="00E3122B">
            <w:pPr>
              <w:pStyle w:val="BStableheading11"/>
              <w:framePr w:wrap="auto" w:vAnchor="margin" w:yAlign="inline"/>
            </w:pPr>
            <w:r>
              <w:t>2017-18</w:t>
            </w:r>
          </w:p>
          <w:p w:rsidR="00E3122B" w:rsidRDefault="00E3122B" w:rsidP="00E3122B">
            <w:pPr>
              <w:pStyle w:val="BStableheading11"/>
              <w:framePr w:wrap="auto" w:vAnchor="margin" w:yAlign="inline"/>
            </w:pPr>
            <w:r>
              <w:t>Targets</w:t>
            </w:r>
          </w:p>
        </w:tc>
        <w:tc>
          <w:tcPr>
            <w:tcW w:w="864" w:type="pct"/>
            <w:tcBorders>
              <w:top w:val="single" w:sz="12" w:space="0" w:color="000000"/>
              <w:left w:val="nil"/>
              <w:bottom w:val="single" w:sz="12" w:space="0" w:color="000000"/>
              <w:right w:val="nil"/>
            </w:tcBorders>
            <w:hideMark/>
          </w:tcPr>
          <w:p w:rsidR="00E3122B" w:rsidRDefault="00E3122B" w:rsidP="00E3122B">
            <w:pPr>
              <w:pStyle w:val="BStableheading11"/>
              <w:framePr w:wrap="auto" w:vAnchor="margin" w:yAlign="inline"/>
            </w:pPr>
            <w:r>
              <w:t>2017-18</w:t>
            </w:r>
          </w:p>
          <w:p w:rsidR="00E3122B" w:rsidRDefault="00E3122B" w:rsidP="00E3122B">
            <w:pPr>
              <w:pStyle w:val="BStableheading11"/>
              <w:framePr w:wrap="auto" w:vAnchor="margin" w:yAlign="inline"/>
            </w:pPr>
            <w:r>
              <w:t>Estimated Outcome</w:t>
            </w:r>
          </w:p>
        </w:tc>
        <w:tc>
          <w:tcPr>
            <w:tcW w:w="865" w:type="pct"/>
            <w:tcBorders>
              <w:top w:val="single" w:sz="12" w:space="0" w:color="000000"/>
              <w:left w:val="nil"/>
              <w:bottom w:val="single" w:sz="12" w:space="0" w:color="000000"/>
              <w:right w:val="nil"/>
            </w:tcBorders>
            <w:hideMark/>
          </w:tcPr>
          <w:p w:rsidR="00E3122B" w:rsidRDefault="00E3122B" w:rsidP="00E3122B">
            <w:pPr>
              <w:pStyle w:val="BStableheading11"/>
              <w:framePr w:wrap="auto" w:vAnchor="margin" w:yAlign="inline"/>
            </w:pPr>
            <w:r>
              <w:t>2018-19</w:t>
            </w:r>
          </w:p>
          <w:p w:rsidR="00E3122B" w:rsidRDefault="00E3122B" w:rsidP="00E3122B">
            <w:pPr>
              <w:pStyle w:val="BStableheading11"/>
              <w:framePr w:wrap="auto" w:vAnchor="margin" w:yAlign="inline"/>
            </w:pPr>
            <w:r>
              <w:t>Targets</w:t>
            </w:r>
          </w:p>
        </w:tc>
      </w:tr>
      <w:tr w:rsidR="0018421E" w:rsidTr="00E3122B">
        <w:trPr>
          <w:cantSplit/>
        </w:trPr>
        <w:tc>
          <w:tcPr>
            <w:tcW w:w="5000" w:type="pct"/>
            <w:gridSpan w:val="4"/>
            <w:tcBorders>
              <w:top w:val="single" w:sz="4" w:space="0" w:color="000000"/>
              <w:left w:val="nil"/>
              <w:bottom w:val="nil"/>
              <w:right w:val="nil"/>
            </w:tcBorders>
            <w:hideMark/>
          </w:tcPr>
          <w:p w:rsidR="00E3122B" w:rsidRDefault="00E3122B">
            <w:pPr>
              <w:pStyle w:val="BStabletext1"/>
              <w:rPr>
                <w:rStyle w:val="Strong0"/>
              </w:rPr>
            </w:pPr>
            <w:r>
              <w:rPr>
                <w:rStyle w:val="Strong0"/>
              </w:rPr>
              <w:t>Human Rights Commission</w:t>
            </w:r>
          </w:p>
        </w:tc>
      </w:tr>
      <w:tr w:rsidR="0018421E" w:rsidTr="00E3122B">
        <w:trPr>
          <w:cantSplit/>
          <w:trHeight w:val="283"/>
        </w:trPr>
        <w:tc>
          <w:tcPr>
            <w:tcW w:w="2407" w:type="pct"/>
            <w:tcBorders>
              <w:top w:val="nil"/>
              <w:left w:val="nil"/>
              <w:bottom w:val="nil"/>
              <w:right w:val="nil"/>
            </w:tcBorders>
            <w:hideMark/>
          </w:tcPr>
          <w:p w:rsidR="00E3122B" w:rsidRDefault="00E3122B" w:rsidP="00E3122B">
            <w:pPr>
              <w:pStyle w:val="BStablelist"/>
              <w:numPr>
                <w:ilvl w:val="0"/>
                <w:numId w:val="35"/>
              </w:numPr>
            </w:pPr>
            <w:r>
              <w:t>High level of client satisfaction with Human Rights Commission complaints process:</w:t>
            </w:r>
          </w:p>
        </w:tc>
        <w:tc>
          <w:tcPr>
            <w:tcW w:w="864" w:type="pct"/>
            <w:tcBorders>
              <w:top w:val="nil"/>
              <w:left w:val="nil"/>
              <w:bottom w:val="nil"/>
              <w:right w:val="nil"/>
            </w:tcBorders>
          </w:tcPr>
          <w:p w:rsidR="00E3122B" w:rsidRDefault="00E3122B">
            <w:pPr>
              <w:pStyle w:val="Normal6"/>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 w:after="10"/>
              <w:jc w:val="right"/>
              <w:rPr>
                <w:rFonts w:cs="Calibri"/>
                <w:sz w:val="20"/>
                <w:shd w:val="clear" w:color="auto" w:fill="FFFF00"/>
              </w:rPr>
            </w:pPr>
          </w:p>
        </w:tc>
        <w:tc>
          <w:tcPr>
            <w:tcW w:w="864" w:type="pct"/>
            <w:tcBorders>
              <w:top w:val="nil"/>
              <w:left w:val="nil"/>
              <w:bottom w:val="nil"/>
              <w:right w:val="nil"/>
            </w:tcBorders>
          </w:tcPr>
          <w:p w:rsidR="00E3122B" w:rsidRDefault="00E3122B">
            <w:pPr>
              <w:pStyle w:val="BStablefigures1"/>
            </w:pPr>
          </w:p>
        </w:tc>
        <w:tc>
          <w:tcPr>
            <w:tcW w:w="865" w:type="pct"/>
            <w:tcBorders>
              <w:top w:val="nil"/>
              <w:left w:val="nil"/>
              <w:bottom w:val="nil"/>
              <w:right w:val="nil"/>
            </w:tcBorders>
          </w:tcPr>
          <w:p w:rsidR="00E3122B" w:rsidRDefault="00E3122B">
            <w:pPr>
              <w:pStyle w:val="BStablefigures1"/>
            </w:pPr>
          </w:p>
        </w:tc>
      </w:tr>
      <w:tr w:rsidR="0018421E" w:rsidTr="00E3122B">
        <w:trPr>
          <w:cantSplit/>
          <w:trHeight w:val="283"/>
        </w:trPr>
        <w:tc>
          <w:tcPr>
            <w:tcW w:w="2407" w:type="pct"/>
            <w:tcBorders>
              <w:top w:val="nil"/>
              <w:left w:val="nil"/>
              <w:bottom w:val="nil"/>
              <w:right w:val="nil"/>
            </w:tcBorders>
            <w:hideMark/>
          </w:tcPr>
          <w:p w:rsidR="00E3122B" w:rsidRDefault="00E3122B" w:rsidP="00E3122B">
            <w:pPr>
              <w:pStyle w:val="BStabledotpoint0"/>
              <w:numPr>
                <w:ilvl w:val="0"/>
                <w:numId w:val="36"/>
              </w:numPr>
              <w:tabs>
                <w:tab w:val="left" w:pos="720"/>
              </w:tabs>
              <w:rPr>
                <w:rFonts w:cs="Calibri"/>
              </w:rPr>
            </w:pPr>
            <w:r>
              <w:rPr>
                <w:rFonts w:cs="Calibri"/>
              </w:rPr>
              <w:t>Percentage of survey responden</w:t>
            </w:r>
            <w:r w:rsidR="00434C23">
              <w:rPr>
                <w:rFonts w:cs="Calibri"/>
              </w:rPr>
              <w:t>ts who consider the process fair</w:t>
            </w:r>
            <w:r>
              <w:rPr>
                <w:rFonts w:cs="Calibri"/>
              </w:rPr>
              <w:t>, accessible and understandable</w:t>
            </w:r>
          </w:p>
        </w:tc>
        <w:tc>
          <w:tcPr>
            <w:tcW w:w="864" w:type="pct"/>
            <w:tcBorders>
              <w:top w:val="nil"/>
              <w:left w:val="nil"/>
              <w:bottom w:val="nil"/>
              <w:right w:val="nil"/>
            </w:tcBorders>
            <w:hideMark/>
          </w:tcPr>
          <w:p w:rsidR="00E3122B" w:rsidRDefault="00E3122B">
            <w:pPr>
              <w:pStyle w:val="BStablefigures1"/>
            </w:pPr>
            <w:r>
              <w:t>75%</w:t>
            </w:r>
          </w:p>
        </w:tc>
        <w:tc>
          <w:tcPr>
            <w:tcW w:w="864" w:type="pct"/>
            <w:tcBorders>
              <w:top w:val="nil"/>
              <w:left w:val="nil"/>
              <w:bottom w:val="nil"/>
              <w:right w:val="nil"/>
            </w:tcBorders>
            <w:hideMark/>
          </w:tcPr>
          <w:p w:rsidR="00E3122B" w:rsidRDefault="00E3122B">
            <w:pPr>
              <w:pStyle w:val="BStablefigures1"/>
            </w:pPr>
            <w:r>
              <w:t>80%</w:t>
            </w:r>
          </w:p>
        </w:tc>
        <w:tc>
          <w:tcPr>
            <w:tcW w:w="865" w:type="pct"/>
            <w:tcBorders>
              <w:top w:val="nil"/>
              <w:left w:val="nil"/>
              <w:bottom w:val="nil"/>
              <w:right w:val="nil"/>
            </w:tcBorders>
            <w:hideMark/>
          </w:tcPr>
          <w:p w:rsidR="00E3122B" w:rsidRDefault="00E3122B">
            <w:pPr>
              <w:pStyle w:val="BStablefigures1"/>
            </w:pPr>
            <w:r>
              <w:t>75%</w:t>
            </w:r>
          </w:p>
        </w:tc>
      </w:tr>
      <w:tr w:rsidR="0018421E" w:rsidTr="00E3122B">
        <w:trPr>
          <w:cantSplit/>
          <w:trHeight w:val="283"/>
        </w:trPr>
        <w:tc>
          <w:tcPr>
            <w:tcW w:w="2407" w:type="pct"/>
            <w:tcBorders>
              <w:top w:val="nil"/>
              <w:left w:val="nil"/>
              <w:bottom w:val="nil"/>
              <w:right w:val="nil"/>
            </w:tcBorders>
            <w:hideMark/>
          </w:tcPr>
          <w:p w:rsidR="00E3122B" w:rsidRDefault="00E3122B" w:rsidP="00E3122B">
            <w:pPr>
              <w:pStyle w:val="BStabledotpoint0"/>
              <w:numPr>
                <w:ilvl w:val="0"/>
                <w:numId w:val="36"/>
              </w:numPr>
              <w:tabs>
                <w:tab w:val="left" w:pos="720"/>
              </w:tabs>
              <w:rPr>
                <w:rFonts w:cs="Calibri"/>
              </w:rPr>
            </w:pPr>
            <w:r>
              <w:rPr>
                <w:rFonts w:cs="Calibri"/>
              </w:rPr>
              <w:t>Percentage</w:t>
            </w:r>
            <w:r w:rsidRPr="00915466">
              <w:rPr>
                <w:rFonts w:cs="Calibri"/>
              </w:rPr>
              <w:t xml:space="preserve"> of </w:t>
            </w:r>
            <w:r>
              <w:rPr>
                <w:rFonts w:cs="Calibri"/>
              </w:rPr>
              <w:t>complaints</w:t>
            </w:r>
            <w:r w:rsidRPr="00915466">
              <w:rPr>
                <w:rFonts w:cs="Calibri"/>
              </w:rPr>
              <w:t xml:space="preserve"> concluded within Commission standards</w:t>
            </w:r>
          </w:p>
        </w:tc>
        <w:tc>
          <w:tcPr>
            <w:tcW w:w="864" w:type="pct"/>
            <w:tcBorders>
              <w:top w:val="nil"/>
              <w:left w:val="nil"/>
              <w:bottom w:val="nil"/>
              <w:right w:val="nil"/>
            </w:tcBorders>
            <w:hideMark/>
          </w:tcPr>
          <w:p w:rsidR="00E3122B" w:rsidRDefault="00E3122B">
            <w:pPr>
              <w:pStyle w:val="BStablefigures1"/>
            </w:pPr>
            <w:r>
              <w:t>75%</w:t>
            </w:r>
          </w:p>
        </w:tc>
        <w:tc>
          <w:tcPr>
            <w:tcW w:w="864" w:type="pct"/>
            <w:tcBorders>
              <w:top w:val="nil"/>
              <w:left w:val="nil"/>
              <w:bottom w:val="nil"/>
              <w:right w:val="nil"/>
            </w:tcBorders>
            <w:hideMark/>
          </w:tcPr>
          <w:p w:rsidR="00E3122B" w:rsidRDefault="00E3122B">
            <w:pPr>
              <w:pStyle w:val="BStablefigures1"/>
            </w:pPr>
            <w:r>
              <w:t>75%</w:t>
            </w:r>
          </w:p>
        </w:tc>
        <w:tc>
          <w:tcPr>
            <w:tcW w:w="865" w:type="pct"/>
            <w:tcBorders>
              <w:top w:val="nil"/>
              <w:left w:val="nil"/>
              <w:bottom w:val="nil"/>
              <w:right w:val="nil"/>
            </w:tcBorders>
            <w:hideMark/>
          </w:tcPr>
          <w:p w:rsidR="00E3122B" w:rsidRDefault="00E3122B">
            <w:pPr>
              <w:pStyle w:val="BStablefigures1"/>
            </w:pPr>
            <w:r>
              <w:t>75%</w:t>
            </w:r>
          </w:p>
        </w:tc>
      </w:tr>
      <w:tr w:rsidR="0018421E" w:rsidTr="00E3122B">
        <w:trPr>
          <w:cantSplit/>
          <w:trHeight w:val="283"/>
        </w:trPr>
        <w:tc>
          <w:tcPr>
            <w:tcW w:w="2407" w:type="pct"/>
            <w:tcBorders>
              <w:top w:val="nil"/>
              <w:left w:val="nil"/>
              <w:bottom w:val="nil"/>
              <w:right w:val="nil"/>
            </w:tcBorders>
            <w:hideMark/>
          </w:tcPr>
          <w:p w:rsidR="00E3122B" w:rsidRDefault="00E3122B" w:rsidP="00E3122B">
            <w:pPr>
              <w:pStyle w:val="BStablelist"/>
              <w:numPr>
                <w:ilvl w:val="0"/>
                <w:numId w:val="27"/>
              </w:numPr>
            </w:pPr>
            <w:r>
              <w:rPr>
                <w:rFonts w:cs="Calibri"/>
              </w:rPr>
              <w:t xml:space="preserve">High level </w:t>
            </w:r>
            <w:r>
              <w:rPr>
                <w:shd w:val="clear" w:color="auto" w:fill="FFFFFF"/>
              </w:rPr>
              <w:t xml:space="preserve">of community education, information and </w:t>
            </w:r>
            <w:r>
              <w:t>advice</w:t>
            </w:r>
            <w:r>
              <w:rPr>
                <w:shd w:val="clear" w:color="auto" w:fill="FFFFFF"/>
              </w:rPr>
              <w:t xml:space="preserve"> in relation to human rights and (i) </w:t>
            </w:r>
            <w:r>
              <w:t xml:space="preserve">services for children and young people, (ii) disability services, </w:t>
            </w:r>
          </w:p>
          <w:p w:rsidR="00E3122B" w:rsidRDefault="00E3122B">
            <w:pPr>
              <w:pStyle w:val="BStablelist"/>
              <w:numPr>
                <w:ilvl w:val="0"/>
                <w:numId w:val="0"/>
              </w:numPr>
              <w:ind w:left="360"/>
            </w:pPr>
            <w:r>
              <w:t xml:space="preserve">(iii) discrimination, (iv) health services, and (v) services for older people: </w:t>
            </w:r>
          </w:p>
        </w:tc>
        <w:tc>
          <w:tcPr>
            <w:tcW w:w="864" w:type="pct"/>
            <w:tcBorders>
              <w:top w:val="nil"/>
              <w:left w:val="nil"/>
              <w:bottom w:val="nil"/>
              <w:right w:val="nil"/>
            </w:tcBorders>
          </w:tcPr>
          <w:p w:rsidR="00E3122B" w:rsidRDefault="00E3122B">
            <w:pPr>
              <w:pStyle w:val="BStablefigures1"/>
            </w:pPr>
          </w:p>
        </w:tc>
        <w:tc>
          <w:tcPr>
            <w:tcW w:w="864" w:type="pct"/>
            <w:tcBorders>
              <w:top w:val="nil"/>
              <w:left w:val="nil"/>
              <w:bottom w:val="nil"/>
              <w:right w:val="nil"/>
            </w:tcBorders>
          </w:tcPr>
          <w:p w:rsidR="00E3122B" w:rsidRDefault="00E3122B">
            <w:pPr>
              <w:pStyle w:val="BStablefigures1"/>
            </w:pPr>
          </w:p>
        </w:tc>
        <w:tc>
          <w:tcPr>
            <w:tcW w:w="865" w:type="pct"/>
            <w:tcBorders>
              <w:top w:val="nil"/>
              <w:left w:val="nil"/>
              <w:bottom w:val="nil"/>
              <w:right w:val="nil"/>
            </w:tcBorders>
          </w:tcPr>
          <w:p w:rsidR="00E3122B" w:rsidRDefault="00E3122B">
            <w:pPr>
              <w:pStyle w:val="BStablefigures1"/>
            </w:pPr>
          </w:p>
        </w:tc>
      </w:tr>
      <w:tr w:rsidR="0018421E" w:rsidTr="00E3122B">
        <w:trPr>
          <w:cantSplit/>
          <w:trHeight w:val="283"/>
        </w:trPr>
        <w:tc>
          <w:tcPr>
            <w:tcW w:w="2407" w:type="pct"/>
            <w:tcBorders>
              <w:top w:val="nil"/>
              <w:left w:val="nil"/>
              <w:bottom w:val="nil"/>
              <w:right w:val="nil"/>
            </w:tcBorders>
            <w:hideMark/>
          </w:tcPr>
          <w:p w:rsidR="00E3122B" w:rsidRDefault="00E3122B" w:rsidP="00E3122B">
            <w:pPr>
              <w:pStyle w:val="BStabledotpoint0"/>
              <w:numPr>
                <w:ilvl w:val="0"/>
                <w:numId w:val="36"/>
              </w:numPr>
              <w:tabs>
                <w:tab w:val="left" w:pos="720"/>
              </w:tabs>
              <w:rPr>
                <w:rFonts w:cs="Calibri"/>
              </w:rPr>
            </w:pPr>
            <w:r>
              <w:rPr>
                <w:rFonts w:cs="Calibri"/>
              </w:rPr>
              <w:t>Number of community engagement activities undertaken by the Commission</w:t>
            </w:r>
            <w:r>
              <w:rPr>
                <w:rFonts w:cs="Calibri"/>
                <w:vertAlign w:val="superscript"/>
              </w:rPr>
              <w:t>1</w:t>
            </w:r>
          </w:p>
        </w:tc>
        <w:tc>
          <w:tcPr>
            <w:tcW w:w="864" w:type="pct"/>
            <w:tcBorders>
              <w:top w:val="nil"/>
              <w:left w:val="nil"/>
              <w:bottom w:val="nil"/>
              <w:right w:val="nil"/>
            </w:tcBorders>
            <w:hideMark/>
          </w:tcPr>
          <w:p w:rsidR="00E3122B" w:rsidRDefault="00E3122B">
            <w:pPr>
              <w:pStyle w:val="BStablefigures1"/>
            </w:pPr>
            <w:r>
              <w:t>30</w:t>
            </w:r>
          </w:p>
        </w:tc>
        <w:tc>
          <w:tcPr>
            <w:tcW w:w="864" w:type="pct"/>
            <w:tcBorders>
              <w:top w:val="nil"/>
              <w:left w:val="nil"/>
              <w:bottom w:val="nil"/>
              <w:right w:val="nil"/>
            </w:tcBorders>
            <w:hideMark/>
          </w:tcPr>
          <w:p w:rsidR="00E3122B" w:rsidRDefault="00E3122B">
            <w:pPr>
              <w:pStyle w:val="BStablefigures1"/>
            </w:pPr>
            <w:r>
              <w:t>50</w:t>
            </w:r>
          </w:p>
        </w:tc>
        <w:tc>
          <w:tcPr>
            <w:tcW w:w="865" w:type="pct"/>
            <w:tcBorders>
              <w:top w:val="nil"/>
              <w:left w:val="nil"/>
              <w:bottom w:val="nil"/>
              <w:right w:val="nil"/>
            </w:tcBorders>
            <w:hideMark/>
          </w:tcPr>
          <w:p w:rsidR="00E3122B" w:rsidRDefault="00E3122B">
            <w:pPr>
              <w:pStyle w:val="BStablefigures1"/>
            </w:pPr>
            <w:r>
              <w:t>50</w:t>
            </w:r>
          </w:p>
        </w:tc>
      </w:tr>
      <w:tr w:rsidR="0018421E" w:rsidTr="00E3122B">
        <w:trPr>
          <w:cantSplit/>
        </w:trPr>
        <w:tc>
          <w:tcPr>
            <w:tcW w:w="5000" w:type="pct"/>
            <w:gridSpan w:val="4"/>
            <w:tcBorders>
              <w:top w:val="nil"/>
              <w:left w:val="nil"/>
              <w:bottom w:val="nil"/>
              <w:right w:val="nil"/>
            </w:tcBorders>
            <w:hideMark/>
          </w:tcPr>
          <w:p w:rsidR="00E3122B" w:rsidRDefault="00E3122B">
            <w:pPr>
              <w:pStyle w:val="BStabletext1"/>
              <w:rPr>
                <w:rStyle w:val="Strong0"/>
              </w:rPr>
            </w:pPr>
            <w:r>
              <w:rPr>
                <w:rStyle w:val="Strong0"/>
              </w:rPr>
              <w:t>Public Advocate</w:t>
            </w:r>
          </w:p>
        </w:tc>
      </w:tr>
      <w:tr w:rsidR="0018421E" w:rsidTr="00E3122B">
        <w:trPr>
          <w:cantSplit/>
          <w:trHeight w:val="283"/>
        </w:trPr>
        <w:tc>
          <w:tcPr>
            <w:tcW w:w="2407" w:type="pct"/>
            <w:tcBorders>
              <w:top w:val="nil"/>
              <w:left w:val="nil"/>
              <w:bottom w:val="nil"/>
              <w:right w:val="nil"/>
            </w:tcBorders>
            <w:hideMark/>
          </w:tcPr>
          <w:p w:rsidR="00E3122B" w:rsidRDefault="00E3122B" w:rsidP="00E3122B">
            <w:pPr>
              <w:pStyle w:val="BStablelist"/>
              <w:numPr>
                <w:ilvl w:val="0"/>
                <w:numId w:val="27"/>
              </w:numPr>
            </w:pPr>
            <w:r>
              <w:t>The Public Advocate of the ACT’s actions towards achieving a caring community where the rights and interests of vulnerable people are protected:</w:t>
            </w:r>
          </w:p>
        </w:tc>
        <w:tc>
          <w:tcPr>
            <w:tcW w:w="864" w:type="pct"/>
            <w:tcBorders>
              <w:top w:val="nil"/>
              <w:left w:val="nil"/>
              <w:bottom w:val="nil"/>
              <w:right w:val="nil"/>
            </w:tcBorders>
          </w:tcPr>
          <w:p w:rsidR="00E3122B" w:rsidRDefault="00E3122B">
            <w:pPr>
              <w:pStyle w:val="BStablefigures1"/>
              <w:rPr>
                <w:shd w:val="clear" w:color="auto" w:fill="FFFF00"/>
              </w:rPr>
            </w:pPr>
          </w:p>
        </w:tc>
        <w:tc>
          <w:tcPr>
            <w:tcW w:w="864" w:type="pct"/>
            <w:tcBorders>
              <w:top w:val="nil"/>
              <w:left w:val="nil"/>
              <w:bottom w:val="nil"/>
              <w:right w:val="nil"/>
            </w:tcBorders>
          </w:tcPr>
          <w:p w:rsidR="00E3122B" w:rsidRDefault="00E3122B">
            <w:pPr>
              <w:pStyle w:val="BStablefigures1"/>
            </w:pPr>
          </w:p>
        </w:tc>
        <w:tc>
          <w:tcPr>
            <w:tcW w:w="865" w:type="pct"/>
            <w:tcBorders>
              <w:top w:val="nil"/>
              <w:left w:val="nil"/>
              <w:bottom w:val="nil"/>
              <w:right w:val="nil"/>
            </w:tcBorders>
          </w:tcPr>
          <w:p w:rsidR="00E3122B" w:rsidRDefault="00E3122B">
            <w:pPr>
              <w:pStyle w:val="BStablefigures1"/>
            </w:pPr>
          </w:p>
        </w:tc>
      </w:tr>
      <w:tr w:rsidR="0018421E" w:rsidTr="00E3122B">
        <w:trPr>
          <w:cantSplit/>
          <w:trHeight w:val="283"/>
        </w:trPr>
        <w:tc>
          <w:tcPr>
            <w:tcW w:w="2407" w:type="pct"/>
            <w:tcBorders>
              <w:top w:val="nil"/>
              <w:left w:val="nil"/>
              <w:bottom w:val="nil"/>
              <w:right w:val="nil"/>
            </w:tcBorders>
            <w:hideMark/>
          </w:tcPr>
          <w:p w:rsidR="00E3122B" w:rsidRDefault="00E3122B" w:rsidP="00E3122B">
            <w:pPr>
              <w:pStyle w:val="BStabledotpoint0"/>
              <w:numPr>
                <w:ilvl w:val="0"/>
                <w:numId w:val="36"/>
              </w:numPr>
              <w:tabs>
                <w:tab w:val="left" w:pos="720"/>
              </w:tabs>
              <w:rPr>
                <w:rFonts w:cs="Calibri"/>
              </w:rPr>
            </w:pPr>
            <w:r>
              <w:rPr>
                <w:rFonts w:cs="Calibri"/>
              </w:rPr>
              <w:t xml:space="preserve">Proportion of client survey respondents </w:t>
            </w:r>
            <w:r>
              <w:rPr>
                <w:rFonts w:cs="Calibri"/>
              </w:rPr>
              <w:br/>
              <w:t xml:space="preserve">for whom advocacy services are provided by the Public Advocate of the ACT where </w:t>
            </w:r>
            <w:r>
              <w:rPr>
                <w:rFonts w:cs="Calibri"/>
              </w:rPr>
              <w:br/>
              <w:t>a high level of satisfaction is reported</w:t>
            </w:r>
          </w:p>
        </w:tc>
        <w:tc>
          <w:tcPr>
            <w:tcW w:w="864" w:type="pct"/>
            <w:tcBorders>
              <w:top w:val="nil"/>
              <w:left w:val="nil"/>
              <w:bottom w:val="nil"/>
              <w:right w:val="nil"/>
            </w:tcBorders>
            <w:hideMark/>
          </w:tcPr>
          <w:p w:rsidR="00E3122B" w:rsidRDefault="00E3122B">
            <w:pPr>
              <w:pStyle w:val="AITableText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 w:after="10"/>
              <w:rPr>
                <w:rFonts w:cs="Calibri"/>
                <w:szCs w:val="20"/>
              </w:rPr>
            </w:pPr>
            <w:r>
              <w:rPr>
                <w:rFonts w:cs="Calibri"/>
                <w:szCs w:val="20"/>
              </w:rPr>
              <w:t>75%</w:t>
            </w:r>
          </w:p>
        </w:tc>
        <w:tc>
          <w:tcPr>
            <w:tcW w:w="864" w:type="pct"/>
            <w:tcBorders>
              <w:top w:val="nil"/>
              <w:left w:val="nil"/>
              <w:bottom w:val="nil"/>
              <w:right w:val="nil"/>
            </w:tcBorders>
            <w:hideMark/>
          </w:tcPr>
          <w:p w:rsidR="00E3122B" w:rsidRDefault="00E3122B">
            <w:pPr>
              <w:pStyle w:val="AITableText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 w:after="10"/>
              <w:rPr>
                <w:rFonts w:cs="Calibri"/>
                <w:szCs w:val="20"/>
              </w:rPr>
            </w:pPr>
            <w:r>
              <w:rPr>
                <w:rFonts w:cs="Calibri"/>
                <w:szCs w:val="20"/>
              </w:rPr>
              <w:t>75%</w:t>
            </w:r>
          </w:p>
        </w:tc>
        <w:tc>
          <w:tcPr>
            <w:tcW w:w="865" w:type="pct"/>
            <w:tcBorders>
              <w:top w:val="nil"/>
              <w:left w:val="nil"/>
              <w:bottom w:val="nil"/>
              <w:right w:val="nil"/>
            </w:tcBorders>
            <w:hideMark/>
          </w:tcPr>
          <w:p w:rsidR="00E3122B" w:rsidRDefault="00E3122B">
            <w:pPr>
              <w:pStyle w:val="AITableText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 w:after="10"/>
              <w:rPr>
                <w:rFonts w:cs="Calibri"/>
                <w:szCs w:val="20"/>
              </w:rPr>
            </w:pPr>
            <w:r>
              <w:rPr>
                <w:rFonts w:cs="Calibri"/>
                <w:szCs w:val="20"/>
              </w:rPr>
              <w:t>75%</w:t>
            </w:r>
          </w:p>
        </w:tc>
      </w:tr>
      <w:tr w:rsidR="0018421E" w:rsidTr="00E3122B">
        <w:trPr>
          <w:cantSplit/>
          <w:trHeight w:val="283"/>
        </w:trPr>
        <w:tc>
          <w:tcPr>
            <w:tcW w:w="2407" w:type="pct"/>
            <w:tcBorders>
              <w:top w:val="nil"/>
              <w:left w:val="nil"/>
              <w:bottom w:val="nil"/>
              <w:right w:val="nil"/>
            </w:tcBorders>
            <w:hideMark/>
          </w:tcPr>
          <w:p w:rsidR="00E3122B" w:rsidRDefault="00E3122B">
            <w:pPr>
              <w:pStyle w:val="BStabletext2"/>
            </w:pPr>
            <w:r>
              <w:t>Individuals, excluding guardianship clients, brought to the attention of the Public Advocate:</w:t>
            </w:r>
          </w:p>
        </w:tc>
        <w:tc>
          <w:tcPr>
            <w:tcW w:w="864" w:type="pct"/>
            <w:tcBorders>
              <w:top w:val="nil"/>
              <w:left w:val="nil"/>
              <w:bottom w:val="nil"/>
              <w:right w:val="nil"/>
            </w:tcBorders>
          </w:tcPr>
          <w:p w:rsidR="00E3122B" w:rsidRDefault="00E3122B">
            <w:pPr>
              <w:pStyle w:val="BStablefigures1"/>
            </w:pPr>
          </w:p>
        </w:tc>
        <w:tc>
          <w:tcPr>
            <w:tcW w:w="864" w:type="pct"/>
            <w:tcBorders>
              <w:top w:val="nil"/>
              <w:left w:val="nil"/>
              <w:bottom w:val="nil"/>
              <w:right w:val="nil"/>
            </w:tcBorders>
          </w:tcPr>
          <w:p w:rsidR="00E3122B" w:rsidRDefault="00E3122B">
            <w:pPr>
              <w:pStyle w:val="BStablefigures1"/>
            </w:pPr>
          </w:p>
        </w:tc>
        <w:tc>
          <w:tcPr>
            <w:tcW w:w="865" w:type="pct"/>
            <w:tcBorders>
              <w:top w:val="nil"/>
              <w:left w:val="nil"/>
              <w:bottom w:val="nil"/>
              <w:right w:val="nil"/>
            </w:tcBorders>
          </w:tcPr>
          <w:p w:rsidR="00E3122B" w:rsidRDefault="00E3122B">
            <w:pPr>
              <w:pStyle w:val="BStablefigures1"/>
            </w:pPr>
          </w:p>
        </w:tc>
      </w:tr>
      <w:tr w:rsidR="0018421E" w:rsidTr="00E3122B">
        <w:trPr>
          <w:cantSplit/>
          <w:trHeight w:val="283"/>
        </w:trPr>
        <w:tc>
          <w:tcPr>
            <w:tcW w:w="2407" w:type="pct"/>
            <w:tcBorders>
              <w:top w:val="nil"/>
              <w:left w:val="nil"/>
              <w:bottom w:val="nil"/>
              <w:right w:val="nil"/>
            </w:tcBorders>
            <w:hideMark/>
          </w:tcPr>
          <w:p w:rsidR="00E3122B" w:rsidRDefault="00E3122B" w:rsidP="00E3122B">
            <w:pPr>
              <w:pStyle w:val="BStabledotpoint0"/>
              <w:numPr>
                <w:ilvl w:val="0"/>
                <w:numId w:val="36"/>
              </w:numPr>
              <w:tabs>
                <w:tab w:val="left" w:pos="720"/>
              </w:tabs>
              <w:rPr>
                <w:rFonts w:cs="Calibri"/>
              </w:rPr>
            </w:pPr>
            <w:r>
              <w:rPr>
                <w:rFonts w:cs="Calibri"/>
              </w:rPr>
              <w:t xml:space="preserve">Proportion of individuals brought to the attention of the Public Advocate for </w:t>
            </w:r>
            <w:r>
              <w:rPr>
                <w:rFonts w:cs="Calibri"/>
              </w:rPr>
              <w:br/>
              <w:t>whom direct advocacy is provided</w:t>
            </w:r>
          </w:p>
        </w:tc>
        <w:tc>
          <w:tcPr>
            <w:tcW w:w="864" w:type="pct"/>
            <w:tcBorders>
              <w:top w:val="nil"/>
              <w:left w:val="nil"/>
              <w:bottom w:val="nil"/>
              <w:right w:val="nil"/>
            </w:tcBorders>
            <w:hideMark/>
          </w:tcPr>
          <w:p w:rsidR="00E3122B" w:rsidRDefault="00E3122B">
            <w:pPr>
              <w:pStyle w:val="AITableText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 w:after="10"/>
              <w:rPr>
                <w:rFonts w:cs="Calibri"/>
                <w:szCs w:val="20"/>
              </w:rPr>
            </w:pPr>
            <w:r>
              <w:rPr>
                <w:rFonts w:cs="Calibri"/>
                <w:szCs w:val="20"/>
              </w:rPr>
              <w:t>25%</w:t>
            </w:r>
          </w:p>
        </w:tc>
        <w:tc>
          <w:tcPr>
            <w:tcW w:w="864" w:type="pct"/>
            <w:tcBorders>
              <w:top w:val="nil"/>
              <w:left w:val="nil"/>
              <w:bottom w:val="nil"/>
              <w:right w:val="nil"/>
            </w:tcBorders>
            <w:hideMark/>
          </w:tcPr>
          <w:p w:rsidR="00E3122B" w:rsidRDefault="00E3122B">
            <w:pPr>
              <w:pStyle w:val="AITableText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 w:after="10"/>
              <w:rPr>
                <w:rFonts w:cs="Calibri"/>
                <w:szCs w:val="20"/>
              </w:rPr>
            </w:pPr>
            <w:r>
              <w:rPr>
                <w:rFonts w:cs="Calibri"/>
                <w:szCs w:val="20"/>
              </w:rPr>
              <w:t>25%</w:t>
            </w:r>
          </w:p>
        </w:tc>
        <w:tc>
          <w:tcPr>
            <w:tcW w:w="865" w:type="pct"/>
            <w:tcBorders>
              <w:top w:val="nil"/>
              <w:left w:val="nil"/>
              <w:bottom w:val="nil"/>
              <w:right w:val="nil"/>
            </w:tcBorders>
            <w:hideMark/>
          </w:tcPr>
          <w:p w:rsidR="00E3122B" w:rsidRDefault="00E3122B">
            <w:pPr>
              <w:pStyle w:val="AITableText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 w:after="10"/>
              <w:rPr>
                <w:rFonts w:cs="Calibri"/>
                <w:szCs w:val="20"/>
              </w:rPr>
            </w:pPr>
            <w:r>
              <w:rPr>
                <w:rFonts w:cs="Calibri"/>
                <w:szCs w:val="20"/>
              </w:rPr>
              <w:t>25%</w:t>
            </w:r>
          </w:p>
        </w:tc>
      </w:tr>
      <w:tr w:rsidR="0018421E" w:rsidTr="00E3122B">
        <w:trPr>
          <w:cantSplit/>
          <w:trHeight w:val="283"/>
        </w:trPr>
        <w:tc>
          <w:tcPr>
            <w:tcW w:w="2407" w:type="pct"/>
            <w:tcBorders>
              <w:top w:val="nil"/>
              <w:left w:val="nil"/>
              <w:bottom w:val="nil"/>
              <w:right w:val="nil"/>
            </w:tcBorders>
            <w:hideMark/>
          </w:tcPr>
          <w:p w:rsidR="00E3122B" w:rsidRDefault="00E3122B" w:rsidP="00E3122B">
            <w:pPr>
              <w:pStyle w:val="BStabledotpoint0"/>
              <w:numPr>
                <w:ilvl w:val="0"/>
                <w:numId w:val="36"/>
              </w:numPr>
              <w:tabs>
                <w:tab w:val="left" w:pos="720"/>
              </w:tabs>
              <w:rPr>
                <w:rFonts w:cs="Calibri"/>
              </w:rPr>
            </w:pPr>
            <w:r>
              <w:rPr>
                <w:rFonts w:cs="Calibri"/>
              </w:rPr>
              <w:t>Percentage of clients referred to the Public Advocate for whom a review of the documentation was undertaken</w:t>
            </w:r>
          </w:p>
        </w:tc>
        <w:tc>
          <w:tcPr>
            <w:tcW w:w="864" w:type="pct"/>
            <w:tcBorders>
              <w:top w:val="nil"/>
              <w:left w:val="nil"/>
              <w:bottom w:val="nil"/>
              <w:right w:val="nil"/>
            </w:tcBorders>
            <w:hideMark/>
          </w:tcPr>
          <w:p w:rsidR="00E3122B" w:rsidRDefault="00E3122B">
            <w:pPr>
              <w:pStyle w:val="AITableText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 w:after="10"/>
              <w:rPr>
                <w:rFonts w:cs="Calibri"/>
                <w:szCs w:val="20"/>
              </w:rPr>
            </w:pPr>
            <w:r>
              <w:rPr>
                <w:rFonts w:cs="Calibri"/>
                <w:szCs w:val="20"/>
              </w:rPr>
              <w:t>75%</w:t>
            </w:r>
          </w:p>
        </w:tc>
        <w:tc>
          <w:tcPr>
            <w:tcW w:w="864" w:type="pct"/>
            <w:tcBorders>
              <w:top w:val="nil"/>
              <w:left w:val="nil"/>
              <w:bottom w:val="nil"/>
              <w:right w:val="nil"/>
            </w:tcBorders>
            <w:hideMark/>
          </w:tcPr>
          <w:p w:rsidR="00E3122B" w:rsidRDefault="00E3122B">
            <w:pPr>
              <w:pStyle w:val="AITableText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 w:after="10"/>
              <w:rPr>
                <w:rFonts w:cs="Calibri"/>
                <w:szCs w:val="20"/>
              </w:rPr>
            </w:pPr>
            <w:r>
              <w:rPr>
                <w:rFonts w:cs="Calibri"/>
                <w:szCs w:val="20"/>
              </w:rPr>
              <w:t>75%</w:t>
            </w:r>
          </w:p>
        </w:tc>
        <w:tc>
          <w:tcPr>
            <w:tcW w:w="865" w:type="pct"/>
            <w:tcBorders>
              <w:top w:val="nil"/>
              <w:left w:val="nil"/>
              <w:bottom w:val="nil"/>
              <w:right w:val="nil"/>
            </w:tcBorders>
            <w:hideMark/>
          </w:tcPr>
          <w:p w:rsidR="00E3122B" w:rsidRDefault="00E3122B">
            <w:pPr>
              <w:pStyle w:val="AITableText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 w:after="10"/>
              <w:rPr>
                <w:rFonts w:cs="Calibri"/>
                <w:szCs w:val="20"/>
              </w:rPr>
            </w:pPr>
            <w:r>
              <w:rPr>
                <w:rFonts w:cs="Calibri"/>
                <w:szCs w:val="20"/>
              </w:rPr>
              <w:t>75%</w:t>
            </w:r>
          </w:p>
        </w:tc>
      </w:tr>
      <w:tr w:rsidR="0018421E" w:rsidTr="00E3122B">
        <w:trPr>
          <w:cantSplit/>
        </w:trPr>
        <w:tc>
          <w:tcPr>
            <w:tcW w:w="5000" w:type="pct"/>
            <w:gridSpan w:val="4"/>
            <w:tcBorders>
              <w:top w:val="nil"/>
              <w:left w:val="nil"/>
              <w:bottom w:val="nil"/>
              <w:right w:val="nil"/>
            </w:tcBorders>
            <w:hideMark/>
          </w:tcPr>
          <w:p w:rsidR="00E3122B" w:rsidRDefault="008E023E">
            <w:pPr>
              <w:pStyle w:val="BStabletext1"/>
              <w:rPr>
                <w:rStyle w:val="Strong0"/>
              </w:rPr>
            </w:pPr>
            <w:r>
              <w:rPr>
                <w:rStyle w:val="Strong0"/>
              </w:rPr>
              <w:t xml:space="preserve">Victim Support </w:t>
            </w:r>
            <w:r w:rsidR="00E3122B">
              <w:rPr>
                <w:rStyle w:val="Strong0"/>
              </w:rPr>
              <w:t>ACT</w:t>
            </w:r>
          </w:p>
        </w:tc>
      </w:tr>
      <w:tr w:rsidR="0018421E" w:rsidTr="00E3122B">
        <w:trPr>
          <w:cantSplit/>
          <w:trHeight w:val="283"/>
        </w:trPr>
        <w:tc>
          <w:tcPr>
            <w:tcW w:w="2407" w:type="pct"/>
            <w:tcBorders>
              <w:top w:val="nil"/>
              <w:left w:val="nil"/>
              <w:bottom w:val="single" w:sz="12" w:space="0" w:color="auto"/>
              <w:right w:val="nil"/>
            </w:tcBorders>
            <w:hideMark/>
          </w:tcPr>
          <w:p w:rsidR="00E3122B" w:rsidRDefault="00E3122B" w:rsidP="00E3122B">
            <w:pPr>
              <w:pStyle w:val="BStablelist"/>
              <w:numPr>
                <w:ilvl w:val="0"/>
                <w:numId w:val="27"/>
              </w:numPr>
            </w:pPr>
            <w:r>
              <w:t>Percentage of referrals to Victim Support ACT or the Victims of Crime Commissioner</w:t>
            </w:r>
            <w:r>
              <w:rPr>
                <w:strike/>
              </w:rPr>
              <w:br/>
            </w:r>
            <w:r>
              <w:t>actioned within five working days</w:t>
            </w:r>
          </w:p>
        </w:tc>
        <w:tc>
          <w:tcPr>
            <w:tcW w:w="864" w:type="pct"/>
            <w:tcBorders>
              <w:top w:val="nil"/>
              <w:left w:val="nil"/>
              <w:bottom w:val="single" w:sz="12" w:space="0" w:color="auto"/>
              <w:right w:val="nil"/>
            </w:tcBorders>
            <w:hideMark/>
          </w:tcPr>
          <w:p w:rsidR="00E3122B" w:rsidRDefault="00E3122B">
            <w:pPr>
              <w:pStyle w:val="AITableText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 w:after="10"/>
              <w:rPr>
                <w:rFonts w:cs="Calibri"/>
                <w:szCs w:val="20"/>
              </w:rPr>
            </w:pPr>
            <w:r>
              <w:rPr>
                <w:rFonts w:cs="Calibri"/>
                <w:szCs w:val="20"/>
              </w:rPr>
              <w:t>95%</w:t>
            </w:r>
          </w:p>
        </w:tc>
        <w:tc>
          <w:tcPr>
            <w:tcW w:w="864" w:type="pct"/>
            <w:tcBorders>
              <w:top w:val="nil"/>
              <w:left w:val="nil"/>
              <w:bottom w:val="single" w:sz="12" w:space="0" w:color="auto"/>
              <w:right w:val="nil"/>
            </w:tcBorders>
            <w:hideMark/>
          </w:tcPr>
          <w:p w:rsidR="00E3122B" w:rsidRDefault="00E3122B">
            <w:pPr>
              <w:pStyle w:val="AITableText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 w:after="10"/>
              <w:rPr>
                <w:rFonts w:cs="Calibri"/>
                <w:szCs w:val="20"/>
              </w:rPr>
            </w:pPr>
            <w:r>
              <w:rPr>
                <w:rFonts w:cs="Calibri"/>
                <w:szCs w:val="20"/>
              </w:rPr>
              <w:t>95%</w:t>
            </w:r>
          </w:p>
        </w:tc>
        <w:tc>
          <w:tcPr>
            <w:tcW w:w="865" w:type="pct"/>
            <w:tcBorders>
              <w:top w:val="nil"/>
              <w:left w:val="nil"/>
              <w:bottom w:val="single" w:sz="12" w:space="0" w:color="auto"/>
              <w:right w:val="nil"/>
            </w:tcBorders>
            <w:hideMark/>
          </w:tcPr>
          <w:p w:rsidR="00E3122B" w:rsidRDefault="00E3122B">
            <w:pPr>
              <w:pStyle w:val="AITableText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 w:after="10"/>
              <w:rPr>
                <w:rFonts w:cs="Calibri"/>
                <w:szCs w:val="20"/>
              </w:rPr>
            </w:pPr>
            <w:r>
              <w:rPr>
                <w:rFonts w:cs="Calibri"/>
                <w:szCs w:val="20"/>
              </w:rPr>
              <w:t>95%</w:t>
            </w:r>
          </w:p>
        </w:tc>
      </w:tr>
    </w:tbl>
    <w:p w:rsidR="00E3122B" w:rsidRDefault="004D6CCA" w:rsidP="00E3122B">
      <w:pPr>
        <w:pStyle w:val="BSnote3"/>
      </w:pPr>
      <w:r>
        <w:t>Note</w:t>
      </w:r>
      <w:r w:rsidR="00E3122B">
        <w:t>:</w:t>
      </w:r>
      <w:r w:rsidR="00E3122B">
        <w:tab/>
      </w:r>
    </w:p>
    <w:p w:rsidR="00E3122B" w:rsidRDefault="00E3122B" w:rsidP="00E3122B">
      <w:pPr>
        <w:pStyle w:val="BSnoteslist3"/>
        <w:numPr>
          <w:ilvl w:val="0"/>
          <w:numId w:val="37"/>
        </w:numPr>
        <w:rPr>
          <w:szCs w:val="18"/>
        </w:rPr>
      </w:pPr>
      <w:r w:rsidRPr="00E2790F">
        <w:t xml:space="preserve">The 2017-18 target relates to community engagement activities undertaken by the Human Rights Commission, not including the Public Advocate and the Victim Support ACT. The higher than target 2017-18 estimated outcome is due to a more active period of community engagement associated with the formation of the new Commission. The </w:t>
      </w:r>
      <w:r>
        <w:br/>
      </w:r>
      <w:r w:rsidRPr="00E2790F">
        <w:t>2018-19 target has been increased to reflect the inclusion of the Public Advocate and the Victim Support ACT community engagement activities within the broader Human Rights Commission’s Accountability indicator</w:t>
      </w:r>
      <w:r>
        <w:rPr>
          <w:szCs w:val="18"/>
        </w:rPr>
        <w:t>.</w:t>
      </w:r>
    </w:p>
    <w:p w:rsidR="00E3122B" w:rsidRDefault="00E3122B" w:rsidP="00E3122B">
      <w:pPr>
        <w:pStyle w:val="Heading32"/>
      </w:pPr>
      <w:r>
        <w:br w:type="page"/>
      </w:r>
      <w:r>
        <w:lastRenderedPageBreak/>
        <w:t xml:space="preserve">Output Class 2: </w:t>
      </w:r>
      <w:r w:rsidRPr="00BC4281">
        <w:t>Corrective Services</w:t>
      </w:r>
    </w:p>
    <w:p w:rsidR="00E3122B" w:rsidRDefault="00E3122B" w:rsidP="00E3122B">
      <w:pPr>
        <w:pStyle w:val="Heading42"/>
      </w:pPr>
      <w:r w:rsidRPr="000E6C38">
        <w:t>Output 2.1: Corrective Services</w:t>
      </w:r>
    </w:p>
    <w:p w:rsidR="00E3122B" w:rsidRDefault="00E3122B" w:rsidP="00E3122B">
      <w:pPr>
        <w:pStyle w:val="Caption3"/>
        <w:rPr>
          <w:noProof/>
        </w:rPr>
      </w:pPr>
      <w:r>
        <w:t>Table 21</w:t>
      </w:r>
      <w:r>
        <w:rPr>
          <w:noProof/>
        </w:rPr>
        <w:t>:</w:t>
      </w:r>
      <w:r>
        <w:t xml:space="preserve"> Accountability Indicators</w:t>
      </w:r>
      <w:r>
        <w:rPr>
          <w:noProof/>
        </w:rPr>
        <w:t xml:space="preserve"> Output 2.1</w:t>
      </w:r>
    </w:p>
    <w:tbl>
      <w:tblPr>
        <w:tblW w:w="4676" w:type="pct"/>
        <w:tblBorders>
          <w:top w:val="single" w:sz="12" w:space="0" w:color="000000"/>
          <w:bottom w:val="single" w:sz="12" w:space="0" w:color="000000"/>
        </w:tblBorders>
        <w:tblLook w:val="04A0" w:firstRow="1" w:lastRow="0" w:firstColumn="1" w:lastColumn="0" w:noHBand="0" w:noVBand="1"/>
      </w:tblPr>
      <w:tblGrid>
        <w:gridCol w:w="4535"/>
        <w:gridCol w:w="1302"/>
        <w:gridCol w:w="1302"/>
        <w:gridCol w:w="1302"/>
      </w:tblGrid>
      <w:tr w:rsidR="0018421E" w:rsidTr="00465DC2">
        <w:trPr>
          <w:trHeight w:val="720"/>
          <w:tblHeader/>
        </w:trPr>
        <w:tc>
          <w:tcPr>
            <w:tcW w:w="2686" w:type="pct"/>
            <w:tcBorders>
              <w:top w:val="single" w:sz="12" w:space="0" w:color="000000"/>
              <w:left w:val="nil"/>
              <w:bottom w:val="single" w:sz="12" w:space="0" w:color="000000"/>
              <w:right w:val="nil"/>
            </w:tcBorders>
          </w:tcPr>
          <w:p w:rsidR="00E3122B" w:rsidRDefault="00E3122B" w:rsidP="00E3122B">
            <w:pPr>
              <w:pStyle w:val="BStabletext1"/>
            </w:pPr>
          </w:p>
        </w:tc>
        <w:tc>
          <w:tcPr>
            <w:tcW w:w="771" w:type="pct"/>
            <w:tcBorders>
              <w:top w:val="single" w:sz="12" w:space="0" w:color="000000"/>
              <w:left w:val="nil"/>
              <w:bottom w:val="single" w:sz="12" w:space="0" w:color="000000"/>
              <w:right w:val="nil"/>
            </w:tcBorders>
            <w:hideMark/>
          </w:tcPr>
          <w:p w:rsidR="00E3122B" w:rsidRDefault="00E3122B" w:rsidP="00E3122B">
            <w:pPr>
              <w:pStyle w:val="BStableheading11"/>
              <w:framePr w:wrap="around"/>
            </w:pPr>
            <w:r>
              <w:t>2017-18</w:t>
            </w:r>
          </w:p>
          <w:p w:rsidR="00E3122B" w:rsidRDefault="00E3122B" w:rsidP="00E3122B">
            <w:pPr>
              <w:pStyle w:val="BStableheading11"/>
              <w:framePr w:wrap="around"/>
            </w:pPr>
            <w:r>
              <w:t>Targets</w:t>
            </w:r>
          </w:p>
        </w:tc>
        <w:tc>
          <w:tcPr>
            <w:tcW w:w="771" w:type="pct"/>
            <w:tcBorders>
              <w:top w:val="single" w:sz="12" w:space="0" w:color="000000"/>
              <w:left w:val="nil"/>
              <w:bottom w:val="single" w:sz="12" w:space="0" w:color="000000"/>
              <w:right w:val="nil"/>
            </w:tcBorders>
            <w:hideMark/>
          </w:tcPr>
          <w:p w:rsidR="00E3122B" w:rsidRDefault="00E3122B" w:rsidP="00E3122B">
            <w:pPr>
              <w:pStyle w:val="BStableheading11"/>
              <w:framePr w:wrap="around"/>
            </w:pPr>
            <w:r>
              <w:t>2017-18</w:t>
            </w:r>
          </w:p>
          <w:p w:rsidR="00E3122B" w:rsidRDefault="00E3122B" w:rsidP="00E3122B">
            <w:pPr>
              <w:pStyle w:val="BStableheading11"/>
              <w:framePr w:wrap="around"/>
            </w:pPr>
            <w:r>
              <w:t>Estimated Outcome</w:t>
            </w:r>
          </w:p>
        </w:tc>
        <w:tc>
          <w:tcPr>
            <w:tcW w:w="771" w:type="pct"/>
            <w:tcBorders>
              <w:top w:val="single" w:sz="12" w:space="0" w:color="000000"/>
              <w:left w:val="nil"/>
              <w:bottom w:val="single" w:sz="12" w:space="0" w:color="000000"/>
              <w:right w:val="nil"/>
            </w:tcBorders>
            <w:hideMark/>
          </w:tcPr>
          <w:p w:rsidR="00E3122B" w:rsidRDefault="00E3122B" w:rsidP="00E3122B">
            <w:pPr>
              <w:pStyle w:val="BStableheading11"/>
              <w:framePr w:wrap="around"/>
            </w:pPr>
            <w:r>
              <w:t>2018-19</w:t>
            </w:r>
          </w:p>
          <w:p w:rsidR="00E3122B" w:rsidRDefault="00E3122B" w:rsidP="00E3122B">
            <w:pPr>
              <w:pStyle w:val="BStableheading11"/>
              <w:framePr w:wrap="around"/>
            </w:pPr>
            <w:r>
              <w:t>Targets</w:t>
            </w:r>
          </w:p>
        </w:tc>
      </w:tr>
      <w:tr w:rsidR="0018421E" w:rsidTr="00465DC2">
        <w:tblPrEx>
          <w:tblBorders>
            <w:top w:val="single" w:sz="4" w:space="0" w:color="auto"/>
            <w:bottom w:val="none" w:sz="0" w:space="0" w:color="auto"/>
          </w:tblBorders>
        </w:tblPrEx>
        <w:trPr>
          <w:cantSplit/>
          <w:trHeight w:val="285"/>
        </w:trPr>
        <w:tc>
          <w:tcPr>
            <w:tcW w:w="2686" w:type="pct"/>
            <w:tcBorders>
              <w:top w:val="single" w:sz="12" w:space="0" w:color="000000"/>
              <w:left w:val="nil"/>
              <w:bottom w:val="nil"/>
              <w:right w:val="nil"/>
            </w:tcBorders>
            <w:hideMark/>
          </w:tcPr>
          <w:p w:rsidR="00E3122B" w:rsidRDefault="00E3122B" w:rsidP="00E3122B">
            <w:pPr>
              <w:pStyle w:val="BStablelist"/>
              <w:numPr>
                <w:ilvl w:val="0"/>
                <w:numId w:val="38"/>
              </w:numPr>
            </w:pPr>
            <w:r>
              <w:t xml:space="preserve">Completion rates of Community Corrections Orders: </w:t>
            </w:r>
          </w:p>
        </w:tc>
        <w:tc>
          <w:tcPr>
            <w:tcW w:w="771" w:type="pct"/>
            <w:tcBorders>
              <w:top w:val="single" w:sz="12" w:space="0" w:color="000000"/>
              <w:left w:val="nil"/>
              <w:bottom w:val="nil"/>
              <w:right w:val="nil"/>
            </w:tcBorders>
          </w:tcPr>
          <w:p w:rsidR="00E3122B" w:rsidRDefault="00E3122B">
            <w:pPr>
              <w:pStyle w:val="BStablefigures1"/>
            </w:pPr>
          </w:p>
        </w:tc>
        <w:tc>
          <w:tcPr>
            <w:tcW w:w="771" w:type="pct"/>
            <w:tcBorders>
              <w:top w:val="single" w:sz="12" w:space="0" w:color="000000"/>
              <w:left w:val="nil"/>
              <w:bottom w:val="nil"/>
              <w:right w:val="nil"/>
            </w:tcBorders>
          </w:tcPr>
          <w:p w:rsidR="00E3122B" w:rsidRDefault="00E3122B">
            <w:pPr>
              <w:pStyle w:val="BStablefigures1"/>
            </w:pPr>
          </w:p>
        </w:tc>
        <w:tc>
          <w:tcPr>
            <w:tcW w:w="771" w:type="pct"/>
            <w:tcBorders>
              <w:top w:val="single" w:sz="12" w:space="0" w:color="000000"/>
              <w:left w:val="nil"/>
              <w:bottom w:val="nil"/>
              <w:right w:val="nil"/>
            </w:tcBorders>
          </w:tcPr>
          <w:p w:rsidR="00E3122B" w:rsidRDefault="00E3122B">
            <w:pPr>
              <w:pStyle w:val="BStablefigures1"/>
            </w:pPr>
          </w:p>
        </w:tc>
      </w:tr>
      <w:tr w:rsidR="0018421E" w:rsidTr="00465DC2">
        <w:tblPrEx>
          <w:tblBorders>
            <w:top w:val="single" w:sz="4" w:space="0" w:color="auto"/>
            <w:bottom w:val="none" w:sz="0" w:space="0" w:color="auto"/>
          </w:tblBorders>
        </w:tblPrEx>
        <w:trPr>
          <w:cantSplit/>
          <w:trHeight w:val="285"/>
        </w:trPr>
        <w:tc>
          <w:tcPr>
            <w:tcW w:w="2686" w:type="pct"/>
            <w:tcBorders>
              <w:top w:val="nil"/>
              <w:left w:val="nil"/>
              <w:bottom w:val="nil"/>
              <w:right w:val="nil"/>
            </w:tcBorders>
            <w:hideMark/>
          </w:tcPr>
          <w:p w:rsidR="00E3122B" w:rsidRDefault="00E3122B" w:rsidP="00E3122B">
            <w:pPr>
              <w:pStyle w:val="BStabledotpoint0"/>
              <w:numPr>
                <w:ilvl w:val="0"/>
                <w:numId w:val="36"/>
              </w:numPr>
              <w:tabs>
                <w:tab w:val="left" w:pos="720"/>
              </w:tabs>
              <w:rPr>
                <w:rFonts w:cs="Calibri"/>
              </w:rPr>
            </w:pPr>
            <w:r>
              <w:rPr>
                <w:rFonts w:cs="Calibri"/>
              </w:rPr>
              <w:t>The proportion of Community Corrections supervision orders successfully completed within the counting period</w:t>
            </w:r>
            <w:r w:rsidRPr="007F6FCB">
              <w:rPr>
                <w:rFonts w:cs="Calibri"/>
                <w:vertAlign w:val="superscript"/>
              </w:rPr>
              <w:t>1</w:t>
            </w:r>
          </w:p>
        </w:tc>
        <w:tc>
          <w:tcPr>
            <w:tcW w:w="771" w:type="pct"/>
            <w:tcBorders>
              <w:top w:val="nil"/>
              <w:left w:val="nil"/>
              <w:bottom w:val="nil"/>
              <w:right w:val="nil"/>
            </w:tcBorders>
            <w:hideMark/>
          </w:tcPr>
          <w:p w:rsidR="00E3122B" w:rsidRDefault="00E3122B">
            <w:pPr>
              <w:pStyle w:val="BStablefigures1"/>
            </w:pPr>
            <w:r>
              <w:t>80%</w:t>
            </w:r>
          </w:p>
        </w:tc>
        <w:tc>
          <w:tcPr>
            <w:tcW w:w="771" w:type="pct"/>
            <w:tcBorders>
              <w:top w:val="nil"/>
              <w:left w:val="nil"/>
              <w:bottom w:val="nil"/>
              <w:right w:val="nil"/>
            </w:tcBorders>
            <w:hideMark/>
          </w:tcPr>
          <w:p w:rsidR="00E3122B" w:rsidRDefault="00E3122B">
            <w:pPr>
              <w:pStyle w:val="BStablefigures1"/>
              <w:rPr>
                <w:color w:val="000000"/>
              </w:rPr>
            </w:pPr>
            <w:r>
              <w:rPr>
                <w:color w:val="000000"/>
              </w:rPr>
              <w:t>68%</w:t>
            </w:r>
          </w:p>
        </w:tc>
        <w:tc>
          <w:tcPr>
            <w:tcW w:w="771" w:type="pct"/>
            <w:tcBorders>
              <w:top w:val="nil"/>
              <w:left w:val="nil"/>
              <w:bottom w:val="nil"/>
              <w:right w:val="nil"/>
            </w:tcBorders>
            <w:hideMark/>
          </w:tcPr>
          <w:p w:rsidR="00E3122B" w:rsidRDefault="00E3122B">
            <w:pPr>
              <w:pStyle w:val="BStablefigures1"/>
              <w:rPr>
                <w:color w:val="000000"/>
              </w:rPr>
            </w:pPr>
            <w:r>
              <w:rPr>
                <w:color w:val="000000"/>
              </w:rPr>
              <w:t>80%</w:t>
            </w:r>
          </w:p>
        </w:tc>
      </w:tr>
      <w:tr w:rsidR="0018421E" w:rsidTr="00465DC2">
        <w:tblPrEx>
          <w:tblBorders>
            <w:top w:val="single" w:sz="4" w:space="0" w:color="auto"/>
            <w:bottom w:val="none" w:sz="0" w:space="0" w:color="auto"/>
          </w:tblBorders>
        </w:tblPrEx>
        <w:trPr>
          <w:cantSplit/>
          <w:trHeight w:val="285"/>
        </w:trPr>
        <w:tc>
          <w:tcPr>
            <w:tcW w:w="2686" w:type="pct"/>
            <w:tcBorders>
              <w:top w:val="nil"/>
              <w:left w:val="nil"/>
              <w:bottom w:val="nil"/>
              <w:right w:val="nil"/>
            </w:tcBorders>
            <w:hideMark/>
          </w:tcPr>
          <w:p w:rsidR="00E3122B" w:rsidRDefault="00E3122B" w:rsidP="00E3122B">
            <w:pPr>
              <w:pStyle w:val="BStabledotpoint0"/>
              <w:numPr>
                <w:ilvl w:val="0"/>
                <w:numId w:val="36"/>
              </w:numPr>
              <w:tabs>
                <w:tab w:val="left" w:pos="720"/>
              </w:tabs>
              <w:rPr>
                <w:rFonts w:cs="Calibri"/>
              </w:rPr>
            </w:pPr>
            <w:r>
              <w:rPr>
                <w:rFonts w:cs="Calibri"/>
              </w:rPr>
              <w:t xml:space="preserve">The proportion of Community Corrections reparation orders successfully completed within the counting period </w:t>
            </w:r>
          </w:p>
        </w:tc>
        <w:tc>
          <w:tcPr>
            <w:tcW w:w="771" w:type="pct"/>
            <w:tcBorders>
              <w:top w:val="nil"/>
              <w:left w:val="nil"/>
              <w:bottom w:val="nil"/>
              <w:right w:val="nil"/>
            </w:tcBorders>
            <w:hideMark/>
          </w:tcPr>
          <w:p w:rsidR="00E3122B" w:rsidRDefault="00E3122B">
            <w:pPr>
              <w:pStyle w:val="BStablefigures1"/>
            </w:pPr>
            <w:r>
              <w:t>60%</w:t>
            </w:r>
          </w:p>
        </w:tc>
        <w:tc>
          <w:tcPr>
            <w:tcW w:w="771" w:type="pct"/>
            <w:tcBorders>
              <w:top w:val="nil"/>
              <w:left w:val="nil"/>
              <w:bottom w:val="nil"/>
              <w:right w:val="nil"/>
            </w:tcBorders>
            <w:hideMark/>
          </w:tcPr>
          <w:p w:rsidR="00E3122B" w:rsidRDefault="00E3122B">
            <w:pPr>
              <w:pStyle w:val="BStablefigures1"/>
              <w:rPr>
                <w:color w:val="000000"/>
              </w:rPr>
            </w:pPr>
            <w:r>
              <w:rPr>
                <w:color w:val="000000"/>
              </w:rPr>
              <w:t>58%</w:t>
            </w:r>
          </w:p>
        </w:tc>
        <w:tc>
          <w:tcPr>
            <w:tcW w:w="771" w:type="pct"/>
            <w:tcBorders>
              <w:top w:val="nil"/>
              <w:left w:val="nil"/>
              <w:bottom w:val="nil"/>
              <w:right w:val="nil"/>
            </w:tcBorders>
            <w:hideMark/>
          </w:tcPr>
          <w:p w:rsidR="00E3122B" w:rsidRDefault="00E3122B">
            <w:pPr>
              <w:pStyle w:val="BStablefigures1"/>
              <w:rPr>
                <w:color w:val="000000"/>
              </w:rPr>
            </w:pPr>
            <w:r>
              <w:rPr>
                <w:color w:val="000000"/>
              </w:rPr>
              <w:t>60%</w:t>
            </w:r>
          </w:p>
        </w:tc>
      </w:tr>
      <w:tr w:rsidR="0018421E" w:rsidTr="00465DC2">
        <w:tblPrEx>
          <w:tblBorders>
            <w:top w:val="single" w:sz="4" w:space="0" w:color="auto"/>
            <w:bottom w:val="none" w:sz="0" w:space="0" w:color="auto"/>
          </w:tblBorders>
        </w:tblPrEx>
        <w:trPr>
          <w:cantSplit/>
          <w:trHeight w:val="285"/>
        </w:trPr>
        <w:tc>
          <w:tcPr>
            <w:tcW w:w="2686" w:type="pct"/>
            <w:tcBorders>
              <w:top w:val="nil"/>
              <w:left w:val="nil"/>
              <w:bottom w:val="nil"/>
              <w:right w:val="nil"/>
            </w:tcBorders>
            <w:hideMark/>
          </w:tcPr>
          <w:p w:rsidR="00E3122B" w:rsidRDefault="00E3122B" w:rsidP="00465DC2">
            <w:pPr>
              <w:pStyle w:val="BStablelist"/>
              <w:numPr>
                <w:ilvl w:val="0"/>
                <w:numId w:val="27"/>
              </w:numPr>
            </w:pPr>
            <w:r>
              <w:t xml:space="preserve">Average cost per detainee per day for all detainees </w:t>
            </w:r>
          </w:p>
        </w:tc>
        <w:tc>
          <w:tcPr>
            <w:tcW w:w="771" w:type="pct"/>
            <w:tcBorders>
              <w:top w:val="nil"/>
              <w:left w:val="nil"/>
              <w:bottom w:val="nil"/>
              <w:right w:val="nil"/>
            </w:tcBorders>
            <w:hideMark/>
          </w:tcPr>
          <w:p w:rsidR="00E3122B" w:rsidRDefault="00E3122B">
            <w:pPr>
              <w:pStyle w:val="BStablefigures1"/>
            </w:pPr>
            <w:r>
              <w:t>$310</w:t>
            </w:r>
          </w:p>
        </w:tc>
        <w:tc>
          <w:tcPr>
            <w:tcW w:w="771" w:type="pct"/>
            <w:tcBorders>
              <w:top w:val="nil"/>
              <w:left w:val="nil"/>
              <w:bottom w:val="nil"/>
              <w:right w:val="nil"/>
            </w:tcBorders>
            <w:hideMark/>
          </w:tcPr>
          <w:p w:rsidR="00E3122B" w:rsidRDefault="00E3122B">
            <w:pPr>
              <w:pStyle w:val="BStablefigures1"/>
              <w:rPr>
                <w:color w:val="000000"/>
              </w:rPr>
            </w:pPr>
            <w:r>
              <w:rPr>
                <w:color w:val="000000"/>
              </w:rPr>
              <w:t>$305</w:t>
            </w:r>
          </w:p>
        </w:tc>
        <w:tc>
          <w:tcPr>
            <w:tcW w:w="771" w:type="pct"/>
            <w:tcBorders>
              <w:top w:val="nil"/>
              <w:left w:val="nil"/>
              <w:bottom w:val="nil"/>
              <w:right w:val="nil"/>
            </w:tcBorders>
            <w:hideMark/>
          </w:tcPr>
          <w:p w:rsidR="00E3122B" w:rsidRDefault="00E3122B">
            <w:pPr>
              <w:pStyle w:val="BStablefigures1"/>
              <w:rPr>
                <w:color w:val="000000"/>
              </w:rPr>
            </w:pPr>
            <w:r>
              <w:rPr>
                <w:color w:val="000000"/>
              </w:rPr>
              <w:t>$310</w:t>
            </w:r>
          </w:p>
        </w:tc>
      </w:tr>
      <w:tr w:rsidR="0018421E" w:rsidTr="00465DC2">
        <w:tblPrEx>
          <w:tblBorders>
            <w:top w:val="single" w:sz="4" w:space="0" w:color="auto"/>
            <w:bottom w:val="none" w:sz="0" w:space="0" w:color="auto"/>
          </w:tblBorders>
        </w:tblPrEx>
        <w:trPr>
          <w:cantSplit/>
          <w:trHeight w:val="285"/>
        </w:trPr>
        <w:tc>
          <w:tcPr>
            <w:tcW w:w="2686" w:type="pct"/>
            <w:tcBorders>
              <w:top w:val="nil"/>
              <w:left w:val="nil"/>
              <w:bottom w:val="single" w:sz="12" w:space="0" w:color="000000"/>
              <w:right w:val="nil"/>
            </w:tcBorders>
            <w:hideMark/>
          </w:tcPr>
          <w:p w:rsidR="00E3122B" w:rsidRDefault="00E3122B" w:rsidP="00465DC2">
            <w:pPr>
              <w:pStyle w:val="BStablelist"/>
              <w:numPr>
                <w:ilvl w:val="0"/>
                <w:numId w:val="27"/>
              </w:numPr>
            </w:pPr>
            <w:r>
              <w:t>Average cost per day for community based offenders</w:t>
            </w:r>
          </w:p>
        </w:tc>
        <w:tc>
          <w:tcPr>
            <w:tcW w:w="771" w:type="pct"/>
            <w:tcBorders>
              <w:top w:val="nil"/>
              <w:left w:val="nil"/>
              <w:bottom w:val="single" w:sz="12" w:space="0" w:color="000000"/>
              <w:right w:val="nil"/>
            </w:tcBorders>
            <w:hideMark/>
          </w:tcPr>
          <w:p w:rsidR="00E3122B" w:rsidRDefault="00E3122B">
            <w:pPr>
              <w:pStyle w:val="BStablefigures1"/>
            </w:pPr>
            <w:r>
              <w:t>$39</w:t>
            </w:r>
          </w:p>
        </w:tc>
        <w:tc>
          <w:tcPr>
            <w:tcW w:w="771" w:type="pct"/>
            <w:tcBorders>
              <w:top w:val="nil"/>
              <w:left w:val="nil"/>
              <w:bottom w:val="single" w:sz="12" w:space="0" w:color="000000"/>
              <w:right w:val="nil"/>
            </w:tcBorders>
            <w:hideMark/>
          </w:tcPr>
          <w:p w:rsidR="00E3122B" w:rsidRDefault="00E3122B">
            <w:pPr>
              <w:pStyle w:val="BStablefigures1"/>
              <w:rPr>
                <w:color w:val="000000"/>
              </w:rPr>
            </w:pPr>
            <w:r>
              <w:rPr>
                <w:color w:val="000000"/>
              </w:rPr>
              <w:t>$39</w:t>
            </w:r>
          </w:p>
        </w:tc>
        <w:tc>
          <w:tcPr>
            <w:tcW w:w="771" w:type="pct"/>
            <w:tcBorders>
              <w:top w:val="nil"/>
              <w:left w:val="nil"/>
              <w:bottom w:val="single" w:sz="12" w:space="0" w:color="000000"/>
              <w:right w:val="nil"/>
            </w:tcBorders>
            <w:hideMark/>
          </w:tcPr>
          <w:p w:rsidR="00E3122B" w:rsidRDefault="00E3122B">
            <w:pPr>
              <w:pStyle w:val="BStablefigures1"/>
              <w:rPr>
                <w:color w:val="000000"/>
              </w:rPr>
            </w:pPr>
            <w:r>
              <w:rPr>
                <w:color w:val="000000"/>
              </w:rPr>
              <w:t>$39</w:t>
            </w:r>
          </w:p>
        </w:tc>
      </w:tr>
    </w:tbl>
    <w:p w:rsidR="00E3122B" w:rsidRDefault="004D6CCA" w:rsidP="00E3122B">
      <w:pPr>
        <w:pStyle w:val="BSnote3"/>
      </w:pPr>
      <w:r>
        <w:t>Note</w:t>
      </w:r>
      <w:r w:rsidR="00E3122B">
        <w:t>:</w:t>
      </w:r>
    </w:p>
    <w:p w:rsidR="00E3122B" w:rsidRDefault="00E3122B" w:rsidP="00E3122B">
      <w:pPr>
        <w:pStyle w:val="BSnoteslist3"/>
        <w:numPr>
          <w:ilvl w:val="0"/>
          <w:numId w:val="39"/>
        </w:numPr>
        <w:rPr>
          <w:color w:val="000000"/>
          <w:szCs w:val="18"/>
        </w:rPr>
      </w:pPr>
      <w:r w:rsidRPr="007F6FCB">
        <w:t>The lower than target 2017-18 estimated outcome is due to the combination of longer period of orders not duly completed and an increase in breached orders as a result of compliance activity</w:t>
      </w:r>
      <w:r>
        <w:rPr>
          <w:color w:val="000000"/>
          <w:szCs w:val="18"/>
        </w:rPr>
        <w:t>.</w:t>
      </w:r>
    </w:p>
    <w:p w:rsidR="00E3122B" w:rsidRDefault="00E3122B">
      <w:pPr>
        <w:pStyle w:val="Normal6"/>
        <w:spacing w:before="0" w:after="0"/>
        <w:rPr>
          <w:b/>
          <w:bCs/>
          <w:sz w:val="28"/>
          <w:szCs w:val="26"/>
        </w:rPr>
      </w:pPr>
      <w:r>
        <w:br w:type="page"/>
      </w:r>
    </w:p>
    <w:p w:rsidR="00E3122B" w:rsidRPr="000E6C38" w:rsidRDefault="00E3122B" w:rsidP="00E3122B">
      <w:pPr>
        <w:pStyle w:val="Heading32"/>
      </w:pPr>
      <w:r w:rsidRPr="000E6C38">
        <w:lastRenderedPageBreak/>
        <w:t>Output Class 3: Courts and Tribunal</w:t>
      </w:r>
    </w:p>
    <w:p w:rsidR="00E3122B" w:rsidRDefault="00E3122B" w:rsidP="00E3122B">
      <w:pPr>
        <w:pStyle w:val="Heading42"/>
      </w:pPr>
      <w:r w:rsidRPr="000E6C38">
        <w:t>Output 3.1: Courts and Tribunal</w:t>
      </w:r>
    </w:p>
    <w:p w:rsidR="00E3122B" w:rsidRDefault="00E3122B" w:rsidP="00E3122B">
      <w:pPr>
        <w:pStyle w:val="Caption3"/>
        <w:rPr>
          <w:noProof/>
        </w:rPr>
      </w:pPr>
      <w:r>
        <w:t>Table 22</w:t>
      </w:r>
      <w:r>
        <w:rPr>
          <w:noProof/>
        </w:rPr>
        <w:t>:</w:t>
      </w:r>
      <w:r>
        <w:t xml:space="preserve"> Accountability Indicators</w:t>
      </w:r>
      <w:r>
        <w:rPr>
          <w:noProof/>
        </w:rPr>
        <w:t xml:space="preserve"> Output 3.1</w:t>
      </w:r>
    </w:p>
    <w:tbl>
      <w:tblPr>
        <w:tblW w:w="4792" w:type="pct"/>
        <w:tblBorders>
          <w:top w:val="single" w:sz="12" w:space="0" w:color="000000"/>
          <w:bottom w:val="single" w:sz="12" w:space="0" w:color="000000"/>
        </w:tblBorders>
        <w:tblLook w:val="04A0" w:firstRow="1" w:lastRow="0" w:firstColumn="1" w:lastColumn="0" w:noHBand="0" w:noVBand="1"/>
      </w:tblPr>
      <w:tblGrid>
        <w:gridCol w:w="4153"/>
        <w:gridCol w:w="62"/>
        <w:gridCol w:w="1436"/>
        <w:gridCol w:w="1493"/>
        <w:gridCol w:w="1507"/>
      </w:tblGrid>
      <w:tr w:rsidR="0018421E" w:rsidTr="001D5B5D">
        <w:trPr>
          <w:trHeight w:val="705"/>
          <w:tblHeader/>
        </w:trPr>
        <w:tc>
          <w:tcPr>
            <w:tcW w:w="2400" w:type="pct"/>
            <w:tcBorders>
              <w:top w:val="single" w:sz="12" w:space="0" w:color="000000"/>
              <w:left w:val="nil"/>
              <w:bottom w:val="single" w:sz="12" w:space="0" w:color="000000"/>
              <w:right w:val="nil"/>
            </w:tcBorders>
          </w:tcPr>
          <w:p w:rsidR="00E3122B" w:rsidRDefault="00E3122B" w:rsidP="00E3122B">
            <w:pPr>
              <w:pStyle w:val="BStabletext1"/>
            </w:pPr>
          </w:p>
        </w:tc>
        <w:tc>
          <w:tcPr>
            <w:tcW w:w="866" w:type="pct"/>
            <w:gridSpan w:val="2"/>
            <w:tcBorders>
              <w:top w:val="single" w:sz="12" w:space="0" w:color="000000"/>
              <w:left w:val="nil"/>
              <w:bottom w:val="single" w:sz="12" w:space="0" w:color="000000"/>
              <w:right w:val="nil"/>
            </w:tcBorders>
            <w:hideMark/>
          </w:tcPr>
          <w:p w:rsidR="00E3122B" w:rsidRDefault="00E3122B" w:rsidP="00E3122B">
            <w:pPr>
              <w:pStyle w:val="BStableheading11"/>
              <w:framePr w:wrap="around"/>
            </w:pPr>
            <w:r>
              <w:t>2017-18</w:t>
            </w:r>
          </w:p>
          <w:p w:rsidR="00E3122B" w:rsidRDefault="00E3122B" w:rsidP="00E3122B">
            <w:pPr>
              <w:pStyle w:val="BStableheading11"/>
              <w:framePr w:wrap="around"/>
            </w:pPr>
            <w:r>
              <w:t>Targets</w:t>
            </w:r>
          </w:p>
        </w:tc>
        <w:tc>
          <w:tcPr>
            <w:tcW w:w="863" w:type="pct"/>
            <w:tcBorders>
              <w:top w:val="single" w:sz="12" w:space="0" w:color="000000"/>
              <w:left w:val="nil"/>
              <w:bottom w:val="single" w:sz="12" w:space="0" w:color="000000"/>
              <w:right w:val="nil"/>
            </w:tcBorders>
            <w:hideMark/>
          </w:tcPr>
          <w:p w:rsidR="00E3122B" w:rsidRDefault="00E3122B" w:rsidP="00E3122B">
            <w:pPr>
              <w:pStyle w:val="BStableheading11"/>
              <w:framePr w:wrap="around"/>
            </w:pPr>
            <w:r>
              <w:t>2017-18</w:t>
            </w:r>
          </w:p>
          <w:p w:rsidR="00E3122B" w:rsidRDefault="00E3122B" w:rsidP="00E3122B">
            <w:pPr>
              <w:pStyle w:val="BStableheading11"/>
              <w:framePr w:wrap="around"/>
            </w:pPr>
            <w:r>
              <w:t>Estimated Outcome</w:t>
            </w:r>
          </w:p>
        </w:tc>
        <w:tc>
          <w:tcPr>
            <w:tcW w:w="870" w:type="pct"/>
            <w:tcBorders>
              <w:top w:val="single" w:sz="12" w:space="0" w:color="000000"/>
              <w:left w:val="nil"/>
              <w:bottom w:val="single" w:sz="12" w:space="0" w:color="000000"/>
              <w:right w:val="nil"/>
            </w:tcBorders>
            <w:hideMark/>
          </w:tcPr>
          <w:p w:rsidR="00E3122B" w:rsidRDefault="00E3122B" w:rsidP="00E3122B">
            <w:pPr>
              <w:pStyle w:val="BStableheading11"/>
              <w:framePr w:wrap="around"/>
            </w:pPr>
            <w:r>
              <w:t>2018-19</w:t>
            </w:r>
          </w:p>
          <w:p w:rsidR="00E3122B" w:rsidRDefault="00E3122B" w:rsidP="00E3122B">
            <w:pPr>
              <w:pStyle w:val="BStableheading11"/>
              <w:framePr w:wrap="around"/>
            </w:pPr>
            <w:r>
              <w:t>Targets</w:t>
            </w:r>
          </w:p>
        </w:tc>
      </w:tr>
      <w:tr w:rsidR="0018421E" w:rsidTr="001D5B5D">
        <w:tblPrEx>
          <w:tblBorders>
            <w:top w:val="single" w:sz="4" w:space="0" w:color="auto"/>
            <w:bottom w:val="none" w:sz="0" w:space="0" w:color="auto"/>
          </w:tblBorders>
        </w:tblPrEx>
        <w:trPr>
          <w:cantSplit/>
          <w:trHeight w:val="230"/>
        </w:trPr>
        <w:tc>
          <w:tcPr>
            <w:tcW w:w="5000" w:type="pct"/>
            <w:gridSpan w:val="5"/>
            <w:tcBorders>
              <w:top w:val="single" w:sz="12" w:space="0" w:color="000000"/>
              <w:left w:val="nil"/>
              <w:bottom w:val="nil"/>
              <w:right w:val="nil"/>
            </w:tcBorders>
            <w:hideMark/>
          </w:tcPr>
          <w:p w:rsidR="00E3122B" w:rsidRDefault="00E3122B">
            <w:pPr>
              <w:pStyle w:val="BStabletext1"/>
              <w:rPr>
                <w:rStyle w:val="Strong0"/>
              </w:rPr>
            </w:pPr>
            <w:r>
              <w:rPr>
                <w:rStyle w:val="Strong0"/>
              </w:rPr>
              <w:t>Courts</w:t>
            </w:r>
          </w:p>
        </w:tc>
      </w:tr>
      <w:tr w:rsidR="0018421E" w:rsidTr="001D5B5D">
        <w:tblPrEx>
          <w:tblBorders>
            <w:top w:val="single" w:sz="4" w:space="0" w:color="auto"/>
            <w:bottom w:val="none" w:sz="0" w:space="0" w:color="auto"/>
          </w:tblBorders>
        </w:tblPrEx>
        <w:trPr>
          <w:cantSplit/>
          <w:trHeight w:val="269"/>
        </w:trPr>
        <w:tc>
          <w:tcPr>
            <w:tcW w:w="2400" w:type="pct"/>
            <w:tcBorders>
              <w:top w:val="nil"/>
              <w:left w:val="nil"/>
              <w:bottom w:val="nil"/>
              <w:right w:val="nil"/>
            </w:tcBorders>
            <w:hideMark/>
          </w:tcPr>
          <w:p w:rsidR="00E3122B" w:rsidRDefault="00E3122B" w:rsidP="00E3122B">
            <w:pPr>
              <w:pStyle w:val="BStablelist"/>
              <w:numPr>
                <w:ilvl w:val="0"/>
                <w:numId w:val="40"/>
              </w:numPr>
            </w:pPr>
            <w:r>
              <w:t>Number of judicial officers per 100 finalisations</w:t>
            </w:r>
            <w:r w:rsidR="008E3F5B" w:rsidRPr="008E3F5B">
              <w:rPr>
                <w:vertAlign w:val="superscript"/>
              </w:rPr>
              <w:t>a,</w:t>
            </w:r>
            <w:r w:rsidRPr="00E4756F">
              <w:rPr>
                <w:vertAlign w:val="superscript"/>
              </w:rPr>
              <w:t>1</w:t>
            </w:r>
          </w:p>
        </w:tc>
        <w:tc>
          <w:tcPr>
            <w:tcW w:w="866" w:type="pct"/>
            <w:gridSpan w:val="2"/>
            <w:tcBorders>
              <w:top w:val="nil"/>
              <w:left w:val="nil"/>
              <w:bottom w:val="nil"/>
              <w:right w:val="nil"/>
            </w:tcBorders>
            <w:hideMark/>
          </w:tcPr>
          <w:p w:rsidR="00E3122B" w:rsidRDefault="00E3122B">
            <w:pPr>
              <w:pStyle w:val="BStablefigures1"/>
            </w:pPr>
            <w:r>
              <w:t>0.14</w:t>
            </w:r>
          </w:p>
        </w:tc>
        <w:tc>
          <w:tcPr>
            <w:tcW w:w="863" w:type="pct"/>
            <w:tcBorders>
              <w:top w:val="nil"/>
              <w:left w:val="nil"/>
              <w:bottom w:val="nil"/>
              <w:right w:val="nil"/>
            </w:tcBorders>
            <w:hideMark/>
          </w:tcPr>
          <w:p w:rsidR="00E3122B" w:rsidRDefault="00E3122B">
            <w:pPr>
              <w:pStyle w:val="BStablefigures1"/>
            </w:pPr>
            <w:r>
              <w:t>0.13</w:t>
            </w:r>
          </w:p>
        </w:tc>
        <w:tc>
          <w:tcPr>
            <w:tcW w:w="870" w:type="pct"/>
            <w:tcBorders>
              <w:top w:val="nil"/>
              <w:left w:val="nil"/>
              <w:bottom w:val="nil"/>
              <w:right w:val="nil"/>
            </w:tcBorders>
            <w:hideMark/>
          </w:tcPr>
          <w:p w:rsidR="00E3122B" w:rsidRDefault="00E3122B">
            <w:pPr>
              <w:pStyle w:val="BStablefigures1"/>
            </w:pPr>
            <w:r>
              <w:t>n/a</w:t>
            </w:r>
          </w:p>
        </w:tc>
      </w:tr>
      <w:tr w:rsidR="0018421E" w:rsidTr="001D5B5D">
        <w:tblPrEx>
          <w:tblBorders>
            <w:top w:val="single" w:sz="4" w:space="0" w:color="auto"/>
            <w:bottom w:val="none" w:sz="0" w:space="0" w:color="auto"/>
          </w:tblBorders>
        </w:tblPrEx>
        <w:trPr>
          <w:cantSplit/>
          <w:trHeight w:val="269"/>
        </w:trPr>
        <w:tc>
          <w:tcPr>
            <w:tcW w:w="2400" w:type="pct"/>
            <w:tcBorders>
              <w:top w:val="nil"/>
              <w:left w:val="nil"/>
              <w:bottom w:val="nil"/>
              <w:right w:val="nil"/>
            </w:tcBorders>
            <w:hideMark/>
          </w:tcPr>
          <w:p w:rsidR="00E3122B" w:rsidRDefault="00E3122B" w:rsidP="00465DC2">
            <w:pPr>
              <w:pStyle w:val="BStablelist"/>
              <w:numPr>
                <w:ilvl w:val="0"/>
                <w:numId w:val="27"/>
              </w:numPr>
            </w:pPr>
            <w:r>
              <w:t>Real average civil court fees collected per lodgement – ACT Supreme Court</w:t>
            </w:r>
            <w:r w:rsidRPr="00E4756F">
              <w:rPr>
                <w:vertAlign w:val="superscript"/>
              </w:rPr>
              <w:t>1</w:t>
            </w:r>
          </w:p>
        </w:tc>
        <w:tc>
          <w:tcPr>
            <w:tcW w:w="866" w:type="pct"/>
            <w:gridSpan w:val="2"/>
            <w:tcBorders>
              <w:top w:val="nil"/>
              <w:left w:val="nil"/>
              <w:bottom w:val="nil"/>
              <w:right w:val="nil"/>
            </w:tcBorders>
            <w:hideMark/>
          </w:tcPr>
          <w:p w:rsidR="00E3122B" w:rsidRDefault="00E3122B">
            <w:pPr>
              <w:pStyle w:val="BStablefigures1"/>
            </w:pPr>
            <w:r>
              <w:t>$2,900</w:t>
            </w:r>
          </w:p>
        </w:tc>
        <w:tc>
          <w:tcPr>
            <w:tcW w:w="863" w:type="pct"/>
            <w:tcBorders>
              <w:top w:val="nil"/>
              <w:left w:val="nil"/>
              <w:bottom w:val="nil"/>
              <w:right w:val="nil"/>
            </w:tcBorders>
            <w:hideMark/>
          </w:tcPr>
          <w:p w:rsidR="00E3122B" w:rsidRDefault="00E3122B">
            <w:pPr>
              <w:pStyle w:val="BStablefigures1"/>
            </w:pPr>
            <w:r>
              <w:t>$2,959</w:t>
            </w:r>
          </w:p>
        </w:tc>
        <w:tc>
          <w:tcPr>
            <w:tcW w:w="870" w:type="pct"/>
            <w:tcBorders>
              <w:top w:val="nil"/>
              <w:left w:val="nil"/>
              <w:bottom w:val="nil"/>
              <w:right w:val="nil"/>
            </w:tcBorders>
            <w:hideMark/>
          </w:tcPr>
          <w:p w:rsidR="00E3122B" w:rsidRDefault="00E3122B">
            <w:pPr>
              <w:pStyle w:val="BStablefigures1"/>
            </w:pPr>
            <w:r>
              <w:t>n/a</w:t>
            </w:r>
          </w:p>
        </w:tc>
      </w:tr>
      <w:tr w:rsidR="0018421E" w:rsidTr="001D5B5D">
        <w:tblPrEx>
          <w:tblBorders>
            <w:top w:val="single" w:sz="4" w:space="0" w:color="auto"/>
            <w:bottom w:val="none" w:sz="0" w:space="0" w:color="auto"/>
          </w:tblBorders>
        </w:tblPrEx>
        <w:trPr>
          <w:cantSplit/>
          <w:trHeight w:val="269"/>
        </w:trPr>
        <w:tc>
          <w:tcPr>
            <w:tcW w:w="2400" w:type="pct"/>
            <w:tcBorders>
              <w:top w:val="nil"/>
              <w:left w:val="nil"/>
              <w:bottom w:val="nil"/>
              <w:right w:val="nil"/>
            </w:tcBorders>
            <w:hideMark/>
          </w:tcPr>
          <w:p w:rsidR="00E3122B" w:rsidRDefault="00E3122B" w:rsidP="00465DC2">
            <w:pPr>
              <w:pStyle w:val="BStablelist"/>
              <w:numPr>
                <w:ilvl w:val="0"/>
                <w:numId w:val="27"/>
              </w:numPr>
            </w:pPr>
            <w:r w:rsidRPr="00E4756F">
              <w:t>Real average civil court fees collected per lodgement – ACT Magistrates Court</w:t>
            </w:r>
            <w:r w:rsidRPr="00E4756F">
              <w:rPr>
                <w:vertAlign w:val="superscript"/>
              </w:rPr>
              <w:t>1,2</w:t>
            </w:r>
          </w:p>
        </w:tc>
        <w:tc>
          <w:tcPr>
            <w:tcW w:w="866" w:type="pct"/>
            <w:gridSpan w:val="2"/>
            <w:tcBorders>
              <w:top w:val="nil"/>
              <w:left w:val="nil"/>
              <w:bottom w:val="nil"/>
              <w:right w:val="nil"/>
            </w:tcBorders>
            <w:hideMark/>
          </w:tcPr>
          <w:p w:rsidR="00E3122B" w:rsidRDefault="00E3122B">
            <w:pPr>
              <w:pStyle w:val="BStablefigures1"/>
            </w:pPr>
            <w:r>
              <w:t>$205</w:t>
            </w:r>
          </w:p>
        </w:tc>
        <w:tc>
          <w:tcPr>
            <w:tcW w:w="863" w:type="pct"/>
            <w:tcBorders>
              <w:top w:val="nil"/>
              <w:left w:val="nil"/>
              <w:bottom w:val="nil"/>
              <w:right w:val="nil"/>
            </w:tcBorders>
            <w:hideMark/>
          </w:tcPr>
          <w:p w:rsidR="00E3122B" w:rsidRDefault="00E3122B">
            <w:pPr>
              <w:pStyle w:val="BStablefigures1"/>
            </w:pPr>
            <w:r>
              <w:t>$184</w:t>
            </w:r>
          </w:p>
        </w:tc>
        <w:tc>
          <w:tcPr>
            <w:tcW w:w="870" w:type="pct"/>
            <w:tcBorders>
              <w:top w:val="nil"/>
              <w:left w:val="nil"/>
              <w:bottom w:val="nil"/>
              <w:right w:val="nil"/>
            </w:tcBorders>
            <w:hideMark/>
          </w:tcPr>
          <w:p w:rsidR="00E3122B" w:rsidRDefault="00E3122B">
            <w:pPr>
              <w:pStyle w:val="BStablefigures1"/>
            </w:pPr>
            <w:r>
              <w:t>n/a</w:t>
            </w:r>
          </w:p>
        </w:tc>
      </w:tr>
      <w:tr w:rsidR="0018421E" w:rsidTr="001D5B5D">
        <w:tblPrEx>
          <w:tblBorders>
            <w:top w:val="single" w:sz="4" w:space="0" w:color="auto"/>
            <w:bottom w:val="none" w:sz="0" w:space="0" w:color="auto"/>
          </w:tblBorders>
        </w:tblPrEx>
        <w:trPr>
          <w:cantSplit/>
          <w:trHeight w:val="269"/>
        </w:trPr>
        <w:tc>
          <w:tcPr>
            <w:tcW w:w="2400" w:type="pct"/>
            <w:tcBorders>
              <w:top w:val="nil"/>
              <w:left w:val="nil"/>
              <w:bottom w:val="nil"/>
              <w:right w:val="nil"/>
            </w:tcBorders>
            <w:hideMark/>
          </w:tcPr>
          <w:p w:rsidR="00E3122B" w:rsidRDefault="00E3122B" w:rsidP="00E3122B">
            <w:pPr>
              <w:pStyle w:val="BStablelist"/>
              <w:numPr>
                <w:ilvl w:val="0"/>
                <w:numId w:val="27"/>
              </w:numPr>
            </w:pPr>
            <w:r>
              <w:t>Cost per finalised criminal case</w:t>
            </w:r>
            <w:r w:rsidRPr="00E4756F">
              <w:rPr>
                <w:vertAlign w:val="superscript"/>
              </w:rPr>
              <w:t>3,4</w:t>
            </w:r>
          </w:p>
        </w:tc>
        <w:tc>
          <w:tcPr>
            <w:tcW w:w="866" w:type="pct"/>
            <w:gridSpan w:val="2"/>
            <w:tcBorders>
              <w:top w:val="nil"/>
              <w:left w:val="nil"/>
              <w:bottom w:val="nil"/>
              <w:right w:val="nil"/>
            </w:tcBorders>
          </w:tcPr>
          <w:p w:rsidR="00E3122B" w:rsidRDefault="00E3122B">
            <w:pPr>
              <w:pStyle w:val="BStablefigures1"/>
            </w:pPr>
          </w:p>
        </w:tc>
        <w:tc>
          <w:tcPr>
            <w:tcW w:w="863" w:type="pct"/>
            <w:tcBorders>
              <w:top w:val="nil"/>
              <w:left w:val="nil"/>
              <w:bottom w:val="nil"/>
              <w:right w:val="nil"/>
            </w:tcBorders>
          </w:tcPr>
          <w:p w:rsidR="00E3122B" w:rsidRDefault="00E3122B">
            <w:pPr>
              <w:pStyle w:val="BStablefigures1"/>
            </w:pPr>
          </w:p>
        </w:tc>
        <w:tc>
          <w:tcPr>
            <w:tcW w:w="870" w:type="pct"/>
            <w:tcBorders>
              <w:top w:val="nil"/>
              <w:left w:val="nil"/>
              <w:bottom w:val="nil"/>
              <w:right w:val="nil"/>
            </w:tcBorders>
          </w:tcPr>
          <w:p w:rsidR="00E3122B" w:rsidRDefault="00E3122B">
            <w:pPr>
              <w:pStyle w:val="BStablefigures1"/>
            </w:pPr>
          </w:p>
        </w:tc>
      </w:tr>
      <w:tr w:rsidR="0018421E" w:rsidTr="001D5B5D">
        <w:tblPrEx>
          <w:tblBorders>
            <w:top w:val="single" w:sz="4" w:space="0" w:color="auto"/>
            <w:bottom w:val="none" w:sz="0" w:space="0" w:color="auto"/>
          </w:tblBorders>
        </w:tblPrEx>
        <w:trPr>
          <w:cantSplit/>
          <w:trHeight w:val="269"/>
        </w:trPr>
        <w:tc>
          <w:tcPr>
            <w:tcW w:w="2400" w:type="pct"/>
            <w:tcBorders>
              <w:top w:val="nil"/>
              <w:left w:val="nil"/>
              <w:bottom w:val="nil"/>
              <w:right w:val="nil"/>
            </w:tcBorders>
            <w:hideMark/>
          </w:tcPr>
          <w:p w:rsidR="00E3122B" w:rsidRDefault="00E3122B" w:rsidP="00E3122B">
            <w:pPr>
              <w:pStyle w:val="BStabledotpoint0"/>
              <w:numPr>
                <w:ilvl w:val="0"/>
                <w:numId w:val="36"/>
              </w:numPr>
              <w:tabs>
                <w:tab w:val="left" w:pos="720"/>
              </w:tabs>
              <w:rPr>
                <w:rFonts w:cs="Calibri"/>
              </w:rPr>
            </w:pPr>
            <w:r>
              <w:rPr>
                <w:rFonts w:cs="Calibri"/>
              </w:rPr>
              <w:t>Supreme Court</w:t>
            </w:r>
          </w:p>
        </w:tc>
        <w:tc>
          <w:tcPr>
            <w:tcW w:w="866" w:type="pct"/>
            <w:gridSpan w:val="2"/>
            <w:tcBorders>
              <w:top w:val="nil"/>
              <w:left w:val="nil"/>
              <w:bottom w:val="nil"/>
              <w:right w:val="nil"/>
            </w:tcBorders>
            <w:hideMark/>
          </w:tcPr>
          <w:p w:rsidR="00E3122B" w:rsidRDefault="00E3122B">
            <w:pPr>
              <w:pStyle w:val="BStablefigures1"/>
            </w:pPr>
            <w:r>
              <w:t>$23,000</w:t>
            </w:r>
          </w:p>
        </w:tc>
        <w:tc>
          <w:tcPr>
            <w:tcW w:w="863" w:type="pct"/>
            <w:tcBorders>
              <w:top w:val="nil"/>
              <w:left w:val="nil"/>
              <w:bottom w:val="nil"/>
              <w:right w:val="nil"/>
            </w:tcBorders>
            <w:hideMark/>
          </w:tcPr>
          <w:p w:rsidR="00E3122B" w:rsidRDefault="00E3122B">
            <w:pPr>
              <w:pStyle w:val="BStablefigures1"/>
            </w:pPr>
            <w:r>
              <w:t>$21,656</w:t>
            </w:r>
          </w:p>
        </w:tc>
        <w:tc>
          <w:tcPr>
            <w:tcW w:w="870" w:type="pct"/>
            <w:tcBorders>
              <w:top w:val="nil"/>
              <w:left w:val="nil"/>
              <w:bottom w:val="nil"/>
              <w:right w:val="nil"/>
            </w:tcBorders>
            <w:hideMark/>
          </w:tcPr>
          <w:p w:rsidR="00E3122B" w:rsidRDefault="00E3122B">
            <w:pPr>
              <w:pStyle w:val="BStablefigures1"/>
            </w:pPr>
            <w:r>
              <w:t>$36,500</w:t>
            </w:r>
          </w:p>
        </w:tc>
      </w:tr>
      <w:tr w:rsidR="0018421E" w:rsidTr="001D5B5D">
        <w:tblPrEx>
          <w:tblBorders>
            <w:top w:val="single" w:sz="4" w:space="0" w:color="auto"/>
            <w:bottom w:val="none" w:sz="0" w:space="0" w:color="auto"/>
          </w:tblBorders>
        </w:tblPrEx>
        <w:trPr>
          <w:cantSplit/>
          <w:trHeight w:val="269"/>
        </w:trPr>
        <w:tc>
          <w:tcPr>
            <w:tcW w:w="2400" w:type="pct"/>
            <w:tcBorders>
              <w:top w:val="nil"/>
              <w:left w:val="nil"/>
              <w:bottom w:val="nil"/>
              <w:right w:val="nil"/>
            </w:tcBorders>
            <w:hideMark/>
          </w:tcPr>
          <w:p w:rsidR="00E3122B" w:rsidRDefault="00E3122B" w:rsidP="00E3122B">
            <w:pPr>
              <w:pStyle w:val="BStabledotpoint0"/>
              <w:numPr>
                <w:ilvl w:val="0"/>
                <w:numId w:val="36"/>
              </w:numPr>
              <w:tabs>
                <w:tab w:val="left" w:pos="720"/>
              </w:tabs>
              <w:rPr>
                <w:rFonts w:cs="Calibri"/>
              </w:rPr>
            </w:pPr>
            <w:r>
              <w:rPr>
                <w:rFonts w:cs="Calibri"/>
              </w:rPr>
              <w:t>Magistrates Court</w:t>
            </w:r>
            <w:r>
              <w:rPr>
                <w:rFonts w:cs="Calibri"/>
                <w:vertAlign w:val="superscript"/>
              </w:rPr>
              <w:t>5</w:t>
            </w:r>
          </w:p>
        </w:tc>
        <w:tc>
          <w:tcPr>
            <w:tcW w:w="866" w:type="pct"/>
            <w:gridSpan w:val="2"/>
            <w:tcBorders>
              <w:top w:val="nil"/>
              <w:left w:val="nil"/>
              <w:bottom w:val="nil"/>
              <w:right w:val="nil"/>
            </w:tcBorders>
            <w:hideMark/>
          </w:tcPr>
          <w:p w:rsidR="00E3122B" w:rsidRDefault="00E3122B">
            <w:pPr>
              <w:pStyle w:val="BStablefigures1"/>
            </w:pPr>
            <w:r>
              <w:t>$2,000</w:t>
            </w:r>
          </w:p>
        </w:tc>
        <w:tc>
          <w:tcPr>
            <w:tcW w:w="863" w:type="pct"/>
            <w:tcBorders>
              <w:top w:val="nil"/>
              <w:left w:val="nil"/>
              <w:bottom w:val="nil"/>
              <w:right w:val="nil"/>
            </w:tcBorders>
            <w:hideMark/>
          </w:tcPr>
          <w:p w:rsidR="00E3122B" w:rsidRDefault="00E3122B">
            <w:pPr>
              <w:pStyle w:val="BStablefigures1"/>
            </w:pPr>
            <w:r>
              <w:t>$1,514</w:t>
            </w:r>
          </w:p>
        </w:tc>
        <w:tc>
          <w:tcPr>
            <w:tcW w:w="870" w:type="pct"/>
            <w:tcBorders>
              <w:top w:val="nil"/>
              <w:left w:val="nil"/>
              <w:bottom w:val="nil"/>
              <w:right w:val="nil"/>
            </w:tcBorders>
            <w:hideMark/>
          </w:tcPr>
          <w:p w:rsidR="00E3122B" w:rsidRDefault="00E3122B">
            <w:pPr>
              <w:pStyle w:val="BStablefigures1"/>
            </w:pPr>
            <w:r>
              <w:t>$2,700</w:t>
            </w:r>
          </w:p>
        </w:tc>
      </w:tr>
      <w:tr w:rsidR="0018421E" w:rsidTr="001D5B5D">
        <w:tblPrEx>
          <w:tblBorders>
            <w:top w:val="single" w:sz="4" w:space="0" w:color="auto"/>
            <w:bottom w:val="none" w:sz="0" w:space="0" w:color="auto"/>
          </w:tblBorders>
        </w:tblPrEx>
        <w:trPr>
          <w:cantSplit/>
          <w:trHeight w:val="269"/>
        </w:trPr>
        <w:tc>
          <w:tcPr>
            <w:tcW w:w="2400" w:type="pct"/>
            <w:tcBorders>
              <w:top w:val="nil"/>
              <w:left w:val="nil"/>
              <w:bottom w:val="nil"/>
              <w:right w:val="nil"/>
            </w:tcBorders>
            <w:hideMark/>
          </w:tcPr>
          <w:p w:rsidR="00E3122B" w:rsidRDefault="00E3122B" w:rsidP="00E3122B">
            <w:pPr>
              <w:pStyle w:val="BStablelist"/>
              <w:numPr>
                <w:ilvl w:val="0"/>
                <w:numId w:val="27"/>
              </w:numPr>
            </w:pPr>
            <w:r>
              <w:t>Cost per finalised civil case</w:t>
            </w:r>
            <w:r w:rsidRPr="00E4756F">
              <w:rPr>
                <w:vertAlign w:val="superscript"/>
              </w:rPr>
              <w:t>4</w:t>
            </w:r>
          </w:p>
        </w:tc>
        <w:tc>
          <w:tcPr>
            <w:tcW w:w="866" w:type="pct"/>
            <w:gridSpan w:val="2"/>
            <w:tcBorders>
              <w:top w:val="nil"/>
              <w:left w:val="nil"/>
              <w:bottom w:val="nil"/>
              <w:right w:val="nil"/>
            </w:tcBorders>
          </w:tcPr>
          <w:p w:rsidR="00E3122B" w:rsidRDefault="00E3122B">
            <w:pPr>
              <w:pStyle w:val="BStablefigures1"/>
            </w:pPr>
          </w:p>
        </w:tc>
        <w:tc>
          <w:tcPr>
            <w:tcW w:w="863" w:type="pct"/>
            <w:tcBorders>
              <w:top w:val="nil"/>
              <w:left w:val="nil"/>
              <w:bottom w:val="nil"/>
              <w:right w:val="nil"/>
            </w:tcBorders>
          </w:tcPr>
          <w:p w:rsidR="00E3122B" w:rsidRDefault="00E3122B">
            <w:pPr>
              <w:pStyle w:val="BStablefigures1"/>
            </w:pPr>
          </w:p>
        </w:tc>
        <w:tc>
          <w:tcPr>
            <w:tcW w:w="870" w:type="pct"/>
            <w:tcBorders>
              <w:top w:val="nil"/>
              <w:left w:val="nil"/>
              <w:bottom w:val="nil"/>
              <w:right w:val="nil"/>
            </w:tcBorders>
          </w:tcPr>
          <w:p w:rsidR="00E3122B" w:rsidRDefault="00E3122B">
            <w:pPr>
              <w:pStyle w:val="BStablefigures1"/>
            </w:pPr>
          </w:p>
        </w:tc>
      </w:tr>
      <w:tr w:rsidR="0018421E" w:rsidTr="001D5B5D">
        <w:tblPrEx>
          <w:tblBorders>
            <w:top w:val="single" w:sz="4" w:space="0" w:color="auto"/>
            <w:bottom w:val="none" w:sz="0" w:space="0" w:color="auto"/>
          </w:tblBorders>
        </w:tblPrEx>
        <w:trPr>
          <w:cantSplit/>
          <w:trHeight w:val="269"/>
        </w:trPr>
        <w:tc>
          <w:tcPr>
            <w:tcW w:w="2400" w:type="pct"/>
            <w:tcBorders>
              <w:top w:val="nil"/>
              <w:left w:val="nil"/>
              <w:bottom w:val="nil"/>
              <w:right w:val="nil"/>
            </w:tcBorders>
            <w:hideMark/>
          </w:tcPr>
          <w:p w:rsidR="00E3122B" w:rsidRDefault="00E3122B" w:rsidP="00E3122B">
            <w:pPr>
              <w:pStyle w:val="BStabledotpoint0"/>
              <w:numPr>
                <w:ilvl w:val="0"/>
                <w:numId w:val="36"/>
              </w:numPr>
              <w:tabs>
                <w:tab w:val="left" w:pos="720"/>
              </w:tabs>
              <w:rPr>
                <w:rFonts w:cs="Calibri"/>
              </w:rPr>
            </w:pPr>
            <w:r>
              <w:rPr>
                <w:rFonts w:cs="Calibri"/>
              </w:rPr>
              <w:t>Supreme Court</w:t>
            </w:r>
          </w:p>
        </w:tc>
        <w:tc>
          <w:tcPr>
            <w:tcW w:w="866" w:type="pct"/>
            <w:gridSpan w:val="2"/>
            <w:tcBorders>
              <w:top w:val="nil"/>
              <w:left w:val="nil"/>
              <w:bottom w:val="nil"/>
              <w:right w:val="nil"/>
            </w:tcBorders>
            <w:hideMark/>
          </w:tcPr>
          <w:p w:rsidR="00E3122B" w:rsidRDefault="00E3122B">
            <w:pPr>
              <w:pStyle w:val="BStablefigures1"/>
            </w:pPr>
            <w:r>
              <w:t>$12,500</w:t>
            </w:r>
          </w:p>
        </w:tc>
        <w:tc>
          <w:tcPr>
            <w:tcW w:w="863" w:type="pct"/>
            <w:tcBorders>
              <w:top w:val="nil"/>
              <w:left w:val="nil"/>
              <w:bottom w:val="nil"/>
              <w:right w:val="nil"/>
            </w:tcBorders>
            <w:hideMark/>
          </w:tcPr>
          <w:p w:rsidR="00E3122B" w:rsidRDefault="00E3122B">
            <w:pPr>
              <w:pStyle w:val="BStablefigures1"/>
            </w:pPr>
            <w:r>
              <w:t>$11,561</w:t>
            </w:r>
          </w:p>
        </w:tc>
        <w:tc>
          <w:tcPr>
            <w:tcW w:w="870" w:type="pct"/>
            <w:tcBorders>
              <w:top w:val="nil"/>
              <w:left w:val="nil"/>
              <w:bottom w:val="nil"/>
              <w:right w:val="nil"/>
            </w:tcBorders>
            <w:hideMark/>
          </w:tcPr>
          <w:p w:rsidR="00E3122B" w:rsidRDefault="00E3122B">
            <w:pPr>
              <w:pStyle w:val="BStablefigures1"/>
            </w:pPr>
            <w:r>
              <w:t>$16,500</w:t>
            </w:r>
          </w:p>
        </w:tc>
      </w:tr>
      <w:tr w:rsidR="0018421E" w:rsidTr="001D5B5D">
        <w:tblPrEx>
          <w:tblBorders>
            <w:top w:val="single" w:sz="4" w:space="0" w:color="auto"/>
            <w:bottom w:val="none" w:sz="0" w:space="0" w:color="auto"/>
          </w:tblBorders>
        </w:tblPrEx>
        <w:trPr>
          <w:cantSplit/>
          <w:trHeight w:val="269"/>
        </w:trPr>
        <w:tc>
          <w:tcPr>
            <w:tcW w:w="2400" w:type="pct"/>
            <w:tcBorders>
              <w:top w:val="nil"/>
              <w:left w:val="nil"/>
              <w:bottom w:val="nil"/>
              <w:right w:val="nil"/>
            </w:tcBorders>
            <w:hideMark/>
          </w:tcPr>
          <w:p w:rsidR="00E3122B" w:rsidRDefault="00E3122B" w:rsidP="00E3122B">
            <w:pPr>
              <w:pStyle w:val="BStabledotpoint0"/>
              <w:numPr>
                <w:ilvl w:val="0"/>
                <w:numId w:val="36"/>
              </w:numPr>
              <w:tabs>
                <w:tab w:val="left" w:pos="720"/>
              </w:tabs>
              <w:rPr>
                <w:rFonts w:cs="Calibri"/>
              </w:rPr>
            </w:pPr>
            <w:r>
              <w:rPr>
                <w:rFonts w:cs="Calibri"/>
              </w:rPr>
              <w:t>Magistrates Court</w:t>
            </w:r>
            <w:r>
              <w:rPr>
                <w:rFonts w:cs="Calibri"/>
                <w:vertAlign w:val="superscript"/>
              </w:rPr>
              <w:t>6</w:t>
            </w:r>
          </w:p>
        </w:tc>
        <w:tc>
          <w:tcPr>
            <w:tcW w:w="866" w:type="pct"/>
            <w:gridSpan w:val="2"/>
            <w:tcBorders>
              <w:top w:val="nil"/>
              <w:left w:val="nil"/>
              <w:bottom w:val="nil"/>
              <w:right w:val="nil"/>
            </w:tcBorders>
            <w:hideMark/>
          </w:tcPr>
          <w:p w:rsidR="00E3122B" w:rsidRDefault="00E3122B">
            <w:pPr>
              <w:pStyle w:val="BStablefigures1"/>
            </w:pPr>
            <w:r>
              <w:t>$3,500</w:t>
            </w:r>
          </w:p>
        </w:tc>
        <w:tc>
          <w:tcPr>
            <w:tcW w:w="863" w:type="pct"/>
            <w:tcBorders>
              <w:top w:val="nil"/>
              <w:left w:val="nil"/>
              <w:bottom w:val="nil"/>
              <w:right w:val="nil"/>
            </w:tcBorders>
            <w:hideMark/>
          </w:tcPr>
          <w:p w:rsidR="00E3122B" w:rsidRDefault="00E3122B">
            <w:pPr>
              <w:pStyle w:val="BStablefigures1"/>
            </w:pPr>
            <w:r>
              <w:t>$2,602</w:t>
            </w:r>
          </w:p>
        </w:tc>
        <w:tc>
          <w:tcPr>
            <w:tcW w:w="870" w:type="pct"/>
            <w:tcBorders>
              <w:top w:val="nil"/>
              <w:left w:val="nil"/>
              <w:bottom w:val="nil"/>
              <w:right w:val="nil"/>
            </w:tcBorders>
            <w:hideMark/>
          </w:tcPr>
          <w:p w:rsidR="00E3122B" w:rsidRDefault="00E3122B">
            <w:pPr>
              <w:pStyle w:val="BStablefigures1"/>
            </w:pPr>
            <w:r>
              <w:t>$4,000</w:t>
            </w:r>
          </w:p>
        </w:tc>
      </w:tr>
      <w:tr w:rsidR="0018421E" w:rsidTr="001D5B5D">
        <w:tblPrEx>
          <w:tblBorders>
            <w:top w:val="single" w:sz="4" w:space="0" w:color="auto"/>
            <w:bottom w:val="none" w:sz="0" w:space="0" w:color="auto"/>
          </w:tblBorders>
        </w:tblPrEx>
        <w:trPr>
          <w:cantSplit/>
          <w:trHeight w:val="269"/>
        </w:trPr>
        <w:tc>
          <w:tcPr>
            <w:tcW w:w="2400" w:type="pct"/>
            <w:tcBorders>
              <w:top w:val="nil"/>
              <w:left w:val="nil"/>
              <w:bottom w:val="nil"/>
              <w:right w:val="nil"/>
            </w:tcBorders>
            <w:hideMark/>
          </w:tcPr>
          <w:p w:rsidR="00E3122B" w:rsidRDefault="00E3122B" w:rsidP="00465DC2">
            <w:pPr>
              <w:pStyle w:val="BStablelist"/>
              <w:numPr>
                <w:ilvl w:val="0"/>
                <w:numId w:val="27"/>
              </w:numPr>
            </w:pPr>
            <w:r>
              <w:t>Supreme Court Criminal Case Backlog Indicator – Percentage of pending</w:t>
            </w:r>
            <w:r>
              <w:br/>
              <w:t>criminal cases for more than</w:t>
            </w:r>
            <w:r>
              <w:rPr>
                <w:vertAlign w:val="superscript"/>
              </w:rPr>
              <w:t>1</w:t>
            </w:r>
          </w:p>
        </w:tc>
        <w:tc>
          <w:tcPr>
            <w:tcW w:w="866" w:type="pct"/>
            <w:gridSpan w:val="2"/>
            <w:tcBorders>
              <w:top w:val="nil"/>
              <w:left w:val="nil"/>
              <w:bottom w:val="nil"/>
              <w:right w:val="nil"/>
            </w:tcBorders>
          </w:tcPr>
          <w:p w:rsidR="00E3122B" w:rsidRDefault="00E3122B">
            <w:pPr>
              <w:pStyle w:val="BStablefigures1"/>
            </w:pPr>
          </w:p>
        </w:tc>
        <w:tc>
          <w:tcPr>
            <w:tcW w:w="863" w:type="pct"/>
            <w:tcBorders>
              <w:top w:val="nil"/>
              <w:left w:val="nil"/>
              <w:bottom w:val="nil"/>
              <w:right w:val="nil"/>
            </w:tcBorders>
          </w:tcPr>
          <w:p w:rsidR="00E3122B" w:rsidRDefault="00E3122B">
            <w:pPr>
              <w:pStyle w:val="BStablefigures1"/>
            </w:pPr>
          </w:p>
        </w:tc>
        <w:tc>
          <w:tcPr>
            <w:tcW w:w="870" w:type="pct"/>
            <w:tcBorders>
              <w:top w:val="nil"/>
              <w:left w:val="nil"/>
              <w:bottom w:val="nil"/>
              <w:right w:val="nil"/>
            </w:tcBorders>
          </w:tcPr>
          <w:p w:rsidR="00E3122B" w:rsidRDefault="00E3122B">
            <w:pPr>
              <w:pStyle w:val="BStablefigures1"/>
            </w:pPr>
          </w:p>
        </w:tc>
      </w:tr>
      <w:tr w:rsidR="0018421E" w:rsidTr="001D5B5D">
        <w:tblPrEx>
          <w:tblBorders>
            <w:top w:val="single" w:sz="4" w:space="0" w:color="auto"/>
            <w:bottom w:val="none" w:sz="0" w:space="0" w:color="auto"/>
          </w:tblBorders>
        </w:tblPrEx>
        <w:trPr>
          <w:cantSplit/>
          <w:trHeight w:val="269"/>
        </w:trPr>
        <w:tc>
          <w:tcPr>
            <w:tcW w:w="2400" w:type="pct"/>
            <w:tcBorders>
              <w:top w:val="nil"/>
              <w:left w:val="nil"/>
              <w:bottom w:val="nil"/>
              <w:right w:val="nil"/>
            </w:tcBorders>
            <w:hideMark/>
          </w:tcPr>
          <w:p w:rsidR="00E3122B" w:rsidRDefault="00E3122B" w:rsidP="00E3122B">
            <w:pPr>
              <w:pStyle w:val="BStabledotpoint0"/>
              <w:numPr>
                <w:ilvl w:val="0"/>
                <w:numId w:val="36"/>
              </w:numPr>
              <w:tabs>
                <w:tab w:val="left" w:pos="720"/>
              </w:tabs>
              <w:rPr>
                <w:rFonts w:cs="Calibri"/>
              </w:rPr>
            </w:pPr>
            <w:r>
              <w:rPr>
                <w:rFonts w:cs="Calibri"/>
              </w:rPr>
              <w:t>12 months</w:t>
            </w:r>
            <w:r>
              <w:rPr>
                <w:rFonts w:cs="Calibri"/>
                <w:vertAlign w:val="superscript"/>
              </w:rPr>
              <w:t>7</w:t>
            </w:r>
          </w:p>
        </w:tc>
        <w:tc>
          <w:tcPr>
            <w:tcW w:w="866" w:type="pct"/>
            <w:gridSpan w:val="2"/>
            <w:tcBorders>
              <w:top w:val="nil"/>
              <w:left w:val="nil"/>
              <w:bottom w:val="nil"/>
              <w:right w:val="nil"/>
            </w:tcBorders>
            <w:hideMark/>
          </w:tcPr>
          <w:p w:rsidR="00E3122B" w:rsidRDefault="00E3122B">
            <w:pPr>
              <w:pStyle w:val="BStablefigures1"/>
            </w:pPr>
            <w:r>
              <w:t>10%</w:t>
            </w:r>
          </w:p>
        </w:tc>
        <w:tc>
          <w:tcPr>
            <w:tcW w:w="863" w:type="pct"/>
            <w:tcBorders>
              <w:top w:val="nil"/>
              <w:left w:val="nil"/>
              <w:bottom w:val="nil"/>
              <w:right w:val="nil"/>
            </w:tcBorders>
            <w:hideMark/>
          </w:tcPr>
          <w:p w:rsidR="00E3122B" w:rsidRDefault="00E3122B">
            <w:pPr>
              <w:pStyle w:val="BStablefigures1"/>
            </w:pPr>
            <w:r>
              <w:t>11%</w:t>
            </w:r>
          </w:p>
        </w:tc>
        <w:tc>
          <w:tcPr>
            <w:tcW w:w="870" w:type="pct"/>
            <w:tcBorders>
              <w:top w:val="nil"/>
              <w:left w:val="nil"/>
              <w:bottom w:val="nil"/>
              <w:right w:val="nil"/>
            </w:tcBorders>
            <w:hideMark/>
          </w:tcPr>
          <w:p w:rsidR="00E3122B" w:rsidRDefault="00E3122B">
            <w:pPr>
              <w:pStyle w:val="BStablefigures1"/>
            </w:pPr>
            <w:r>
              <w:t>n/a</w:t>
            </w:r>
          </w:p>
        </w:tc>
      </w:tr>
      <w:tr w:rsidR="0018421E" w:rsidTr="001D5B5D">
        <w:tblPrEx>
          <w:tblBorders>
            <w:top w:val="single" w:sz="4" w:space="0" w:color="auto"/>
            <w:bottom w:val="none" w:sz="0" w:space="0" w:color="auto"/>
          </w:tblBorders>
        </w:tblPrEx>
        <w:trPr>
          <w:cantSplit/>
          <w:trHeight w:val="269"/>
        </w:trPr>
        <w:tc>
          <w:tcPr>
            <w:tcW w:w="2400" w:type="pct"/>
            <w:tcBorders>
              <w:top w:val="nil"/>
              <w:left w:val="nil"/>
              <w:bottom w:val="nil"/>
              <w:right w:val="nil"/>
            </w:tcBorders>
            <w:hideMark/>
          </w:tcPr>
          <w:p w:rsidR="00E3122B" w:rsidRDefault="00E3122B" w:rsidP="00E3122B">
            <w:pPr>
              <w:pStyle w:val="BStabledotpoint0"/>
              <w:numPr>
                <w:ilvl w:val="0"/>
                <w:numId w:val="36"/>
              </w:numPr>
              <w:tabs>
                <w:tab w:val="left" w:pos="720"/>
              </w:tabs>
              <w:rPr>
                <w:rFonts w:cs="Calibri"/>
              </w:rPr>
            </w:pPr>
            <w:r>
              <w:rPr>
                <w:rFonts w:cs="Calibri"/>
              </w:rPr>
              <w:t>24 months</w:t>
            </w:r>
          </w:p>
        </w:tc>
        <w:tc>
          <w:tcPr>
            <w:tcW w:w="866" w:type="pct"/>
            <w:gridSpan w:val="2"/>
            <w:tcBorders>
              <w:top w:val="nil"/>
              <w:left w:val="nil"/>
              <w:bottom w:val="nil"/>
              <w:right w:val="nil"/>
            </w:tcBorders>
            <w:hideMark/>
          </w:tcPr>
          <w:p w:rsidR="00E3122B" w:rsidRDefault="00E3122B">
            <w:pPr>
              <w:pStyle w:val="BStablefigures1"/>
            </w:pPr>
            <w:r>
              <w:t>0%</w:t>
            </w:r>
          </w:p>
        </w:tc>
        <w:tc>
          <w:tcPr>
            <w:tcW w:w="863" w:type="pct"/>
            <w:tcBorders>
              <w:top w:val="nil"/>
              <w:left w:val="nil"/>
              <w:bottom w:val="nil"/>
              <w:right w:val="nil"/>
            </w:tcBorders>
            <w:hideMark/>
          </w:tcPr>
          <w:p w:rsidR="00E3122B" w:rsidRDefault="00E3122B">
            <w:pPr>
              <w:pStyle w:val="BStablefigures1"/>
            </w:pPr>
            <w:r>
              <w:t>4%</w:t>
            </w:r>
          </w:p>
        </w:tc>
        <w:tc>
          <w:tcPr>
            <w:tcW w:w="870" w:type="pct"/>
            <w:tcBorders>
              <w:top w:val="nil"/>
              <w:left w:val="nil"/>
              <w:bottom w:val="nil"/>
              <w:right w:val="nil"/>
            </w:tcBorders>
            <w:hideMark/>
          </w:tcPr>
          <w:p w:rsidR="00E3122B" w:rsidRDefault="00E3122B">
            <w:pPr>
              <w:pStyle w:val="BStablefigures1"/>
            </w:pPr>
            <w:r>
              <w:t>n/a</w:t>
            </w:r>
          </w:p>
        </w:tc>
      </w:tr>
      <w:tr w:rsidR="0018421E" w:rsidTr="001D5B5D">
        <w:tblPrEx>
          <w:tblBorders>
            <w:top w:val="single" w:sz="4" w:space="0" w:color="auto"/>
            <w:bottom w:val="none" w:sz="0" w:space="0" w:color="auto"/>
          </w:tblBorders>
        </w:tblPrEx>
        <w:trPr>
          <w:cantSplit/>
          <w:trHeight w:val="269"/>
        </w:trPr>
        <w:tc>
          <w:tcPr>
            <w:tcW w:w="2400" w:type="pct"/>
            <w:tcBorders>
              <w:top w:val="nil"/>
              <w:left w:val="nil"/>
              <w:bottom w:val="nil"/>
              <w:right w:val="nil"/>
            </w:tcBorders>
            <w:hideMark/>
          </w:tcPr>
          <w:p w:rsidR="00E3122B" w:rsidRDefault="00E3122B" w:rsidP="00465DC2">
            <w:pPr>
              <w:pStyle w:val="BStablelist"/>
              <w:numPr>
                <w:ilvl w:val="0"/>
                <w:numId w:val="27"/>
              </w:numPr>
            </w:pPr>
            <w:r>
              <w:t>Magistrates Court Criminal Case Backlog Indicator – Percentage of pending criminal cases for more than 12 months</w:t>
            </w:r>
            <w:r>
              <w:rPr>
                <w:vertAlign w:val="superscript"/>
              </w:rPr>
              <w:t>1,8</w:t>
            </w:r>
          </w:p>
        </w:tc>
        <w:tc>
          <w:tcPr>
            <w:tcW w:w="866" w:type="pct"/>
            <w:gridSpan w:val="2"/>
            <w:tcBorders>
              <w:top w:val="nil"/>
              <w:left w:val="nil"/>
              <w:bottom w:val="nil"/>
              <w:right w:val="nil"/>
            </w:tcBorders>
            <w:hideMark/>
          </w:tcPr>
          <w:p w:rsidR="00E3122B" w:rsidRDefault="00E3122B">
            <w:pPr>
              <w:pStyle w:val="BStablefigures1"/>
            </w:pPr>
            <w:r>
              <w:t>5%</w:t>
            </w:r>
          </w:p>
        </w:tc>
        <w:tc>
          <w:tcPr>
            <w:tcW w:w="863" w:type="pct"/>
            <w:tcBorders>
              <w:top w:val="nil"/>
              <w:left w:val="nil"/>
              <w:bottom w:val="nil"/>
              <w:right w:val="nil"/>
            </w:tcBorders>
            <w:hideMark/>
          </w:tcPr>
          <w:p w:rsidR="00E3122B" w:rsidRDefault="00E3122B">
            <w:pPr>
              <w:pStyle w:val="BStablefigures1"/>
            </w:pPr>
            <w:r>
              <w:t>9%</w:t>
            </w:r>
          </w:p>
        </w:tc>
        <w:tc>
          <w:tcPr>
            <w:tcW w:w="870" w:type="pct"/>
            <w:tcBorders>
              <w:top w:val="nil"/>
              <w:left w:val="nil"/>
              <w:bottom w:val="nil"/>
              <w:right w:val="nil"/>
            </w:tcBorders>
            <w:hideMark/>
          </w:tcPr>
          <w:p w:rsidR="00E3122B" w:rsidRDefault="00E3122B">
            <w:pPr>
              <w:pStyle w:val="BStablefigures1"/>
            </w:pPr>
            <w:r>
              <w:t>n/a</w:t>
            </w:r>
          </w:p>
        </w:tc>
      </w:tr>
      <w:tr w:rsidR="0018421E" w:rsidTr="001D5B5D">
        <w:tblPrEx>
          <w:tblBorders>
            <w:top w:val="single" w:sz="4" w:space="0" w:color="auto"/>
            <w:bottom w:val="none" w:sz="0" w:space="0" w:color="auto"/>
          </w:tblBorders>
        </w:tblPrEx>
        <w:trPr>
          <w:cantSplit/>
          <w:trHeight w:val="269"/>
        </w:trPr>
        <w:tc>
          <w:tcPr>
            <w:tcW w:w="2400" w:type="pct"/>
            <w:tcBorders>
              <w:top w:val="nil"/>
              <w:left w:val="nil"/>
              <w:bottom w:val="nil"/>
              <w:right w:val="nil"/>
            </w:tcBorders>
            <w:hideMark/>
          </w:tcPr>
          <w:p w:rsidR="00E3122B" w:rsidRDefault="00E3122B" w:rsidP="00465DC2">
            <w:pPr>
              <w:pStyle w:val="BStablelist"/>
              <w:numPr>
                <w:ilvl w:val="0"/>
                <w:numId w:val="27"/>
              </w:numPr>
            </w:pPr>
            <w:r>
              <w:t>Supreme Court Civil Case Backlog Indicator – Percentage of pending civil cases for more than</w:t>
            </w:r>
            <w:r>
              <w:rPr>
                <w:vertAlign w:val="superscript"/>
              </w:rPr>
              <w:t>1</w:t>
            </w:r>
          </w:p>
        </w:tc>
        <w:tc>
          <w:tcPr>
            <w:tcW w:w="866" w:type="pct"/>
            <w:gridSpan w:val="2"/>
            <w:tcBorders>
              <w:top w:val="nil"/>
              <w:left w:val="nil"/>
              <w:bottom w:val="nil"/>
              <w:right w:val="nil"/>
            </w:tcBorders>
          </w:tcPr>
          <w:p w:rsidR="00E3122B" w:rsidRDefault="00E3122B">
            <w:pPr>
              <w:pStyle w:val="AITableText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 w:after="10"/>
              <w:rPr>
                <w:rFonts w:cs="Calibri"/>
                <w:szCs w:val="20"/>
              </w:rPr>
            </w:pPr>
          </w:p>
        </w:tc>
        <w:tc>
          <w:tcPr>
            <w:tcW w:w="863" w:type="pct"/>
            <w:tcBorders>
              <w:top w:val="nil"/>
              <w:left w:val="nil"/>
              <w:bottom w:val="nil"/>
              <w:right w:val="nil"/>
            </w:tcBorders>
          </w:tcPr>
          <w:p w:rsidR="00E3122B" w:rsidRDefault="00E3122B">
            <w:pPr>
              <w:pStyle w:val="AITableText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 w:after="10"/>
              <w:rPr>
                <w:rFonts w:cs="Calibri"/>
                <w:szCs w:val="20"/>
              </w:rPr>
            </w:pPr>
          </w:p>
        </w:tc>
        <w:tc>
          <w:tcPr>
            <w:tcW w:w="870" w:type="pct"/>
            <w:tcBorders>
              <w:top w:val="nil"/>
              <w:left w:val="nil"/>
              <w:bottom w:val="nil"/>
              <w:right w:val="nil"/>
            </w:tcBorders>
          </w:tcPr>
          <w:p w:rsidR="00E3122B" w:rsidRDefault="00E3122B">
            <w:pPr>
              <w:pStyle w:val="AITableText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 w:after="10"/>
              <w:rPr>
                <w:rFonts w:cs="Calibri"/>
                <w:szCs w:val="20"/>
              </w:rPr>
            </w:pPr>
          </w:p>
        </w:tc>
      </w:tr>
      <w:tr w:rsidR="0018421E" w:rsidTr="001D5B5D">
        <w:tblPrEx>
          <w:tblBorders>
            <w:top w:val="single" w:sz="4" w:space="0" w:color="auto"/>
            <w:bottom w:val="none" w:sz="0" w:space="0" w:color="auto"/>
          </w:tblBorders>
        </w:tblPrEx>
        <w:trPr>
          <w:cantSplit/>
          <w:trHeight w:val="269"/>
        </w:trPr>
        <w:tc>
          <w:tcPr>
            <w:tcW w:w="2400" w:type="pct"/>
            <w:tcBorders>
              <w:top w:val="nil"/>
              <w:left w:val="nil"/>
              <w:bottom w:val="nil"/>
              <w:right w:val="nil"/>
            </w:tcBorders>
            <w:hideMark/>
          </w:tcPr>
          <w:p w:rsidR="00E3122B" w:rsidRDefault="00E3122B" w:rsidP="00E3122B">
            <w:pPr>
              <w:pStyle w:val="BStabledotpoint0"/>
              <w:numPr>
                <w:ilvl w:val="0"/>
                <w:numId w:val="36"/>
              </w:numPr>
              <w:tabs>
                <w:tab w:val="left" w:pos="720"/>
              </w:tabs>
              <w:rPr>
                <w:rFonts w:cs="Calibri"/>
              </w:rPr>
            </w:pPr>
            <w:r>
              <w:rPr>
                <w:rFonts w:cs="Calibri"/>
              </w:rPr>
              <w:t>12 months</w:t>
            </w:r>
            <w:r>
              <w:rPr>
                <w:rFonts w:cs="Calibri"/>
                <w:vertAlign w:val="superscript"/>
              </w:rPr>
              <w:t>9</w:t>
            </w:r>
          </w:p>
        </w:tc>
        <w:tc>
          <w:tcPr>
            <w:tcW w:w="866" w:type="pct"/>
            <w:gridSpan w:val="2"/>
            <w:tcBorders>
              <w:top w:val="nil"/>
              <w:left w:val="nil"/>
              <w:bottom w:val="nil"/>
              <w:right w:val="nil"/>
            </w:tcBorders>
            <w:hideMark/>
          </w:tcPr>
          <w:p w:rsidR="00E3122B" w:rsidRDefault="00E3122B">
            <w:pPr>
              <w:pStyle w:val="AITableText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 w:after="10"/>
              <w:rPr>
                <w:rFonts w:cs="Calibri"/>
                <w:szCs w:val="20"/>
              </w:rPr>
            </w:pPr>
            <w:r>
              <w:rPr>
                <w:rFonts w:cs="Calibri"/>
                <w:szCs w:val="20"/>
              </w:rPr>
              <w:t>10%</w:t>
            </w:r>
          </w:p>
        </w:tc>
        <w:tc>
          <w:tcPr>
            <w:tcW w:w="863" w:type="pct"/>
            <w:tcBorders>
              <w:top w:val="nil"/>
              <w:left w:val="nil"/>
              <w:bottom w:val="nil"/>
              <w:right w:val="nil"/>
            </w:tcBorders>
            <w:hideMark/>
          </w:tcPr>
          <w:p w:rsidR="00E3122B" w:rsidRDefault="00E3122B">
            <w:pPr>
              <w:pStyle w:val="TableTextNumbers"/>
              <w:keepNext/>
              <w:keepLines/>
              <w:spacing w:before="40" w:after="0"/>
              <w:ind w:left="357" w:hanging="357"/>
              <w:rPr>
                <w:rFonts w:cs="Calibri"/>
                <w:sz w:val="20"/>
                <w:szCs w:val="20"/>
              </w:rPr>
            </w:pPr>
            <w:r>
              <w:rPr>
                <w:rFonts w:cs="Calibri"/>
                <w:sz w:val="20"/>
                <w:szCs w:val="20"/>
              </w:rPr>
              <w:t>21%</w:t>
            </w:r>
          </w:p>
        </w:tc>
        <w:tc>
          <w:tcPr>
            <w:tcW w:w="870" w:type="pct"/>
            <w:tcBorders>
              <w:top w:val="nil"/>
              <w:left w:val="nil"/>
              <w:bottom w:val="nil"/>
              <w:right w:val="nil"/>
            </w:tcBorders>
            <w:hideMark/>
          </w:tcPr>
          <w:p w:rsidR="00E3122B" w:rsidRDefault="00E3122B">
            <w:pPr>
              <w:pStyle w:val="AITableText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 w:after="10"/>
              <w:rPr>
                <w:rFonts w:cs="Calibri"/>
                <w:szCs w:val="20"/>
              </w:rPr>
            </w:pPr>
            <w:r>
              <w:rPr>
                <w:rFonts w:cs="Calibri"/>
                <w:szCs w:val="20"/>
              </w:rPr>
              <w:t>n/a</w:t>
            </w:r>
          </w:p>
        </w:tc>
      </w:tr>
      <w:tr w:rsidR="0018421E" w:rsidTr="001D5B5D">
        <w:tblPrEx>
          <w:tblBorders>
            <w:top w:val="single" w:sz="4" w:space="0" w:color="auto"/>
            <w:bottom w:val="none" w:sz="0" w:space="0" w:color="auto"/>
          </w:tblBorders>
        </w:tblPrEx>
        <w:trPr>
          <w:cantSplit/>
          <w:trHeight w:val="269"/>
        </w:trPr>
        <w:tc>
          <w:tcPr>
            <w:tcW w:w="2400" w:type="pct"/>
            <w:tcBorders>
              <w:top w:val="nil"/>
              <w:left w:val="nil"/>
              <w:bottom w:val="nil"/>
              <w:right w:val="nil"/>
            </w:tcBorders>
            <w:hideMark/>
          </w:tcPr>
          <w:p w:rsidR="00E3122B" w:rsidRDefault="00E3122B" w:rsidP="00E3122B">
            <w:pPr>
              <w:pStyle w:val="BStabledotpoint0"/>
              <w:numPr>
                <w:ilvl w:val="0"/>
                <w:numId w:val="36"/>
              </w:numPr>
              <w:tabs>
                <w:tab w:val="left" w:pos="720"/>
              </w:tabs>
              <w:rPr>
                <w:rFonts w:cs="Calibri"/>
              </w:rPr>
            </w:pPr>
            <w:r>
              <w:rPr>
                <w:rFonts w:cs="Calibri"/>
              </w:rPr>
              <w:t>24 months</w:t>
            </w:r>
            <w:r>
              <w:rPr>
                <w:rFonts w:cs="Calibri"/>
                <w:vertAlign w:val="superscript"/>
              </w:rPr>
              <w:t>10</w:t>
            </w:r>
          </w:p>
        </w:tc>
        <w:tc>
          <w:tcPr>
            <w:tcW w:w="866" w:type="pct"/>
            <w:gridSpan w:val="2"/>
            <w:tcBorders>
              <w:top w:val="nil"/>
              <w:left w:val="nil"/>
              <w:bottom w:val="nil"/>
              <w:right w:val="nil"/>
            </w:tcBorders>
            <w:hideMark/>
          </w:tcPr>
          <w:p w:rsidR="00E3122B" w:rsidRDefault="00E3122B">
            <w:pPr>
              <w:pStyle w:val="AITableText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 w:after="10"/>
              <w:rPr>
                <w:rFonts w:cs="Calibri"/>
                <w:szCs w:val="20"/>
              </w:rPr>
            </w:pPr>
            <w:r>
              <w:rPr>
                <w:rFonts w:cs="Calibri"/>
                <w:szCs w:val="20"/>
              </w:rPr>
              <w:t>5%</w:t>
            </w:r>
          </w:p>
        </w:tc>
        <w:tc>
          <w:tcPr>
            <w:tcW w:w="863" w:type="pct"/>
            <w:tcBorders>
              <w:top w:val="nil"/>
              <w:left w:val="nil"/>
              <w:bottom w:val="nil"/>
              <w:right w:val="nil"/>
            </w:tcBorders>
            <w:hideMark/>
          </w:tcPr>
          <w:p w:rsidR="00E3122B" w:rsidRDefault="00E3122B">
            <w:pPr>
              <w:pStyle w:val="TableTextNumbers"/>
              <w:keepNext/>
              <w:keepLines/>
              <w:spacing w:before="40" w:after="0"/>
              <w:ind w:left="357" w:hanging="357"/>
              <w:rPr>
                <w:rFonts w:cs="Calibri"/>
                <w:sz w:val="20"/>
                <w:szCs w:val="20"/>
              </w:rPr>
            </w:pPr>
            <w:r>
              <w:rPr>
                <w:rFonts w:cs="Calibri"/>
                <w:sz w:val="20"/>
                <w:szCs w:val="20"/>
              </w:rPr>
              <w:t>11%</w:t>
            </w:r>
          </w:p>
        </w:tc>
        <w:tc>
          <w:tcPr>
            <w:tcW w:w="870" w:type="pct"/>
            <w:tcBorders>
              <w:top w:val="nil"/>
              <w:left w:val="nil"/>
              <w:bottom w:val="nil"/>
              <w:right w:val="nil"/>
            </w:tcBorders>
            <w:hideMark/>
          </w:tcPr>
          <w:p w:rsidR="00E3122B" w:rsidRDefault="00E3122B">
            <w:pPr>
              <w:pStyle w:val="AITableText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 w:after="10"/>
              <w:rPr>
                <w:rFonts w:cs="Calibri"/>
                <w:szCs w:val="20"/>
              </w:rPr>
            </w:pPr>
            <w:r>
              <w:rPr>
                <w:rFonts w:cs="Calibri"/>
                <w:szCs w:val="20"/>
              </w:rPr>
              <w:t>n/a</w:t>
            </w:r>
          </w:p>
        </w:tc>
      </w:tr>
      <w:tr w:rsidR="0018421E" w:rsidTr="001D5B5D">
        <w:tblPrEx>
          <w:tblBorders>
            <w:top w:val="single" w:sz="4" w:space="0" w:color="auto"/>
            <w:bottom w:val="none" w:sz="0" w:space="0" w:color="auto"/>
          </w:tblBorders>
        </w:tblPrEx>
        <w:trPr>
          <w:cantSplit/>
          <w:trHeight w:val="269"/>
        </w:trPr>
        <w:tc>
          <w:tcPr>
            <w:tcW w:w="2400" w:type="pct"/>
            <w:tcBorders>
              <w:top w:val="nil"/>
              <w:left w:val="nil"/>
              <w:bottom w:val="nil"/>
              <w:right w:val="nil"/>
            </w:tcBorders>
            <w:hideMark/>
          </w:tcPr>
          <w:p w:rsidR="00E3122B" w:rsidRDefault="00E3122B" w:rsidP="00465DC2">
            <w:pPr>
              <w:pStyle w:val="BStablelist"/>
              <w:numPr>
                <w:ilvl w:val="0"/>
                <w:numId w:val="27"/>
              </w:numPr>
            </w:pPr>
            <w:r>
              <w:t>Magistrates Court Civil Case Backlog Indicator – Percentage of pending civil cases for more than 12 months</w:t>
            </w:r>
            <w:r>
              <w:rPr>
                <w:vertAlign w:val="superscript"/>
              </w:rPr>
              <w:t>1</w:t>
            </w:r>
          </w:p>
        </w:tc>
        <w:tc>
          <w:tcPr>
            <w:tcW w:w="866" w:type="pct"/>
            <w:gridSpan w:val="2"/>
            <w:tcBorders>
              <w:top w:val="nil"/>
              <w:left w:val="nil"/>
              <w:bottom w:val="nil"/>
              <w:right w:val="nil"/>
            </w:tcBorders>
            <w:hideMark/>
          </w:tcPr>
          <w:p w:rsidR="00E3122B" w:rsidRDefault="00E3122B">
            <w:pPr>
              <w:pStyle w:val="BStablefigures1"/>
            </w:pPr>
            <w:r>
              <w:t>10%</w:t>
            </w:r>
          </w:p>
        </w:tc>
        <w:tc>
          <w:tcPr>
            <w:tcW w:w="863" w:type="pct"/>
            <w:tcBorders>
              <w:top w:val="nil"/>
              <w:left w:val="nil"/>
              <w:bottom w:val="nil"/>
              <w:right w:val="nil"/>
            </w:tcBorders>
            <w:hideMark/>
          </w:tcPr>
          <w:p w:rsidR="00E3122B" w:rsidRDefault="00E3122B">
            <w:pPr>
              <w:pStyle w:val="BStablefigures1"/>
            </w:pPr>
            <w:r>
              <w:t>10%</w:t>
            </w:r>
          </w:p>
        </w:tc>
        <w:tc>
          <w:tcPr>
            <w:tcW w:w="870" w:type="pct"/>
            <w:tcBorders>
              <w:top w:val="nil"/>
              <w:left w:val="nil"/>
              <w:bottom w:val="nil"/>
              <w:right w:val="nil"/>
            </w:tcBorders>
            <w:hideMark/>
          </w:tcPr>
          <w:p w:rsidR="00E3122B" w:rsidRDefault="00E3122B">
            <w:pPr>
              <w:pStyle w:val="BStablefigures1"/>
            </w:pPr>
            <w:r>
              <w:t>n/a</w:t>
            </w:r>
          </w:p>
        </w:tc>
      </w:tr>
      <w:tr w:rsidR="0018421E" w:rsidTr="001D5B5D">
        <w:tblPrEx>
          <w:tblBorders>
            <w:top w:val="single" w:sz="4" w:space="0" w:color="auto"/>
            <w:bottom w:val="none" w:sz="0" w:space="0" w:color="auto"/>
          </w:tblBorders>
        </w:tblPrEx>
        <w:trPr>
          <w:cantSplit/>
          <w:trHeight w:val="269"/>
        </w:trPr>
        <w:tc>
          <w:tcPr>
            <w:tcW w:w="2400" w:type="pct"/>
            <w:tcBorders>
              <w:top w:val="nil"/>
              <w:left w:val="nil"/>
              <w:bottom w:val="nil"/>
              <w:right w:val="nil"/>
            </w:tcBorders>
            <w:hideMark/>
          </w:tcPr>
          <w:p w:rsidR="00E3122B" w:rsidRDefault="00E3122B" w:rsidP="00465DC2">
            <w:pPr>
              <w:pStyle w:val="BStablelist"/>
              <w:numPr>
                <w:ilvl w:val="0"/>
                <w:numId w:val="27"/>
              </w:numPr>
            </w:pPr>
            <w:r>
              <w:t xml:space="preserve">Coroners Court Case Backlog Indicator </w:t>
            </w:r>
            <w:r w:rsidR="00465DC2">
              <w:br/>
            </w:r>
            <w:r>
              <w:t>– Percentage of pending cases for more than 12 months</w:t>
            </w:r>
            <w:r>
              <w:rPr>
                <w:vertAlign w:val="superscript"/>
              </w:rPr>
              <w:t>1</w:t>
            </w:r>
          </w:p>
        </w:tc>
        <w:tc>
          <w:tcPr>
            <w:tcW w:w="866" w:type="pct"/>
            <w:gridSpan w:val="2"/>
            <w:tcBorders>
              <w:top w:val="nil"/>
              <w:left w:val="nil"/>
              <w:bottom w:val="nil"/>
              <w:right w:val="nil"/>
            </w:tcBorders>
            <w:hideMark/>
          </w:tcPr>
          <w:p w:rsidR="00E3122B" w:rsidRDefault="00E3122B">
            <w:pPr>
              <w:pStyle w:val="BStablefigures1"/>
            </w:pPr>
            <w:r>
              <w:t>35%</w:t>
            </w:r>
          </w:p>
        </w:tc>
        <w:tc>
          <w:tcPr>
            <w:tcW w:w="863" w:type="pct"/>
            <w:tcBorders>
              <w:top w:val="nil"/>
              <w:left w:val="nil"/>
              <w:bottom w:val="nil"/>
              <w:right w:val="nil"/>
            </w:tcBorders>
            <w:hideMark/>
          </w:tcPr>
          <w:p w:rsidR="00E3122B" w:rsidRDefault="00E3122B">
            <w:pPr>
              <w:pStyle w:val="BStablefigures1"/>
            </w:pPr>
            <w:r>
              <w:t>36%</w:t>
            </w:r>
          </w:p>
        </w:tc>
        <w:tc>
          <w:tcPr>
            <w:tcW w:w="870" w:type="pct"/>
            <w:tcBorders>
              <w:top w:val="nil"/>
              <w:left w:val="nil"/>
              <w:bottom w:val="nil"/>
              <w:right w:val="nil"/>
            </w:tcBorders>
            <w:hideMark/>
          </w:tcPr>
          <w:p w:rsidR="00E3122B" w:rsidRDefault="00E3122B">
            <w:pPr>
              <w:pStyle w:val="BStablefigures1"/>
            </w:pPr>
            <w:r>
              <w:t>n/a</w:t>
            </w:r>
          </w:p>
        </w:tc>
      </w:tr>
      <w:tr w:rsidR="0018421E" w:rsidTr="001D5B5D">
        <w:tblPrEx>
          <w:tblBorders>
            <w:top w:val="single" w:sz="4" w:space="0" w:color="auto"/>
            <w:bottom w:val="none" w:sz="0" w:space="0" w:color="auto"/>
          </w:tblBorders>
        </w:tblPrEx>
        <w:trPr>
          <w:cantSplit/>
          <w:trHeight w:val="269"/>
        </w:trPr>
        <w:tc>
          <w:tcPr>
            <w:tcW w:w="2400" w:type="pct"/>
            <w:tcBorders>
              <w:top w:val="nil"/>
              <w:left w:val="nil"/>
              <w:bottom w:val="nil"/>
              <w:right w:val="nil"/>
            </w:tcBorders>
            <w:hideMark/>
          </w:tcPr>
          <w:p w:rsidR="00E3122B" w:rsidRDefault="00E3122B" w:rsidP="00465DC2">
            <w:pPr>
              <w:pStyle w:val="BStablelist"/>
              <w:numPr>
                <w:ilvl w:val="0"/>
                <w:numId w:val="27"/>
              </w:numPr>
            </w:pPr>
            <w:r>
              <w:t xml:space="preserve">Criminal Case Clearance Indicator </w:t>
            </w:r>
            <w:r>
              <w:br/>
              <w:t>– Percentage of Supreme Court finalisations, divided by the number of lodgements</w:t>
            </w:r>
            <w:r>
              <w:rPr>
                <w:vertAlign w:val="superscript"/>
              </w:rPr>
              <w:t>3</w:t>
            </w:r>
          </w:p>
        </w:tc>
        <w:tc>
          <w:tcPr>
            <w:tcW w:w="866" w:type="pct"/>
            <w:gridSpan w:val="2"/>
            <w:tcBorders>
              <w:top w:val="nil"/>
              <w:left w:val="nil"/>
              <w:bottom w:val="nil"/>
              <w:right w:val="nil"/>
            </w:tcBorders>
            <w:hideMark/>
          </w:tcPr>
          <w:p w:rsidR="00E3122B" w:rsidRDefault="00E3122B">
            <w:pPr>
              <w:pStyle w:val="BStablefigures1"/>
            </w:pPr>
            <w:r>
              <w:t>100%</w:t>
            </w:r>
          </w:p>
        </w:tc>
        <w:tc>
          <w:tcPr>
            <w:tcW w:w="863" w:type="pct"/>
            <w:tcBorders>
              <w:top w:val="nil"/>
              <w:left w:val="nil"/>
              <w:bottom w:val="nil"/>
              <w:right w:val="nil"/>
            </w:tcBorders>
            <w:hideMark/>
          </w:tcPr>
          <w:p w:rsidR="00E3122B" w:rsidRDefault="00E3122B">
            <w:pPr>
              <w:pStyle w:val="BStablefigures1"/>
            </w:pPr>
            <w:r>
              <w:t>106%</w:t>
            </w:r>
          </w:p>
        </w:tc>
        <w:tc>
          <w:tcPr>
            <w:tcW w:w="870" w:type="pct"/>
            <w:tcBorders>
              <w:top w:val="nil"/>
              <w:left w:val="nil"/>
              <w:bottom w:val="nil"/>
              <w:right w:val="nil"/>
            </w:tcBorders>
            <w:hideMark/>
          </w:tcPr>
          <w:p w:rsidR="00E3122B" w:rsidRDefault="00E3122B">
            <w:pPr>
              <w:pStyle w:val="BStablefigures1"/>
            </w:pPr>
            <w:r>
              <w:t>100%</w:t>
            </w:r>
          </w:p>
        </w:tc>
      </w:tr>
      <w:tr w:rsidR="0018421E" w:rsidTr="001D5B5D">
        <w:tblPrEx>
          <w:tblBorders>
            <w:top w:val="single" w:sz="4" w:space="0" w:color="auto"/>
            <w:bottom w:val="none" w:sz="0" w:space="0" w:color="auto"/>
          </w:tblBorders>
        </w:tblPrEx>
        <w:trPr>
          <w:cantSplit/>
          <w:trHeight w:val="269"/>
        </w:trPr>
        <w:tc>
          <w:tcPr>
            <w:tcW w:w="2400" w:type="pct"/>
            <w:tcBorders>
              <w:top w:val="nil"/>
              <w:left w:val="nil"/>
              <w:bottom w:val="nil"/>
              <w:right w:val="nil"/>
            </w:tcBorders>
            <w:hideMark/>
          </w:tcPr>
          <w:p w:rsidR="00E3122B" w:rsidRDefault="00E3122B" w:rsidP="00465DC2">
            <w:pPr>
              <w:pStyle w:val="BStablelist"/>
              <w:numPr>
                <w:ilvl w:val="0"/>
                <w:numId w:val="27"/>
              </w:numPr>
            </w:pPr>
            <w:r>
              <w:t xml:space="preserve">Criminal Case Clearance Indicator </w:t>
            </w:r>
            <w:r>
              <w:br/>
              <w:t>– Percentage of Magistrates Court finalisations, divided by the number of lodgements</w:t>
            </w:r>
            <w:r w:rsidRPr="00E4756F">
              <w:rPr>
                <w:vertAlign w:val="superscript"/>
              </w:rPr>
              <w:t>3,11</w:t>
            </w:r>
          </w:p>
        </w:tc>
        <w:tc>
          <w:tcPr>
            <w:tcW w:w="866" w:type="pct"/>
            <w:gridSpan w:val="2"/>
            <w:tcBorders>
              <w:top w:val="nil"/>
              <w:left w:val="nil"/>
              <w:bottom w:val="nil"/>
              <w:right w:val="nil"/>
            </w:tcBorders>
            <w:hideMark/>
          </w:tcPr>
          <w:p w:rsidR="00E3122B" w:rsidRDefault="00E3122B">
            <w:pPr>
              <w:pStyle w:val="BStablefigures1"/>
            </w:pPr>
            <w:r>
              <w:t>100%</w:t>
            </w:r>
          </w:p>
        </w:tc>
        <w:tc>
          <w:tcPr>
            <w:tcW w:w="863" w:type="pct"/>
            <w:tcBorders>
              <w:top w:val="nil"/>
              <w:left w:val="nil"/>
              <w:bottom w:val="nil"/>
              <w:right w:val="nil"/>
            </w:tcBorders>
            <w:hideMark/>
          </w:tcPr>
          <w:p w:rsidR="00E3122B" w:rsidRDefault="00E3122B">
            <w:pPr>
              <w:pStyle w:val="BStablefigures1"/>
            </w:pPr>
            <w:r>
              <w:t>112%</w:t>
            </w:r>
          </w:p>
        </w:tc>
        <w:tc>
          <w:tcPr>
            <w:tcW w:w="870" w:type="pct"/>
            <w:tcBorders>
              <w:top w:val="nil"/>
              <w:left w:val="nil"/>
              <w:bottom w:val="nil"/>
              <w:right w:val="nil"/>
            </w:tcBorders>
            <w:hideMark/>
          </w:tcPr>
          <w:p w:rsidR="00E3122B" w:rsidRDefault="00E3122B">
            <w:pPr>
              <w:pStyle w:val="BStablefigures1"/>
            </w:pPr>
            <w:r>
              <w:t>100%</w:t>
            </w:r>
          </w:p>
        </w:tc>
      </w:tr>
      <w:tr w:rsidR="0018421E" w:rsidTr="001D5B5D">
        <w:tblPrEx>
          <w:tblBorders>
            <w:top w:val="single" w:sz="4" w:space="0" w:color="auto"/>
            <w:bottom w:val="none" w:sz="0" w:space="0" w:color="auto"/>
          </w:tblBorders>
        </w:tblPrEx>
        <w:trPr>
          <w:cantSplit/>
          <w:trHeight w:val="269"/>
        </w:trPr>
        <w:tc>
          <w:tcPr>
            <w:tcW w:w="2400" w:type="pct"/>
            <w:tcBorders>
              <w:top w:val="nil"/>
              <w:left w:val="nil"/>
              <w:bottom w:val="single" w:sz="12" w:space="0" w:color="auto"/>
              <w:right w:val="nil"/>
            </w:tcBorders>
            <w:hideMark/>
          </w:tcPr>
          <w:p w:rsidR="00E3122B" w:rsidRDefault="00E3122B" w:rsidP="00465DC2">
            <w:pPr>
              <w:pStyle w:val="BStablelist"/>
              <w:numPr>
                <w:ilvl w:val="0"/>
                <w:numId w:val="27"/>
              </w:numPr>
            </w:pPr>
            <w:r>
              <w:t xml:space="preserve">Civil Case Clearance Indicator </w:t>
            </w:r>
            <w:r>
              <w:br/>
              <w:t>– Percentage of Supreme Court finalisations, divided by the number of lodgements</w:t>
            </w:r>
          </w:p>
        </w:tc>
        <w:tc>
          <w:tcPr>
            <w:tcW w:w="866" w:type="pct"/>
            <w:gridSpan w:val="2"/>
            <w:tcBorders>
              <w:top w:val="nil"/>
              <w:left w:val="nil"/>
              <w:bottom w:val="single" w:sz="12" w:space="0" w:color="auto"/>
              <w:right w:val="nil"/>
            </w:tcBorders>
            <w:hideMark/>
          </w:tcPr>
          <w:p w:rsidR="00E3122B" w:rsidRDefault="00E3122B">
            <w:pPr>
              <w:pStyle w:val="BStablefigures1"/>
            </w:pPr>
            <w:r>
              <w:t>100%</w:t>
            </w:r>
          </w:p>
        </w:tc>
        <w:tc>
          <w:tcPr>
            <w:tcW w:w="863" w:type="pct"/>
            <w:tcBorders>
              <w:top w:val="nil"/>
              <w:left w:val="nil"/>
              <w:bottom w:val="single" w:sz="12" w:space="0" w:color="auto"/>
              <w:right w:val="nil"/>
            </w:tcBorders>
            <w:hideMark/>
          </w:tcPr>
          <w:p w:rsidR="00E3122B" w:rsidRDefault="00E3122B">
            <w:pPr>
              <w:pStyle w:val="BStablefigures1"/>
            </w:pPr>
            <w:r>
              <w:t>103%</w:t>
            </w:r>
          </w:p>
        </w:tc>
        <w:tc>
          <w:tcPr>
            <w:tcW w:w="870" w:type="pct"/>
            <w:tcBorders>
              <w:top w:val="nil"/>
              <w:left w:val="nil"/>
              <w:bottom w:val="single" w:sz="12" w:space="0" w:color="auto"/>
              <w:right w:val="nil"/>
            </w:tcBorders>
            <w:hideMark/>
          </w:tcPr>
          <w:p w:rsidR="00E3122B" w:rsidRDefault="00E3122B">
            <w:pPr>
              <w:pStyle w:val="BStablefigures1"/>
            </w:pPr>
            <w:r>
              <w:t>100%</w:t>
            </w:r>
          </w:p>
        </w:tc>
      </w:tr>
      <w:tr w:rsidR="0018421E" w:rsidTr="001D5B5D">
        <w:tblPrEx>
          <w:tblBorders>
            <w:top w:val="single" w:sz="4" w:space="0" w:color="auto"/>
            <w:bottom w:val="none" w:sz="0" w:space="0" w:color="auto"/>
          </w:tblBorders>
        </w:tblPrEx>
        <w:trPr>
          <w:cantSplit/>
          <w:trHeight w:val="269"/>
        </w:trPr>
        <w:tc>
          <w:tcPr>
            <w:tcW w:w="2400" w:type="pct"/>
            <w:tcBorders>
              <w:top w:val="single" w:sz="12" w:space="0" w:color="auto"/>
              <w:left w:val="nil"/>
              <w:bottom w:val="nil"/>
              <w:right w:val="nil"/>
            </w:tcBorders>
            <w:hideMark/>
          </w:tcPr>
          <w:p w:rsidR="00E3122B" w:rsidRDefault="00E3122B" w:rsidP="00465DC2">
            <w:pPr>
              <w:pStyle w:val="BStablelist"/>
              <w:numPr>
                <w:ilvl w:val="0"/>
                <w:numId w:val="27"/>
              </w:numPr>
            </w:pPr>
            <w:r>
              <w:lastRenderedPageBreak/>
              <w:t>Civil Case Clearance Indicator</w:t>
            </w:r>
            <w:r>
              <w:br/>
              <w:t xml:space="preserve"> – Percentage of Magistrates Court finalisations, divided by the number of lodgements</w:t>
            </w:r>
          </w:p>
        </w:tc>
        <w:tc>
          <w:tcPr>
            <w:tcW w:w="866" w:type="pct"/>
            <w:gridSpan w:val="2"/>
            <w:tcBorders>
              <w:top w:val="single" w:sz="12" w:space="0" w:color="auto"/>
              <w:left w:val="nil"/>
              <w:bottom w:val="nil"/>
              <w:right w:val="nil"/>
            </w:tcBorders>
            <w:hideMark/>
          </w:tcPr>
          <w:p w:rsidR="00E3122B" w:rsidRDefault="00E3122B">
            <w:pPr>
              <w:pStyle w:val="BStablefigures1"/>
            </w:pPr>
            <w:r>
              <w:t>100%</w:t>
            </w:r>
          </w:p>
        </w:tc>
        <w:tc>
          <w:tcPr>
            <w:tcW w:w="863" w:type="pct"/>
            <w:tcBorders>
              <w:top w:val="single" w:sz="12" w:space="0" w:color="auto"/>
              <w:left w:val="nil"/>
              <w:bottom w:val="nil"/>
              <w:right w:val="nil"/>
            </w:tcBorders>
            <w:hideMark/>
          </w:tcPr>
          <w:p w:rsidR="00E3122B" w:rsidRDefault="00E3122B">
            <w:pPr>
              <w:pStyle w:val="BStablefigures1"/>
            </w:pPr>
            <w:r>
              <w:t>102%</w:t>
            </w:r>
          </w:p>
        </w:tc>
        <w:tc>
          <w:tcPr>
            <w:tcW w:w="870" w:type="pct"/>
            <w:tcBorders>
              <w:top w:val="single" w:sz="12" w:space="0" w:color="auto"/>
              <w:left w:val="nil"/>
              <w:bottom w:val="nil"/>
              <w:right w:val="nil"/>
            </w:tcBorders>
            <w:hideMark/>
          </w:tcPr>
          <w:p w:rsidR="00E3122B" w:rsidRDefault="00E3122B">
            <w:pPr>
              <w:pStyle w:val="BStablefigures1"/>
            </w:pPr>
            <w:r>
              <w:t>100%</w:t>
            </w:r>
          </w:p>
        </w:tc>
      </w:tr>
      <w:tr w:rsidR="0018421E" w:rsidTr="001D5B5D">
        <w:tblPrEx>
          <w:tblBorders>
            <w:top w:val="single" w:sz="4" w:space="0" w:color="auto"/>
            <w:bottom w:val="none" w:sz="0" w:space="0" w:color="auto"/>
          </w:tblBorders>
        </w:tblPrEx>
        <w:trPr>
          <w:cantSplit/>
          <w:trHeight w:val="230"/>
        </w:trPr>
        <w:tc>
          <w:tcPr>
            <w:tcW w:w="5000" w:type="pct"/>
            <w:gridSpan w:val="5"/>
            <w:tcBorders>
              <w:top w:val="nil"/>
              <w:left w:val="nil"/>
              <w:bottom w:val="nil"/>
              <w:right w:val="nil"/>
            </w:tcBorders>
            <w:hideMark/>
          </w:tcPr>
          <w:p w:rsidR="00E3122B" w:rsidRDefault="00E3122B">
            <w:pPr>
              <w:pStyle w:val="BStabletext1"/>
              <w:rPr>
                <w:rStyle w:val="Strong0"/>
              </w:rPr>
            </w:pPr>
            <w:r>
              <w:rPr>
                <w:rStyle w:val="Strong0"/>
              </w:rPr>
              <w:t>Tribunal</w:t>
            </w:r>
          </w:p>
        </w:tc>
      </w:tr>
      <w:tr w:rsidR="0018421E" w:rsidTr="001D5B5D">
        <w:tblPrEx>
          <w:tblBorders>
            <w:top w:val="single" w:sz="4" w:space="0" w:color="auto"/>
            <w:bottom w:val="none" w:sz="0" w:space="0" w:color="auto"/>
          </w:tblBorders>
        </w:tblPrEx>
        <w:trPr>
          <w:cantSplit/>
          <w:trHeight w:val="269"/>
        </w:trPr>
        <w:tc>
          <w:tcPr>
            <w:tcW w:w="2436" w:type="pct"/>
            <w:gridSpan w:val="2"/>
            <w:tcBorders>
              <w:top w:val="nil"/>
              <w:left w:val="nil"/>
              <w:bottom w:val="nil"/>
              <w:right w:val="nil"/>
            </w:tcBorders>
            <w:hideMark/>
          </w:tcPr>
          <w:p w:rsidR="00E3122B" w:rsidRDefault="00E3122B" w:rsidP="00E3122B">
            <w:pPr>
              <w:pStyle w:val="BStablelist"/>
              <w:numPr>
                <w:ilvl w:val="0"/>
                <w:numId w:val="27"/>
              </w:numPr>
            </w:pPr>
            <w:r>
              <w:t>Number of presidential members per 100 finalisations</w:t>
            </w:r>
            <w:r>
              <w:rPr>
                <w:vertAlign w:val="superscript"/>
              </w:rPr>
              <w:t>12</w:t>
            </w:r>
          </w:p>
        </w:tc>
        <w:tc>
          <w:tcPr>
            <w:tcW w:w="829" w:type="pct"/>
            <w:tcBorders>
              <w:top w:val="nil"/>
              <w:left w:val="nil"/>
              <w:bottom w:val="nil"/>
              <w:right w:val="nil"/>
            </w:tcBorders>
            <w:hideMark/>
          </w:tcPr>
          <w:p w:rsidR="00E3122B" w:rsidRDefault="00E3122B">
            <w:pPr>
              <w:pStyle w:val="BStablefigures1"/>
            </w:pPr>
            <w:r>
              <w:t>0.12</w:t>
            </w:r>
          </w:p>
        </w:tc>
        <w:tc>
          <w:tcPr>
            <w:tcW w:w="863" w:type="pct"/>
            <w:tcBorders>
              <w:top w:val="nil"/>
              <w:left w:val="nil"/>
              <w:bottom w:val="nil"/>
              <w:right w:val="nil"/>
            </w:tcBorders>
            <w:hideMark/>
          </w:tcPr>
          <w:p w:rsidR="00E3122B" w:rsidRDefault="00E3122B">
            <w:pPr>
              <w:pStyle w:val="BStablefigures1"/>
            </w:pPr>
            <w:r>
              <w:t>0.12</w:t>
            </w:r>
          </w:p>
        </w:tc>
        <w:tc>
          <w:tcPr>
            <w:tcW w:w="870" w:type="pct"/>
            <w:tcBorders>
              <w:top w:val="nil"/>
              <w:left w:val="nil"/>
              <w:bottom w:val="nil"/>
              <w:right w:val="nil"/>
            </w:tcBorders>
            <w:hideMark/>
          </w:tcPr>
          <w:p w:rsidR="00E3122B" w:rsidRDefault="00E3122B">
            <w:pPr>
              <w:pStyle w:val="BStablefigures1"/>
            </w:pPr>
            <w:r>
              <w:t>n/a</w:t>
            </w:r>
          </w:p>
        </w:tc>
      </w:tr>
      <w:tr w:rsidR="0018421E" w:rsidTr="001D5B5D">
        <w:tblPrEx>
          <w:tblBorders>
            <w:top w:val="single" w:sz="4" w:space="0" w:color="auto"/>
            <w:bottom w:val="none" w:sz="0" w:space="0" w:color="auto"/>
          </w:tblBorders>
        </w:tblPrEx>
        <w:trPr>
          <w:cantSplit/>
          <w:trHeight w:val="269"/>
        </w:trPr>
        <w:tc>
          <w:tcPr>
            <w:tcW w:w="2436" w:type="pct"/>
            <w:gridSpan w:val="2"/>
            <w:tcBorders>
              <w:top w:val="nil"/>
              <w:left w:val="nil"/>
              <w:bottom w:val="nil"/>
              <w:right w:val="nil"/>
            </w:tcBorders>
            <w:hideMark/>
          </w:tcPr>
          <w:p w:rsidR="00E3122B" w:rsidRDefault="00E3122B" w:rsidP="00465DC2">
            <w:pPr>
              <w:pStyle w:val="BStablelist"/>
              <w:numPr>
                <w:ilvl w:val="0"/>
                <w:numId w:val="27"/>
              </w:numPr>
            </w:pPr>
            <w:r>
              <w:t xml:space="preserve">Real average fees collected per lodgement </w:t>
            </w:r>
            <w:r w:rsidR="00465DC2">
              <w:br/>
            </w:r>
            <w:r>
              <w:t>– ACAT</w:t>
            </w:r>
            <w:r w:rsidR="001D5B5D">
              <w:rPr>
                <w:vertAlign w:val="superscript"/>
              </w:rPr>
              <w:t>b</w:t>
            </w:r>
            <w:r w:rsidR="008E3F5B" w:rsidRPr="008E3F5B">
              <w:rPr>
                <w:vertAlign w:val="superscript"/>
              </w:rPr>
              <w:t>,</w:t>
            </w:r>
            <w:r>
              <w:rPr>
                <w:vertAlign w:val="superscript"/>
              </w:rPr>
              <w:t>13</w:t>
            </w:r>
          </w:p>
        </w:tc>
        <w:tc>
          <w:tcPr>
            <w:tcW w:w="829" w:type="pct"/>
            <w:tcBorders>
              <w:top w:val="nil"/>
              <w:left w:val="nil"/>
              <w:bottom w:val="nil"/>
              <w:right w:val="nil"/>
            </w:tcBorders>
            <w:hideMark/>
          </w:tcPr>
          <w:p w:rsidR="00E3122B" w:rsidRDefault="00E3122B">
            <w:pPr>
              <w:pStyle w:val="BStablefigures1"/>
            </w:pPr>
            <w:r>
              <w:t>$160</w:t>
            </w:r>
          </w:p>
        </w:tc>
        <w:tc>
          <w:tcPr>
            <w:tcW w:w="863" w:type="pct"/>
            <w:tcBorders>
              <w:top w:val="nil"/>
              <w:left w:val="nil"/>
              <w:bottom w:val="nil"/>
              <w:right w:val="nil"/>
            </w:tcBorders>
            <w:hideMark/>
          </w:tcPr>
          <w:p w:rsidR="00E3122B" w:rsidRDefault="00E3122B">
            <w:pPr>
              <w:pStyle w:val="BStablefigures1"/>
            </w:pPr>
            <w:r>
              <w:t>$159</w:t>
            </w:r>
          </w:p>
        </w:tc>
        <w:tc>
          <w:tcPr>
            <w:tcW w:w="870" w:type="pct"/>
            <w:tcBorders>
              <w:top w:val="nil"/>
              <w:left w:val="nil"/>
              <w:bottom w:val="nil"/>
              <w:right w:val="nil"/>
            </w:tcBorders>
            <w:hideMark/>
          </w:tcPr>
          <w:p w:rsidR="00E3122B" w:rsidRDefault="00E3122B">
            <w:pPr>
              <w:pStyle w:val="BStablefigures1"/>
            </w:pPr>
            <w:r>
              <w:t>n/a</w:t>
            </w:r>
          </w:p>
        </w:tc>
      </w:tr>
      <w:tr w:rsidR="0018421E" w:rsidTr="001D5B5D">
        <w:tblPrEx>
          <w:tblBorders>
            <w:top w:val="single" w:sz="4" w:space="0" w:color="auto"/>
            <w:bottom w:val="none" w:sz="0" w:space="0" w:color="auto"/>
          </w:tblBorders>
        </w:tblPrEx>
        <w:trPr>
          <w:cantSplit/>
          <w:trHeight w:val="269"/>
        </w:trPr>
        <w:tc>
          <w:tcPr>
            <w:tcW w:w="2436" w:type="pct"/>
            <w:gridSpan w:val="2"/>
            <w:tcBorders>
              <w:top w:val="nil"/>
              <w:left w:val="nil"/>
              <w:bottom w:val="nil"/>
              <w:right w:val="nil"/>
            </w:tcBorders>
            <w:hideMark/>
          </w:tcPr>
          <w:p w:rsidR="00E3122B" w:rsidRDefault="00E3122B" w:rsidP="00465DC2">
            <w:pPr>
              <w:pStyle w:val="BStablelist"/>
              <w:numPr>
                <w:ilvl w:val="0"/>
                <w:numId w:val="27"/>
              </w:numPr>
            </w:pPr>
            <w:r>
              <w:t>Total number and relative percentage of pending cases in the ACAT for more than 12 months</w:t>
            </w:r>
            <w:r w:rsidRPr="00331533">
              <w:rPr>
                <w:vertAlign w:val="superscript"/>
              </w:rPr>
              <w:t>14,15</w:t>
            </w:r>
          </w:p>
        </w:tc>
        <w:tc>
          <w:tcPr>
            <w:tcW w:w="829" w:type="pct"/>
            <w:tcBorders>
              <w:top w:val="nil"/>
              <w:left w:val="nil"/>
              <w:bottom w:val="nil"/>
              <w:right w:val="nil"/>
            </w:tcBorders>
            <w:hideMark/>
          </w:tcPr>
          <w:p w:rsidR="00E3122B" w:rsidRDefault="00E3122B">
            <w:pPr>
              <w:pStyle w:val="BStablefigures1"/>
            </w:pPr>
            <w:r>
              <w:t>5%</w:t>
            </w:r>
          </w:p>
        </w:tc>
        <w:tc>
          <w:tcPr>
            <w:tcW w:w="863" w:type="pct"/>
            <w:tcBorders>
              <w:top w:val="nil"/>
              <w:left w:val="nil"/>
              <w:bottom w:val="nil"/>
              <w:right w:val="nil"/>
            </w:tcBorders>
            <w:hideMark/>
          </w:tcPr>
          <w:p w:rsidR="00E3122B" w:rsidRDefault="00E3122B">
            <w:pPr>
              <w:pStyle w:val="BStablefigures1"/>
            </w:pPr>
            <w:r>
              <w:t>6%</w:t>
            </w:r>
          </w:p>
        </w:tc>
        <w:tc>
          <w:tcPr>
            <w:tcW w:w="870" w:type="pct"/>
            <w:tcBorders>
              <w:top w:val="nil"/>
              <w:left w:val="nil"/>
              <w:bottom w:val="nil"/>
              <w:right w:val="nil"/>
            </w:tcBorders>
            <w:hideMark/>
          </w:tcPr>
          <w:p w:rsidR="00E3122B" w:rsidRDefault="00E3122B">
            <w:pPr>
              <w:pStyle w:val="BStablefigures1"/>
            </w:pPr>
            <w:r>
              <w:t>n/a</w:t>
            </w:r>
          </w:p>
        </w:tc>
      </w:tr>
      <w:tr w:rsidR="0018421E" w:rsidTr="001D5B5D">
        <w:tblPrEx>
          <w:tblBorders>
            <w:top w:val="single" w:sz="4" w:space="0" w:color="auto"/>
            <w:bottom w:val="none" w:sz="0" w:space="0" w:color="auto"/>
          </w:tblBorders>
        </w:tblPrEx>
        <w:trPr>
          <w:cantSplit/>
          <w:trHeight w:val="269"/>
        </w:trPr>
        <w:tc>
          <w:tcPr>
            <w:tcW w:w="2436" w:type="pct"/>
            <w:gridSpan w:val="2"/>
            <w:tcBorders>
              <w:top w:val="nil"/>
              <w:left w:val="nil"/>
              <w:bottom w:val="single" w:sz="12" w:space="0" w:color="auto"/>
              <w:right w:val="nil"/>
            </w:tcBorders>
            <w:hideMark/>
          </w:tcPr>
          <w:p w:rsidR="00E3122B" w:rsidRDefault="00E3122B" w:rsidP="00465DC2">
            <w:pPr>
              <w:pStyle w:val="BStablelist"/>
              <w:numPr>
                <w:ilvl w:val="0"/>
                <w:numId w:val="27"/>
              </w:numPr>
            </w:pPr>
            <w:r>
              <w:t>Clearance Indicator  – Percentage of ACAT finalisations, divided by the number of lodgements</w:t>
            </w:r>
            <w:r w:rsidRPr="00331533">
              <w:rPr>
                <w:vertAlign w:val="superscript"/>
              </w:rPr>
              <w:t>16</w:t>
            </w:r>
          </w:p>
        </w:tc>
        <w:tc>
          <w:tcPr>
            <w:tcW w:w="829" w:type="pct"/>
            <w:tcBorders>
              <w:top w:val="nil"/>
              <w:left w:val="nil"/>
              <w:bottom w:val="single" w:sz="12" w:space="0" w:color="auto"/>
              <w:right w:val="nil"/>
            </w:tcBorders>
            <w:hideMark/>
          </w:tcPr>
          <w:p w:rsidR="00E3122B" w:rsidRDefault="00E3122B">
            <w:pPr>
              <w:pStyle w:val="BStablefigures1"/>
            </w:pPr>
            <w:r>
              <w:t>100%</w:t>
            </w:r>
          </w:p>
        </w:tc>
        <w:tc>
          <w:tcPr>
            <w:tcW w:w="863" w:type="pct"/>
            <w:tcBorders>
              <w:top w:val="nil"/>
              <w:left w:val="nil"/>
              <w:bottom w:val="single" w:sz="12" w:space="0" w:color="auto"/>
              <w:right w:val="nil"/>
            </w:tcBorders>
            <w:hideMark/>
          </w:tcPr>
          <w:p w:rsidR="00E3122B" w:rsidRDefault="00E3122B">
            <w:pPr>
              <w:pStyle w:val="BStablefigures1"/>
            </w:pPr>
            <w:r>
              <w:t>88%</w:t>
            </w:r>
          </w:p>
        </w:tc>
        <w:tc>
          <w:tcPr>
            <w:tcW w:w="870" w:type="pct"/>
            <w:tcBorders>
              <w:top w:val="nil"/>
              <w:left w:val="nil"/>
              <w:bottom w:val="single" w:sz="12" w:space="0" w:color="auto"/>
              <w:right w:val="nil"/>
            </w:tcBorders>
            <w:hideMark/>
          </w:tcPr>
          <w:p w:rsidR="00E3122B" w:rsidRDefault="00E3122B">
            <w:pPr>
              <w:pStyle w:val="BStablefigures1"/>
            </w:pPr>
            <w:r>
              <w:t>100%</w:t>
            </w:r>
          </w:p>
        </w:tc>
      </w:tr>
    </w:tbl>
    <w:p w:rsidR="008E3F5B" w:rsidRPr="00FA04F5" w:rsidRDefault="008E3F5B" w:rsidP="008E3F5B">
      <w:pPr>
        <w:pStyle w:val="NoteHeading4"/>
        <w:numPr>
          <w:ilvl w:val="0"/>
          <w:numId w:val="43"/>
        </w:numPr>
        <w:spacing w:before="0" w:after="0"/>
        <w:ind w:left="283" w:hanging="357"/>
        <w:rPr>
          <w:b w:val="0"/>
          <w:sz w:val="18"/>
          <w:szCs w:val="18"/>
        </w:rPr>
      </w:pPr>
      <w:r>
        <w:rPr>
          <w:b w:val="0"/>
          <w:sz w:val="18"/>
          <w:szCs w:val="18"/>
        </w:rPr>
        <w:t>2018-19</w:t>
      </w:r>
      <w:r w:rsidRPr="00FA04F5">
        <w:rPr>
          <w:b w:val="0"/>
          <w:sz w:val="18"/>
          <w:szCs w:val="18"/>
        </w:rPr>
        <w:t xml:space="preserve"> judicial resources do not include visiting judges nor judicial officers on long service leave.</w:t>
      </w:r>
    </w:p>
    <w:p w:rsidR="008E3F5B" w:rsidRPr="00FA04F5" w:rsidRDefault="008E3F5B" w:rsidP="008E3F5B">
      <w:pPr>
        <w:pStyle w:val="NoteHeading4"/>
        <w:numPr>
          <w:ilvl w:val="0"/>
          <w:numId w:val="43"/>
        </w:numPr>
        <w:spacing w:before="0" w:after="0"/>
        <w:ind w:left="283" w:hanging="357"/>
        <w:rPr>
          <w:b w:val="0"/>
          <w:sz w:val="18"/>
          <w:szCs w:val="18"/>
        </w:rPr>
      </w:pPr>
      <w:r w:rsidRPr="00FA04F5">
        <w:rPr>
          <w:b w:val="0"/>
          <w:sz w:val="18"/>
          <w:szCs w:val="18"/>
        </w:rPr>
        <w:t>ACAT – ACT Civil and Administrative Tribunal.</w:t>
      </w:r>
    </w:p>
    <w:p w:rsidR="00E3122B" w:rsidRDefault="00BB3412" w:rsidP="00E3122B">
      <w:pPr>
        <w:pStyle w:val="BSnote3"/>
      </w:pPr>
      <w:r>
        <w:t>Notes</w:t>
      </w:r>
      <w:r w:rsidR="00E3122B">
        <w:t>:</w:t>
      </w:r>
    </w:p>
    <w:p w:rsidR="00E3122B" w:rsidRPr="00316EC3" w:rsidRDefault="00283256" w:rsidP="00E3122B">
      <w:pPr>
        <w:pStyle w:val="Normal6"/>
        <w:numPr>
          <w:ilvl w:val="0"/>
          <w:numId w:val="41"/>
        </w:numPr>
        <w:spacing w:before="0" w:after="0"/>
        <w:rPr>
          <w:sz w:val="18"/>
          <w:szCs w:val="24"/>
        </w:rPr>
      </w:pPr>
      <w:r>
        <w:rPr>
          <w:sz w:val="18"/>
          <w:szCs w:val="24"/>
        </w:rPr>
        <w:t>These accountability i</w:t>
      </w:r>
      <w:r w:rsidR="00E3122B" w:rsidRPr="00316EC3">
        <w:rPr>
          <w:sz w:val="18"/>
          <w:szCs w:val="24"/>
        </w:rPr>
        <w:t>ndicators are discontinued in 2018-19 to eliminate duplication of these indicators reported in the Report on Government Services (RoGS) and JACS annual Statement of Performance. These indicators are an aggregate of RoGS indicators.</w:t>
      </w:r>
    </w:p>
    <w:p w:rsidR="00E3122B" w:rsidRPr="00316EC3" w:rsidRDefault="00283256" w:rsidP="00E3122B">
      <w:pPr>
        <w:pStyle w:val="Normal6"/>
        <w:numPr>
          <w:ilvl w:val="0"/>
          <w:numId w:val="41"/>
        </w:numPr>
        <w:spacing w:before="0" w:after="0"/>
        <w:rPr>
          <w:sz w:val="18"/>
          <w:szCs w:val="24"/>
        </w:rPr>
      </w:pPr>
      <w:r>
        <w:rPr>
          <w:sz w:val="18"/>
          <w:szCs w:val="24"/>
        </w:rPr>
        <w:t>The 2017-18 estimated o</w:t>
      </w:r>
      <w:r w:rsidR="00E3122B" w:rsidRPr="00316EC3">
        <w:rPr>
          <w:sz w:val="18"/>
          <w:szCs w:val="24"/>
        </w:rPr>
        <w:t>utcome is lower than the target due to a higher than expected proportion of matters being subject to no fee (particularly family violence applications) or to a fee exemption or waiver.</w:t>
      </w:r>
    </w:p>
    <w:p w:rsidR="00E3122B" w:rsidRPr="004C703B" w:rsidRDefault="00283256" w:rsidP="00E3122B">
      <w:pPr>
        <w:pStyle w:val="BSnoteslist30"/>
        <w:numPr>
          <w:ilvl w:val="0"/>
          <w:numId w:val="41"/>
        </w:numPr>
      </w:pPr>
      <w:r>
        <w:t>These accountability i</w:t>
      </w:r>
      <w:r w:rsidR="00E3122B" w:rsidRPr="004C703B">
        <w:t>ndicators will be reported on an annual basis in 2018-19 due to the availability of bi-annual data being affected by the development of the reliable data reports from the criminal modules of the new Integrated Courts Management System.</w:t>
      </w:r>
    </w:p>
    <w:p w:rsidR="00E3122B" w:rsidRPr="004C703B" w:rsidRDefault="00E3122B" w:rsidP="00E3122B">
      <w:pPr>
        <w:pStyle w:val="BSnoteslist30"/>
        <w:numPr>
          <w:ilvl w:val="0"/>
          <w:numId w:val="41"/>
        </w:numPr>
      </w:pPr>
      <w:r w:rsidRPr="004C703B">
        <w:t xml:space="preserve">The targets for the cost per finalised case are significantly higher in 2018-19 because they take into account the full cost of the </w:t>
      </w:r>
      <w:r w:rsidRPr="004C703B">
        <w:rPr>
          <w:i/>
        </w:rPr>
        <w:t>Courts Public Private Partnership</w:t>
      </w:r>
      <w:r w:rsidRPr="004C703B">
        <w:t xml:space="preserve"> contract for the new court facilities.</w:t>
      </w:r>
    </w:p>
    <w:p w:rsidR="00E3122B" w:rsidRPr="00316EC3" w:rsidRDefault="00283256" w:rsidP="00E3122B">
      <w:pPr>
        <w:pStyle w:val="Normal6"/>
        <w:numPr>
          <w:ilvl w:val="0"/>
          <w:numId w:val="41"/>
        </w:numPr>
        <w:spacing w:before="0" w:after="0"/>
        <w:rPr>
          <w:sz w:val="18"/>
          <w:szCs w:val="24"/>
        </w:rPr>
      </w:pPr>
      <w:r>
        <w:rPr>
          <w:sz w:val="18"/>
          <w:szCs w:val="24"/>
        </w:rPr>
        <w:t>The 2017-18 estimated o</w:t>
      </w:r>
      <w:r w:rsidR="00E3122B" w:rsidRPr="00316EC3">
        <w:rPr>
          <w:sz w:val="18"/>
          <w:szCs w:val="24"/>
        </w:rPr>
        <w:t>utcome is lower than the target because 1,880 failure to vote charges lodged in June 2017 were finalised in August 2017.</w:t>
      </w:r>
    </w:p>
    <w:p w:rsidR="00E3122B" w:rsidRPr="00316EC3" w:rsidRDefault="00283256" w:rsidP="00E3122B">
      <w:pPr>
        <w:pStyle w:val="Normal6"/>
        <w:numPr>
          <w:ilvl w:val="0"/>
          <w:numId w:val="41"/>
        </w:numPr>
        <w:spacing w:before="0" w:after="0"/>
        <w:rPr>
          <w:sz w:val="18"/>
          <w:szCs w:val="24"/>
        </w:rPr>
      </w:pPr>
      <w:r>
        <w:rPr>
          <w:sz w:val="18"/>
          <w:szCs w:val="24"/>
        </w:rPr>
        <w:t>The 2017-18 estimated o</w:t>
      </w:r>
      <w:r w:rsidR="00E3122B" w:rsidRPr="00316EC3">
        <w:rPr>
          <w:sz w:val="18"/>
          <w:szCs w:val="24"/>
        </w:rPr>
        <w:t>utcome is lower than the target as the full costs under the new courts facilities contract were not actually paid due to delays in the construction project.</w:t>
      </w:r>
    </w:p>
    <w:p w:rsidR="00E3122B" w:rsidRPr="00316EC3" w:rsidRDefault="00283256" w:rsidP="00E3122B">
      <w:pPr>
        <w:pStyle w:val="Normal6"/>
        <w:numPr>
          <w:ilvl w:val="0"/>
          <w:numId w:val="41"/>
        </w:numPr>
        <w:spacing w:before="0" w:after="0"/>
        <w:rPr>
          <w:sz w:val="18"/>
          <w:szCs w:val="24"/>
        </w:rPr>
      </w:pPr>
      <w:r>
        <w:rPr>
          <w:sz w:val="18"/>
          <w:szCs w:val="24"/>
        </w:rPr>
        <w:t>The 2017-18 e</w:t>
      </w:r>
      <w:r w:rsidR="00E3122B" w:rsidRPr="00316EC3">
        <w:rPr>
          <w:sz w:val="18"/>
          <w:szCs w:val="24"/>
        </w:rPr>
        <w:t xml:space="preserve">stimated </w:t>
      </w:r>
      <w:r>
        <w:rPr>
          <w:sz w:val="18"/>
          <w:szCs w:val="24"/>
        </w:rPr>
        <w:t>o</w:t>
      </w:r>
      <w:r w:rsidR="00E3122B" w:rsidRPr="00316EC3">
        <w:rPr>
          <w:sz w:val="18"/>
          <w:szCs w:val="24"/>
        </w:rPr>
        <w:t xml:space="preserve">utcome is higher than the target because the total number of pending criminal cases has reduced at a greater rate than the reduction in the number of criminal cases pending for greater than 12 months.  </w:t>
      </w:r>
      <w:r>
        <w:rPr>
          <w:sz w:val="18"/>
          <w:szCs w:val="24"/>
        </w:rPr>
        <w:br/>
      </w:r>
      <w:r w:rsidR="00E3122B" w:rsidRPr="00316EC3">
        <w:rPr>
          <w:sz w:val="18"/>
          <w:szCs w:val="24"/>
        </w:rPr>
        <w:t>The use of central criminal listing periods has improved efficiency by ensuring that as soon as one trial is completed or unable to proceed another trial is ready to commence.</w:t>
      </w:r>
    </w:p>
    <w:p w:rsidR="00E3122B" w:rsidRPr="00316EC3" w:rsidRDefault="00283256" w:rsidP="00E3122B">
      <w:pPr>
        <w:pStyle w:val="Normal6"/>
        <w:numPr>
          <w:ilvl w:val="0"/>
          <w:numId w:val="41"/>
        </w:numPr>
        <w:spacing w:before="0" w:after="0"/>
        <w:rPr>
          <w:sz w:val="18"/>
          <w:szCs w:val="24"/>
        </w:rPr>
      </w:pPr>
      <w:r>
        <w:rPr>
          <w:sz w:val="18"/>
          <w:szCs w:val="24"/>
        </w:rPr>
        <w:t>The 2017-18 estimated o</w:t>
      </w:r>
      <w:r w:rsidR="00E3122B" w:rsidRPr="00316EC3">
        <w:rPr>
          <w:sz w:val="18"/>
          <w:szCs w:val="24"/>
        </w:rPr>
        <w:t>utcome is above target due to a higher than expected number of defended hearings which take more time to finalise.</w:t>
      </w:r>
    </w:p>
    <w:p w:rsidR="00E3122B" w:rsidRPr="00316EC3" w:rsidRDefault="00283256" w:rsidP="00E3122B">
      <w:pPr>
        <w:pStyle w:val="Normal6"/>
        <w:numPr>
          <w:ilvl w:val="0"/>
          <w:numId w:val="41"/>
        </w:numPr>
        <w:spacing w:before="0" w:after="0"/>
        <w:rPr>
          <w:sz w:val="18"/>
          <w:szCs w:val="24"/>
        </w:rPr>
      </w:pPr>
      <w:r>
        <w:rPr>
          <w:sz w:val="18"/>
          <w:szCs w:val="24"/>
        </w:rPr>
        <w:t>The 2017-18 estimated o</w:t>
      </w:r>
      <w:r w:rsidR="00E3122B" w:rsidRPr="00316EC3">
        <w:rPr>
          <w:sz w:val="18"/>
          <w:szCs w:val="24"/>
        </w:rPr>
        <w:t>utcome is above target as the Supreme Court continued to give priority to reducing civil matters pending for more than 24 months which means the listing time for matters less</w:t>
      </w:r>
      <w:r w:rsidR="0043195C">
        <w:rPr>
          <w:sz w:val="18"/>
          <w:szCs w:val="24"/>
        </w:rPr>
        <w:t xml:space="preserve"> than this age is reduced. The estimated o</w:t>
      </w:r>
      <w:r w:rsidR="00E3122B" w:rsidRPr="00316EC3">
        <w:rPr>
          <w:sz w:val="18"/>
          <w:szCs w:val="24"/>
        </w:rPr>
        <w:t>utcome also reflects the high number of personal injury matters which often take longer than 12 months to resolve due to factors beyond the Court's control.</w:t>
      </w:r>
    </w:p>
    <w:p w:rsidR="00E3122B" w:rsidRPr="00316EC3" w:rsidRDefault="0043195C" w:rsidP="00E3122B">
      <w:pPr>
        <w:pStyle w:val="Normal6"/>
        <w:numPr>
          <w:ilvl w:val="0"/>
          <w:numId w:val="41"/>
        </w:numPr>
        <w:spacing w:before="0" w:after="0"/>
        <w:rPr>
          <w:sz w:val="18"/>
          <w:szCs w:val="24"/>
        </w:rPr>
      </w:pPr>
      <w:r>
        <w:rPr>
          <w:sz w:val="18"/>
          <w:szCs w:val="24"/>
        </w:rPr>
        <w:t>The 2017-18 estimated o</w:t>
      </w:r>
      <w:r w:rsidR="00E3122B" w:rsidRPr="00316EC3">
        <w:rPr>
          <w:sz w:val="18"/>
          <w:szCs w:val="24"/>
        </w:rPr>
        <w:t>utcome is above target because of the extent of the backlog and a higher than expected number of complex matters, many of which are personal injury claims, which take more time to finalise.  During the time required to deal with these cases other pending cases increase in age.</w:t>
      </w:r>
    </w:p>
    <w:p w:rsidR="00E3122B" w:rsidRPr="00316EC3" w:rsidRDefault="0043195C" w:rsidP="00E3122B">
      <w:pPr>
        <w:pStyle w:val="Normal6"/>
        <w:numPr>
          <w:ilvl w:val="0"/>
          <w:numId w:val="41"/>
        </w:numPr>
        <w:spacing w:before="0" w:after="0"/>
        <w:rPr>
          <w:sz w:val="18"/>
          <w:szCs w:val="24"/>
        </w:rPr>
      </w:pPr>
      <w:r>
        <w:rPr>
          <w:sz w:val="18"/>
          <w:szCs w:val="24"/>
        </w:rPr>
        <w:t>The 2017-18 estimated o</w:t>
      </w:r>
      <w:r w:rsidR="00E3122B" w:rsidRPr="00316EC3">
        <w:rPr>
          <w:sz w:val="18"/>
          <w:szCs w:val="24"/>
        </w:rPr>
        <w:t xml:space="preserve">utcome is higher than the target because the 1,880 failure to vote charges lodged in </w:t>
      </w:r>
      <w:r w:rsidR="008E3F5B">
        <w:rPr>
          <w:sz w:val="18"/>
          <w:szCs w:val="24"/>
        </w:rPr>
        <w:br/>
      </w:r>
      <w:r w:rsidR="00E3122B" w:rsidRPr="00316EC3">
        <w:rPr>
          <w:sz w:val="18"/>
          <w:szCs w:val="24"/>
        </w:rPr>
        <w:t>June 2017 were finalised in August 2017.</w:t>
      </w:r>
    </w:p>
    <w:p w:rsidR="00E3122B" w:rsidRPr="00316EC3" w:rsidRDefault="0043195C" w:rsidP="00E3122B">
      <w:pPr>
        <w:pStyle w:val="Normal6"/>
        <w:numPr>
          <w:ilvl w:val="0"/>
          <w:numId w:val="41"/>
        </w:numPr>
        <w:spacing w:before="0" w:after="0"/>
        <w:rPr>
          <w:sz w:val="18"/>
          <w:szCs w:val="24"/>
        </w:rPr>
      </w:pPr>
      <w:r>
        <w:rPr>
          <w:sz w:val="18"/>
          <w:szCs w:val="24"/>
        </w:rPr>
        <w:t>This accountability i</w:t>
      </w:r>
      <w:r w:rsidR="00E3122B" w:rsidRPr="00316EC3">
        <w:rPr>
          <w:sz w:val="18"/>
          <w:szCs w:val="24"/>
        </w:rPr>
        <w:t>ndicator is discontinued in 2018-19 as the purpose of this measure is unclear given a large number of cases are finalised by non-presidential members.</w:t>
      </w:r>
    </w:p>
    <w:p w:rsidR="00E3122B" w:rsidRPr="00316EC3" w:rsidRDefault="00E3122B" w:rsidP="00E3122B">
      <w:pPr>
        <w:pStyle w:val="Normal6"/>
        <w:numPr>
          <w:ilvl w:val="0"/>
          <w:numId w:val="41"/>
        </w:numPr>
        <w:spacing w:before="0" w:after="0"/>
        <w:rPr>
          <w:sz w:val="18"/>
          <w:szCs w:val="24"/>
        </w:rPr>
      </w:pPr>
      <w:r w:rsidRPr="00316EC3">
        <w:rPr>
          <w:sz w:val="18"/>
          <w:szCs w:val="24"/>
        </w:rPr>
        <w:t>T</w:t>
      </w:r>
      <w:r w:rsidR="0043195C">
        <w:rPr>
          <w:sz w:val="18"/>
          <w:szCs w:val="24"/>
        </w:rPr>
        <w:t>his accountability i</w:t>
      </w:r>
      <w:r w:rsidRPr="00316EC3">
        <w:rPr>
          <w:sz w:val="18"/>
          <w:szCs w:val="24"/>
        </w:rPr>
        <w:t>ndicator is discontinued in 2018-19 because it is not a measure of tribunal performance as the number and nature of lodgements are determined by the parties to a matter and fees are in set amounts.</w:t>
      </w:r>
    </w:p>
    <w:p w:rsidR="00E3122B" w:rsidRPr="00316EC3" w:rsidRDefault="0043195C" w:rsidP="00E3122B">
      <w:pPr>
        <w:pStyle w:val="Normal6"/>
        <w:numPr>
          <w:ilvl w:val="0"/>
          <w:numId w:val="41"/>
        </w:numPr>
        <w:spacing w:before="0" w:after="0"/>
        <w:rPr>
          <w:sz w:val="18"/>
          <w:szCs w:val="24"/>
        </w:rPr>
      </w:pPr>
      <w:r>
        <w:rPr>
          <w:sz w:val="18"/>
          <w:szCs w:val="24"/>
        </w:rPr>
        <w:t>This accountability i</w:t>
      </w:r>
      <w:r w:rsidR="00E3122B" w:rsidRPr="00316EC3">
        <w:rPr>
          <w:sz w:val="18"/>
          <w:szCs w:val="24"/>
        </w:rPr>
        <w:t>ndicator is discontinued in 2018-19 as information on whether backlog is increasing, decreasing or static can be inferred from the clearance rate.</w:t>
      </w:r>
    </w:p>
    <w:p w:rsidR="00E3122B" w:rsidRPr="00316EC3" w:rsidRDefault="0043195C" w:rsidP="00E3122B">
      <w:pPr>
        <w:pStyle w:val="Normal6"/>
        <w:numPr>
          <w:ilvl w:val="0"/>
          <w:numId w:val="41"/>
        </w:numPr>
        <w:spacing w:before="0" w:after="0"/>
        <w:rPr>
          <w:sz w:val="18"/>
          <w:szCs w:val="24"/>
        </w:rPr>
      </w:pPr>
      <w:r>
        <w:rPr>
          <w:sz w:val="18"/>
          <w:szCs w:val="24"/>
        </w:rPr>
        <w:t>The 2017-18 estimated o</w:t>
      </w:r>
      <w:r w:rsidR="00E3122B" w:rsidRPr="00316EC3">
        <w:rPr>
          <w:sz w:val="18"/>
          <w:szCs w:val="24"/>
        </w:rPr>
        <w:t xml:space="preserve">utcome is higher than the target due to the finalisation of 117 civil dispute matters being delayed until a ruling on a question of law was made under section 77 of the </w:t>
      </w:r>
      <w:r w:rsidR="00E3122B" w:rsidRPr="00316EC3">
        <w:rPr>
          <w:i/>
          <w:sz w:val="18"/>
          <w:szCs w:val="24"/>
        </w:rPr>
        <w:t>ACAT Act</w:t>
      </w:r>
      <w:r w:rsidR="00E3122B" w:rsidRPr="00316EC3">
        <w:rPr>
          <w:sz w:val="18"/>
          <w:szCs w:val="24"/>
        </w:rPr>
        <w:t>.</w:t>
      </w:r>
    </w:p>
    <w:p w:rsidR="00E3122B" w:rsidRPr="00316EC3" w:rsidRDefault="0043195C" w:rsidP="00E3122B">
      <w:pPr>
        <w:pStyle w:val="BSnoteslist30"/>
        <w:numPr>
          <w:ilvl w:val="0"/>
          <w:numId w:val="41"/>
        </w:numPr>
        <w:rPr>
          <w:szCs w:val="18"/>
        </w:rPr>
      </w:pPr>
      <w:r>
        <w:rPr>
          <w:szCs w:val="18"/>
        </w:rPr>
        <w:t>The 2017-18 estimated o</w:t>
      </w:r>
      <w:r w:rsidR="00E3122B" w:rsidRPr="00316EC3">
        <w:rPr>
          <w:szCs w:val="18"/>
        </w:rPr>
        <w:t xml:space="preserve">utcome is below the target because of an increase in more complex civil matters that take more time to determine and the delay in finalising 117 civil dispute matters pending a ruling on a question of law under section 77 of the </w:t>
      </w:r>
      <w:r w:rsidR="00E3122B" w:rsidRPr="00316EC3">
        <w:rPr>
          <w:i/>
          <w:szCs w:val="18"/>
        </w:rPr>
        <w:t>ACAT Act</w:t>
      </w:r>
      <w:r w:rsidR="00E3122B" w:rsidRPr="00316EC3">
        <w:rPr>
          <w:szCs w:val="18"/>
        </w:rPr>
        <w:t>.</w:t>
      </w:r>
    </w:p>
    <w:p w:rsidR="00E3122B" w:rsidRPr="000E6C38" w:rsidRDefault="00E3122B" w:rsidP="00E3122B">
      <w:pPr>
        <w:pStyle w:val="Heading32"/>
      </w:pPr>
      <w:r w:rsidRPr="000E6C38">
        <w:lastRenderedPageBreak/>
        <w:t>Output Class 4: Emergency Services</w:t>
      </w:r>
    </w:p>
    <w:p w:rsidR="00E3122B" w:rsidRDefault="00E3122B" w:rsidP="00E3122B">
      <w:pPr>
        <w:pStyle w:val="Heading42"/>
      </w:pPr>
      <w:r w:rsidRPr="000E6C38">
        <w:t>Output 4.1: Emergency Services</w:t>
      </w:r>
    </w:p>
    <w:p w:rsidR="00E3122B" w:rsidRDefault="00E3122B" w:rsidP="00E3122B">
      <w:pPr>
        <w:pStyle w:val="Caption3"/>
        <w:rPr>
          <w:noProof/>
        </w:rPr>
      </w:pPr>
      <w:r>
        <w:t>Table 23</w:t>
      </w:r>
      <w:r>
        <w:rPr>
          <w:noProof/>
        </w:rPr>
        <w:t>:</w:t>
      </w:r>
      <w:r>
        <w:t xml:space="preserve"> Accountability Indicators</w:t>
      </w:r>
      <w:r>
        <w:rPr>
          <w:noProof/>
        </w:rPr>
        <w:t xml:space="preserve"> Output 4.1</w:t>
      </w:r>
    </w:p>
    <w:tbl>
      <w:tblPr>
        <w:tblW w:w="5000" w:type="pct"/>
        <w:tblBorders>
          <w:top w:val="single" w:sz="12" w:space="0" w:color="000000"/>
          <w:bottom w:val="single" w:sz="12" w:space="0" w:color="000000"/>
        </w:tblBorders>
        <w:tblLook w:val="04A0" w:firstRow="1" w:lastRow="0" w:firstColumn="1" w:lastColumn="0" w:noHBand="0" w:noVBand="1"/>
      </w:tblPr>
      <w:tblGrid>
        <w:gridCol w:w="4343"/>
        <w:gridCol w:w="1560"/>
        <w:gridCol w:w="1560"/>
        <w:gridCol w:w="1563"/>
      </w:tblGrid>
      <w:tr w:rsidR="0018421E" w:rsidTr="00E3122B">
        <w:trPr>
          <w:tblHeader/>
        </w:trPr>
        <w:tc>
          <w:tcPr>
            <w:tcW w:w="2406" w:type="pct"/>
            <w:tcBorders>
              <w:top w:val="single" w:sz="12" w:space="0" w:color="000000"/>
              <w:left w:val="nil"/>
              <w:bottom w:val="single" w:sz="12" w:space="0" w:color="000000"/>
              <w:right w:val="nil"/>
            </w:tcBorders>
          </w:tcPr>
          <w:p w:rsidR="00E3122B" w:rsidRDefault="00E3122B" w:rsidP="00E3122B">
            <w:pPr>
              <w:pStyle w:val="BStabletext1"/>
            </w:pPr>
          </w:p>
        </w:tc>
        <w:tc>
          <w:tcPr>
            <w:tcW w:w="864" w:type="pct"/>
            <w:tcBorders>
              <w:top w:val="single" w:sz="12" w:space="0" w:color="000000"/>
              <w:left w:val="nil"/>
              <w:bottom w:val="single" w:sz="12" w:space="0" w:color="000000"/>
              <w:right w:val="nil"/>
            </w:tcBorders>
            <w:hideMark/>
          </w:tcPr>
          <w:p w:rsidR="00E3122B" w:rsidRDefault="00E3122B" w:rsidP="00E3122B">
            <w:pPr>
              <w:pStyle w:val="BStableheading11"/>
              <w:framePr w:wrap="around"/>
            </w:pPr>
            <w:r>
              <w:t>2017-18</w:t>
            </w:r>
          </w:p>
          <w:p w:rsidR="00E3122B" w:rsidRDefault="00E3122B" w:rsidP="00E3122B">
            <w:pPr>
              <w:pStyle w:val="BStableheading11"/>
              <w:framePr w:wrap="around"/>
            </w:pPr>
            <w:r>
              <w:t>Targets</w:t>
            </w:r>
          </w:p>
        </w:tc>
        <w:tc>
          <w:tcPr>
            <w:tcW w:w="864" w:type="pct"/>
            <w:tcBorders>
              <w:top w:val="single" w:sz="12" w:space="0" w:color="000000"/>
              <w:left w:val="nil"/>
              <w:bottom w:val="single" w:sz="12" w:space="0" w:color="000000"/>
              <w:right w:val="nil"/>
            </w:tcBorders>
            <w:hideMark/>
          </w:tcPr>
          <w:p w:rsidR="00E3122B" w:rsidRDefault="00E3122B" w:rsidP="00E3122B">
            <w:pPr>
              <w:pStyle w:val="BStableheading11"/>
              <w:framePr w:wrap="around"/>
            </w:pPr>
            <w:r>
              <w:t>2017-18</w:t>
            </w:r>
          </w:p>
          <w:p w:rsidR="00E3122B" w:rsidRDefault="00E3122B" w:rsidP="00E3122B">
            <w:pPr>
              <w:pStyle w:val="BStableheading11"/>
              <w:framePr w:wrap="around"/>
            </w:pPr>
            <w:r>
              <w:t>Estimated Outcome</w:t>
            </w:r>
          </w:p>
        </w:tc>
        <w:tc>
          <w:tcPr>
            <w:tcW w:w="866" w:type="pct"/>
            <w:tcBorders>
              <w:top w:val="single" w:sz="12" w:space="0" w:color="000000"/>
              <w:left w:val="nil"/>
              <w:bottom w:val="single" w:sz="12" w:space="0" w:color="000000"/>
              <w:right w:val="nil"/>
            </w:tcBorders>
            <w:hideMark/>
          </w:tcPr>
          <w:p w:rsidR="00E3122B" w:rsidRDefault="00E3122B" w:rsidP="00E3122B">
            <w:pPr>
              <w:pStyle w:val="BStableheading11"/>
              <w:framePr w:wrap="around"/>
            </w:pPr>
            <w:r>
              <w:t>2018-19</w:t>
            </w:r>
          </w:p>
          <w:p w:rsidR="00E3122B" w:rsidRDefault="00E3122B" w:rsidP="00E3122B">
            <w:pPr>
              <w:pStyle w:val="BStableheading11"/>
              <w:framePr w:wrap="around"/>
            </w:pPr>
            <w:r>
              <w:t>Targets</w:t>
            </w:r>
          </w:p>
        </w:tc>
      </w:tr>
      <w:tr w:rsidR="0018421E" w:rsidTr="00E3122B">
        <w:tc>
          <w:tcPr>
            <w:tcW w:w="5000" w:type="pct"/>
            <w:gridSpan w:val="4"/>
            <w:tcBorders>
              <w:top w:val="single" w:sz="12" w:space="0" w:color="000000"/>
              <w:left w:val="nil"/>
              <w:bottom w:val="nil"/>
              <w:right w:val="nil"/>
            </w:tcBorders>
            <w:hideMark/>
          </w:tcPr>
          <w:p w:rsidR="00E3122B" w:rsidRDefault="00E3122B" w:rsidP="00E3122B">
            <w:pPr>
              <w:pStyle w:val="BStabletext1"/>
              <w:rPr>
                <w:b/>
              </w:rPr>
            </w:pPr>
            <w:r>
              <w:rPr>
                <w:rStyle w:val="Strong0"/>
              </w:rPr>
              <w:t>Prevention and Preparedness</w:t>
            </w:r>
          </w:p>
        </w:tc>
      </w:tr>
      <w:tr w:rsidR="0018421E" w:rsidTr="00E3122B">
        <w:trPr>
          <w:trHeight w:val="283"/>
        </w:trPr>
        <w:tc>
          <w:tcPr>
            <w:tcW w:w="2406" w:type="pct"/>
            <w:tcBorders>
              <w:top w:val="nil"/>
              <w:left w:val="nil"/>
              <w:bottom w:val="nil"/>
              <w:right w:val="nil"/>
            </w:tcBorders>
            <w:hideMark/>
          </w:tcPr>
          <w:p w:rsidR="00E3122B" w:rsidRDefault="00E3122B" w:rsidP="00E3122B">
            <w:pPr>
              <w:pStyle w:val="BStablelist"/>
              <w:numPr>
                <w:ilvl w:val="0"/>
                <w:numId w:val="42"/>
              </w:numPr>
            </w:pPr>
            <w:r>
              <w:t>Desktop audit of ACT Government Directorate Bushfire Operational Plans activities</w:t>
            </w:r>
            <w:r w:rsidRPr="00191A23">
              <w:rPr>
                <w:vertAlign w:val="superscript"/>
              </w:rPr>
              <w:t>1</w:t>
            </w:r>
          </w:p>
        </w:tc>
        <w:tc>
          <w:tcPr>
            <w:tcW w:w="864" w:type="pct"/>
            <w:tcBorders>
              <w:top w:val="nil"/>
              <w:left w:val="nil"/>
              <w:bottom w:val="nil"/>
              <w:right w:val="nil"/>
            </w:tcBorders>
          </w:tcPr>
          <w:p w:rsidR="00E3122B" w:rsidRDefault="00E3122B">
            <w:pPr>
              <w:pStyle w:val="BStablefigures1"/>
            </w:pPr>
            <w:r>
              <w:t>100%</w:t>
            </w:r>
          </w:p>
        </w:tc>
        <w:tc>
          <w:tcPr>
            <w:tcW w:w="864" w:type="pct"/>
            <w:tcBorders>
              <w:top w:val="nil"/>
              <w:left w:val="nil"/>
              <w:bottom w:val="nil"/>
              <w:right w:val="nil"/>
            </w:tcBorders>
          </w:tcPr>
          <w:p w:rsidR="00E3122B" w:rsidRDefault="00E3122B">
            <w:pPr>
              <w:pStyle w:val="BStablefigures1"/>
            </w:pPr>
            <w:r>
              <w:t>100%</w:t>
            </w:r>
          </w:p>
        </w:tc>
        <w:tc>
          <w:tcPr>
            <w:tcW w:w="866" w:type="pct"/>
            <w:tcBorders>
              <w:top w:val="nil"/>
              <w:left w:val="nil"/>
              <w:bottom w:val="nil"/>
              <w:right w:val="nil"/>
            </w:tcBorders>
          </w:tcPr>
          <w:p w:rsidR="00E3122B" w:rsidRDefault="00E3122B">
            <w:pPr>
              <w:pStyle w:val="BStablefigures1"/>
            </w:pPr>
            <w:r>
              <w:t>100%</w:t>
            </w:r>
          </w:p>
        </w:tc>
      </w:tr>
      <w:tr w:rsidR="0018421E" w:rsidTr="00E3122B">
        <w:trPr>
          <w:trHeight w:val="283"/>
        </w:trPr>
        <w:tc>
          <w:tcPr>
            <w:tcW w:w="2406" w:type="pct"/>
            <w:tcBorders>
              <w:top w:val="nil"/>
              <w:left w:val="nil"/>
              <w:bottom w:val="nil"/>
              <w:right w:val="nil"/>
            </w:tcBorders>
            <w:hideMark/>
          </w:tcPr>
          <w:p w:rsidR="00E3122B" w:rsidRDefault="00E3122B" w:rsidP="00E3122B">
            <w:pPr>
              <w:pStyle w:val="BStablelist"/>
              <w:numPr>
                <w:ilvl w:val="0"/>
                <w:numId w:val="27"/>
              </w:numPr>
            </w:pPr>
            <w:r>
              <w:t>Field assessment of Access Management Upgrades and Hazard Reduction burns conducted in accordance with Bushfire Operational Plans of ACT Government Directorates</w:t>
            </w:r>
          </w:p>
        </w:tc>
        <w:tc>
          <w:tcPr>
            <w:tcW w:w="864" w:type="pct"/>
            <w:tcBorders>
              <w:top w:val="nil"/>
              <w:left w:val="nil"/>
              <w:bottom w:val="nil"/>
              <w:right w:val="nil"/>
            </w:tcBorders>
          </w:tcPr>
          <w:p w:rsidR="00E3122B" w:rsidRDefault="00E3122B">
            <w:pPr>
              <w:pStyle w:val="BStablefigures1"/>
            </w:pPr>
            <w:r>
              <w:t>100%</w:t>
            </w:r>
          </w:p>
        </w:tc>
        <w:tc>
          <w:tcPr>
            <w:tcW w:w="864" w:type="pct"/>
            <w:tcBorders>
              <w:top w:val="nil"/>
              <w:left w:val="nil"/>
              <w:bottom w:val="nil"/>
              <w:right w:val="nil"/>
            </w:tcBorders>
          </w:tcPr>
          <w:p w:rsidR="00E3122B" w:rsidRDefault="00E3122B">
            <w:pPr>
              <w:pStyle w:val="BStablefigures1"/>
            </w:pPr>
            <w:r>
              <w:t>100%</w:t>
            </w:r>
          </w:p>
        </w:tc>
        <w:tc>
          <w:tcPr>
            <w:tcW w:w="866" w:type="pct"/>
            <w:tcBorders>
              <w:top w:val="nil"/>
              <w:left w:val="nil"/>
              <w:bottom w:val="nil"/>
              <w:right w:val="nil"/>
            </w:tcBorders>
          </w:tcPr>
          <w:p w:rsidR="00E3122B" w:rsidRDefault="00E3122B">
            <w:pPr>
              <w:pStyle w:val="BStablefigures1"/>
            </w:pPr>
            <w:r>
              <w:t>100%</w:t>
            </w:r>
          </w:p>
        </w:tc>
      </w:tr>
      <w:tr w:rsidR="0018421E" w:rsidTr="00E3122B">
        <w:trPr>
          <w:trHeight w:val="283"/>
        </w:trPr>
        <w:tc>
          <w:tcPr>
            <w:tcW w:w="2406" w:type="pct"/>
            <w:tcBorders>
              <w:top w:val="nil"/>
              <w:left w:val="nil"/>
              <w:bottom w:val="nil"/>
              <w:right w:val="nil"/>
            </w:tcBorders>
            <w:hideMark/>
          </w:tcPr>
          <w:p w:rsidR="00E3122B" w:rsidRDefault="00E3122B" w:rsidP="00E3122B">
            <w:pPr>
              <w:pStyle w:val="BStablelist"/>
              <w:numPr>
                <w:ilvl w:val="0"/>
                <w:numId w:val="27"/>
              </w:numPr>
            </w:pPr>
            <w:r>
              <w:t>Percentage of ESA staff who have completed accredited training in AIIMS</w:t>
            </w:r>
            <w:r>
              <w:rPr>
                <w:vertAlign w:val="superscript"/>
              </w:rPr>
              <w:t>a,2</w:t>
            </w:r>
          </w:p>
        </w:tc>
        <w:tc>
          <w:tcPr>
            <w:tcW w:w="864" w:type="pct"/>
            <w:tcBorders>
              <w:top w:val="nil"/>
              <w:left w:val="nil"/>
              <w:bottom w:val="nil"/>
              <w:right w:val="nil"/>
            </w:tcBorders>
          </w:tcPr>
          <w:p w:rsidR="00E3122B" w:rsidRDefault="00E3122B">
            <w:pPr>
              <w:pStyle w:val="BStablefigures1"/>
            </w:pPr>
            <w:r>
              <w:t>70%</w:t>
            </w:r>
          </w:p>
        </w:tc>
        <w:tc>
          <w:tcPr>
            <w:tcW w:w="864" w:type="pct"/>
            <w:tcBorders>
              <w:top w:val="nil"/>
              <w:left w:val="nil"/>
              <w:bottom w:val="nil"/>
              <w:right w:val="nil"/>
            </w:tcBorders>
          </w:tcPr>
          <w:p w:rsidR="00E3122B" w:rsidRDefault="00E3122B">
            <w:pPr>
              <w:pStyle w:val="BStablefigures1"/>
            </w:pPr>
            <w:r>
              <w:t>72%</w:t>
            </w:r>
          </w:p>
        </w:tc>
        <w:tc>
          <w:tcPr>
            <w:tcW w:w="866" w:type="pct"/>
            <w:tcBorders>
              <w:top w:val="nil"/>
              <w:left w:val="nil"/>
              <w:bottom w:val="nil"/>
              <w:right w:val="nil"/>
            </w:tcBorders>
          </w:tcPr>
          <w:p w:rsidR="00E3122B" w:rsidRDefault="00E3122B">
            <w:pPr>
              <w:pStyle w:val="BStablefigures1"/>
            </w:pPr>
            <w:r>
              <w:t>80%</w:t>
            </w:r>
          </w:p>
        </w:tc>
      </w:tr>
      <w:tr w:rsidR="0018421E" w:rsidTr="00E3122B">
        <w:tc>
          <w:tcPr>
            <w:tcW w:w="5000" w:type="pct"/>
            <w:gridSpan w:val="4"/>
            <w:tcBorders>
              <w:top w:val="nil"/>
              <w:left w:val="nil"/>
              <w:bottom w:val="nil"/>
              <w:right w:val="nil"/>
            </w:tcBorders>
            <w:hideMark/>
          </w:tcPr>
          <w:p w:rsidR="00E3122B" w:rsidRPr="00704438" w:rsidRDefault="00E3122B" w:rsidP="00E3122B">
            <w:pPr>
              <w:pStyle w:val="BStabletext1"/>
              <w:rPr>
                <w:b/>
              </w:rPr>
            </w:pPr>
            <w:r w:rsidRPr="00704438">
              <w:rPr>
                <w:rStyle w:val="Strong0"/>
              </w:rPr>
              <w:t>Response and Recovery</w:t>
            </w:r>
          </w:p>
        </w:tc>
      </w:tr>
      <w:tr w:rsidR="0018421E" w:rsidTr="00E3122B">
        <w:trPr>
          <w:trHeight w:val="283"/>
        </w:trPr>
        <w:tc>
          <w:tcPr>
            <w:tcW w:w="2406" w:type="pct"/>
            <w:tcBorders>
              <w:top w:val="nil"/>
              <w:left w:val="nil"/>
              <w:bottom w:val="nil"/>
              <w:right w:val="nil"/>
            </w:tcBorders>
            <w:hideMark/>
          </w:tcPr>
          <w:p w:rsidR="00E3122B" w:rsidRDefault="00E3122B" w:rsidP="00E3122B">
            <w:pPr>
              <w:pStyle w:val="BStablelist"/>
              <w:numPr>
                <w:ilvl w:val="0"/>
                <w:numId w:val="27"/>
              </w:numPr>
            </w:pPr>
            <w:r>
              <w:t>Structure Fire incidents responded to within target</w:t>
            </w:r>
            <w:r w:rsidRPr="00191A23">
              <w:rPr>
                <w:vertAlign w:val="superscript"/>
              </w:rPr>
              <w:t>b</w:t>
            </w:r>
          </w:p>
        </w:tc>
        <w:tc>
          <w:tcPr>
            <w:tcW w:w="864" w:type="pct"/>
            <w:tcBorders>
              <w:top w:val="nil"/>
              <w:left w:val="nil"/>
              <w:bottom w:val="nil"/>
              <w:right w:val="nil"/>
            </w:tcBorders>
          </w:tcPr>
          <w:p w:rsidR="00E3122B" w:rsidRDefault="00E3122B">
            <w:pPr>
              <w:pStyle w:val="BStablefigures1"/>
            </w:pPr>
            <w:r>
              <w:t>90%</w:t>
            </w:r>
          </w:p>
        </w:tc>
        <w:tc>
          <w:tcPr>
            <w:tcW w:w="864" w:type="pct"/>
            <w:tcBorders>
              <w:top w:val="nil"/>
              <w:left w:val="nil"/>
              <w:bottom w:val="nil"/>
              <w:right w:val="nil"/>
            </w:tcBorders>
          </w:tcPr>
          <w:p w:rsidR="00E3122B" w:rsidRDefault="00E3122B">
            <w:pPr>
              <w:pStyle w:val="BStablefigures1"/>
            </w:pPr>
            <w:r>
              <w:t>93%</w:t>
            </w:r>
          </w:p>
        </w:tc>
        <w:tc>
          <w:tcPr>
            <w:tcW w:w="866" w:type="pct"/>
            <w:tcBorders>
              <w:top w:val="nil"/>
              <w:left w:val="nil"/>
              <w:bottom w:val="nil"/>
              <w:right w:val="nil"/>
            </w:tcBorders>
          </w:tcPr>
          <w:p w:rsidR="00E3122B" w:rsidRDefault="00E3122B">
            <w:pPr>
              <w:pStyle w:val="BStablefigures1"/>
            </w:pPr>
            <w:r>
              <w:t>90%</w:t>
            </w:r>
          </w:p>
        </w:tc>
      </w:tr>
      <w:tr w:rsidR="0018421E" w:rsidTr="00E3122B">
        <w:trPr>
          <w:trHeight w:val="283"/>
        </w:trPr>
        <w:tc>
          <w:tcPr>
            <w:tcW w:w="2406" w:type="pct"/>
            <w:tcBorders>
              <w:top w:val="nil"/>
              <w:left w:val="nil"/>
              <w:bottom w:val="nil"/>
              <w:right w:val="nil"/>
            </w:tcBorders>
            <w:hideMark/>
          </w:tcPr>
          <w:p w:rsidR="00E3122B" w:rsidRDefault="00E3122B" w:rsidP="00E3122B">
            <w:pPr>
              <w:pStyle w:val="BStablelist"/>
              <w:numPr>
                <w:ilvl w:val="0"/>
                <w:numId w:val="27"/>
              </w:numPr>
            </w:pPr>
            <w:r>
              <w:t>Road Rescue incidents responded to within target</w:t>
            </w:r>
            <w:r w:rsidRPr="00191A23">
              <w:rPr>
                <w:vertAlign w:val="superscript"/>
              </w:rPr>
              <w:t>c</w:t>
            </w:r>
          </w:p>
        </w:tc>
        <w:tc>
          <w:tcPr>
            <w:tcW w:w="864" w:type="pct"/>
            <w:tcBorders>
              <w:top w:val="nil"/>
              <w:left w:val="nil"/>
              <w:bottom w:val="nil"/>
              <w:right w:val="nil"/>
            </w:tcBorders>
          </w:tcPr>
          <w:p w:rsidR="00E3122B" w:rsidRDefault="00E3122B">
            <w:pPr>
              <w:pStyle w:val="BStablefigures1"/>
            </w:pPr>
            <w:r>
              <w:t>90%</w:t>
            </w:r>
          </w:p>
        </w:tc>
        <w:tc>
          <w:tcPr>
            <w:tcW w:w="864" w:type="pct"/>
            <w:tcBorders>
              <w:top w:val="nil"/>
              <w:left w:val="nil"/>
              <w:bottom w:val="nil"/>
              <w:right w:val="nil"/>
            </w:tcBorders>
          </w:tcPr>
          <w:p w:rsidR="00E3122B" w:rsidRDefault="00E3122B">
            <w:pPr>
              <w:pStyle w:val="BStablefigures1"/>
            </w:pPr>
            <w:r>
              <w:t>90%</w:t>
            </w:r>
          </w:p>
        </w:tc>
        <w:tc>
          <w:tcPr>
            <w:tcW w:w="866" w:type="pct"/>
            <w:tcBorders>
              <w:top w:val="nil"/>
              <w:left w:val="nil"/>
              <w:bottom w:val="nil"/>
              <w:right w:val="nil"/>
            </w:tcBorders>
          </w:tcPr>
          <w:p w:rsidR="00E3122B" w:rsidRDefault="00E3122B">
            <w:pPr>
              <w:pStyle w:val="BStablefigures1"/>
            </w:pPr>
            <w:r>
              <w:t>90%</w:t>
            </w:r>
          </w:p>
        </w:tc>
      </w:tr>
      <w:tr w:rsidR="0018421E" w:rsidTr="00E3122B">
        <w:trPr>
          <w:trHeight w:val="283"/>
        </w:trPr>
        <w:tc>
          <w:tcPr>
            <w:tcW w:w="2406" w:type="pct"/>
            <w:tcBorders>
              <w:top w:val="nil"/>
              <w:left w:val="nil"/>
              <w:bottom w:val="nil"/>
              <w:right w:val="nil"/>
            </w:tcBorders>
            <w:hideMark/>
          </w:tcPr>
          <w:p w:rsidR="00E3122B" w:rsidRDefault="00E3122B" w:rsidP="00E3122B">
            <w:pPr>
              <w:pStyle w:val="BStablelist"/>
              <w:numPr>
                <w:ilvl w:val="0"/>
                <w:numId w:val="27"/>
              </w:numPr>
            </w:pPr>
            <w:r>
              <w:t>Ambulance priority 1 - Incident Response Time 50</w:t>
            </w:r>
            <w:r>
              <w:rPr>
                <w:vertAlign w:val="superscript"/>
              </w:rPr>
              <w:t>th</w:t>
            </w:r>
            <w:r>
              <w:t> percentile (minutes)</w:t>
            </w:r>
            <w:r w:rsidRPr="00191A23">
              <w:rPr>
                <w:vertAlign w:val="superscript"/>
              </w:rPr>
              <w:t>d,3</w:t>
            </w:r>
          </w:p>
        </w:tc>
        <w:tc>
          <w:tcPr>
            <w:tcW w:w="864" w:type="pct"/>
            <w:tcBorders>
              <w:top w:val="nil"/>
              <w:left w:val="nil"/>
              <w:bottom w:val="nil"/>
              <w:right w:val="nil"/>
            </w:tcBorders>
          </w:tcPr>
          <w:p w:rsidR="00E3122B" w:rsidRDefault="00E3122B">
            <w:pPr>
              <w:pStyle w:val="BStablefigures1"/>
            </w:pPr>
            <w:r>
              <w:t>8</w:t>
            </w:r>
          </w:p>
        </w:tc>
        <w:tc>
          <w:tcPr>
            <w:tcW w:w="864" w:type="pct"/>
            <w:tcBorders>
              <w:top w:val="nil"/>
              <w:left w:val="nil"/>
              <w:bottom w:val="nil"/>
              <w:right w:val="nil"/>
            </w:tcBorders>
          </w:tcPr>
          <w:p w:rsidR="00E3122B" w:rsidRDefault="00E3122B">
            <w:pPr>
              <w:pStyle w:val="BStablefigures1"/>
            </w:pPr>
            <w:r>
              <w:t>9.1</w:t>
            </w:r>
          </w:p>
        </w:tc>
        <w:tc>
          <w:tcPr>
            <w:tcW w:w="866" w:type="pct"/>
            <w:tcBorders>
              <w:top w:val="nil"/>
              <w:left w:val="nil"/>
              <w:bottom w:val="nil"/>
              <w:right w:val="nil"/>
            </w:tcBorders>
          </w:tcPr>
          <w:p w:rsidR="00E3122B" w:rsidRDefault="00E3122B">
            <w:pPr>
              <w:pStyle w:val="BStablefigures1"/>
            </w:pPr>
            <w:r>
              <w:t>8</w:t>
            </w:r>
          </w:p>
        </w:tc>
      </w:tr>
      <w:tr w:rsidR="0018421E" w:rsidTr="00E3122B">
        <w:trPr>
          <w:trHeight w:val="283"/>
        </w:trPr>
        <w:tc>
          <w:tcPr>
            <w:tcW w:w="2406" w:type="pct"/>
            <w:tcBorders>
              <w:top w:val="nil"/>
              <w:left w:val="nil"/>
              <w:bottom w:val="nil"/>
              <w:right w:val="nil"/>
            </w:tcBorders>
            <w:hideMark/>
          </w:tcPr>
          <w:p w:rsidR="00E3122B" w:rsidRDefault="00E3122B" w:rsidP="00E3122B">
            <w:pPr>
              <w:pStyle w:val="BStablelist"/>
              <w:numPr>
                <w:ilvl w:val="0"/>
                <w:numId w:val="27"/>
              </w:numPr>
            </w:pPr>
            <w:r>
              <w:t>Ambulance priority 1 - Incident Response Time 90</w:t>
            </w:r>
            <w:r>
              <w:rPr>
                <w:vertAlign w:val="superscript"/>
              </w:rPr>
              <w:t>th</w:t>
            </w:r>
            <w:r>
              <w:t> percentile (minutes)</w:t>
            </w:r>
            <w:r w:rsidRPr="00191A23">
              <w:rPr>
                <w:vertAlign w:val="superscript"/>
              </w:rPr>
              <w:t>d</w:t>
            </w:r>
          </w:p>
        </w:tc>
        <w:tc>
          <w:tcPr>
            <w:tcW w:w="864" w:type="pct"/>
            <w:tcBorders>
              <w:top w:val="nil"/>
              <w:left w:val="nil"/>
              <w:bottom w:val="nil"/>
              <w:right w:val="nil"/>
            </w:tcBorders>
          </w:tcPr>
          <w:p w:rsidR="00E3122B" w:rsidRDefault="00E3122B">
            <w:pPr>
              <w:pStyle w:val="BStablefigures1"/>
            </w:pPr>
            <w:r>
              <w:t>15</w:t>
            </w:r>
          </w:p>
        </w:tc>
        <w:tc>
          <w:tcPr>
            <w:tcW w:w="864" w:type="pct"/>
            <w:tcBorders>
              <w:top w:val="nil"/>
              <w:left w:val="nil"/>
              <w:bottom w:val="nil"/>
              <w:right w:val="nil"/>
            </w:tcBorders>
          </w:tcPr>
          <w:p w:rsidR="00E3122B" w:rsidRDefault="00E3122B">
            <w:pPr>
              <w:pStyle w:val="BStablefigures1"/>
            </w:pPr>
            <w:r>
              <w:t>15</w:t>
            </w:r>
          </w:p>
        </w:tc>
        <w:tc>
          <w:tcPr>
            <w:tcW w:w="866" w:type="pct"/>
            <w:tcBorders>
              <w:top w:val="nil"/>
              <w:left w:val="nil"/>
              <w:bottom w:val="nil"/>
              <w:right w:val="nil"/>
            </w:tcBorders>
          </w:tcPr>
          <w:p w:rsidR="00E3122B" w:rsidRDefault="00E3122B">
            <w:pPr>
              <w:pStyle w:val="BStablefigures1"/>
            </w:pPr>
            <w:r>
              <w:t>15</w:t>
            </w:r>
          </w:p>
        </w:tc>
      </w:tr>
      <w:tr w:rsidR="0018421E" w:rsidTr="00E3122B">
        <w:trPr>
          <w:trHeight w:val="283"/>
        </w:trPr>
        <w:tc>
          <w:tcPr>
            <w:tcW w:w="2406" w:type="pct"/>
            <w:tcBorders>
              <w:top w:val="nil"/>
              <w:left w:val="nil"/>
              <w:bottom w:val="nil"/>
              <w:right w:val="nil"/>
            </w:tcBorders>
            <w:hideMark/>
          </w:tcPr>
          <w:p w:rsidR="00E3122B" w:rsidRDefault="00E3122B" w:rsidP="00E3122B">
            <w:pPr>
              <w:pStyle w:val="BStablelist"/>
              <w:numPr>
                <w:ilvl w:val="0"/>
                <w:numId w:val="27"/>
              </w:numPr>
            </w:pPr>
            <w:r>
              <w:t>Percentage of Patient Transport Service ‘fixed booking’ attended by booked time</w:t>
            </w:r>
          </w:p>
        </w:tc>
        <w:tc>
          <w:tcPr>
            <w:tcW w:w="864" w:type="pct"/>
            <w:tcBorders>
              <w:top w:val="nil"/>
              <w:left w:val="nil"/>
              <w:bottom w:val="nil"/>
              <w:right w:val="nil"/>
            </w:tcBorders>
          </w:tcPr>
          <w:p w:rsidR="00E3122B" w:rsidRDefault="00E3122B">
            <w:pPr>
              <w:pStyle w:val="BStablefigures1"/>
            </w:pPr>
            <w:r>
              <w:t>65%</w:t>
            </w:r>
          </w:p>
        </w:tc>
        <w:tc>
          <w:tcPr>
            <w:tcW w:w="864" w:type="pct"/>
            <w:tcBorders>
              <w:top w:val="nil"/>
              <w:left w:val="nil"/>
              <w:bottom w:val="nil"/>
              <w:right w:val="nil"/>
            </w:tcBorders>
          </w:tcPr>
          <w:p w:rsidR="00E3122B" w:rsidRDefault="00E3122B">
            <w:pPr>
              <w:pStyle w:val="BStablefigures1"/>
            </w:pPr>
            <w:r>
              <w:t>71%</w:t>
            </w:r>
          </w:p>
        </w:tc>
        <w:tc>
          <w:tcPr>
            <w:tcW w:w="866" w:type="pct"/>
            <w:tcBorders>
              <w:top w:val="nil"/>
              <w:left w:val="nil"/>
              <w:bottom w:val="nil"/>
              <w:right w:val="nil"/>
            </w:tcBorders>
          </w:tcPr>
          <w:p w:rsidR="00E3122B" w:rsidRDefault="00E3122B">
            <w:pPr>
              <w:pStyle w:val="BStablefigures1"/>
            </w:pPr>
            <w:r>
              <w:t>65%</w:t>
            </w:r>
          </w:p>
        </w:tc>
      </w:tr>
      <w:tr w:rsidR="0018421E" w:rsidRPr="00410936" w:rsidTr="00E3122B">
        <w:trPr>
          <w:trHeight w:val="283"/>
        </w:trPr>
        <w:tc>
          <w:tcPr>
            <w:tcW w:w="2406" w:type="pct"/>
            <w:tcBorders>
              <w:top w:val="nil"/>
              <w:left w:val="nil"/>
              <w:bottom w:val="single" w:sz="12" w:space="0" w:color="000000"/>
              <w:right w:val="nil"/>
            </w:tcBorders>
            <w:hideMark/>
          </w:tcPr>
          <w:p w:rsidR="00E3122B" w:rsidRDefault="00E3122B" w:rsidP="00E3122B">
            <w:pPr>
              <w:pStyle w:val="BStablelist"/>
              <w:numPr>
                <w:ilvl w:val="0"/>
                <w:numId w:val="27"/>
              </w:numPr>
            </w:pPr>
            <w:r>
              <w:t>Total cost per head of population</w:t>
            </w:r>
            <w:r w:rsidRPr="00A873AD">
              <w:rPr>
                <w:vertAlign w:val="superscript"/>
              </w:rPr>
              <w:t>4</w:t>
            </w:r>
          </w:p>
        </w:tc>
        <w:tc>
          <w:tcPr>
            <w:tcW w:w="864" w:type="pct"/>
            <w:tcBorders>
              <w:top w:val="nil"/>
              <w:left w:val="nil"/>
              <w:bottom w:val="single" w:sz="12" w:space="0" w:color="000000"/>
              <w:right w:val="nil"/>
            </w:tcBorders>
          </w:tcPr>
          <w:p w:rsidR="00E3122B" w:rsidRDefault="00E3122B">
            <w:pPr>
              <w:pStyle w:val="BStablefigures1"/>
            </w:pPr>
            <w:r>
              <w:t>$348.89</w:t>
            </w:r>
          </w:p>
        </w:tc>
        <w:tc>
          <w:tcPr>
            <w:tcW w:w="864" w:type="pct"/>
            <w:tcBorders>
              <w:top w:val="nil"/>
              <w:left w:val="nil"/>
              <w:bottom w:val="single" w:sz="12" w:space="0" w:color="000000"/>
              <w:right w:val="nil"/>
            </w:tcBorders>
          </w:tcPr>
          <w:p w:rsidR="00E3122B" w:rsidRPr="00AF0A0B" w:rsidRDefault="00832C22">
            <w:pPr>
              <w:pStyle w:val="BStablefigures1"/>
              <w:rPr>
                <w:highlight w:val="yellow"/>
              </w:rPr>
            </w:pPr>
            <w:r>
              <w:t>$355.91</w:t>
            </w:r>
          </w:p>
        </w:tc>
        <w:tc>
          <w:tcPr>
            <w:tcW w:w="866" w:type="pct"/>
            <w:tcBorders>
              <w:top w:val="nil"/>
              <w:left w:val="nil"/>
              <w:bottom w:val="single" w:sz="12" w:space="0" w:color="000000"/>
              <w:right w:val="nil"/>
            </w:tcBorders>
          </w:tcPr>
          <w:p w:rsidR="00E3122B" w:rsidRPr="00410936" w:rsidRDefault="00E3122B">
            <w:pPr>
              <w:pStyle w:val="BStablefigures1"/>
            </w:pPr>
            <w:r w:rsidRPr="00410936">
              <w:t>$359.04</w:t>
            </w:r>
          </w:p>
        </w:tc>
      </w:tr>
    </w:tbl>
    <w:p w:rsidR="00E3122B" w:rsidRDefault="00E3122B" w:rsidP="009302C8">
      <w:pPr>
        <w:pStyle w:val="NoteHeading5"/>
        <w:numPr>
          <w:ilvl w:val="0"/>
          <w:numId w:val="60"/>
        </w:numPr>
        <w:ind w:left="426" w:hanging="426"/>
        <w:rPr>
          <w:sz w:val="18"/>
          <w:szCs w:val="18"/>
        </w:rPr>
      </w:pPr>
      <w:r>
        <w:rPr>
          <w:sz w:val="18"/>
          <w:szCs w:val="18"/>
        </w:rPr>
        <w:t>AIIMS – Australasian Inter-Service Incident Management System. This accountability indicator captures training provided to ESA staff only on the AIIMS system.</w:t>
      </w:r>
    </w:p>
    <w:p w:rsidR="00E3122B" w:rsidRDefault="00E3122B" w:rsidP="009302C8">
      <w:pPr>
        <w:pStyle w:val="NoteHeading5"/>
        <w:numPr>
          <w:ilvl w:val="0"/>
          <w:numId w:val="60"/>
        </w:numPr>
        <w:ind w:left="426" w:hanging="426"/>
        <w:rPr>
          <w:sz w:val="18"/>
          <w:szCs w:val="18"/>
        </w:rPr>
      </w:pPr>
      <w:r>
        <w:rPr>
          <w:sz w:val="18"/>
          <w:szCs w:val="18"/>
        </w:rPr>
        <w:t>Target refers to the response to structure fire incidents within 10 minutes.</w:t>
      </w:r>
    </w:p>
    <w:p w:rsidR="00E3122B" w:rsidRDefault="00E3122B" w:rsidP="009302C8">
      <w:pPr>
        <w:pStyle w:val="NoteHeading5"/>
        <w:numPr>
          <w:ilvl w:val="0"/>
          <w:numId w:val="60"/>
        </w:numPr>
        <w:ind w:left="426" w:hanging="426"/>
        <w:rPr>
          <w:sz w:val="18"/>
          <w:szCs w:val="18"/>
        </w:rPr>
      </w:pPr>
      <w:r>
        <w:rPr>
          <w:sz w:val="18"/>
          <w:szCs w:val="18"/>
        </w:rPr>
        <w:t>Target refers to the response to road rescue incidents within 13 minutes.</w:t>
      </w:r>
    </w:p>
    <w:p w:rsidR="00E3122B" w:rsidRPr="00AF0003" w:rsidRDefault="00E3122B" w:rsidP="009302C8">
      <w:pPr>
        <w:pStyle w:val="NoteHeading5"/>
        <w:numPr>
          <w:ilvl w:val="0"/>
          <w:numId w:val="60"/>
        </w:numPr>
        <w:ind w:left="426" w:hanging="426"/>
        <w:rPr>
          <w:sz w:val="18"/>
          <w:szCs w:val="18"/>
        </w:rPr>
      </w:pPr>
      <w:r>
        <w:rPr>
          <w:sz w:val="18"/>
          <w:szCs w:val="18"/>
        </w:rPr>
        <w:t>Priority 1 records that are incomplete due to operator or system errors, or where incidents are outside the ACT, or where the priority rating has been changed, are excluded.</w:t>
      </w:r>
    </w:p>
    <w:p w:rsidR="00E3122B" w:rsidRDefault="00BB3412" w:rsidP="00E3122B">
      <w:pPr>
        <w:pStyle w:val="BSnote3"/>
      </w:pPr>
      <w:r>
        <w:t>Notes</w:t>
      </w:r>
      <w:r w:rsidR="00E3122B">
        <w:t>:</w:t>
      </w:r>
      <w:r w:rsidR="00E3122B">
        <w:tab/>
      </w:r>
    </w:p>
    <w:p w:rsidR="00E3122B" w:rsidRDefault="0043195C" w:rsidP="00E3122B">
      <w:pPr>
        <w:pStyle w:val="BSnoteslist30"/>
        <w:numPr>
          <w:ilvl w:val="0"/>
          <w:numId w:val="44"/>
        </w:numPr>
      </w:pPr>
      <w:r>
        <w:t>The accountability i</w:t>
      </w:r>
      <w:r w:rsidR="00E3122B">
        <w:t>ndicator descriptions have been revised from “Desktop audit of ACT Government Directorate Bushfire Operational Plans activity progress reports” in 2017-18 to “Desktop audit of ACT Government Directorate Bushfire Operational Plans activities” in 2018-19 to better reflect this indicator measures the performance of desktop audits conducted on activities rather than activities progress reports.</w:t>
      </w:r>
    </w:p>
    <w:p w:rsidR="00E3122B" w:rsidRDefault="00E3122B" w:rsidP="00E3122B">
      <w:pPr>
        <w:pStyle w:val="BSnoteslist30"/>
        <w:numPr>
          <w:ilvl w:val="0"/>
          <w:numId w:val="44"/>
        </w:numPr>
      </w:pPr>
      <w:r>
        <w:t>The 2018-19 target has been revised upwards consistent with the ESA’s ongoing commitment to a highly skilled workforce</w:t>
      </w:r>
      <w:r>
        <w:rPr>
          <w:szCs w:val="18"/>
        </w:rPr>
        <w:t>.</w:t>
      </w:r>
    </w:p>
    <w:p w:rsidR="00E3122B" w:rsidRPr="00A873AD" w:rsidRDefault="00E3122B" w:rsidP="00E3122B">
      <w:pPr>
        <w:pStyle w:val="BSnoteslist30"/>
        <w:numPr>
          <w:ilvl w:val="0"/>
          <w:numId w:val="44"/>
        </w:numPr>
      </w:pPr>
      <w:r>
        <w:rPr>
          <w:szCs w:val="18"/>
        </w:rPr>
        <w:t>The slower response time as compared to target performance is due to an overall increase in demand for ambulance services.</w:t>
      </w:r>
    </w:p>
    <w:p w:rsidR="00E3122B" w:rsidRDefault="00E3122B" w:rsidP="00E3122B">
      <w:pPr>
        <w:pStyle w:val="BSnoteslist30"/>
        <w:numPr>
          <w:ilvl w:val="0"/>
          <w:numId w:val="44"/>
        </w:numPr>
      </w:pPr>
      <w:r>
        <w:rPr>
          <w:szCs w:val="18"/>
        </w:rPr>
        <w:t>The 2017-18 targe</w:t>
      </w:r>
      <w:r w:rsidR="00AF0A0B">
        <w:rPr>
          <w:szCs w:val="18"/>
        </w:rPr>
        <w:t>t</w:t>
      </w:r>
      <w:r>
        <w:rPr>
          <w:szCs w:val="18"/>
        </w:rPr>
        <w:t xml:space="preserve"> and estimated outcome is based on estimated population of </w:t>
      </w:r>
      <w:r w:rsidR="00832C22">
        <w:rPr>
          <w:szCs w:val="18"/>
        </w:rPr>
        <w:t>405,665</w:t>
      </w:r>
      <w:r>
        <w:rPr>
          <w:szCs w:val="18"/>
        </w:rPr>
        <w:t xml:space="preserve">. The 2018-19 target is based on an estimated population </w:t>
      </w:r>
      <w:r w:rsidRPr="00410936">
        <w:rPr>
          <w:szCs w:val="18"/>
        </w:rPr>
        <w:t>of 412,001</w:t>
      </w:r>
      <w:r>
        <w:rPr>
          <w:szCs w:val="18"/>
        </w:rPr>
        <w:t>.</w:t>
      </w:r>
    </w:p>
    <w:p w:rsidR="001A01E9" w:rsidRDefault="001A01E9">
      <w:pPr>
        <w:spacing w:before="0" w:after="0"/>
        <w:rPr>
          <w:sz w:val="18"/>
          <w:szCs w:val="18"/>
        </w:rPr>
      </w:pPr>
      <w:r>
        <w:rPr>
          <w:szCs w:val="18"/>
        </w:rPr>
        <w:br w:type="page"/>
      </w:r>
    </w:p>
    <w:p w:rsidR="002073D8" w:rsidRPr="00D21A4E" w:rsidRDefault="002073D8" w:rsidP="002073D8">
      <w:pPr>
        <w:pStyle w:val="Heading2"/>
        <w:pageBreakBefore/>
        <w:pBdr>
          <w:top w:val="nil"/>
          <w:left w:val="nil"/>
          <w:bottom w:val="nil"/>
          <w:right w:val="nil"/>
          <w:between w:val="nil"/>
          <w:bar w:val="nil"/>
        </w:pBdr>
        <w:rPr>
          <w:bdr w:val="nil"/>
        </w:rPr>
      </w:pPr>
      <w:bookmarkStart w:id="16" w:name="_Toc452467801"/>
      <w:bookmarkStart w:id="17" w:name="_Toc452127417"/>
      <w:r w:rsidRPr="00D21A4E">
        <w:rPr>
          <w:bdr w:val="nil"/>
        </w:rPr>
        <w:lastRenderedPageBreak/>
        <w:t>Changes to Appropriation</w:t>
      </w:r>
      <w:bookmarkEnd w:id="16"/>
    </w:p>
    <w:p w:rsidR="00DA3505" w:rsidRPr="00D21A4E" w:rsidRDefault="00DA3505" w:rsidP="00DA3505">
      <w:pPr>
        <w:pStyle w:val="Caption"/>
        <w:pBdr>
          <w:top w:val="nil"/>
          <w:left w:val="nil"/>
          <w:bottom w:val="nil"/>
          <w:right w:val="nil"/>
          <w:between w:val="nil"/>
          <w:bar w:val="nil"/>
        </w:pBdr>
        <w:rPr>
          <w:bdr w:val="nil"/>
        </w:rPr>
      </w:pPr>
      <w:r w:rsidRPr="00D21A4E">
        <w:rPr>
          <w:bdr w:val="nil"/>
        </w:rPr>
        <w:t xml:space="preserve">Table </w:t>
      </w:r>
      <w:r w:rsidR="00D21A4E" w:rsidRPr="00D21A4E">
        <w:rPr>
          <w:bdr w:val="nil"/>
        </w:rPr>
        <w:t>24</w:t>
      </w:r>
      <w:r w:rsidRPr="00D21A4E">
        <w:rPr>
          <w:bdr w:val="nil"/>
        </w:rPr>
        <w:t>: Changes to appropriation –</w:t>
      </w:r>
      <w:r w:rsidRPr="00D21A4E">
        <w:rPr>
          <w:szCs w:val="20"/>
          <w:bdr w:val="nil"/>
        </w:rPr>
        <w:t xml:space="preserve"> </w:t>
      </w:r>
      <w:r w:rsidRPr="00D21A4E">
        <w:rPr>
          <w:bdr w:val="nil"/>
        </w:rPr>
        <w:t>Controlled Recurrent Payments</w:t>
      </w:r>
    </w:p>
    <w:tbl>
      <w:tblPr>
        <w:tblW w:w="9422" w:type="dxa"/>
        <w:tblLook w:val="04A0" w:firstRow="1" w:lastRow="0" w:firstColumn="1" w:lastColumn="0" w:noHBand="0" w:noVBand="1"/>
      </w:tblPr>
      <w:tblGrid>
        <w:gridCol w:w="4875"/>
        <w:gridCol w:w="1002"/>
        <w:gridCol w:w="839"/>
        <w:gridCol w:w="902"/>
        <w:gridCol w:w="902"/>
        <w:gridCol w:w="902"/>
      </w:tblGrid>
      <w:tr w:rsidR="00DA3505" w:rsidRPr="00D21A4E" w:rsidTr="008E023E">
        <w:trPr>
          <w:trHeight w:val="421"/>
        </w:trPr>
        <w:tc>
          <w:tcPr>
            <w:tcW w:w="4875" w:type="dxa"/>
            <w:vMerge w:val="restart"/>
            <w:tcBorders>
              <w:top w:val="single" w:sz="12" w:space="0" w:color="000000"/>
              <w:left w:val="nil"/>
              <w:bottom w:val="single" w:sz="12" w:space="0" w:color="000000"/>
              <w:right w:val="nil"/>
            </w:tcBorders>
            <w:shd w:val="clear" w:color="auto" w:fill="auto"/>
            <w:noWrap/>
            <w:vAlign w:val="center"/>
            <w:hideMark/>
          </w:tcPr>
          <w:p w:rsidR="00DA3505" w:rsidRPr="00D21A4E" w:rsidRDefault="00DA3505" w:rsidP="00DA3505">
            <w:pPr>
              <w:spacing w:before="0" w:after="0"/>
              <w:rPr>
                <w:color w:val="000000"/>
                <w:sz w:val="18"/>
                <w:szCs w:val="18"/>
                <w:lang w:eastAsia="zh-CN"/>
              </w:rPr>
            </w:pPr>
            <w:r w:rsidRPr="00D21A4E">
              <w:rPr>
                <w:color w:val="000000"/>
                <w:sz w:val="18"/>
                <w:szCs w:val="18"/>
                <w:lang w:eastAsia="zh-CN"/>
              </w:rPr>
              <w:t> </w:t>
            </w:r>
          </w:p>
        </w:tc>
        <w:tc>
          <w:tcPr>
            <w:tcW w:w="1002" w:type="dxa"/>
            <w:tcBorders>
              <w:top w:val="single" w:sz="12" w:space="0" w:color="000000"/>
              <w:left w:val="nil"/>
              <w:bottom w:val="nil"/>
              <w:right w:val="nil"/>
            </w:tcBorders>
            <w:shd w:val="clear" w:color="000000" w:fill="FFFFFF"/>
            <w:vAlign w:val="center"/>
            <w:hideMark/>
          </w:tcPr>
          <w:p w:rsidR="00DA3505" w:rsidRPr="00D21A4E" w:rsidRDefault="00DA3505" w:rsidP="00DA3505">
            <w:pPr>
              <w:spacing w:before="0" w:after="0"/>
              <w:jc w:val="right"/>
              <w:rPr>
                <w:b/>
                <w:bCs/>
                <w:color w:val="000000"/>
                <w:sz w:val="18"/>
                <w:szCs w:val="18"/>
                <w:lang w:eastAsia="zh-CN"/>
              </w:rPr>
            </w:pPr>
            <w:r w:rsidRPr="00D21A4E">
              <w:rPr>
                <w:b/>
                <w:bCs/>
                <w:color w:val="000000"/>
                <w:sz w:val="18"/>
                <w:szCs w:val="18"/>
                <w:lang w:eastAsia="zh-CN"/>
              </w:rPr>
              <w:t>2017-18 Estimated Outcome</w:t>
            </w:r>
          </w:p>
        </w:tc>
        <w:tc>
          <w:tcPr>
            <w:tcW w:w="839" w:type="dxa"/>
            <w:tcBorders>
              <w:top w:val="single" w:sz="12" w:space="0" w:color="000000"/>
              <w:left w:val="nil"/>
              <w:bottom w:val="nil"/>
              <w:right w:val="nil"/>
            </w:tcBorders>
            <w:shd w:val="clear" w:color="000000" w:fill="FFFFFF"/>
            <w:hideMark/>
          </w:tcPr>
          <w:p w:rsidR="00DA3505" w:rsidRPr="00D21A4E" w:rsidRDefault="00DA3505" w:rsidP="00DA3505">
            <w:pPr>
              <w:spacing w:before="0" w:after="0"/>
              <w:jc w:val="right"/>
              <w:rPr>
                <w:b/>
                <w:bCs/>
                <w:color w:val="000000"/>
                <w:sz w:val="18"/>
                <w:szCs w:val="18"/>
                <w:lang w:eastAsia="zh-CN"/>
              </w:rPr>
            </w:pPr>
            <w:r w:rsidRPr="00D21A4E">
              <w:rPr>
                <w:b/>
                <w:bCs/>
                <w:color w:val="000000"/>
                <w:sz w:val="18"/>
                <w:szCs w:val="18"/>
                <w:lang w:eastAsia="zh-CN"/>
              </w:rPr>
              <w:t>2018-19 Budget</w:t>
            </w:r>
          </w:p>
        </w:tc>
        <w:tc>
          <w:tcPr>
            <w:tcW w:w="902" w:type="dxa"/>
            <w:tcBorders>
              <w:top w:val="single" w:sz="12" w:space="0" w:color="000000"/>
              <w:left w:val="nil"/>
              <w:bottom w:val="nil"/>
              <w:right w:val="nil"/>
            </w:tcBorders>
            <w:shd w:val="clear" w:color="000000" w:fill="FFFFFF"/>
            <w:hideMark/>
          </w:tcPr>
          <w:p w:rsidR="00DA3505" w:rsidRPr="00D21A4E" w:rsidRDefault="00DA3505" w:rsidP="00DA3505">
            <w:pPr>
              <w:spacing w:before="0" w:after="0"/>
              <w:jc w:val="right"/>
              <w:rPr>
                <w:b/>
                <w:bCs/>
                <w:color w:val="000000"/>
                <w:sz w:val="18"/>
                <w:szCs w:val="18"/>
                <w:lang w:eastAsia="zh-CN"/>
              </w:rPr>
            </w:pPr>
            <w:r w:rsidRPr="00D21A4E">
              <w:rPr>
                <w:b/>
                <w:bCs/>
                <w:color w:val="000000"/>
                <w:sz w:val="18"/>
                <w:szCs w:val="18"/>
                <w:lang w:eastAsia="zh-CN"/>
              </w:rPr>
              <w:t>2019-20 Estimate</w:t>
            </w:r>
          </w:p>
        </w:tc>
        <w:tc>
          <w:tcPr>
            <w:tcW w:w="902" w:type="dxa"/>
            <w:tcBorders>
              <w:top w:val="single" w:sz="12" w:space="0" w:color="000000"/>
              <w:left w:val="nil"/>
              <w:bottom w:val="nil"/>
              <w:right w:val="nil"/>
            </w:tcBorders>
            <w:shd w:val="clear" w:color="000000" w:fill="FFFFFF"/>
            <w:hideMark/>
          </w:tcPr>
          <w:p w:rsidR="00DA3505" w:rsidRPr="00D21A4E" w:rsidRDefault="00DA3505" w:rsidP="00DA3505">
            <w:pPr>
              <w:spacing w:before="0" w:after="0"/>
              <w:jc w:val="right"/>
              <w:rPr>
                <w:b/>
                <w:bCs/>
                <w:color w:val="000000"/>
                <w:sz w:val="18"/>
                <w:szCs w:val="18"/>
                <w:lang w:eastAsia="zh-CN"/>
              </w:rPr>
            </w:pPr>
            <w:r w:rsidRPr="00D21A4E">
              <w:rPr>
                <w:b/>
                <w:bCs/>
                <w:color w:val="000000"/>
                <w:sz w:val="18"/>
                <w:szCs w:val="18"/>
                <w:lang w:eastAsia="zh-CN"/>
              </w:rPr>
              <w:t>2020-21 Estimate</w:t>
            </w:r>
          </w:p>
        </w:tc>
        <w:tc>
          <w:tcPr>
            <w:tcW w:w="902" w:type="dxa"/>
            <w:tcBorders>
              <w:top w:val="single" w:sz="12" w:space="0" w:color="000000"/>
              <w:left w:val="nil"/>
              <w:bottom w:val="nil"/>
              <w:right w:val="nil"/>
            </w:tcBorders>
            <w:shd w:val="clear" w:color="000000" w:fill="FFFFFF"/>
            <w:hideMark/>
          </w:tcPr>
          <w:p w:rsidR="00DA3505" w:rsidRPr="00D21A4E" w:rsidRDefault="00DA3505" w:rsidP="00DA3505">
            <w:pPr>
              <w:spacing w:before="0" w:after="0"/>
              <w:jc w:val="right"/>
              <w:rPr>
                <w:b/>
                <w:bCs/>
                <w:color w:val="000000"/>
                <w:sz w:val="18"/>
                <w:szCs w:val="18"/>
                <w:lang w:eastAsia="zh-CN"/>
              </w:rPr>
            </w:pPr>
            <w:r w:rsidRPr="00D21A4E">
              <w:rPr>
                <w:b/>
                <w:bCs/>
                <w:color w:val="000000"/>
                <w:sz w:val="18"/>
                <w:szCs w:val="18"/>
                <w:lang w:eastAsia="zh-CN"/>
              </w:rPr>
              <w:t>2021-22 Estimate</w:t>
            </w:r>
          </w:p>
        </w:tc>
      </w:tr>
      <w:tr w:rsidR="00DA3505" w:rsidRPr="00D21A4E" w:rsidTr="008E023E">
        <w:trPr>
          <w:trHeight w:val="24"/>
        </w:trPr>
        <w:tc>
          <w:tcPr>
            <w:tcW w:w="4875" w:type="dxa"/>
            <w:vMerge/>
            <w:tcBorders>
              <w:top w:val="single" w:sz="12" w:space="0" w:color="000000"/>
              <w:left w:val="nil"/>
              <w:bottom w:val="single" w:sz="12" w:space="0" w:color="000000"/>
              <w:right w:val="nil"/>
            </w:tcBorders>
            <w:vAlign w:val="center"/>
            <w:hideMark/>
          </w:tcPr>
          <w:p w:rsidR="00DA3505" w:rsidRPr="00D21A4E" w:rsidRDefault="00DA3505" w:rsidP="00DA3505">
            <w:pPr>
              <w:spacing w:before="0" w:after="0"/>
              <w:rPr>
                <w:color w:val="000000"/>
                <w:sz w:val="18"/>
                <w:szCs w:val="18"/>
                <w:lang w:eastAsia="zh-CN"/>
              </w:rPr>
            </w:pPr>
          </w:p>
        </w:tc>
        <w:tc>
          <w:tcPr>
            <w:tcW w:w="1002" w:type="dxa"/>
            <w:tcBorders>
              <w:top w:val="nil"/>
              <w:left w:val="nil"/>
              <w:bottom w:val="single" w:sz="12" w:space="0" w:color="000000"/>
              <w:right w:val="nil"/>
            </w:tcBorders>
            <w:shd w:val="clear" w:color="000000" w:fill="FFFFFF"/>
            <w:vAlign w:val="center"/>
            <w:hideMark/>
          </w:tcPr>
          <w:p w:rsidR="00DA3505" w:rsidRPr="00D21A4E" w:rsidRDefault="00DA3505" w:rsidP="00DA3505">
            <w:pPr>
              <w:spacing w:before="0" w:after="0"/>
              <w:jc w:val="right"/>
              <w:rPr>
                <w:b/>
                <w:bCs/>
                <w:color w:val="000000"/>
                <w:sz w:val="18"/>
                <w:szCs w:val="18"/>
                <w:lang w:eastAsia="zh-CN"/>
              </w:rPr>
            </w:pPr>
            <w:r w:rsidRPr="00D21A4E">
              <w:rPr>
                <w:b/>
                <w:bCs/>
                <w:color w:val="000000"/>
                <w:sz w:val="18"/>
                <w:szCs w:val="18"/>
                <w:lang w:eastAsia="zh-CN"/>
              </w:rPr>
              <w:t>$'000</w:t>
            </w:r>
          </w:p>
        </w:tc>
        <w:tc>
          <w:tcPr>
            <w:tcW w:w="839" w:type="dxa"/>
            <w:tcBorders>
              <w:top w:val="nil"/>
              <w:left w:val="nil"/>
              <w:bottom w:val="single" w:sz="12" w:space="0" w:color="000000"/>
              <w:right w:val="nil"/>
            </w:tcBorders>
            <w:shd w:val="clear" w:color="000000" w:fill="FFFFFF"/>
            <w:vAlign w:val="center"/>
            <w:hideMark/>
          </w:tcPr>
          <w:p w:rsidR="00DA3505" w:rsidRPr="00D21A4E" w:rsidRDefault="00DA3505" w:rsidP="00DA3505">
            <w:pPr>
              <w:spacing w:before="0" w:after="0"/>
              <w:jc w:val="right"/>
              <w:rPr>
                <w:b/>
                <w:bCs/>
                <w:color w:val="000000"/>
                <w:sz w:val="18"/>
                <w:szCs w:val="18"/>
                <w:lang w:eastAsia="zh-CN"/>
              </w:rPr>
            </w:pPr>
            <w:r w:rsidRPr="00D21A4E">
              <w:rPr>
                <w:b/>
                <w:bCs/>
                <w:color w:val="000000"/>
                <w:sz w:val="18"/>
                <w:szCs w:val="18"/>
                <w:lang w:eastAsia="zh-CN"/>
              </w:rPr>
              <w:t>$'000</w:t>
            </w:r>
          </w:p>
        </w:tc>
        <w:tc>
          <w:tcPr>
            <w:tcW w:w="902" w:type="dxa"/>
            <w:tcBorders>
              <w:top w:val="nil"/>
              <w:left w:val="nil"/>
              <w:bottom w:val="single" w:sz="12" w:space="0" w:color="000000"/>
              <w:right w:val="nil"/>
            </w:tcBorders>
            <w:shd w:val="clear" w:color="000000" w:fill="FFFFFF"/>
            <w:vAlign w:val="center"/>
            <w:hideMark/>
          </w:tcPr>
          <w:p w:rsidR="00DA3505" w:rsidRPr="00D21A4E" w:rsidRDefault="00DA3505" w:rsidP="00DA3505">
            <w:pPr>
              <w:spacing w:before="0" w:after="0"/>
              <w:jc w:val="right"/>
              <w:rPr>
                <w:b/>
                <w:bCs/>
                <w:color w:val="000000"/>
                <w:sz w:val="18"/>
                <w:szCs w:val="18"/>
                <w:lang w:eastAsia="zh-CN"/>
              </w:rPr>
            </w:pPr>
            <w:r w:rsidRPr="00D21A4E">
              <w:rPr>
                <w:b/>
                <w:bCs/>
                <w:color w:val="000000"/>
                <w:sz w:val="18"/>
                <w:szCs w:val="18"/>
                <w:lang w:eastAsia="zh-CN"/>
              </w:rPr>
              <w:t>$'000</w:t>
            </w:r>
          </w:p>
        </w:tc>
        <w:tc>
          <w:tcPr>
            <w:tcW w:w="902" w:type="dxa"/>
            <w:tcBorders>
              <w:top w:val="nil"/>
              <w:left w:val="nil"/>
              <w:bottom w:val="single" w:sz="12" w:space="0" w:color="000000"/>
              <w:right w:val="nil"/>
            </w:tcBorders>
            <w:shd w:val="clear" w:color="000000" w:fill="FFFFFF"/>
            <w:vAlign w:val="center"/>
            <w:hideMark/>
          </w:tcPr>
          <w:p w:rsidR="00DA3505" w:rsidRPr="00D21A4E" w:rsidRDefault="00DA3505" w:rsidP="00DA3505">
            <w:pPr>
              <w:spacing w:before="0" w:after="0"/>
              <w:jc w:val="right"/>
              <w:rPr>
                <w:b/>
                <w:bCs/>
                <w:color w:val="000000"/>
                <w:sz w:val="18"/>
                <w:szCs w:val="18"/>
                <w:lang w:eastAsia="zh-CN"/>
              </w:rPr>
            </w:pPr>
            <w:r w:rsidRPr="00D21A4E">
              <w:rPr>
                <w:b/>
                <w:bCs/>
                <w:color w:val="000000"/>
                <w:sz w:val="18"/>
                <w:szCs w:val="18"/>
                <w:lang w:eastAsia="zh-CN"/>
              </w:rPr>
              <w:t>$'000</w:t>
            </w:r>
          </w:p>
        </w:tc>
        <w:tc>
          <w:tcPr>
            <w:tcW w:w="902" w:type="dxa"/>
            <w:tcBorders>
              <w:top w:val="nil"/>
              <w:left w:val="nil"/>
              <w:bottom w:val="single" w:sz="12" w:space="0" w:color="000000"/>
              <w:right w:val="nil"/>
            </w:tcBorders>
            <w:shd w:val="clear" w:color="000000" w:fill="FFFFFF"/>
            <w:vAlign w:val="center"/>
            <w:hideMark/>
          </w:tcPr>
          <w:p w:rsidR="00DA3505" w:rsidRPr="00D21A4E" w:rsidRDefault="00DA3505" w:rsidP="00DA3505">
            <w:pPr>
              <w:spacing w:before="0" w:after="0"/>
              <w:jc w:val="right"/>
              <w:rPr>
                <w:b/>
                <w:bCs/>
                <w:color w:val="000000"/>
                <w:sz w:val="18"/>
                <w:szCs w:val="18"/>
                <w:lang w:eastAsia="zh-CN"/>
              </w:rPr>
            </w:pPr>
            <w:r w:rsidRPr="00D21A4E">
              <w:rPr>
                <w:b/>
                <w:bCs/>
                <w:color w:val="000000"/>
                <w:sz w:val="18"/>
                <w:szCs w:val="18"/>
                <w:lang w:eastAsia="zh-CN"/>
              </w:rPr>
              <w:t>$'000</w:t>
            </w:r>
          </w:p>
        </w:tc>
      </w:tr>
      <w:tr w:rsidR="00DA3505" w:rsidRPr="00D21A4E" w:rsidTr="00AF0A0B">
        <w:trPr>
          <w:trHeight w:val="291"/>
        </w:trPr>
        <w:tc>
          <w:tcPr>
            <w:tcW w:w="4875" w:type="dxa"/>
            <w:tcBorders>
              <w:top w:val="nil"/>
              <w:left w:val="nil"/>
              <w:bottom w:val="nil"/>
              <w:right w:val="nil"/>
            </w:tcBorders>
            <w:shd w:val="clear" w:color="auto" w:fill="auto"/>
            <w:noWrap/>
            <w:vAlign w:val="center"/>
            <w:hideMark/>
          </w:tcPr>
          <w:p w:rsidR="00DA3505" w:rsidRPr="00D21A4E" w:rsidRDefault="00DA3505" w:rsidP="00DA3505">
            <w:pPr>
              <w:spacing w:before="0" w:after="0"/>
              <w:rPr>
                <w:rFonts w:ascii="Times New Roman" w:hAnsi="Times New Roman"/>
                <w:sz w:val="20"/>
                <w:lang w:eastAsia="zh-CN"/>
              </w:rPr>
            </w:pPr>
          </w:p>
        </w:tc>
        <w:tc>
          <w:tcPr>
            <w:tcW w:w="1002" w:type="dxa"/>
            <w:tcBorders>
              <w:top w:val="nil"/>
              <w:left w:val="nil"/>
              <w:bottom w:val="nil"/>
              <w:right w:val="nil"/>
            </w:tcBorders>
            <w:shd w:val="clear" w:color="auto" w:fill="auto"/>
            <w:noWrap/>
            <w:vAlign w:val="center"/>
            <w:hideMark/>
          </w:tcPr>
          <w:p w:rsidR="00DA3505" w:rsidRPr="00D21A4E" w:rsidRDefault="00DA3505" w:rsidP="00DA3505">
            <w:pPr>
              <w:spacing w:before="0" w:after="0"/>
              <w:rPr>
                <w:rFonts w:ascii="Times New Roman" w:hAnsi="Times New Roman"/>
                <w:sz w:val="20"/>
                <w:lang w:eastAsia="zh-CN"/>
              </w:rPr>
            </w:pPr>
          </w:p>
        </w:tc>
        <w:tc>
          <w:tcPr>
            <w:tcW w:w="839" w:type="dxa"/>
            <w:tcBorders>
              <w:top w:val="nil"/>
              <w:left w:val="nil"/>
              <w:bottom w:val="nil"/>
              <w:right w:val="nil"/>
            </w:tcBorders>
            <w:shd w:val="clear" w:color="auto" w:fill="auto"/>
            <w:noWrap/>
            <w:vAlign w:val="center"/>
            <w:hideMark/>
          </w:tcPr>
          <w:p w:rsidR="00DA3505" w:rsidRPr="00D21A4E" w:rsidRDefault="00DA3505" w:rsidP="00DA3505">
            <w:pPr>
              <w:spacing w:before="0" w:after="0"/>
              <w:rPr>
                <w:rFonts w:ascii="Times New Roman" w:hAnsi="Times New Roman"/>
                <w:sz w:val="20"/>
                <w:lang w:eastAsia="zh-CN"/>
              </w:rPr>
            </w:pPr>
          </w:p>
        </w:tc>
        <w:tc>
          <w:tcPr>
            <w:tcW w:w="902" w:type="dxa"/>
            <w:tcBorders>
              <w:top w:val="nil"/>
              <w:left w:val="nil"/>
              <w:bottom w:val="nil"/>
              <w:right w:val="nil"/>
            </w:tcBorders>
            <w:shd w:val="clear" w:color="auto" w:fill="auto"/>
            <w:noWrap/>
            <w:vAlign w:val="center"/>
            <w:hideMark/>
          </w:tcPr>
          <w:p w:rsidR="00DA3505" w:rsidRPr="00D21A4E" w:rsidRDefault="00DA3505" w:rsidP="00DA3505">
            <w:pPr>
              <w:spacing w:before="0" w:after="0"/>
              <w:rPr>
                <w:rFonts w:ascii="Times New Roman" w:hAnsi="Times New Roman"/>
                <w:sz w:val="20"/>
                <w:lang w:eastAsia="zh-CN"/>
              </w:rPr>
            </w:pPr>
          </w:p>
        </w:tc>
        <w:tc>
          <w:tcPr>
            <w:tcW w:w="902" w:type="dxa"/>
            <w:tcBorders>
              <w:top w:val="nil"/>
              <w:left w:val="nil"/>
              <w:bottom w:val="nil"/>
              <w:right w:val="nil"/>
            </w:tcBorders>
            <w:shd w:val="clear" w:color="auto" w:fill="auto"/>
            <w:noWrap/>
            <w:vAlign w:val="center"/>
            <w:hideMark/>
          </w:tcPr>
          <w:p w:rsidR="00DA3505" w:rsidRPr="00D21A4E" w:rsidRDefault="00DA3505" w:rsidP="00DA3505">
            <w:pPr>
              <w:spacing w:before="0" w:after="0"/>
              <w:rPr>
                <w:rFonts w:ascii="Times New Roman" w:hAnsi="Times New Roman"/>
                <w:sz w:val="20"/>
                <w:lang w:eastAsia="zh-CN"/>
              </w:rPr>
            </w:pPr>
          </w:p>
        </w:tc>
        <w:tc>
          <w:tcPr>
            <w:tcW w:w="902" w:type="dxa"/>
            <w:tcBorders>
              <w:top w:val="nil"/>
              <w:left w:val="nil"/>
              <w:bottom w:val="nil"/>
              <w:right w:val="nil"/>
            </w:tcBorders>
            <w:shd w:val="clear" w:color="auto" w:fill="auto"/>
            <w:noWrap/>
            <w:vAlign w:val="center"/>
            <w:hideMark/>
          </w:tcPr>
          <w:p w:rsidR="00DA3505" w:rsidRPr="00D21A4E" w:rsidRDefault="00DA3505" w:rsidP="00DA3505">
            <w:pPr>
              <w:spacing w:before="0" w:after="0"/>
              <w:rPr>
                <w:rFonts w:ascii="Times New Roman" w:hAnsi="Times New Roman"/>
                <w:sz w:val="20"/>
                <w:lang w:eastAsia="zh-CN"/>
              </w:rPr>
            </w:pPr>
          </w:p>
        </w:tc>
      </w:tr>
      <w:tr w:rsidR="00DA3505" w:rsidRPr="00D21A4E" w:rsidTr="00AF0A0B">
        <w:trPr>
          <w:trHeight w:val="291"/>
        </w:trPr>
        <w:tc>
          <w:tcPr>
            <w:tcW w:w="4875" w:type="dxa"/>
            <w:tcBorders>
              <w:top w:val="nil"/>
              <w:left w:val="nil"/>
              <w:bottom w:val="nil"/>
              <w:right w:val="nil"/>
            </w:tcBorders>
            <w:shd w:val="clear" w:color="auto" w:fill="auto"/>
            <w:noWrap/>
            <w:vAlign w:val="center"/>
            <w:hideMark/>
          </w:tcPr>
          <w:p w:rsidR="00DA3505" w:rsidRPr="00D21A4E" w:rsidRDefault="00DA3505" w:rsidP="00DA3505">
            <w:pPr>
              <w:spacing w:before="0" w:after="0"/>
              <w:rPr>
                <w:b/>
                <w:bCs/>
                <w:color w:val="000000"/>
                <w:sz w:val="18"/>
                <w:szCs w:val="18"/>
                <w:lang w:eastAsia="zh-CN"/>
              </w:rPr>
            </w:pPr>
            <w:r w:rsidRPr="00D21A4E">
              <w:rPr>
                <w:b/>
                <w:bCs/>
                <w:color w:val="000000"/>
                <w:sz w:val="18"/>
                <w:szCs w:val="18"/>
                <w:lang w:eastAsia="zh-CN"/>
              </w:rPr>
              <w:t>2017-18 Budget</w:t>
            </w:r>
          </w:p>
        </w:tc>
        <w:tc>
          <w:tcPr>
            <w:tcW w:w="1002" w:type="dxa"/>
            <w:tcBorders>
              <w:top w:val="nil"/>
              <w:left w:val="nil"/>
              <w:bottom w:val="nil"/>
              <w:right w:val="nil"/>
            </w:tcBorders>
            <w:shd w:val="clear" w:color="auto" w:fill="auto"/>
            <w:noWrap/>
            <w:vAlign w:val="center"/>
            <w:hideMark/>
          </w:tcPr>
          <w:p w:rsidR="00DA3505" w:rsidRPr="00D21A4E" w:rsidRDefault="00DA3505" w:rsidP="00DA3505">
            <w:pPr>
              <w:spacing w:before="0" w:after="0"/>
              <w:jc w:val="right"/>
              <w:rPr>
                <w:b/>
                <w:color w:val="000000"/>
                <w:sz w:val="18"/>
                <w:szCs w:val="18"/>
                <w:lang w:eastAsia="zh-CN"/>
              </w:rPr>
            </w:pPr>
            <w:r w:rsidRPr="00D21A4E">
              <w:rPr>
                <w:b/>
                <w:color w:val="000000"/>
                <w:sz w:val="18"/>
                <w:szCs w:val="18"/>
                <w:lang w:eastAsia="zh-CN"/>
              </w:rPr>
              <w:t>281,299</w:t>
            </w:r>
          </w:p>
        </w:tc>
        <w:tc>
          <w:tcPr>
            <w:tcW w:w="839" w:type="dxa"/>
            <w:tcBorders>
              <w:top w:val="nil"/>
              <w:left w:val="nil"/>
              <w:bottom w:val="nil"/>
              <w:right w:val="nil"/>
            </w:tcBorders>
            <w:shd w:val="clear" w:color="auto" w:fill="auto"/>
            <w:noWrap/>
            <w:vAlign w:val="center"/>
            <w:hideMark/>
          </w:tcPr>
          <w:p w:rsidR="00DA3505" w:rsidRPr="00D21A4E" w:rsidRDefault="00DA3505" w:rsidP="00DA3505">
            <w:pPr>
              <w:spacing w:before="0" w:after="0"/>
              <w:jc w:val="right"/>
              <w:rPr>
                <w:b/>
                <w:color w:val="000000"/>
                <w:sz w:val="18"/>
                <w:szCs w:val="18"/>
                <w:lang w:eastAsia="zh-CN"/>
              </w:rPr>
            </w:pPr>
            <w:r w:rsidRPr="00D21A4E">
              <w:rPr>
                <w:b/>
                <w:color w:val="000000"/>
                <w:sz w:val="18"/>
                <w:szCs w:val="18"/>
                <w:lang w:eastAsia="zh-CN"/>
              </w:rPr>
              <w:t>282,334</w:t>
            </w:r>
          </w:p>
        </w:tc>
        <w:tc>
          <w:tcPr>
            <w:tcW w:w="902" w:type="dxa"/>
            <w:tcBorders>
              <w:top w:val="nil"/>
              <w:left w:val="nil"/>
              <w:bottom w:val="nil"/>
              <w:right w:val="nil"/>
            </w:tcBorders>
            <w:shd w:val="clear" w:color="auto" w:fill="auto"/>
            <w:noWrap/>
            <w:vAlign w:val="center"/>
            <w:hideMark/>
          </w:tcPr>
          <w:p w:rsidR="00DA3505" w:rsidRPr="00D21A4E" w:rsidRDefault="00DA3505" w:rsidP="00DA3505">
            <w:pPr>
              <w:spacing w:before="0" w:after="0"/>
              <w:jc w:val="right"/>
              <w:rPr>
                <w:b/>
                <w:color w:val="000000"/>
                <w:sz w:val="18"/>
                <w:szCs w:val="18"/>
                <w:lang w:eastAsia="zh-CN"/>
              </w:rPr>
            </w:pPr>
            <w:r w:rsidRPr="00D21A4E">
              <w:rPr>
                <w:b/>
                <w:color w:val="000000"/>
                <w:sz w:val="18"/>
                <w:szCs w:val="18"/>
                <w:lang w:eastAsia="zh-CN"/>
              </w:rPr>
              <w:t>287,629</w:t>
            </w:r>
          </w:p>
        </w:tc>
        <w:tc>
          <w:tcPr>
            <w:tcW w:w="902" w:type="dxa"/>
            <w:tcBorders>
              <w:top w:val="nil"/>
              <w:left w:val="nil"/>
              <w:bottom w:val="nil"/>
              <w:right w:val="nil"/>
            </w:tcBorders>
            <w:shd w:val="clear" w:color="auto" w:fill="auto"/>
            <w:noWrap/>
            <w:vAlign w:val="center"/>
            <w:hideMark/>
          </w:tcPr>
          <w:p w:rsidR="00DA3505" w:rsidRPr="00D21A4E" w:rsidRDefault="00DA3505" w:rsidP="00DA3505">
            <w:pPr>
              <w:spacing w:before="0" w:after="0"/>
              <w:jc w:val="right"/>
              <w:rPr>
                <w:b/>
                <w:color w:val="000000"/>
                <w:sz w:val="18"/>
                <w:szCs w:val="18"/>
                <w:lang w:eastAsia="zh-CN"/>
              </w:rPr>
            </w:pPr>
            <w:r w:rsidRPr="00D21A4E">
              <w:rPr>
                <w:b/>
                <w:color w:val="000000"/>
                <w:sz w:val="18"/>
                <w:szCs w:val="18"/>
                <w:lang w:eastAsia="zh-CN"/>
              </w:rPr>
              <w:t>290,523</w:t>
            </w:r>
          </w:p>
        </w:tc>
        <w:tc>
          <w:tcPr>
            <w:tcW w:w="902" w:type="dxa"/>
            <w:tcBorders>
              <w:top w:val="nil"/>
              <w:left w:val="nil"/>
              <w:bottom w:val="nil"/>
              <w:right w:val="nil"/>
            </w:tcBorders>
            <w:shd w:val="clear" w:color="auto" w:fill="auto"/>
            <w:noWrap/>
            <w:vAlign w:val="center"/>
            <w:hideMark/>
          </w:tcPr>
          <w:p w:rsidR="00DA3505" w:rsidRPr="00D21A4E" w:rsidRDefault="00DA3505" w:rsidP="00DA3505">
            <w:pPr>
              <w:spacing w:before="0" w:after="0"/>
              <w:jc w:val="right"/>
              <w:rPr>
                <w:b/>
                <w:color w:val="000000"/>
                <w:sz w:val="18"/>
                <w:szCs w:val="18"/>
                <w:lang w:eastAsia="zh-CN"/>
              </w:rPr>
            </w:pPr>
            <w:r w:rsidRPr="00D21A4E">
              <w:rPr>
                <w:b/>
                <w:color w:val="000000"/>
                <w:sz w:val="18"/>
                <w:szCs w:val="18"/>
                <w:lang w:eastAsia="zh-CN"/>
              </w:rPr>
              <w:t>290,523</w:t>
            </w:r>
          </w:p>
        </w:tc>
      </w:tr>
      <w:tr w:rsidR="00DA3505" w:rsidRPr="00D21A4E" w:rsidTr="00AF0A0B">
        <w:trPr>
          <w:trHeight w:val="190"/>
        </w:trPr>
        <w:tc>
          <w:tcPr>
            <w:tcW w:w="4875" w:type="dxa"/>
            <w:tcBorders>
              <w:top w:val="nil"/>
              <w:left w:val="nil"/>
              <w:bottom w:val="nil"/>
              <w:right w:val="nil"/>
            </w:tcBorders>
            <w:shd w:val="clear" w:color="auto" w:fill="auto"/>
            <w:noWrap/>
            <w:vAlign w:val="center"/>
            <w:hideMark/>
          </w:tcPr>
          <w:p w:rsidR="00DA3505" w:rsidRPr="00D21A4E" w:rsidRDefault="00DA3505" w:rsidP="00DA3505">
            <w:pPr>
              <w:spacing w:before="0" w:after="0"/>
              <w:jc w:val="right"/>
              <w:rPr>
                <w:color w:val="000000"/>
                <w:sz w:val="18"/>
                <w:szCs w:val="18"/>
                <w:lang w:eastAsia="zh-CN"/>
              </w:rPr>
            </w:pPr>
          </w:p>
        </w:tc>
        <w:tc>
          <w:tcPr>
            <w:tcW w:w="1002" w:type="dxa"/>
            <w:tcBorders>
              <w:top w:val="nil"/>
              <w:left w:val="nil"/>
              <w:bottom w:val="nil"/>
              <w:right w:val="nil"/>
            </w:tcBorders>
            <w:shd w:val="clear" w:color="auto" w:fill="auto"/>
            <w:noWrap/>
            <w:vAlign w:val="center"/>
            <w:hideMark/>
          </w:tcPr>
          <w:p w:rsidR="00DA3505" w:rsidRPr="00D21A4E" w:rsidRDefault="00DA3505" w:rsidP="00DA3505">
            <w:pPr>
              <w:spacing w:before="0" w:after="0"/>
              <w:rPr>
                <w:rFonts w:ascii="Times New Roman" w:hAnsi="Times New Roman"/>
                <w:sz w:val="20"/>
                <w:lang w:eastAsia="zh-CN"/>
              </w:rPr>
            </w:pPr>
          </w:p>
        </w:tc>
        <w:tc>
          <w:tcPr>
            <w:tcW w:w="839" w:type="dxa"/>
            <w:tcBorders>
              <w:top w:val="nil"/>
              <w:left w:val="nil"/>
              <w:bottom w:val="nil"/>
              <w:right w:val="nil"/>
            </w:tcBorders>
            <w:shd w:val="clear" w:color="auto" w:fill="auto"/>
            <w:noWrap/>
            <w:vAlign w:val="center"/>
            <w:hideMark/>
          </w:tcPr>
          <w:p w:rsidR="00DA3505" w:rsidRPr="00D21A4E" w:rsidRDefault="00DA3505" w:rsidP="00DA3505">
            <w:pPr>
              <w:spacing w:before="0" w:after="0"/>
              <w:rPr>
                <w:rFonts w:ascii="Times New Roman" w:hAnsi="Times New Roman"/>
                <w:sz w:val="20"/>
                <w:lang w:eastAsia="zh-CN"/>
              </w:rPr>
            </w:pPr>
          </w:p>
        </w:tc>
        <w:tc>
          <w:tcPr>
            <w:tcW w:w="902" w:type="dxa"/>
            <w:tcBorders>
              <w:top w:val="nil"/>
              <w:left w:val="nil"/>
              <w:bottom w:val="nil"/>
              <w:right w:val="nil"/>
            </w:tcBorders>
            <w:shd w:val="clear" w:color="auto" w:fill="auto"/>
            <w:noWrap/>
            <w:vAlign w:val="center"/>
            <w:hideMark/>
          </w:tcPr>
          <w:p w:rsidR="00DA3505" w:rsidRPr="00D21A4E" w:rsidRDefault="00DA3505" w:rsidP="00DA3505">
            <w:pPr>
              <w:spacing w:before="0" w:after="0"/>
              <w:rPr>
                <w:rFonts w:ascii="Times New Roman" w:hAnsi="Times New Roman"/>
                <w:sz w:val="20"/>
                <w:lang w:eastAsia="zh-CN"/>
              </w:rPr>
            </w:pPr>
          </w:p>
        </w:tc>
        <w:tc>
          <w:tcPr>
            <w:tcW w:w="902" w:type="dxa"/>
            <w:tcBorders>
              <w:top w:val="nil"/>
              <w:left w:val="nil"/>
              <w:bottom w:val="nil"/>
              <w:right w:val="nil"/>
            </w:tcBorders>
            <w:shd w:val="clear" w:color="auto" w:fill="auto"/>
            <w:noWrap/>
            <w:vAlign w:val="center"/>
            <w:hideMark/>
          </w:tcPr>
          <w:p w:rsidR="00DA3505" w:rsidRPr="00D21A4E" w:rsidRDefault="00DA3505" w:rsidP="00DA3505">
            <w:pPr>
              <w:spacing w:before="0" w:after="0"/>
              <w:rPr>
                <w:rFonts w:ascii="Times New Roman" w:hAnsi="Times New Roman"/>
                <w:sz w:val="20"/>
                <w:lang w:eastAsia="zh-CN"/>
              </w:rPr>
            </w:pPr>
          </w:p>
        </w:tc>
        <w:tc>
          <w:tcPr>
            <w:tcW w:w="902" w:type="dxa"/>
            <w:tcBorders>
              <w:top w:val="nil"/>
              <w:left w:val="nil"/>
              <w:bottom w:val="nil"/>
              <w:right w:val="nil"/>
            </w:tcBorders>
            <w:shd w:val="clear" w:color="auto" w:fill="auto"/>
            <w:noWrap/>
            <w:vAlign w:val="center"/>
            <w:hideMark/>
          </w:tcPr>
          <w:p w:rsidR="00DA3505" w:rsidRPr="00D21A4E" w:rsidRDefault="00DA3505" w:rsidP="00DA3505">
            <w:pPr>
              <w:spacing w:before="0" w:after="0"/>
              <w:rPr>
                <w:rFonts w:ascii="Times New Roman" w:hAnsi="Times New Roman"/>
                <w:sz w:val="20"/>
                <w:lang w:eastAsia="zh-CN"/>
              </w:rPr>
            </w:pPr>
          </w:p>
        </w:tc>
      </w:tr>
      <w:tr w:rsidR="00DA3505" w:rsidRPr="00D21A4E" w:rsidTr="00D06EE5">
        <w:trPr>
          <w:trHeight w:val="235"/>
        </w:trPr>
        <w:tc>
          <w:tcPr>
            <w:tcW w:w="4875" w:type="dxa"/>
            <w:tcBorders>
              <w:top w:val="nil"/>
              <w:left w:val="nil"/>
              <w:bottom w:val="nil"/>
              <w:right w:val="nil"/>
            </w:tcBorders>
            <w:shd w:val="clear" w:color="auto" w:fill="auto"/>
            <w:vAlign w:val="center"/>
            <w:hideMark/>
          </w:tcPr>
          <w:p w:rsidR="00DA3505" w:rsidRPr="00D21A4E" w:rsidRDefault="00DA3505" w:rsidP="00DA3505">
            <w:pPr>
              <w:spacing w:before="0" w:after="0"/>
              <w:rPr>
                <w:b/>
                <w:bCs/>
                <w:color w:val="000000"/>
                <w:sz w:val="18"/>
                <w:szCs w:val="18"/>
                <w:lang w:eastAsia="zh-CN"/>
              </w:rPr>
            </w:pPr>
            <w:r w:rsidRPr="00D21A4E">
              <w:rPr>
                <w:b/>
                <w:bCs/>
                <w:color w:val="000000"/>
                <w:sz w:val="18"/>
                <w:szCs w:val="18"/>
                <w:lang w:eastAsia="zh-CN"/>
              </w:rPr>
              <w:t>2nd Appropriation</w:t>
            </w:r>
          </w:p>
        </w:tc>
        <w:tc>
          <w:tcPr>
            <w:tcW w:w="1002" w:type="dxa"/>
            <w:tcBorders>
              <w:top w:val="nil"/>
              <w:left w:val="nil"/>
              <w:bottom w:val="nil"/>
              <w:right w:val="nil"/>
            </w:tcBorders>
            <w:shd w:val="clear" w:color="auto" w:fill="auto"/>
            <w:noWrap/>
            <w:vAlign w:val="center"/>
            <w:hideMark/>
          </w:tcPr>
          <w:p w:rsidR="00DA3505" w:rsidRPr="00D21A4E" w:rsidRDefault="00DA3505" w:rsidP="00DA3505">
            <w:pPr>
              <w:spacing w:before="0" w:after="0"/>
              <w:rPr>
                <w:b/>
                <w:bCs/>
                <w:color w:val="000000"/>
                <w:sz w:val="18"/>
                <w:szCs w:val="18"/>
                <w:lang w:eastAsia="zh-CN"/>
              </w:rPr>
            </w:pPr>
          </w:p>
        </w:tc>
        <w:tc>
          <w:tcPr>
            <w:tcW w:w="839" w:type="dxa"/>
            <w:tcBorders>
              <w:top w:val="nil"/>
              <w:left w:val="nil"/>
              <w:bottom w:val="nil"/>
              <w:right w:val="nil"/>
            </w:tcBorders>
            <w:shd w:val="clear" w:color="auto" w:fill="auto"/>
            <w:noWrap/>
            <w:vAlign w:val="center"/>
            <w:hideMark/>
          </w:tcPr>
          <w:p w:rsidR="00DA3505" w:rsidRPr="00D21A4E" w:rsidRDefault="00DA3505" w:rsidP="00DA3505">
            <w:pPr>
              <w:spacing w:before="0" w:after="0"/>
              <w:rPr>
                <w:rFonts w:ascii="Times New Roman" w:hAnsi="Times New Roman"/>
                <w:sz w:val="20"/>
                <w:lang w:eastAsia="zh-CN"/>
              </w:rPr>
            </w:pPr>
          </w:p>
        </w:tc>
        <w:tc>
          <w:tcPr>
            <w:tcW w:w="902" w:type="dxa"/>
            <w:tcBorders>
              <w:top w:val="nil"/>
              <w:left w:val="nil"/>
              <w:bottom w:val="nil"/>
              <w:right w:val="nil"/>
            </w:tcBorders>
            <w:shd w:val="clear" w:color="auto" w:fill="auto"/>
            <w:noWrap/>
            <w:vAlign w:val="center"/>
            <w:hideMark/>
          </w:tcPr>
          <w:p w:rsidR="00DA3505" w:rsidRPr="00D21A4E" w:rsidRDefault="00DA3505" w:rsidP="00DA3505">
            <w:pPr>
              <w:spacing w:before="0" w:after="0"/>
              <w:rPr>
                <w:rFonts w:ascii="Times New Roman" w:hAnsi="Times New Roman"/>
                <w:sz w:val="20"/>
                <w:lang w:eastAsia="zh-CN"/>
              </w:rPr>
            </w:pPr>
          </w:p>
        </w:tc>
        <w:tc>
          <w:tcPr>
            <w:tcW w:w="902" w:type="dxa"/>
            <w:tcBorders>
              <w:top w:val="nil"/>
              <w:left w:val="nil"/>
              <w:bottom w:val="nil"/>
              <w:right w:val="nil"/>
            </w:tcBorders>
            <w:shd w:val="clear" w:color="auto" w:fill="auto"/>
            <w:noWrap/>
            <w:vAlign w:val="center"/>
            <w:hideMark/>
          </w:tcPr>
          <w:p w:rsidR="00DA3505" w:rsidRPr="00D21A4E" w:rsidRDefault="00DA3505" w:rsidP="00DA3505">
            <w:pPr>
              <w:spacing w:before="0" w:after="0"/>
              <w:rPr>
                <w:rFonts w:ascii="Times New Roman" w:hAnsi="Times New Roman"/>
                <w:sz w:val="20"/>
                <w:lang w:eastAsia="zh-CN"/>
              </w:rPr>
            </w:pPr>
          </w:p>
        </w:tc>
        <w:tc>
          <w:tcPr>
            <w:tcW w:w="902" w:type="dxa"/>
            <w:tcBorders>
              <w:top w:val="nil"/>
              <w:left w:val="nil"/>
              <w:bottom w:val="nil"/>
              <w:right w:val="nil"/>
            </w:tcBorders>
            <w:shd w:val="clear" w:color="auto" w:fill="auto"/>
            <w:noWrap/>
            <w:vAlign w:val="center"/>
            <w:hideMark/>
          </w:tcPr>
          <w:p w:rsidR="00DA3505" w:rsidRPr="00D21A4E" w:rsidRDefault="00DA3505" w:rsidP="00DA3505">
            <w:pPr>
              <w:spacing w:before="0" w:after="0"/>
              <w:rPr>
                <w:rFonts w:ascii="Times New Roman" w:hAnsi="Times New Roman"/>
                <w:sz w:val="20"/>
                <w:lang w:eastAsia="zh-CN"/>
              </w:rPr>
            </w:pPr>
          </w:p>
        </w:tc>
      </w:tr>
      <w:tr w:rsidR="00DA3505" w:rsidRPr="00D21A4E" w:rsidTr="003D5B38">
        <w:trPr>
          <w:trHeight w:val="85"/>
        </w:trPr>
        <w:tc>
          <w:tcPr>
            <w:tcW w:w="4875" w:type="dxa"/>
            <w:tcBorders>
              <w:top w:val="nil"/>
              <w:left w:val="nil"/>
              <w:bottom w:val="nil"/>
              <w:right w:val="nil"/>
            </w:tcBorders>
            <w:shd w:val="clear" w:color="auto" w:fill="auto"/>
            <w:vAlign w:val="center"/>
            <w:hideMark/>
          </w:tcPr>
          <w:p w:rsidR="00DA3505" w:rsidRPr="00D21A4E" w:rsidRDefault="00DA3505" w:rsidP="00DA3505">
            <w:pPr>
              <w:spacing w:before="0" w:after="0"/>
              <w:rPr>
                <w:color w:val="000000"/>
                <w:sz w:val="18"/>
                <w:szCs w:val="18"/>
                <w:lang w:eastAsia="zh-CN"/>
              </w:rPr>
            </w:pPr>
            <w:r w:rsidRPr="00D21A4E">
              <w:rPr>
                <w:color w:val="000000"/>
                <w:sz w:val="18"/>
                <w:szCs w:val="18"/>
                <w:lang w:eastAsia="zh-CN"/>
              </w:rPr>
              <w:t>Better support when it matters - Criminal law reforms</w:t>
            </w:r>
          </w:p>
        </w:tc>
        <w:tc>
          <w:tcPr>
            <w:tcW w:w="1002" w:type="dxa"/>
            <w:tcBorders>
              <w:top w:val="nil"/>
              <w:left w:val="nil"/>
              <w:bottom w:val="nil"/>
              <w:right w:val="nil"/>
            </w:tcBorders>
            <w:shd w:val="clear" w:color="auto" w:fill="auto"/>
            <w:noWrap/>
            <w:vAlign w:val="center"/>
            <w:hideMark/>
          </w:tcPr>
          <w:p w:rsidR="00DA3505" w:rsidRPr="00D21A4E" w:rsidRDefault="00DA3505" w:rsidP="00DA3505">
            <w:pPr>
              <w:spacing w:before="0" w:after="0"/>
              <w:jc w:val="right"/>
              <w:rPr>
                <w:color w:val="000000"/>
                <w:sz w:val="18"/>
                <w:szCs w:val="18"/>
                <w:lang w:eastAsia="zh-CN"/>
              </w:rPr>
            </w:pPr>
            <w:r w:rsidRPr="00D21A4E">
              <w:rPr>
                <w:color w:val="000000"/>
                <w:sz w:val="18"/>
                <w:szCs w:val="18"/>
                <w:lang w:eastAsia="zh-CN"/>
              </w:rPr>
              <w:t>181</w:t>
            </w:r>
          </w:p>
        </w:tc>
        <w:tc>
          <w:tcPr>
            <w:tcW w:w="839" w:type="dxa"/>
            <w:tcBorders>
              <w:top w:val="nil"/>
              <w:left w:val="nil"/>
              <w:bottom w:val="nil"/>
              <w:right w:val="nil"/>
            </w:tcBorders>
            <w:shd w:val="clear" w:color="auto" w:fill="auto"/>
            <w:noWrap/>
            <w:vAlign w:val="center"/>
            <w:hideMark/>
          </w:tcPr>
          <w:p w:rsidR="00DA3505" w:rsidRPr="00D21A4E" w:rsidRDefault="00DA3505" w:rsidP="00DA3505">
            <w:pPr>
              <w:spacing w:before="0" w:after="0"/>
              <w:jc w:val="right"/>
              <w:rPr>
                <w:color w:val="000000"/>
                <w:sz w:val="18"/>
                <w:szCs w:val="18"/>
                <w:lang w:eastAsia="zh-CN"/>
              </w:rPr>
            </w:pPr>
            <w:r w:rsidRPr="00D21A4E">
              <w:rPr>
                <w:color w:val="000000"/>
                <w:sz w:val="18"/>
                <w:szCs w:val="18"/>
                <w:lang w:eastAsia="zh-CN"/>
              </w:rPr>
              <w:t>366</w:t>
            </w:r>
          </w:p>
        </w:tc>
        <w:tc>
          <w:tcPr>
            <w:tcW w:w="902" w:type="dxa"/>
            <w:tcBorders>
              <w:top w:val="nil"/>
              <w:left w:val="nil"/>
              <w:bottom w:val="nil"/>
              <w:right w:val="nil"/>
            </w:tcBorders>
            <w:shd w:val="clear" w:color="auto" w:fill="auto"/>
            <w:noWrap/>
            <w:vAlign w:val="center"/>
            <w:hideMark/>
          </w:tcPr>
          <w:p w:rsidR="00DA3505" w:rsidRPr="00D21A4E" w:rsidRDefault="001A01E9" w:rsidP="00DA3505">
            <w:pPr>
              <w:spacing w:before="0" w:after="0"/>
              <w:jc w:val="right"/>
              <w:rPr>
                <w:color w:val="000000"/>
                <w:sz w:val="18"/>
                <w:szCs w:val="18"/>
                <w:lang w:eastAsia="zh-CN"/>
              </w:rPr>
            </w:pPr>
            <w:r w:rsidRPr="00D21A4E">
              <w:rPr>
                <w:color w:val="000000"/>
                <w:sz w:val="18"/>
                <w:szCs w:val="18"/>
                <w:lang w:eastAsia="zh-CN"/>
              </w:rPr>
              <w:t>-</w:t>
            </w:r>
          </w:p>
        </w:tc>
        <w:tc>
          <w:tcPr>
            <w:tcW w:w="902" w:type="dxa"/>
            <w:tcBorders>
              <w:top w:val="nil"/>
              <w:left w:val="nil"/>
              <w:bottom w:val="nil"/>
              <w:right w:val="nil"/>
            </w:tcBorders>
            <w:shd w:val="clear" w:color="auto" w:fill="auto"/>
            <w:noWrap/>
            <w:vAlign w:val="center"/>
            <w:hideMark/>
          </w:tcPr>
          <w:p w:rsidR="00DA3505" w:rsidRPr="00D21A4E" w:rsidRDefault="001A01E9" w:rsidP="00DA3505">
            <w:pPr>
              <w:spacing w:before="0" w:after="0"/>
              <w:jc w:val="right"/>
              <w:rPr>
                <w:color w:val="000000"/>
                <w:sz w:val="18"/>
                <w:szCs w:val="18"/>
                <w:lang w:eastAsia="zh-CN"/>
              </w:rPr>
            </w:pPr>
            <w:r w:rsidRPr="00D21A4E">
              <w:rPr>
                <w:color w:val="000000"/>
                <w:sz w:val="18"/>
                <w:szCs w:val="18"/>
                <w:lang w:eastAsia="zh-CN"/>
              </w:rPr>
              <w:t>-</w:t>
            </w:r>
          </w:p>
        </w:tc>
        <w:tc>
          <w:tcPr>
            <w:tcW w:w="902" w:type="dxa"/>
            <w:tcBorders>
              <w:top w:val="nil"/>
              <w:left w:val="nil"/>
              <w:bottom w:val="nil"/>
              <w:right w:val="nil"/>
            </w:tcBorders>
            <w:shd w:val="clear" w:color="auto" w:fill="auto"/>
            <w:noWrap/>
            <w:vAlign w:val="center"/>
            <w:hideMark/>
          </w:tcPr>
          <w:p w:rsidR="00DA3505" w:rsidRPr="00D21A4E" w:rsidRDefault="001A01E9" w:rsidP="00DA3505">
            <w:pPr>
              <w:spacing w:before="0" w:after="0"/>
              <w:jc w:val="right"/>
              <w:rPr>
                <w:color w:val="000000"/>
                <w:sz w:val="18"/>
                <w:szCs w:val="18"/>
                <w:lang w:eastAsia="zh-CN"/>
              </w:rPr>
            </w:pPr>
            <w:r w:rsidRPr="00D21A4E">
              <w:rPr>
                <w:color w:val="000000"/>
                <w:sz w:val="18"/>
                <w:szCs w:val="18"/>
                <w:lang w:eastAsia="zh-CN"/>
              </w:rPr>
              <w:t>-</w:t>
            </w:r>
          </w:p>
        </w:tc>
      </w:tr>
      <w:tr w:rsidR="001A01E9" w:rsidRPr="00D21A4E" w:rsidTr="003D5B38">
        <w:trPr>
          <w:trHeight w:val="500"/>
        </w:trPr>
        <w:tc>
          <w:tcPr>
            <w:tcW w:w="4875" w:type="dxa"/>
            <w:tcBorders>
              <w:top w:val="nil"/>
              <w:left w:val="nil"/>
              <w:bottom w:val="nil"/>
              <w:right w:val="nil"/>
            </w:tcBorders>
            <w:shd w:val="clear" w:color="auto" w:fill="auto"/>
            <w:vAlign w:val="center"/>
            <w:hideMark/>
          </w:tcPr>
          <w:p w:rsidR="001A01E9" w:rsidRPr="00D21A4E" w:rsidRDefault="001A01E9" w:rsidP="001A01E9">
            <w:pPr>
              <w:spacing w:before="0" w:after="0"/>
              <w:ind w:left="176" w:hanging="176"/>
              <w:rPr>
                <w:color w:val="000000"/>
                <w:sz w:val="18"/>
                <w:szCs w:val="18"/>
                <w:lang w:eastAsia="zh-CN"/>
              </w:rPr>
            </w:pPr>
            <w:r w:rsidRPr="00D21A4E">
              <w:rPr>
                <w:color w:val="000000"/>
                <w:sz w:val="18"/>
                <w:szCs w:val="18"/>
                <w:lang w:eastAsia="zh-CN"/>
              </w:rPr>
              <w:t>Better support when it matters - D</w:t>
            </w:r>
            <w:r w:rsidR="00FD37B6">
              <w:rPr>
                <w:color w:val="000000"/>
                <w:sz w:val="18"/>
                <w:szCs w:val="18"/>
                <w:lang w:eastAsia="zh-CN"/>
              </w:rPr>
              <w:t>irector of Public Prosecutions -</w:t>
            </w:r>
            <w:r w:rsidRPr="00D21A4E">
              <w:rPr>
                <w:color w:val="000000"/>
                <w:sz w:val="18"/>
                <w:szCs w:val="18"/>
                <w:lang w:eastAsia="zh-CN"/>
              </w:rPr>
              <w:t xml:space="preserve"> Additional resources to confiscate </w:t>
            </w:r>
            <w:r w:rsidRPr="00D21A4E">
              <w:rPr>
                <w:color w:val="000000"/>
                <w:sz w:val="18"/>
                <w:szCs w:val="18"/>
                <w:lang w:eastAsia="zh-CN"/>
              </w:rPr>
              <w:br/>
              <w:t>criminals' assets</w:t>
            </w:r>
          </w:p>
        </w:tc>
        <w:tc>
          <w:tcPr>
            <w:tcW w:w="1002" w:type="dxa"/>
            <w:tcBorders>
              <w:top w:val="nil"/>
              <w:left w:val="nil"/>
              <w:bottom w:val="nil"/>
              <w:right w:val="nil"/>
            </w:tcBorders>
            <w:shd w:val="clear" w:color="auto" w:fill="auto"/>
            <w:noWrap/>
            <w:vAlign w:val="center"/>
            <w:hideMark/>
          </w:tcPr>
          <w:p w:rsidR="001A01E9" w:rsidRPr="00D21A4E" w:rsidRDefault="001A01E9" w:rsidP="001A01E9">
            <w:pPr>
              <w:spacing w:before="0" w:after="0"/>
              <w:jc w:val="right"/>
              <w:rPr>
                <w:color w:val="000000"/>
                <w:sz w:val="18"/>
                <w:szCs w:val="18"/>
                <w:lang w:eastAsia="zh-CN"/>
              </w:rPr>
            </w:pPr>
            <w:r w:rsidRPr="00D21A4E">
              <w:rPr>
                <w:color w:val="000000"/>
                <w:sz w:val="18"/>
                <w:szCs w:val="18"/>
                <w:lang w:eastAsia="zh-CN"/>
              </w:rPr>
              <w:t>323</w:t>
            </w:r>
          </w:p>
        </w:tc>
        <w:tc>
          <w:tcPr>
            <w:tcW w:w="839" w:type="dxa"/>
            <w:tcBorders>
              <w:top w:val="nil"/>
              <w:left w:val="nil"/>
              <w:bottom w:val="nil"/>
              <w:right w:val="nil"/>
            </w:tcBorders>
            <w:shd w:val="clear" w:color="auto" w:fill="auto"/>
            <w:noWrap/>
            <w:vAlign w:val="center"/>
            <w:hideMark/>
          </w:tcPr>
          <w:p w:rsidR="001A01E9" w:rsidRPr="00D21A4E" w:rsidRDefault="001A01E9" w:rsidP="001A01E9">
            <w:pPr>
              <w:spacing w:before="0" w:after="0"/>
              <w:jc w:val="right"/>
              <w:rPr>
                <w:color w:val="000000"/>
                <w:sz w:val="18"/>
                <w:szCs w:val="18"/>
                <w:lang w:eastAsia="zh-CN"/>
              </w:rPr>
            </w:pPr>
            <w:r w:rsidRPr="00D21A4E">
              <w:rPr>
                <w:color w:val="000000"/>
                <w:sz w:val="18"/>
                <w:szCs w:val="18"/>
                <w:lang w:eastAsia="zh-CN"/>
              </w:rPr>
              <w:t>647</w:t>
            </w:r>
          </w:p>
        </w:tc>
        <w:tc>
          <w:tcPr>
            <w:tcW w:w="902" w:type="dxa"/>
            <w:tcBorders>
              <w:top w:val="nil"/>
              <w:left w:val="nil"/>
              <w:bottom w:val="nil"/>
              <w:right w:val="nil"/>
            </w:tcBorders>
            <w:shd w:val="clear" w:color="auto" w:fill="auto"/>
            <w:noWrap/>
            <w:vAlign w:val="center"/>
            <w:hideMark/>
          </w:tcPr>
          <w:p w:rsidR="001A01E9" w:rsidRPr="00D21A4E" w:rsidRDefault="001A01E9" w:rsidP="001A01E9">
            <w:pPr>
              <w:spacing w:before="0" w:after="0"/>
              <w:jc w:val="right"/>
              <w:rPr>
                <w:color w:val="000000"/>
                <w:sz w:val="18"/>
                <w:szCs w:val="18"/>
                <w:lang w:eastAsia="zh-CN"/>
              </w:rPr>
            </w:pPr>
            <w:r w:rsidRPr="00D21A4E">
              <w:rPr>
                <w:color w:val="000000"/>
                <w:sz w:val="18"/>
                <w:szCs w:val="18"/>
                <w:lang w:eastAsia="zh-CN"/>
              </w:rPr>
              <w:t>-</w:t>
            </w:r>
          </w:p>
        </w:tc>
        <w:tc>
          <w:tcPr>
            <w:tcW w:w="902" w:type="dxa"/>
            <w:tcBorders>
              <w:top w:val="nil"/>
              <w:left w:val="nil"/>
              <w:bottom w:val="nil"/>
              <w:right w:val="nil"/>
            </w:tcBorders>
            <w:shd w:val="clear" w:color="auto" w:fill="auto"/>
            <w:noWrap/>
            <w:vAlign w:val="center"/>
            <w:hideMark/>
          </w:tcPr>
          <w:p w:rsidR="001A01E9" w:rsidRPr="00D21A4E" w:rsidRDefault="001A01E9" w:rsidP="001A01E9">
            <w:pPr>
              <w:spacing w:before="0" w:after="0"/>
              <w:jc w:val="right"/>
              <w:rPr>
                <w:color w:val="000000"/>
                <w:sz w:val="18"/>
                <w:szCs w:val="18"/>
                <w:lang w:eastAsia="zh-CN"/>
              </w:rPr>
            </w:pPr>
            <w:r w:rsidRPr="00D21A4E">
              <w:rPr>
                <w:color w:val="000000"/>
                <w:sz w:val="18"/>
                <w:szCs w:val="18"/>
                <w:lang w:eastAsia="zh-CN"/>
              </w:rPr>
              <w:t>-</w:t>
            </w:r>
          </w:p>
        </w:tc>
        <w:tc>
          <w:tcPr>
            <w:tcW w:w="902" w:type="dxa"/>
            <w:tcBorders>
              <w:top w:val="nil"/>
              <w:left w:val="nil"/>
              <w:bottom w:val="nil"/>
              <w:right w:val="nil"/>
            </w:tcBorders>
            <w:shd w:val="clear" w:color="auto" w:fill="auto"/>
            <w:noWrap/>
            <w:vAlign w:val="center"/>
            <w:hideMark/>
          </w:tcPr>
          <w:p w:rsidR="001A01E9" w:rsidRPr="00D21A4E" w:rsidRDefault="001A01E9" w:rsidP="001A01E9">
            <w:pPr>
              <w:spacing w:before="0" w:after="0"/>
              <w:jc w:val="right"/>
              <w:rPr>
                <w:color w:val="000000"/>
                <w:sz w:val="18"/>
                <w:szCs w:val="18"/>
                <w:lang w:eastAsia="zh-CN"/>
              </w:rPr>
            </w:pPr>
            <w:r w:rsidRPr="00D21A4E">
              <w:rPr>
                <w:color w:val="000000"/>
                <w:sz w:val="18"/>
                <w:szCs w:val="18"/>
                <w:lang w:eastAsia="zh-CN"/>
              </w:rPr>
              <w:t>-</w:t>
            </w:r>
          </w:p>
        </w:tc>
      </w:tr>
      <w:tr w:rsidR="001A01E9" w:rsidRPr="00D21A4E" w:rsidTr="00AF0A0B">
        <w:trPr>
          <w:trHeight w:val="291"/>
        </w:trPr>
        <w:tc>
          <w:tcPr>
            <w:tcW w:w="4875" w:type="dxa"/>
            <w:tcBorders>
              <w:top w:val="nil"/>
              <w:left w:val="nil"/>
              <w:bottom w:val="nil"/>
              <w:right w:val="nil"/>
            </w:tcBorders>
            <w:shd w:val="clear" w:color="auto" w:fill="auto"/>
            <w:vAlign w:val="center"/>
            <w:hideMark/>
          </w:tcPr>
          <w:p w:rsidR="001A01E9" w:rsidRPr="00D21A4E" w:rsidRDefault="001A01E9" w:rsidP="001A01E9">
            <w:pPr>
              <w:spacing w:before="0" w:after="0"/>
              <w:ind w:left="176" w:hanging="176"/>
              <w:rPr>
                <w:color w:val="000000"/>
                <w:sz w:val="18"/>
                <w:szCs w:val="18"/>
                <w:lang w:eastAsia="zh-CN"/>
              </w:rPr>
            </w:pPr>
            <w:r w:rsidRPr="00D21A4E">
              <w:rPr>
                <w:color w:val="000000"/>
                <w:sz w:val="18"/>
                <w:szCs w:val="18"/>
                <w:lang w:eastAsia="zh-CN"/>
              </w:rPr>
              <w:t>Better support when it matters - Drug and Alcohol Court establishment</w:t>
            </w:r>
          </w:p>
        </w:tc>
        <w:tc>
          <w:tcPr>
            <w:tcW w:w="1002" w:type="dxa"/>
            <w:tcBorders>
              <w:top w:val="nil"/>
              <w:left w:val="nil"/>
              <w:bottom w:val="nil"/>
              <w:right w:val="nil"/>
            </w:tcBorders>
            <w:shd w:val="clear" w:color="auto" w:fill="auto"/>
            <w:noWrap/>
            <w:vAlign w:val="center"/>
            <w:hideMark/>
          </w:tcPr>
          <w:p w:rsidR="001A01E9" w:rsidRPr="00D21A4E" w:rsidRDefault="001A01E9" w:rsidP="001A01E9">
            <w:pPr>
              <w:spacing w:before="0" w:after="0"/>
              <w:jc w:val="right"/>
              <w:rPr>
                <w:color w:val="000000"/>
                <w:sz w:val="18"/>
                <w:szCs w:val="18"/>
                <w:lang w:eastAsia="zh-CN"/>
              </w:rPr>
            </w:pPr>
            <w:r w:rsidRPr="00D21A4E">
              <w:rPr>
                <w:color w:val="000000"/>
                <w:sz w:val="18"/>
                <w:szCs w:val="18"/>
                <w:lang w:eastAsia="zh-CN"/>
              </w:rPr>
              <w:t>563</w:t>
            </w:r>
          </w:p>
        </w:tc>
        <w:tc>
          <w:tcPr>
            <w:tcW w:w="839" w:type="dxa"/>
            <w:tcBorders>
              <w:top w:val="nil"/>
              <w:left w:val="nil"/>
              <w:bottom w:val="nil"/>
              <w:right w:val="nil"/>
            </w:tcBorders>
            <w:shd w:val="clear" w:color="auto" w:fill="auto"/>
            <w:noWrap/>
            <w:vAlign w:val="center"/>
            <w:hideMark/>
          </w:tcPr>
          <w:p w:rsidR="001A01E9" w:rsidRPr="00D21A4E" w:rsidRDefault="001A01E9" w:rsidP="001A01E9">
            <w:pPr>
              <w:spacing w:before="0" w:after="0"/>
              <w:jc w:val="right"/>
              <w:rPr>
                <w:color w:val="000000"/>
                <w:sz w:val="18"/>
                <w:szCs w:val="18"/>
                <w:lang w:eastAsia="zh-CN"/>
              </w:rPr>
            </w:pPr>
            <w:r w:rsidRPr="00D21A4E">
              <w:rPr>
                <w:color w:val="000000"/>
                <w:sz w:val="18"/>
                <w:szCs w:val="18"/>
                <w:lang w:eastAsia="zh-CN"/>
              </w:rPr>
              <w:t>-</w:t>
            </w:r>
          </w:p>
        </w:tc>
        <w:tc>
          <w:tcPr>
            <w:tcW w:w="902" w:type="dxa"/>
            <w:tcBorders>
              <w:top w:val="nil"/>
              <w:left w:val="nil"/>
              <w:bottom w:val="nil"/>
              <w:right w:val="nil"/>
            </w:tcBorders>
            <w:shd w:val="clear" w:color="auto" w:fill="auto"/>
            <w:noWrap/>
            <w:vAlign w:val="center"/>
            <w:hideMark/>
          </w:tcPr>
          <w:p w:rsidR="001A01E9" w:rsidRPr="00D21A4E" w:rsidRDefault="001A01E9" w:rsidP="001A01E9">
            <w:pPr>
              <w:spacing w:before="0" w:after="0"/>
              <w:jc w:val="right"/>
              <w:rPr>
                <w:color w:val="000000"/>
                <w:sz w:val="18"/>
                <w:szCs w:val="18"/>
                <w:lang w:eastAsia="zh-CN"/>
              </w:rPr>
            </w:pPr>
            <w:r w:rsidRPr="00D21A4E">
              <w:rPr>
                <w:color w:val="000000"/>
                <w:sz w:val="18"/>
                <w:szCs w:val="18"/>
                <w:lang w:eastAsia="zh-CN"/>
              </w:rPr>
              <w:t>-</w:t>
            </w:r>
          </w:p>
        </w:tc>
        <w:tc>
          <w:tcPr>
            <w:tcW w:w="902" w:type="dxa"/>
            <w:tcBorders>
              <w:top w:val="nil"/>
              <w:left w:val="nil"/>
              <w:bottom w:val="nil"/>
              <w:right w:val="nil"/>
            </w:tcBorders>
            <w:shd w:val="clear" w:color="auto" w:fill="auto"/>
            <w:noWrap/>
            <w:vAlign w:val="center"/>
            <w:hideMark/>
          </w:tcPr>
          <w:p w:rsidR="001A01E9" w:rsidRPr="00D21A4E" w:rsidRDefault="001A01E9" w:rsidP="001A01E9">
            <w:pPr>
              <w:spacing w:before="0" w:after="0"/>
              <w:jc w:val="right"/>
              <w:rPr>
                <w:color w:val="000000"/>
                <w:sz w:val="18"/>
                <w:szCs w:val="18"/>
                <w:lang w:eastAsia="zh-CN"/>
              </w:rPr>
            </w:pPr>
            <w:r w:rsidRPr="00D21A4E">
              <w:rPr>
                <w:color w:val="000000"/>
                <w:sz w:val="18"/>
                <w:szCs w:val="18"/>
                <w:lang w:eastAsia="zh-CN"/>
              </w:rPr>
              <w:t>-</w:t>
            </w:r>
          </w:p>
        </w:tc>
        <w:tc>
          <w:tcPr>
            <w:tcW w:w="902" w:type="dxa"/>
            <w:tcBorders>
              <w:top w:val="nil"/>
              <w:left w:val="nil"/>
              <w:bottom w:val="nil"/>
              <w:right w:val="nil"/>
            </w:tcBorders>
            <w:shd w:val="clear" w:color="auto" w:fill="auto"/>
            <w:noWrap/>
            <w:vAlign w:val="center"/>
            <w:hideMark/>
          </w:tcPr>
          <w:p w:rsidR="001A01E9" w:rsidRPr="00D21A4E" w:rsidRDefault="001A01E9" w:rsidP="001A01E9">
            <w:pPr>
              <w:spacing w:before="0" w:after="0"/>
              <w:jc w:val="right"/>
              <w:rPr>
                <w:color w:val="000000"/>
                <w:sz w:val="18"/>
                <w:szCs w:val="18"/>
                <w:lang w:eastAsia="zh-CN"/>
              </w:rPr>
            </w:pPr>
            <w:r w:rsidRPr="00D21A4E">
              <w:rPr>
                <w:color w:val="000000"/>
                <w:sz w:val="18"/>
                <w:szCs w:val="18"/>
                <w:lang w:eastAsia="zh-CN"/>
              </w:rPr>
              <w:t>-</w:t>
            </w:r>
          </w:p>
        </w:tc>
      </w:tr>
      <w:tr w:rsidR="00DA3505" w:rsidRPr="00D21A4E" w:rsidTr="00AF0A0B">
        <w:trPr>
          <w:trHeight w:val="291"/>
        </w:trPr>
        <w:tc>
          <w:tcPr>
            <w:tcW w:w="4875" w:type="dxa"/>
            <w:tcBorders>
              <w:top w:val="nil"/>
              <w:left w:val="nil"/>
              <w:bottom w:val="nil"/>
              <w:right w:val="nil"/>
            </w:tcBorders>
            <w:shd w:val="clear" w:color="auto" w:fill="auto"/>
            <w:vAlign w:val="center"/>
            <w:hideMark/>
          </w:tcPr>
          <w:p w:rsidR="00DA3505" w:rsidRPr="00D21A4E" w:rsidRDefault="00DA3505" w:rsidP="00DA3505">
            <w:pPr>
              <w:spacing w:before="0" w:after="0"/>
              <w:ind w:left="176" w:hanging="176"/>
              <w:rPr>
                <w:color w:val="000000"/>
                <w:sz w:val="18"/>
                <w:szCs w:val="18"/>
                <w:lang w:eastAsia="zh-CN"/>
              </w:rPr>
            </w:pPr>
            <w:r w:rsidRPr="00D21A4E">
              <w:rPr>
                <w:color w:val="000000"/>
                <w:sz w:val="18"/>
                <w:szCs w:val="18"/>
                <w:lang w:eastAsia="zh-CN"/>
              </w:rPr>
              <w:t>Better support when it matters - Enhancing security at the Alexander Maconochie Centre</w:t>
            </w:r>
          </w:p>
        </w:tc>
        <w:tc>
          <w:tcPr>
            <w:tcW w:w="1002" w:type="dxa"/>
            <w:tcBorders>
              <w:top w:val="nil"/>
              <w:left w:val="nil"/>
              <w:bottom w:val="nil"/>
              <w:right w:val="nil"/>
            </w:tcBorders>
            <w:shd w:val="clear" w:color="auto" w:fill="auto"/>
            <w:noWrap/>
            <w:vAlign w:val="center"/>
            <w:hideMark/>
          </w:tcPr>
          <w:p w:rsidR="00DA3505" w:rsidRPr="00D21A4E" w:rsidRDefault="00DA3505" w:rsidP="00DA3505">
            <w:pPr>
              <w:spacing w:before="0" w:after="0"/>
              <w:jc w:val="right"/>
              <w:rPr>
                <w:color w:val="000000"/>
                <w:sz w:val="18"/>
                <w:szCs w:val="18"/>
                <w:lang w:eastAsia="zh-CN"/>
              </w:rPr>
            </w:pPr>
            <w:r w:rsidRPr="00D21A4E">
              <w:rPr>
                <w:color w:val="000000"/>
                <w:sz w:val="18"/>
                <w:szCs w:val="18"/>
                <w:lang w:eastAsia="zh-CN"/>
              </w:rPr>
              <w:t>964</w:t>
            </w:r>
          </w:p>
        </w:tc>
        <w:tc>
          <w:tcPr>
            <w:tcW w:w="839" w:type="dxa"/>
            <w:tcBorders>
              <w:top w:val="nil"/>
              <w:left w:val="nil"/>
              <w:bottom w:val="nil"/>
              <w:right w:val="nil"/>
            </w:tcBorders>
            <w:shd w:val="clear" w:color="auto" w:fill="auto"/>
            <w:noWrap/>
            <w:vAlign w:val="center"/>
            <w:hideMark/>
          </w:tcPr>
          <w:p w:rsidR="00DA3505" w:rsidRPr="00D21A4E" w:rsidRDefault="00DA3505" w:rsidP="00DA3505">
            <w:pPr>
              <w:spacing w:before="0" w:after="0"/>
              <w:jc w:val="right"/>
              <w:rPr>
                <w:color w:val="000000"/>
                <w:sz w:val="18"/>
                <w:szCs w:val="18"/>
                <w:lang w:eastAsia="zh-CN"/>
              </w:rPr>
            </w:pPr>
            <w:r w:rsidRPr="00D21A4E">
              <w:rPr>
                <w:color w:val="000000"/>
                <w:sz w:val="18"/>
                <w:szCs w:val="18"/>
                <w:lang w:eastAsia="zh-CN"/>
              </w:rPr>
              <w:t>2,413</w:t>
            </w:r>
          </w:p>
        </w:tc>
        <w:tc>
          <w:tcPr>
            <w:tcW w:w="902" w:type="dxa"/>
            <w:tcBorders>
              <w:top w:val="nil"/>
              <w:left w:val="nil"/>
              <w:bottom w:val="nil"/>
              <w:right w:val="nil"/>
            </w:tcBorders>
            <w:shd w:val="clear" w:color="auto" w:fill="auto"/>
            <w:noWrap/>
            <w:vAlign w:val="center"/>
            <w:hideMark/>
          </w:tcPr>
          <w:p w:rsidR="00DA3505" w:rsidRPr="00D21A4E" w:rsidRDefault="00DA3505" w:rsidP="00DA3505">
            <w:pPr>
              <w:spacing w:before="0" w:after="0"/>
              <w:jc w:val="right"/>
              <w:rPr>
                <w:color w:val="000000"/>
                <w:sz w:val="18"/>
                <w:szCs w:val="18"/>
                <w:lang w:eastAsia="zh-CN"/>
              </w:rPr>
            </w:pPr>
            <w:r w:rsidRPr="00D21A4E">
              <w:rPr>
                <w:color w:val="000000"/>
                <w:sz w:val="18"/>
                <w:szCs w:val="18"/>
                <w:lang w:eastAsia="zh-CN"/>
              </w:rPr>
              <w:t>2,696</w:t>
            </w:r>
          </w:p>
        </w:tc>
        <w:tc>
          <w:tcPr>
            <w:tcW w:w="902" w:type="dxa"/>
            <w:tcBorders>
              <w:top w:val="nil"/>
              <w:left w:val="nil"/>
              <w:bottom w:val="nil"/>
              <w:right w:val="nil"/>
            </w:tcBorders>
            <w:shd w:val="clear" w:color="auto" w:fill="auto"/>
            <w:noWrap/>
            <w:vAlign w:val="center"/>
            <w:hideMark/>
          </w:tcPr>
          <w:p w:rsidR="00DA3505" w:rsidRPr="00D21A4E" w:rsidRDefault="00DA3505" w:rsidP="00DA3505">
            <w:pPr>
              <w:spacing w:before="0" w:after="0"/>
              <w:jc w:val="right"/>
              <w:rPr>
                <w:color w:val="000000"/>
                <w:sz w:val="18"/>
                <w:szCs w:val="18"/>
                <w:lang w:eastAsia="zh-CN"/>
              </w:rPr>
            </w:pPr>
            <w:r w:rsidRPr="00D21A4E">
              <w:rPr>
                <w:color w:val="000000"/>
                <w:sz w:val="18"/>
                <w:szCs w:val="18"/>
                <w:lang w:eastAsia="zh-CN"/>
              </w:rPr>
              <w:t>2,736</w:t>
            </w:r>
          </w:p>
        </w:tc>
        <w:tc>
          <w:tcPr>
            <w:tcW w:w="902" w:type="dxa"/>
            <w:tcBorders>
              <w:top w:val="nil"/>
              <w:left w:val="nil"/>
              <w:bottom w:val="nil"/>
              <w:right w:val="nil"/>
            </w:tcBorders>
            <w:shd w:val="clear" w:color="auto" w:fill="auto"/>
            <w:noWrap/>
            <w:vAlign w:val="center"/>
            <w:hideMark/>
          </w:tcPr>
          <w:p w:rsidR="00DA3505" w:rsidRPr="00D21A4E" w:rsidRDefault="00DA3505" w:rsidP="00DA3505">
            <w:pPr>
              <w:spacing w:before="0" w:after="0"/>
              <w:jc w:val="right"/>
              <w:rPr>
                <w:color w:val="000000"/>
                <w:sz w:val="18"/>
                <w:szCs w:val="18"/>
                <w:lang w:eastAsia="zh-CN"/>
              </w:rPr>
            </w:pPr>
            <w:r w:rsidRPr="00D21A4E">
              <w:rPr>
                <w:color w:val="000000"/>
                <w:sz w:val="18"/>
                <w:szCs w:val="18"/>
                <w:lang w:eastAsia="zh-CN"/>
              </w:rPr>
              <w:t>2,777</w:t>
            </w:r>
          </w:p>
        </w:tc>
      </w:tr>
      <w:tr w:rsidR="001A01E9" w:rsidRPr="00D21A4E" w:rsidTr="00AF0A0B">
        <w:trPr>
          <w:trHeight w:val="467"/>
        </w:trPr>
        <w:tc>
          <w:tcPr>
            <w:tcW w:w="4875" w:type="dxa"/>
            <w:tcBorders>
              <w:top w:val="nil"/>
              <w:left w:val="nil"/>
              <w:bottom w:val="nil"/>
              <w:right w:val="nil"/>
            </w:tcBorders>
            <w:shd w:val="clear" w:color="auto" w:fill="auto"/>
            <w:vAlign w:val="center"/>
            <w:hideMark/>
          </w:tcPr>
          <w:p w:rsidR="001A01E9" w:rsidRPr="00D21A4E" w:rsidRDefault="001A01E9" w:rsidP="001A01E9">
            <w:pPr>
              <w:spacing w:before="0" w:after="0"/>
              <w:ind w:left="176" w:hanging="176"/>
              <w:rPr>
                <w:color w:val="000000"/>
                <w:sz w:val="18"/>
                <w:szCs w:val="18"/>
                <w:lang w:eastAsia="zh-CN"/>
              </w:rPr>
            </w:pPr>
            <w:r w:rsidRPr="00D21A4E">
              <w:rPr>
                <w:color w:val="000000"/>
                <w:sz w:val="18"/>
                <w:szCs w:val="18"/>
                <w:lang w:eastAsia="zh-CN"/>
              </w:rPr>
              <w:t>Better support when it matters - Integrating the Winnunga Model of Care and enhancing health services in the Alexander Maconochie Centre</w:t>
            </w:r>
          </w:p>
        </w:tc>
        <w:tc>
          <w:tcPr>
            <w:tcW w:w="1002" w:type="dxa"/>
            <w:tcBorders>
              <w:top w:val="nil"/>
              <w:left w:val="nil"/>
              <w:bottom w:val="nil"/>
              <w:right w:val="nil"/>
            </w:tcBorders>
            <w:shd w:val="clear" w:color="auto" w:fill="auto"/>
            <w:noWrap/>
            <w:vAlign w:val="center"/>
            <w:hideMark/>
          </w:tcPr>
          <w:p w:rsidR="001A01E9" w:rsidRPr="00D21A4E" w:rsidRDefault="001A01E9" w:rsidP="001A01E9">
            <w:pPr>
              <w:spacing w:before="0" w:after="0"/>
              <w:jc w:val="right"/>
              <w:rPr>
                <w:color w:val="000000"/>
                <w:sz w:val="18"/>
                <w:szCs w:val="18"/>
                <w:lang w:eastAsia="zh-CN"/>
              </w:rPr>
            </w:pPr>
            <w:r w:rsidRPr="00D21A4E">
              <w:rPr>
                <w:color w:val="000000"/>
                <w:sz w:val="18"/>
                <w:szCs w:val="18"/>
                <w:lang w:eastAsia="zh-CN"/>
              </w:rPr>
              <w:t>732</w:t>
            </w:r>
          </w:p>
        </w:tc>
        <w:tc>
          <w:tcPr>
            <w:tcW w:w="839" w:type="dxa"/>
            <w:tcBorders>
              <w:top w:val="nil"/>
              <w:left w:val="nil"/>
              <w:bottom w:val="nil"/>
              <w:right w:val="nil"/>
            </w:tcBorders>
            <w:shd w:val="clear" w:color="auto" w:fill="auto"/>
            <w:noWrap/>
            <w:vAlign w:val="center"/>
            <w:hideMark/>
          </w:tcPr>
          <w:p w:rsidR="001A01E9" w:rsidRPr="00D21A4E" w:rsidRDefault="001A01E9" w:rsidP="001A01E9">
            <w:pPr>
              <w:spacing w:before="0" w:after="0"/>
              <w:jc w:val="right"/>
              <w:rPr>
                <w:color w:val="000000"/>
                <w:sz w:val="18"/>
                <w:szCs w:val="18"/>
                <w:lang w:eastAsia="zh-CN"/>
              </w:rPr>
            </w:pPr>
            <w:r w:rsidRPr="00D21A4E">
              <w:rPr>
                <w:color w:val="000000"/>
                <w:sz w:val="18"/>
                <w:szCs w:val="18"/>
                <w:lang w:eastAsia="zh-CN"/>
              </w:rPr>
              <w:t>1,119</w:t>
            </w:r>
          </w:p>
        </w:tc>
        <w:tc>
          <w:tcPr>
            <w:tcW w:w="902" w:type="dxa"/>
            <w:tcBorders>
              <w:top w:val="nil"/>
              <w:left w:val="nil"/>
              <w:bottom w:val="nil"/>
              <w:right w:val="nil"/>
            </w:tcBorders>
            <w:shd w:val="clear" w:color="auto" w:fill="auto"/>
            <w:noWrap/>
            <w:vAlign w:val="center"/>
            <w:hideMark/>
          </w:tcPr>
          <w:p w:rsidR="001A01E9" w:rsidRPr="00D21A4E" w:rsidRDefault="001A01E9" w:rsidP="001A01E9">
            <w:pPr>
              <w:spacing w:before="0" w:after="0"/>
              <w:jc w:val="right"/>
              <w:rPr>
                <w:color w:val="000000"/>
                <w:sz w:val="18"/>
                <w:szCs w:val="18"/>
                <w:lang w:eastAsia="zh-CN"/>
              </w:rPr>
            </w:pPr>
            <w:r w:rsidRPr="00D21A4E">
              <w:rPr>
                <w:color w:val="000000"/>
                <w:sz w:val="18"/>
                <w:szCs w:val="18"/>
                <w:lang w:eastAsia="zh-CN"/>
              </w:rPr>
              <w:t>910</w:t>
            </w:r>
          </w:p>
        </w:tc>
        <w:tc>
          <w:tcPr>
            <w:tcW w:w="902" w:type="dxa"/>
            <w:tcBorders>
              <w:top w:val="nil"/>
              <w:left w:val="nil"/>
              <w:bottom w:val="nil"/>
              <w:right w:val="nil"/>
            </w:tcBorders>
            <w:shd w:val="clear" w:color="auto" w:fill="auto"/>
            <w:noWrap/>
            <w:vAlign w:val="center"/>
            <w:hideMark/>
          </w:tcPr>
          <w:p w:rsidR="001A01E9" w:rsidRPr="00D21A4E" w:rsidRDefault="001A01E9" w:rsidP="001A01E9">
            <w:pPr>
              <w:spacing w:before="0" w:after="0"/>
              <w:jc w:val="right"/>
              <w:rPr>
                <w:color w:val="000000"/>
                <w:sz w:val="18"/>
                <w:szCs w:val="18"/>
                <w:lang w:eastAsia="zh-CN"/>
              </w:rPr>
            </w:pPr>
            <w:r w:rsidRPr="00D21A4E">
              <w:rPr>
                <w:color w:val="000000"/>
                <w:sz w:val="18"/>
                <w:szCs w:val="18"/>
                <w:lang w:eastAsia="zh-CN"/>
              </w:rPr>
              <w:t>-</w:t>
            </w:r>
          </w:p>
        </w:tc>
        <w:tc>
          <w:tcPr>
            <w:tcW w:w="902" w:type="dxa"/>
            <w:tcBorders>
              <w:top w:val="nil"/>
              <w:left w:val="nil"/>
              <w:bottom w:val="nil"/>
              <w:right w:val="nil"/>
            </w:tcBorders>
            <w:shd w:val="clear" w:color="auto" w:fill="auto"/>
            <w:noWrap/>
            <w:vAlign w:val="center"/>
            <w:hideMark/>
          </w:tcPr>
          <w:p w:rsidR="001A01E9" w:rsidRPr="00D21A4E" w:rsidRDefault="001A01E9" w:rsidP="001A01E9">
            <w:pPr>
              <w:spacing w:before="0" w:after="0"/>
              <w:jc w:val="right"/>
              <w:rPr>
                <w:color w:val="000000"/>
                <w:sz w:val="18"/>
                <w:szCs w:val="18"/>
                <w:lang w:eastAsia="zh-CN"/>
              </w:rPr>
            </w:pPr>
            <w:r w:rsidRPr="00D21A4E">
              <w:rPr>
                <w:color w:val="000000"/>
                <w:sz w:val="18"/>
                <w:szCs w:val="18"/>
                <w:lang w:eastAsia="zh-CN"/>
              </w:rPr>
              <w:t>-</w:t>
            </w:r>
          </w:p>
        </w:tc>
      </w:tr>
      <w:tr w:rsidR="00DA3505" w:rsidRPr="00D21A4E" w:rsidTr="003D5B38">
        <w:trPr>
          <w:trHeight w:val="149"/>
        </w:trPr>
        <w:tc>
          <w:tcPr>
            <w:tcW w:w="4875" w:type="dxa"/>
            <w:tcBorders>
              <w:top w:val="nil"/>
              <w:left w:val="nil"/>
              <w:bottom w:val="nil"/>
              <w:right w:val="nil"/>
            </w:tcBorders>
            <w:shd w:val="clear" w:color="auto" w:fill="auto"/>
            <w:vAlign w:val="center"/>
            <w:hideMark/>
          </w:tcPr>
          <w:p w:rsidR="00DA3505" w:rsidRPr="00D21A4E" w:rsidRDefault="00DA3505" w:rsidP="00DA3505">
            <w:pPr>
              <w:spacing w:before="0" w:after="0"/>
              <w:rPr>
                <w:color w:val="000000"/>
                <w:sz w:val="18"/>
                <w:szCs w:val="18"/>
                <w:lang w:eastAsia="zh-CN"/>
              </w:rPr>
            </w:pPr>
            <w:r w:rsidRPr="00D21A4E">
              <w:rPr>
                <w:color w:val="000000"/>
                <w:sz w:val="18"/>
                <w:szCs w:val="18"/>
                <w:lang w:eastAsia="zh-CN"/>
              </w:rPr>
              <w:t>Better support when it matters - More paramedics</w:t>
            </w:r>
          </w:p>
        </w:tc>
        <w:tc>
          <w:tcPr>
            <w:tcW w:w="1002" w:type="dxa"/>
            <w:tcBorders>
              <w:top w:val="nil"/>
              <w:left w:val="nil"/>
              <w:bottom w:val="nil"/>
              <w:right w:val="nil"/>
            </w:tcBorders>
            <w:shd w:val="clear" w:color="auto" w:fill="auto"/>
            <w:noWrap/>
            <w:vAlign w:val="center"/>
            <w:hideMark/>
          </w:tcPr>
          <w:p w:rsidR="00DA3505" w:rsidRPr="00D21A4E" w:rsidRDefault="00AF0A0B" w:rsidP="00DA3505">
            <w:pPr>
              <w:spacing w:before="0" w:after="0"/>
              <w:jc w:val="right"/>
              <w:rPr>
                <w:color w:val="000000"/>
                <w:sz w:val="18"/>
                <w:szCs w:val="18"/>
                <w:lang w:eastAsia="zh-CN"/>
              </w:rPr>
            </w:pPr>
            <w:r w:rsidRPr="00D21A4E">
              <w:rPr>
                <w:color w:val="000000"/>
                <w:sz w:val="18"/>
                <w:szCs w:val="18"/>
                <w:lang w:eastAsia="zh-CN"/>
              </w:rPr>
              <w:t>-</w:t>
            </w:r>
          </w:p>
        </w:tc>
        <w:tc>
          <w:tcPr>
            <w:tcW w:w="839" w:type="dxa"/>
            <w:tcBorders>
              <w:top w:val="nil"/>
              <w:left w:val="nil"/>
              <w:bottom w:val="nil"/>
              <w:right w:val="nil"/>
            </w:tcBorders>
            <w:shd w:val="clear" w:color="auto" w:fill="auto"/>
            <w:noWrap/>
            <w:vAlign w:val="center"/>
            <w:hideMark/>
          </w:tcPr>
          <w:p w:rsidR="00DA3505" w:rsidRPr="00D21A4E" w:rsidRDefault="00DA3505" w:rsidP="00DA3505">
            <w:pPr>
              <w:spacing w:before="0" w:after="0"/>
              <w:jc w:val="right"/>
              <w:rPr>
                <w:color w:val="000000"/>
                <w:sz w:val="18"/>
                <w:szCs w:val="18"/>
                <w:lang w:eastAsia="zh-CN"/>
              </w:rPr>
            </w:pPr>
            <w:r w:rsidRPr="00D21A4E">
              <w:rPr>
                <w:color w:val="000000"/>
                <w:sz w:val="18"/>
                <w:szCs w:val="18"/>
                <w:lang w:eastAsia="zh-CN"/>
              </w:rPr>
              <w:t>2,294</w:t>
            </w:r>
          </w:p>
        </w:tc>
        <w:tc>
          <w:tcPr>
            <w:tcW w:w="902" w:type="dxa"/>
            <w:tcBorders>
              <w:top w:val="nil"/>
              <w:left w:val="nil"/>
              <w:bottom w:val="nil"/>
              <w:right w:val="nil"/>
            </w:tcBorders>
            <w:shd w:val="clear" w:color="auto" w:fill="auto"/>
            <w:noWrap/>
            <w:vAlign w:val="center"/>
            <w:hideMark/>
          </w:tcPr>
          <w:p w:rsidR="00DA3505" w:rsidRPr="00D21A4E" w:rsidRDefault="00DA3505" w:rsidP="00DA3505">
            <w:pPr>
              <w:spacing w:before="0" w:after="0"/>
              <w:jc w:val="right"/>
              <w:rPr>
                <w:color w:val="000000"/>
                <w:sz w:val="18"/>
                <w:szCs w:val="18"/>
                <w:lang w:eastAsia="zh-CN"/>
              </w:rPr>
            </w:pPr>
            <w:r w:rsidRPr="00D21A4E">
              <w:rPr>
                <w:color w:val="000000"/>
                <w:sz w:val="18"/>
                <w:szCs w:val="18"/>
                <w:lang w:eastAsia="zh-CN"/>
              </w:rPr>
              <w:t>3,859</w:t>
            </w:r>
          </w:p>
        </w:tc>
        <w:tc>
          <w:tcPr>
            <w:tcW w:w="902" w:type="dxa"/>
            <w:tcBorders>
              <w:top w:val="nil"/>
              <w:left w:val="nil"/>
              <w:bottom w:val="nil"/>
              <w:right w:val="nil"/>
            </w:tcBorders>
            <w:shd w:val="clear" w:color="auto" w:fill="auto"/>
            <w:noWrap/>
            <w:vAlign w:val="center"/>
            <w:hideMark/>
          </w:tcPr>
          <w:p w:rsidR="00DA3505" w:rsidRPr="00D21A4E" w:rsidRDefault="00DA3505" w:rsidP="00DA3505">
            <w:pPr>
              <w:spacing w:before="0" w:after="0"/>
              <w:jc w:val="right"/>
              <w:rPr>
                <w:color w:val="000000"/>
                <w:sz w:val="18"/>
                <w:szCs w:val="18"/>
                <w:lang w:eastAsia="zh-CN"/>
              </w:rPr>
            </w:pPr>
            <w:r w:rsidRPr="00D21A4E">
              <w:rPr>
                <w:color w:val="000000"/>
                <w:sz w:val="18"/>
                <w:szCs w:val="18"/>
                <w:lang w:eastAsia="zh-CN"/>
              </w:rPr>
              <w:t>3,930</w:t>
            </w:r>
          </w:p>
        </w:tc>
        <w:tc>
          <w:tcPr>
            <w:tcW w:w="902" w:type="dxa"/>
            <w:tcBorders>
              <w:top w:val="nil"/>
              <w:left w:val="nil"/>
              <w:bottom w:val="nil"/>
              <w:right w:val="nil"/>
            </w:tcBorders>
            <w:shd w:val="clear" w:color="auto" w:fill="auto"/>
            <w:noWrap/>
            <w:vAlign w:val="center"/>
            <w:hideMark/>
          </w:tcPr>
          <w:p w:rsidR="00DA3505" w:rsidRPr="00D21A4E" w:rsidRDefault="00DA3505" w:rsidP="00DA3505">
            <w:pPr>
              <w:spacing w:before="0" w:after="0"/>
              <w:jc w:val="right"/>
              <w:rPr>
                <w:color w:val="000000"/>
                <w:sz w:val="18"/>
                <w:szCs w:val="18"/>
                <w:lang w:eastAsia="zh-CN"/>
              </w:rPr>
            </w:pPr>
            <w:r w:rsidRPr="00D21A4E">
              <w:rPr>
                <w:color w:val="000000"/>
                <w:sz w:val="18"/>
                <w:szCs w:val="18"/>
                <w:lang w:eastAsia="zh-CN"/>
              </w:rPr>
              <w:t>3,976</w:t>
            </w:r>
          </w:p>
        </w:tc>
      </w:tr>
      <w:tr w:rsidR="001A01E9" w:rsidRPr="00D21A4E" w:rsidTr="00AF0A0B">
        <w:trPr>
          <w:trHeight w:val="291"/>
        </w:trPr>
        <w:tc>
          <w:tcPr>
            <w:tcW w:w="4875" w:type="dxa"/>
            <w:tcBorders>
              <w:top w:val="nil"/>
              <w:left w:val="nil"/>
              <w:bottom w:val="nil"/>
              <w:right w:val="nil"/>
            </w:tcBorders>
            <w:shd w:val="clear" w:color="auto" w:fill="auto"/>
            <w:vAlign w:val="center"/>
            <w:hideMark/>
          </w:tcPr>
          <w:p w:rsidR="001A01E9" w:rsidRPr="00D21A4E" w:rsidRDefault="001A01E9" w:rsidP="001A01E9">
            <w:pPr>
              <w:spacing w:before="0" w:after="0"/>
              <w:ind w:left="176" w:hanging="176"/>
              <w:rPr>
                <w:color w:val="000000"/>
                <w:sz w:val="18"/>
                <w:szCs w:val="18"/>
                <w:lang w:eastAsia="zh-CN"/>
              </w:rPr>
            </w:pPr>
            <w:r w:rsidRPr="00D21A4E">
              <w:rPr>
                <w:color w:val="000000"/>
                <w:sz w:val="18"/>
                <w:szCs w:val="18"/>
                <w:lang w:eastAsia="zh-CN"/>
              </w:rPr>
              <w:t>Better support when it matters - Redress for survivors of child sexual abuse in institutions</w:t>
            </w:r>
          </w:p>
        </w:tc>
        <w:tc>
          <w:tcPr>
            <w:tcW w:w="1002" w:type="dxa"/>
            <w:tcBorders>
              <w:top w:val="nil"/>
              <w:left w:val="nil"/>
              <w:bottom w:val="nil"/>
              <w:right w:val="nil"/>
            </w:tcBorders>
            <w:shd w:val="clear" w:color="auto" w:fill="auto"/>
            <w:noWrap/>
            <w:vAlign w:val="center"/>
            <w:hideMark/>
          </w:tcPr>
          <w:p w:rsidR="001A01E9" w:rsidRPr="00D21A4E" w:rsidRDefault="001A01E9" w:rsidP="001A01E9">
            <w:pPr>
              <w:spacing w:before="0" w:after="0"/>
              <w:jc w:val="right"/>
              <w:rPr>
                <w:color w:val="000000"/>
                <w:sz w:val="18"/>
                <w:szCs w:val="18"/>
                <w:lang w:eastAsia="zh-CN"/>
              </w:rPr>
            </w:pPr>
            <w:r w:rsidRPr="00D21A4E">
              <w:rPr>
                <w:color w:val="000000"/>
                <w:sz w:val="18"/>
                <w:szCs w:val="18"/>
                <w:lang w:eastAsia="zh-CN"/>
              </w:rPr>
              <w:t>293</w:t>
            </w:r>
          </w:p>
        </w:tc>
        <w:tc>
          <w:tcPr>
            <w:tcW w:w="839" w:type="dxa"/>
            <w:tcBorders>
              <w:top w:val="nil"/>
              <w:left w:val="nil"/>
              <w:bottom w:val="nil"/>
              <w:right w:val="nil"/>
            </w:tcBorders>
            <w:shd w:val="clear" w:color="auto" w:fill="auto"/>
            <w:noWrap/>
            <w:vAlign w:val="center"/>
            <w:hideMark/>
          </w:tcPr>
          <w:p w:rsidR="001A01E9" w:rsidRPr="00D21A4E" w:rsidRDefault="001A01E9" w:rsidP="001A01E9">
            <w:pPr>
              <w:spacing w:before="0" w:after="0"/>
              <w:jc w:val="right"/>
              <w:rPr>
                <w:color w:val="000000"/>
                <w:sz w:val="18"/>
                <w:szCs w:val="18"/>
                <w:lang w:eastAsia="zh-CN"/>
              </w:rPr>
            </w:pPr>
            <w:r w:rsidRPr="00D21A4E">
              <w:rPr>
                <w:color w:val="000000"/>
                <w:sz w:val="18"/>
                <w:szCs w:val="18"/>
                <w:lang w:eastAsia="zh-CN"/>
              </w:rPr>
              <w:t>-</w:t>
            </w:r>
          </w:p>
        </w:tc>
        <w:tc>
          <w:tcPr>
            <w:tcW w:w="902" w:type="dxa"/>
            <w:tcBorders>
              <w:top w:val="nil"/>
              <w:left w:val="nil"/>
              <w:bottom w:val="nil"/>
              <w:right w:val="nil"/>
            </w:tcBorders>
            <w:shd w:val="clear" w:color="auto" w:fill="auto"/>
            <w:noWrap/>
            <w:vAlign w:val="center"/>
            <w:hideMark/>
          </w:tcPr>
          <w:p w:rsidR="001A01E9" w:rsidRPr="00D21A4E" w:rsidRDefault="001A01E9" w:rsidP="001A01E9">
            <w:pPr>
              <w:spacing w:before="0" w:after="0"/>
              <w:jc w:val="right"/>
              <w:rPr>
                <w:color w:val="000000"/>
                <w:sz w:val="18"/>
                <w:szCs w:val="18"/>
                <w:lang w:eastAsia="zh-CN"/>
              </w:rPr>
            </w:pPr>
            <w:r w:rsidRPr="00D21A4E">
              <w:rPr>
                <w:color w:val="000000"/>
                <w:sz w:val="18"/>
                <w:szCs w:val="18"/>
                <w:lang w:eastAsia="zh-CN"/>
              </w:rPr>
              <w:t>-</w:t>
            </w:r>
          </w:p>
        </w:tc>
        <w:tc>
          <w:tcPr>
            <w:tcW w:w="902" w:type="dxa"/>
            <w:tcBorders>
              <w:top w:val="nil"/>
              <w:left w:val="nil"/>
              <w:bottom w:val="nil"/>
              <w:right w:val="nil"/>
            </w:tcBorders>
            <w:shd w:val="clear" w:color="auto" w:fill="auto"/>
            <w:noWrap/>
            <w:vAlign w:val="center"/>
            <w:hideMark/>
          </w:tcPr>
          <w:p w:rsidR="001A01E9" w:rsidRPr="00D21A4E" w:rsidRDefault="001A01E9" w:rsidP="001A01E9">
            <w:pPr>
              <w:spacing w:before="0" w:after="0"/>
              <w:jc w:val="right"/>
              <w:rPr>
                <w:color w:val="000000"/>
                <w:sz w:val="18"/>
                <w:szCs w:val="18"/>
                <w:lang w:eastAsia="zh-CN"/>
              </w:rPr>
            </w:pPr>
            <w:r w:rsidRPr="00D21A4E">
              <w:rPr>
                <w:color w:val="000000"/>
                <w:sz w:val="18"/>
                <w:szCs w:val="18"/>
                <w:lang w:eastAsia="zh-CN"/>
              </w:rPr>
              <w:t>-</w:t>
            </w:r>
          </w:p>
        </w:tc>
        <w:tc>
          <w:tcPr>
            <w:tcW w:w="902" w:type="dxa"/>
            <w:tcBorders>
              <w:top w:val="nil"/>
              <w:left w:val="nil"/>
              <w:bottom w:val="nil"/>
              <w:right w:val="nil"/>
            </w:tcBorders>
            <w:shd w:val="clear" w:color="auto" w:fill="auto"/>
            <w:noWrap/>
            <w:vAlign w:val="center"/>
            <w:hideMark/>
          </w:tcPr>
          <w:p w:rsidR="001A01E9" w:rsidRPr="00D21A4E" w:rsidRDefault="001A01E9" w:rsidP="001A01E9">
            <w:pPr>
              <w:spacing w:before="0" w:after="0"/>
              <w:jc w:val="right"/>
              <w:rPr>
                <w:color w:val="000000"/>
                <w:sz w:val="18"/>
                <w:szCs w:val="18"/>
                <w:lang w:eastAsia="zh-CN"/>
              </w:rPr>
            </w:pPr>
            <w:r w:rsidRPr="00D21A4E">
              <w:rPr>
                <w:color w:val="000000"/>
                <w:sz w:val="18"/>
                <w:szCs w:val="18"/>
                <w:lang w:eastAsia="zh-CN"/>
              </w:rPr>
              <w:t>-</w:t>
            </w:r>
          </w:p>
        </w:tc>
      </w:tr>
      <w:tr w:rsidR="00DA3505" w:rsidRPr="00D21A4E" w:rsidTr="00AF0A0B">
        <w:trPr>
          <w:trHeight w:val="291"/>
        </w:trPr>
        <w:tc>
          <w:tcPr>
            <w:tcW w:w="4875" w:type="dxa"/>
            <w:tcBorders>
              <w:top w:val="nil"/>
              <w:left w:val="nil"/>
              <w:bottom w:val="nil"/>
              <w:right w:val="nil"/>
            </w:tcBorders>
            <w:shd w:val="clear" w:color="auto" w:fill="auto"/>
            <w:vAlign w:val="center"/>
            <w:hideMark/>
          </w:tcPr>
          <w:p w:rsidR="00DA3505" w:rsidRPr="00D21A4E" w:rsidRDefault="00DA3505" w:rsidP="001E7A03">
            <w:pPr>
              <w:spacing w:before="0" w:after="0"/>
              <w:ind w:left="176" w:hanging="176"/>
              <w:rPr>
                <w:color w:val="000000"/>
                <w:sz w:val="18"/>
                <w:szCs w:val="18"/>
                <w:lang w:eastAsia="zh-CN"/>
              </w:rPr>
            </w:pPr>
            <w:r w:rsidRPr="00D21A4E">
              <w:rPr>
                <w:color w:val="000000"/>
                <w:sz w:val="18"/>
                <w:szCs w:val="18"/>
                <w:lang w:eastAsia="zh-CN"/>
              </w:rPr>
              <w:t>Better support when it matters - Stronger resourcing for the Government Solicitor's Office</w:t>
            </w:r>
          </w:p>
        </w:tc>
        <w:tc>
          <w:tcPr>
            <w:tcW w:w="1002" w:type="dxa"/>
            <w:tcBorders>
              <w:top w:val="nil"/>
              <w:left w:val="nil"/>
              <w:bottom w:val="nil"/>
              <w:right w:val="nil"/>
            </w:tcBorders>
            <w:shd w:val="clear" w:color="auto" w:fill="auto"/>
            <w:noWrap/>
            <w:vAlign w:val="center"/>
            <w:hideMark/>
          </w:tcPr>
          <w:p w:rsidR="00DA3505" w:rsidRPr="00D21A4E" w:rsidRDefault="00DA3505" w:rsidP="00DA3505">
            <w:pPr>
              <w:spacing w:before="0" w:after="0"/>
              <w:jc w:val="right"/>
              <w:rPr>
                <w:color w:val="000000"/>
                <w:sz w:val="18"/>
                <w:szCs w:val="18"/>
                <w:lang w:eastAsia="zh-CN"/>
              </w:rPr>
            </w:pPr>
            <w:r w:rsidRPr="00D21A4E">
              <w:rPr>
                <w:color w:val="000000"/>
                <w:sz w:val="18"/>
                <w:szCs w:val="18"/>
                <w:lang w:eastAsia="zh-CN"/>
              </w:rPr>
              <w:t>278</w:t>
            </w:r>
          </w:p>
        </w:tc>
        <w:tc>
          <w:tcPr>
            <w:tcW w:w="839" w:type="dxa"/>
            <w:tcBorders>
              <w:top w:val="nil"/>
              <w:left w:val="nil"/>
              <w:bottom w:val="nil"/>
              <w:right w:val="nil"/>
            </w:tcBorders>
            <w:shd w:val="clear" w:color="auto" w:fill="auto"/>
            <w:noWrap/>
            <w:vAlign w:val="center"/>
            <w:hideMark/>
          </w:tcPr>
          <w:p w:rsidR="00DA3505" w:rsidRPr="00D21A4E" w:rsidRDefault="00DA3505" w:rsidP="00DA3505">
            <w:pPr>
              <w:spacing w:before="0" w:after="0"/>
              <w:jc w:val="right"/>
              <w:rPr>
                <w:color w:val="000000"/>
                <w:sz w:val="18"/>
                <w:szCs w:val="18"/>
                <w:lang w:eastAsia="zh-CN"/>
              </w:rPr>
            </w:pPr>
            <w:r w:rsidRPr="00D21A4E">
              <w:rPr>
                <w:color w:val="000000"/>
                <w:sz w:val="18"/>
                <w:szCs w:val="18"/>
                <w:lang w:eastAsia="zh-CN"/>
              </w:rPr>
              <w:t>563</w:t>
            </w:r>
          </w:p>
        </w:tc>
        <w:tc>
          <w:tcPr>
            <w:tcW w:w="902" w:type="dxa"/>
            <w:tcBorders>
              <w:top w:val="nil"/>
              <w:left w:val="nil"/>
              <w:bottom w:val="nil"/>
              <w:right w:val="nil"/>
            </w:tcBorders>
            <w:shd w:val="clear" w:color="auto" w:fill="auto"/>
            <w:noWrap/>
            <w:vAlign w:val="center"/>
            <w:hideMark/>
          </w:tcPr>
          <w:p w:rsidR="00DA3505" w:rsidRPr="00D21A4E" w:rsidRDefault="00DA3505" w:rsidP="00DA3505">
            <w:pPr>
              <w:spacing w:before="0" w:after="0"/>
              <w:jc w:val="right"/>
              <w:rPr>
                <w:color w:val="000000"/>
                <w:sz w:val="18"/>
                <w:szCs w:val="18"/>
                <w:lang w:eastAsia="zh-CN"/>
              </w:rPr>
            </w:pPr>
            <w:r w:rsidRPr="00D21A4E">
              <w:rPr>
                <w:color w:val="000000"/>
                <w:sz w:val="18"/>
                <w:szCs w:val="18"/>
                <w:lang w:eastAsia="zh-CN"/>
              </w:rPr>
              <w:t>571</w:t>
            </w:r>
          </w:p>
        </w:tc>
        <w:tc>
          <w:tcPr>
            <w:tcW w:w="902" w:type="dxa"/>
            <w:tcBorders>
              <w:top w:val="nil"/>
              <w:left w:val="nil"/>
              <w:bottom w:val="nil"/>
              <w:right w:val="nil"/>
            </w:tcBorders>
            <w:shd w:val="clear" w:color="auto" w:fill="auto"/>
            <w:noWrap/>
            <w:vAlign w:val="center"/>
            <w:hideMark/>
          </w:tcPr>
          <w:p w:rsidR="00DA3505" w:rsidRPr="00D21A4E" w:rsidRDefault="00DA3505" w:rsidP="00DA3505">
            <w:pPr>
              <w:spacing w:before="0" w:after="0"/>
              <w:jc w:val="right"/>
              <w:rPr>
                <w:color w:val="000000"/>
                <w:sz w:val="18"/>
                <w:szCs w:val="18"/>
                <w:lang w:eastAsia="zh-CN"/>
              </w:rPr>
            </w:pPr>
            <w:r w:rsidRPr="00D21A4E">
              <w:rPr>
                <w:color w:val="000000"/>
                <w:sz w:val="18"/>
                <w:szCs w:val="18"/>
                <w:lang w:eastAsia="zh-CN"/>
              </w:rPr>
              <w:t>579</w:t>
            </w:r>
          </w:p>
        </w:tc>
        <w:tc>
          <w:tcPr>
            <w:tcW w:w="902" w:type="dxa"/>
            <w:tcBorders>
              <w:top w:val="nil"/>
              <w:left w:val="nil"/>
              <w:bottom w:val="nil"/>
              <w:right w:val="nil"/>
            </w:tcBorders>
            <w:shd w:val="clear" w:color="auto" w:fill="auto"/>
            <w:noWrap/>
            <w:vAlign w:val="center"/>
            <w:hideMark/>
          </w:tcPr>
          <w:p w:rsidR="00DA3505" w:rsidRPr="00D21A4E" w:rsidRDefault="00DA3505" w:rsidP="00DA3505">
            <w:pPr>
              <w:spacing w:before="0" w:after="0"/>
              <w:jc w:val="right"/>
              <w:rPr>
                <w:color w:val="000000"/>
                <w:sz w:val="18"/>
                <w:szCs w:val="18"/>
                <w:lang w:eastAsia="zh-CN"/>
              </w:rPr>
            </w:pPr>
            <w:r w:rsidRPr="00D21A4E">
              <w:rPr>
                <w:color w:val="000000"/>
                <w:sz w:val="18"/>
                <w:szCs w:val="18"/>
                <w:lang w:eastAsia="zh-CN"/>
              </w:rPr>
              <w:t>587</w:t>
            </w:r>
          </w:p>
        </w:tc>
      </w:tr>
      <w:tr w:rsidR="00DA3505" w:rsidRPr="00D21A4E" w:rsidTr="00AF0A0B">
        <w:trPr>
          <w:trHeight w:val="291"/>
        </w:trPr>
        <w:tc>
          <w:tcPr>
            <w:tcW w:w="4875" w:type="dxa"/>
            <w:tcBorders>
              <w:top w:val="nil"/>
              <w:left w:val="nil"/>
              <w:bottom w:val="nil"/>
              <w:right w:val="nil"/>
            </w:tcBorders>
            <w:shd w:val="clear" w:color="auto" w:fill="auto"/>
            <w:vAlign w:val="center"/>
            <w:hideMark/>
          </w:tcPr>
          <w:p w:rsidR="00DA3505" w:rsidRPr="00D21A4E" w:rsidRDefault="00DA3505" w:rsidP="00DA3505">
            <w:pPr>
              <w:spacing w:before="0" w:after="0"/>
              <w:jc w:val="right"/>
              <w:rPr>
                <w:color w:val="000000"/>
                <w:sz w:val="18"/>
                <w:szCs w:val="18"/>
                <w:lang w:eastAsia="zh-CN"/>
              </w:rPr>
            </w:pPr>
          </w:p>
        </w:tc>
        <w:tc>
          <w:tcPr>
            <w:tcW w:w="1002" w:type="dxa"/>
            <w:tcBorders>
              <w:top w:val="nil"/>
              <w:left w:val="nil"/>
              <w:bottom w:val="nil"/>
              <w:right w:val="nil"/>
            </w:tcBorders>
            <w:shd w:val="clear" w:color="auto" w:fill="auto"/>
            <w:noWrap/>
            <w:vAlign w:val="center"/>
            <w:hideMark/>
          </w:tcPr>
          <w:p w:rsidR="00DA3505" w:rsidRPr="00D21A4E" w:rsidRDefault="00DA3505" w:rsidP="00DA3505">
            <w:pPr>
              <w:spacing w:before="0" w:after="0"/>
              <w:rPr>
                <w:rFonts w:ascii="Times New Roman" w:hAnsi="Times New Roman"/>
                <w:sz w:val="20"/>
                <w:lang w:eastAsia="zh-CN"/>
              </w:rPr>
            </w:pPr>
          </w:p>
        </w:tc>
        <w:tc>
          <w:tcPr>
            <w:tcW w:w="839" w:type="dxa"/>
            <w:tcBorders>
              <w:top w:val="nil"/>
              <w:left w:val="nil"/>
              <w:bottom w:val="nil"/>
              <w:right w:val="nil"/>
            </w:tcBorders>
            <w:shd w:val="clear" w:color="auto" w:fill="auto"/>
            <w:noWrap/>
            <w:vAlign w:val="center"/>
            <w:hideMark/>
          </w:tcPr>
          <w:p w:rsidR="00DA3505" w:rsidRPr="00D21A4E" w:rsidRDefault="00DA3505" w:rsidP="00DA3505">
            <w:pPr>
              <w:spacing w:before="0" w:after="0"/>
              <w:rPr>
                <w:rFonts w:ascii="Times New Roman" w:hAnsi="Times New Roman"/>
                <w:sz w:val="20"/>
                <w:lang w:eastAsia="zh-CN"/>
              </w:rPr>
            </w:pPr>
          </w:p>
        </w:tc>
        <w:tc>
          <w:tcPr>
            <w:tcW w:w="902" w:type="dxa"/>
            <w:tcBorders>
              <w:top w:val="nil"/>
              <w:left w:val="nil"/>
              <w:bottom w:val="nil"/>
              <w:right w:val="nil"/>
            </w:tcBorders>
            <w:shd w:val="clear" w:color="auto" w:fill="auto"/>
            <w:noWrap/>
            <w:vAlign w:val="center"/>
            <w:hideMark/>
          </w:tcPr>
          <w:p w:rsidR="00DA3505" w:rsidRPr="00D21A4E" w:rsidRDefault="00DA3505" w:rsidP="00DA3505">
            <w:pPr>
              <w:spacing w:before="0" w:after="0"/>
              <w:rPr>
                <w:rFonts w:ascii="Times New Roman" w:hAnsi="Times New Roman"/>
                <w:sz w:val="20"/>
                <w:lang w:eastAsia="zh-CN"/>
              </w:rPr>
            </w:pPr>
          </w:p>
        </w:tc>
        <w:tc>
          <w:tcPr>
            <w:tcW w:w="902" w:type="dxa"/>
            <w:tcBorders>
              <w:top w:val="nil"/>
              <w:left w:val="nil"/>
              <w:bottom w:val="nil"/>
              <w:right w:val="nil"/>
            </w:tcBorders>
            <w:shd w:val="clear" w:color="auto" w:fill="auto"/>
            <w:noWrap/>
            <w:vAlign w:val="center"/>
            <w:hideMark/>
          </w:tcPr>
          <w:p w:rsidR="00DA3505" w:rsidRPr="00D21A4E" w:rsidRDefault="00DA3505" w:rsidP="00DA3505">
            <w:pPr>
              <w:spacing w:before="0" w:after="0"/>
              <w:rPr>
                <w:rFonts w:ascii="Times New Roman" w:hAnsi="Times New Roman"/>
                <w:sz w:val="20"/>
                <w:lang w:eastAsia="zh-CN"/>
              </w:rPr>
            </w:pPr>
          </w:p>
        </w:tc>
        <w:tc>
          <w:tcPr>
            <w:tcW w:w="902" w:type="dxa"/>
            <w:tcBorders>
              <w:top w:val="nil"/>
              <w:left w:val="nil"/>
              <w:bottom w:val="nil"/>
              <w:right w:val="nil"/>
            </w:tcBorders>
            <w:shd w:val="clear" w:color="auto" w:fill="auto"/>
            <w:noWrap/>
            <w:vAlign w:val="center"/>
            <w:hideMark/>
          </w:tcPr>
          <w:p w:rsidR="00DA3505" w:rsidRPr="00D21A4E" w:rsidRDefault="00DA3505" w:rsidP="00DA3505">
            <w:pPr>
              <w:spacing w:before="0" w:after="0"/>
              <w:rPr>
                <w:rFonts w:ascii="Times New Roman" w:hAnsi="Times New Roman"/>
                <w:sz w:val="20"/>
                <w:lang w:eastAsia="zh-CN"/>
              </w:rPr>
            </w:pPr>
          </w:p>
        </w:tc>
      </w:tr>
      <w:tr w:rsidR="00DA3505" w:rsidRPr="00D21A4E" w:rsidTr="00D06EE5">
        <w:trPr>
          <w:trHeight w:val="54"/>
        </w:trPr>
        <w:tc>
          <w:tcPr>
            <w:tcW w:w="4875" w:type="dxa"/>
            <w:tcBorders>
              <w:top w:val="nil"/>
              <w:left w:val="nil"/>
              <w:bottom w:val="nil"/>
              <w:right w:val="nil"/>
            </w:tcBorders>
            <w:shd w:val="clear" w:color="auto" w:fill="auto"/>
            <w:noWrap/>
            <w:vAlign w:val="center"/>
            <w:hideMark/>
          </w:tcPr>
          <w:p w:rsidR="00DA3505" w:rsidRPr="00D21A4E" w:rsidRDefault="00DA3505" w:rsidP="00DA3505">
            <w:pPr>
              <w:spacing w:before="0" w:after="0"/>
              <w:rPr>
                <w:b/>
                <w:bCs/>
                <w:color w:val="000000"/>
                <w:sz w:val="18"/>
                <w:szCs w:val="18"/>
                <w:lang w:eastAsia="zh-CN"/>
              </w:rPr>
            </w:pPr>
            <w:r w:rsidRPr="00D21A4E">
              <w:rPr>
                <w:b/>
                <w:bCs/>
                <w:color w:val="000000"/>
                <w:sz w:val="18"/>
                <w:szCs w:val="18"/>
                <w:lang w:eastAsia="zh-CN"/>
              </w:rPr>
              <w:t>FMA Section 16B Rollovers from 2016-17</w:t>
            </w:r>
          </w:p>
        </w:tc>
        <w:tc>
          <w:tcPr>
            <w:tcW w:w="1002" w:type="dxa"/>
            <w:tcBorders>
              <w:top w:val="nil"/>
              <w:left w:val="nil"/>
              <w:bottom w:val="nil"/>
              <w:right w:val="nil"/>
            </w:tcBorders>
            <w:shd w:val="clear" w:color="auto" w:fill="auto"/>
            <w:noWrap/>
            <w:vAlign w:val="center"/>
            <w:hideMark/>
          </w:tcPr>
          <w:p w:rsidR="00DA3505" w:rsidRPr="00D21A4E" w:rsidRDefault="00DA3505" w:rsidP="00DA3505">
            <w:pPr>
              <w:spacing w:before="0" w:after="0"/>
              <w:rPr>
                <w:b/>
                <w:bCs/>
                <w:color w:val="000000"/>
                <w:sz w:val="18"/>
                <w:szCs w:val="18"/>
                <w:lang w:eastAsia="zh-CN"/>
              </w:rPr>
            </w:pPr>
          </w:p>
        </w:tc>
        <w:tc>
          <w:tcPr>
            <w:tcW w:w="839" w:type="dxa"/>
            <w:tcBorders>
              <w:top w:val="nil"/>
              <w:left w:val="nil"/>
              <w:bottom w:val="nil"/>
              <w:right w:val="nil"/>
            </w:tcBorders>
            <w:shd w:val="clear" w:color="auto" w:fill="auto"/>
            <w:noWrap/>
            <w:vAlign w:val="center"/>
            <w:hideMark/>
          </w:tcPr>
          <w:p w:rsidR="00DA3505" w:rsidRPr="00D21A4E" w:rsidRDefault="00DA3505" w:rsidP="00DA3505">
            <w:pPr>
              <w:spacing w:before="0" w:after="0"/>
              <w:rPr>
                <w:rFonts w:ascii="Times New Roman" w:hAnsi="Times New Roman"/>
                <w:sz w:val="20"/>
                <w:lang w:eastAsia="zh-CN"/>
              </w:rPr>
            </w:pPr>
          </w:p>
        </w:tc>
        <w:tc>
          <w:tcPr>
            <w:tcW w:w="902" w:type="dxa"/>
            <w:tcBorders>
              <w:top w:val="nil"/>
              <w:left w:val="nil"/>
              <w:bottom w:val="nil"/>
              <w:right w:val="nil"/>
            </w:tcBorders>
            <w:shd w:val="clear" w:color="auto" w:fill="auto"/>
            <w:noWrap/>
            <w:vAlign w:val="center"/>
            <w:hideMark/>
          </w:tcPr>
          <w:p w:rsidR="00DA3505" w:rsidRPr="00D21A4E" w:rsidRDefault="00DA3505" w:rsidP="00DA3505">
            <w:pPr>
              <w:spacing w:before="0" w:after="0"/>
              <w:rPr>
                <w:rFonts w:ascii="Times New Roman" w:hAnsi="Times New Roman"/>
                <w:sz w:val="20"/>
                <w:lang w:eastAsia="zh-CN"/>
              </w:rPr>
            </w:pPr>
          </w:p>
        </w:tc>
        <w:tc>
          <w:tcPr>
            <w:tcW w:w="902" w:type="dxa"/>
            <w:tcBorders>
              <w:top w:val="nil"/>
              <w:left w:val="nil"/>
              <w:bottom w:val="nil"/>
              <w:right w:val="nil"/>
            </w:tcBorders>
            <w:shd w:val="clear" w:color="auto" w:fill="auto"/>
            <w:noWrap/>
            <w:vAlign w:val="center"/>
            <w:hideMark/>
          </w:tcPr>
          <w:p w:rsidR="00DA3505" w:rsidRPr="00D21A4E" w:rsidRDefault="00DA3505" w:rsidP="00DA3505">
            <w:pPr>
              <w:spacing w:before="0" w:after="0"/>
              <w:rPr>
                <w:rFonts w:ascii="Times New Roman" w:hAnsi="Times New Roman"/>
                <w:sz w:val="20"/>
                <w:lang w:eastAsia="zh-CN"/>
              </w:rPr>
            </w:pPr>
          </w:p>
        </w:tc>
        <w:tc>
          <w:tcPr>
            <w:tcW w:w="902" w:type="dxa"/>
            <w:tcBorders>
              <w:top w:val="nil"/>
              <w:left w:val="nil"/>
              <w:bottom w:val="nil"/>
              <w:right w:val="nil"/>
            </w:tcBorders>
            <w:shd w:val="clear" w:color="auto" w:fill="auto"/>
            <w:noWrap/>
            <w:vAlign w:val="center"/>
            <w:hideMark/>
          </w:tcPr>
          <w:p w:rsidR="00DA3505" w:rsidRPr="00D21A4E" w:rsidRDefault="00DA3505" w:rsidP="00DA3505">
            <w:pPr>
              <w:spacing w:before="0" w:after="0"/>
              <w:rPr>
                <w:rFonts w:ascii="Times New Roman" w:hAnsi="Times New Roman"/>
                <w:sz w:val="20"/>
                <w:lang w:eastAsia="zh-CN"/>
              </w:rPr>
            </w:pPr>
          </w:p>
        </w:tc>
      </w:tr>
      <w:tr w:rsidR="001A01E9" w:rsidRPr="00D21A4E" w:rsidTr="00EC19F2">
        <w:trPr>
          <w:trHeight w:val="54"/>
        </w:trPr>
        <w:tc>
          <w:tcPr>
            <w:tcW w:w="4875" w:type="dxa"/>
            <w:tcBorders>
              <w:top w:val="nil"/>
              <w:left w:val="nil"/>
              <w:bottom w:val="nil"/>
              <w:right w:val="nil"/>
            </w:tcBorders>
            <w:shd w:val="clear" w:color="auto" w:fill="auto"/>
            <w:vAlign w:val="center"/>
            <w:hideMark/>
          </w:tcPr>
          <w:p w:rsidR="001A01E9" w:rsidRPr="00D21A4E" w:rsidRDefault="00EC19F2" w:rsidP="001A01E9">
            <w:pPr>
              <w:spacing w:before="0" w:after="0"/>
              <w:rPr>
                <w:color w:val="000000"/>
                <w:sz w:val="18"/>
                <w:szCs w:val="18"/>
                <w:lang w:eastAsia="zh-CN"/>
              </w:rPr>
            </w:pPr>
            <w:r w:rsidRPr="00FA04F5">
              <w:rPr>
                <w:rFonts w:eastAsia="Calibri" w:cs="Calibri"/>
                <w:color w:val="000000"/>
                <w:sz w:val="18"/>
              </w:rPr>
              <w:t>ACT Corrective Services</w:t>
            </w:r>
            <w:r>
              <w:rPr>
                <w:rFonts w:eastAsia="Calibri" w:cs="Calibri"/>
                <w:color w:val="000000"/>
                <w:sz w:val="18"/>
              </w:rPr>
              <w:t xml:space="preserve"> - </w:t>
            </w:r>
            <w:r w:rsidRPr="00FA04F5">
              <w:rPr>
                <w:rFonts w:eastAsia="Calibri" w:cs="Calibri"/>
                <w:color w:val="000000"/>
                <w:sz w:val="18"/>
              </w:rPr>
              <w:t>Information Management</w:t>
            </w:r>
          </w:p>
        </w:tc>
        <w:tc>
          <w:tcPr>
            <w:tcW w:w="1002" w:type="dxa"/>
            <w:tcBorders>
              <w:top w:val="nil"/>
              <w:left w:val="nil"/>
              <w:bottom w:val="nil"/>
              <w:right w:val="nil"/>
            </w:tcBorders>
            <w:shd w:val="clear" w:color="auto" w:fill="auto"/>
            <w:noWrap/>
            <w:vAlign w:val="center"/>
            <w:hideMark/>
          </w:tcPr>
          <w:p w:rsidR="001A01E9" w:rsidRPr="00D21A4E" w:rsidRDefault="001A01E9" w:rsidP="001A01E9">
            <w:pPr>
              <w:spacing w:before="0" w:after="0"/>
              <w:jc w:val="right"/>
              <w:rPr>
                <w:rFonts w:asciiTheme="minorHAnsi" w:hAnsiTheme="minorHAnsi"/>
                <w:color w:val="000000"/>
                <w:sz w:val="18"/>
                <w:szCs w:val="18"/>
                <w:lang w:eastAsia="zh-CN"/>
              </w:rPr>
            </w:pPr>
            <w:r w:rsidRPr="00D21A4E">
              <w:rPr>
                <w:rFonts w:asciiTheme="minorHAnsi" w:hAnsiTheme="minorHAnsi"/>
                <w:color w:val="000000"/>
                <w:sz w:val="18"/>
                <w:szCs w:val="18"/>
                <w:lang w:eastAsia="zh-CN"/>
              </w:rPr>
              <w:t>70</w:t>
            </w:r>
          </w:p>
        </w:tc>
        <w:tc>
          <w:tcPr>
            <w:tcW w:w="839" w:type="dxa"/>
            <w:tcBorders>
              <w:top w:val="nil"/>
              <w:left w:val="nil"/>
              <w:bottom w:val="nil"/>
              <w:right w:val="nil"/>
            </w:tcBorders>
            <w:shd w:val="clear" w:color="auto" w:fill="auto"/>
            <w:noWrap/>
            <w:vAlign w:val="center"/>
            <w:hideMark/>
          </w:tcPr>
          <w:p w:rsidR="001A01E9" w:rsidRPr="00D21A4E" w:rsidRDefault="001A01E9" w:rsidP="001A01E9">
            <w:pPr>
              <w:spacing w:before="0" w:after="0"/>
              <w:jc w:val="right"/>
              <w:rPr>
                <w:color w:val="000000"/>
                <w:sz w:val="18"/>
                <w:szCs w:val="18"/>
                <w:lang w:eastAsia="zh-CN"/>
              </w:rPr>
            </w:pPr>
            <w:r w:rsidRPr="00D21A4E">
              <w:rPr>
                <w:color w:val="000000"/>
                <w:sz w:val="18"/>
                <w:szCs w:val="18"/>
                <w:lang w:eastAsia="zh-CN"/>
              </w:rPr>
              <w:t>-</w:t>
            </w:r>
          </w:p>
        </w:tc>
        <w:tc>
          <w:tcPr>
            <w:tcW w:w="902" w:type="dxa"/>
            <w:tcBorders>
              <w:top w:val="nil"/>
              <w:left w:val="nil"/>
              <w:bottom w:val="nil"/>
              <w:right w:val="nil"/>
            </w:tcBorders>
            <w:shd w:val="clear" w:color="auto" w:fill="auto"/>
            <w:noWrap/>
            <w:vAlign w:val="center"/>
            <w:hideMark/>
          </w:tcPr>
          <w:p w:rsidR="001A01E9" w:rsidRPr="00D21A4E" w:rsidRDefault="001A01E9" w:rsidP="001A01E9">
            <w:pPr>
              <w:spacing w:before="0" w:after="0"/>
              <w:jc w:val="right"/>
              <w:rPr>
                <w:color w:val="000000"/>
                <w:sz w:val="18"/>
                <w:szCs w:val="18"/>
                <w:lang w:eastAsia="zh-CN"/>
              </w:rPr>
            </w:pPr>
            <w:r w:rsidRPr="00D21A4E">
              <w:rPr>
                <w:color w:val="000000"/>
                <w:sz w:val="18"/>
                <w:szCs w:val="18"/>
                <w:lang w:eastAsia="zh-CN"/>
              </w:rPr>
              <w:t>-</w:t>
            </w:r>
          </w:p>
        </w:tc>
        <w:tc>
          <w:tcPr>
            <w:tcW w:w="902" w:type="dxa"/>
            <w:tcBorders>
              <w:top w:val="nil"/>
              <w:left w:val="nil"/>
              <w:bottom w:val="nil"/>
              <w:right w:val="nil"/>
            </w:tcBorders>
            <w:shd w:val="clear" w:color="auto" w:fill="auto"/>
            <w:noWrap/>
            <w:vAlign w:val="center"/>
            <w:hideMark/>
          </w:tcPr>
          <w:p w:rsidR="001A01E9" w:rsidRPr="00D21A4E" w:rsidRDefault="001A01E9" w:rsidP="001A01E9">
            <w:pPr>
              <w:spacing w:before="0" w:after="0"/>
              <w:jc w:val="right"/>
              <w:rPr>
                <w:color w:val="000000"/>
                <w:sz w:val="18"/>
                <w:szCs w:val="18"/>
                <w:lang w:eastAsia="zh-CN"/>
              </w:rPr>
            </w:pPr>
            <w:r w:rsidRPr="00D21A4E">
              <w:rPr>
                <w:color w:val="000000"/>
                <w:sz w:val="18"/>
                <w:szCs w:val="18"/>
                <w:lang w:eastAsia="zh-CN"/>
              </w:rPr>
              <w:t>-</w:t>
            </w:r>
          </w:p>
        </w:tc>
        <w:tc>
          <w:tcPr>
            <w:tcW w:w="902" w:type="dxa"/>
            <w:tcBorders>
              <w:top w:val="nil"/>
              <w:left w:val="nil"/>
              <w:bottom w:val="nil"/>
              <w:right w:val="nil"/>
            </w:tcBorders>
            <w:shd w:val="clear" w:color="auto" w:fill="auto"/>
            <w:noWrap/>
            <w:vAlign w:val="center"/>
            <w:hideMark/>
          </w:tcPr>
          <w:p w:rsidR="001A01E9" w:rsidRPr="00D21A4E" w:rsidRDefault="001A01E9" w:rsidP="001A01E9">
            <w:pPr>
              <w:spacing w:before="0" w:after="0"/>
              <w:jc w:val="right"/>
              <w:rPr>
                <w:color w:val="000000"/>
                <w:sz w:val="18"/>
                <w:szCs w:val="18"/>
                <w:lang w:eastAsia="zh-CN"/>
              </w:rPr>
            </w:pPr>
            <w:r w:rsidRPr="00D21A4E">
              <w:rPr>
                <w:color w:val="000000"/>
                <w:sz w:val="18"/>
                <w:szCs w:val="18"/>
                <w:lang w:eastAsia="zh-CN"/>
              </w:rPr>
              <w:t>-</w:t>
            </w:r>
          </w:p>
        </w:tc>
      </w:tr>
      <w:tr w:rsidR="001A01E9" w:rsidRPr="00D21A4E" w:rsidTr="00AF0A0B">
        <w:trPr>
          <w:trHeight w:val="205"/>
        </w:trPr>
        <w:tc>
          <w:tcPr>
            <w:tcW w:w="4875" w:type="dxa"/>
            <w:tcBorders>
              <w:top w:val="nil"/>
              <w:left w:val="nil"/>
              <w:bottom w:val="nil"/>
              <w:right w:val="nil"/>
            </w:tcBorders>
            <w:shd w:val="clear" w:color="auto" w:fill="auto"/>
            <w:vAlign w:val="center"/>
            <w:hideMark/>
          </w:tcPr>
          <w:p w:rsidR="001A01E9" w:rsidRPr="00D21A4E" w:rsidRDefault="00765664" w:rsidP="001A01E9">
            <w:pPr>
              <w:spacing w:before="0" w:after="0"/>
              <w:rPr>
                <w:color w:val="000000"/>
                <w:sz w:val="18"/>
                <w:szCs w:val="18"/>
                <w:lang w:eastAsia="zh-CN"/>
              </w:rPr>
            </w:pPr>
            <w:r>
              <w:rPr>
                <w:color w:val="000000"/>
                <w:sz w:val="18"/>
                <w:szCs w:val="18"/>
                <w:lang w:eastAsia="zh-CN"/>
              </w:rPr>
              <w:t>Alexander Machonochie Centre -</w:t>
            </w:r>
            <w:r w:rsidR="001A01E9" w:rsidRPr="00D21A4E">
              <w:rPr>
                <w:color w:val="000000"/>
                <w:sz w:val="18"/>
                <w:szCs w:val="18"/>
                <w:lang w:eastAsia="zh-CN"/>
              </w:rPr>
              <w:t xml:space="preserve"> Electronic security system</w:t>
            </w:r>
          </w:p>
        </w:tc>
        <w:tc>
          <w:tcPr>
            <w:tcW w:w="1002" w:type="dxa"/>
            <w:tcBorders>
              <w:top w:val="nil"/>
              <w:left w:val="nil"/>
              <w:bottom w:val="nil"/>
              <w:right w:val="nil"/>
            </w:tcBorders>
            <w:shd w:val="clear" w:color="auto" w:fill="auto"/>
            <w:noWrap/>
            <w:vAlign w:val="center"/>
            <w:hideMark/>
          </w:tcPr>
          <w:p w:rsidR="001A01E9" w:rsidRPr="00D21A4E" w:rsidRDefault="001A01E9" w:rsidP="001A01E9">
            <w:pPr>
              <w:spacing w:before="0" w:after="0"/>
              <w:jc w:val="right"/>
              <w:rPr>
                <w:rFonts w:asciiTheme="minorHAnsi" w:hAnsiTheme="minorHAnsi"/>
                <w:color w:val="000000"/>
                <w:sz w:val="18"/>
                <w:szCs w:val="18"/>
                <w:lang w:eastAsia="zh-CN"/>
              </w:rPr>
            </w:pPr>
            <w:r w:rsidRPr="00D21A4E">
              <w:rPr>
                <w:rFonts w:asciiTheme="minorHAnsi" w:hAnsiTheme="minorHAnsi"/>
                <w:color w:val="000000"/>
                <w:sz w:val="18"/>
                <w:szCs w:val="18"/>
                <w:lang w:eastAsia="zh-CN"/>
              </w:rPr>
              <w:t>250</w:t>
            </w:r>
          </w:p>
        </w:tc>
        <w:tc>
          <w:tcPr>
            <w:tcW w:w="839" w:type="dxa"/>
            <w:tcBorders>
              <w:top w:val="nil"/>
              <w:left w:val="nil"/>
              <w:bottom w:val="nil"/>
              <w:right w:val="nil"/>
            </w:tcBorders>
            <w:shd w:val="clear" w:color="auto" w:fill="auto"/>
            <w:noWrap/>
            <w:vAlign w:val="center"/>
            <w:hideMark/>
          </w:tcPr>
          <w:p w:rsidR="001A01E9" w:rsidRPr="00D21A4E" w:rsidRDefault="001A01E9" w:rsidP="001A01E9">
            <w:pPr>
              <w:spacing w:before="0" w:after="0"/>
              <w:jc w:val="right"/>
              <w:rPr>
                <w:color w:val="000000"/>
                <w:sz w:val="18"/>
                <w:szCs w:val="18"/>
                <w:lang w:eastAsia="zh-CN"/>
              </w:rPr>
            </w:pPr>
            <w:r w:rsidRPr="00D21A4E">
              <w:rPr>
                <w:color w:val="000000"/>
                <w:sz w:val="18"/>
                <w:szCs w:val="18"/>
                <w:lang w:eastAsia="zh-CN"/>
              </w:rPr>
              <w:t>-</w:t>
            </w:r>
          </w:p>
        </w:tc>
        <w:tc>
          <w:tcPr>
            <w:tcW w:w="902" w:type="dxa"/>
            <w:tcBorders>
              <w:top w:val="nil"/>
              <w:left w:val="nil"/>
              <w:bottom w:val="nil"/>
              <w:right w:val="nil"/>
            </w:tcBorders>
            <w:shd w:val="clear" w:color="auto" w:fill="auto"/>
            <w:noWrap/>
            <w:vAlign w:val="center"/>
            <w:hideMark/>
          </w:tcPr>
          <w:p w:rsidR="001A01E9" w:rsidRPr="00D21A4E" w:rsidRDefault="001A01E9" w:rsidP="001A01E9">
            <w:pPr>
              <w:spacing w:before="0" w:after="0"/>
              <w:jc w:val="right"/>
              <w:rPr>
                <w:color w:val="000000"/>
                <w:sz w:val="18"/>
                <w:szCs w:val="18"/>
                <w:lang w:eastAsia="zh-CN"/>
              </w:rPr>
            </w:pPr>
            <w:r w:rsidRPr="00D21A4E">
              <w:rPr>
                <w:color w:val="000000"/>
                <w:sz w:val="18"/>
                <w:szCs w:val="18"/>
                <w:lang w:eastAsia="zh-CN"/>
              </w:rPr>
              <w:t>-</w:t>
            </w:r>
          </w:p>
        </w:tc>
        <w:tc>
          <w:tcPr>
            <w:tcW w:w="902" w:type="dxa"/>
            <w:tcBorders>
              <w:top w:val="nil"/>
              <w:left w:val="nil"/>
              <w:bottom w:val="nil"/>
              <w:right w:val="nil"/>
            </w:tcBorders>
            <w:shd w:val="clear" w:color="auto" w:fill="auto"/>
            <w:noWrap/>
            <w:vAlign w:val="center"/>
            <w:hideMark/>
          </w:tcPr>
          <w:p w:rsidR="001A01E9" w:rsidRPr="00D21A4E" w:rsidRDefault="001A01E9" w:rsidP="001A01E9">
            <w:pPr>
              <w:spacing w:before="0" w:after="0"/>
              <w:jc w:val="right"/>
              <w:rPr>
                <w:color w:val="000000"/>
                <w:sz w:val="18"/>
                <w:szCs w:val="18"/>
                <w:lang w:eastAsia="zh-CN"/>
              </w:rPr>
            </w:pPr>
            <w:r w:rsidRPr="00D21A4E">
              <w:rPr>
                <w:color w:val="000000"/>
                <w:sz w:val="18"/>
                <w:szCs w:val="18"/>
                <w:lang w:eastAsia="zh-CN"/>
              </w:rPr>
              <w:t>-</w:t>
            </w:r>
          </w:p>
        </w:tc>
        <w:tc>
          <w:tcPr>
            <w:tcW w:w="902" w:type="dxa"/>
            <w:tcBorders>
              <w:top w:val="nil"/>
              <w:left w:val="nil"/>
              <w:bottom w:val="nil"/>
              <w:right w:val="nil"/>
            </w:tcBorders>
            <w:shd w:val="clear" w:color="auto" w:fill="auto"/>
            <w:noWrap/>
            <w:vAlign w:val="center"/>
            <w:hideMark/>
          </w:tcPr>
          <w:p w:rsidR="001A01E9" w:rsidRPr="00D21A4E" w:rsidRDefault="001A01E9" w:rsidP="001A01E9">
            <w:pPr>
              <w:spacing w:before="0" w:after="0"/>
              <w:jc w:val="right"/>
              <w:rPr>
                <w:color w:val="000000"/>
                <w:sz w:val="18"/>
                <w:szCs w:val="18"/>
                <w:lang w:eastAsia="zh-CN"/>
              </w:rPr>
            </w:pPr>
            <w:r w:rsidRPr="00D21A4E">
              <w:rPr>
                <w:color w:val="000000"/>
                <w:sz w:val="18"/>
                <w:szCs w:val="18"/>
                <w:lang w:eastAsia="zh-CN"/>
              </w:rPr>
              <w:t>-</w:t>
            </w:r>
          </w:p>
        </w:tc>
      </w:tr>
      <w:tr w:rsidR="001A01E9" w:rsidRPr="00D21A4E" w:rsidTr="00AF0A0B">
        <w:trPr>
          <w:trHeight w:val="136"/>
        </w:trPr>
        <w:tc>
          <w:tcPr>
            <w:tcW w:w="4875" w:type="dxa"/>
            <w:tcBorders>
              <w:top w:val="nil"/>
              <w:left w:val="nil"/>
              <w:bottom w:val="nil"/>
              <w:right w:val="nil"/>
            </w:tcBorders>
            <w:shd w:val="clear" w:color="auto" w:fill="auto"/>
            <w:vAlign w:val="center"/>
            <w:hideMark/>
          </w:tcPr>
          <w:p w:rsidR="001A01E9" w:rsidRPr="00D21A4E" w:rsidRDefault="001A01E9" w:rsidP="001A01E9">
            <w:pPr>
              <w:spacing w:before="0" w:after="0"/>
              <w:rPr>
                <w:color w:val="000000"/>
                <w:sz w:val="18"/>
                <w:szCs w:val="18"/>
                <w:lang w:eastAsia="zh-CN"/>
              </w:rPr>
            </w:pPr>
            <w:r w:rsidRPr="00D21A4E">
              <w:rPr>
                <w:color w:val="000000"/>
                <w:sz w:val="18"/>
                <w:szCs w:val="18"/>
                <w:lang w:eastAsia="zh-CN"/>
              </w:rPr>
              <w:t>Better support when it matters - Family Safety Hub</w:t>
            </w:r>
          </w:p>
        </w:tc>
        <w:tc>
          <w:tcPr>
            <w:tcW w:w="1002" w:type="dxa"/>
            <w:tcBorders>
              <w:top w:val="nil"/>
              <w:left w:val="nil"/>
              <w:bottom w:val="nil"/>
              <w:right w:val="nil"/>
            </w:tcBorders>
            <w:shd w:val="clear" w:color="auto" w:fill="auto"/>
            <w:noWrap/>
            <w:vAlign w:val="center"/>
            <w:hideMark/>
          </w:tcPr>
          <w:p w:rsidR="001A01E9" w:rsidRPr="00D21A4E" w:rsidRDefault="001A01E9" w:rsidP="001A01E9">
            <w:pPr>
              <w:spacing w:before="0" w:after="0"/>
              <w:jc w:val="right"/>
              <w:rPr>
                <w:rFonts w:asciiTheme="minorHAnsi" w:hAnsiTheme="minorHAnsi"/>
                <w:color w:val="000000"/>
                <w:sz w:val="18"/>
                <w:szCs w:val="18"/>
                <w:lang w:eastAsia="zh-CN"/>
              </w:rPr>
            </w:pPr>
            <w:r w:rsidRPr="00D21A4E">
              <w:rPr>
                <w:rFonts w:asciiTheme="minorHAnsi" w:hAnsiTheme="minorHAnsi"/>
                <w:color w:val="000000"/>
                <w:sz w:val="18"/>
                <w:szCs w:val="18"/>
                <w:lang w:eastAsia="zh-CN"/>
              </w:rPr>
              <w:t>204</w:t>
            </w:r>
          </w:p>
        </w:tc>
        <w:tc>
          <w:tcPr>
            <w:tcW w:w="839" w:type="dxa"/>
            <w:tcBorders>
              <w:top w:val="nil"/>
              <w:left w:val="nil"/>
              <w:bottom w:val="nil"/>
              <w:right w:val="nil"/>
            </w:tcBorders>
            <w:shd w:val="clear" w:color="auto" w:fill="auto"/>
            <w:noWrap/>
            <w:vAlign w:val="center"/>
            <w:hideMark/>
          </w:tcPr>
          <w:p w:rsidR="001A01E9" w:rsidRPr="00D21A4E" w:rsidRDefault="001A01E9" w:rsidP="001A01E9">
            <w:pPr>
              <w:spacing w:before="0" w:after="0"/>
              <w:jc w:val="right"/>
              <w:rPr>
                <w:color w:val="000000"/>
                <w:sz w:val="18"/>
                <w:szCs w:val="18"/>
                <w:lang w:eastAsia="zh-CN"/>
              </w:rPr>
            </w:pPr>
            <w:r w:rsidRPr="00D21A4E">
              <w:rPr>
                <w:color w:val="000000"/>
                <w:sz w:val="18"/>
                <w:szCs w:val="18"/>
                <w:lang w:eastAsia="zh-CN"/>
              </w:rPr>
              <w:t>-</w:t>
            </w:r>
          </w:p>
        </w:tc>
        <w:tc>
          <w:tcPr>
            <w:tcW w:w="902" w:type="dxa"/>
            <w:tcBorders>
              <w:top w:val="nil"/>
              <w:left w:val="nil"/>
              <w:bottom w:val="nil"/>
              <w:right w:val="nil"/>
            </w:tcBorders>
            <w:shd w:val="clear" w:color="auto" w:fill="auto"/>
            <w:noWrap/>
            <w:vAlign w:val="center"/>
            <w:hideMark/>
          </w:tcPr>
          <w:p w:rsidR="001A01E9" w:rsidRPr="00D21A4E" w:rsidRDefault="001A01E9" w:rsidP="001A01E9">
            <w:pPr>
              <w:spacing w:before="0" w:after="0"/>
              <w:jc w:val="right"/>
              <w:rPr>
                <w:color w:val="000000"/>
                <w:sz w:val="18"/>
                <w:szCs w:val="18"/>
                <w:lang w:eastAsia="zh-CN"/>
              </w:rPr>
            </w:pPr>
            <w:r w:rsidRPr="00D21A4E">
              <w:rPr>
                <w:color w:val="000000"/>
                <w:sz w:val="18"/>
                <w:szCs w:val="18"/>
                <w:lang w:eastAsia="zh-CN"/>
              </w:rPr>
              <w:t>-</w:t>
            </w:r>
          </w:p>
        </w:tc>
        <w:tc>
          <w:tcPr>
            <w:tcW w:w="902" w:type="dxa"/>
            <w:tcBorders>
              <w:top w:val="nil"/>
              <w:left w:val="nil"/>
              <w:bottom w:val="nil"/>
              <w:right w:val="nil"/>
            </w:tcBorders>
            <w:shd w:val="clear" w:color="auto" w:fill="auto"/>
            <w:noWrap/>
            <w:vAlign w:val="center"/>
            <w:hideMark/>
          </w:tcPr>
          <w:p w:rsidR="001A01E9" w:rsidRPr="00D21A4E" w:rsidRDefault="001A01E9" w:rsidP="001A01E9">
            <w:pPr>
              <w:spacing w:before="0" w:after="0"/>
              <w:jc w:val="right"/>
              <w:rPr>
                <w:color w:val="000000"/>
                <w:sz w:val="18"/>
                <w:szCs w:val="18"/>
                <w:lang w:eastAsia="zh-CN"/>
              </w:rPr>
            </w:pPr>
            <w:r w:rsidRPr="00D21A4E">
              <w:rPr>
                <w:color w:val="000000"/>
                <w:sz w:val="18"/>
                <w:szCs w:val="18"/>
                <w:lang w:eastAsia="zh-CN"/>
              </w:rPr>
              <w:t>-</w:t>
            </w:r>
          </w:p>
        </w:tc>
        <w:tc>
          <w:tcPr>
            <w:tcW w:w="902" w:type="dxa"/>
            <w:tcBorders>
              <w:top w:val="nil"/>
              <w:left w:val="nil"/>
              <w:bottom w:val="nil"/>
              <w:right w:val="nil"/>
            </w:tcBorders>
            <w:shd w:val="clear" w:color="auto" w:fill="auto"/>
            <w:noWrap/>
            <w:vAlign w:val="center"/>
            <w:hideMark/>
          </w:tcPr>
          <w:p w:rsidR="001A01E9" w:rsidRPr="00D21A4E" w:rsidRDefault="001A01E9" w:rsidP="001A01E9">
            <w:pPr>
              <w:spacing w:before="0" w:after="0"/>
              <w:jc w:val="right"/>
              <w:rPr>
                <w:color w:val="000000"/>
                <w:sz w:val="18"/>
                <w:szCs w:val="18"/>
                <w:lang w:eastAsia="zh-CN"/>
              </w:rPr>
            </w:pPr>
            <w:r w:rsidRPr="00D21A4E">
              <w:rPr>
                <w:color w:val="000000"/>
                <w:sz w:val="18"/>
                <w:szCs w:val="18"/>
                <w:lang w:eastAsia="zh-CN"/>
              </w:rPr>
              <w:t>-</w:t>
            </w:r>
          </w:p>
        </w:tc>
      </w:tr>
      <w:tr w:rsidR="001A01E9" w:rsidRPr="00D21A4E" w:rsidTr="00AF0A0B">
        <w:trPr>
          <w:trHeight w:val="291"/>
        </w:trPr>
        <w:tc>
          <w:tcPr>
            <w:tcW w:w="4875" w:type="dxa"/>
            <w:tcBorders>
              <w:top w:val="nil"/>
              <w:left w:val="nil"/>
              <w:bottom w:val="nil"/>
              <w:right w:val="nil"/>
            </w:tcBorders>
            <w:shd w:val="clear" w:color="auto" w:fill="auto"/>
            <w:vAlign w:val="center"/>
            <w:hideMark/>
          </w:tcPr>
          <w:p w:rsidR="001A01E9" w:rsidRPr="00D21A4E" w:rsidRDefault="001A01E9" w:rsidP="001A01E9">
            <w:pPr>
              <w:spacing w:before="0" w:after="0"/>
              <w:ind w:left="176" w:hanging="176"/>
              <w:rPr>
                <w:color w:val="000000"/>
                <w:sz w:val="18"/>
                <w:szCs w:val="18"/>
                <w:lang w:eastAsia="zh-CN"/>
              </w:rPr>
            </w:pPr>
            <w:r w:rsidRPr="00D21A4E">
              <w:rPr>
                <w:color w:val="000000"/>
                <w:sz w:val="18"/>
                <w:szCs w:val="18"/>
                <w:lang w:eastAsia="zh-CN"/>
              </w:rPr>
              <w:t>Better support when it matters - Implementation of the Moss Review Recommendations</w:t>
            </w:r>
          </w:p>
        </w:tc>
        <w:tc>
          <w:tcPr>
            <w:tcW w:w="1002" w:type="dxa"/>
            <w:tcBorders>
              <w:top w:val="nil"/>
              <w:left w:val="nil"/>
              <w:bottom w:val="nil"/>
              <w:right w:val="nil"/>
            </w:tcBorders>
            <w:shd w:val="clear" w:color="auto" w:fill="auto"/>
            <w:noWrap/>
            <w:vAlign w:val="center"/>
            <w:hideMark/>
          </w:tcPr>
          <w:p w:rsidR="001A01E9" w:rsidRPr="00D21A4E" w:rsidRDefault="001A01E9" w:rsidP="001A01E9">
            <w:pPr>
              <w:spacing w:before="0" w:after="0"/>
              <w:jc w:val="right"/>
              <w:rPr>
                <w:rFonts w:asciiTheme="minorHAnsi" w:hAnsiTheme="minorHAnsi"/>
                <w:color w:val="000000"/>
                <w:sz w:val="18"/>
                <w:szCs w:val="18"/>
                <w:lang w:eastAsia="zh-CN"/>
              </w:rPr>
            </w:pPr>
            <w:r w:rsidRPr="00D21A4E">
              <w:rPr>
                <w:rFonts w:asciiTheme="minorHAnsi" w:hAnsiTheme="minorHAnsi"/>
                <w:color w:val="000000"/>
                <w:sz w:val="18"/>
                <w:szCs w:val="18"/>
                <w:lang w:eastAsia="zh-CN"/>
              </w:rPr>
              <w:t>250</w:t>
            </w:r>
          </w:p>
        </w:tc>
        <w:tc>
          <w:tcPr>
            <w:tcW w:w="839" w:type="dxa"/>
            <w:tcBorders>
              <w:top w:val="nil"/>
              <w:left w:val="nil"/>
              <w:bottom w:val="nil"/>
              <w:right w:val="nil"/>
            </w:tcBorders>
            <w:shd w:val="clear" w:color="auto" w:fill="auto"/>
            <w:noWrap/>
            <w:vAlign w:val="center"/>
            <w:hideMark/>
          </w:tcPr>
          <w:p w:rsidR="001A01E9" w:rsidRPr="00D21A4E" w:rsidRDefault="001A01E9" w:rsidP="001A01E9">
            <w:pPr>
              <w:spacing w:before="0" w:after="0"/>
              <w:jc w:val="right"/>
              <w:rPr>
                <w:color w:val="000000"/>
                <w:sz w:val="18"/>
                <w:szCs w:val="18"/>
                <w:lang w:eastAsia="zh-CN"/>
              </w:rPr>
            </w:pPr>
            <w:r w:rsidRPr="00D21A4E">
              <w:rPr>
                <w:color w:val="000000"/>
                <w:sz w:val="18"/>
                <w:szCs w:val="18"/>
                <w:lang w:eastAsia="zh-CN"/>
              </w:rPr>
              <w:t>-</w:t>
            </w:r>
          </w:p>
        </w:tc>
        <w:tc>
          <w:tcPr>
            <w:tcW w:w="902" w:type="dxa"/>
            <w:tcBorders>
              <w:top w:val="nil"/>
              <w:left w:val="nil"/>
              <w:bottom w:val="nil"/>
              <w:right w:val="nil"/>
            </w:tcBorders>
            <w:shd w:val="clear" w:color="auto" w:fill="auto"/>
            <w:noWrap/>
            <w:vAlign w:val="center"/>
            <w:hideMark/>
          </w:tcPr>
          <w:p w:rsidR="001A01E9" w:rsidRPr="00D21A4E" w:rsidRDefault="001A01E9" w:rsidP="001A01E9">
            <w:pPr>
              <w:spacing w:before="0" w:after="0"/>
              <w:jc w:val="right"/>
              <w:rPr>
                <w:color w:val="000000"/>
                <w:sz w:val="18"/>
                <w:szCs w:val="18"/>
                <w:lang w:eastAsia="zh-CN"/>
              </w:rPr>
            </w:pPr>
            <w:r w:rsidRPr="00D21A4E">
              <w:rPr>
                <w:color w:val="000000"/>
                <w:sz w:val="18"/>
                <w:szCs w:val="18"/>
                <w:lang w:eastAsia="zh-CN"/>
              </w:rPr>
              <w:t>-</w:t>
            </w:r>
          </w:p>
        </w:tc>
        <w:tc>
          <w:tcPr>
            <w:tcW w:w="902" w:type="dxa"/>
            <w:tcBorders>
              <w:top w:val="nil"/>
              <w:left w:val="nil"/>
              <w:bottom w:val="nil"/>
              <w:right w:val="nil"/>
            </w:tcBorders>
            <w:shd w:val="clear" w:color="auto" w:fill="auto"/>
            <w:noWrap/>
            <w:vAlign w:val="center"/>
            <w:hideMark/>
          </w:tcPr>
          <w:p w:rsidR="001A01E9" w:rsidRPr="00D21A4E" w:rsidRDefault="001A01E9" w:rsidP="001A01E9">
            <w:pPr>
              <w:spacing w:before="0" w:after="0"/>
              <w:jc w:val="right"/>
              <w:rPr>
                <w:color w:val="000000"/>
                <w:sz w:val="18"/>
                <w:szCs w:val="18"/>
                <w:lang w:eastAsia="zh-CN"/>
              </w:rPr>
            </w:pPr>
            <w:r w:rsidRPr="00D21A4E">
              <w:rPr>
                <w:color w:val="000000"/>
                <w:sz w:val="18"/>
                <w:szCs w:val="18"/>
                <w:lang w:eastAsia="zh-CN"/>
              </w:rPr>
              <w:t>-</w:t>
            </w:r>
          </w:p>
        </w:tc>
        <w:tc>
          <w:tcPr>
            <w:tcW w:w="902" w:type="dxa"/>
            <w:tcBorders>
              <w:top w:val="nil"/>
              <w:left w:val="nil"/>
              <w:bottom w:val="nil"/>
              <w:right w:val="nil"/>
            </w:tcBorders>
            <w:shd w:val="clear" w:color="auto" w:fill="auto"/>
            <w:noWrap/>
            <w:vAlign w:val="center"/>
            <w:hideMark/>
          </w:tcPr>
          <w:p w:rsidR="001A01E9" w:rsidRPr="00D21A4E" w:rsidRDefault="001A01E9" w:rsidP="001A01E9">
            <w:pPr>
              <w:spacing w:before="0" w:after="0"/>
              <w:jc w:val="right"/>
              <w:rPr>
                <w:color w:val="000000"/>
                <w:sz w:val="18"/>
                <w:szCs w:val="18"/>
                <w:lang w:eastAsia="zh-CN"/>
              </w:rPr>
            </w:pPr>
            <w:r w:rsidRPr="00D21A4E">
              <w:rPr>
                <w:color w:val="000000"/>
                <w:sz w:val="18"/>
                <w:szCs w:val="18"/>
                <w:lang w:eastAsia="zh-CN"/>
              </w:rPr>
              <w:t>-</w:t>
            </w:r>
          </w:p>
        </w:tc>
      </w:tr>
      <w:tr w:rsidR="001A01E9" w:rsidRPr="00D21A4E" w:rsidTr="00D06EE5">
        <w:trPr>
          <w:trHeight w:val="396"/>
        </w:trPr>
        <w:tc>
          <w:tcPr>
            <w:tcW w:w="4875" w:type="dxa"/>
            <w:tcBorders>
              <w:top w:val="nil"/>
              <w:left w:val="nil"/>
              <w:bottom w:val="nil"/>
              <w:right w:val="nil"/>
            </w:tcBorders>
            <w:shd w:val="clear" w:color="auto" w:fill="auto"/>
            <w:vAlign w:val="center"/>
            <w:hideMark/>
          </w:tcPr>
          <w:p w:rsidR="001A01E9" w:rsidRPr="00D21A4E" w:rsidRDefault="001A01E9" w:rsidP="001A01E9">
            <w:pPr>
              <w:spacing w:before="0" w:after="0"/>
              <w:ind w:left="176" w:hanging="176"/>
              <w:rPr>
                <w:color w:val="000000"/>
                <w:sz w:val="18"/>
                <w:szCs w:val="18"/>
                <w:lang w:eastAsia="zh-CN"/>
              </w:rPr>
            </w:pPr>
            <w:r w:rsidRPr="00D21A4E">
              <w:rPr>
                <w:color w:val="000000"/>
                <w:sz w:val="18"/>
                <w:szCs w:val="18"/>
                <w:lang w:eastAsia="zh-CN"/>
              </w:rPr>
              <w:t>Better support when it matters - Strengthening the Office of the Director of Public Prosecutions</w:t>
            </w:r>
          </w:p>
        </w:tc>
        <w:tc>
          <w:tcPr>
            <w:tcW w:w="1002" w:type="dxa"/>
            <w:tcBorders>
              <w:top w:val="nil"/>
              <w:left w:val="nil"/>
              <w:bottom w:val="nil"/>
              <w:right w:val="nil"/>
            </w:tcBorders>
            <w:shd w:val="clear" w:color="auto" w:fill="auto"/>
            <w:noWrap/>
            <w:vAlign w:val="center"/>
            <w:hideMark/>
          </w:tcPr>
          <w:p w:rsidR="001A01E9" w:rsidRPr="00D21A4E" w:rsidRDefault="001A01E9" w:rsidP="001A01E9">
            <w:pPr>
              <w:spacing w:before="0" w:after="0"/>
              <w:jc w:val="right"/>
              <w:rPr>
                <w:rFonts w:asciiTheme="minorHAnsi" w:hAnsiTheme="minorHAnsi"/>
                <w:color w:val="000000"/>
                <w:sz w:val="18"/>
                <w:szCs w:val="18"/>
                <w:lang w:eastAsia="zh-CN"/>
              </w:rPr>
            </w:pPr>
            <w:r w:rsidRPr="00D21A4E">
              <w:rPr>
                <w:rFonts w:asciiTheme="minorHAnsi" w:hAnsiTheme="minorHAnsi"/>
                <w:color w:val="000000"/>
                <w:sz w:val="18"/>
                <w:szCs w:val="18"/>
                <w:lang w:eastAsia="zh-CN"/>
              </w:rPr>
              <w:t>82</w:t>
            </w:r>
          </w:p>
        </w:tc>
        <w:tc>
          <w:tcPr>
            <w:tcW w:w="839" w:type="dxa"/>
            <w:tcBorders>
              <w:top w:val="nil"/>
              <w:left w:val="nil"/>
              <w:bottom w:val="nil"/>
              <w:right w:val="nil"/>
            </w:tcBorders>
            <w:shd w:val="clear" w:color="auto" w:fill="auto"/>
            <w:noWrap/>
            <w:vAlign w:val="center"/>
            <w:hideMark/>
          </w:tcPr>
          <w:p w:rsidR="001A01E9" w:rsidRPr="00D21A4E" w:rsidRDefault="001A01E9" w:rsidP="001A01E9">
            <w:pPr>
              <w:spacing w:before="0" w:after="0"/>
              <w:jc w:val="right"/>
              <w:rPr>
                <w:color w:val="000000"/>
                <w:sz w:val="18"/>
                <w:szCs w:val="18"/>
                <w:lang w:eastAsia="zh-CN"/>
              </w:rPr>
            </w:pPr>
            <w:r w:rsidRPr="00D21A4E">
              <w:rPr>
                <w:color w:val="000000"/>
                <w:sz w:val="18"/>
                <w:szCs w:val="18"/>
                <w:lang w:eastAsia="zh-CN"/>
              </w:rPr>
              <w:t>-</w:t>
            </w:r>
          </w:p>
        </w:tc>
        <w:tc>
          <w:tcPr>
            <w:tcW w:w="902" w:type="dxa"/>
            <w:tcBorders>
              <w:top w:val="nil"/>
              <w:left w:val="nil"/>
              <w:bottom w:val="nil"/>
              <w:right w:val="nil"/>
            </w:tcBorders>
            <w:shd w:val="clear" w:color="auto" w:fill="auto"/>
            <w:noWrap/>
            <w:vAlign w:val="center"/>
            <w:hideMark/>
          </w:tcPr>
          <w:p w:rsidR="001A01E9" w:rsidRPr="00D21A4E" w:rsidRDefault="001A01E9" w:rsidP="001A01E9">
            <w:pPr>
              <w:spacing w:before="0" w:after="0"/>
              <w:jc w:val="right"/>
              <w:rPr>
                <w:color w:val="000000"/>
                <w:sz w:val="18"/>
                <w:szCs w:val="18"/>
                <w:lang w:eastAsia="zh-CN"/>
              </w:rPr>
            </w:pPr>
            <w:r w:rsidRPr="00D21A4E">
              <w:rPr>
                <w:color w:val="000000"/>
                <w:sz w:val="18"/>
                <w:szCs w:val="18"/>
                <w:lang w:eastAsia="zh-CN"/>
              </w:rPr>
              <w:t>-</w:t>
            </w:r>
          </w:p>
        </w:tc>
        <w:tc>
          <w:tcPr>
            <w:tcW w:w="902" w:type="dxa"/>
            <w:tcBorders>
              <w:top w:val="nil"/>
              <w:left w:val="nil"/>
              <w:bottom w:val="nil"/>
              <w:right w:val="nil"/>
            </w:tcBorders>
            <w:shd w:val="clear" w:color="auto" w:fill="auto"/>
            <w:noWrap/>
            <w:vAlign w:val="center"/>
            <w:hideMark/>
          </w:tcPr>
          <w:p w:rsidR="001A01E9" w:rsidRPr="00D21A4E" w:rsidRDefault="001A01E9" w:rsidP="001A01E9">
            <w:pPr>
              <w:spacing w:before="0" w:after="0"/>
              <w:jc w:val="right"/>
              <w:rPr>
                <w:color w:val="000000"/>
                <w:sz w:val="18"/>
                <w:szCs w:val="18"/>
                <w:lang w:eastAsia="zh-CN"/>
              </w:rPr>
            </w:pPr>
            <w:r w:rsidRPr="00D21A4E">
              <w:rPr>
                <w:color w:val="000000"/>
                <w:sz w:val="18"/>
                <w:szCs w:val="18"/>
                <w:lang w:eastAsia="zh-CN"/>
              </w:rPr>
              <w:t>-</w:t>
            </w:r>
          </w:p>
        </w:tc>
        <w:tc>
          <w:tcPr>
            <w:tcW w:w="902" w:type="dxa"/>
            <w:tcBorders>
              <w:top w:val="nil"/>
              <w:left w:val="nil"/>
              <w:bottom w:val="nil"/>
              <w:right w:val="nil"/>
            </w:tcBorders>
            <w:shd w:val="clear" w:color="auto" w:fill="auto"/>
            <w:noWrap/>
            <w:vAlign w:val="center"/>
            <w:hideMark/>
          </w:tcPr>
          <w:p w:rsidR="001A01E9" w:rsidRPr="00D21A4E" w:rsidRDefault="001A01E9" w:rsidP="001A01E9">
            <w:pPr>
              <w:spacing w:before="0" w:after="0"/>
              <w:jc w:val="right"/>
              <w:rPr>
                <w:color w:val="000000"/>
                <w:sz w:val="18"/>
                <w:szCs w:val="18"/>
                <w:lang w:eastAsia="zh-CN"/>
              </w:rPr>
            </w:pPr>
            <w:r w:rsidRPr="00D21A4E">
              <w:rPr>
                <w:color w:val="000000"/>
                <w:sz w:val="18"/>
                <w:szCs w:val="18"/>
                <w:lang w:eastAsia="zh-CN"/>
              </w:rPr>
              <w:t>-</w:t>
            </w:r>
          </w:p>
        </w:tc>
      </w:tr>
      <w:tr w:rsidR="001A01E9" w:rsidRPr="00D21A4E" w:rsidTr="00AF0A0B">
        <w:trPr>
          <w:trHeight w:val="99"/>
        </w:trPr>
        <w:tc>
          <w:tcPr>
            <w:tcW w:w="4875" w:type="dxa"/>
            <w:tcBorders>
              <w:top w:val="nil"/>
              <w:left w:val="nil"/>
              <w:bottom w:val="nil"/>
              <w:right w:val="nil"/>
            </w:tcBorders>
            <w:shd w:val="clear" w:color="auto" w:fill="auto"/>
            <w:vAlign w:val="center"/>
            <w:hideMark/>
          </w:tcPr>
          <w:p w:rsidR="001A01E9" w:rsidRPr="00D21A4E" w:rsidRDefault="001A01E9" w:rsidP="001A01E9">
            <w:pPr>
              <w:spacing w:before="0" w:after="0"/>
              <w:rPr>
                <w:color w:val="000000"/>
                <w:sz w:val="18"/>
                <w:szCs w:val="18"/>
                <w:lang w:eastAsia="zh-CN"/>
              </w:rPr>
            </w:pPr>
            <w:r w:rsidRPr="00D21A4E">
              <w:rPr>
                <w:color w:val="000000"/>
                <w:sz w:val="18"/>
                <w:szCs w:val="18"/>
                <w:lang w:eastAsia="zh-CN"/>
              </w:rPr>
              <w:t>Eastman Retrial and Related Proceedings</w:t>
            </w:r>
          </w:p>
        </w:tc>
        <w:tc>
          <w:tcPr>
            <w:tcW w:w="1002" w:type="dxa"/>
            <w:tcBorders>
              <w:top w:val="nil"/>
              <w:left w:val="nil"/>
              <w:bottom w:val="nil"/>
              <w:right w:val="nil"/>
            </w:tcBorders>
            <w:shd w:val="clear" w:color="auto" w:fill="auto"/>
            <w:noWrap/>
            <w:vAlign w:val="center"/>
            <w:hideMark/>
          </w:tcPr>
          <w:p w:rsidR="001A01E9" w:rsidRPr="00D21A4E" w:rsidRDefault="001A01E9" w:rsidP="001A01E9">
            <w:pPr>
              <w:spacing w:before="0" w:after="0"/>
              <w:jc w:val="right"/>
              <w:rPr>
                <w:rFonts w:asciiTheme="minorHAnsi" w:hAnsiTheme="minorHAnsi"/>
                <w:color w:val="000000"/>
                <w:sz w:val="18"/>
                <w:szCs w:val="18"/>
                <w:lang w:eastAsia="zh-CN"/>
              </w:rPr>
            </w:pPr>
            <w:r w:rsidRPr="00D21A4E">
              <w:rPr>
                <w:rFonts w:asciiTheme="minorHAnsi" w:hAnsiTheme="minorHAnsi"/>
                <w:color w:val="000000"/>
                <w:sz w:val="18"/>
                <w:szCs w:val="18"/>
                <w:lang w:eastAsia="zh-CN"/>
              </w:rPr>
              <w:t>1,500</w:t>
            </w:r>
          </w:p>
        </w:tc>
        <w:tc>
          <w:tcPr>
            <w:tcW w:w="839" w:type="dxa"/>
            <w:tcBorders>
              <w:top w:val="nil"/>
              <w:left w:val="nil"/>
              <w:bottom w:val="nil"/>
              <w:right w:val="nil"/>
            </w:tcBorders>
            <w:shd w:val="clear" w:color="auto" w:fill="auto"/>
            <w:noWrap/>
            <w:vAlign w:val="center"/>
            <w:hideMark/>
          </w:tcPr>
          <w:p w:rsidR="001A01E9" w:rsidRPr="00D21A4E" w:rsidRDefault="001A01E9" w:rsidP="001A01E9">
            <w:pPr>
              <w:spacing w:before="0" w:after="0"/>
              <w:jc w:val="right"/>
              <w:rPr>
                <w:color w:val="000000"/>
                <w:sz w:val="18"/>
                <w:szCs w:val="18"/>
                <w:lang w:eastAsia="zh-CN"/>
              </w:rPr>
            </w:pPr>
            <w:r w:rsidRPr="00D21A4E">
              <w:rPr>
                <w:color w:val="000000"/>
                <w:sz w:val="18"/>
                <w:szCs w:val="18"/>
                <w:lang w:eastAsia="zh-CN"/>
              </w:rPr>
              <w:t>-</w:t>
            </w:r>
          </w:p>
        </w:tc>
        <w:tc>
          <w:tcPr>
            <w:tcW w:w="902" w:type="dxa"/>
            <w:tcBorders>
              <w:top w:val="nil"/>
              <w:left w:val="nil"/>
              <w:bottom w:val="nil"/>
              <w:right w:val="nil"/>
            </w:tcBorders>
            <w:shd w:val="clear" w:color="auto" w:fill="auto"/>
            <w:noWrap/>
            <w:vAlign w:val="center"/>
            <w:hideMark/>
          </w:tcPr>
          <w:p w:rsidR="001A01E9" w:rsidRPr="00D21A4E" w:rsidRDefault="001A01E9" w:rsidP="001A01E9">
            <w:pPr>
              <w:spacing w:before="0" w:after="0"/>
              <w:jc w:val="right"/>
              <w:rPr>
                <w:color w:val="000000"/>
                <w:sz w:val="18"/>
                <w:szCs w:val="18"/>
                <w:lang w:eastAsia="zh-CN"/>
              </w:rPr>
            </w:pPr>
            <w:r w:rsidRPr="00D21A4E">
              <w:rPr>
                <w:color w:val="000000"/>
                <w:sz w:val="18"/>
                <w:szCs w:val="18"/>
                <w:lang w:eastAsia="zh-CN"/>
              </w:rPr>
              <w:t>-</w:t>
            </w:r>
          </w:p>
        </w:tc>
        <w:tc>
          <w:tcPr>
            <w:tcW w:w="902" w:type="dxa"/>
            <w:tcBorders>
              <w:top w:val="nil"/>
              <w:left w:val="nil"/>
              <w:bottom w:val="nil"/>
              <w:right w:val="nil"/>
            </w:tcBorders>
            <w:shd w:val="clear" w:color="auto" w:fill="auto"/>
            <w:noWrap/>
            <w:vAlign w:val="center"/>
            <w:hideMark/>
          </w:tcPr>
          <w:p w:rsidR="001A01E9" w:rsidRPr="00D21A4E" w:rsidRDefault="001A01E9" w:rsidP="001A01E9">
            <w:pPr>
              <w:spacing w:before="0" w:after="0"/>
              <w:jc w:val="right"/>
              <w:rPr>
                <w:color w:val="000000"/>
                <w:sz w:val="18"/>
                <w:szCs w:val="18"/>
                <w:lang w:eastAsia="zh-CN"/>
              </w:rPr>
            </w:pPr>
            <w:r w:rsidRPr="00D21A4E">
              <w:rPr>
                <w:color w:val="000000"/>
                <w:sz w:val="18"/>
                <w:szCs w:val="18"/>
                <w:lang w:eastAsia="zh-CN"/>
              </w:rPr>
              <w:t>-</w:t>
            </w:r>
          </w:p>
        </w:tc>
        <w:tc>
          <w:tcPr>
            <w:tcW w:w="902" w:type="dxa"/>
            <w:tcBorders>
              <w:top w:val="nil"/>
              <w:left w:val="nil"/>
              <w:bottom w:val="nil"/>
              <w:right w:val="nil"/>
            </w:tcBorders>
            <w:shd w:val="clear" w:color="auto" w:fill="auto"/>
            <w:noWrap/>
            <w:vAlign w:val="center"/>
            <w:hideMark/>
          </w:tcPr>
          <w:p w:rsidR="001A01E9" w:rsidRPr="00D21A4E" w:rsidRDefault="001A01E9" w:rsidP="001A01E9">
            <w:pPr>
              <w:spacing w:before="0" w:after="0"/>
              <w:jc w:val="right"/>
              <w:rPr>
                <w:color w:val="000000"/>
                <w:sz w:val="18"/>
                <w:szCs w:val="18"/>
                <w:lang w:eastAsia="zh-CN"/>
              </w:rPr>
            </w:pPr>
            <w:r w:rsidRPr="00D21A4E">
              <w:rPr>
                <w:color w:val="000000"/>
                <w:sz w:val="18"/>
                <w:szCs w:val="18"/>
                <w:lang w:eastAsia="zh-CN"/>
              </w:rPr>
              <w:t>-</w:t>
            </w:r>
          </w:p>
        </w:tc>
      </w:tr>
      <w:tr w:rsidR="001A01E9" w:rsidRPr="00D21A4E" w:rsidTr="00AF0A0B">
        <w:trPr>
          <w:trHeight w:val="159"/>
        </w:trPr>
        <w:tc>
          <w:tcPr>
            <w:tcW w:w="4875" w:type="dxa"/>
            <w:tcBorders>
              <w:top w:val="nil"/>
              <w:left w:val="nil"/>
              <w:bottom w:val="nil"/>
              <w:right w:val="nil"/>
            </w:tcBorders>
            <w:shd w:val="clear" w:color="auto" w:fill="auto"/>
            <w:vAlign w:val="center"/>
            <w:hideMark/>
          </w:tcPr>
          <w:p w:rsidR="001A01E9" w:rsidRPr="00D21A4E" w:rsidRDefault="001A01E9" w:rsidP="001A01E9">
            <w:pPr>
              <w:spacing w:before="0" w:after="0"/>
              <w:rPr>
                <w:color w:val="000000"/>
                <w:sz w:val="18"/>
                <w:szCs w:val="18"/>
                <w:lang w:eastAsia="zh-CN"/>
              </w:rPr>
            </w:pPr>
            <w:r w:rsidRPr="00D21A4E">
              <w:rPr>
                <w:color w:val="000000"/>
                <w:sz w:val="18"/>
                <w:szCs w:val="18"/>
                <w:lang w:eastAsia="zh-CN"/>
              </w:rPr>
              <w:t>ESA Forrest Fire Station Asbestos Removal</w:t>
            </w:r>
          </w:p>
        </w:tc>
        <w:tc>
          <w:tcPr>
            <w:tcW w:w="1002" w:type="dxa"/>
            <w:tcBorders>
              <w:top w:val="nil"/>
              <w:left w:val="nil"/>
              <w:bottom w:val="nil"/>
              <w:right w:val="nil"/>
            </w:tcBorders>
            <w:shd w:val="clear" w:color="auto" w:fill="auto"/>
            <w:noWrap/>
            <w:vAlign w:val="center"/>
            <w:hideMark/>
          </w:tcPr>
          <w:p w:rsidR="001A01E9" w:rsidRPr="00D21A4E" w:rsidRDefault="001A01E9" w:rsidP="001A01E9">
            <w:pPr>
              <w:spacing w:before="0" w:after="0"/>
              <w:jc w:val="right"/>
              <w:rPr>
                <w:rFonts w:asciiTheme="minorHAnsi" w:hAnsiTheme="minorHAnsi"/>
                <w:color w:val="000000"/>
                <w:sz w:val="18"/>
                <w:szCs w:val="18"/>
                <w:lang w:eastAsia="zh-CN"/>
              </w:rPr>
            </w:pPr>
            <w:r w:rsidRPr="00D21A4E">
              <w:rPr>
                <w:rFonts w:asciiTheme="minorHAnsi" w:hAnsiTheme="minorHAnsi"/>
                <w:color w:val="000000"/>
                <w:sz w:val="18"/>
                <w:szCs w:val="18"/>
                <w:lang w:eastAsia="zh-CN"/>
              </w:rPr>
              <w:t>90</w:t>
            </w:r>
          </w:p>
        </w:tc>
        <w:tc>
          <w:tcPr>
            <w:tcW w:w="839" w:type="dxa"/>
            <w:tcBorders>
              <w:top w:val="nil"/>
              <w:left w:val="nil"/>
              <w:bottom w:val="nil"/>
              <w:right w:val="nil"/>
            </w:tcBorders>
            <w:shd w:val="clear" w:color="auto" w:fill="auto"/>
            <w:noWrap/>
            <w:vAlign w:val="center"/>
            <w:hideMark/>
          </w:tcPr>
          <w:p w:rsidR="001A01E9" w:rsidRPr="00D21A4E" w:rsidRDefault="001A01E9" w:rsidP="001A01E9">
            <w:pPr>
              <w:spacing w:before="0" w:after="0"/>
              <w:jc w:val="right"/>
              <w:rPr>
                <w:color w:val="000000"/>
                <w:sz w:val="18"/>
                <w:szCs w:val="18"/>
                <w:lang w:eastAsia="zh-CN"/>
              </w:rPr>
            </w:pPr>
            <w:r w:rsidRPr="00D21A4E">
              <w:rPr>
                <w:color w:val="000000"/>
                <w:sz w:val="18"/>
                <w:szCs w:val="18"/>
                <w:lang w:eastAsia="zh-CN"/>
              </w:rPr>
              <w:t>-</w:t>
            </w:r>
          </w:p>
        </w:tc>
        <w:tc>
          <w:tcPr>
            <w:tcW w:w="902" w:type="dxa"/>
            <w:tcBorders>
              <w:top w:val="nil"/>
              <w:left w:val="nil"/>
              <w:bottom w:val="nil"/>
              <w:right w:val="nil"/>
            </w:tcBorders>
            <w:shd w:val="clear" w:color="auto" w:fill="auto"/>
            <w:noWrap/>
            <w:vAlign w:val="center"/>
            <w:hideMark/>
          </w:tcPr>
          <w:p w:rsidR="001A01E9" w:rsidRPr="00D21A4E" w:rsidRDefault="001A01E9" w:rsidP="001A01E9">
            <w:pPr>
              <w:spacing w:before="0" w:after="0"/>
              <w:jc w:val="right"/>
              <w:rPr>
                <w:color w:val="000000"/>
                <w:sz w:val="18"/>
                <w:szCs w:val="18"/>
                <w:lang w:eastAsia="zh-CN"/>
              </w:rPr>
            </w:pPr>
            <w:r w:rsidRPr="00D21A4E">
              <w:rPr>
                <w:color w:val="000000"/>
                <w:sz w:val="18"/>
                <w:szCs w:val="18"/>
                <w:lang w:eastAsia="zh-CN"/>
              </w:rPr>
              <w:t>-</w:t>
            </w:r>
          </w:p>
        </w:tc>
        <w:tc>
          <w:tcPr>
            <w:tcW w:w="902" w:type="dxa"/>
            <w:tcBorders>
              <w:top w:val="nil"/>
              <w:left w:val="nil"/>
              <w:bottom w:val="nil"/>
              <w:right w:val="nil"/>
            </w:tcBorders>
            <w:shd w:val="clear" w:color="auto" w:fill="auto"/>
            <w:noWrap/>
            <w:vAlign w:val="center"/>
            <w:hideMark/>
          </w:tcPr>
          <w:p w:rsidR="001A01E9" w:rsidRPr="00D21A4E" w:rsidRDefault="001A01E9" w:rsidP="001A01E9">
            <w:pPr>
              <w:spacing w:before="0" w:after="0"/>
              <w:jc w:val="right"/>
              <w:rPr>
                <w:color w:val="000000"/>
                <w:sz w:val="18"/>
                <w:szCs w:val="18"/>
                <w:lang w:eastAsia="zh-CN"/>
              </w:rPr>
            </w:pPr>
            <w:r w:rsidRPr="00D21A4E">
              <w:rPr>
                <w:color w:val="000000"/>
                <w:sz w:val="18"/>
                <w:szCs w:val="18"/>
                <w:lang w:eastAsia="zh-CN"/>
              </w:rPr>
              <w:t>-</w:t>
            </w:r>
          </w:p>
        </w:tc>
        <w:tc>
          <w:tcPr>
            <w:tcW w:w="902" w:type="dxa"/>
            <w:tcBorders>
              <w:top w:val="nil"/>
              <w:left w:val="nil"/>
              <w:bottom w:val="nil"/>
              <w:right w:val="nil"/>
            </w:tcBorders>
            <w:shd w:val="clear" w:color="auto" w:fill="auto"/>
            <w:noWrap/>
            <w:vAlign w:val="center"/>
            <w:hideMark/>
          </w:tcPr>
          <w:p w:rsidR="001A01E9" w:rsidRPr="00D21A4E" w:rsidRDefault="001A01E9" w:rsidP="001A01E9">
            <w:pPr>
              <w:spacing w:before="0" w:after="0"/>
              <w:jc w:val="right"/>
              <w:rPr>
                <w:color w:val="000000"/>
                <w:sz w:val="18"/>
                <w:szCs w:val="18"/>
                <w:lang w:eastAsia="zh-CN"/>
              </w:rPr>
            </w:pPr>
            <w:r w:rsidRPr="00D21A4E">
              <w:rPr>
                <w:color w:val="000000"/>
                <w:sz w:val="18"/>
                <w:szCs w:val="18"/>
                <w:lang w:eastAsia="zh-CN"/>
              </w:rPr>
              <w:t>-</w:t>
            </w:r>
          </w:p>
        </w:tc>
      </w:tr>
      <w:tr w:rsidR="001A01E9" w:rsidRPr="00D21A4E" w:rsidTr="00AF0A0B">
        <w:trPr>
          <w:trHeight w:val="219"/>
        </w:trPr>
        <w:tc>
          <w:tcPr>
            <w:tcW w:w="4875" w:type="dxa"/>
            <w:tcBorders>
              <w:top w:val="nil"/>
              <w:left w:val="nil"/>
              <w:bottom w:val="nil"/>
              <w:right w:val="nil"/>
            </w:tcBorders>
            <w:shd w:val="clear" w:color="auto" w:fill="auto"/>
            <w:vAlign w:val="center"/>
            <w:hideMark/>
          </w:tcPr>
          <w:p w:rsidR="001A01E9" w:rsidRPr="00D21A4E" w:rsidRDefault="001A01E9" w:rsidP="001A01E9">
            <w:pPr>
              <w:spacing w:before="0" w:after="0"/>
              <w:rPr>
                <w:color w:val="000000"/>
                <w:sz w:val="18"/>
                <w:szCs w:val="18"/>
                <w:lang w:eastAsia="zh-CN"/>
              </w:rPr>
            </w:pPr>
            <w:r w:rsidRPr="00D21A4E">
              <w:rPr>
                <w:color w:val="000000"/>
                <w:sz w:val="18"/>
                <w:szCs w:val="18"/>
                <w:lang w:eastAsia="zh-CN"/>
              </w:rPr>
              <w:t>Fines Management Feasibility Study</w:t>
            </w:r>
          </w:p>
        </w:tc>
        <w:tc>
          <w:tcPr>
            <w:tcW w:w="1002" w:type="dxa"/>
            <w:tcBorders>
              <w:top w:val="nil"/>
              <w:left w:val="nil"/>
              <w:bottom w:val="nil"/>
              <w:right w:val="nil"/>
            </w:tcBorders>
            <w:shd w:val="clear" w:color="auto" w:fill="auto"/>
            <w:noWrap/>
            <w:vAlign w:val="center"/>
            <w:hideMark/>
          </w:tcPr>
          <w:p w:rsidR="001A01E9" w:rsidRPr="00D21A4E" w:rsidRDefault="001A01E9" w:rsidP="001A01E9">
            <w:pPr>
              <w:spacing w:before="0" w:after="0"/>
              <w:jc w:val="right"/>
              <w:rPr>
                <w:rFonts w:asciiTheme="minorHAnsi" w:hAnsiTheme="minorHAnsi"/>
                <w:color w:val="000000"/>
                <w:sz w:val="18"/>
                <w:szCs w:val="18"/>
                <w:lang w:eastAsia="zh-CN"/>
              </w:rPr>
            </w:pPr>
            <w:r w:rsidRPr="00D21A4E">
              <w:rPr>
                <w:rFonts w:asciiTheme="minorHAnsi" w:hAnsiTheme="minorHAnsi"/>
                <w:color w:val="000000"/>
                <w:sz w:val="18"/>
                <w:szCs w:val="18"/>
                <w:lang w:eastAsia="zh-CN"/>
              </w:rPr>
              <w:t>44</w:t>
            </w:r>
          </w:p>
        </w:tc>
        <w:tc>
          <w:tcPr>
            <w:tcW w:w="839" w:type="dxa"/>
            <w:tcBorders>
              <w:top w:val="nil"/>
              <w:left w:val="nil"/>
              <w:bottom w:val="nil"/>
              <w:right w:val="nil"/>
            </w:tcBorders>
            <w:shd w:val="clear" w:color="auto" w:fill="auto"/>
            <w:noWrap/>
            <w:vAlign w:val="center"/>
            <w:hideMark/>
          </w:tcPr>
          <w:p w:rsidR="001A01E9" w:rsidRPr="00D21A4E" w:rsidRDefault="001A01E9" w:rsidP="001A01E9">
            <w:pPr>
              <w:spacing w:before="0" w:after="0"/>
              <w:jc w:val="right"/>
              <w:rPr>
                <w:color w:val="000000"/>
                <w:sz w:val="18"/>
                <w:szCs w:val="18"/>
                <w:lang w:eastAsia="zh-CN"/>
              </w:rPr>
            </w:pPr>
            <w:r w:rsidRPr="00D21A4E">
              <w:rPr>
                <w:color w:val="000000"/>
                <w:sz w:val="18"/>
                <w:szCs w:val="18"/>
                <w:lang w:eastAsia="zh-CN"/>
              </w:rPr>
              <w:t>-</w:t>
            </w:r>
          </w:p>
        </w:tc>
        <w:tc>
          <w:tcPr>
            <w:tcW w:w="902" w:type="dxa"/>
            <w:tcBorders>
              <w:top w:val="nil"/>
              <w:left w:val="nil"/>
              <w:bottom w:val="nil"/>
              <w:right w:val="nil"/>
            </w:tcBorders>
            <w:shd w:val="clear" w:color="auto" w:fill="auto"/>
            <w:noWrap/>
            <w:vAlign w:val="center"/>
            <w:hideMark/>
          </w:tcPr>
          <w:p w:rsidR="001A01E9" w:rsidRPr="00D21A4E" w:rsidRDefault="001A01E9" w:rsidP="001A01E9">
            <w:pPr>
              <w:spacing w:before="0" w:after="0"/>
              <w:jc w:val="right"/>
              <w:rPr>
                <w:color w:val="000000"/>
                <w:sz w:val="18"/>
                <w:szCs w:val="18"/>
                <w:lang w:eastAsia="zh-CN"/>
              </w:rPr>
            </w:pPr>
            <w:r w:rsidRPr="00D21A4E">
              <w:rPr>
                <w:color w:val="000000"/>
                <w:sz w:val="18"/>
                <w:szCs w:val="18"/>
                <w:lang w:eastAsia="zh-CN"/>
              </w:rPr>
              <w:t>-</w:t>
            </w:r>
          </w:p>
        </w:tc>
        <w:tc>
          <w:tcPr>
            <w:tcW w:w="902" w:type="dxa"/>
            <w:tcBorders>
              <w:top w:val="nil"/>
              <w:left w:val="nil"/>
              <w:bottom w:val="nil"/>
              <w:right w:val="nil"/>
            </w:tcBorders>
            <w:shd w:val="clear" w:color="auto" w:fill="auto"/>
            <w:noWrap/>
            <w:vAlign w:val="center"/>
            <w:hideMark/>
          </w:tcPr>
          <w:p w:rsidR="001A01E9" w:rsidRPr="00D21A4E" w:rsidRDefault="001A01E9" w:rsidP="001A01E9">
            <w:pPr>
              <w:spacing w:before="0" w:after="0"/>
              <w:jc w:val="right"/>
              <w:rPr>
                <w:color w:val="000000"/>
                <w:sz w:val="18"/>
                <w:szCs w:val="18"/>
                <w:lang w:eastAsia="zh-CN"/>
              </w:rPr>
            </w:pPr>
            <w:r w:rsidRPr="00D21A4E">
              <w:rPr>
                <w:color w:val="000000"/>
                <w:sz w:val="18"/>
                <w:szCs w:val="18"/>
                <w:lang w:eastAsia="zh-CN"/>
              </w:rPr>
              <w:t>-</w:t>
            </w:r>
          </w:p>
        </w:tc>
        <w:tc>
          <w:tcPr>
            <w:tcW w:w="902" w:type="dxa"/>
            <w:tcBorders>
              <w:top w:val="nil"/>
              <w:left w:val="nil"/>
              <w:bottom w:val="nil"/>
              <w:right w:val="nil"/>
            </w:tcBorders>
            <w:shd w:val="clear" w:color="auto" w:fill="auto"/>
            <w:noWrap/>
            <w:vAlign w:val="center"/>
            <w:hideMark/>
          </w:tcPr>
          <w:p w:rsidR="001A01E9" w:rsidRPr="00D21A4E" w:rsidRDefault="001A01E9" w:rsidP="001A01E9">
            <w:pPr>
              <w:spacing w:before="0" w:after="0"/>
              <w:jc w:val="right"/>
              <w:rPr>
                <w:color w:val="000000"/>
                <w:sz w:val="18"/>
                <w:szCs w:val="18"/>
                <w:lang w:eastAsia="zh-CN"/>
              </w:rPr>
            </w:pPr>
            <w:r w:rsidRPr="00D21A4E">
              <w:rPr>
                <w:color w:val="000000"/>
                <w:sz w:val="18"/>
                <w:szCs w:val="18"/>
                <w:lang w:eastAsia="zh-CN"/>
              </w:rPr>
              <w:t>-</w:t>
            </w:r>
          </w:p>
        </w:tc>
      </w:tr>
      <w:tr w:rsidR="001A01E9" w:rsidRPr="00D21A4E" w:rsidTr="00AF0A0B">
        <w:trPr>
          <w:trHeight w:val="67"/>
        </w:trPr>
        <w:tc>
          <w:tcPr>
            <w:tcW w:w="4875" w:type="dxa"/>
            <w:tcBorders>
              <w:top w:val="nil"/>
              <w:left w:val="nil"/>
              <w:bottom w:val="nil"/>
              <w:right w:val="nil"/>
            </w:tcBorders>
            <w:shd w:val="clear" w:color="auto" w:fill="auto"/>
            <w:vAlign w:val="center"/>
            <w:hideMark/>
          </w:tcPr>
          <w:p w:rsidR="001A01E9" w:rsidRPr="00D21A4E" w:rsidRDefault="001A01E9" w:rsidP="001A01E9">
            <w:pPr>
              <w:spacing w:before="0" w:after="0"/>
              <w:rPr>
                <w:color w:val="000000"/>
                <w:sz w:val="18"/>
                <w:szCs w:val="18"/>
                <w:lang w:eastAsia="zh-CN"/>
              </w:rPr>
            </w:pPr>
            <w:r w:rsidRPr="00D21A4E">
              <w:rPr>
                <w:color w:val="000000"/>
                <w:sz w:val="18"/>
                <w:szCs w:val="18"/>
                <w:lang w:eastAsia="zh-CN"/>
              </w:rPr>
              <w:t>Gungahlin Joint Emergency Services Centre Future Use Study</w:t>
            </w:r>
          </w:p>
        </w:tc>
        <w:tc>
          <w:tcPr>
            <w:tcW w:w="1002" w:type="dxa"/>
            <w:tcBorders>
              <w:top w:val="nil"/>
              <w:left w:val="nil"/>
              <w:bottom w:val="nil"/>
              <w:right w:val="nil"/>
            </w:tcBorders>
            <w:shd w:val="clear" w:color="auto" w:fill="auto"/>
            <w:noWrap/>
            <w:vAlign w:val="center"/>
            <w:hideMark/>
          </w:tcPr>
          <w:p w:rsidR="001A01E9" w:rsidRPr="00D21A4E" w:rsidRDefault="001A01E9" w:rsidP="001A01E9">
            <w:pPr>
              <w:spacing w:before="0" w:after="0"/>
              <w:jc w:val="right"/>
              <w:rPr>
                <w:rFonts w:asciiTheme="minorHAnsi" w:hAnsiTheme="minorHAnsi"/>
                <w:color w:val="000000"/>
                <w:sz w:val="18"/>
                <w:szCs w:val="18"/>
                <w:lang w:eastAsia="zh-CN"/>
              </w:rPr>
            </w:pPr>
            <w:r w:rsidRPr="00D21A4E">
              <w:rPr>
                <w:rFonts w:asciiTheme="minorHAnsi" w:hAnsiTheme="minorHAnsi"/>
                <w:color w:val="000000"/>
                <w:sz w:val="18"/>
                <w:szCs w:val="18"/>
                <w:lang w:eastAsia="zh-CN"/>
              </w:rPr>
              <w:t>30</w:t>
            </w:r>
          </w:p>
        </w:tc>
        <w:tc>
          <w:tcPr>
            <w:tcW w:w="839" w:type="dxa"/>
            <w:tcBorders>
              <w:top w:val="nil"/>
              <w:left w:val="nil"/>
              <w:bottom w:val="nil"/>
              <w:right w:val="nil"/>
            </w:tcBorders>
            <w:shd w:val="clear" w:color="auto" w:fill="auto"/>
            <w:noWrap/>
            <w:vAlign w:val="center"/>
            <w:hideMark/>
          </w:tcPr>
          <w:p w:rsidR="001A01E9" w:rsidRPr="00D21A4E" w:rsidRDefault="001A01E9" w:rsidP="001A01E9">
            <w:pPr>
              <w:spacing w:before="0" w:after="0"/>
              <w:jc w:val="right"/>
              <w:rPr>
                <w:color w:val="000000"/>
                <w:sz w:val="18"/>
                <w:szCs w:val="18"/>
                <w:lang w:eastAsia="zh-CN"/>
              </w:rPr>
            </w:pPr>
            <w:r w:rsidRPr="00D21A4E">
              <w:rPr>
                <w:color w:val="000000"/>
                <w:sz w:val="18"/>
                <w:szCs w:val="18"/>
                <w:lang w:eastAsia="zh-CN"/>
              </w:rPr>
              <w:t>-</w:t>
            </w:r>
          </w:p>
        </w:tc>
        <w:tc>
          <w:tcPr>
            <w:tcW w:w="902" w:type="dxa"/>
            <w:tcBorders>
              <w:top w:val="nil"/>
              <w:left w:val="nil"/>
              <w:bottom w:val="nil"/>
              <w:right w:val="nil"/>
            </w:tcBorders>
            <w:shd w:val="clear" w:color="auto" w:fill="auto"/>
            <w:noWrap/>
            <w:vAlign w:val="center"/>
            <w:hideMark/>
          </w:tcPr>
          <w:p w:rsidR="001A01E9" w:rsidRPr="00D21A4E" w:rsidRDefault="001A01E9" w:rsidP="001A01E9">
            <w:pPr>
              <w:spacing w:before="0" w:after="0"/>
              <w:jc w:val="right"/>
              <w:rPr>
                <w:color w:val="000000"/>
                <w:sz w:val="18"/>
                <w:szCs w:val="18"/>
                <w:lang w:eastAsia="zh-CN"/>
              </w:rPr>
            </w:pPr>
            <w:r w:rsidRPr="00D21A4E">
              <w:rPr>
                <w:color w:val="000000"/>
                <w:sz w:val="18"/>
                <w:szCs w:val="18"/>
                <w:lang w:eastAsia="zh-CN"/>
              </w:rPr>
              <w:t>-</w:t>
            </w:r>
          </w:p>
        </w:tc>
        <w:tc>
          <w:tcPr>
            <w:tcW w:w="902" w:type="dxa"/>
            <w:tcBorders>
              <w:top w:val="nil"/>
              <w:left w:val="nil"/>
              <w:bottom w:val="nil"/>
              <w:right w:val="nil"/>
            </w:tcBorders>
            <w:shd w:val="clear" w:color="auto" w:fill="auto"/>
            <w:noWrap/>
            <w:vAlign w:val="center"/>
            <w:hideMark/>
          </w:tcPr>
          <w:p w:rsidR="001A01E9" w:rsidRPr="00D21A4E" w:rsidRDefault="001A01E9" w:rsidP="001A01E9">
            <w:pPr>
              <w:spacing w:before="0" w:after="0"/>
              <w:jc w:val="right"/>
              <w:rPr>
                <w:color w:val="000000"/>
                <w:sz w:val="18"/>
                <w:szCs w:val="18"/>
                <w:lang w:eastAsia="zh-CN"/>
              </w:rPr>
            </w:pPr>
            <w:r w:rsidRPr="00D21A4E">
              <w:rPr>
                <w:color w:val="000000"/>
                <w:sz w:val="18"/>
                <w:szCs w:val="18"/>
                <w:lang w:eastAsia="zh-CN"/>
              </w:rPr>
              <w:t>-</w:t>
            </w:r>
          </w:p>
        </w:tc>
        <w:tc>
          <w:tcPr>
            <w:tcW w:w="902" w:type="dxa"/>
            <w:tcBorders>
              <w:top w:val="nil"/>
              <w:left w:val="nil"/>
              <w:bottom w:val="nil"/>
              <w:right w:val="nil"/>
            </w:tcBorders>
            <w:shd w:val="clear" w:color="auto" w:fill="auto"/>
            <w:noWrap/>
            <w:vAlign w:val="center"/>
            <w:hideMark/>
          </w:tcPr>
          <w:p w:rsidR="001A01E9" w:rsidRPr="00D21A4E" w:rsidRDefault="001A01E9" w:rsidP="001A01E9">
            <w:pPr>
              <w:spacing w:before="0" w:after="0"/>
              <w:jc w:val="right"/>
              <w:rPr>
                <w:color w:val="000000"/>
                <w:sz w:val="18"/>
                <w:szCs w:val="18"/>
                <w:lang w:eastAsia="zh-CN"/>
              </w:rPr>
            </w:pPr>
            <w:r w:rsidRPr="00D21A4E">
              <w:rPr>
                <w:color w:val="000000"/>
                <w:sz w:val="18"/>
                <w:szCs w:val="18"/>
                <w:lang w:eastAsia="zh-CN"/>
              </w:rPr>
              <w:t>-</w:t>
            </w:r>
          </w:p>
        </w:tc>
      </w:tr>
      <w:tr w:rsidR="001A01E9" w:rsidRPr="00D21A4E" w:rsidTr="00AF0A0B">
        <w:trPr>
          <w:trHeight w:val="140"/>
        </w:trPr>
        <w:tc>
          <w:tcPr>
            <w:tcW w:w="4875" w:type="dxa"/>
            <w:tcBorders>
              <w:top w:val="nil"/>
              <w:left w:val="nil"/>
              <w:bottom w:val="nil"/>
              <w:right w:val="nil"/>
            </w:tcBorders>
            <w:shd w:val="clear" w:color="auto" w:fill="auto"/>
            <w:vAlign w:val="center"/>
            <w:hideMark/>
          </w:tcPr>
          <w:p w:rsidR="001A01E9" w:rsidRPr="00D21A4E" w:rsidRDefault="001A01E9" w:rsidP="001A01E9">
            <w:pPr>
              <w:spacing w:before="0" w:after="0"/>
              <w:rPr>
                <w:color w:val="000000"/>
                <w:sz w:val="18"/>
                <w:szCs w:val="18"/>
                <w:lang w:eastAsia="zh-CN"/>
              </w:rPr>
            </w:pPr>
            <w:r w:rsidRPr="00D21A4E">
              <w:rPr>
                <w:color w:val="000000"/>
                <w:sz w:val="18"/>
                <w:szCs w:val="18"/>
                <w:lang w:eastAsia="zh-CN"/>
              </w:rPr>
              <w:t>Implement Strategic Priorities</w:t>
            </w:r>
          </w:p>
        </w:tc>
        <w:tc>
          <w:tcPr>
            <w:tcW w:w="1002" w:type="dxa"/>
            <w:tcBorders>
              <w:top w:val="nil"/>
              <w:left w:val="nil"/>
              <w:bottom w:val="nil"/>
              <w:right w:val="nil"/>
            </w:tcBorders>
            <w:shd w:val="clear" w:color="auto" w:fill="auto"/>
            <w:noWrap/>
            <w:vAlign w:val="center"/>
            <w:hideMark/>
          </w:tcPr>
          <w:p w:rsidR="001A01E9" w:rsidRPr="00D21A4E" w:rsidRDefault="001A01E9" w:rsidP="001A01E9">
            <w:pPr>
              <w:spacing w:before="0" w:after="0"/>
              <w:jc w:val="right"/>
              <w:rPr>
                <w:rFonts w:asciiTheme="minorHAnsi" w:hAnsiTheme="minorHAnsi"/>
                <w:color w:val="000000"/>
                <w:sz w:val="18"/>
                <w:szCs w:val="18"/>
                <w:lang w:eastAsia="zh-CN"/>
              </w:rPr>
            </w:pPr>
            <w:r w:rsidRPr="00D21A4E">
              <w:rPr>
                <w:rFonts w:asciiTheme="minorHAnsi" w:hAnsiTheme="minorHAnsi"/>
                <w:color w:val="000000"/>
                <w:sz w:val="18"/>
                <w:szCs w:val="18"/>
                <w:lang w:eastAsia="zh-CN"/>
              </w:rPr>
              <w:t>915</w:t>
            </w:r>
          </w:p>
        </w:tc>
        <w:tc>
          <w:tcPr>
            <w:tcW w:w="839" w:type="dxa"/>
            <w:tcBorders>
              <w:top w:val="nil"/>
              <w:left w:val="nil"/>
              <w:bottom w:val="nil"/>
              <w:right w:val="nil"/>
            </w:tcBorders>
            <w:shd w:val="clear" w:color="auto" w:fill="auto"/>
            <w:noWrap/>
            <w:vAlign w:val="center"/>
            <w:hideMark/>
          </w:tcPr>
          <w:p w:rsidR="001A01E9" w:rsidRPr="00D21A4E" w:rsidRDefault="001A01E9" w:rsidP="001A01E9">
            <w:pPr>
              <w:spacing w:before="0" w:after="0"/>
              <w:jc w:val="right"/>
              <w:rPr>
                <w:color w:val="000000"/>
                <w:sz w:val="18"/>
                <w:szCs w:val="18"/>
                <w:lang w:eastAsia="zh-CN"/>
              </w:rPr>
            </w:pPr>
            <w:r w:rsidRPr="00D21A4E">
              <w:rPr>
                <w:color w:val="000000"/>
                <w:sz w:val="18"/>
                <w:szCs w:val="18"/>
                <w:lang w:eastAsia="zh-CN"/>
              </w:rPr>
              <w:t>-</w:t>
            </w:r>
          </w:p>
        </w:tc>
        <w:tc>
          <w:tcPr>
            <w:tcW w:w="902" w:type="dxa"/>
            <w:tcBorders>
              <w:top w:val="nil"/>
              <w:left w:val="nil"/>
              <w:bottom w:val="nil"/>
              <w:right w:val="nil"/>
            </w:tcBorders>
            <w:shd w:val="clear" w:color="auto" w:fill="auto"/>
            <w:noWrap/>
            <w:vAlign w:val="center"/>
            <w:hideMark/>
          </w:tcPr>
          <w:p w:rsidR="001A01E9" w:rsidRPr="00D21A4E" w:rsidRDefault="001A01E9" w:rsidP="001A01E9">
            <w:pPr>
              <w:spacing w:before="0" w:after="0"/>
              <w:jc w:val="right"/>
              <w:rPr>
                <w:color w:val="000000"/>
                <w:sz w:val="18"/>
                <w:szCs w:val="18"/>
                <w:lang w:eastAsia="zh-CN"/>
              </w:rPr>
            </w:pPr>
            <w:r w:rsidRPr="00D21A4E">
              <w:rPr>
                <w:color w:val="000000"/>
                <w:sz w:val="18"/>
                <w:szCs w:val="18"/>
                <w:lang w:eastAsia="zh-CN"/>
              </w:rPr>
              <w:t>-</w:t>
            </w:r>
          </w:p>
        </w:tc>
        <w:tc>
          <w:tcPr>
            <w:tcW w:w="902" w:type="dxa"/>
            <w:tcBorders>
              <w:top w:val="nil"/>
              <w:left w:val="nil"/>
              <w:bottom w:val="nil"/>
              <w:right w:val="nil"/>
            </w:tcBorders>
            <w:shd w:val="clear" w:color="auto" w:fill="auto"/>
            <w:noWrap/>
            <w:vAlign w:val="center"/>
            <w:hideMark/>
          </w:tcPr>
          <w:p w:rsidR="001A01E9" w:rsidRPr="00D21A4E" w:rsidRDefault="001A01E9" w:rsidP="001A01E9">
            <w:pPr>
              <w:spacing w:before="0" w:after="0"/>
              <w:jc w:val="right"/>
              <w:rPr>
                <w:color w:val="000000"/>
                <w:sz w:val="18"/>
                <w:szCs w:val="18"/>
                <w:lang w:eastAsia="zh-CN"/>
              </w:rPr>
            </w:pPr>
            <w:r w:rsidRPr="00D21A4E">
              <w:rPr>
                <w:color w:val="000000"/>
                <w:sz w:val="18"/>
                <w:szCs w:val="18"/>
                <w:lang w:eastAsia="zh-CN"/>
              </w:rPr>
              <w:t>-</w:t>
            </w:r>
          </w:p>
        </w:tc>
        <w:tc>
          <w:tcPr>
            <w:tcW w:w="902" w:type="dxa"/>
            <w:tcBorders>
              <w:top w:val="nil"/>
              <w:left w:val="nil"/>
              <w:bottom w:val="nil"/>
              <w:right w:val="nil"/>
            </w:tcBorders>
            <w:shd w:val="clear" w:color="auto" w:fill="auto"/>
            <w:noWrap/>
            <w:vAlign w:val="center"/>
            <w:hideMark/>
          </w:tcPr>
          <w:p w:rsidR="001A01E9" w:rsidRPr="00D21A4E" w:rsidRDefault="001A01E9" w:rsidP="001A01E9">
            <w:pPr>
              <w:spacing w:before="0" w:after="0"/>
              <w:jc w:val="right"/>
              <w:rPr>
                <w:color w:val="000000"/>
                <w:sz w:val="18"/>
                <w:szCs w:val="18"/>
                <w:lang w:eastAsia="zh-CN"/>
              </w:rPr>
            </w:pPr>
            <w:r w:rsidRPr="00D21A4E">
              <w:rPr>
                <w:color w:val="000000"/>
                <w:sz w:val="18"/>
                <w:szCs w:val="18"/>
                <w:lang w:eastAsia="zh-CN"/>
              </w:rPr>
              <w:t>-</w:t>
            </w:r>
          </w:p>
        </w:tc>
      </w:tr>
      <w:tr w:rsidR="001A01E9" w:rsidRPr="00D21A4E" w:rsidTr="00AF0A0B">
        <w:trPr>
          <w:trHeight w:val="201"/>
        </w:trPr>
        <w:tc>
          <w:tcPr>
            <w:tcW w:w="4875" w:type="dxa"/>
            <w:tcBorders>
              <w:top w:val="nil"/>
              <w:left w:val="nil"/>
              <w:bottom w:val="nil"/>
              <w:right w:val="nil"/>
            </w:tcBorders>
            <w:shd w:val="clear" w:color="auto" w:fill="auto"/>
            <w:vAlign w:val="center"/>
            <w:hideMark/>
          </w:tcPr>
          <w:p w:rsidR="001A01E9" w:rsidRPr="00D21A4E" w:rsidRDefault="001A01E9" w:rsidP="001A01E9">
            <w:pPr>
              <w:spacing w:before="0" w:after="0"/>
              <w:rPr>
                <w:color w:val="000000"/>
                <w:sz w:val="18"/>
                <w:szCs w:val="18"/>
                <w:lang w:eastAsia="zh-CN"/>
              </w:rPr>
            </w:pPr>
            <w:r w:rsidRPr="00D21A4E">
              <w:rPr>
                <w:color w:val="000000"/>
                <w:sz w:val="18"/>
                <w:szCs w:val="18"/>
                <w:lang w:eastAsia="zh-CN"/>
              </w:rPr>
              <w:t>Justice Reform Strategy</w:t>
            </w:r>
          </w:p>
        </w:tc>
        <w:tc>
          <w:tcPr>
            <w:tcW w:w="1002" w:type="dxa"/>
            <w:tcBorders>
              <w:top w:val="nil"/>
              <w:left w:val="nil"/>
              <w:bottom w:val="nil"/>
              <w:right w:val="nil"/>
            </w:tcBorders>
            <w:shd w:val="clear" w:color="auto" w:fill="auto"/>
            <w:noWrap/>
            <w:vAlign w:val="center"/>
            <w:hideMark/>
          </w:tcPr>
          <w:p w:rsidR="001A01E9" w:rsidRPr="00D21A4E" w:rsidRDefault="001A01E9" w:rsidP="001A01E9">
            <w:pPr>
              <w:spacing w:before="0" w:after="0"/>
              <w:jc w:val="right"/>
              <w:rPr>
                <w:rFonts w:asciiTheme="minorHAnsi" w:hAnsiTheme="minorHAnsi"/>
                <w:color w:val="000000"/>
                <w:sz w:val="18"/>
                <w:szCs w:val="18"/>
                <w:lang w:eastAsia="zh-CN"/>
              </w:rPr>
            </w:pPr>
            <w:r w:rsidRPr="00D21A4E">
              <w:rPr>
                <w:rFonts w:asciiTheme="minorHAnsi" w:hAnsiTheme="minorHAnsi"/>
                <w:color w:val="000000"/>
                <w:sz w:val="18"/>
                <w:szCs w:val="18"/>
                <w:lang w:eastAsia="zh-CN"/>
              </w:rPr>
              <w:t>21</w:t>
            </w:r>
          </w:p>
        </w:tc>
        <w:tc>
          <w:tcPr>
            <w:tcW w:w="839" w:type="dxa"/>
            <w:tcBorders>
              <w:top w:val="nil"/>
              <w:left w:val="nil"/>
              <w:bottom w:val="nil"/>
              <w:right w:val="nil"/>
            </w:tcBorders>
            <w:shd w:val="clear" w:color="auto" w:fill="auto"/>
            <w:noWrap/>
            <w:vAlign w:val="center"/>
            <w:hideMark/>
          </w:tcPr>
          <w:p w:rsidR="001A01E9" w:rsidRPr="00D21A4E" w:rsidRDefault="001A01E9" w:rsidP="001A01E9">
            <w:pPr>
              <w:spacing w:before="0" w:after="0"/>
              <w:jc w:val="right"/>
              <w:rPr>
                <w:color w:val="000000"/>
                <w:sz w:val="18"/>
                <w:szCs w:val="18"/>
                <w:lang w:eastAsia="zh-CN"/>
              </w:rPr>
            </w:pPr>
            <w:r w:rsidRPr="00D21A4E">
              <w:rPr>
                <w:color w:val="000000"/>
                <w:sz w:val="18"/>
                <w:szCs w:val="18"/>
                <w:lang w:eastAsia="zh-CN"/>
              </w:rPr>
              <w:t>-</w:t>
            </w:r>
          </w:p>
        </w:tc>
        <w:tc>
          <w:tcPr>
            <w:tcW w:w="902" w:type="dxa"/>
            <w:tcBorders>
              <w:top w:val="nil"/>
              <w:left w:val="nil"/>
              <w:bottom w:val="nil"/>
              <w:right w:val="nil"/>
            </w:tcBorders>
            <w:shd w:val="clear" w:color="auto" w:fill="auto"/>
            <w:noWrap/>
            <w:vAlign w:val="center"/>
            <w:hideMark/>
          </w:tcPr>
          <w:p w:rsidR="001A01E9" w:rsidRPr="00D21A4E" w:rsidRDefault="001A01E9" w:rsidP="001A01E9">
            <w:pPr>
              <w:spacing w:before="0" w:after="0"/>
              <w:jc w:val="right"/>
              <w:rPr>
                <w:color w:val="000000"/>
                <w:sz w:val="18"/>
                <w:szCs w:val="18"/>
                <w:lang w:eastAsia="zh-CN"/>
              </w:rPr>
            </w:pPr>
            <w:r w:rsidRPr="00D21A4E">
              <w:rPr>
                <w:color w:val="000000"/>
                <w:sz w:val="18"/>
                <w:szCs w:val="18"/>
                <w:lang w:eastAsia="zh-CN"/>
              </w:rPr>
              <w:t>-</w:t>
            </w:r>
          </w:p>
        </w:tc>
        <w:tc>
          <w:tcPr>
            <w:tcW w:w="902" w:type="dxa"/>
            <w:tcBorders>
              <w:top w:val="nil"/>
              <w:left w:val="nil"/>
              <w:bottom w:val="nil"/>
              <w:right w:val="nil"/>
            </w:tcBorders>
            <w:shd w:val="clear" w:color="auto" w:fill="auto"/>
            <w:noWrap/>
            <w:vAlign w:val="center"/>
            <w:hideMark/>
          </w:tcPr>
          <w:p w:rsidR="001A01E9" w:rsidRPr="00D21A4E" w:rsidRDefault="001A01E9" w:rsidP="001A01E9">
            <w:pPr>
              <w:spacing w:before="0" w:after="0"/>
              <w:jc w:val="right"/>
              <w:rPr>
                <w:color w:val="000000"/>
                <w:sz w:val="18"/>
                <w:szCs w:val="18"/>
                <w:lang w:eastAsia="zh-CN"/>
              </w:rPr>
            </w:pPr>
            <w:r w:rsidRPr="00D21A4E">
              <w:rPr>
                <w:color w:val="000000"/>
                <w:sz w:val="18"/>
                <w:szCs w:val="18"/>
                <w:lang w:eastAsia="zh-CN"/>
              </w:rPr>
              <w:t>-</w:t>
            </w:r>
          </w:p>
        </w:tc>
        <w:tc>
          <w:tcPr>
            <w:tcW w:w="902" w:type="dxa"/>
            <w:tcBorders>
              <w:top w:val="nil"/>
              <w:left w:val="nil"/>
              <w:bottom w:val="nil"/>
              <w:right w:val="nil"/>
            </w:tcBorders>
            <w:shd w:val="clear" w:color="auto" w:fill="auto"/>
            <w:noWrap/>
            <w:vAlign w:val="center"/>
            <w:hideMark/>
          </w:tcPr>
          <w:p w:rsidR="001A01E9" w:rsidRPr="00D21A4E" w:rsidRDefault="001A01E9" w:rsidP="001A01E9">
            <w:pPr>
              <w:spacing w:before="0" w:after="0"/>
              <w:jc w:val="right"/>
              <w:rPr>
                <w:color w:val="000000"/>
                <w:sz w:val="18"/>
                <w:szCs w:val="18"/>
                <w:lang w:eastAsia="zh-CN"/>
              </w:rPr>
            </w:pPr>
            <w:r w:rsidRPr="00D21A4E">
              <w:rPr>
                <w:color w:val="000000"/>
                <w:sz w:val="18"/>
                <w:szCs w:val="18"/>
                <w:lang w:eastAsia="zh-CN"/>
              </w:rPr>
              <w:t>-</w:t>
            </w:r>
          </w:p>
        </w:tc>
      </w:tr>
      <w:tr w:rsidR="001A01E9" w:rsidRPr="00D21A4E" w:rsidTr="00AF0A0B">
        <w:trPr>
          <w:trHeight w:val="65"/>
        </w:trPr>
        <w:tc>
          <w:tcPr>
            <w:tcW w:w="4875" w:type="dxa"/>
            <w:tcBorders>
              <w:top w:val="nil"/>
              <w:left w:val="nil"/>
              <w:bottom w:val="nil"/>
              <w:right w:val="nil"/>
            </w:tcBorders>
            <w:shd w:val="clear" w:color="auto" w:fill="auto"/>
            <w:vAlign w:val="center"/>
            <w:hideMark/>
          </w:tcPr>
          <w:p w:rsidR="001A01E9" w:rsidRPr="00D21A4E" w:rsidRDefault="001A01E9" w:rsidP="001A01E9">
            <w:pPr>
              <w:spacing w:before="0" w:after="0"/>
              <w:rPr>
                <w:color w:val="000000"/>
                <w:sz w:val="18"/>
                <w:szCs w:val="18"/>
                <w:lang w:eastAsia="zh-CN"/>
              </w:rPr>
            </w:pPr>
            <w:r w:rsidRPr="00D21A4E">
              <w:rPr>
                <w:color w:val="000000"/>
                <w:sz w:val="18"/>
                <w:szCs w:val="18"/>
                <w:lang w:eastAsia="zh-CN"/>
              </w:rPr>
              <w:t>Jury Management System</w:t>
            </w:r>
          </w:p>
        </w:tc>
        <w:tc>
          <w:tcPr>
            <w:tcW w:w="1002" w:type="dxa"/>
            <w:tcBorders>
              <w:top w:val="nil"/>
              <w:left w:val="nil"/>
              <w:bottom w:val="nil"/>
              <w:right w:val="nil"/>
            </w:tcBorders>
            <w:shd w:val="clear" w:color="auto" w:fill="auto"/>
            <w:noWrap/>
            <w:vAlign w:val="center"/>
            <w:hideMark/>
          </w:tcPr>
          <w:p w:rsidR="001A01E9" w:rsidRPr="00D21A4E" w:rsidRDefault="001A01E9" w:rsidP="001A01E9">
            <w:pPr>
              <w:spacing w:before="0" w:after="0"/>
              <w:jc w:val="right"/>
              <w:rPr>
                <w:rFonts w:asciiTheme="minorHAnsi" w:hAnsiTheme="minorHAnsi"/>
                <w:color w:val="000000"/>
                <w:sz w:val="18"/>
                <w:szCs w:val="18"/>
                <w:lang w:eastAsia="zh-CN"/>
              </w:rPr>
            </w:pPr>
            <w:r w:rsidRPr="00D21A4E">
              <w:rPr>
                <w:rFonts w:asciiTheme="minorHAnsi" w:hAnsiTheme="minorHAnsi"/>
                <w:color w:val="000000"/>
                <w:sz w:val="18"/>
                <w:szCs w:val="18"/>
                <w:lang w:eastAsia="zh-CN"/>
              </w:rPr>
              <w:t>100</w:t>
            </w:r>
          </w:p>
        </w:tc>
        <w:tc>
          <w:tcPr>
            <w:tcW w:w="839" w:type="dxa"/>
            <w:tcBorders>
              <w:top w:val="nil"/>
              <w:left w:val="nil"/>
              <w:bottom w:val="nil"/>
              <w:right w:val="nil"/>
            </w:tcBorders>
            <w:shd w:val="clear" w:color="auto" w:fill="auto"/>
            <w:noWrap/>
            <w:vAlign w:val="center"/>
            <w:hideMark/>
          </w:tcPr>
          <w:p w:rsidR="001A01E9" w:rsidRPr="00D21A4E" w:rsidRDefault="001A01E9" w:rsidP="001A01E9">
            <w:pPr>
              <w:spacing w:before="0" w:after="0"/>
              <w:jc w:val="right"/>
              <w:rPr>
                <w:color w:val="000000"/>
                <w:sz w:val="18"/>
                <w:szCs w:val="18"/>
                <w:lang w:eastAsia="zh-CN"/>
              </w:rPr>
            </w:pPr>
            <w:r w:rsidRPr="00D21A4E">
              <w:rPr>
                <w:color w:val="000000"/>
                <w:sz w:val="18"/>
                <w:szCs w:val="18"/>
                <w:lang w:eastAsia="zh-CN"/>
              </w:rPr>
              <w:t>-</w:t>
            </w:r>
          </w:p>
        </w:tc>
        <w:tc>
          <w:tcPr>
            <w:tcW w:w="902" w:type="dxa"/>
            <w:tcBorders>
              <w:top w:val="nil"/>
              <w:left w:val="nil"/>
              <w:bottom w:val="nil"/>
              <w:right w:val="nil"/>
            </w:tcBorders>
            <w:shd w:val="clear" w:color="auto" w:fill="auto"/>
            <w:noWrap/>
            <w:vAlign w:val="center"/>
            <w:hideMark/>
          </w:tcPr>
          <w:p w:rsidR="001A01E9" w:rsidRPr="00D21A4E" w:rsidRDefault="001A01E9" w:rsidP="001A01E9">
            <w:pPr>
              <w:spacing w:before="0" w:after="0"/>
              <w:jc w:val="right"/>
              <w:rPr>
                <w:color w:val="000000"/>
                <w:sz w:val="18"/>
                <w:szCs w:val="18"/>
                <w:lang w:eastAsia="zh-CN"/>
              </w:rPr>
            </w:pPr>
            <w:r w:rsidRPr="00D21A4E">
              <w:rPr>
                <w:color w:val="000000"/>
                <w:sz w:val="18"/>
                <w:szCs w:val="18"/>
                <w:lang w:eastAsia="zh-CN"/>
              </w:rPr>
              <w:t>-</w:t>
            </w:r>
          </w:p>
        </w:tc>
        <w:tc>
          <w:tcPr>
            <w:tcW w:w="902" w:type="dxa"/>
            <w:tcBorders>
              <w:top w:val="nil"/>
              <w:left w:val="nil"/>
              <w:bottom w:val="nil"/>
              <w:right w:val="nil"/>
            </w:tcBorders>
            <w:shd w:val="clear" w:color="auto" w:fill="auto"/>
            <w:noWrap/>
            <w:vAlign w:val="center"/>
            <w:hideMark/>
          </w:tcPr>
          <w:p w:rsidR="001A01E9" w:rsidRPr="00D21A4E" w:rsidRDefault="001A01E9" w:rsidP="001A01E9">
            <w:pPr>
              <w:spacing w:before="0" w:after="0"/>
              <w:jc w:val="right"/>
              <w:rPr>
                <w:color w:val="000000"/>
                <w:sz w:val="18"/>
                <w:szCs w:val="18"/>
                <w:lang w:eastAsia="zh-CN"/>
              </w:rPr>
            </w:pPr>
            <w:r w:rsidRPr="00D21A4E">
              <w:rPr>
                <w:color w:val="000000"/>
                <w:sz w:val="18"/>
                <w:szCs w:val="18"/>
                <w:lang w:eastAsia="zh-CN"/>
              </w:rPr>
              <w:t>-</w:t>
            </w:r>
          </w:p>
        </w:tc>
        <w:tc>
          <w:tcPr>
            <w:tcW w:w="902" w:type="dxa"/>
            <w:tcBorders>
              <w:top w:val="nil"/>
              <w:left w:val="nil"/>
              <w:bottom w:val="nil"/>
              <w:right w:val="nil"/>
            </w:tcBorders>
            <w:shd w:val="clear" w:color="auto" w:fill="auto"/>
            <w:noWrap/>
            <w:vAlign w:val="center"/>
            <w:hideMark/>
          </w:tcPr>
          <w:p w:rsidR="001A01E9" w:rsidRPr="00D21A4E" w:rsidRDefault="001A01E9" w:rsidP="001A01E9">
            <w:pPr>
              <w:spacing w:before="0" w:after="0"/>
              <w:jc w:val="right"/>
              <w:rPr>
                <w:color w:val="000000"/>
                <w:sz w:val="18"/>
                <w:szCs w:val="18"/>
                <w:lang w:eastAsia="zh-CN"/>
              </w:rPr>
            </w:pPr>
            <w:r w:rsidRPr="00D21A4E">
              <w:rPr>
                <w:color w:val="000000"/>
                <w:sz w:val="18"/>
                <w:szCs w:val="18"/>
                <w:lang w:eastAsia="zh-CN"/>
              </w:rPr>
              <w:t>-</w:t>
            </w:r>
          </w:p>
        </w:tc>
      </w:tr>
      <w:tr w:rsidR="001A01E9" w:rsidRPr="00D21A4E" w:rsidTr="00AF0A0B">
        <w:trPr>
          <w:trHeight w:val="193"/>
        </w:trPr>
        <w:tc>
          <w:tcPr>
            <w:tcW w:w="4875" w:type="dxa"/>
            <w:tcBorders>
              <w:top w:val="nil"/>
              <w:left w:val="nil"/>
              <w:bottom w:val="nil"/>
              <w:right w:val="nil"/>
            </w:tcBorders>
            <w:shd w:val="clear" w:color="auto" w:fill="auto"/>
            <w:vAlign w:val="center"/>
            <w:hideMark/>
          </w:tcPr>
          <w:p w:rsidR="001A01E9" w:rsidRPr="00D21A4E" w:rsidRDefault="001A01E9" w:rsidP="001A01E9">
            <w:pPr>
              <w:spacing w:before="0" w:after="0"/>
              <w:rPr>
                <w:color w:val="000000"/>
                <w:sz w:val="18"/>
                <w:szCs w:val="18"/>
                <w:lang w:eastAsia="zh-CN"/>
              </w:rPr>
            </w:pPr>
            <w:r w:rsidRPr="00D21A4E">
              <w:rPr>
                <w:color w:val="000000"/>
                <w:sz w:val="18"/>
                <w:szCs w:val="18"/>
                <w:lang w:eastAsia="zh-CN"/>
              </w:rPr>
              <w:t>Industrial Cleaning of ESA Facilities</w:t>
            </w:r>
          </w:p>
        </w:tc>
        <w:tc>
          <w:tcPr>
            <w:tcW w:w="1002" w:type="dxa"/>
            <w:tcBorders>
              <w:top w:val="nil"/>
              <w:left w:val="nil"/>
              <w:bottom w:val="nil"/>
              <w:right w:val="nil"/>
            </w:tcBorders>
            <w:shd w:val="clear" w:color="auto" w:fill="auto"/>
            <w:noWrap/>
            <w:vAlign w:val="center"/>
            <w:hideMark/>
          </w:tcPr>
          <w:p w:rsidR="001A01E9" w:rsidRPr="00D21A4E" w:rsidRDefault="001A01E9" w:rsidP="001A01E9">
            <w:pPr>
              <w:spacing w:before="0" w:after="0"/>
              <w:jc w:val="right"/>
              <w:rPr>
                <w:rFonts w:asciiTheme="minorHAnsi" w:hAnsiTheme="minorHAnsi"/>
                <w:color w:val="000000"/>
                <w:sz w:val="18"/>
                <w:szCs w:val="18"/>
                <w:lang w:eastAsia="zh-CN"/>
              </w:rPr>
            </w:pPr>
            <w:r w:rsidRPr="00D21A4E">
              <w:rPr>
                <w:rFonts w:asciiTheme="minorHAnsi" w:hAnsiTheme="minorHAnsi"/>
                <w:color w:val="000000"/>
                <w:sz w:val="18"/>
                <w:szCs w:val="18"/>
                <w:lang w:eastAsia="zh-CN"/>
              </w:rPr>
              <w:t>93</w:t>
            </w:r>
          </w:p>
        </w:tc>
        <w:tc>
          <w:tcPr>
            <w:tcW w:w="839" w:type="dxa"/>
            <w:tcBorders>
              <w:top w:val="nil"/>
              <w:left w:val="nil"/>
              <w:bottom w:val="nil"/>
              <w:right w:val="nil"/>
            </w:tcBorders>
            <w:shd w:val="clear" w:color="auto" w:fill="auto"/>
            <w:noWrap/>
            <w:vAlign w:val="center"/>
            <w:hideMark/>
          </w:tcPr>
          <w:p w:rsidR="001A01E9" w:rsidRPr="00D21A4E" w:rsidRDefault="001A01E9" w:rsidP="001A01E9">
            <w:pPr>
              <w:spacing w:before="0" w:after="0"/>
              <w:jc w:val="right"/>
              <w:rPr>
                <w:color w:val="000000"/>
                <w:sz w:val="18"/>
                <w:szCs w:val="18"/>
                <w:lang w:eastAsia="zh-CN"/>
              </w:rPr>
            </w:pPr>
            <w:r w:rsidRPr="00D21A4E">
              <w:rPr>
                <w:color w:val="000000"/>
                <w:sz w:val="18"/>
                <w:szCs w:val="18"/>
                <w:lang w:eastAsia="zh-CN"/>
              </w:rPr>
              <w:t>-</w:t>
            </w:r>
          </w:p>
        </w:tc>
        <w:tc>
          <w:tcPr>
            <w:tcW w:w="902" w:type="dxa"/>
            <w:tcBorders>
              <w:top w:val="nil"/>
              <w:left w:val="nil"/>
              <w:bottom w:val="nil"/>
              <w:right w:val="nil"/>
            </w:tcBorders>
            <w:shd w:val="clear" w:color="auto" w:fill="auto"/>
            <w:noWrap/>
            <w:vAlign w:val="center"/>
            <w:hideMark/>
          </w:tcPr>
          <w:p w:rsidR="001A01E9" w:rsidRPr="00D21A4E" w:rsidRDefault="001A01E9" w:rsidP="001A01E9">
            <w:pPr>
              <w:spacing w:before="0" w:after="0"/>
              <w:jc w:val="right"/>
              <w:rPr>
                <w:color w:val="000000"/>
                <w:sz w:val="18"/>
                <w:szCs w:val="18"/>
                <w:lang w:eastAsia="zh-CN"/>
              </w:rPr>
            </w:pPr>
            <w:r w:rsidRPr="00D21A4E">
              <w:rPr>
                <w:color w:val="000000"/>
                <w:sz w:val="18"/>
                <w:szCs w:val="18"/>
                <w:lang w:eastAsia="zh-CN"/>
              </w:rPr>
              <w:t>-</w:t>
            </w:r>
          </w:p>
        </w:tc>
        <w:tc>
          <w:tcPr>
            <w:tcW w:w="902" w:type="dxa"/>
            <w:tcBorders>
              <w:top w:val="nil"/>
              <w:left w:val="nil"/>
              <w:bottom w:val="nil"/>
              <w:right w:val="nil"/>
            </w:tcBorders>
            <w:shd w:val="clear" w:color="auto" w:fill="auto"/>
            <w:noWrap/>
            <w:vAlign w:val="center"/>
            <w:hideMark/>
          </w:tcPr>
          <w:p w:rsidR="001A01E9" w:rsidRPr="00D21A4E" w:rsidRDefault="001A01E9" w:rsidP="001A01E9">
            <w:pPr>
              <w:spacing w:before="0" w:after="0"/>
              <w:jc w:val="right"/>
              <w:rPr>
                <w:color w:val="000000"/>
                <w:sz w:val="18"/>
                <w:szCs w:val="18"/>
                <w:lang w:eastAsia="zh-CN"/>
              </w:rPr>
            </w:pPr>
            <w:r w:rsidRPr="00D21A4E">
              <w:rPr>
                <w:color w:val="000000"/>
                <w:sz w:val="18"/>
                <w:szCs w:val="18"/>
                <w:lang w:eastAsia="zh-CN"/>
              </w:rPr>
              <w:t>-</w:t>
            </w:r>
          </w:p>
        </w:tc>
        <w:tc>
          <w:tcPr>
            <w:tcW w:w="902" w:type="dxa"/>
            <w:tcBorders>
              <w:top w:val="nil"/>
              <w:left w:val="nil"/>
              <w:bottom w:val="nil"/>
              <w:right w:val="nil"/>
            </w:tcBorders>
            <w:shd w:val="clear" w:color="auto" w:fill="auto"/>
            <w:noWrap/>
            <w:vAlign w:val="center"/>
            <w:hideMark/>
          </w:tcPr>
          <w:p w:rsidR="001A01E9" w:rsidRPr="00D21A4E" w:rsidRDefault="001A01E9" w:rsidP="001A01E9">
            <w:pPr>
              <w:spacing w:before="0" w:after="0"/>
              <w:jc w:val="right"/>
              <w:rPr>
                <w:color w:val="000000"/>
                <w:sz w:val="18"/>
                <w:szCs w:val="18"/>
                <w:lang w:eastAsia="zh-CN"/>
              </w:rPr>
            </w:pPr>
            <w:r w:rsidRPr="00D21A4E">
              <w:rPr>
                <w:color w:val="000000"/>
                <w:sz w:val="18"/>
                <w:szCs w:val="18"/>
                <w:lang w:eastAsia="zh-CN"/>
              </w:rPr>
              <w:t>-</w:t>
            </w:r>
          </w:p>
        </w:tc>
      </w:tr>
      <w:tr w:rsidR="001A01E9" w:rsidRPr="00D21A4E" w:rsidTr="00AF0A0B">
        <w:trPr>
          <w:trHeight w:val="97"/>
        </w:trPr>
        <w:tc>
          <w:tcPr>
            <w:tcW w:w="4875" w:type="dxa"/>
            <w:tcBorders>
              <w:top w:val="nil"/>
              <w:left w:val="nil"/>
              <w:bottom w:val="nil"/>
              <w:right w:val="nil"/>
            </w:tcBorders>
            <w:shd w:val="clear" w:color="auto" w:fill="auto"/>
            <w:vAlign w:val="center"/>
            <w:hideMark/>
          </w:tcPr>
          <w:p w:rsidR="001A01E9" w:rsidRPr="00D21A4E" w:rsidRDefault="001A01E9" w:rsidP="001A01E9">
            <w:pPr>
              <w:spacing w:before="0" w:after="0"/>
              <w:rPr>
                <w:color w:val="000000"/>
                <w:sz w:val="18"/>
                <w:szCs w:val="18"/>
                <w:lang w:eastAsia="zh-CN"/>
              </w:rPr>
            </w:pPr>
            <w:r w:rsidRPr="00D21A4E">
              <w:rPr>
                <w:color w:val="000000"/>
                <w:sz w:val="18"/>
                <w:szCs w:val="18"/>
                <w:lang w:eastAsia="zh-CN"/>
              </w:rPr>
              <w:t>Workers' Compensation Acquittal</w:t>
            </w:r>
          </w:p>
        </w:tc>
        <w:tc>
          <w:tcPr>
            <w:tcW w:w="1002" w:type="dxa"/>
            <w:tcBorders>
              <w:top w:val="nil"/>
              <w:left w:val="nil"/>
              <w:bottom w:val="nil"/>
              <w:right w:val="nil"/>
            </w:tcBorders>
            <w:shd w:val="clear" w:color="auto" w:fill="auto"/>
            <w:noWrap/>
            <w:vAlign w:val="center"/>
            <w:hideMark/>
          </w:tcPr>
          <w:p w:rsidR="001A01E9" w:rsidRPr="00D21A4E" w:rsidRDefault="001A01E9" w:rsidP="001A01E9">
            <w:pPr>
              <w:spacing w:before="0" w:after="0"/>
              <w:jc w:val="right"/>
              <w:rPr>
                <w:rFonts w:asciiTheme="minorHAnsi" w:hAnsiTheme="minorHAnsi"/>
                <w:color w:val="000000"/>
                <w:sz w:val="18"/>
                <w:szCs w:val="18"/>
                <w:lang w:eastAsia="zh-CN"/>
              </w:rPr>
            </w:pPr>
            <w:r w:rsidRPr="00D21A4E">
              <w:rPr>
                <w:rFonts w:asciiTheme="minorHAnsi" w:hAnsiTheme="minorHAnsi"/>
                <w:color w:val="000000"/>
                <w:sz w:val="18"/>
                <w:szCs w:val="18"/>
                <w:lang w:eastAsia="zh-CN"/>
              </w:rPr>
              <w:t>900</w:t>
            </w:r>
          </w:p>
        </w:tc>
        <w:tc>
          <w:tcPr>
            <w:tcW w:w="839" w:type="dxa"/>
            <w:tcBorders>
              <w:top w:val="nil"/>
              <w:left w:val="nil"/>
              <w:bottom w:val="nil"/>
              <w:right w:val="nil"/>
            </w:tcBorders>
            <w:shd w:val="clear" w:color="auto" w:fill="auto"/>
            <w:noWrap/>
            <w:vAlign w:val="center"/>
            <w:hideMark/>
          </w:tcPr>
          <w:p w:rsidR="001A01E9" w:rsidRPr="00D21A4E" w:rsidRDefault="001A01E9" w:rsidP="001A01E9">
            <w:pPr>
              <w:spacing w:before="0" w:after="0"/>
              <w:jc w:val="right"/>
              <w:rPr>
                <w:color w:val="000000"/>
                <w:sz w:val="18"/>
                <w:szCs w:val="18"/>
                <w:lang w:eastAsia="zh-CN"/>
              </w:rPr>
            </w:pPr>
            <w:r w:rsidRPr="00D21A4E">
              <w:rPr>
                <w:color w:val="000000"/>
                <w:sz w:val="18"/>
                <w:szCs w:val="18"/>
                <w:lang w:eastAsia="zh-CN"/>
              </w:rPr>
              <w:t>-</w:t>
            </w:r>
          </w:p>
        </w:tc>
        <w:tc>
          <w:tcPr>
            <w:tcW w:w="902" w:type="dxa"/>
            <w:tcBorders>
              <w:top w:val="nil"/>
              <w:left w:val="nil"/>
              <w:bottom w:val="nil"/>
              <w:right w:val="nil"/>
            </w:tcBorders>
            <w:shd w:val="clear" w:color="auto" w:fill="auto"/>
            <w:noWrap/>
            <w:vAlign w:val="center"/>
            <w:hideMark/>
          </w:tcPr>
          <w:p w:rsidR="001A01E9" w:rsidRPr="00D21A4E" w:rsidRDefault="001A01E9" w:rsidP="001A01E9">
            <w:pPr>
              <w:spacing w:before="0" w:after="0"/>
              <w:jc w:val="right"/>
              <w:rPr>
                <w:color w:val="000000"/>
                <w:sz w:val="18"/>
                <w:szCs w:val="18"/>
                <w:lang w:eastAsia="zh-CN"/>
              </w:rPr>
            </w:pPr>
            <w:r w:rsidRPr="00D21A4E">
              <w:rPr>
                <w:color w:val="000000"/>
                <w:sz w:val="18"/>
                <w:szCs w:val="18"/>
                <w:lang w:eastAsia="zh-CN"/>
              </w:rPr>
              <w:t>-</w:t>
            </w:r>
          </w:p>
        </w:tc>
        <w:tc>
          <w:tcPr>
            <w:tcW w:w="902" w:type="dxa"/>
            <w:tcBorders>
              <w:top w:val="nil"/>
              <w:left w:val="nil"/>
              <w:bottom w:val="nil"/>
              <w:right w:val="nil"/>
            </w:tcBorders>
            <w:shd w:val="clear" w:color="auto" w:fill="auto"/>
            <w:noWrap/>
            <w:vAlign w:val="center"/>
            <w:hideMark/>
          </w:tcPr>
          <w:p w:rsidR="001A01E9" w:rsidRPr="00D21A4E" w:rsidRDefault="001A01E9" w:rsidP="001A01E9">
            <w:pPr>
              <w:spacing w:before="0" w:after="0"/>
              <w:jc w:val="right"/>
              <w:rPr>
                <w:color w:val="000000"/>
                <w:sz w:val="18"/>
                <w:szCs w:val="18"/>
                <w:lang w:eastAsia="zh-CN"/>
              </w:rPr>
            </w:pPr>
            <w:r w:rsidRPr="00D21A4E">
              <w:rPr>
                <w:color w:val="000000"/>
                <w:sz w:val="18"/>
                <w:szCs w:val="18"/>
                <w:lang w:eastAsia="zh-CN"/>
              </w:rPr>
              <w:t>-</w:t>
            </w:r>
          </w:p>
        </w:tc>
        <w:tc>
          <w:tcPr>
            <w:tcW w:w="902" w:type="dxa"/>
            <w:tcBorders>
              <w:top w:val="nil"/>
              <w:left w:val="nil"/>
              <w:bottom w:val="nil"/>
              <w:right w:val="nil"/>
            </w:tcBorders>
            <w:shd w:val="clear" w:color="auto" w:fill="auto"/>
            <w:noWrap/>
            <w:vAlign w:val="center"/>
            <w:hideMark/>
          </w:tcPr>
          <w:p w:rsidR="001A01E9" w:rsidRPr="00D21A4E" w:rsidRDefault="001A01E9" w:rsidP="001A01E9">
            <w:pPr>
              <w:spacing w:before="0" w:after="0"/>
              <w:jc w:val="right"/>
              <w:rPr>
                <w:color w:val="000000"/>
                <w:sz w:val="18"/>
                <w:szCs w:val="18"/>
                <w:lang w:eastAsia="zh-CN"/>
              </w:rPr>
            </w:pPr>
            <w:r w:rsidRPr="00D21A4E">
              <w:rPr>
                <w:color w:val="000000"/>
                <w:sz w:val="18"/>
                <w:szCs w:val="18"/>
                <w:lang w:eastAsia="zh-CN"/>
              </w:rPr>
              <w:t>-</w:t>
            </w:r>
          </w:p>
        </w:tc>
      </w:tr>
      <w:tr w:rsidR="00DA3505" w:rsidRPr="00D21A4E" w:rsidTr="00AF0A0B">
        <w:trPr>
          <w:trHeight w:val="291"/>
        </w:trPr>
        <w:tc>
          <w:tcPr>
            <w:tcW w:w="4875" w:type="dxa"/>
            <w:tcBorders>
              <w:top w:val="nil"/>
              <w:left w:val="nil"/>
              <w:bottom w:val="nil"/>
              <w:right w:val="nil"/>
            </w:tcBorders>
            <w:shd w:val="clear" w:color="auto" w:fill="auto"/>
            <w:vAlign w:val="center"/>
            <w:hideMark/>
          </w:tcPr>
          <w:p w:rsidR="00DA3505" w:rsidRPr="00D21A4E" w:rsidRDefault="00DA3505" w:rsidP="00DA3505">
            <w:pPr>
              <w:spacing w:before="0" w:after="0"/>
              <w:jc w:val="right"/>
              <w:rPr>
                <w:color w:val="000000"/>
                <w:sz w:val="18"/>
                <w:szCs w:val="18"/>
                <w:lang w:eastAsia="zh-CN"/>
              </w:rPr>
            </w:pPr>
          </w:p>
        </w:tc>
        <w:tc>
          <w:tcPr>
            <w:tcW w:w="1002" w:type="dxa"/>
            <w:tcBorders>
              <w:top w:val="nil"/>
              <w:left w:val="nil"/>
              <w:bottom w:val="nil"/>
              <w:right w:val="nil"/>
            </w:tcBorders>
            <w:shd w:val="clear" w:color="auto" w:fill="auto"/>
            <w:noWrap/>
            <w:vAlign w:val="center"/>
            <w:hideMark/>
          </w:tcPr>
          <w:p w:rsidR="00DA3505" w:rsidRPr="00D21A4E" w:rsidRDefault="00DA3505" w:rsidP="00DA3505">
            <w:pPr>
              <w:spacing w:before="0" w:after="0"/>
              <w:rPr>
                <w:rFonts w:ascii="Times New Roman" w:hAnsi="Times New Roman"/>
                <w:sz w:val="20"/>
                <w:lang w:eastAsia="zh-CN"/>
              </w:rPr>
            </w:pPr>
          </w:p>
        </w:tc>
        <w:tc>
          <w:tcPr>
            <w:tcW w:w="839" w:type="dxa"/>
            <w:tcBorders>
              <w:top w:val="nil"/>
              <w:left w:val="nil"/>
              <w:bottom w:val="nil"/>
              <w:right w:val="nil"/>
            </w:tcBorders>
            <w:shd w:val="clear" w:color="auto" w:fill="auto"/>
            <w:noWrap/>
            <w:vAlign w:val="center"/>
            <w:hideMark/>
          </w:tcPr>
          <w:p w:rsidR="00DA3505" w:rsidRPr="00D21A4E" w:rsidRDefault="00DA3505" w:rsidP="00DA3505">
            <w:pPr>
              <w:spacing w:before="0" w:after="0"/>
              <w:rPr>
                <w:rFonts w:ascii="Times New Roman" w:hAnsi="Times New Roman"/>
                <w:sz w:val="20"/>
                <w:lang w:eastAsia="zh-CN"/>
              </w:rPr>
            </w:pPr>
          </w:p>
        </w:tc>
        <w:tc>
          <w:tcPr>
            <w:tcW w:w="902" w:type="dxa"/>
            <w:tcBorders>
              <w:top w:val="nil"/>
              <w:left w:val="nil"/>
              <w:bottom w:val="nil"/>
              <w:right w:val="nil"/>
            </w:tcBorders>
            <w:shd w:val="clear" w:color="auto" w:fill="auto"/>
            <w:noWrap/>
            <w:vAlign w:val="center"/>
            <w:hideMark/>
          </w:tcPr>
          <w:p w:rsidR="00DA3505" w:rsidRPr="00D21A4E" w:rsidRDefault="00DA3505" w:rsidP="00DA3505">
            <w:pPr>
              <w:spacing w:before="0" w:after="0"/>
              <w:rPr>
                <w:rFonts w:ascii="Times New Roman" w:hAnsi="Times New Roman"/>
                <w:sz w:val="20"/>
                <w:lang w:eastAsia="zh-CN"/>
              </w:rPr>
            </w:pPr>
          </w:p>
        </w:tc>
        <w:tc>
          <w:tcPr>
            <w:tcW w:w="902" w:type="dxa"/>
            <w:tcBorders>
              <w:top w:val="nil"/>
              <w:left w:val="nil"/>
              <w:bottom w:val="nil"/>
              <w:right w:val="nil"/>
            </w:tcBorders>
            <w:shd w:val="clear" w:color="auto" w:fill="auto"/>
            <w:noWrap/>
            <w:vAlign w:val="center"/>
            <w:hideMark/>
          </w:tcPr>
          <w:p w:rsidR="00DA3505" w:rsidRPr="00D21A4E" w:rsidRDefault="00DA3505" w:rsidP="00DA3505">
            <w:pPr>
              <w:spacing w:before="0" w:after="0"/>
              <w:rPr>
                <w:rFonts w:ascii="Times New Roman" w:hAnsi="Times New Roman"/>
                <w:sz w:val="20"/>
                <w:lang w:eastAsia="zh-CN"/>
              </w:rPr>
            </w:pPr>
          </w:p>
        </w:tc>
        <w:tc>
          <w:tcPr>
            <w:tcW w:w="902" w:type="dxa"/>
            <w:tcBorders>
              <w:top w:val="nil"/>
              <w:left w:val="nil"/>
              <w:bottom w:val="nil"/>
              <w:right w:val="nil"/>
            </w:tcBorders>
            <w:shd w:val="clear" w:color="auto" w:fill="auto"/>
            <w:noWrap/>
            <w:vAlign w:val="center"/>
            <w:hideMark/>
          </w:tcPr>
          <w:p w:rsidR="00DA3505" w:rsidRPr="00D21A4E" w:rsidRDefault="00DA3505" w:rsidP="00DA3505">
            <w:pPr>
              <w:spacing w:before="0" w:after="0"/>
              <w:rPr>
                <w:rFonts w:ascii="Times New Roman" w:hAnsi="Times New Roman"/>
                <w:sz w:val="20"/>
                <w:lang w:eastAsia="zh-CN"/>
              </w:rPr>
            </w:pPr>
          </w:p>
        </w:tc>
      </w:tr>
      <w:tr w:rsidR="00DA3505" w:rsidRPr="00D21A4E" w:rsidTr="00D06EE5">
        <w:trPr>
          <w:trHeight w:val="95"/>
        </w:trPr>
        <w:tc>
          <w:tcPr>
            <w:tcW w:w="4875" w:type="dxa"/>
            <w:tcBorders>
              <w:top w:val="nil"/>
              <w:left w:val="nil"/>
              <w:bottom w:val="nil"/>
              <w:right w:val="nil"/>
            </w:tcBorders>
            <w:shd w:val="clear" w:color="auto" w:fill="auto"/>
            <w:vAlign w:val="center"/>
            <w:hideMark/>
          </w:tcPr>
          <w:p w:rsidR="00DA3505" w:rsidRPr="00D21A4E" w:rsidRDefault="00DA3505" w:rsidP="00DA3505">
            <w:pPr>
              <w:spacing w:before="0" w:after="0"/>
              <w:rPr>
                <w:b/>
                <w:bCs/>
                <w:color w:val="000000"/>
                <w:sz w:val="18"/>
                <w:szCs w:val="18"/>
                <w:lang w:eastAsia="zh-CN"/>
              </w:rPr>
            </w:pPr>
            <w:r w:rsidRPr="00D21A4E">
              <w:rPr>
                <w:b/>
                <w:bCs/>
                <w:color w:val="000000"/>
                <w:sz w:val="18"/>
                <w:szCs w:val="18"/>
                <w:lang w:eastAsia="zh-CN"/>
              </w:rPr>
              <w:t>2018-19 Budget Policy Decisions</w:t>
            </w:r>
          </w:p>
        </w:tc>
        <w:tc>
          <w:tcPr>
            <w:tcW w:w="1002" w:type="dxa"/>
            <w:tcBorders>
              <w:top w:val="nil"/>
              <w:left w:val="nil"/>
              <w:bottom w:val="nil"/>
              <w:right w:val="nil"/>
            </w:tcBorders>
            <w:shd w:val="clear" w:color="auto" w:fill="auto"/>
            <w:noWrap/>
            <w:vAlign w:val="center"/>
            <w:hideMark/>
          </w:tcPr>
          <w:p w:rsidR="00DA3505" w:rsidRPr="00D21A4E" w:rsidRDefault="00DA3505" w:rsidP="00DA3505">
            <w:pPr>
              <w:spacing w:before="0" w:after="0"/>
              <w:rPr>
                <w:b/>
                <w:bCs/>
                <w:color w:val="000000"/>
                <w:sz w:val="18"/>
                <w:szCs w:val="18"/>
                <w:lang w:eastAsia="zh-CN"/>
              </w:rPr>
            </w:pPr>
          </w:p>
        </w:tc>
        <w:tc>
          <w:tcPr>
            <w:tcW w:w="839" w:type="dxa"/>
            <w:tcBorders>
              <w:top w:val="nil"/>
              <w:left w:val="nil"/>
              <w:bottom w:val="nil"/>
              <w:right w:val="nil"/>
            </w:tcBorders>
            <w:shd w:val="clear" w:color="auto" w:fill="auto"/>
            <w:noWrap/>
            <w:vAlign w:val="center"/>
            <w:hideMark/>
          </w:tcPr>
          <w:p w:rsidR="00DA3505" w:rsidRPr="00D21A4E" w:rsidRDefault="00DA3505" w:rsidP="00DA3505">
            <w:pPr>
              <w:spacing w:before="0" w:after="0"/>
              <w:rPr>
                <w:rFonts w:ascii="Times New Roman" w:hAnsi="Times New Roman"/>
                <w:sz w:val="20"/>
                <w:lang w:eastAsia="zh-CN"/>
              </w:rPr>
            </w:pPr>
          </w:p>
        </w:tc>
        <w:tc>
          <w:tcPr>
            <w:tcW w:w="902" w:type="dxa"/>
            <w:tcBorders>
              <w:top w:val="nil"/>
              <w:left w:val="nil"/>
              <w:bottom w:val="nil"/>
              <w:right w:val="nil"/>
            </w:tcBorders>
            <w:shd w:val="clear" w:color="auto" w:fill="auto"/>
            <w:noWrap/>
            <w:vAlign w:val="center"/>
            <w:hideMark/>
          </w:tcPr>
          <w:p w:rsidR="00DA3505" w:rsidRPr="00D21A4E" w:rsidRDefault="00DA3505" w:rsidP="00DA3505">
            <w:pPr>
              <w:spacing w:before="0" w:after="0"/>
              <w:rPr>
                <w:rFonts w:ascii="Times New Roman" w:hAnsi="Times New Roman"/>
                <w:sz w:val="20"/>
                <w:lang w:eastAsia="zh-CN"/>
              </w:rPr>
            </w:pPr>
          </w:p>
        </w:tc>
        <w:tc>
          <w:tcPr>
            <w:tcW w:w="902" w:type="dxa"/>
            <w:tcBorders>
              <w:top w:val="nil"/>
              <w:left w:val="nil"/>
              <w:bottom w:val="nil"/>
              <w:right w:val="nil"/>
            </w:tcBorders>
            <w:shd w:val="clear" w:color="auto" w:fill="auto"/>
            <w:noWrap/>
            <w:vAlign w:val="center"/>
            <w:hideMark/>
          </w:tcPr>
          <w:p w:rsidR="00DA3505" w:rsidRPr="00D21A4E" w:rsidRDefault="00DA3505" w:rsidP="00DA3505">
            <w:pPr>
              <w:spacing w:before="0" w:after="0"/>
              <w:rPr>
                <w:rFonts w:ascii="Times New Roman" w:hAnsi="Times New Roman"/>
                <w:sz w:val="20"/>
                <w:lang w:eastAsia="zh-CN"/>
              </w:rPr>
            </w:pPr>
          </w:p>
        </w:tc>
        <w:tc>
          <w:tcPr>
            <w:tcW w:w="902" w:type="dxa"/>
            <w:tcBorders>
              <w:top w:val="nil"/>
              <w:left w:val="nil"/>
              <w:bottom w:val="nil"/>
              <w:right w:val="nil"/>
            </w:tcBorders>
            <w:shd w:val="clear" w:color="auto" w:fill="auto"/>
            <w:noWrap/>
            <w:vAlign w:val="center"/>
            <w:hideMark/>
          </w:tcPr>
          <w:p w:rsidR="00DA3505" w:rsidRPr="00D21A4E" w:rsidRDefault="00DA3505" w:rsidP="00DA3505">
            <w:pPr>
              <w:spacing w:before="0" w:after="0"/>
              <w:rPr>
                <w:rFonts w:ascii="Times New Roman" w:hAnsi="Times New Roman"/>
                <w:sz w:val="20"/>
                <w:lang w:eastAsia="zh-CN"/>
              </w:rPr>
            </w:pPr>
          </w:p>
        </w:tc>
      </w:tr>
      <w:tr w:rsidR="00DA3505" w:rsidRPr="00D21A4E" w:rsidTr="00D06EE5">
        <w:trPr>
          <w:trHeight w:val="154"/>
        </w:trPr>
        <w:tc>
          <w:tcPr>
            <w:tcW w:w="4875" w:type="dxa"/>
            <w:tcBorders>
              <w:top w:val="nil"/>
              <w:left w:val="nil"/>
              <w:bottom w:val="nil"/>
              <w:right w:val="nil"/>
            </w:tcBorders>
            <w:shd w:val="clear" w:color="auto" w:fill="auto"/>
            <w:vAlign w:val="center"/>
            <w:hideMark/>
          </w:tcPr>
          <w:p w:rsidR="00DA3505" w:rsidRPr="00D21A4E" w:rsidRDefault="00DA3505" w:rsidP="00DA3505">
            <w:pPr>
              <w:spacing w:before="0" w:after="0"/>
              <w:rPr>
                <w:b/>
                <w:bCs/>
                <w:i/>
                <w:iCs/>
                <w:color w:val="000000"/>
                <w:sz w:val="18"/>
                <w:szCs w:val="18"/>
                <w:lang w:eastAsia="zh-CN"/>
              </w:rPr>
            </w:pPr>
            <w:r w:rsidRPr="00D21A4E">
              <w:rPr>
                <w:b/>
                <w:bCs/>
                <w:i/>
                <w:iCs/>
                <w:color w:val="000000"/>
                <w:sz w:val="18"/>
                <w:szCs w:val="18"/>
                <w:lang w:eastAsia="zh-CN"/>
              </w:rPr>
              <w:t>Better Government</w:t>
            </w:r>
          </w:p>
        </w:tc>
        <w:tc>
          <w:tcPr>
            <w:tcW w:w="1002" w:type="dxa"/>
            <w:tcBorders>
              <w:top w:val="nil"/>
              <w:left w:val="nil"/>
              <w:bottom w:val="nil"/>
              <w:right w:val="nil"/>
            </w:tcBorders>
            <w:shd w:val="clear" w:color="auto" w:fill="auto"/>
            <w:noWrap/>
            <w:vAlign w:val="center"/>
            <w:hideMark/>
          </w:tcPr>
          <w:p w:rsidR="00DA3505" w:rsidRPr="00D21A4E" w:rsidRDefault="00DA3505" w:rsidP="00DA3505">
            <w:pPr>
              <w:spacing w:before="0" w:after="0"/>
              <w:rPr>
                <w:b/>
                <w:bCs/>
                <w:i/>
                <w:iCs/>
                <w:color w:val="000000"/>
                <w:sz w:val="18"/>
                <w:szCs w:val="18"/>
                <w:lang w:eastAsia="zh-CN"/>
              </w:rPr>
            </w:pPr>
          </w:p>
        </w:tc>
        <w:tc>
          <w:tcPr>
            <w:tcW w:w="839" w:type="dxa"/>
            <w:tcBorders>
              <w:top w:val="nil"/>
              <w:left w:val="nil"/>
              <w:bottom w:val="nil"/>
              <w:right w:val="nil"/>
            </w:tcBorders>
            <w:shd w:val="clear" w:color="auto" w:fill="auto"/>
            <w:noWrap/>
            <w:vAlign w:val="center"/>
            <w:hideMark/>
          </w:tcPr>
          <w:p w:rsidR="00DA3505" w:rsidRPr="00D21A4E" w:rsidRDefault="00DA3505" w:rsidP="00DA3505">
            <w:pPr>
              <w:spacing w:before="0" w:after="0"/>
              <w:rPr>
                <w:rFonts w:ascii="Times New Roman" w:hAnsi="Times New Roman"/>
                <w:sz w:val="20"/>
                <w:lang w:eastAsia="zh-CN"/>
              </w:rPr>
            </w:pPr>
          </w:p>
        </w:tc>
        <w:tc>
          <w:tcPr>
            <w:tcW w:w="902" w:type="dxa"/>
            <w:tcBorders>
              <w:top w:val="nil"/>
              <w:left w:val="nil"/>
              <w:bottom w:val="nil"/>
              <w:right w:val="nil"/>
            </w:tcBorders>
            <w:shd w:val="clear" w:color="auto" w:fill="auto"/>
            <w:noWrap/>
            <w:vAlign w:val="center"/>
            <w:hideMark/>
          </w:tcPr>
          <w:p w:rsidR="00DA3505" w:rsidRPr="00D21A4E" w:rsidRDefault="00DA3505" w:rsidP="00DA3505">
            <w:pPr>
              <w:spacing w:before="0" w:after="0"/>
              <w:rPr>
                <w:rFonts w:ascii="Times New Roman" w:hAnsi="Times New Roman"/>
                <w:sz w:val="20"/>
                <w:lang w:eastAsia="zh-CN"/>
              </w:rPr>
            </w:pPr>
          </w:p>
        </w:tc>
        <w:tc>
          <w:tcPr>
            <w:tcW w:w="902" w:type="dxa"/>
            <w:tcBorders>
              <w:top w:val="nil"/>
              <w:left w:val="nil"/>
              <w:bottom w:val="nil"/>
              <w:right w:val="nil"/>
            </w:tcBorders>
            <w:shd w:val="clear" w:color="auto" w:fill="auto"/>
            <w:noWrap/>
            <w:vAlign w:val="center"/>
            <w:hideMark/>
          </w:tcPr>
          <w:p w:rsidR="00DA3505" w:rsidRPr="00D21A4E" w:rsidRDefault="00DA3505" w:rsidP="00DA3505">
            <w:pPr>
              <w:spacing w:before="0" w:after="0"/>
              <w:rPr>
                <w:rFonts w:ascii="Times New Roman" w:hAnsi="Times New Roman"/>
                <w:sz w:val="20"/>
                <w:lang w:eastAsia="zh-CN"/>
              </w:rPr>
            </w:pPr>
          </w:p>
        </w:tc>
        <w:tc>
          <w:tcPr>
            <w:tcW w:w="902" w:type="dxa"/>
            <w:tcBorders>
              <w:top w:val="nil"/>
              <w:left w:val="nil"/>
              <w:bottom w:val="nil"/>
              <w:right w:val="nil"/>
            </w:tcBorders>
            <w:shd w:val="clear" w:color="auto" w:fill="auto"/>
            <w:noWrap/>
            <w:vAlign w:val="center"/>
            <w:hideMark/>
          </w:tcPr>
          <w:p w:rsidR="00DA3505" w:rsidRPr="00D21A4E" w:rsidRDefault="00DA3505" w:rsidP="00DA3505">
            <w:pPr>
              <w:spacing w:before="0" w:after="0"/>
              <w:rPr>
                <w:rFonts w:ascii="Times New Roman" w:hAnsi="Times New Roman"/>
                <w:sz w:val="20"/>
                <w:lang w:eastAsia="zh-CN"/>
              </w:rPr>
            </w:pPr>
          </w:p>
        </w:tc>
      </w:tr>
      <w:tr w:rsidR="001A01E9" w:rsidRPr="00D21A4E" w:rsidTr="00D06EE5">
        <w:trPr>
          <w:trHeight w:val="59"/>
        </w:trPr>
        <w:tc>
          <w:tcPr>
            <w:tcW w:w="4875" w:type="dxa"/>
            <w:tcBorders>
              <w:top w:val="nil"/>
              <w:left w:val="nil"/>
              <w:bottom w:val="nil"/>
              <w:right w:val="nil"/>
            </w:tcBorders>
            <w:shd w:val="clear" w:color="auto" w:fill="auto"/>
            <w:vAlign w:val="center"/>
            <w:hideMark/>
          </w:tcPr>
          <w:p w:rsidR="001A01E9" w:rsidRPr="00D21A4E" w:rsidRDefault="001A01E9" w:rsidP="001A01E9">
            <w:pPr>
              <w:spacing w:before="0" w:after="0"/>
              <w:ind w:firstLineChars="100" w:firstLine="180"/>
              <w:rPr>
                <w:color w:val="000000"/>
                <w:sz w:val="18"/>
                <w:szCs w:val="18"/>
                <w:lang w:eastAsia="zh-CN"/>
              </w:rPr>
            </w:pPr>
            <w:r w:rsidRPr="00D21A4E">
              <w:rPr>
                <w:color w:val="000000"/>
                <w:sz w:val="18"/>
                <w:szCs w:val="18"/>
                <w:lang w:eastAsia="zh-CN"/>
              </w:rPr>
              <w:t>National Facial Biometric Matching Service</w:t>
            </w:r>
          </w:p>
        </w:tc>
        <w:tc>
          <w:tcPr>
            <w:tcW w:w="1002" w:type="dxa"/>
            <w:tcBorders>
              <w:top w:val="nil"/>
              <w:left w:val="nil"/>
              <w:bottom w:val="nil"/>
              <w:right w:val="nil"/>
            </w:tcBorders>
            <w:shd w:val="clear" w:color="auto" w:fill="auto"/>
            <w:noWrap/>
            <w:vAlign w:val="center"/>
            <w:hideMark/>
          </w:tcPr>
          <w:p w:rsidR="001A01E9" w:rsidRPr="00D21A4E" w:rsidRDefault="001A01E9" w:rsidP="001A01E9">
            <w:pPr>
              <w:spacing w:before="0" w:after="0"/>
              <w:jc w:val="right"/>
              <w:rPr>
                <w:color w:val="000000"/>
                <w:sz w:val="18"/>
                <w:szCs w:val="18"/>
                <w:lang w:eastAsia="zh-CN"/>
              </w:rPr>
            </w:pPr>
            <w:r w:rsidRPr="00D21A4E">
              <w:rPr>
                <w:color w:val="000000"/>
                <w:sz w:val="18"/>
                <w:szCs w:val="18"/>
                <w:lang w:eastAsia="zh-CN"/>
              </w:rPr>
              <w:t>-</w:t>
            </w:r>
          </w:p>
        </w:tc>
        <w:tc>
          <w:tcPr>
            <w:tcW w:w="839" w:type="dxa"/>
            <w:tcBorders>
              <w:top w:val="nil"/>
              <w:left w:val="nil"/>
              <w:bottom w:val="nil"/>
              <w:right w:val="nil"/>
            </w:tcBorders>
            <w:shd w:val="clear" w:color="auto" w:fill="auto"/>
            <w:noWrap/>
            <w:vAlign w:val="center"/>
            <w:hideMark/>
          </w:tcPr>
          <w:p w:rsidR="001A01E9" w:rsidRPr="00D21A4E" w:rsidRDefault="001A01E9" w:rsidP="001A01E9">
            <w:pPr>
              <w:spacing w:before="0" w:after="0"/>
              <w:jc w:val="right"/>
              <w:rPr>
                <w:color w:val="000000"/>
                <w:sz w:val="18"/>
                <w:szCs w:val="18"/>
                <w:lang w:eastAsia="zh-CN"/>
              </w:rPr>
            </w:pPr>
            <w:r w:rsidRPr="00D21A4E">
              <w:rPr>
                <w:color w:val="000000"/>
                <w:sz w:val="18"/>
                <w:szCs w:val="18"/>
                <w:lang w:eastAsia="zh-CN"/>
              </w:rPr>
              <w:t>180</w:t>
            </w:r>
          </w:p>
        </w:tc>
        <w:tc>
          <w:tcPr>
            <w:tcW w:w="902" w:type="dxa"/>
            <w:tcBorders>
              <w:top w:val="nil"/>
              <w:left w:val="nil"/>
              <w:bottom w:val="nil"/>
              <w:right w:val="nil"/>
            </w:tcBorders>
            <w:shd w:val="clear" w:color="auto" w:fill="auto"/>
            <w:noWrap/>
            <w:vAlign w:val="center"/>
            <w:hideMark/>
          </w:tcPr>
          <w:p w:rsidR="001A01E9" w:rsidRPr="00D21A4E" w:rsidRDefault="001A01E9" w:rsidP="001A01E9">
            <w:pPr>
              <w:spacing w:before="0" w:after="0"/>
              <w:jc w:val="right"/>
              <w:rPr>
                <w:color w:val="000000"/>
                <w:sz w:val="18"/>
                <w:szCs w:val="18"/>
                <w:lang w:eastAsia="zh-CN"/>
              </w:rPr>
            </w:pPr>
            <w:r w:rsidRPr="00D21A4E">
              <w:rPr>
                <w:color w:val="000000"/>
                <w:sz w:val="18"/>
                <w:szCs w:val="18"/>
                <w:lang w:eastAsia="zh-CN"/>
              </w:rPr>
              <w:t>-</w:t>
            </w:r>
          </w:p>
        </w:tc>
        <w:tc>
          <w:tcPr>
            <w:tcW w:w="902" w:type="dxa"/>
            <w:tcBorders>
              <w:top w:val="nil"/>
              <w:left w:val="nil"/>
              <w:bottom w:val="nil"/>
              <w:right w:val="nil"/>
            </w:tcBorders>
            <w:shd w:val="clear" w:color="auto" w:fill="auto"/>
            <w:noWrap/>
            <w:vAlign w:val="center"/>
            <w:hideMark/>
          </w:tcPr>
          <w:p w:rsidR="001A01E9" w:rsidRPr="00D21A4E" w:rsidRDefault="001A01E9" w:rsidP="001A01E9">
            <w:pPr>
              <w:spacing w:before="0" w:after="0"/>
              <w:jc w:val="right"/>
              <w:rPr>
                <w:color w:val="000000"/>
                <w:sz w:val="18"/>
                <w:szCs w:val="18"/>
                <w:lang w:eastAsia="zh-CN"/>
              </w:rPr>
            </w:pPr>
            <w:r w:rsidRPr="00D21A4E">
              <w:rPr>
                <w:color w:val="000000"/>
                <w:sz w:val="18"/>
                <w:szCs w:val="18"/>
                <w:lang w:eastAsia="zh-CN"/>
              </w:rPr>
              <w:t>-</w:t>
            </w:r>
          </w:p>
        </w:tc>
        <w:tc>
          <w:tcPr>
            <w:tcW w:w="902" w:type="dxa"/>
            <w:tcBorders>
              <w:top w:val="nil"/>
              <w:left w:val="nil"/>
              <w:bottom w:val="nil"/>
              <w:right w:val="nil"/>
            </w:tcBorders>
            <w:shd w:val="clear" w:color="auto" w:fill="auto"/>
            <w:noWrap/>
            <w:vAlign w:val="center"/>
            <w:hideMark/>
          </w:tcPr>
          <w:p w:rsidR="001A01E9" w:rsidRPr="00D21A4E" w:rsidRDefault="001A01E9" w:rsidP="001A01E9">
            <w:pPr>
              <w:spacing w:before="0" w:after="0"/>
              <w:jc w:val="right"/>
              <w:rPr>
                <w:color w:val="000000"/>
                <w:sz w:val="18"/>
                <w:szCs w:val="18"/>
                <w:lang w:eastAsia="zh-CN"/>
              </w:rPr>
            </w:pPr>
            <w:r w:rsidRPr="00D21A4E">
              <w:rPr>
                <w:color w:val="000000"/>
                <w:sz w:val="18"/>
                <w:szCs w:val="18"/>
                <w:lang w:eastAsia="zh-CN"/>
              </w:rPr>
              <w:t>-</w:t>
            </w:r>
          </w:p>
        </w:tc>
      </w:tr>
      <w:tr w:rsidR="00DA3505" w:rsidRPr="00D21A4E" w:rsidTr="00AF0A0B">
        <w:trPr>
          <w:trHeight w:val="141"/>
        </w:trPr>
        <w:tc>
          <w:tcPr>
            <w:tcW w:w="4875" w:type="dxa"/>
            <w:tcBorders>
              <w:top w:val="nil"/>
              <w:left w:val="nil"/>
              <w:bottom w:val="nil"/>
              <w:right w:val="nil"/>
            </w:tcBorders>
            <w:shd w:val="clear" w:color="auto" w:fill="auto"/>
            <w:vAlign w:val="center"/>
            <w:hideMark/>
          </w:tcPr>
          <w:p w:rsidR="00DA3505" w:rsidRPr="00D21A4E" w:rsidRDefault="00DA3505" w:rsidP="00DA3505">
            <w:pPr>
              <w:spacing w:before="0" w:after="0"/>
              <w:ind w:firstLineChars="100" w:firstLine="180"/>
              <w:rPr>
                <w:color w:val="000000"/>
                <w:sz w:val="18"/>
                <w:szCs w:val="18"/>
                <w:lang w:eastAsia="zh-CN"/>
              </w:rPr>
            </w:pPr>
            <w:r w:rsidRPr="00D21A4E">
              <w:rPr>
                <w:color w:val="000000"/>
                <w:sz w:val="18"/>
                <w:szCs w:val="18"/>
                <w:lang w:eastAsia="zh-CN"/>
              </w:rPr>
              <w:t>New Jury Management System</w:t>
            </w:r>
          </w:p>
        </w:tc>
        <w:tc>
          <w:tcPr>
            <w:tcW w:w="1002" w:type="dxa"/>
            <w:tcBorders>
              <w:top w:val="nil"/>
              <w:left w:val="nil"/>
              <w:bottom w:val="nil"/>
              <w:right w:val="nil"/>
            </w:tcBorders>
            <w:shd w:val="clear" w:color="auto" w:fill="auto"/>
            <w:noWrap/>
            <w:vAlign w:val="center"/>
            <w:hideMark/>
          </w:tcPr>
          <w:p w:rsidR="00DA3505" w:rsidRPr="00D21A4E" w:rsidRDefault="001A01E9" w:rsidP="00DA3505">
            <w:pPr>
              <w:spacing w:before="0" w:after="0"/>
              <w:jc w:val="right"/>
              <w:rPr>
                <w:color w:val="000000"/>
                <w:sz w:val="18"/>
                <w:szCs w:val="18"/>
                <w:lang w:eastAsia="zh-CN"/>
              </w:rPr>
            </w:pPr>
            <w:r w:rsidRPr="00D21A4E">
              <w:rPr>
                <w:color w:val="000000"/>
                <w:sz w:val="18"/>
                <w:szCs w:val="18"/>
                <w:lang w:eastAsia="zh-CN"/>
              </w:rPr>
              <w:t>-</w:t>
            </w:r>
          </w:p>
        </w:tc>
        <w:tc>
          <w:tcPr>
            <w:tcW w:w="839" w:type="dxa"/>
            <w:tcBorders>
              <w:top w:val="nil"/>
              <w:left w:val="nil"/>
              <w:bottom w:val="nil"/>
              <w:right w:val="nil"/>
            </w:tcBorders>
            <w:shd w:val="clear" w:color="auto" w:fill="auto"/>
            <w:noWrap/>
            <w:vAlign w:val="center"/>
            <w:hideMark/>
          </w:tcPr>
          <w:p w:rsidR="00DA3505" w:rsidRPr="00D21A4E" w:rsidRDefault="001A01E9" w:rsidP="00DA3505">
            <w:pPr>
              <w:spacing w:before="0" w:after="0"/>
              <w:jc w:val="right"/>
              <w:rPr>
                <w:color w:val="000000"/>
                <w:sz w:val="18"/>
                <w:szCs w:val="18"/>
                <w:lang w:eastAsia="zh-CN"/>
              </w:rPr>
            </w:pPr>
            <w:r w:rsidRPr="00D21A4E">
              <w:rPr>
                <w:color w:val="000000"/>
                <w:sz w:val="18"/>
                <w:szCs w:val="18"/>
                <w:lang w:eastAsia="zh-CN"/>
              </w:rPr>
              <w:t>-</w:t>
            </w:r>
          </w:p>
        </w:tc>
        <w:tc>
          <w:tcPr>
            <w:tcW w:w="902" w:type="dxa"/>
            <w:tcBorders>
              <w:top w:val="nil"/>
              <w:left w:val="nil"/>
              <w:bottom w:val="nil"/>
              <w:right w:val="nil"/>
            </w:tcBorders>
            <w:shd w:val="clear" w:color="auto" w:fill="auto"/>
            <w:noWrap/>
            <w:vAlign w:val="center"/>
            <w:hideMark/>
          </w:tcPr>
          <w:p w:rsidR="00DA3505" w:rsidRPr="00D21A4E" w:rsidRDefault="00DA3505" w:rsidP="00DA3505">
            <w:pPr>
              <w:spacing w:before="0" w:after="0"/>
              <w:jc w:val="right"/>
              <w:rPr>
                <w:color w:val="000000"/>
                <w:sz w:val="18"/>
                <w:szCs w:val="18"/>
                <w:lang w:eastAsia="zh-CN"/>
              </w:rPr>
            </w:pPr>
            <w:r w:rsidRPr="00D21A4E">
              <w:rPr>
                <w:color w:val="000000"/>
                <w:sz w:val="18"/>
                <w:szCs w:val="18"/>
                <w:lang w:eastAsia="zh-CN"/>
              </w:rPr>
              <w:t>110</w:t>
            </w:r>
          </w:p>
        </w:tc>
        <w:tc>
          <w:tcPr>
            <w:tcW w:w="902" w:type="dxa"/>
            <w:tcBorders>
              <w:top w:val="nil"/>
              <w:left w:val="nil"/>
              <w:bottom w:val="nil"/>
              <w:right w:val="nil"/>
            </w:tcBorders>
            <w:shd w:val="clear" w:color="auto" w:fill="auto"/>
            <w:noWrap/>
            <w:vAlign w:val="center"/>
            <w:hideMark/>
          </w:tcPr>
          <w:p w:rsidR="00DA3505" w:rsidRPr="00D21A4E" w:rsidRDefault="00DA3505" w:rsidP="00DA3505">
            <w:pPr>
              <w:spacing w:before="0" w:after="0"/>
              <w:jc w:val="right"/>
              <w:rPr>
                <w:color w:val="000000"/>
                <w:sz w:val="18"/>
                <w:szCs w:val="18"/>
                <w:lang w:eastAsia="zh-CN"/>
              </w:rPr>
            </w:pPr>
            <w:r w:rsidRPr="00D21A4E">
              <w:rPr>
                <w:color w:val="000000"/>
                <w:sz w:val="18"/>
                <w:szCs w:val="18"/>
                <w:lang w:eastAsia="zh-CN"/>
              </w:rPr>
              <w:t>88</w:t>
            </w:r>
          </w:p>
        </w:tc>
        <w:tc>
          <w:tcPr>
            <w:tcW w:w="902" w:type="dxa"/>
            <w:tcBorders>
              <w:top w:val="nil"/>
              <w:left w:val="nil"/>
              <w:bottom w:val="nil"/>
              <w:right w:val="nil"/>
            </w:tcBorders>
            <w:shd w:val="clear" w:color="auto" w:fill="auto"/>
            <w:noWrap/>
            <w:vAlign w:val="center"/>
            <w:hideMark/>
          </w:tcPr>
          <w:p w:rsidR="00DA3505" w:rsidRPr="00D21A4E" w:rsidRDefault="00DA3505" w:rsidP="00DA3505">
            <w:pPr>
              <w:spacing w:before="0" w:after="0"/>
              <w:jc w:val="right"/>
              <w:rPr>
                <w:color w:val="000000"/>
                <w:sz w:val="18"/>
                <w:szCs w:val="18"/>
                <w:lang w:eastAsia="zh-CN"/>
              </w:rPr>
            </w:pPr>
            <w:r w:rsidRPr="00D21A4E">
              <w:rPr>
                <w:color w:val="000000"/>
                <w:sz w:val="18"/>
                <w:szCs w:val="18"/>
                <w:lang w:eastAsia="zh-CN"/>
              </w:rPr>
              <w:t>90</w:t>
            </w:r>
          </w:p>
        </w:tc>
      </w:tr>
      <w:tr w:rsidR="00D06EE5" w:rsidRPr="00D21A4E" w:rsidTr="00D06EE5">
        <w:trPr>
          <w:trHeight w:val="54"/>
        </w:trPr>
        <w:tc>
          <w:tcPr>
            <w:tcW w:w="4875" w:type="dxa"/>
            <w:tcBorders>
              <w:top w:val="nil"/>
              <w:left w:val="nil"/>
              <w:right w:val="nil"/>
            </w:tcBorders>
            <w:shd w:val="clear" w:color="auto" w:fill="auto"/>
            <w:vAlign w:val="center"/>
          </w:tcPr>
          <w:p w:rsidR="00D06EE5" w:rsidRPr="00D21A4E" w:rsidRDefault="00D06EE5" w:rsidP="00D06EE5">
            <w:pPr>
              <w:spacing w:before="0" w:after="0"/>
              <w:rPr>
                <w:color w:val="000000"/>
                <w:sz w:val="18"/>
                <w:szCs w:val="18"/>
                <w:lang w:eastAsia="zh-CN"/>
              </w:rPr>
            </w:pPr>
            <w:r w:rsidRPr="00D21A4E">
              <w:rPr>
                <w:b/>
                <w:bCs/>
                <w:i/>
                <w:iCs/>
                <w:color w:val="000000"/>
                <w:sz w:val="18"/>
                <w:szCs w:val="18"/>
                <w:lang w:eastAsia="zh-CN"/>
              </w:rPr>
              <w:t xml:space="preserve">More </w:t>
            </w:r>
            <w:r>
              <w:rPr>
                <w:b/>
                <w:bCs/>
                <w:i/>
                <w:iCs/>
                <w:color w:val="000000"/>
                <w:sz w:val="18"/>
                <w:szCs w:val="18"/>
                <w:lang w:eastAsia="zh-CN"/>
              </w:rPr>
              <w:t>services for our suburbs</w:t>
            </w:r>
          </w:p>
        </w:tc>
        <w:tc>
          <w:tcPr>
            <w:tcW w:w="1002" w:type="dxa"/>
            <w:tcBorders>
              <w:top w:val="nil"/>
              <w:left w:val="nil"/>
              <w:right w:val="nil"/>
            </w:tcBorders>
            <w:shd w:val="clear" w:color="auto" w:fill="auto"/>
            <w:noWrap/>
            <w:vAlign w:val="center"/>
          </w:tcPr>
          <w:p w:rsidR="00D06EE5" w:rsidRPr="00D21A4E" w:rsidRDefault="00D06EE5" w:rsidP="00D06EE5">
            <w:pPr>
              <w:spacing w:before="0" w:after="0"/>
              <w:jc w:val="right"/>
              <w:rPr>
                <w:b/>
                <w:bCs/>
                <w:color w:val="000000"/>
                <w:sz w:val="18"/>
                <w:szCs w:val="18"/>
                <w:lang w:eastAsia="zh-CN"/>
              </w:rPr>
            </w:pPr>
          </w:p>
        </w:tc>
        <w:tc>
          <w:tcPr>
            <w:tcW w:w="839" w:type="dxa"/>
            <w:tcBorders>
              <w:top w:val="nil"/>
              <w:left w:val="nil"/>
              <w:right w:val="nil"/>
            </w:tcBorders>
            <w:shd w:val="clear" w:color="auto" w:fill="auto"/>
            <w:noWrap/>
            <w:vAlign w:val="center"/>
          </w:tcPr>
          <w:p w:rsidR="00D06EE5" w:rsidRPr="00D21A4E" w:rsidRDefault="00D06EE5" w:rsidP="00D06EE5">
            <w:pPr>
              <w:spacing w:before="0" w:after="0"/>
              <w:jc w:val="right"/>
              <w:rPr>
                <w:b/>
                <w:bCs/>
                <w:color w:val="000000"/>
                <w:sz w:val="18"/>
                <w:szCs w:val="18"/>
                <w:lang w:eastAsia="zh-CN"/>
              </w:rPr>
            </w:pPr>
          </w:p>
        </w:tc>
        <w:tc>
          <w:tcPr>
            <w:tcW w:w="902" w:type="dxa"/>
            <w:tcBorders>
              <w:top w:val="nil"/>
              <w:left w:val="nil"/>
              <w:right w:val="nil"/>
            </w:tcBorders>
            <w:shd w:val="clear" w:color="auto" w:fill="auto"/>
            <w:noWrap/>
            <w:vAlign w:val="center"/>
          </w:tcPr>
          <w:p w:rsidR="00D06EE5" w:rsidRPr="00D21A4E" w:rsidRDefault="00D06EE5" w:rsidP="00D06EE5">
            <w:pPr>
              <w:spacing w:before="0" w:after="0"/>
              <w:jc w:val="right"/>
              <w:rPr>
                <w:b/>
                <w:bCs/>
                <w:color w:val="000000"/>
                <w:sz w:val="18"/>
                <w:szCs w:val="18"/>
                <w:lang w:eastAsia="zh-CN"/>
              </w:rPr>
            </w:pPr>
          </w:p>
        </w:tc>
        <w:tc>
          <w:tcPr>
            <w:tcW w:w="902" w:type="dxa"/>
            <w:tcBorders>
              <w:top w:val="nil"/>
              <w:left w:val="nil"/>
              <w:right w:val="nil"/>
            </w:tcBorders>
            <w:shd w:val="clear" w:color="auto" w:fill="auto"/>
            <w:noWrap/>
            <w:vAlign w:val="center"/>
          </w:tcPr>
          <w:p w:rsidR="00D06EE5" w:rsidRPr="00D21A4E" w:rsidRDefault="00D06EE5" w:rsidP="00D06EE5">
            <w:pPr>
              <w:spacing w:before="0" w:after="0"/>
              <w:jc w:val="right"/>
              <w:rPr>
                <w:b/>
                <w:bCs/>
                <w:color w:val="000000"/>
                <w:sz w:val="18"/>
                <w:szCs w:val="18"/>
                <w:lang w:eastAsia="zh-CN"/>
              </w:rPr>
            </w:pPr>
          </w:p>
        </w:tc>
        <w:tc>
          <w:tcPr>
            <w:tcW w:w="902" w:type="dxa"/>
            <w:tcBorders>
              <w:top w:val="nil"/>
              <w:left w:val="nil"/>
              <w:right w:val="nil"/>
            </w:tcBorders>
            <w:shd w:val="clear" w:color="auto" w:fill="auto"/>
            <w:noWrap/>
            <w:vAlign w:val="center"/>
          </w:tcPr>
          <w:p w:rsidR="00D06EE5" w:rsidRPr="00D21A4E" w:rsidRDefault="00D06EE5" w:rsidP="00D06EE5">
            <w:pPr>
              <w:spacing w:before="0" w:after="0"/>
              <w:jc w:val="right"/>
              <w:rPr>
                <w:b/>
                <w:bCs/>
                <w:color w:val="000000"/>
                <w:sz w:val="18"/>
                <w:szCs w:val="18"/>
                <w:lang w:eastAsia="zh-CN"/>
              </w:rPr>
            </w:pPr>
          </w:p>
        </w:tc>
      </w:tr>
      <w:tr w:rsidR="00D06EE5" w:rsidRPr="00D21A4E" w:rsidTr="00D06EE5">
        <w:trPr>
          <w:trHeight w:val="54"/>
        </w:trPr>
        <w:tc>
          <w:tcPr>
            <w:tcW w:w="4875" w:type="dxa"/>
            <w:tcBorders>
              <w:top w:val="nil"/>
              <w:left w:val="nil"/>
              <w:right w:val="nil"/>
            </w:tcBorders>
            <w:shd w:val="clear" w:color="auto" w:fill="auto"/>
            <w:vAlign w:val="center"/>
          </w:tcPr>
          <w:p w:rsidR="00D06EE5" w:rsidRPr="00D21A4E" w:rsidRDefault="00D06EE5" w:rsidP="00D06EE5">
            <w:pPr>
              <w:spacing w:before="0" w:after="0"/>
              <w:ind w:firstLineChars="100" w:firstLine="180"/>
              <w:rPr>
                <w:rFonts w:asciiTheme="minorHAnsi" w:hAnsiTheme="minorHAnsi"/>
                <w:color w:val="000000"/>
                <w:sz w:val="18"/>
                <w:szCs w:val="18"/>
                <w:lang w:eastAsia="zh-CN"/>
              </w:rPr>
            </w:pPr>
            <w:r w:rsidRPr="00D21A4E">
              <w:rPr>
                <w:rFonts w:asciiTheme="minorHAnsi" w:hAnsiTheme="minorHAnsi"/>
                <w:color w:val="000000"/>
                <w:sz w:val="18"/>
                <w:szCs w:val="18"/>
                <w:lang w:eastAsia="zh-CN"/>
              </w:rPr>
              <w:t>Equipment upgrades for first responders</w:t>
            </w:r>
          </w:p>
        </w:tc>
        <w:tc>
          <w:tcPr>
            <w:tcW w:w="1002" w:type="dxa"/>
            <w:tcBorders>
              <w:top w:val="nil"/>
              <w:left w:val="nil"/>
              <w:right w:val="nil"/>
            </w:tcBorders>
            <w:shd w:val="clear" w:color="auto" w:fill="auto"/>
            <w:noWrap/>
            <w:vAlign w:val="center"/>
          </w:tcPr>
          <w:p w:rsidR="00D06EE5" w:rsidRPr="00D21A4E" w:rsidRDefault="00D06EE5" w:rsidP="00D06EE5">
            <w:pPr>
              <w:spacing w:before="0" w:after="0"/>
              <w:jc w:val="right"/>
              <w:rPr>
                <w:rFonts w:asciiTheme="minorHAnsi" w:hAnsiTheme="minorHAnsi"/>
                <w:color w:val="000000"/>
                <w:sz w:val="18"/>
                <w:szCs w:val="18"/>
                <w:lang w:eastAsia="zh-CN"/>
              </w:rPr>
            </w:pPr>
            <w:r w:rsidRPr="00D21A4E">
              <w:rPr>
                <w:rFonts w:asciiTheme="minorHAnsi" w:hAnsiTheme="minorHAnsi"/>
                <w:color w:val="000000"/>
                <w:sz w:val="18"/>
                <w:szCs w:val="18"/>
                <w:lang w:eastAsia="zh-CN"/>
              </w:rPr>
              <w:t>-</w:t>
            </w:r>
          </w:p>
        </w:tc>
        <w:tc>
          <w:tcPr>
            <w:tcW w:w="839" w:type="dxa"/>
            <w:tcBorders>
              <w:top w:val="nil"/>
              <w:left w:val="nil"/>
              <w:right w:val="nil"/>
            </w:tcBorders>
            <w:shd w:val="clear" w:color="auto" w:fill="auto"/>
            <w:noWrap/>
            <w:vAlign w:val="center"/>
          </w:tcPr>
          <w:p w:rsidR="00D06EE5" w:rsidRPr="00D21A4E" w:rsidRDefault="00D06EE5" w:rsidP="00D06EE5">
            <w:pPr>
              <w:spacing w:before="0" w:after="0"/>
              <w:jc w:val="right"/>
              <w:rPr>
                <w:rFonts w:asciiTheme="minorHAnsi" w:hAnsiTheme="minorHAnsi"/>
                <w:color w:val="000000"/>
                <w:sz w:val="18"/>
                <w:szCs w:val="18"/>
                <w:lang w:eastAsia="zh-CN"/>
              </w:rPr>
            </w:pPr>
            <w:r w:rsidRPr="00D21A4E">
              <w:rPr>
                <w:rFonts w:asciiTheme="minorHAnsi" w:hAnsiTheme="minorHAnsi"/>
                <w:color w:val="000000"/>
                <w:sz w:val="18"/>
                <w:szCs w:val="18"/>
                <w:lang w:eastAsia="zh-CN"/>
              </w:rPr>
              <w:t>152</w:t>
            </w:r>
          </w:p>
        </w:tc>
        <w:tc>
          <w:tcPr>
            <w:tcW w:w="902" w:type="dxa"/>
            <w:tcBorders>
              <w:top w:val="nil"/>
              <w:left w:val="nil"/>
              <w:right w:val="nil"/>
            </w:tcBorders>
            <w:shd w:val="clear" w:color="auto" w:fill="auto"/>
            <w:noWrap/>
            <w:vAlign w:val="center"/>
          </w:tcPr>
          <w:p w:rsidR="00D06EE5" w:rsidRPr="00D21A4E" w:rsidRDefault="00D06EE5" w:rsidP="00D06EE5">
            <w:pPr>
              <w:spacing w:before="0" w:after="0"/>
              <w:jc w:val="right"/>
              <w:rPr>
                <w:rFonts w:asciiTheme="minorHAnsi" w:hAnsiTheme="minorHAnsi"/>
                <w:color w:val="000000"/>
                <w:sz w:val="18"/>
                <w:szCs w:val="18"/>
                <w:lang w:eastAsia="zh-CN"/>
              </w:rPr>
            </w:pPr>
            <w:r w:rsidRPr="00D21A4E">
              <w:rPr>
                <w:rFonts w:asciiTheme="minorHAnsi" w:hAnsiTheme="minorHAnsi"/>
                <w:color w:val="000000"/>
                <w:sz w:val="18"/>
                <w:szCs w:val="18"/>
                <w:lang w:eastAsia="zh-CN"/>
              </w:rPr>
              <w:t>153</w:t>
            </w:r>
          </w:p>
        </w:tc>
        <w:tc>
          <w:tcPr>
            <w:tcW w:w="902" w:type="dxa"/>
            <w:tcBorders>
              <w:top w:val="nil"/>
              <w:left w:val="nil"/>
              <w:right w:val="nil"/>
            </w:tcBorders>
            <w:shd w:val="clear" w:color="auto" w:fill="auto"/>
            <w:noWrap/>
            <w:vAlign w:val="center"/>
          </w:tcPr>
          <w:p w:rsidR="00D06EE5" w:rsidRPr="00D21A4E" w:rsidRDefault="00D06EE5" w:rsidP="00D06EE5">
            <w:pPr>
              <w:spacing w:before="0" w:after="0"/>
              <w:jc w:val="right"/>
              <w:rPr>
                <w:rFonts w:asciiTheme="minorHAnsi" w:hAnsiTheme="minorHAnsi"/>
                <w:color w:val="000000"/>
                <w:sz w:val="18"/>
                <w:szCs w:val="18"/>
                <w:lang w:eastAsia="zh-CN"/>
              </w:rPr>
            </w:pPr>
            <w:r w:rsidRPr="00D21A4E">
              <w:rPr>
                <w:rFonts w:asciiTheme="minorHAnsi" w:hAnsiTheme="minorHAnsi"/>
                <w:color w:val="000000"/>
                <w:sz w:val="18"/>
                <w:szCs w:val="18"/>
                <w:lang w:eastAsia="zh-CN"/>
              </w:rPr>
              <w:t>125</w:t>
            </w:r>
          </w:p>
        </w:tc>
        <w:tc>
          <w:tcPr>
            <w:tcW w:w="902" w:type="dxa"/>
            <w:tcBorders>
              <w:top w:val="nil"/>
              <w:left w:val="nil"/>
              <w:right w:val="nil"/>
            </w:tcBorders>
            <w:shd w:val="clear" w:color="auto" w:fill="auto"/>
            <w:noWrap/>
            <w:vAlign w:val="center"/>
          </w:tcPr>
          <w:p w:rsidR="00D06EE5" w:rsidRPr="00D21A4E" w:rsidRDefault="00D06EE5" w:rsidP="00D06EE5">
            <w:pPr>
              <w:spacing w:before="0" w:after="0"/>
              <w:jc w:val="right"/>
              <w:rPr>
                <w:rFonts w:asciiTheme="minorHAnsi" w:hAnsiTheme="minorHAnsi"/>
                <w:color w:val="000000"/>
                <w:sz w:val="18"/>
                <w:szCs w:val="18"/>
                <w:lang w:eastAsia="zh-CN"/>
              </w:rPr>
            </w:pPr>
            <w:r w:rsidRPr="00D21A4E">
              <w:rPr>
                <w:rFonts w:asciiTheme="minorHAnsi" w:hAnsiTheme="minorHAnsi"/>
                <w:color w:val="000000"/>
                <w:sz w:val="18"/>
                <w:szCs w:val="18"/>
                <w:lang w:eastAsia="zh-CN"/>
              </w:rPr>
              <w:t>127</w:t>
            </w:r>
          </w:p>
        </w:tc>
      </w:tr>
      <w:tr w:rsidR="00D06EE5" w:rsidRPr="00D21A4E" w:rsidTr="00CC5F25">
        <w:trPr>
          <w:trHeight w:val="185"/>
        </w:trPr>
        <w:tc>
          <w:tcPr>
            <w:tcW w:w="4875" w:type="dxa"/>
            <w:tcBorders>
              <w:top w:val="nil"/>
              <w:left w:val="nil"/>
              <w:right w:val="nil"/>
            </w:tcBorders>
            <w:shd w:val="clear" w:color="auto" w:fill="auto"/>
            <w:vAlign w:val="center"/>
          </w:tcPr>
          <w:p w:rsidR="00D06EE5" w:rsidRPr="00D21A4E" w:rsidRDefault="00D06EE5" w:rsidP="00F23280">
            <w:pPr>
              <w:spacing w:before="0" w:after="0"/>
              <w:ind w:firstLineChars="100" w:firstLine="180"/>
              <w:rPr>
                <w:rFonts w:asciiTheme="minorHAnsi" w:hAnsiTheme="minorHAnsi"/>
                <w:color w:val="000000"/>
                <w:sz w:val="18"/>
                <w:szCs w:val="18"/>
                <w:lang w:eastAsia="zh-CN"/>
              </w:rPr>
            </w:pPr>
            <w:r w:rsidRPr="00D21A4E">
              <w:rPr>
                <w:rFonts w:asciiTheme="minorHAnsi" w:hAnsiTheme="minorHAnsi"/>
                <w:color w:val="000000"/>
                <w:sz w:val="18"/>
                <w:szCs w:val="18"/>
                <w:lang w:eastAsia="zh-CN"/>
              </w:rPr>
              <w:t xml:space="preserve">New aerial pumper for ACT Fire </w:t>
            </w:r>
            <w:r w:rsidR="00F23280">
              <w:rPr>
                <w:rFonts w:asciiTheme="minorHAnsi" w:hAnsiTheme="minorHAnsi"/>
                <w:color w:val="000000"/>
                <w:sz w:val="18"/>
                <w:szCs w:val="18"/>
                <w:lang w:eastAsia="zh-CN"/>
              </w:rPr>
              <w:t>&amp;</w:t>
            </w:r>
            <w:r w:rsidRPr="00D21A4E">
              <w:rPr>
                <w:rFonts w:asciiTheme="minorHAnsi" w:hAnsiTheme="minorHAnsi"/>
                <w:color w:val="000000"/>
                <w:sz w:val="18"/>
                <w:szCs w:val="18"/>
                <w:lang w:eastAsia="zh-CN"/>
              </w:rPr>
              <w:t xml:space="preserve"> Rescue</w:t>
            </w:r>
          </w:p>
        </w:tc>
        <w:tc>
          <w:tcPr>
            <w:tcW w:w="1002" w:type="dxa"/>
            <w:tcBorders>
              <w:top w:val="nil"/>
              <w:left w:val="nil"/>
              <w:right w:val="nil"/>
            </w:tcBorders>
            <w:shd w:val="clear" w:color="auto" w:fill="auto"/>
            <w:noWrap/>
            <w:vAlign w:val="center"/>
          </w:tcPr>
          <w:p w:rsidR="00D06EE5" w:rsidRPr="00D21A4E" w:rsidRDefault="00D06EE5" w:rsidP="00D06EE5">
            <w:pPr>
              <w:spacing w:before="0" w:after="0"/>
              <w:jc w:val="right"/>
              <w:rPr>
                <w:rFonts w:asciiTheme="minorHAnsi" w:hAnsiTheme="minorHAnsi"/>
                <w:color w:val="000000"/>
                <w:sz w:val="18"/>
                <w:szCs w:val="18"/>
                <w:lang w:eastAsia="zh-CN"/>
              </w:rPr>
            </w:pPr>
            <w:r w:rsidRPr="00D21A4E">
              <w:rPr>
                <w:rFonts w:asciiTheme="minorHAnsi" w:hAnsiTheme="minorHAnsi"/>
                <w:color w:val="000000"/>
                <w:sz w:val="18"/>
                <w:szCs w:val="18"/>
                <w:lang w:eastAsia="zh-CN"/>
              </w:rPr>
              <w:t>-</w:t>
            </w:r>
          </w:p>
        </w:tc>
        <w:tc>
          <w:tcPr>
            <w:tcW w:w="839" w:type="dxa"/>
            <w:tcBorders>
              <w:top w:val="nil"/>
              <w:left w:val="nil"/>
              <w:right w:val="nil"/>
            </w:tcBorders>
            <w:shd w:val="clear" w:color="auto" w:fill="auto"/>
            <w:noWrap/>
            <w:vAlign w:val="center"/>
          </w:tcPr>
          <w:p w:rsidR="00D06EE5" w:rsidRPr="00D21A4E" w:rsidRDefault="00D06EE5" w:rsidP="00D06EE5">
            <w:pPr>
              <w:spacing w:before="0" w:after="0"/>
              <w:jc w:val="right"/>
              <w:rPr>
                <w:rFonts w:asciiTheme="minorHAnsi" w:hAnsiTheme="minorHAnsi"/>
                <w:color w:val="000000"/>
                <w:sz w:val="18"/>
                <w:szCs w:val="18"/>
                <w:lang w:eastAsia="zh-CN"/>
              </w:rPr>
            </w:pPr>
            <w:r w:rsidRPr="00D21A4E">
              <w:rPr>
                <w:rFonts w:asciiTheme="minorHAnsi" w:hAnsiTheme="minorHAnsi"/>
                <w:color w:val="000000"/>
                <w:sz w:val="18"/>
                <w:szCs w:val="18"/>
                <w:lang w:eastAsia="zh-CN"/>
              </w:rPr>
              <w:t>-</w:t>
            </w:r>
          </w:p>
        </w:tc>
        <w:tc>
          <w:tcPr>
            <w:tcW w:w="902" w:type="dxa"/>
            <w:tcBorders>
              <w:top w:val="nil"/>
              <w:left w:val="nil"/>
              <w:right w:val="nil"/>
            </w:tcBorders>
            <w:shd w:val="clear" w:color="auto" w:fill="auto"/>
            <w:noWrap/>
            <w:vAlign w:val="center"/>
          </w:tcPr>
          <w:p w:rsidR="00D06EE5" w:rsidRPr="00D21A4E" w:rsidRDefault="00D06EE5" w:rsidP="00D06EE5">
            <w:pPr>
              <w:spacing w:before="0" w:after="0"/>
              <w:jc w:val="right"/>
              <w:rPr>
                <w:rFonts w:asciiTheme="minorHAnsi" w:hAnsiTheme="minorHAnsi"/>
                <w:color w:val="000000"/>
                <w:sz w:val="18"/>
                <w:szCs w:val="18"/>
                <w:lang w:eastAsia="zh-CN"/>
              </w:rPr>
            </w:pPr>
            <w:r w:rsidRPr="00D21A4E">
              <w:rPr>
                <w:rFonts w:asciiTheme="minorHAnsi" w:hAnsiTheme="minorHAnsi"/>
                <w:color w:val="000000"/>
                <w:sz w:val="18"/>
                <w:szCs w:val="18"/>
                <w:lang w:eastAsia="zh-CN"/>
              </w:rPr>
              <w:t>103</w:t>
            </w:r>
          </w:p>
        </w:tc>
        <w:tc>
          <w:tcPr>
            <w:tcW w:w="902" w:type="dxa"/>
            <w:tcBorders>
              <w:top w:val="nil"/>
              <w:left w:val="nil"/>
              <w:right w:val="nil"/>
            </w:tcBorders>
            <w:shd w:val="clear" w:color="auto" w:fill="auto"/>
            <w:noWrap/>
            <w:vAlign w:val="center"/>
          </w:tcPr>
          <w:p w:rsidR="00D06EE5" w:rsidRPr="00D21A4E" w:rsidRDefault="00D06EE5" w:rsidP="00D06EE5">
            <w:pPr>
              <w:spacing w:before="0" w:after="0"/>
              <w:jc w:val="right"/>
              <w:rPr>
                <w:rFonts w:asciiTheme="minorHAnsi" w:hAnsiTheme="minorHAnsi"/>
                <w:color w:val="000000"/>
                <w:sz w:val="18"/>
                <w:szCs w:val="18"/>
                <w:lang w:eastAsia="zh-CN"/>
              </w:rPr>
            </w:pPr>
            <w:r w:rsidRPr="00D21A4E">
              <w:rPr>
                <w:rFonts w:asciiTheme="minorHAnsi" w:hAnsiTheme="minorHAnsi"/>
                <w:color w:val="000000"/>
                <w:sz w:val="18"/>
                <w:szCs w:val="18"/>
                <w:lang w:eastAsia="zh-CN"/>
              </w:rPr>
              <w:t>106</w:t>
            </w:r>
          </w:p>
        </w:tc>
        <w:tc>
          <w:tcPr>
            <w:tcW w:w="902" w:type="dxa"/>
            <w:tcBorders>
              <w:top w:val="nil"/>
              <w:left w:val="nil"/>
              <w:right w:val="nil"/>
            </w:tcBorders>
            <w:shd w:val="clear" w:color="auto" w:fill="auto"/>
            <w:noWrap/>
            <w:vAlign w:val="center"/>
          </w:tcPr>
          <w:p w:rsidR="00D06EE5" w:rsidRPr="00D21A4E" w:rsidRDefault="00D06EE5" w:rsidP="00D06EE5">
            <w:pPr>
              <w:spacing w:before="0" w:after="0"/>
              <w:jc w:val="right"/>
              <w:rPr>
                <w:rFonts w:asciiTheme="minorHAnsi" w:hAnsiTheme="minorHAnsi"/>
                <w:color w:val="000000"/>
                <w:sz w:val="18"/>
                <w:szCs w:val="18"/>
                <w:lang w:eastAsia="zh-CN"/>
              </w:rPr>
            </w:pPr>
            <w:r w:rsidRPr="00D21A4E">
              <w:rPr>
                <w:rFonts w:asciiTheme="minorHAnsi" w:hAnsiTheme="minorHAnsi"/>
                <w:color w:val="000000"/>
                <w:sz w:val="18"/>
                <w:szCs w:val="18"/>
                <w:lang w:eastAsia="zh-CN"/>
              </w:rPr>
              <w:t>108</w:t>
            </w:r>
          </w:p>
        </w:tc>
      </w:tr>
      <w:tr w:rsidR="00765664" w:rsidRPr="00D21A4E" w:rsidTr="00CC5F25">
        <w:trPr>
          <w:trHeight w:val="103"/>
        </w:trPr>
        <w:tc>
          <w:tcPr>
            <w:tcW w:w="4875" w:type="dxa"/>
            <w:tcBorders>
              <w:top w:val="nil"/>
              <w:left w:val="nil"/>
              <w:bottom w:val="nil"/>
              <w:right w:val="nil"/>
            </w:tcBorders>
            <w:shd w:val="clear" w:color="auto" w:fill="auto"/>
            <w:vAlign w:val="center"/>
          </w:tcPr>
          <w:p w:rsidR="00765664" w:rsidRPr="00D21A4E" w:rsidRDefault="00765664" w:rsidP="00765664">
            <w:pPr>
              <w:spacing w:before="0" w:after="0"/>
              <w:ind w:firstLineChars="100" w:firstLine="180"/>
              <w:rPr>
                <w:rFonts w:asciiTheme="minorHAnsi" w:hAnsiTheme="minorHAnsi"/>
                <w:color w:val="000000"/>
                <w:sz w:val="18"/>
                <w:szCs w:val="18"/>
                <w:lang w:eastAsia="zh-CN"/>
              </w:rPr>
            </w:pPr>
            <w:r>
              <w:rPr>
                <w:rFonts w:asciiTheme="minorHAnsi" w:hAnsiTheme="minorHAnsi"/>
                <w:color w:val="000000"/>
                <w:sz w:val="18"/>
                <w:szCs w:val="18"/>
                <w:lang w:eastAsia="zh-CN"/>
              </w:rPr>
              <w:t>Training m</w:t>
            </w:r>
            <w:r w:rsidRPr="00D21A4E">
              <w:rPr>
                <w:rFonts w:asciiTheme="minorHAnsi" w:hAnsiTheme="minorHAnsi"/>
                <w:color w:val="000000"/>
                <w:sz w:val="18"/>
                <w:szCs w:val="18"/>
                <w:lang w:eastAsia="zh-CN"/>
              </w:rPr>
              <w:t>ore fire</w:t>
            </w:r>
            <w:r>
              <w:rPr>
                <w:rFonts w:asciiTheme="minorHAnsi" w:hAnsiTheme="minorHAnsi"/>
                <w:color w:val="000000"/>
                <w:sz w:val="18"/>
                <w:szCs w:val="18"/>
                <w:lang w:eastAsia="zh-CN"/>
              </w:rPr>
              <w:t xml:space="preserve"> </w:t>
            </w:r>
            <w:r w:rsidRPr="00D21A4E">
              <w:rPr>
                <w:rFonts w:asciiTheme="minorHAnsi" w:hAnsiTheme="minorHAnsi"/>
                <w:color w:val="000000"/>
                <w:sz w:val="18"/>
                <w:szCs w:val="18"/>
                <w:lang w:eastAsia="zh-CN"/>
              </w:rPr>
              <w:t>fighters</w:t>
            </w:r>
          </w:p>
        </w:tc>
        <w:tc>
          <w:tcPr>
            <w:tcW w:w="1002" w:type="dxa"/>
            <w:tcBorders>
              <w:top w:val="nil"/>
              <w:left w:val="nil"/>
              <w:bottom w:val="nil"/>
              <w:right w:val="nil"/>
            </w:tcBorders>
            <w:shd w:val="clear" w:color="auto" w:fill="auto"/>
            <w:noWrap/>
            <w:vAlign w:val="center"/>
          </w:tcPr>
          <w:p w:rsidR="00765664" w:rsidRPr="00D21A4E" w:rsidRDefault="00765664" w:rsidP="00765664">
            <w:pPr>
              <w:spacing w:before="0" w:after="0"/>
              <w:jc w:val="right"/>
              <w:rPr>
                <w:rFonts w:asciiTheme="minorHAnsi" w:hAnsiTheme="minorHAnsi"/>
                <w:color w:val="000000"/>
                <w:sz w:val="18"/>
                <w:szCs w:val="18"/>
                <w:lang w:eastAsia="zh-CN"/>
              </w:rPr>
            </w:pPr>
            <w:r w:rsidRPr="00D21A4E">
              <w:rPr>
                <w:rFonts w:asciiTheme="minorHAnsi" w:hAnsiTheme="minorHAnsi"/>
                <w:color w:val="000000"/>
                <w:sz w:val="18"/>
                <w:szCs w:val="18"/>
                <w:lang w:eastAsia="zh-CN"/>
              </w:rPr>
              <w:t>-</w:t>
            </w:r>
          </w:p>
        </w:tc>
        <w:tc>
          <w:tcPr>
            <w:tcW w:w="839" w:type="dxa"/>
            <w:tcBorders>
              <w:top w:val="nil"/>
              <w:left w:val="nil"/>
              <w:bottom w:val="nil"/>
              <w:right w:val="nil"/>
            </w:tcBorders>
            <w:shd w:val="clear" w:color="auto" w:fill="auto"/>
            <w:noWrap/>
            <w:vAlign w:val="center"/>
          </w:tcPr>
          <w:p w:rsidR="00765664" w:rsidRPr="00D21A4E" w:rsidRDefault="00765664" w:rsidP="00765664">
            <w:pPr>
              <w:spacing w:before="0" w:after="0"/>
              <w:jc w:val="right"/>
              <w:rPr>
                <w:rFonts w:asciiTheme="minorHAnsi" w:hAnsiTheme="minorHAnsi"/>
                <w:color w:val="000000"/>
                <w:sz w:val="18"/>
                <w:szCs w:val="18"/>
                <w:lang w:eastAsia="zh-CN"/>
              </w:rPr>
            </w:pPr>
            <w:r w:rsidRPr="00D21A4E">
              <w:rPr>
                <w:rFonts w:asciiTheme="minorHAnsi" w:hAnsiTheme="minorHAnsi"/>
                <w:color w:val="000000"/>
                <w:sz w:val="18"/>
                <w:szCs w:val="18"/>
                <w:lang w:eastAsia="zh-CN"/>
              </w:rPr>
              <w:t>332</w:t>
            </w:r>
          </w:p>
        </w:tc>
        <w:tc>
          <w:tcPr>
            <w:tcW w:w="902" w:type="dxa"/>
            <w:tcBorders>
              <w:top w:val="nil"/>
              <w:left w:val="nil"/>
              <w:bottom w:val="nil"/>
              <w:right w:val="nil"/>
            </w:tcBorders>
            <w:shd w:val="clear" w:color="auto" w:fill="auto"/>
            <w:noWrap/>
            <w:vAlign w:val="center"/>
          </w:tcPr>
          <w:p w:rsidR="00765664" w:rsidRPr="00D21A4E" w:rsidRDefault="00765664" w:rsidP="00765664">
            <w:pPr>
              <w:spacing w:before="0" w:after="0"/>
              <w:jc w:val="right"/>
              <w:rPr>
                <w:color w:val="000000"/>
                <w:sz w:val="18"/>
                <w:szCs w:val="18"/>
                <w:lang w:eastAsia="zh-CN"/>
              </w:rPr>
            </w:pPr>
            <w:r w:rsidRPr="00D21A4E">
              <w:rPr>
                <w:color w:val="000000"/>
                <w:sz w:val="18"/>
                <w:szCs w:val="18"/>
                <w:lang w:eastAsia="zh-CN"/>
              </w:rPr>
              <w:t>-</w:t>
            </w:r>
          </w:p>
        </w:tc>
        <w:tc>
          <w:tcPr>
            <w:tcW w:w="902" w:type="dxa"/>
            <w:tcBorders>
              <w:top w:val="nil"/>
              <w:left w:val="nil"/>
              <w:bottom w:val="nil"/>
              <w:right w:val="nil"/>
            </w:tcBorders>
            <w:shd w:val="clear" w:color="auto" w:fill="auto"/>
            <w:noWrap/>
            <w:vAlign w:val="center"/>
          </w:tcPr>
          <w:p w:rsidR="00765664" w:rsidRPr="00D21A4E" w:rsidRDefault="00765664" w:rsidP="00765664">
            <w:pPr>
              <w:spacing w:before="0" w:after="0"/>
              <w:jc w:val="right"/>
              <w:rPr>
                <w:color w:val="000000"/>
                <w:sz w:val="18"/>
                <w:szCs w:val="18"/>
                <w:lang w:eastAsia="zh-CN"/>
              </w:rPr>
            </w:pPr>
            <w:r w:rsidRPr="00D21A4E">
              <w:rPr>
                <w:color w:val="000000"/>
                <w:sz w:val="18"/>
                <w:szCs w:val="18"/>
                <w:lang w:eastAsia="zh-CN"/>
              </w:rPr>
              <w:t>-</w:t>
            </w:r>
          </w:p>
        </w:tc>
        <w:tc>
          <w:tcPr>
            <w:tcW w:w="902" w:type="dxa"/>
            <w:tcBorders>
              <w:top w:val="nil"/>
              <w:left w:val="nil"/>
              <w:bottom w:val="nil"/>
              <w:right w:val="nil"/>
            </w:tcBorders>
            <w:shd w:val="clear" w:color="auto" w:fill="auto"/>
            <w:noWrap/>
            <w:vAlign w:val="center"/>
          </w:tcPr>
          <w:p w:rsidR="00765664" w:rsidRPr="00D21A4E" w:rsidRDefault="00765664" w:rsidP="00765664">
            <w:pPr>
              <w:spacing w:before="0" w:after="0"/>
              <w:jc w:val="right"/>
              <w:rPr>
                <w:color w:val="000000"/>
                <w:sz w:val="18"/>
                <w:szCs w:val="18"/>
                <w:lang w:eastAsia="zh-CN"/>
              </w:rPr>
            </w:pPr>
            <w:r w:rsidRPr="00D21A4E">
              <w:rPr>
                <w:color w:val="000000"/>
                <w:sz w:val="18"/>
                <w:szCs w:val="18"/>
                <w:lang w:eastAsia="zh-CN"/>
              </w:rPr>
              <w:t>-</w:t>
            </w:r>
          </w:p>
        </w:tc>
      </w:tr>
      <w:tr w:rsidR="00E449A6" w:rsidRPr="00D21A4E" w:rsidTr="00CC5F25">
        <w:trPr>
          <w:trHeight w:val="64"/>
        </w:trPr>
        <w:tc>
          <w:tcPr>
            <w:tcW w:w="4875" w:type="dxa"/>
            <w:tcBorders>
              <w:top w:val="nil"/>
              <w:left w:val="nil"/>
              <w:right w:val="nil"/>
            </w:tcBorders>
            <w:shd w:val="clear" w:color="auto" w:fill="auto"/>
            <w:vAlign w:val="center"/>
          </w:tcPr>
          <w:p w:rsidR="00E449A6" w:rsidRPr="00D21A4E" w:rsidRDefault="00E449A6" w:rsidP="00E449A6">
            <w:pPr>
              <w:spacing w:before="0" w:after="0"/>
              <w:ind w:firstLineChars="100" w:firstLine="180"/>
              <w:rPr>
                <w:rFonts w:asciiTheme="minorHAnsi" w:hAnsiTheme="minorHAnsi"/>
                <w:color w:val="000000"/>
                <w:sz w:val="18"/>
                <w:szCs w:val="18"/>
                <w:lang w:eastAsia="zh-CN"/>
              </w:rPr>
            </w:pPr>
            <w:r w:rsidRPr="00D21A4E">
              <w:rPr>
                <w:rFonts w:asciiTheme="minorHAnsi" w:hAnsiTheme="minorHAnsi"/>
                <w:color w:val="000000"/>
                <w:sz w:val="18"/>
                <w:szCs w:val="18"/>
                <w:lang w:eastAsia="zh-CN"/>
              </w:rPr>
              <w:t>Keeping Canberrans safe in public places</w:t>
            </w:r>
          </w:p>
        </w:tc>
        <w:tc>
          <w:tcPr>
            <w:tcW w:w="1002" w:type="dxa"/>
            <w:tcBorders>
              <w:top w:val="nil"/>
              <w:left w:val="nil"/>
              <w:right w:val="nil"/>
            </w:tcBorders>
            <w:shd w:val="clear" w:color="auto" w:fill="auto"/>
            <w:noWrap/>
            <w:vAlign w:val="center"/>
          </w:tcPr>
          <w:p w:rsidR="00E449A6" w:rsidRPr="00D21A4E" w:rsidRDefault="00E449A6" w:rsidP="00E449A6">
            <w:pPr>
              <w:spacing w:before="0" w:after="0"/>
              <w:jc w:val="right"/>
              <w:rPr>
                <w:rFonts w:asciiTheme="minorHAnsi" w:hAnsiTheme="minorHAnsi"/>
                <w:color w:val="000000"/>
                <w:sz w:val="18"/>
                <w:szCs w:val="18"/>
                <w:lang w:eastAsia="zh-CN"/>
              </w:rPr>
            </w:pPr>
            <w:r w:rsidRPr="00D21A4E">
              <w:rPr>
                <w:rFonts w:asciiTheme="minorHAnsi" w:hAnsiTheme="minorHAnsi"/>
                <w:color w:val="000000"/>
                <w:sz w:val="18"/>
                <w:szCs w:val="18"/>
                <w:lang w:eastAsia="zh-CN"/>
              </w:rPr>
              <w:t>-</w:t>
            </w:r>
          </w:p>
        </w:tc>
        <w:tc>
          <w:tcPr>
            <w:tcW w:w="839" w:type="dxa"/>
            <w:tcBorders>
              <w:top w:val="nil"/>
              <w:left w:val="nil"/>
              <w:right w:val="nil"/>
            </w:tcBorders>
            <w:shd w:val="clear" w:color="auto" w:fill="auto"/>
            <w:noWrap/>
            <w:vAlign w:val="center"/>
          </w:tcPr>
          <w:p w:rsidR="00E449A6" w:rsidRPr="00D21A4E" w:rsidRDefault="00E449A6" w:rsidP="00E449A6">
            <w:pPr>
              <w:spacing w:before="0" w:after="0"/>
              <w:jc w:val="right"/>
              <w:rPr>
                <w:rFonts w:asciiTheme="minorHAnsi" w:hAnsiTheme="minorHAnsi"/>
                <w:color w:val="000000"/>
                <w:sz w:val="18"/>
                <w:szCs w:val="18"/>
                <w:lang w:eastAsia="zh-CN"/>
              </w:rPr>
            </w:pPr>
            <w:r w:rsidRPr="00D21A4E">
              <w:rPr>
                <w:rFonts w:asciiTheme="minorHAnsi" w:hAnsiTheme="minorHAnsi"/>
                <w:color w:val="000000"/>
                <w:sz w:val="18"/>
                <w:szCs w:val="18"/>
                <w:lang w:eastAsia="zh-CN"/>
              </w:rPr>
              <w:t>136</w:t>
            </w:r>
          </w:p>
        </w:tc>
        <w:tc>
          <w:tcPr>
            <w:tcW w:w="902" w:type="dxa"/>
            <w:tcBorders>
              <w:top w:val="nil"/>
              <w:left w:val="nil"/>
              <w:right w:val="nil"/>
            </w:tcBorders>
            <w:shd w:val="clear" w:color="auto" w:fill="auto"/>
            <w:noWrap/>
            <w:vAlign w:val="center"/>
          </w:tcPr>
          <w:p w:rsidR="00E449A6" w:rsidRPr="00D21A4E" w:rsidRDefault="00E449A6" w:rsidP="00E449A6">
            <w:pPr>
              <w:spacing w:before="0" w:after="0"/>
              <w:jc w:val="right"/>
              <w:rPr>
                <w:rFonts w:asciiTheme="minorHAnsi" w:hAnsiTheme="minorHAnsi"/>
                <w:color w:val="000000"/>
                <w:sz w:val="18"/>
                <w:szCs w:val="18"/>
                <w:lang w:eastAsia="zh-CN"/>
              </w:rPr>
            </w:pPr>
            <w:r w:rsidRPr="00D21A4E">
              <w:rPr>
                <w:rFonts w:asciiTheme="minorHAnsi" w:hAnsiTheme="minorHAnsi"/>
                <w:color w:val="000000"/>
                <w:sz w:val="18"/>
                <w:szCs w:val="18"/>
                <w:lang w:eastAsia="zh-CN"/>
              </w:rPr>
              <w:t>174</w:t>
            </w:r>
          </w:p>
        </w:tc>
        <w:tc>
          <w:tcPr>
            <w:tcW w:w="902" w:type="dxa"/>
            <w:tcBorders>
              <w:top w:val="nil"/>
              <w:left w:val="nil"/>
              <w:right w:val="nil"/>
            </w:tcBorders>
            <w:shd w:val="clear" w:color="auto" w:fill="auto"/>
            <w:noWrap/>
            <w:vAlign w:val="center"/>
          </w:tcPr>
          <w:p w:rsidR="00E449A6" w:rsidRPr="00D21A4E" w:rsidRDefault="00E449A6" w:rsidP="00E449A6">
            <w:pPr>
              <w:spacing w:before="0" w:after="0"/>
              <w:jc w:val="right"/>
              <w:rPr>
                <w:rFonts w:asciiTheme="minorHAnsi" w:hAnsiTheme="minorHAnsi"/>
                <w:color w:val="000000"/>
                <w:sz w:val="18"/>
                <w:szCs w:val="18"/>
                <w:lang w:eastAsia="zh-CN"/>
              </w:rPr>
            </w:pPr>
            <w:r w:rsidRPr="00D21A4E">
              <w:rPr>
                <w:rFonts w:asciiTheme="minorHAnsi" w:hAnsiTheme="minorHAnsi"/>
                <w:color w:val="000000"/>
                <w:sz w:val="18"/>
                <w:szCs w:val="18"/>
                <w:lang w:eastAsia="zh-CN"/>
              </w:rPr>
              <w:t>36</w:t>
            </w:r>
          </w:p>
        </w:tc>
        <w:tc>
          <w:tcPr>
            <w:tcW w:w="902" w:type="dxa"/>
            <w:tcBorders>
              <w:top w:val="nil"/>
              <w:left w:val="nil"/>
              <w:right w:val="nil"/>
            </w:tcBorders>
            <w:shd w:val="clear" w:color="auto" w:fill="auto"/>
            <w:noWrap/>
            <w:vAlign w:val="center"/>
          </w:tcPr>
          <w:p w:rsidR="00E449A6" w:rsidRPr="00D21A4E" w:rsidRDefault="00E449A6" w:rsidP="00E449A6">
            <w:pPr>
              <w:spacing w:before="0" w:after="0"/>
              <w:jc w:val="right"/>
              <w:rPr>
                <w:rFonts w:asciiTheme="minorHAnsi" w:hAnsiTheme="minorHAnsi"/>
                <w:color w:val="000000"/>
                <w:sz w:val="18"/>
                <w:szCs w:val="18"/>
                <w:lang w:eastAsia="zh-CN"/>
              </w:rPr>
            </w:pPr>
            <w:r w:rsidRPr="00D21A4E">
              <w:rPr>
                <w:rFonts w:asciiTheme="minorHAnsi" w:hAnsiTheme="minorHAnsi"/>
                <w:color w:val="000000"/>
                <w:sz w:val="18"/>
                <w:szCs w:val="18"/>
                <w:lang w:eastAsia="zh-CN"/>
              </w:rPr>
              <w:t>-</w:t>
            </w:r>
          </w:p>
        </w:tc>
      </w:tr>
      <w:tr w:rsidR="00765664" w:rsidRPr="00D21A4E" w:rsidTr="00AF0A0B">
        <w:trPr>
          <w:trHeight w:val="291"/>
        </w:trPr>
        <w:tc>
          <w:tcPr>
            <w:tcW w:w="4875" w:type="dxa"/>
            <w:tcBorders>
              <w:top w:val="nil"/>
              <w:left w:val="nil"/>
              <w:right w:val="nil"/>
            </w:tcBorders>
            <w:shd w:val="clear" w:color="auto" w:fill="auto"/>
            <w:vAlign w:val="center"/>
          </w:tcPr>
          <w:p w:rsidR="00765664" w:rsidRPr="00D21A4E" w:rsidRDefault="00765664" w:rsidP="00765664">
            <w:pPr>
              <w:spacing w:before="0" w:after="0"/>
              <w:ind w:firstLineChars="100" w:firstLine="240"/>
            </w:pPr>
          </w:p>
        </w:tc>
        <w:tc>
          <w:tcPr>
            <w:tcW w:w="1002" w:type="dxa"/>
            <w:tcBorders>
              <w:top w:val="nil"/>
              <w:left w:val="nil"/>
              <w:right w:val="nil"/>
            </w:tcBorders>
            <w:shd w:val="clear" w:color="auto" w:fill="auto"/>
            <w:noWrap/>
            <w:vAlign w:val="center"/>
          </w:tcPr>
          <w:p w:rsidR="00765664" w:rsidRPr="00D21A4E" w:rsidRDefault="00765664" w:rsidP="00765664">
            <w:pPr>
              <w:spacing w:before="0" w:after="0"/>
              <w:jc w:val="right"/>
              <w:rPr>
                <w:rFonts w:asciiTheme="minorHAnsi" w:hAnsiTheme="minorHAnsi"/>
                <w:color w:val="000000"/>
                <w:sz w:val="18"/>
                <w:szCs w:val="18"/>
                <w:lang w:eastAsia="zh-CN"/>
              </w:rPr>
            </w:pPr>
          </w:p>
        </w:tc>
        <w:tc>
          <w:tcPr>
            <w:tcW w:w="839" w:type="dxa"/>
            <w:tcBorders>
              <w:top w:val="nil"/>
              <w:left w:val="nil"/>
              <w:right w:val="nil"/>
            </w:tcBorders>
            <w:shd w:val="clear" w:color="auto" w:fill="auto"/>
            <w:noWrap/>
            <w:vAlign w:val="center"/>
          </w:tcPr>
          <w:p w:rsidR="00765664" w:rsidRPr="00D21A4E" w:rsidRDefault="00765664" w:rsidP="00765664">
            <w:pPr>
              <w:spacing w:before="0" w:after="0"/>
              <w:jc w:val="right"/>
              <w:rPr>
                <w:rFonts w:asciiTheme="minorHAnsi" w:hAnsiTheme="minorHAnsi"/>
                <w:color w:val="000000"/>
                <w:sz w:val="18"/>
                <w:szCs w:val="18"/>
                <w:lang w:eastAsia="zh-CN"/>
              </w:rPr>
            </w:pPr>
          </w:p>
        </w:tc>
        <w:tc>
          <w:tcPr>
            <w:tcW w:w="902" w:type="dxa"/>
            <w:tcBorders>
              <w:top w:val="nil"/>
              <w:left w:val="nil"/>
              <w:right w:val="nil"/>
            </w:tcBorders>
            <w:shd w:val="clear" w:color="auto" w:fill="auto"/>
            <w:noWrap/>
            <w:vAlign w:val="center"/>
          </w:tcPr>
          <w:p w:rsidR="00765664" w:rsidRPr="00D21A4E" w:rsidRDefault="00765664" w:rsidP="00765664">
            <w:pPr>
              <w:spacing w:before="0" w:after="0"/>
              <w:jc w:val="right"/>
              <w:rPr>
                <w:rFonts w:asciiTheme="minorHAnsi" w:hAnsiTheme="minorHAnsi"/>
                <w:color w:val="000000"/>
                <w:sz w:val="18"/>
                <w:szCs w:val="18"/>
                <w:lang w:eastAsia="zh-CN"/>
              </w:rPr>
            </w:pPr>
          </w:p>
        </w:tc>
        <w:tc>
          <w:tcPr>
            <w:tcW w:w="902" w:type="dxa"/>
            <w:tcBorders>
              <w:top w:val="nil"/>
              <w:left w:val="nil"/>
              <w:right w:val="nil"/>
            </w:tcBorders>
            <w:shd w:val="clear" w:color="auto" w:fill="auto"/>
            <w:noWrap/>
            <w:vAlign w:val="center"/>
          </w:tcPr>
          <w:p w:rsidR="00765664" w:rsidRPr="00D21A4E" w:rsidRDefault="00765664" w:rsidP="00765664">
            <w:pPr>
              <w:spacing w:before="0" w:after="0"/>
              <w:jc w:val="right"/>
              <w:rPr>
                <w:rFonts w:asciiTheme="minorHAnsi" w:hAnsiTheme="minorHAnsi"/>
                <w:color w:val="000000"/>
                <w:sz w:val="18"/>
                <w:szCs w:val="18"/>
                <w:lang w:eastAsia="zh-CN"/>
              </w:rPr>
            </w:pPr>
          </w:p>
        </w:tc>
        <w:tc>
          <w:tcPr>
            <w:tcW w:w="902" w:type="dxa"/>
            <w:tcBorders>
              <w:top w:val="nil"/>
              <w:left w:val="nil"/>
              <w:right w:val="nil"/>
            </w:tcBorders>
            <w:shd w:val="clear" w:color="auto" w:fill="auto"/>
            <w:noWrap/>
            <w:vAlign w:val="center"/>
          </w:tcPr>
          <w:p w:rsidR="00765664" w:rsidRPr="00D21A4E" w:rsidRDefault="00765664" w:rsidP="00765664">
            <w:pPr>
              <w:spacing w:before="0" w:after="0"/>
              <w:jc w:val="right"/>
              <w:rPr>
                <w:rFonts w:asciiTheme="minorHAnsi" w:hAnsiTheme="minorHAnsi"/>
                <w:color w:val="000000"/>
                <w:sz w:val="18"/>
                <w:szCs w:val="18"/>
                <w:lang w:eastAsia="zh-CN"/>
              </w:rPr>
            </w:pPr>
          </w:p>
        </w:tc>
      </w:tr>
      <w:tr w:rsidR="00765664" w:rsidRPr="00D21A4E" w:rsidTr="00AF0A0B">
        <w:trPr>
          <w:trHeight w:val="291"/>
        </w:trPr>
        <w:tc>
          <w:tcPr>
            <w:tcW w:w="4875" w:type="dxa"/>
            <w:tcBorders>
              <w:top w:val="nil"/>
              <w:left w:val="nil"/>
              <w:right w:val="nil"/>
            </w:tcBorders>
            <w:shd w:val="clear" w:color="auto" w:fill="auto"/>
            <w:vAlign w:val="center"/>
          </w:tcPr>
          <w:p w:rsidR="00765664" w:rsidRPr="00D21A4E" w:rsidRDefault="00765664" w:rsidP="00765664">
            <w:pPr>
              <w:spacing w:before="0" w:after="0"/>
              <w:ind w:firstLineChars="100" w:firstLine="240"/>
            </w:pPr>
          </w:p>
        </w:tc>
        <w:tc>
          <w:tcPr>
            <w:tcW w:w="1002" w:type="dxa"/>
            <w:tcBorders>
              <w:top w:val="nil"/>
              <w:left w:val="nil"/>
              <w:right w:val="nil"/>
            </w:tcBorders>
            <w:shd w:val="clear" w:color="auto" w:fill="auto"/>
            <w:noWrap/>
            <w:vAlign w:val="center"/>
          </w:tcPr>
          <w:p w:rsidR="00765664" w:rsidRPr="00D21A4E" w:rsidRDefault="00765664" w:rsidP="00765664">
            <w:pPr>
              <w:spacing w:before="0" w:after="0"/>
              <w:jc w:val="right"/>
              <w:rPr>
                <w:rFonts w:asciiTheme="minorHAnsi" w:hAnsiTheme="minorHAnsi"/>
                <w:color w:val="000000"/>
                <w:sz w:val="18"/>
                <w:szCs w:val="18"/>
                <w:lang w:eastAsia="zh-CN"/>
              </w:rPr>
            </w:pPr>
          </w:p>
        </w:tc>
        <w:tc>
          <w:tcPr>
            <w:tcW w:w="839" w:type="dxa"/>
            <w:tcBorders>
              <w:top w:val="nil"/>
              <w:left w:val="nil"/>
              <w:right w:val="nil"/>
            </w:tcBorders>
            <w:shd w:val="clear" w:color="auto" w:fill="auto"/>
            <w:noWrap/>
            <w:vAlign w:val="center"/>
          </w:tcPr>
          <w:p w:rsidR="00765664" w:rsidRPr="00D21A4E" w:rsidRDefault="00765664" w:rsidP="00765664">
            <w:pPr>
              <w:spacing w:before="0" w:after="0"/>
              <w:jc w:val="right"/>
              <w:rPr>
                <w:rFonts w:asciiTheme="minorHAnsi" w:hAnsiTheme="minorHAnsi"/>
                <w:color w:val="000000"/>
                <w:sz w:val="18"/>
                <w:szCs w:val="18"/>
                <w:lang w:eastAsia="zh-CN"/>
              </w:rPr>
            </w:pPr>
          </w:p>
        </w:tc>
        <w:tc>
          <w:tcPr>
            <w:tcW w:w="902" w:type="dxa"/>
            <w:tcBorders>
              <w:top w:val="nil"/>
              <w:left w:val="nil"/>
              <w:right w:val="nil"/>
            </w:tcBorders>
            <w:shd w:val="clear" w:color="auto" w:fill="auto"/>
            <w:noWrap/>
            <w:vAlign w:val="center"/>
          </w:tcPr>
          <w:p w:rsidR="00765664" w:rsidRPr="00D21A4E" w:rsidRDefault="00765664" w:rsidP="00765664">
            <w:pPr>
              <w:spacing w:before="0" w:after="0"/>
              <w:jc w:val="right"/>
              <w:rPr>
                <w:rFonts w:asciiTheme="minorHAnsi" w:hAnsiTheme="minorHAnsi"/>
                <w:color w:val="000000"/>
                <w:sz w:val="18"/>
                <w:szCs w:val="18"/>
                <w:lang w:eastAsia="zh-CN"/>
              </w:rPr>
            </w:pPr>
          </w:p>
        </w:tc>
        <w:tc>
          <w:tcPr>
            <w:tcW w:w="902" w:type="dxa"/>
            <w:tcBorders>
              <w:top w:val="nil"/>
              <w:left w:val="nil"/>
              <w:right w:val="nil"/>
            </w:tcBorders>
            <w:shd w:val="clear" w:color="auto" w:fill="auto"/>
            <w:noWrap/>
            <w:vAlign w:val="center"/>
          </w:tcPr>
          <w:p w:rsidR="00765664" w:rsidRPr="00D21A4E" w:rsidRDefault="00765664" w:rsidP="00765664">
            <w:pPr>
              <w:spacing w:before="0" w:after="0"/>
              <w:jc w:val="right"/>
              <w:rPr>
                <w:rFonts w:asciiTheme="minorHAnsi" w:hAnsiTheme="minorHAnsi"/>
                <w:color w:val="000000"/>
                <w:sz w:val="18"/>
                <w:szCs w:val="18"/>
                <w:lang w:eastAsia="zh-CN"/>
              </w:rPr>
            </w:pPr>
          </w:p>
        </w:tc>
        <w:tc>
          <w:tcPr>
            <w:tcW w:w="902" w:type="dxa"/>
            <w:tcBorders>
              <w:top w:val="nil"/>
              <w:left w:val="nil"/>
              <w:right w:val="nil"/>
            </w:tcBorders>
            <w:shd w:val="clear" w:color="auto" w:fill="auto"/>
            <w:noWrap/>
            <w:vAlign w:val="center"/>
          </w:tcPr>
          <w:p w:rsidR="00765664" w:rsidRPr="00D21A4E" w:rsidRDefault="00765664" w:rsidP="00765664">
            <w:pPr>
              <w:spacing w:before="0" w:after="0"/>
              <w:jc w:val="right"/>
              <w:rPr>
                <w:rFonts w:asciiTheme="minorHAnsi" w:hAnsiTheme="minorHAnsi"/>
                <w:color w:val="000000"/>
                <w:sz w:val="18"/>
                <w:szCs w:val="18"/>
                <w:lang w:eastAsia="zh-CN"/>
              </w:rPr>
            </w:pPr>
          </w:p>
        </w:tc>
      </w:tr>
      <w:tr w:rsidR="00765664" w:rsidRPr="00D21A4E" w:rsidTr="00AF0A0B">
        <w:trPr>
          <w:trHeight w:val="291"/>
        </w:trPr>
        <w:tc>
          <w:tcPr>
            <w:tcW w:w="4875" w:type="dxa"/>
            <w:tcBorders>
              <w:top w:val="single" w:sz="12" w:space="0" w:color="auto"/>
              <w:left w:val="nil"/>
              <w:bottom w:val="nil"/>
              <w:right w:val="nil"/>
            </w:tcBorders>
            <w:shd w:val="clear" w:color="auto" w:fill="auto"/>
            <w:vAlign w:val="center"/>
          </w:tcPr>
          <w:p w:rsidR="00765664" w:rsidRPr="00D21A4E" w:rsidRDefault="00765664" w:rsidP="00765664">
            <w:pPr>
              <w:spacing w:before="0" w:after="0"/>
              <w:rPr>
                <w:color w:val="000000"/>
                <w:sz w:val="18"/>
                <w:szCs w:val="18"/>
                <w:lang w:eastAsia="zh-CN"/>
              </w:rPr>
            </w:pPr>
            <w:r w:rsidRPr="00D21A4E">
              <w:rPr>
                <w:color w:val="000000"/>
                <w:sz w:val="18"/>
                <w:szCs w:val="18"/>
                <w:lang w:eastAsia="zh-CN"/>
              </w:rPr>
              <w:lastRenderedPageBreak/>
              <w:t> </w:t>
            </w:r>
          </w:p>
        </w:tc>
        <w:tc>
          <w:tcPr>
            <w:tcW w:w="1002" w:type="dxa"/>
            <w:tcBorders>
              <w:top w:val="single" w:sz="12" w:space="0" w:color="auto"/>
              <w:left w:val="nil"/>
              <w:bottom w:val="nil"/>
              <w:right w:val="nil"/>
            </w:tcBorders>
            <w:shd w:val="clear" w:color="auto" w:fill="auto"/>
            <w:noWrap/>
            <w:vAlign w:val="center"/>
          </w:tcPr>
          <w:p w:rsidR="00765664" w:rsidRPr="00D21A4E" w:rsidRDefault="00765664" w:rsidP="00765664">
            <w:pPr>
              <w:spacing w:before="0" w:after="0"/>
              <w:jc w:val="right"/>
              <w:rPr>
                <w:b/>
                <w:bCs/>
                <w:color w:val="000000"/>
                <w:sz w:val="18"/>
                <w:szCs w:val="18"/>
                <w:lang w:eastAsia="zh-CN"/>
              </w:rPr>
            </w:pPr>
            <w:r w:rsidRPr="00D21A4E">
              <w:rPr>
                <w:b/>
                <w:bCs/>
                <w:color w:val="000000"/>
                <w:sz w:val="18"/>
                <w:szCs w:val="18"/>
                <w:lang w:eastAsia="zh-CN"/>
              </w:rPr>
              <w:t>2017-18 Estimated Outcome</w:t>
            </w:r>
          </w:p>
        </w:tc>
        <w:tc>
          <w:tcPr>
            <w:tcW w:w="839" w:type="dxa"/>
            <w:tcBorders>
              <w:top w:val="single" w:sz="12" w:space="0" w:color="auto"/>
              <w:left w:val="nil"/>
              <w:bottom w:val="nil"/>
              <w:right w:val="nil"/>
            </w:tcBorders>
            <w:shd w:val="clear" w:color="auto" w:fill="auto"/>
            <w:noWrap/>
          </w:tcPr>
          <w:p w:rsidR="00765664" w:rsidRPr="00D21A4E" w:rsidRDefault="00765664" w:rsidP="00765664">
            <w:pPr>
              <w:spacing w:before="0" w:after="0"/>
              <w:jc w:val="right"/>
              <w:rPr>
                <w:b/>
                <w:bCs/>
                <w:color w:val="000000"/>
                <w:sz w:val="18"/>
                <w:szCs w:val="18"/>
                <w:lang w:eastAsia="zh-CN"/>
              </w:rPr>
            </w:pPr>
            <w:r w:rsidRPr="00D21A4E">
              <w:rPr>
                <w:b/>
                <w:bCs/>
                <w:color w:val="000000"/>
                <w:sz w:val="18"/>
                <w:szCs w:val="18"/>
                <w:lang w:eastAsia="zh-CN"/>
              </w:rPr>
              <w:t>2018-19 Budget</w:t>
            </w:r>
          </w:p>
        </w:tc>
        <w:tc>
          <w:tcPr>
            <w:tcW w:w="902" w:type="dxa"/>
            <w:tcBorders>
              <w:top w:val="single" w:sz="12" w:space="0" w:color="auto"/>
              <w:left w:val="nil"/>
              <w:bottom w:val="nil"/>
              <w:right w:val="nil"/>
            </w:tcBorders>
            <w:shd w:val="clear" w:color="auto" w:fill="auto"/>
            <w:noWrap/>
          </w:tcPr>
          <w:p w:rsidR="00765664" w:rsidRPr="00D21A4E" w:rsidRDefault="00765664" w:rsidP="00765664">
            <w:pPr>
              <w:spacing w:before="0" w:after="0"/>
              <w:jc w:val="right"/>
              <w:rPr>
                <w:b/>
                <w:bCs/>
                <w:color w:val="000000"/>
                <w:sz w:val="18"/>
                <w:szCs w:val="18"/>
                <w:lang w:eastAsia="zh-CN"/>
              </w:rPr>
            </w:pPr>
            <w:r w:rsidRPr="00D21A4E">
              <w:rPr>
                <w:b/>
                <w:bCs/>
                <w:color w:val="000000"/>
                <w:sz w:val="18"/>
                <w:szCs w:val="18"/>
                <w:lang w:eastAsia="zh-CN"/>
              </w:rPr>
              <w:t>2019-20 Estimate</w:t>
            </w:r>
          </w:p>
        </w:tc>
        <w:tc>
          <w:tcPr>
            <w:tcW w:w="902" w:type="dxa"/>
            <w:tcBorders>
              <w:top w:val="single" w:sz="12" w:space="0" w:color="auto"/>
              <w:left w:val="nil"/>
              <w:bottom w:val="nil"/>
              <w:right w:val="nil"/>
            </w:tcBorders>
            <w:shd w:val="clear" w:color="auto" w:fill="auto"/>
            <w:noWrap/>
          </w:tcPr>
          <w:p w:rsidR="00765664" w:rsidRPr="00D21A4E" w:rsidRDefault="00765664" w:rsidP="00765664">
            <w:pPr>
              <w:spacing w:before="0" w:after="0"/>
              <w:jc w:val="right"/>
              <w:rPr>
                <w:b/>
                <w:bCs/>
                <w:color w:val="000000"/>
                <w:sz w:val="18"/>
                <w:szCs w:val="18"/>
                <w:lang w:eastAsia="zh-CN"/>
              </w:rPr>
            </w:pPr>
            <w:r w:rsidRPr="00D21A4E">
              <w:rPr>
                <w:b/>
                <w:bCs/>
                <w:color w:val="000000"/>
                <w:sz w:val="18"/>
                <w:szCs w:val="18"/>
                <w:lang w:eastAsia="zh-CN"/>
              </w:rPr>
              <w:t>2020-21 Estimate</w:t>
            </w:r>
          </w:p>
        </w:tc>
        <w:tc>
          <w:tcPr>
            <w:tcW w:w="902" w:type="dxa"/>
            <w:tcBorders>
              <w:top w:val="single" w:sz="12" w:space="0" w:color="auto"/>
              <w:left w:val="nil"/>
              <w:bottom w:val="nil"/>
              <w:right w:val="nil"/>
            </w:tcBorders>
            <w:shd w:val="clear" w:color="auto" w:fill="auto"/>
            <w:noWrap/>
          </w:tcPr>
          <w:p w:rsidR="00765664" w:rsidRPr="00D21A4E" w:rsidRDefault="00765664" w:rsidP="00765664">
            <w:pPr>
              <w:spacing w:before="0" w:after="0"/>
              <w:jc w:val="right"/>
              <w:rPr>
                <w:b/>
                <w:bCs/>
                <w:color w:val="000000"/>
                <w:sz w:val="18"/>
                <w:szCs w:val="18"/>
                <w:lang w:eastAsia="zh-CN"/>
              </w:rPr>
            </w:pPr>
            <w:r w:rsidRPr="00D21A4E">
              <w:rPr>
                <w:b/>
                <w:bCs/>
                <w:color w:val="000000"/>
                <w:sz w:val="18"/>
                <w:szCs w:val="18"/>
                <w:lang w:eastAsia="zh-CN"/>
              </w:rPr>
              <w:t>2021-22 Estimate</w:t>
            </w:r>
          </w:p>
        </w:tc>
      </w:tr>
      <w:tr w:rsidR="00765664" w:rsidRPr="00D21A4E" w:rsidTr="00D06EE5">
        <w:trPr>
          <w:trHeight w:val="162"/>
        </w:trPr>
        <w:tc>
          <w:tcPr>
            <w:tcW w:w="4875" w:type="dxa"/>
            <w:tcBorders>
              <w:top w:val="nil"/>
              <w:left w:val="nil"/>
              <w:bottom w:val="single" w:sz="12" w:space="0" w:color="auto"/>
              <w:right w:val="nil"/>
            </w:tcBorders>
            <w:shd w:val="clear" w:color="auto" w:fill="auto"/>
            <w:vAlign w:val="center"/>
            <w:hideMark/>
          </w:tcPr>
          <w:p w:rsidR="00765664" w:rsidRPr="00D21A4E" w:rsidRDefault="00765664" w:rsidP="00765664">
            <w:pPr>
              <w:spacing w:before="0" w:after="0"/>
              <w:rPr>
                <w:color w:val="000000"/>
                <w:sz w:val="18"/>
                <w:szCs w:val="18"/>
                <w:lang w:eastAsia="zh-CN"/>
              </w:rPr>
            </w:pPr>
          </w:p>
        </w:tc>
        <w:tc>
          <w:tcPr>
            <w:tcW w:w="1002" w:type="dxa"/>
            <w:tcBorders>
              <w:top w:val="nil"/>
              <w:left w:val="nil"/>
              <w:bottom w:val="single" w:sz="12" w:space="0" w:color="auto"/>
              <w:right w:val="nil"/>
            </w:tcBorders>
            <w:shd w:val="clear" w:color="auto" w:fill="auto"/>
            <w:noWrap/>
            <w:vAlign w:val="center"/>
            <w:hideMark/>
          </w:tcPr>
          <w:p w:rsidR="00765664" w:rsidRPr="00D21A4E" w:rsidRDefault="00765664" w:rsidP="00765664">
            <w:pPr>
              <w:spacing w:before="0" w:after="0"/>
              <w:jc w:val="right"/>
              <w:rPr>
                <w:b/>
                <w:bCs/>
                <w:color w:val="000000"/>
                <w:sz w:val="18"/>
                <w:szCs w:val="18"/>
                <w:lang w:eastAsia="zh-CN"/>
              </w:rPr>
            </w:pPr>
            <w:r w:rsidRPr="00D21A4E">
              <w:rPr>
                <w:b/>
                <w:bCs/>
                <w:color w:val="000000"/>
                <w:sz w:val="18"/>
                <w:szCs w:val="18"/>
                <w:lang w:eastAsia="zh-CN"/>
              </w:rPr>
              <w:t>$'000</w:t>
            </w:r>
          </w:p>
        </w:tc>
        <w:tc>
          <w:tcPr>
            <w:tcW w:w="839" w:type="dxa"/>
            <w:tcBorders>
              <w:top w:val="nil"/>
              <w:left w:val="nil"/>
              <w:bottom w:val="single" w:sz="12" w:space="0" w:color="auto"/>
              <w:right w:val="nil"/>
            </w:tcBorders>
            <w:shd w:val="clear" w:color="auto" w:fill="auto"/>
            <w:noWrap/>
            <w:vAlign w:val="center"/>
            <w:hideMark/>
          </w:tcPr>
          <w:p w:rsidR="00765664" w:rsidRPr="00D21A4E" w:rsidRDefault="00765664" w:rsidP="00765664">
            <w:pPr>
              <w:spacing w:before="0" w:after="0"/>
              <w:jc w:val="right"/>
              <w:rPr>
                <w:b/>
                <w:bCs/>
                <w:color w:val="000000"/>
                <w:sz w:val="18"/>
                <w:szCs w:val="18"/>
                <w:lang w:eastAsia="zh-CN"/>
              </w:rPr>
            </w:pPr>
            <w:r w:rsidRPr="00D21A4E">
              <w:rPr>
                <w:b/>
                <w:bCs/>
                <w:color w:val="000000"/>
                <w:sz w:val="18"/>
                <w:szCs w:val="18"/>
                <w:lang w:eastAsia="zh-CN"/>
              </w:rPr>
              <w:t>$'000</w:t>
            </w:r>
          </w:p>
        </w:tc>
        <w:tc>
          <w:tcPr>
            <w:tcW w:w="902" w:type="dxa"/>
            <w:tcBorders>
              <w:top w:val="nil"/>
              <w:left w:val="nil"/>
              <w:bottom w:val="single" w:sz="12" w:space="0" w:color="auto"/>
              <w:right w:val="nil"/>
            </w:tcBorders>
            <w:shd w:val="clear" w:color="auto" w:fill="auto"/>
            <w:noWrap/>
            <w:vAlign w:val="center"/>
            <w:hideMark/>
          </w:tcPr>
          <w:p w:rsidR="00765664" w:rsidRPr="00D21A4E" w:rsidRDefault="00765664" w:rsidP="00765664">
            <w:pPr>
              <w:spacing w:before="0" w:after="0"/>
              <w:jc w:val="right"/>
              <w:rPr>
                <w:b/>
                <w:bCs/>
                <w:color w:val="000000"/>
                <w:sz w:val="18"/>
                <w:szCs w:val="18"/>
                <w:lang w:eastAsia="zh-CN"/>
              </w:rPr>
            </w:pPr>
            <w:r w:rsidRPr="00D21A4E">
              <w:rPr>
                <w:b/>
                <w:bCs/>
                <w:color w:val="000000"/>
                <w:sz w:val="18"/>
                <w:szCs w:val="18"/>
                <w:lang w:eastAsia="zh-CN"/>
              </w:rPr>
              <w:t>$'000</w:t>
            </w:r>
          </w:p>
        </w:tc>
        <w:tc>
          <w:tcPr>
            <w:tcW w:w="902" w:type="dxa"/>
            <w:tcBorders>
              <w:top w:val="nil"/>
              <w:left w:val="nil"/>
              <w:bottom w:val="single" w:sz="12" w:space="0" w:color="auto"/>
              <w:right w:val="nil"/>
            </w:tcBorders>
            <w:shd w:val="clear" w:color="auto" w:fill="auto"/>
            <w:noWrap/>
            <w:vAlign w:val="center"/>
            <w:hideMark/>
          </w:tcPr>
          <w:p w:rsidR="00765664" w:rsidRPr="00D21A4E" w:rsidRDefault="00765664" w:rsidP="00765664">
            <w:pPr>
              <w:spacing w:before="0" w:after="0"/>
              <w:jc w:val="right"/>
              <w:rPr>
                <w:b/>
                <w:bCs/>
                <w:color w:val="000000"/>
                <w:sz w:val="18"/>
                <w:szCs w:val="18"/>
                <w:lang w:eastAsia="zh-CN"/>
              </w:rPr>
            </w:pPr>
            <w:r w:rsidRPr="00D21A4E">
              <w:rPr>
                <w:b/>
                <w:bCs/>
                <w:color w:val="000000"/>
                <w:sz w:val="18"/>
                <w:szCs w:val="18"/>
                <w:lang w:eastAsia="zh-CN"/>
              </w:rPr>
              <w:t>$'000</w:t>
            </w:r>
          </w:p>
        </w:tc>
        <w:tc>
          <w:tcPr>
            <w:tcW w:w="902" w:type="dxa"/>
            <w:tcBorders>
              <w:top w:val="nil"/>
              <w:left w:val="nil"/>
              <w:bottom w:val="single" w:sz="12" w:space="0" w:color="auto"/>
              <w:right w:val="nil"/>
            </w:tcBorders>
            <w:shd w:val="clear" w:color="auto" w:fill="auto"/>
            <w:noWrap/>
            <w:vAlign w:val="center"/>
            <w:hideMark/>
          </w:tcPr>
          <w:p w:rsidR="00765664" w:rsidRPr="00D21A4E" w:rsidRDefault="00765664" w:rsidP="00765664">
            <w:pPr>
              <w:spacing w:before="0" w:after="0"/>
              <w:jc w:val="right"/>
              <w:rPr>
                <w:b/>
                <w:bCs/>
                <w:color w:val="000000"/>
                <w:sz w:val="18"/>
                <w:szCs w:val="18"/>
                <w:lang w:eastAsia="zh-CN"/>
              </w:rPr>
            </w:pPr>
            <w:r w:rsidRPr="00D21A4E">
              <w:rPr>
                <w:b/>
                <w:bCs/>
                <w:color w:val="000000"/>
                <w:sz w:val="18"/>
                <w:szCs w:val="18"/>
                <w:lang w:eastAsia="zh-CN"/>
              </w:rPr>
              <w:t>$'000</w:t>
            </w:r>
          </w:p>
        </w:tc>
      </w:tr>
      <w:tr w:rsidR="00765664" w:rsidRPr="00D21A4E" w:rsidTr="00EC19F2">
        <w:trPr>
          <w:trHeight w:val="113"/>
        </w:trPr>
        <w:tc>
          <w:tcPr>
            <w:tcW w:w="4875" w:type="dxa"/>
            <w:tcBorders>
              <w:left w:val="nil"/>
              <w:bottom w:val="nil"/>
              <w:right w:val="nil"/>
            </w:tcBorders>
            <w:shd w:val="clear" w:color="auto" w:fill="auto"/>
            <w:vAlign w:val="center"/>
          </w:tcPr>
          <w:p w:rsidR="00765664" w:rsidRPr="00D21A4E" w:rsidRDefault="00765664" w:rsidP="00765664">
            <w:pPr>
              <w:spacing w:before="0" w:after="0"/>
              <w:rPr>
                <w:rFonts w:asciiTheme="minorHAnsi" w:hAnsiTheme="minorHAnsi"/>
                <w:color w:val="000000"/>
                <w:sz w:val="18"/>
                <w:szCs w:val="18"/>
                <w:lang w:eastAsia="zh-CN"/>
              </w:rPr>
            </w:pPr>
            <w:r w:rsidRPr="00D21A4E">
              <w:rPr>
                <w:b/>
                <w:bCs/>
                <w:i/>
                <w:iCs/>
                <w:color w:val="000000"/>
                <w:sz w:val="18"/>
                <w:szCs w:val="18"/>
                <w:lang w:eastAsia="zh-CN"/>
              </w:rPr>
              <w:t>More support for families and inclusion</w:t>
            </w:r>
          </w:p>
        </w:tc>
        <w:tc>
          <w:tcPr>
            <w:tcW w:w="1002" w:type="dxa"/>
            <w:tcBorders>
              <w:left w:val="nil"/>
              <w:bottom w:val="nil"/>
              <w:right w:val="nil"/>
            </w:tcBorders>
            <w:shd w:val="clear" w:color="auto" w:fill="auto"/>
            <w:noWrap/>
            <w:vAlign w:val="center"/>
          </w:tcPr>
          <w:p w:rsidR="00765664" w:rsidRPr="00D21A4E" w:rsidRDefault="00765664" w:rsidP="00765664">
            <w:pPr>
              <w:spacing w:before="0" w:after="0"/>
              <w:jc w:val="right"/>
              <w:rPr>
                <w:rFonts w:asciiTheme="minorHAnsi" w:hAnsiTheme="minorHAnsi"/>
                <w:color w:val="000000"/>
                <w:sz w:val="18"/>
                <w:szCs w:val="18"/>
                <w:lang w:eastAsia="zh-CN"/>
              </w:rPr>
            </w:pPr>
          </w:p>
        </w:tc>
        <w:tc>
          <w:tcPr>
            <w:tcW w:w="839" w:type="dxa"/>
            <w:tcBorders>
              <w:left w:val="nil"/>
              <w:bottom w:val="nil"/>
              <w:right w:val="nil"/>
            </w:tcBorders>
            <w:shd w:val="clear" w:color="auto" w:fill="auto"/>
            <w:noWrap/>
            <w:vAlign w:val="center"/>
          </w:tcPr>
          <w:p w:rsidR="00765664" w:rsidRPr="00D21A4E" w:rsidRDefault="00765664" w:rsidP="00765664">
            <w:pPr>
              <w:spacing w:before="0" w:after="0"/>
              <w:jc w:val="right"/>
              <w:rPr>
                <w:rFonts w:asciiTheme="minorHAnsi" w:hAnsiTheme="minorHAnsi"/>
                <w:color w:val="000000"/>
                <w:sz w:val="18"/>
                <w:szCs w:val="18"/>
                <w:lang w:eastAsia="zh-CN"/>
              </w:rPr>
            </w:pPr>
          </w:p>
        </w:tc>
        <w:tc>
          <w:tcPr>
            <w:tcW w:w="902" w:type="dxa"/>
            <w:tcBorders>
              <w:left w:val="nil"/>
              <w:bottom w:val="nil"/>
              <w:right w:val="nil"/>
            </w:tcBorders>
            <w:shd w:val="clear" w:color="auto" w:fill="auto"/>
            <w:noWrap/>
            <w:vAlign w:val="center"/>
          </w:tcPr>
          <w:p w:rsidR="00765664" w:rsidRPr="00D21A4E" w:rsidRDefault="00765664" w:rsidP="00765664">
            <w:pPr>
              <w:spacing w:before="0" w:after="0"/>
              <w:jc w:val="right"/>
              <w:rPr>
                <w:rFonts w:asciiTheme="minorHAnsi" w:hAnsiTheme="minorHAnsi"/>
                <w:color w:val="000000"/>
                <w:sz w:val="18"/>
                <w:szCs w:val="18"/>
                <w:lang w:eastAsia="zh-CN"/>
              </w:rPr>
            </w:pPr>
          </w:p>
        </w:tc>
        <w:tc>
          <w:tcPr>
            <w:tcW w:w="902" w:type="dxa"/>
            <w:tcBorders>
              <w:left w:val="nil"/>
              <w:bottom w:val="nil"/>
              <w:right w:val="nil"/>
            </w:tcBorders>
            <w:shd w:val="clear" w:color="auto" w:fill="auto"/>
            <w:noWrap/>
            <w:vAlign w:val="center"/>
          </w:tcPr>
          <w:p w:rsidR="00765664" w:rsidRPr="00D21A4E" w:rsidRDefault="00765664" w:rsidP="00765664">
            <w:pPr>
              <w:spacing w:before="0" w:after="0"/>
              <w:jc w:val="right"/>
              <w:rPr>
                <w:rFonts w:asciiTheme="minorHAnsi" w:hAnsiTheme="minorHAnsi"/>
                <w:color w:val="000000"/>
                <w:sz w:val="18"/>
                <w:szCs w:val="18"/>
                <w:lang w:eastAsia="zh-CN"/>
              </w:rPr>
            </w:pPr>
          </w:p>
        </w:tc>
        <w:tc>
          <w:tcPr>
            <w:tcW w:w="902" w:type="dxa"/>
            <w:tcBorders>
              <w:left w:val="nil"/>
              <w:bottom w:val="nil"/>
              <w:right w:val="nil"/>
            </w:tcBorders>
            <w:shd w:val="clear" w:color="auto" w:fill="auto"/>
            <w:noWrap/>
            <w:vAlign w:val="center"/>
          </w:tcPr>
          <w:p w:rsidR="00765664" w:rsidRPr="00D21A4E" w:rsidRDefault="00765664" w:rsidP="00765664">
            <w:pPr>
              <w:spacing w:before="0" w:after="0"/>
              <w:jc w:val="right"/>
              <w:rPr>
                <w:rFonts w:asciiTheme="minorHAnsi" w:hAnsiTheme="minorHAnsi"/>
                <w:color w:val="000000"/>
                <w:sz w:val="18"/>
                <w:szCs w:val="18"/>
                <w:lang w:eastAsia="zh-CN"/>
              </w:rPr>
            </w:pPr>
          </w:p>
        </w:tc>
      </w:tr>
      <w:tr w:rsidR="00765664" w:rsidRPr="00D21A4E" w:rsidTr="00EC19F2">
        <w:trPr>
          <w:trHeight w:val="113"/>
        </w:trPr>
        <w:tc>
          <w:tcPr>
            <w:tcW w:w="4875" w:type="dxa"/>
            <w:tcBorders>
              <w:left w:val="nil"/>
              <w:bottom w:val="nil"/>
              <w:right w:val="nil"/>
            </w:tcBorders>
            <w:shd w:val="clear" w:color="auto" w:fill="auto"/>
            <w:vAlign w:val="center"/>
          </w:tcPr>
          <w:p w:rsidR="00765664" w:rsidRPr="00D21A4E" w:rsidRDefault="00765664" w:rsidP="00765664">
            <w:pPr>
              <w:spacing w:before="0" w:after="0"/>
              <w:ind w:firstLineChars="100" w:firstLine="180"/>
              <w:rPr>
                <w:rFonts w:asciiTheme="minorHAnsi" w:hAnsiTheme="minorHAnsi"/>
                <w:color w:val="000000"/>
                <w:sz w:val="18"/>
                <w:szCs w:val="18"/>
                <w:lang w:eastAsia="zh-CN"/>
              </w:rPr>
            </w:pPr>
            <w:r w:rsidRPr="00D21A4E">
              <w:rPr>
                <w:rFonts w:asciiTheme="minorHAnsi" w:hAnsiTheme="minorHAnsi"/>
                <w:color w:val="000000"/>
                <w:sz w:val="18"/>
                <w:szCs w:val="18"/>
                <w:lang w:eastAsia="zh-CN"/>
              </w:rPr>
              <w:t>Additional Magistrate</w:t>
            </w:r>
          </w:p>
        </w:tc>
        <w:tc>
          <w:tcPr>
            <w:tcW w:w="1002" w:type="dxa"/>
            <w:tcBorders>
              <w:left w:val="nil"/>
              <w:bottom w:val="nil"/>
              <w:right w:val="nil"/>
            </w:tcBorders>
            <w:shd w:val="clear" w:color="auto" w:fill="auto"/>
            <w:noWrap/>
            <w:vAlign w:val="center"/>
          </w:tcPr>
          <w:p w:rsidR="00765664" w:rsidRPr="00D21A4E" w:rsidRDefault="00765664" w:rsidP="00765664">
            <w:pPr>
              <w:spacing w:before="0" w:after="0"/>
              <w:jc w:val="right"/>
              <w:rPr>
                <w:rFonts w:asciiTheme="minorHAnsi" w:hAnsiTheme="minorHAnsi"/>
                <w:color w:val="000000"/>
                <w:sz w:val="18"/>
                <w:szCs w:val="18"/>
                <w:lang w:eastAsia="zh-CN"/>
              </w:rPr>
            </w:pPr>
            <w:r w:rsidRPr="00D21A4E">
              <w:rPr>
                <w:rFonts w:asciiTheme="minorHAnsi" w:hAnsiTheme="minorHAnsi"/>
                <w:color w:val="000000"/>
                <w:sz w:val="18"/>
                <w:szCs w:val="18"/>
                <w:lang w:eastAsia="zh-CN"/>
              </w:rPr>
              <w:t>-</w:t>
            </w:r>
          </w:p>
        </w:tc>
        <w:tc>
          <w:tcPr>
            <w:tcW w:w="839" w:type="dxa"/>
            <w:tcBorders>
              <w:left w:val="nil"/>
              <w:bottom w:val="nil"/>
              <w:right w:val="nil"/>
            </w:tcBorders>
            <w:shd w:val="clear" w:color="auto" w:fill="auto"/>
            <w:noWrap/>
            <w:vAlign w:val="center"/>
          </w:tcPr>
          <w:p w:rsidR="00765664" w:rsidRPr="00D21A4E" w:rsidRDefault="00765664" w:rsidP="00765664">
            <w:pPr>
              <w:spacing w:before="0" w:after="0"/>
              <w:jc w:val="right"/>
              <w:rPr>
                <w:rFonts w:asciiTheme="minorHAnsi" w:hAnsiTheme="minorHAnsi"/>
                <w:color w:val="000000"/>
                <w:sz w:val="18"/>
                <w:szCs w:val="18"/>
                <w:lang w:eastAsia="zh-CN"/>
              </w:rPr>
            </w:pPr>
            <w:r w:rsidRPr="00D21A4E">
              <w:rPr>
                <w:rFonts w:asciiTheme="minorHAnsi" w:hAnsiTheme="minorHAnsi"/>
                <w:color w:val="000000"/>
                <w:sz w:val="18"/>
                <w:szCs w:val="18"/>
                <w:lang w:eastAsia="zh-CN"/>
              </w:rPr>
              <w:t>1,060</w:t>
            </w:r>
          </w:p>
        </w:tc>
        <w:tc>
          <w:tcPr>
            <w:tcW w:w="902" w:type="dxa"/>
            <w:tcBorders>
              <w:left w:val="nil"/>
              <w:bottom w:val="nil"/>
              <w:right w:val="nil"/>
            </w:tcBorders>
            <w:shd w:val="clear" w:color="auto" w:fill="auto"/>
            <w:noWrap/>
            <w:vAlign w:val="center"/>
          </w:tcPr>
          <w:p w:rsidR="00765664" w:rsidRPr="00D21A4E" w:rsidRDefault="00765664" w:rsidP="00765664">
            <w:pPr>
              <w:spacing w:before="0" w:after="0"/>
              <w:jc w:val="right"/>
              <w:rPr>
                <w:rFonts w:asciiTheme="minorHAnsi" w:hAnsiTheme="minorHAnsi"/>
                <w:color w:val="000000"/>
                <w:sz w:val="18"/>
                <w:szCs w:val="18"/>
                <w:lang w:eastAsia="zh-CN"/>
              </w:rPr>
            </w:pPr>
            <w:r w:rsidRPr="00D21A4E">
              <w:rPr>
                <w:rFonts w:asciiTheme="minorHAnsi" w:hAnsiTheme="minorHAnsi"/>
                <w:color w:val="000000"/>
                <w:sz w:val="18"/>
                <w:szCs w:val="18"/>
                <w:lang w:eastAsia="zh-CN"/>
              </w:rPr>
              <w:t>995</w:t>
            </w:r>
          </w:p>
        </w:tc>
        <w:tc>
          <w:tcPr>
            <w:tcW w:w="902" w:type="dxa"/>
            <w:tcBorders>
              <w:left w:val="nil"/>
              <w:bottom w:val="nil"/>
              <w:right w:val="nil"/>
            </w:tcBorders>
            <w:shd w:val="clear" w:color="auto" w:fill="auto"/>
            <w:noWrap/>
            <w:vAlign w:val="center"/>
          </w:tcPr>
          <w:p w:rsidR="00765664" w:rsidRPr="00D21A4E" w:rsidRDefault="00765664" w:rsidP="00765664">
            <w:pPr>
              <w:spacing w:before="0" w:after="0"/>
              <w:jc w:val="right"/>
              <w:rPr>
                <w:rFonts w:asciiTheme="minorHAnsi" w:hAnsiTheme="minorHAnsi"/>
                <w:color w:val="000000"/>
                <w:sz w:val="18"/>
                <w:szCs w:val="18"/>
                <w:lang w:eastAsia="zh-CN"/>
              </w:rPr>
            </w:pPr>
            <w:r w:rsidRPr="00D21A4E">
              <w:rPr>
                <w:rFonts w:asciiTheme="minorHAnsi" w:hAnsiTheme="minorHAnsi"/>
                <w:color w:val="000000"/>
                <w:sz w:val="18"/>
                <w:szCs w:val="18"/>
                <w:lang w:eastAsia="zh-CN"/>
              </w:rPr>
              <w:t>1,009</w:t>
            </w:r>
          </w:p>
        </w:tc>
        <w:tc>
          <w:tcPr>
            <w:tcW w:w="902" w:type="dxa"/>
            <w:tcBorders>
              <w:left w:val="nil"/>
              <w:bottom w:val="nil"/>
              <w:right w:val="nil"/>
            </w:tcBorders>
            <w:shd w:val="clear" w:color="auto" w:fill="auto"/>
            <w:noWrap/>
            <w:vAlign w:val="center"/>
          </w:tcPr>
          <w:p w:rsidR="00765664" w:rsidRPr="00D21A4E" w:rsidRDefault="00765664" w:rsidP="00765664">
            <w:pPr>
              <w:spacing w:before="0" w:after="0"/>
              <w:jc w:val="right"/>
              <w:rPr>
                <w:rFonts w:asciiTheme="minorHAnsi" w:hAnsiTheme="minorHAnsi"/>
                <w:color w:val="000000"/>
                <w:sz w:val="18"/>
                <w:szCs w:val="18"/>
                <w:lang w:eastAsia="zh-CN"/>
              </w:rPr>
            </w:pPr>
            <w:r w:rsidRPr="00D21A4E">
              <w:rPr>
                <w:rFonts w:asciiTheme="minorHAnsi" w:hAnsiTheme="minorHAnsi"/>
                <w:color w:val="000000"/>
                <w:sz w:val="18"/>
                <w:szCs w:val="18"/>
                <w:lang w:eastAsia="zh-CN"/>
              </w:rPr>
              <w:t>1,024</w:t>
            </w:r>
          </w:p>
        </w:tc>
      </w:tr>
      <w:tr w:rsidR="00765664" w:rsidRPr="00D21A4E" w:rsidTr="00D06EE5">
        <w:trPr>
          <w:trHeight w:val="96"/>
        </w:trPr>
        <w:tc>
          <w:tcPr>
            <w:tcW w:w="4875" w:type="dxa"/>
            <w:tcBorders>
              <w:left w:val="nil"/>
              <w:bottom w:val="nil"/>
              <w:right w:val="nil"/>
            </w:tcBorders>
            <w:shd w:val="clear" w:color="auto" w:fill="auto"/>
            <w:vAlign w:val="center"/>
          </w:tcPr>
          <w:p w:rsidR="00765664" w:rsidRPr="00D21A4E" w:rsidRDefault="00765664" w:rsidP="00765664">
            <w:pPr>
              <w:spacing w:before="0" w:after="0"/>
              <w:ind w:firstLineChars="100" w:firstLine="180"/>
              <w:rPr>
                <w:rFonts w:asciiTheme="minorHAnsi" w:hAnsiTheme="minorHAnsi"/>
                <w:color w:val="000000"/>
                <w:sz w:val="18"/>
                <w:szCs w:val="18"/>
                <w:lang w:eastAsia="zh-CN"/>
              </w:rPr>
            </w:pPr>
            <w:r w:rsidRPr="00D21A4E">
              <w:rPr>
                <w:rFonts w:asciiTheme="minorHAnsi" w:hAnsiTheme="minorHAnsi"/>
                <w:color w:val="000000"/>
                <w:sz w:val="18"/>
                <w:szCs w:val="18"/>
                <w:lang w:eastAsia="zh-CN"/>
              </w:rPr>
              <w:t>Adoptions and Permanency</w:t>
            </w:r>
          </w:p>
        </w:tc>
        <w:tc>
          <w:tcPr>
            <w:tcW w:w="1002" w:type="dxa"/>
            <w:tcBorders>
              <w:left w:val="nil"/>
              <w:bottom w:val="nil"/>
              <w:right w:val="nil"/>
            </w:tcBorders>
            <w:shd w:val="clear" w:color="auto" w:fill="auto"/>
            <w:noWrap/>
            <w:vAlign w:val="center"/>
          </w:tcPr>
          <w:p w:rsidR="00765664" w:rsidRPr="00D21A4E" w:rsidRDefault="00765664" w:rsidP="00765664">
            <w:pPr>
              <w:spacing w:before="0" w:after="0"/>
              <w:jc w:val="right"/>
              <w:rPr>
                <w:rFonts w:asciiTheme="minorHAnsi" w:hAnsiTheme="minorHAnsi"/>
                <w:color w:val="000000"/>
                <w:sz w:val="18"/>
                <w:szCs w:val="18"/>
                <w:lang w:eastAsia="zh-CN"/>
              </w:rPr>
            </w:pPr>
            <w:r w:rsidRPr="00D21A4E">
              <w:rPr>
                <w:rFonts w:asciiTheme="minorHAnsi" w:hAnsiTheme="minorHAnsi"/>
                <w:color w:val="000000"/>
                <w:sz w:val="18"/>
                <w:szCs w:val="18"/>
                <w:lang w:eastAsia="zh-CN"/>
              </w:rPr>
              <w:t>-</w:t>
            </w:r>
          </w:p>
        </w:tc>
        <w:tc>
          <w:tcPr>
            <w:tcW w:w="839" w:type="dxa"/>
            <w:tcBorders>
              <w:left w:val="nil"/>
              <w:bottom w:val="nil"/>
              <w:right w:val="nil"/>
            </w:tcBorders>
            <w:shd w:val="clear" w:color="auto" w:fill="auto"/>
            <w:noWrap/>
            <w:vAlign w:val="center"/>
          </w:tcPr>
          <w:p w:rsidR="00765664" w:rsidRPr="00D21A4E" w:rsidRDefault="00765664" w:rsidP="00765664">
            <w:pPr>
              <w:spacing w:before="0" w:after="0"/>
              <w:jc w:val="right"/>
              <w:rPr>
                <w:rFonts w:asciiTheme="minorHAnsi" w:hAnsiTheme="minorHAnsi"/>
                <w:color w:val="000000"/>
                <w:sz w:val="18"/>
                <w:szCs w:val="18"/>
                <w:lang w:eastAsia="zh-CN"/>
              </w:rPr>
            </w:pPr>
            <w:r w:rsidRPr="00D21A4E">
              <w:rPr>
                <w:rFonts w:asciiTheme="minorHAnsi" w:hAnsiTheme="minorHAnsi"/>
                <w:color w:val="000000"/>
                <w:sz w:val="18"/>
                <w:szCs w:val="18"/>
                <w:lang w:eastAsia="zh-CN"/>
              </w:rPr>
              <w:t>218</w:t>
            </w:r>
          </w:p>
        </w:tc>
        <w:tc>
          <w:tcPr>
            <w:tcW w:w="902" w:type="dxa"/>
            <w:tcBorders>
              <w:left w:val="nil"/>
              <w:bottom w:val="nil"/>
              <w:right w:val="nil"/>
            </w:tcBorders>
            <w:shd w:val="clear" w:color="auto" w:fill="auto"/>
            <w:noWrap/>
            <w:vAlign w:val="center"/>
          </w:tcPr>
          <w:p w:rsidR="00765664" w:rsidRPr="00D21A4E" w:rsidRDefault="00765664" w:rsidP="00765664">
            <w:pPr>
              <w:spacing w:before="0" w:after="0"/>
              <w:jc w:val="right"/>
              <w:rPr>
                <w:rFonts w:asciiTheme="minorHAnsi" w:hAnsiTheme="minorHAnsi"/>
                <w:color w:val="000000"/>
                <w:sz w:val="18"/>
                <w:szCs w:val="18"/>
                <w:lang w:eastAsia="zh-CN"/>
              </w:rPr>
            </w:pPr>
            <w:r w:rsidRPr="00D21A4E">
              <w:rPr>
                <w:rFonts w:asciiTheme="minorHAnsi" w:hAnsiTheme="minorHAnsi"/>
                <w:color w:val="000000"/>
                <w:sz w:val="18"/>
                <w:szCs w:val="18"/>
                <w:lang w:eastAsia="zh-CN"/>
              </w:rPr>
              <w:t>300</w:t>
            </w:r>
          </w:p>
        </w:tc>
        <w:tc>
          <w:tcPr>
            <w:tcW w:w="902" w:type="dxa"/>
            <w:tcBorders>
              <w:left w:val="nil"/>
              <w:bottom w:val="nil"/>
              <w:right w:val="nil"/>
            </w:tcBorders>
            <w:shd w:val="clear" w:color="auto" w:fill="auto"/>
            <w:noWrap/>
            <w:vAlign w:val="center"/>
          </w:tcPr>
          <w:p w:rsidR="00765664" w:rsidRPr="00D21A4E" w:rsidRDefault="00765664" w:rsidP="00765664">
            <w:pPr>
              <w:spacing w:before="0" w:after="0"/>
              <w:jc w:val="right"/>
              <w:rPr>
                <w:rFonts w:asciiTheme="minorHAnsi" w:hAnsiTheme="minorHAnsi"/>
                <w:color w:val="000000"/>
                <w:sz w:val="18"/>
                <w:szCs w:val="18"/>
                <w:lang w:eastAsia="zh-CN"/>
              </w:rPr>
            </w:pPr>
            <w:r w:rsidRPr="00D21A4E">
              <w:rPr>
                <w:rFonts w:asciiTheme="minorHAnsi" w:hAnsiTheme="minorHAnsi"/>
                <w:color w:val="000000"/>
                <w:sz w:val="18"/>
                <w:szCs w:val="18"/>
                <w:lang w:eastAsia="zh-CN"/>
              </w:rPr>
              <w:t>305</w:t>
            </w:r>
          </w:p>
        </w:tc>
        <w:tc>
          <w:tcPr>
            <w:tcW w:w="902" w:type="dxa"/>
            <w:tcBorders>
              <w:left w:val="nil"/>
              <w:bottom w:val="nil"/>
              <w:right w:val="nil"/>
            </w:tcBorders>
            <w:shd w:val="clear" w:color="auto" w:fill="auto"/>
            <w:noWrap/>
            <w:vAlign w:val="center"/>
          </w:tcPr>
          <w:p w:rsidR="00765664" w:rsidRPr="00D21A4E" w:rsidRDefault="00765664" w:rsidP="00765664">
            <w:pPr>
              <w:spacing w:before="0" w:after="0"/>
              <w:jc w:val="right"/>
              <w:rPr>
                <w:rFonts w:asciiTheme="minorHAnsi" w:hAnsiTheme="minorHAnsi"/>
                <w:color w:val="000000"/>
                <w:sz w:val="18"/>
                <w:szCs w:val="18"/>
                <w:lang w:eastAsia="zh-CN"/>
              </w:rPr>
            </w:pPr>
            <w:r w:rsidRPr="00D21A4E">
              <w:rPr>
                <w:rFonts w:asciiTheme="minorHAnsi" w:hAnsiTheme="minorHAnsi"/>
                <w:color w:val="000000"/>
                <w:sz w:val="18"/>
                <w:szCs w:val="18"/>
                <w:lang w:eastAsia="zh-CN"/>
              </w:rPr>
              <w:t>309</w:t>
            </w:r>
          </w:p>
        </w:tc>
      </w:tr>
      <w:tr w:rsidR="00765664" w:rsidRPr="00D21A4E" w:rsidTr="00AF0A0B">
        <w:trPr>
          <w:trHeight w:val="65"/>
        </w:trPr>
        <w:tc>
          <w:tcPr>
            <w:tcW w:w="4875" w:type="dxa"/>
            <w:tcBorders>
              <w:top w:val="nil"/>
              <w:left w:val="nil"/>
              <w:bottom w:val="nil"/>
              <w:right w:val="nil"/>
            </w:tcBorders>
            <w:shd w:val="clear" w:color="auto" w:fill="auto"/>
            <w:vAlign w:val="center"/>
            <w:hideMark/>
          </w:tcPr>
          <w:p w:rsidR="00765664" w:rsidRPr="00D21A4E" w:rsidRDefault="00765664" w:rsidP="00765664">
            <w:pPr>
              <w:spacing w:before="0" w:after="0"/>
              <w:ind w:firstLineChars="100" w:firstLine="180"/>
              <w:rPr>
                <w:rFonts w:asciiTheme="minorHAnsi" w:hAnsiTheme="minorHAnsi"/>
                <w:color w:val="000000"/>
                <w:sz w:val="18"/>
                <w:szCs w:val="18"/>
                <w:lang w:eastAsia="zh-CN"/>
              </w:rPr>
            </w:pPr>
            <w:r>
              <w:rPr>
                <w:rFonts w:asciiTheme="minorHAnsi" w:hAnsiTheme="minorHAnsi"/>
                <w:color w:val="000000"/>
                <w:sz w:val="18"/>
                <w:szCs w:val="18"/>
                <w:lang w:eastAsia="zh-CN"/>
              </w:rPr>
              <w:t>Better protective equipment</w:t>
            </w:r>
            <w:r w:rsidRPr="00D21A4E">
              <w:rPr>
                <w:rFonts w:asciiTheme="minorHAnsi" w:hAnsiTheme="minorHAnsi"/>
                <w:color w:val="000000"/>
                <w:sz w:val="18"/>
                <w:szCs w:val="18"/>
                <w:lang w:eastAsia="zh-CN"/>
              </w:rPr>
              <w:t xml:space="preserve"> for ACT firefighters</w:t>
            </w:r>
          </w:p>
        </w:tc>
        <w:tc>
          <w:tcPr>
            <w:tcW w:w="1002" w:type="dxa"/>
            <w:tcBorders>
              <w:top w:val="nil"/>
              <w:left w:val="nil"/>
              <w:bottom w:val="nil"/>
              <w:right w:val="nil"/>
            </w:tcBorders>
            <w:shd w:val="clear" w:color="auto" w:fill="auto"/>
            <w:noWrap/>
            <w:vAlign w:val="center"/>
            <w:hideMark/>
          </w:tcPr>
          <w:p w:rsidR="00765664" w:rsidRPr="00D21A4E" w:rsidRDefault="00765664" w:rsidP="00765664">
            <w:pPr>
              <w:spacing w:before="0" w:after="0"/>
              <w:jc w:val="right"/>
              <w:rPr>
                <w:rFonts w:asciiTheme="minorHAnsi" w:hAnsiTheme="minorHAnsi"/>
                <w:color w:val="000000"/>
                <w:sz w:val="18"/>
                <w:szCs w:val="18"/>
                <w:lang w:eastAsia="zh-CN"/>
              </w:rPr>
            </w:pPr>
            <w:r w:rsidRPr="00D21A4E">
              <w:rPr>
                <w:rFonts w:asciiTheme="minorHAnsi" w:hAnsiTheme="minorHAnsi"/>
                <w:color w:val="000000"/>
                <w:sz w:val="18"/>
                <w:szCs w:val="18"/>
                <w:lang w:eastAsia="zh-CN"/>
              </w:rPr>
              <w:t>-</w:t>
            </w:r>
          </w:p>
        </w:tc>
        <w:tc>
          <w:tcPr>
            <w:tcW w:w="839" w:type="dxa"/>
            <w:tcBorders>
              <w:top w:val="nil"/>
              <w:left w:val="nil"/>
              <w:bottom w:val="nil"/>
              <w:right w:val="nil"/>
            </w:tcBorders>
            <w:shd w:val="clear" w:color="auto" w:fill="auto"/>
            <w:noWrap/>
            <w:vAlign w:val="center"/>
            <w:hideMark/>
          </w:tcPr>
          <w:p w:rsidR="00765664" w:rsidRPr="00D21A4E" w:rsidRDefault="00765664" w:rsidP="00765664">
            <w:pPr>
              <w:spacing w:before="0" w:after="0"/>
              <w:jc w:val="right"/>
              <w:rPr>
                <w:rFonts w:asciiTheme="minorHAnsi" w:hAnsiTheme="minorHAnsi"/>
                <w:color w:val="000000"/>
                <w:sz w:val="18"/>
                <w:szCs w:val="18"/>
                <w:lang w:eastAsia="zh-CN"/>
              </w:rPr>
            </w:pPr>
            <w:r w:rsidRPr="00D21A4E">
              <w:rPr>
                <w:rFonts w:asciiTheme="minorHAnsi" w:hAnsiTheme="minorHAnsi"/>
                <w:color w:val="000000"/>
                <w:sz w:val="18"/>
                <w:szCs w:val="18"/>
                <w:lang w:eastAsia="zh-CN"/>
              </w:rPr>
              <w:t>270</w:t>
            </w:r>
          </w:p>
        </w:tc>
        <w:tc>
          <w:tcPr>
            <w:tcW w:w="902" w:type="dxa"/>
            <w:tcBorders>
              <w:top w:val="nil"/>
              <w:left w:val="nil"/>
              <w:bottom w:val="nil"/>
              <w:right w:val="nil"/>
            </w:tcBorders>
            <w:shd w:val="clear" w:color="auto" w:fill="auto"/>
            <w:noWrap/>
            <w:vAlign w:val="center"/>
            <w:hideMark/>
          </w:tcPr>
          <w:p w:rsidR="00765664" w:rsidRPr="00D21A4E" w:rsidRDefault="00765664" w:rsidP="00765664">
            <w:pPr>
              <w:spacing w:before="0" w:after="0"/>
              <w:jc w:val="right"/>
              <w:rPr>
                <w:color w:val="000000"/>
                <w:sz w:val="18"/>
                <w:szCs w:val="18"/>
                <w:lang w:eastAsia="zh-CN"/>
              </w:rPr>
            </w:pPr>
            <w:r w:rsidRPr="00D21A4E">
              <w:rPr>
                <w:color w:val="000000"/>
                <w:sz w:val="18"/>
                <w:szCs w:val="18"/>
                <w:lang w:eastAsia="zh-CN"/>
              </w:rPr>
              <w:t>-</w:t>
            </w:r>
          </w:p>
        </w:tc>
        <w:tc>
          <w:tcPr>
            <w:tcW w:w="902" w:type="dxa"/>
            <w:tcBorders>
              <w:top w:val="nil"/>
              <w:left w:val="nil"/>
              <w:bottom w:val="nil"/>
              <w:right w:val="nil"/>
            </w:tcBorders>
            <w:shd w:val="clear" w:color="auto" w:fill="auto"/>
            <w:noWrap/>
            <w:vAlign w:val="center"/>
            <w:hideMark/>
          </w:tcPr>
          <w:p w:rsidR="00765664" w:rsidRPr="00D21A4E" w:rsidRDefault="00765664" w:rsidP="00765664">
            <w:pPr>
              <w:spacing w:before="0" w:after="0"/>
              <w:jc w:val="right"/>
              <w:rPr>
                <w:color w:val="000000"/>
                <w:sz w:val="18"/>
                <w:szCs w:val="18"/>
                <w:lang w:eastAsia="zh-CN"/>
              </w:rPr>
            </w:pPr>
            <w:r w:rsidRPr="00D21A4E">
              <w:rPr>
                <w:color w:val="000000"/>
                <w:sz w:val="18"/>
                <w:szCs w:val="18"/>
                <w:lang w:eastAsia="zh-CN"/>
              </w:rPr>
              <w:t>-</w:t>
            </w:r>
          </w:p>
        </w:tc>
        <w:tc>
          <w:tcPr>
            <w:tcW w:w="902" w:type="dxa"/>
            <w:tcBorders>
              <w:top w:val="nil"/>
              <w:left w:val="nil"/>
              <w:bottom w:val="nil"/>
              <w:right w:val="nil"/>
            </w:tcBorders>
            <w:shd w:val="clear" w:color="auto" w:fill="auto"/>
            <w:noWrap/>
            <w:vAlign w:val="center"/>
            <w:hideMark/>
          </w:tcPr>
          <w:p w:rsidR="00765664" w:rsidRPr="00D21A4E" w:rsidRDefault="00765664" w:rsidP="00765664">
            <w:pPr>
              <w:spacing w:before="0" w:after="0"/>
              <w:jc w:val="right"/>
              <w:rPr>
                <w:color w:val="000000"/>
                <w:sz w:val="18"/>
                <w:szCs w:val="18"/>
                <w:lang w:eastAsia="zh-CN"/>
              </w:rPr>
            </w:pPr>
            <w:r w:rsidRPr="00D21A4E">
              <w:rPr>
                <w:color w:val="000000"/>
                <w:sz w:val="18"/>
                <w:szCs w:val="18"/>
                <w:lang w:eastAsia="zh-CN"/>
              </w:rPr>
              <w:t>-</w:t>
            </w:r>
          </w:p>
        </w:tc>
      </w:tr>
      <w:tr w:rsidR="00765664" w:rsidRPr="00D21A4E" w:rsidTr="00AF0A0B">
        <w:trPr>
          <w:trHeight w:val="205"/>
        </w:trPr>
        <w:tc>
          <w:tcPr>
            <w:tcW w:w="4875" w:type="dxa"/>
            <w:tcBorders>
              <w:top w:val="nil"/>
              <w:left w:val="nil"/>
              <w:bottom w:val="nil"/>
              <w:right w:val="nil"/>
            </w:tcBorders>
            <w:shd w:val="clear" w:color="auto" w:fill="auto"/>
            <w:vAlign w:val="center"/>
            <w:hideMark/>
          </w:tcPr>
          <w:p w:rsidR="00765664" w:rsidRPr="00D21A4E" w:rsidRDefault="00765664" w:rsidP="00765664">
            <w:pPr>
              <w:spacing w:before="0" w:after="0"/>
              <w:ind w:firstLineChars="100" w:firstLine="180"/>
              <w:rPr>
                <w:rFonts w:asciiTheme="minorHAnsi" w:hAnsiTheme="minorHAnsi"/>
                <w:color w:val="000000"/>
                <w:sz w:val="18"/>
                <w:szCs w:val="18"/>
                <w:lang w:eastAsia="zh-CN"/>
              </w:rPr>
            </w:pPr>
            <w:r w:rsidRPr="00D21A4E">
              <w:rPr>
                <w:rFonts w:asciiTheme="minorHAnsi" w:hAnsiTheme="minorHAnsi"/>
                <w:color w:val="000000"/>
                <w:sz w:val="18"/>
                <w:szCs w:val="18"/>
                <w:lang w:eastAsia="zh-CN"/>
              </w:rPr>
              <w:t>Better resourcing for the Alexander Maconochie Centre</w:t>
            </w:r>
          </w:p>
        </w:tc>
        <w:tc>
          <w:tcPr>
            <w:tcW w:w="1002" w:type="dxa"/>
            <w:tcBorders>
              <w:top w:val="nil"/>
              <w:left w:val="nil"/>
              <w:bottom w:val="nil"/>
              <w:right w:val="nil"/>
            </w:tcBorders>
            <w:shd w:val="clear" w:color="auto" w:fill="auto"/>
            <w:noWrap/>
            <w:vAlign w:val="center"/>
            <w:hideMark/>
          </w:tcPr>
          <w:p w:rsidR="00765664" w:rsidRPr="00D21A4E" w:rsidRDefault="00765664" w:rsidP="00765664">
            <w:pPr>
              <w:spacing w:before="0" w:after="0"/>
              <w:jc w:val="right"/>
              <w:rPr>
                <w:rFonts w:asciiTheme="minorHAnsi" w:hAnsiTheme="minorHAnsi"/>
                <w:color w:val="000000"/>
                <w:sz w:val="18"/>
                <w:szCs w:val="18"/>
                <w:lang w:eastAsia="zh-CN"/>
              </w:rPr>
            </w:pPr>
            <w:r w:rsidRPr="00D21A4E">
              <w:rPr>
                <w:rFonts w:asciiTheme="minorHAnsi" w:hAnsiTheme="minorHAnsi"/>
                <w:color w:val="000000"/>
                <w:sz w:val="18"/>
                <w:szCs w:val="18"/>
                <w:lang w:eastAsia="zh-CN"/>
              </w:rPr>
              <w:t>-</w:t>
            </w:r>
          </w:p>
        </w:tc>
        <w:tc>
          <w:tcPr>
            <w:tcW w:w="839" w:type="dxa"/>
            <w:tcBorders>
              <w:top w:val="nil"/>
              <w:left w:val="nil"/>
              <w:bottom w:val="nil"/>
              <w:right w:val="nil"/>
            </w:tcBorders>
            <w:shd w:val="clear" w:color="auto" w:fill="auto"/>
            <w:noWrap/>
            <w:vAlign w:val="center"/>
            <w:hideMark/>
          </w:tcPr>
          <w:p w:rsidR="00765664" w:rsidRPr="00D21A4E" w:rsidRDefault="00765664" w:rsidP="00765664">
            <w:pPr>
              <w:spacing w:before="0" w:after="0"/>
              <w:jc w:val="right"/>
              <w:rPr>
                <w:rFonts w:asciiTheme="minorHAnsi" w:hAnsiTheme="minorHAnsi"/>
                <w:color w:val="000000"/>
                <w:sz w:val="18"/>
                <w:szCs w:val="18"/>
                <w:lang w:eastAsia="zh-CN"/>
              </w:rPr>
            </w:pPr>
            <w:r w:rsidRPr="00D21A4E">
              <w:rPr>
                <w:rFonts w:asciiTheme="minorHAnsi" w:hAnsiTheme="minorHAnsi"/>
                <w:color w:val="000000"/>
                <w:sz w:val="18"/>
                <w:szCs w:val="18"/>
                <w:lang w:eastAsia="zh-CN"/>
              </w:rPr>
              <w:t>2,505</w:t>
            </w:r>
          </w:p>
        </w:tc>
        <w:tc>
          <w:tcPr>
            <w:tcW w:w="902" w:type="dxa"/>
            <w:tcBorders>
              <w:top w:val="nil"/>
              <w:left w:val="nil"/>
              <w:bottom w:val="nil"/>
              <w:right w:val="nil"/>
            </w:tcBorders>
            <w:shd w:val="clear" w:color="auto" w:fill="auto"/>
            <w:noWrap/>
            <w:vAlign w:val="center"/>
            <w:hideMark/>
          </w:tcPr>
          <w:p w:rsidR="00765664" w:rsidRPr="00D21A4E" w:rsidRDefault="00765664" w:rsidP="00765664">
            <w:pPr>
              <w:spacing w:before="0" w:after="0"/>
              <w:jc w:val="right"/>
              <w:rPr>
                <w:rFonts w:asciiTheme="minorHAnsi" w:hAnsiTheme="minorHAnsi"/>
                <w:color w:val="000000"/>
                <w:sz w:val="18"/>
                <w:szCs w:val="18"/>
                <w:lang w:eastAsia="zh-CN"/>
              </w:rPr>
            </w:pPr>
            <w:r w:rsidRPr="00D21A4E">
              <w:rPr>
                <w:rFonts w:asciiTheme="minorHAnsi" w:hAnsiTheme="minorHAnsi"/>
                <w:color w:val="000000"/>
                <w:sz w:val="18"/>
                <w:szCs w:val="18"/>
                <w:lang w:eastAsia="zh-CN"/>
              </w:rPr>
              <w:t>3,460</w:t>
            </w:r>
          </w:p>
        </w:tc>
        <w:tc>
          <w:tcPr>
            <w:tcW w:w="902" w:type="dxa"/>
            <w:tcBorders>
              <w:top w:val="nil"/>
              <w:left w:val="nil"/>
              <w:bottom w:val="nil"/>
              <w:right w:val="nil"/>
            </w:tcBorders>
            <w:shd w:val="clear" w:color="auto" w:fill="auto"/>
            <w:noWrap/>
            <w:vAlign w:val="center"/>
            <w:hideMark/>
          </w:tcPr>
          <w:p w:rsidR="00765664" w:rsidRPr="00D21A4E" w:rsidRDefault="00765664" w:rsidP="00765664">
            <w:pPr>
              <w:spacing w:before="0" w:after="0"/>
              <w:jc w:val="right"/>
              <w:rPr>
                <w:rFonts w:asciiTheme="minorHAnsi" w:hAnsiTheme="minorHAnsi"/>
                <w:color w:val="000000"/>
                <w:sz w:val="18"/>
                <w:szCs w:val="18"/>
                <w:lang w:eastAsia="zh-CN"/>
              </w:rPr>
            </w:pPr>
            <w:r w:rsidRPr="00D21A4E">
              <w:rPr>
                <w:rFonts w:asciiTheme="minorHAnsi" w:hAnsiTheme="minorHAnsi"/>
                <w:color w:val="000000"/>
                <w:sz w:val="18"/>
                <w:szCs w:val="18"/>
                <w:lang w:eastAsia="zh-CN"/>
              </w:rPr>
              <w:t>3,510</w:t>
            </w:r>
          </w:p>
        </w:tc>
        <w:tc>
          <w:tcPr>
            <w:tcW w:w="902" w:type="dxa"/>
            <w:tcBorders>
              <w:top w:val="nil"/>
              <w:left w:val="nil"/>
              <w:bottom w:val="nil"/>
              <w:right w:val="nil"/>
            </w:tcBorders>
            <w:shd w:val="clear" w:color="auto" w:fill="auto"/>
            <w:noWrap/>
            <w:vAlign w:val="center"/>
            <w:hideMark/>
          </w:tcPr>
          <w:p w:rsidR="00765664" w:rsidRPr="00D21A4E" w:rsidRDefault="00765664" w:rsidP="00765664">
            <w:pPr>
              <w:spacing w:before="0" w:after="0"/>
              <w:jc w:val="right"/>
              <w:rPr>
                <w:rFonts w:asciiTheme="minorHAnsi" w:hAnsiTheme="minorHAnsi"/>
                <w:color w:val="000000"/>
                <w:sz w:val="18"/>
                <w:szCs w:val="18"/>
                <w:lang w:eastAsia="zh-CN"/>
              </w:rPr>
            </w:pPr>
            <w:r w:rsidRPr="00D21A4E">
              <w:rPr>
                <w:rFonts w:asciiTheme="minorHAnsi" w:hAnsiTheme="minorHAnsi"/>
                <w:color w:val="000000"/>
                <w:sz w:val="18"/>
                <w:szCs w:val="18"/>
                <w:lang w:eastAsia="zh-CN"/>
              </w:rPr>
              <w:t>3,561</w:t>
            </w:r>
          </w:p>
        </w:tc>
      </w:tr>
      <w:tr w:rsidR="00765664" w:rsidRPr="00D21A4E" w:rsidTr="00AF0A0B">
        <w:trPr>
          <w:trHeight w:val="123"/>
        </w:trPr>
        <w:tc>
          <w:tcPr>
            <w:tcW w:w="4875" w:type="dxa"/>
            <w:tcBorders>
              <w:top w:val="nil"/>
              <w:left w:val="nil"/>
              <w:bottom w:val="nil"/>
              <w:right w:val="nil"/>
            </w:tcBorders>
            <w:shd w:val="clear" w:color="auto" w:fill="auto"/>
            <w:vAlign w:val="center"/>
            <w:hideMark/>
          </w:tcPr>
          <w:p w:rsidR="00765664" w:rsidRPr="00D21A4E" w:rsidRDefault="00765664" w:rsidP="00765664">
            <w:pPr>
              <w:spacing w:before="0" w:after="0"/>
              <w:ind w:firstLineChars="100" w:firstLine="180"/>
              <w:rPr>
                <w:rFonts w:asciiTheme="minorHAnsi" w:hAnsiTheme="minorHAnsi"/>
                <w:color w:val="000000"/>
                <w:sz w:val="18"/>
                <w:szCs w:val="18"/>
                <w:lang w:eastAsia="zh-CN"/>
              </w:rPr>
            </w:pPr>
            <w:r w:rsidRPr="00D21A4E">
              <w:rPr>
                <w:rFonts w:asciiTheme="minorHAnsi" w:hAnsiTheme="minorHAnsi"/>
                <w:color w:val="000000"/>
                <w:sz w:val="18"/>
                <w:szCs w:val="18"/>
                <w:lang w:eastAsia="zh-CN"/>
              </w:rPr>
              <w:t>Disability Justice Strategy</w:t>
            </w:r>
          </w:p>
        </w:tc>
        <w:tc>
          <w:tcPr>
            <w:tcW w:w="1002" w:type="dxa"/>
            <w:tcBorders>
              <w:top w:val="nil"/>
              <w:left w:val="nil"/>
              <w:bottom w:val="nil"/>
              <w:right w:val="nil"/>
            </w:tcBorders>
            <w:shd w:val="clear" w:color="auto" w:fill="auto"/>
            <w:noWrap/>
            <w:vAlign w:val="center"/>
            <w:hideMark/>
          </w:tcPr>
          <w:p w:rsidR="00765664" w:rsidRPr="00D21A4E" w:rsidRDefault="00765664" w:rsidP="00765664">
            <w:pPr>
              <w:spacing w:before="0" w:after="0"/>
              <w:jc w:val="right"/>
              <w:rPr>
                <w:rFonts w:asciiTheme="minorHAnsi" w:hAnsiTheme="minorHAnsi"/>
                <w:color w:val="000000"/>
                <w:sz w:val="18"/>
                <w:szCs w:val="18"/>
                <w:lang w:eastAsia="zh-CN"/>
              </w:rPr>
            </w:pPr>
            <w:r w:rsidRPr="00D21A4E">
              <w:rPr>
                <w:rFonts w:asciiTheme="minorHAnsi" w:hAnsiTheme="minorHAnsi"/>
                <w:color w:val="000000"/>
                <w:sz w:val="18"/>
                <w:szCs w:val="18"/>
                <w:lang w:eastAsia="zh-CN"/>
              </w:rPr>
              <w:t>-</w:t>
            </w:r>
          </w:p>
        </w:tc>
        <w:tc>
          <w:tcPr>
            <w:tcW w:w="839" w:type="dxa"/>
            <w:tcBorders>
              <w:top w:val="nil"/>
              <w:left w:val="nil"/>
              <w:bottom w:val="nil"/>
              <w:right w:val="nil"/>
            </w:tcBorders>
            <w:shd w:val="clear" w:color="auto" w:fill="auto"/>
            <w:noWrap/>
            <w:vAlign w:val="center"/>
            <w:hideMark/>
          </w:tcPr>
          <w:p w:rsidR="00765664" w:rsidRPr="00D21A4E" w:rsidRDefault="00765664" w:rsidP="00765664">
            <w:pPr>
              <w:spacing w:before="0" w:after="0"/>
              <w:jc w:val="right"/>
              <w:rPr>
                <w:rFonts w:asciiTheme="minorHAnsi" w:hAnsiTheme="minorHAnsi"/>
                <w:color w:val="000000"/>
                <w:sz w:val="18"/>
                <w:szCs w:val="18"/>
                <w:lang w:eastAsia="zh-CN"/>
              </w:rPr>
            </w:pPr>
            <w:r w:rsidRPr="00D21A4E">
              <w:rPr>
                <w:rFonts w:asciiTheme="minorHAnsi" w:hAnsiTheme="minorHAnsi"/>
                <w:color w:val="000000"/>
                <w:sz w:val="18"/>
                <w:szCs w:val="18"/>
                <w:lang w:eastAsia="zh-CN"/>
              </w:rPr>
              <w:t>238</w:t>
            </w:r>
          </w:p>
        </w:tc>
        <w:tc>
          <w:tcPr>
            <w:tcW w:w="902" w:type="dxa"/>
            <w:tcBorders>
              <w:top w:val="nil"/>
              <w:left w:val="nil"/>
              <w:bottom w:val="nil"/>
              <w:right w:val="nil"/>
            </w:tcBorders>
            <w:shd w:val="clear" w:color="auto" w:fill="auto"/>
            <w:noWrap/>
            <w:vAlign w:val="center"/>
            <w:hideMark/>
          </w:tcPr>
          <w:p w:rsidR="00765664" w:rsidRPr="00D21A4E" w:rsidRDefault="00765664" w:rsidP="00765664">
            <w:pPr>
              <w:spacing w:before="0" w:after="0"/>
              <w:jc w:val="right"/>
              <w:rPr>
                <w:rFonts w:asciiTheme="minorHAnsi" w:hAnsiTheme="minorHAnsi"/>
                <w:color w:val="000000"/>
                <w:sz w:val="18"/>
                <w:szCs w:val="18"/>
                <w:lang w:eastAsia="zh-CN"/>
              </w:rPr>
            </w:pPr>
            <w:r w:rsidRPr="00D21A4E">
              <w:rPr>
                <w:rFonts w:asciiTheme="minorHAnsi" w:hAnsiTheme="minorHAnsi"/>
                <w:color w:val="000000"/>
                <w:sz w:val="18"/>
                <w:szCs w:val="18"/>
                <w:lang w:eastAsia="zh-CN"/>
              </w:rPr>
              <w:t>60</w:t>
            </w:r>
          </w:p>
        </w:tc>
        <w:tc>
          <w:tcPr>
            <w:tcW w:w="902" w:type="dxa"/>
            <w:tcBorders>
              <w:top w:val="nil"/>
              <w:left w:val="nil"/>
              <w:bottom w:val="nil"/>
              <w:right w:val="nil"/>
            </w:tcBorders>
            <w:shd w:val="clear" w:color="auto" w:fill="auto"/>
            <w:noWrap/>
            <w:vAlign w:val="center"/>
            <w:hideMark/>
          </w:tcPr>
          <w:p w:rsidR="00765664" w:rsidRPr="00D21A4E" w:rsidRDefault="00765664" w:rsidP="00765664">
            <w:pPr>
              <w:spacing w:before="0" w:after="0"/>
              <w:jc w:val="right"/>
              <w:rPr>
                <w:rFonts w:asciiTheme="minorHAnsi" w:hAnsiTheme="minorHAnsi"/>
                <w:color w:val="000000"/>
                <w:sz w:val="18"/>
                <w:szCs w:val="18"/>
                <w:lang w:eastAsia="zh-CN"/>
              </w:rPr>
            </w:pPr>
            <w:r w:rsidRPr="00D21A4E">
              <w:rPr>
                <w:rFonts w:asciiTheme="minorHAnsi" w:hAnsiTheme="minorHAnsi"/>
                <w:color w:val="000000"/>
                <w:sz w:val="18"/>
                <w:szCs w:val="18"/>
                <w:lang w:eastAsia="zh-CN"/>
              </w:rPr>
              <w:t>65</w:t>
            </w:r>
          </w:p>
        </w:tc>
        <w:tc>
          <w:tcPr>
            <w:tcW w:w="902" w:type="dxa"/>
            <w:tcBorders>
              <w:top w:val="nil"/>
              <w:left w:val="nil"/>
              <w:bottom w:val="nil"/>
              <w:right w:val="nil"/>
            </w:tcBorders>
            <w:shd w:val="clear" w:color="auto" w:fill="auto"/>
            <w:noWrap/>
            <w:vAlign w:val="center"/>
            <w:hideMark/>
          </w:tcPr>
          <w:p w:rsidR="00765664" w:rsidRPr="00D21A4E" w:rsidRDefault="00765664" w:rsidP="00765664">
            <w:pPr>
              <w:spacing w:before="0" w:after="0"/>
              <w:jc w:val="right"/>
              <w:rPr>
                <w:rFonts w:asciiTheme="minorHAnsi" w:hAnsiTheme="minorHAnsi"/>
                <w:color w:val="000000"/>
                <w:sz w:val="18"/>
                <w:szCs w:val="18"/>
                <w:lang w:eastAsia="zh-CN"/>
              </w:rPr>
            </w:pPr>
            <w:r w:rsidRPr="00D21A4E">
              <w:rPr>
                <w:rFonts w:asciiTheme="minorHAnsi" w:hAnsiTheme="minorHAnsi"/>
                <w:color w:val="000000"/>
                <w:sz w:val="18"/>
                <w:szCs w:val="18"/>
                <w:lang w:eastAsia="zh-CN"/>
              </w:rPr>
              <w:t>65</w:t>
            </w:r>
          </w:p>
        </w:tc>
      </w:tr>
      <w:tr w:rsidR="00765664" w:rsidRPr="00D21A4E" w:rsidTr="00AF0A0B">
        <w:trPr>
          <w:trHeight w:val="196"/>
        </w:trPr>
        <w:tc>
          <w:tcPr>
            <w:tcW w:w="4875" w:type="dxa"/>
            <w:tcBorders>
              <w:top w:val="nil"/>
              <w:left w:val="nil"/>
              <w:bottom w:val="nil"/>
              <w:right w:val="nil"/>
            </w:tcBorders>
            <w:shd w:val="clear" w:color="auto" w:fill="auto"/>
            <w:vAlign w:val="center"/>
            <w:hideMark/>
          </w:tcPr>
          <w:p w:rsidR="00765664" w:rsidRPr="00D21A4E" w:rsidRDefault="00765664" w:rsidP="00765664">
            <w:pPr>
              <w:spacing w:before="0" w:after="0"/>
              <w:ind w:firstLineChars="100" w:firstLine="180"/>
              <w:rPr>
                <w:rFonts w:asciiTheme="minorHAnsi" w:hAnsiTheme="minorHAnsi"/>
                <w:color w:val="000000"/>
                <w:sz w:val="18"/>
                <w:szCs w:val="18"/>
                <w:lang w:eastAsia="zh-CN"/>
              </w:rPr>
            </w:pPr>
            <w:r w:rsidRPr="00D21A4E">
              <w:rPr>
                <w:rFonts w:asciiTheme="minorHAnsi" w:hAnsiTheme="minorHAnsi"/>
                <w:color w:val="000000"/>
                <w:sz w:val="18"/>
                <w:szCs w:val="18"/>
                <w:lang w:eastAsia="zh-CN"/>
              </w:rPr>
              <w:t>Drug and Alcohol Court</w:t>
            </w:r>
          </w:p>
        </w:tc>
        <w:tc>
          <w:tcPr>
            <w:tcW w:w="1002" w:type="dxa"/>
            <w:tcBorders>
              <w:top w:val="nil"/>
              <w:left w:val="nil"/>
              <w:bottom w:val="nil"/>
              <w:right w:val="nil"/>
            </w:tcBorders>
            <w:shd w:val="clear" w:color="auto" w:fill="auto"/>
            <w:noWrap/>
            <w:vAlign w:val="center"/>
            <w:hideMark/>
          </w:tcPr>
          <w:p w:rsidR="00765664" w:rsidRPr="00D21A4E" w:rsidRDefault="00765664" w:rsidP="00765664">
            <w:pPr>
              <w:spacing w:before="0" w:after="0"/>
              <w:jc w:val="right"/>
              <w:rPr>
                <w:rFonts w:asciiTheme="minorHAnsi" w:hAnsiTheme="minorHAnsi"/>
                <w:color w:val="000000"/>
                <w:sz w:val="18"/>
                <w:szCs w:val="18"/>
                <w:lang w:eastAsia="zh-CN"/>
              </w:rPr>
            </w:pPr>
            <w:r w:rsidRPr="00D21A4E">
              <w:rPr>
                <w:rFonts w:asciiTheme="minorHAnsi" w:hAnsiTheme="minorHAnsi"/>
                <w:color w:val="000000"/>
                <w:sz w:val="18"/>
                <w:szCs w:val="18"/>
                <w:lang w:eastAsia="zh-CN"/>
              </w:rPr>
              <w:t>-</w:t>
            </w:r>
          </w:p>
        </w:tc>
        <w:tc>
          <w:tcPr>
            <w:tcW w:w="839" w:type="dxa"/>
            <w:tcBorders>
              <w:top w:val="nil"/>
              <w:left w:val="nil"/>
              <w:bottom w:val="nil"/>
              <w:right w:val="nil"/>
            </w:tcBorders>
            <w:shd w:val="clear" w:color="auto" w:fill="auto"/>
            <w:noWrap/>
            <w:vAlign w:val="center"/>
            <w:hideMark/>
          </w:tcPr>
          <w:p w:rsidR="00765664" w:rsidRPr="00D21A4E" w:rsidRDefault="00765664" w:rsidP="00765664">
            <w:pPr>
              <w:spacing w:before="0" w:after="0"/>
              <w:jc w:val="right"/>
              <w:rPr>
                <w:rFonts w:asciiTheme="minorHAnsi" w:hAnsiTheme="minorHAnsi"/>
                <w:color w:val="000000"/>
                <w:sz w:val="18"/>
                <w:szCs w:val="18"/>
                <w:lang w:eastAsia="zh-CN"/>
              </w:rPr>
            </w:pPr>
            <w:r w:rsidRPr="00D21A4E">
              <w:rPr>
                <w:rFonts w:asciiTheme="minorHAnsi" w:hAnsiTheme="minorHAnsi"/>
                <w:color w:val="000000"/>
                <w:sz w:val="18"/>
                <w:szCs w:val="18"/>
                <w:lang w:eastAsia="zh-CN"/>
              </w:rPr>
              <w:t>389</w:t>
            </w:r>
          </w:p>
        </w:tc>
        <w:tc>
          <w:tcPr>
            <w:tcW w:w="902" w:type="dxa"/>
            <w:tcBorders>
              <w:top w:val="nil"/>
              <w:left w:val="nil"/>
              <w:bottom w:val="nil"/>
              <w:right w:val="nil"/>
            </w:tcBorders>
            <w:shd w:val="clear" w:color="auto" w:fill="auto"/>
            <w:noWrap/>
            <w:vAlign w:val="center"/>
            <w:hideMark/>
          </w:tcPr>
          <w:p w:rsidR="00765664" w:rsidRPr="00D21A4E" w:rsidRDefault="00765664" w:rsidP="00765664">
            <w:pPr>
              <w:spacing w:before="0" w:after="0"/>
              <w:jc w:val="right"/>
              <w:rPr>
                <w:color w:val="000000"/>
                <w:sz w:val="18"/>
                <w:szCs w:val="18"/>
                <w:lang w:eastAsia="zh-CN"/>
              </w:rPr>
            </w:pPr>
            <w:r w:rsidRPr="00D21A4E">
              <w:rPr>
                <w:color w:val="000000"/>
                <w:sz w:val="18"/>
                <w:szCs w:val="18"/>
                <w:lang w:eastAsia="zh-CN"/>
              </w:rPr>
              <w:t>-</w:t>
            </w:r>
          </w:p>
        </w:tc>
        <w:tc>
          <w:tcPr>
            <w:tcW w:w="902" w:type="dxa"/>
            <w:tcBorders>
              <w:top w:val="nil"/>
              <w:left w:val="nil"/>
              <w:bottom w:val="nil"/>
              <w:right w:val="nil"/>
            </w:tcBorders>
            <w:shd w:val="clear" w:color="auto" w:fill="auto"/>
            <w:noWrap/>
            <w:vAlign w:val="center"/>
            <w:hideMark/>
          </w:tcPr>
          <w:p w:rsidR="00765664" w:rsidRPr="00D21A4E" w:rsidRDefault="00765664" w:rsidP="00765664">
            <w:pPr>
              <w:spacing w:before="0" w:after="0"/>
              <w:jc w:val="right"/>
              <w:rPr>
                <w:color w:val="000000"/>
                <w:sz w:val="18"/>
                <w:szCs w:val="18"/>
                <w:lang w:eastAsia="zh-CN"/>
              </w:rPr>
            </w:pPr>
            <w:r w:rsidRPr="00D21A4E">
              <w:rPr>
                <w:color w:val="000000"/>
                <w:sz w:val="18"/>
                <w:szCs w:val="18"/>
                <w:lang w:eastAsia="zh-CN"/>
              </w:rPr>
              <w:t>-</w:t>
            </w:r>
          </w:p>
        </w:tc>
        <w:tc>
          <w:tcPr>
            <w:tcW w:w="902" w:type="dxa"/>
            <w:tcBorders>
              <w:top w:val="nil"/>
              <w:left w:val="nil"/>
              <w:bottom w:val="nil"/>
              <w:right w:val="nil"/>
            </w:tcBorders>
            <w:shd w:val="clear" w:color="auto" w:fill="auto"/>
            <w:noWrap/>
            <w:vAlign w:val="center"/>
            <w:hideMark/>
          </w:tcPr>
          <w:p w:rsidR="00765664" w:rsidRPr="00D21A4E" w:rsidRDefault="00765664" w:rsidP="00765664">
            <w:pPr>
              <w:spacing w:before="0" w:after="0"/>
              <w:jc w:val="right"/>
              <w:rPr>
                <w:color w:val="000000"/>
                <w:sz w:val="18"/>
                <w:szCs w:val="18"/>
                <w:lang w:eastAsia="zh-CN"/>
              </w:rPr>
            </w:pPr>
            <w:r w:rsidRPr="00D21A4E">
              <w:rPr>
                <w:color w:val="000000"/>
                <w:sz w:val="18"/>
                <w:szCs w:val="18"/>
                <w:lang w:eastAsia="zh-CN"/>
              </w:rPr>
              <w:t>-</w:t>
            </w:r>
          </w:p>
        </w:tc>
      </w:tr>
      <w:tr w:rsidR="00765664" w:rsidRPr="00D21A4E" w:rsidTr="00AF0A0B">
        <w:trPr>
          <w:trHeight w:val="175"/>
        </w:trPr>
        <w:tc>
          <w:tcPr>
            <w:tcW w:w="4875" w:type="dxa"/>
            <w:tcBorders>
              <w:top w:val="nil"/>
              <w:left w:val="nil"/>
              <w:bottom w:val="nil"/>
              <w:right w:val="nil"/>
            </w:tcBorders>
            <w:shd w:val="clear" w:color="auto" w:fill="auto"/>
            <w:vAlign w:val="center"/>
            <w:hideMark/>
          </w:tcPr>
          <w:p w:rsidR="00765664" w:rsidRPr="00D21A4E" w:rsidRDefault="00765664" w:rsidP="00765664">
            <w:pPr>
              <w:spacing w:before="0" w:after="0"/>
              <w:ind w:firstLineChars="100" w:firstLine="180"/>
              <w:rPr>
                <w:rFonts w:asciiTheme="minorHAnsi" w:hAnsiTheme="minorHAnsi"/>
                <w:color w:val="000000"/>
                <w:sz w:val="18"/>
                <w:szCs w:val="18"/>
                <w:lang w:eastAsia="zh-CN"/>
              </w:rPr>
            </w:pPr>
            <w:r w:rsidRPr="00D21A4E">
              <w:rPr>
                <w:rFonts w:asciiTheme="minorHAnsi" w:hAnsiTheme="minorHAnsi"/>
                <w:color w:val="000000"/>
                <w:sz w:val="18"/>
                <w:szCs w:val="18"/>
                <w:lang w:eastAsia="zh-CN"/>
              </w:rPr>
              <w:t>Expanding CBR NightCrew</w:t>
            </w:r>
          </w:p>
        </w:tc>
        <w:tc>
          <w:tcPr>
            <w:tcW w:w="1002" w:type="dxa"/>
            <w:tcBorders>
              <w:top w:val="nil"/>
              <w:left w:val="nil"/>
              <w:bottom w:val="nil"/>
              <w:right w:val="nil"/>
            </w:tcBorders>
            <w:shd w:val="clear" w:color="auto" w:fill="auto"/>
            <w:noWrap/>
            <w:vAlign w:val="center"/>
            <w:hideMark/>
          </w:tcPr>
          <w:p w:rsidR="00765664" w:rsidRPr="00D21A4E" w:rsidRDefault="00765664" w:rsidP="00765664">
            <w:pPr>
              <w:spacing w:before="0" w:after="0"/>
              <w:jc w:val="right"/>
              <w:rPr>
                <w:rFonts w:asciiTheme="minorHAnsi" w:hAnsiTheme="minorHAnsi"/>
                <w:color w:val="000000"/>
                <w:sz w:val="18"/>
                <w:szCs w:val="18"/>
                <w:lang w:eastAsia="zh-CN"/>
              </w:rPr>
            </w:pPr>
            <w:r w:rsidRPr="00D21A4E">
              <w:rPr>
                <w:rFonts w:asciiTheme="minorHAnsi" w:hAnsiTheme="minorHAnsi"/>
                <w:color w:val="000000"/>
                <w:sz w:val="18"/>
                <w:szCs w:val="18"/>
                <w:lang w:eastAsia="zh-CN"/>
              </w:rPr>
              <w:t>-</w:t>
            </w:r>
          </w:p>
        </w:tc>
        <w:tc>
          <w:tcPr>
            <w:tcW w:w="839" w:type="dxa"/>
            <w:tcBorders>
              <w:top w:val="nil"/>
              <w:left w:val="nil"/>
              <w:bottom w:val="nil"/>
              <w:right w:val="nil"/>
            </w:tcBorders>
            <w:shd w:val="clear" w:color="auto" w:fill="auto"/>
            <w:noWrap/>
            <w:vAlign w:val="center"/>
            <w:hideMark/>
          </w:tcPr>
          <w:p w:rsidR="00765664" w:rsidRPr="00D21A4E" w:rsidRDefault="00765664" w:rsidP="00765664">
            <w:pPr>
              <w:spacing w:before="0" w:after="0"/>
              <w:jc w:val="right"/>
              <w:rPr>
                <w:rFonts w:asciiTheme="minorHAnsi" w:hAnsiTheme="minorHAnsi"/>
                <w:color w:val="000000"/>
                <w:sz w:val="18"/>
                <w:szCs w:val="18"/>
                <w:lang w:eastAsia="zh-CN"/>
              </w:rPr>
            </w:pPr>
            <w:r w:rsidRPr="00D21A4E">
              <w:rPr>
                <w:rFonts w:asciiTheme="minorHAnsi" w:hAnsiTheme="minorHAnsi"/>
                <w:color w:val="000000"/>
                <w:sz w:val="18"/>
                <w:szCs w:val="18"/>
                <w:lang w:eastAsia="zh-CN"/>
              </w:rPr>
              <w:t>340</w:t>
            </w:r>
          </w:p>
        </w:tc>
        <w:tc>
          <w:tcPr>
            <w:tcW w:w="902" w:type="dxa"/>
            <w:tcBorders>
              <w:top w:val="nil"/>
              <w:left w:val="nil"/>
              <w:bottom w:val="nil"/>
              <w:right w:val="nil"/>
            </w:tcBorders>
            <w:shd w:val="clear" w:color="auto" w:fill="auto"/>
            <w:noWrap/>
            <w:vAlign w:val="center"/>
            <w:hideMark/>
          </w:tcPr>
          <w:p w:rsidR="00765664" w:rsidRPr="00D21A4E" w:rsidRDefault="00765664" w:rsidP="00765664">
            <w:pPr>
              <w:spacing w:before="0" w:after="0"/>
              <w:jc w:val="right"/>
              <w:rPr>
                <w:rFonts w:asciiTheme="minorHAnsi" w:hAnsiTheme="minorHAnsi"/>
                <w:color w:val="000000"/>
                <w:sz w:val="18"/>
                <w:szCs w:val="18"/>
                <w:lang w:eastAsia="zh-CN"/>
              </w:rPr>
            </w:pPr>
            <w:r w:rsidRPr="00D21A4E">
              <w:rPr>
                <w:rFonts w:asciiTheme="minorHAnsi" w:hAnsiTheme="minorHAnsi"/>
                <w:color w:val="000000"/>
                <w:sz w:val="18"/>
                <w:szCs w:val="18"/>
                <w:lang w:eastAsia="zh-CN"/>
              </w:rPr>
              <w:t>329</w:t>
            </w:r>
          </w:p>
        </w:tc>
        <w:tc>
          <w:tcPr>
            <w:tcW w:w="902" w:type="dxa"/>
            <w:tcBorders>
              <w:top w:val="nil"/>
              <w:left w:val="nil"/>
              <w:bottom w:val="nil"/>
              <w:right w:val="nil"/>
            </w:tcBorders>
            <w:shd w:val="clear" w:color="auto" w:fill="auto"/>
            <w:noWrap/>
            <w:vAlign w:val="center"/>
            <w:hideMark/>
          </w:tcPr>
          <w:p w:rsidR="00765664" w:rsidRPr="00D21A4E" w:rsidRDefault="00765664" w:rsidP="00765664">
            <w:pPr>
              <w:spacing w:before="0" w:after="0"/>
              <w:jc w:val="right"/>
              <w:rPr>
                <w:rFonts w:asciiTheme="minorHAnsi" w:hAnsiTheme="minorHAnsi"/>
                <w:color w:val="000000"/>
                <w:sz w:val="18"/>
                <w:szCs w:val="18"/>
                <w:lang w:eastAsia="zh-CN"/>
              </w:rPr>
            </w:pPr>
            <w:r w:rsidRPr="00D21A4E">
              <w:rPr>
                <w:rFonts w:asciiTheme="minorHAnsi" w:hAnsiTheme="minorHAnsi"/>
                <w:color w:val="000000"/>
                <w:sz w:val="18"/>
                <w:szCs w:val="18"/>
                <w:lang w:eastAsia="zh-CN"/>
              </w:rPr>
              <w:t>357</w:t>
            </w:r>
          </w:p>
        </w:tc>
        <w:tc>
          <w:tcPr>
            <w:tcW w:w="902" w:type="dxa"/>
            <w:tcBorders>
              <w:top w:val="nil"/>
              <w:left w:val="nil"/>
              <w:bottom w:val="nil"/>
              <w:right w:val="nil"/>
            </w:tcBorders>
            <w:shd w:val="clear" w:color="auto" w:fill="auto"/>
            <w:noWrap/>
            <w:vAlign w:val="center"/>
            <w:hideMark/>
          </w:tcPr>
          <w:p w:rsidR="00765664" w:rsidRPr="00D21A4E" w:rsidRDefault="00765664" w:rsidP="00765664">
            <w:pPr>
              <w:spacing w:before="0" w:after="0"/>
              <w:jc w:val="right"/>
              <w:rPr>
                <w:rFonts w:asciiTheme="minorHAnsi" w:hAnsiTheme="minorHAnsi"/>
                <w:color w:val="000000"/>
                <w:sz w:val="18"/>
                <w:szCs w:val="18"/>
                <w:lang w:eastAsia="zh-CN"/>
              </w:rPr>
            </w:pPr>
            <w:r w:rsidRPr="00D21A4E">
              <w:rPr>
                <w:rFonts w:asciiTheme="minorHAnsi" w:hAnsiTheme="minorHAnsi"/>
                <w:color w:val="000000"/>
                <w:sz w:val="18"/>
                <w:szCs w:val="18"/>
                <w:lang w:eastAsia="zh-CN"/>
              </w:rPr>
              <w:t>349</w:t>
            </w:r>
          </w:p>
        </w:tc>
      </w:tr>
      <w:tr w:rsidR="00765664" w:rsidRPr="00D21A4E" w:rsidTr="00AF0A0B">
        <w:trPr>
          <w:trHeight w:val="291"/>
        </w:trPr>
        <w:tc>
          <w:tcPr>
            <w:tcW w:w="4875" w:type="dxa"/>
            <w:tcBorders>
              <w:top w:val="nil"/>
              <w:left w:val="nil"/>
              <w:bottom w:val="nil"/>
              <w:right w:val="nil"/>
            </w:tcBorders>
            <w:shd w:val="clear" w:color="auto" w:fill="auto"/>
            <w:vAlign w:val="center"/>
            <w:hideMark/>
          </w:tcPr>
          <w:p w:rsidR="00765664" w:rsidRPr="00D21A4E" w:rsidRDefault="00765664" w:rsidP="00765664">
            <w:pPr>
              <w:spacing w:before="0" w:after="0"/>
              <w:ind w:leftChars="74" w:left="318" w:hangingChars="78" w:hanging="140"/>
              <w:rPr>
                <w:rFonts w:asciiTheme="minorHAnsi" w:hAnsiTheme="minorHAnsi"/>
                <w:color w:val="000000"/>
                <w:sz w:val="18"/>
                <w:szCs w:val="18"/>
                <w:lang w:eastAsia="zh-CN"/>
              </w:rPr>
            </w:pPr>
            <w:r w:rsidRPr="00D21A4E">
              <w:rPr>
                <w:rFonts w:asciiTheme="minorHAnsi" w:hAnsiTheme="minorHAnsi"/>
                <w:color w:val="000000"/>
                <w:sz w:val="18"/>
                <w:szCs w:val="18"/>
                <w:lang w:eastAsia="zh-CN"/>
              </w:rPr>
              <w:t>Implementing the Commonwealth Redress Scheme for Institutional Child and Sexual Abuse</w:t>
            </w:r>
          </w:p>
        </w:tc>
        <w:tc>
          <w:tcPr>
            <w:tcW w:w="1002" w:type="dxa"/>
            <w:tcBorders>
              <w:top w:val="nil"/>
              <w:left w:val="nil"/>
              <w:bottom w:val="nil"/>
              <w:right w:val="nil"/>
            </w:tcBorders>
            <w:shd w:val="clear" w:color="auto" w:fill="auto"/>
            <w:noWrap/>
            <w:vAlign w:val="center"/>
            <w:hideMark/>
          </w:tcPr>
          <w:p w:rsidR="00765664" w:rsidRPr="00D21A4E" w:rsidRDefault="00765664" w:rsidP="00765664">
            <w:pPr>
              <w:spacing w:before="0" w:after="0"/>
              <w:jc w:val="right"/>
              <w:rPr>
                <w:rFonts w:asciiTheme="minorHAnsi" w:hAnsiTheme="minorHAnsi"/>
                <w:color w:val="000000"/>
                <w:sz w:val="18"/>
                <w:szCs w:val="18"/>
                <w:lang w:eastAsia="zh-CN"/>
              </w:rPr>
            </w:pPr>
            <w:r w:rsidRPr="00D21A4E">
              <w:rPr>
                <w:rFonts w:asciiTheme="minorHAnsi" w:hAnsiTheme="minorHAnsi"/>
                <w:color w:val="000000"/>
                <w:sz w:val="18"/>
                <w:szCs w:val="18"/>
                <w:lang w:eastAsia="zh-CN"/>
              </w:rPr>
              <w:t>-</w:t>
            </w:r>
          </w:p>
        </w:tc>
        <w:tc>
          <w:tcPr>
            <w:tcW w:w="839" w:type="dxa"/>
            <w:tcBorders>
              <w:top w:val="nil"/>
              <w:left w:val="nil"/>
              <w:bottom w:val="nil"/>
              <w:right w:val="nil"/>
            </w:tcBorders>
            <w:shd w:val="clear" w:color="auto" w:fill="auto"/>
            <w:noWrap/>
            <w:vAlign w:val="center"/>
            <w:hideMark/>
          </w:tcPr>
          <w:p w:rsidR="00765664" w:rsidRPr="00D21A4E" w:rsidRDefault="00765664" w:rsidP="00765664">
            <w:pPr>
              <w:spacing w:before="0" w:after="0"/>
              <w:jc w:val="right"/>
              <w:rPr>
                <w:rFonts w:asciiTheme="minorHAnsi" w:hAnsiTheme="minorHAnsi"/>
                <w:color w:val="000000"/>
                <w:sz w:val="18"/>
                <w:szCs w:val="18"/>
                <w:lang w:eastAsia="zh-CN"/>
              </w:rPr>
            </w:pPr>
            <w:r w:rsidRPr="00D21A4E">
              <w:rPr>
                <w:rFonts w:asciiTheme="minorHAnsi" w:hAnsiTheme="minorHAnsi"/>
                <w:color w:val="000000"/>
                <w:sz w:val="18"/>
                <w:szCs w:val="18"/>
                <w:lang w:eastAsia="zh-CN"/>
              </w:rPr>
              <w:t>659</w:t>
            </w:r>
          </w:p>
        </w:tc>
        <w:tc>
          <w:tcPr>
            <w:tcW w:w="902" w:type="dxa"/>
            <w:tcBorders>
              <w:top w:val="nil"/>
              <w:left w:val="nil"/>
              <w:bottom w:val="nil"/>
              <w:right w:val="nil"/>
            </w:tcBorders>
            <w:shd w:val="clear" w:color="auto" w:fill="auto"/>
            <w:noWrap/>
            <w:vAlign w:val="center"/>
            <w:hideMark/>
          </w:tcPr>
          <w:p w:rsidR="00765664" w:rsidRPr="00D21A4E" w:rsidRDefault="00765664" w:rsidP="00765664">
            <w:pPr>
              <w:spacing w:before="0" w:after="0"/>
              <w:jc w:val="right"/>
              <w:rPr>
                <w:rFonts w:asciiTheme="minorHAnsi" w:hAnsiTheme="minorHAnsi"/>
                <w:color w:val="000000"/>
                <w:sz w:val="18"/>
                <w:szCs w:val="18"/>
                <w:lang w:eastAsia="zh-CN"/>
              </w:rPr>
            </w:pPr>
            <w:r w:rsidRPr="00D21A4E">
              <w:rPr>
                <w:rFonts w:asciiTheme="minorHAnsi" w:hAnsiTheme="minorHAnsi"/>
                <w:color w:val="000000"/>
                <w:sz w:val="18"/>
                <w:szCs w:val="18"/>
                <w:lang w:eastAsia="zh-CN"/>
              </w:rPr>
              <w:t>356</w:t>
            </w:r>
          </w:p>
        </w:tc>
        <w:tc>
          <w:tcPr>
            <w:tcW w:w="902" w:type="dxa"/>
            <w:tcBorders>
              <w:top w:val="nil"/>
              <w:left w:val="nil"/>
              <w:bottom w:val="nil"/>
              <w:right w:val="nil"/>
            </w:tcBorders>
            <w:shd w:val="clear" w:color="auto" w:fill="auto"/>
            <w:noWrap/>
            <w:vAlign w:val="center"/>
            <w:hideMark/>
          </w:tcPr>
          <w:p w:rsidR="00765664" w:rsidRPr="00D21A4E" w:rsidRDefault="00765664" w:rsidP="00765664">
            <w:pPr>
              <w:spacing w:before="0" w:after="0"/>
              <w:jc w:val="right"/>
              <w:rPr>
                <w:rFonts w:asciiTheme="minorHAnsi" w:hAnsiTheme="minorHAnsi"/>
                <w:color w:val="000000"/>
                <w:sz w:val="18"/>
                <w:szCs w:val="18"/>
                <w:lang w:eastAsia="zh-CN"/>
              </w:rPr>
            </w:pPr>
            <w:r w:rsidRPr="00D21A4E">
              <w:rPr>
                <w:rFonts w:asciiTheme="minorHAnsi" w:hAnsiTheme="minorHAnsi"/>
                <w:color w:val="000000"/>
                <w:sz w:val="18"/>
                <w:szCs w:val="18"/>
                <w:lang w:eastAsia="zh-CN"/>
              </w:rPr>
              <w:t>-</w:t>
            </w:r>
          </w:p>
        </w:tc>
        <w:tc>
          <w:tcPr>
            <w:tcW w:w="902" w:type="dxa"/>
            <w:tcBorders>
              <w:top w:val="nil"/>
              <w:left w:val="nil"/>
              <w:bottom w:val="nil"/>
              <w:right w:val="nil"/>
            </w:tcBorders>
            <w:shd w:val="clear" w:color="auto" w:fill="auto"/>
            <w:noWrap/>
            <w:vAlign w:val="center"/>
            <w:hideMark/>
          </w:tcPr>
          <w:p w:rsidR="00765664" w:rsidRPr="00D21A4E" w:rsidRDefault="00765664" w:rsidP="00765664">
            <w:pPr>
              <w:spacing w:before="0" w:after="0"/>
              <w:jc w:val="right"/>
              <w:rPr>
                <w:rFonts w:asciiTheme="minorHAnsi" w:hAnsiTheme="minorHAnsi"/>
                <w:color w:val="000000"/>
                <w:sz w:val="18"/>
                <w:szCs w:val="18"/>
                <w:lang w:eastAsia="zh-CN"/>
              </w:rPr>
            </w:pPr>
            <w:r w:rsidRPr="00D21A4E">
              <w:rPr>
                <w:rFonts w:asciiTheme="minorHAnsi" w:hAnsiTheme="minorHAnsi"/>
                <w:color w:val="000000"/>
                <w:sz w:val="18"/>
                <w:szCs w:val="18"/>
                <w:lang w:eastAsia="zh-CN"/>
              </w:rPr>
              <w:t>-</w:t>
            </w:r>
          </w:p>
        </w:tc>
      </w:tr>
      <w:tr w:rsidR="00765664" w:rsidRPr="00D21A4E" w:rsidTr="00AF0A0B">
        <w:trPr>
          <w:trHeight w:val="84"/>
        </w:trPr>
        <w:tc>
          <w:tcPr>
            <w:tcW w:w="4875" w:type="dxa"/>
            <w:tcBorders>
              <w:top w:val="nil"/>
              <w:left w:val="nil"/>
              <w:bottom w:val="nil"/>
              <w:right w:val="nil"/>
            </w:tcBorders>
            <w:shd w:val="clear" w:color="auto" w:fill="auto"/>
            <w:vAlign w:val="center"/>
            <w:hideMark/>
          </w:tcPr>
          <w:p w:rsidR="00765664" w:rsidRPr="00D21A4E" w:rsidRDefault="00765664" w:rsidP="00765664">
            <w:pPr>
              <w:spacing w:before="0" w:after="0"/>
              <w:ind w:firstLineChars="100" w:firstLine="180"/>
              <w:rPr>
                <w:rFonts w:asciiTheme="minorHAnsi" w:hAnsiTheme="minorHAnsi"/>
                <w:color w:val="000000"/>
                <w:sz w:val="18"/>
                <w:szCs w:val="18"/>
                <w:lang w:eastAsia="zh-CN"/>
              </w:rPr>
            </w:pPr>
            <w:r w:rsidRPr="00D21A4E">
              <w:rPr>
                <w:rFonts w:asciiTheme="minorHAnsi" w:hAnsiTheme="minorHAnsi"/>
                <w:color w:val="000000"/>
                <w:sz w:val="18"/>
                <w:szCs w:val="18"/>
                <w:lang w:eastAsia="zh-CN"/>
              </w:rPr>
              <w:t>Improving ACT Coronial Services</w:t>
            </w:r>
          </w:p>
        </w:tc>
        <w:tc>
          <w:tcPr>
            <w:tcW w:w="1002" w:type="dxa"/>
            <w:tcBorders>
              <w:top w:val="nil"/>
              <w:left w:val="nil"/>
              <w:bottom w:val="nil"/>
              <w:right w:val="nil"/>
            </w:tcBorders>
            <w:shd w:val="clear" w:color="auto" w:fill="auto"/>
            <w:noWrap/>
            <w:vAlign w:val="center"/>
            <w:hideMark/>
          </w:tcPr>
          <w:p w:rsidR="00765664" w:rsidRPr="00D21A4E" w:rsidRDefault="00765664" w:rsidP="00765664">
            <w:pPr>
              <w:spacing w:before="0" w:after="0"/>
              <w:jc w:val="right"/>
              <w:rPr>
                <w:rFonts w:asciiTheme="minorHAnsi" w:hAnsiTheme="minorHAnsi"/>
                <w:color w:val="000000"/>
                <w:sz w:val="18"/>
                <w:szCs w:val="18"/>
                <w:lang w:eastAsia="zh-CN"/>
              </w:rPr>
            </w:pPr>
            <w:r w:rsidRPr="00D21A4E">
              <w:rPr>
                <w:rFonts w:asciiTheme="minorHAnsi" w:hAnsiTheme="minorHAnsi"/>
                <w:color w:val="000000"/>
                <w:sz w:val="18"/>
                <w:szCs w:val="18"/>
                <w:lang w:eastAsia="zh-CN"/>
              </w:rPr>
              <w:t>-</w:t>
            </w:r>
          </w:p>
        </w:tc>
        <w:tc>
          <w:tcPr>
            <w:tcW w:w="839" w:type="dxa"/>
            <w:tcBorders>
              <w:top w:val="nil"/>
              <w:left w:val="nil"/>
              <w:bottom w:val="nil"/>
              <w:right w:val="nil"/>
            </w:tcBorders>
            <w:shd w:val="clear" w:color="auto" w:fill="auto"/>
            <w:noWrap/>
            <w:vAlign w:val="center"/>
            <w:hideMark/>
          </w:tcPr>
          <w:p w:rsidR="00765664" w:rsidRPr="00D21A4E" w:rsidRDefault="00765664" w:rsidP="00765664">
            <w:pPr>
              <w:spacing w:before="0" w:after="0"/>
              <w:jc w:val="right"/>
              <w:rPr>
                <w:rFonts w:asciiTheme="minorHAnsi" w:hAnsiTheme="minorHAnsi"/>
                <w:color w:val="000000"/>
                <w:sz w:val="18"/>
                <w:szCs w:val="18"/>
                <w:lang w:eastAsia="zh-CN"/>
              </w:rPr>
            </w:pPr>
            <w:r w:rsidRPr="00D21A4E">
              <w:rPr>
                <w:rFonts w:asciiTheme="minorHAnsi" w:hAnsiTheme="minorHAnsi"/>
                <w:color w:val="000000"/>
                <w:sz w:val="18"/>
                <w:szCs w:val="18"/>
                <w:lang w:eastAsia="zh-CN"/>
              </w:rPr>
              <w:t>309</w:t>
            </w:r>
          </w:p>
        </w:tc>
        <w:tc>
          <w:tcPr>
            <w:tcW w:w="902" w:type="dxa"/>
            <w:tcBorders>
              <w:top w:val="nil"/>
              <w:left w:val="nil"/>
              <w:bottom w:val="nil"/>
              <w:right w:val="nil"/>
            </w:tcBorders>
            <w:shd w:val="clear" w:color="auto" w:fill="auto"/>
            <w:noWrap/>
            <w:vAlign w:val="center"/>
            <w:hideMark/>
          </w:tcPr>
          <w:p w:rsidR="00765664" w:rsidRPr="00D21A4E" w:rsidRDefault="00765664" w:rsidP="00765664">
            <w:pPr>
              <w:spacing w:before="0" w:after="0"/>
              <w:jc w:val="right"/>
              <w:rPr>
                <w:rFonts w:asciiTheme="minorHAnsi" w:hAnsiTheme="minorHAnsi"/>
                <w:color w:val="000000"/>
                <w:sz w:val="18"/>
                <w:szCs w:val="18"/>
                <w:lang w:eastAsia="zh-CN"/>
              </w:rPr>
            </w:pPr>
            <w:r w:rsidRPr="00D21A4E">
              <w:rPr>
                <w:rFonts w:asciiTheme="minorHAnsi" w:hAnsiTheme="minorHAnsi"/>
                <w:color w:val="000000"/>
                <w:sz w:val="18"/>
                <w:szCs w:val="18"/>
                <w:lang w:eastAsia="zh-CN"/>
              </w:rPr>
              <w:t>522</w:t>
            </w:r>
          </w:p>
        </w:tc>
        <w:tc>
          <w:tcPr>
            <w:tcW w:w="902" w:type="dxa"/>
            <w:tcBorders>
              <w:top w:val="nil"/>
              <w:left w:val="nil"/>
              <w:bottom w:val="nil"/>
              <w:right w:val="nil"/>
            </w:tcBorders>
            <w:shd w:val="clear" w:color="auto" w:fill="auto"/>
            <w:noWrap/>
            <w:vAlign w:val="center"/>
            <w:hideMark/>
          </w:tcPr>
          <w:p w:rsidR="00765664" w:rsidRPr="00D21A4E" w:rsidRDefault="00765664" w:rsidP="00765664">
            <w:pPr>
              <w:spacing w:before="0" w:after="0"/>
              <w:jc w:val="right"/>
              <w:rPr>
                <w:rFonts w:asciiTheme="minorHAnsi" w:hAnsiTheme="minorHAnsi"/>
                <w:color w:val="000000"/>
                <w:sz w:val="18"/>
                <w:szCs w:val="18"/>
                <w:lang w:eastAsia="zh-CN"/>
              </w:rPr>
            </w:pPr>
            <w:r w:rsidRPr="00D21A4E">
              <w:rPr>
                <w:rFonts w:asciiTheme="minorHAnsi" w:hAnsiTheme="minorHAnsi"/>
                <w:color w:val="000000"/>
                <w:sz w:val="18"/>
                <w:szCs w:val="18"/>
                <w:lang w:eastAsia="zh-CN"/>
              </w:rPr>
              <w:t>531</w:t>
            </w:r>
          </w:p>
        </w:tc>
        <w:tc>
          <w:tcPr>
            <w:tcW w:w="902" w:type="dxa"/>
            <w:tcBorders>
              <w:top w:val="nil"/>
              <w:left w:val="nil"/>
              <w:bottom w:val="nil"/>
              <w:right w:val="nil"/>
            </w:tcBorders>
            <w:shd w:val="clear" w:color="auto" w:fill="auto"/>
            <w:noWrap/>
            <w:vAlign w:val="center"/>
            <w:hideMark/>
          </w:tcPr>
          <w:p w:rsidR="00765664" w:rsidRPr="00D21A4E" w:rsidRDefault="00765664" w:rsidP="00765664">
            <w:pPr>
              <w:spacing w:before="0" w:after="0"/>
              <w:jc w:val="right"/>
              <w:rPr>
                <w:rFonts w:asciiTheme="minorHAnsi" w:hAnsiTheme="minorHAnsi"/>
                <w:color w:val="000000"/>
                <w:sz w:val="18"/>
                <w:szCs w:val="18"/>
                <w:lang w:eastAsia="zh-CN"/>
              </w:rPr>
            </w:pPr>
            <w:r w:rsidRPr="00D21A4E">
              <w:rPr>
                <w:rFonts w:asciiTheme="minorHAnsi" w:hAnsiTheme="minorHAnsi"/>
                <w:color w:val="000000"/>
                <w:sz w:val="18"/>
                <w:szCs w:val="18"/>
                <w:lang w:eastAsia="zh-CN"/>
              </w:rPr>
              <w:t>540</w:t>
            </w:r>
          </w:p>
        </w:tc>
      </w:tr>
      <w:tr w:rsidR="00765664" w:rsidRPr="00D21A4E" w:rsidTr="00AF0A0B">
        <w:trPr>
          <w:trHeight w:val="145"/>
        </w:trPr>
        <w:tc>
          <w:tcPr>
            <w:tcW w:w="4875" w:type="dxa"/>
            <w:tcBorders>
              <w:top w:val="nil"/>
              <w:left w:val="nil"/>
              <w:bottom w:val="nil"/>
              <w:right w:val="nil"/>
            </w:tcBorders>
            <w:shd w:val="clear" w:color="auto" w:fill="auto"/>
            <w:vAlign w:val="center"/>
            <w:hideMark/>
          </w:tcPr>
          <w:p w:rsidR="00765664" w:rsidRPr="00D21A4E" w:rsidRDefault="00765664" w:rsidP="00765664">
            <w:pPr>
              <w:spacing w:before="0" w:after="0"/>
              <w:ind w:firstLineChars="100" w:firstLine="180"/>
              <w:rPr>
                <w:rFonts w:asciiTheme="minorHAnsi" w:hAnsiTheme="minorHAnsi"/>
                <w:color w:val="000000"/>
                <w:sz w:val="18"/>
                <w:szCs w:val="18"/>
                <w:lang w:eastAsia="zh-CN"/>
              </w:rPr>
            </w:pPr>
            <w:r w:rsidRPr="00D21A4E">
              <w:rPr>
                <w:rFonts w:asciiTheme="minorHAnsi" w:hAnsiTheme="minorHAnsi"/>
                <w:color w:val="000000"/>
                <w:sz w:val="18"/>
                <w:szCs w:val="18"/>
                <w:lang w:eastAsia="zh-CN"/>
              </w:rPr>
              <w:t>Intensive Corrections Orders</w:t>
            </w:r>
          </w:p>
        </w:tc>
        <w:tc>
          <w:tcPr>
            <w:tcW w:w="1002" w:type="dxa"/>
            <w:tcBorders>
              <w:top w:val="nil"/>
              <w:left w:val="nil"/>
              <w:bottom w:val="nil"/>
              <w:right w:val="nil"/>
            </w:tcBorders>
            <w:shd w:val="clear" w:color="auto" w:fill="auto"/>
            <w:noWrap/>
            <w:vAlign w:val="center"/>
            <w:hideMark/>
          </w:tcPr>
          <w:p w:rsidR="00765664" w:rsidRPr="00D21A4E" w:rsidRDefault="00765664" w:rsidP="00765664">
            <w:pPr>
              <w:spacing w:before="0" w:after="0"/>
              <w:jc w:val="right"/>
              <w:rPr>
                <w:rFonts w:asciiTheme="minorHAnsi" w:hAnsiTheme="minorHAnsi"/>
                <w:color w:val="000000"/>
                <w:sz w:val="18"/>
                <w:szCs w:val="18"/>
                <w:lang w:eastAsia="zh-CN"/>
              </w:rPr>
            </w:pPr>
            <w:r w:rsidRPr="00D21A4E">
              <w:rPr>
                <w:rFonts w:asciiTheme="minorHAnsi" w:hAnsiTheme="minorHAnsi"/>
                <w:color w:val="000000"/>
                <w:sz w:val="18"/>
                <w:szCs w:val="18"/>
                <w:lang w:eastAsia="zh-CN"/>
              </w:rPr>
              <w:t>-</w:t>
            </w:r>
          </w:p>
        </w:tc>
        <w:tc>
          <w:tcPr>
            <w:tcW w:w="839" w:type="dxa"/>
            <w:tcBorders>
              <w:top w:val="nil"/>
              <w:left w:val="nil"/>
              <w:bottom w:val="nil"/>
              <w:right w:val="nil"/>
            </w:tcBorders>
            <w:shd w:val="clear" w:color="auto" w:fill="auto"/>
            <w:noWrap/>
            <w:vAlign w:val="center"/>
            <w:hideMark/>
          </w:tcPr>
          <w:p w:rsidR="00765664" w:rsidRPr="00D21A4E" w:rsidRDefault="00765664" w:rsidP="00765664">
            <w:pPr>
              <w:spacing w:before="0" w:after="0"/>
              <w:jc w:val="right"/>
              <w:rPr>
                <w:rFonts w:asciiTheme="minorHAnsi" w:hAnsiTheme="minorHAnsi"/>
                <w:color w:val="000000"/>
                <w:sz w:val="18"/>
                <w:szCs w:val="18"/>
                <w:lang w:eastAsia="zh-CN"/>
              </w:rPr>
            </w:pPr>
            <w:r w:rsidRPr="00D21A4E">
              <w:rPr>
                <w:rFonts w:asciiTheme="minorHAnsi" w:hAnsiTheme="minorHAnsi"/>
                <w:color w:val="000000"/>
                <w:sz w:val="18"/>
                <w:szCs w:val="18"/>
                <w:lang w:eastAsia="zh-CN"/>
              </w:rPr>
              <w:t>1,968</w:t>
            </w:r>
          </w:p>
        </w:tc>
        <w:tc>
          <w:tcPr>
            <w:tcW w:w="902" w:type="dxa"/>
            <w:tcBorders>
              <w:top w:val="nil"/>
              <w:left w:val="nil"/>
              <w:bottom w:val="nil"/>
              <w:right w:val="nil"/>
            </w:tcBorders>
            <w:shd w:val="clear" w:color="auto" w:fill="auto"/>
            <w:noWrap/>
            <w:vAlign w:val="center"/>
            <w:hideMark/>
          </w:tcPr>
          <w:p w:rsidR="00765664" w:rsidRPr="00D21A4E" w:rsidRDefault="00765664" w:rsidP="00765664">
            <w:pPr>
              <w:spacing w:before="0" w:after="0"/>
              <w:jc w:val="right"/>
              <w:rPr>
                <w:rFonts w:asciiTheme="minorHAnsi" w:hAnsiTheme="minorHAnsi"/>
                <w:color w:val="000000"/>
                <w:sz w:val="18"/>
                <w:szCs w:val="18"/>
                <w:lang w:eastAsia="zh-CN"/>
              </w:rPr>
            </w:pPr>
            <w:r w:rsidRPr="00D21A4E">
              <w:rPr>
                <w:rFonts w:asciiTheme="minorHAnsi" w:hAnsiTheme="minorHAnsi"/>
                <w:color w:val="000000"/>
                <w:sz w:val="18"/>
                <w:szCs w:val="18"/>
                <w:lang w:eastAsia="zh-CN"/>
              </w:rPr>
              <w:t>2,006</w:t>
            </w:r>
          </w:p>
        </w:tc>
        <w:tc>
          <w:tcPr>
            <w:tcW w:w="902" w:type="dxa"/>
            <w:tcBorders>
              <w:top w:val="nil"/>
              <w:left w:val="nil"/>
              <w:bottom w:val="nil"/>
              <w:right w:val="nil"/>
            </w:tcBorders>
            <w:shd w:val="clear" w:color="auto" w:fill="auto"/>
            <w:noWrap/>
            <w:vAlign w:val="center"/>
            <w:hideMark/>
          </w:tcPr>
          <w:p w:rsidR="00765664" w:rsidRPr="00D21A4E" w:rsidRDefault="00765664" w:rsidP="00765664">
            <w:pPr>
              <w:spacing w:before="0" w:after="0"/>
              <w:jc w:val="right"/>
              <w:rPr>
                <w:rFonts w:asciiTheme="minorHAnsi" w:hAnsiTheme="minorHAnsi"/>
                <w:color w:val="000000"/>
                <w:sz w:val="18"/>
                <w:szCs w:val="18"/>
                <w:lang w:eastAsia="zh-CN"/>
              </w:rPr>
            </w:pPr>
            <w:r w:rsidRPr="00D21A4E">
              <w:rPr>
                <w:rFonts w:asciiTheme="minorHAnsi" w:hAnsiTheme="minorHAnsi"/>
                <w:color w:val="000000"/>
                <w:sz w:val="18"/>
                <w:szCs w:val="18"/>
                <w:lang w:eastAsia="zh-CN"/>
              </w:rPr>
              <w:t>2,045</w:t>
            </w:r>
          </w:p>
        </w:tc>
        <w:tc>
          <w:tcPr>
            <w:tcW w:w="902" w:type="dxa"/>
            <w:tcBorders>
              <w:top w:val="nil"/>
              <w:left w:val="nil"/>
              <w:bottom w:val="nil"/>
              <w:right w:val="nil"/>
            </w:tcBorders>
            <w:shd w:val="clear" w:color="auto" w:fill="auto"/>
            <w:noWrap/>
            <w:vAlign w:val="center"/>
            <w:hideMark/>
          </w:tcPr>
          <w:p w:rsidR="00765664" w:rsidRPr="00D21A4E" w:rsidRDefault="00765664" w:rsidP="00765664">
            <w:pPr>
              <w:spacing w:before="0" w:after="0"/>
              <w:jc w:val="right"/>
              <w:rPr>
                <w:rFonts w:asciiTheme="minorHAnsi" w:hAnsiTheme="minorHAnsi"/>
                <w:color w:val="000000"/>
                <w:sz w:val="18"/>
                <w:szCs w:val="18"/>
                <w:lang w:eastAsia="zh-CN"/>
              </w:rPr>
            </w:pPr>
            <w:r w:rsidRPr="00D21A4E">
              <w:rPr>
                <w:rFonts w:asciiTheme="minorHAnsi" w:hAnsiTheme="minorHAnsi"/>
                <w:color w:val="000000"/>
                <w:sz w:val="18"/>
                <w:szCs w:val="18"/>
                <w:lang w:eastAsia="zh-CN"/>
              </w:rPr>
              <w:t>-</w:t>
            </w:r>
          </w:p>
        </w:tc>
      </w:tr>
      <w:tr w:rsidR="00765664" w:rsidRPr="00D21A4E" w:rsidTr="00AF0A0B">
        <w:trPr>
          <w:trHeight w:val="65"/>
        </w:trPr>
        <w:tc>
          <w:tcPr>
            <w:tcW w:w="4875" w:type="dxa"/>
            <w:tcBorders>
              <w:top w:val="nil"/>
              <w:left w:val="nil"/>
              <w:bottom w:val="nil"/>
              <w:right w:val="nil"/>
            </w:tcBorders>
            <w:shd w:val="clear" w:color="auto" w:fill="auto"/>
            <w:vAlign w:val="center"/>
            <w:hideMark/>
          </w:tcPr>
          <w:p w:rsidR="00765664" w:rsidRPr="00D21A4E" w:rsidRDefault="00765664" w:rsidP="00765664">
            <w:pPr>
              <w:spacing w:before="0" w:after="0"/>
              <w:ind w:firstLineChars="100" w:firstLine="180"/>
              <w:rPr>
                <w:rFonts w:asciiTheme="minorHAnsi" w:hAnsiTheme="minorHAnsi"/>
                <w:color w:val="000000"/>
                <w:sz w:val="18"/>
                <w:szCs w:val="18"/>
                <w:lang w:eastAsia="zh-CN"/>
              </w:rPr>
            </w:pPr>
            <w:r w:rsidRPr="00D21A4E">
              <w:rPr>
                <w:rFonts w:asciiTheme="minorHAnsi" w:hAnsiTheme="minorHAnsi"/>
                <w:color w:val="000000"/>
                <w:sz w:val="18"/>
                <w:szCs w:val="18"/>
                <w:lang w:eastAsia="zh-CN"/>
              </w:rPr>
              <w:t>More resources for the Director of Public Prosec</w:t>
            </w:r>
            <w:r>
              <w:rPr>
                <w:rFonts w:asciiTheme="minorHAnsi" w:hAnsiTheme="minorHAnsi"/>
                <w:color w:val="000000"/>
                <w:sz w:val="18"/>
                <w:szCs w:val="18"/>
                <w:lang w:eastAsia="zh-CN"/>
              </w:rPr>
              <w:t>u</w:t>
            </w:r>
            <w:r w:rsidRPr="00D21A4E">
              <w:rPr>
                <w:rFonts w:asciiTheme="minorHAnsi" w:hAnsiTheme="minorHAnsi"/>
                <w:color w:val="000000"/>
                <w:sz w:val="18"/>
                <w:szCs w:val="18"/>
                <w:lang w:eastAsia="zh-CN"/>
              </w:rPr>
              <w:t>tions</w:t>
            </w:r>
          </w:p>
        </w:tc>
        <w:tc>
          <w:tcPr>
            <w:tcW w:w="1002" w:type="dxa"/>
            <w:tcBorders>
              <w:top w:val="nil"/>
              <w:left w:val="nil"/>
              <w:bottom w:val="nil"/>
              <w:right w:val="nil"/>
            </w:tcBorders>
            <w:shd w:val="clear" w:color="auto" w:fill="auto"/>
            <w:noWrap/>
            <w:vAlign w:val="center"/>
            <w:hideMark/>
          </w:tcPr>
          <w:p w:rsidR="00765664" w:rsidRPr="00D21A4E" w:rsidRDefault="00765664" w:rsidP="00765664">
            <w:pPr>
              <w:spacing w:before="0" w:after="0"/>
              <w:jc w:val="right"/>
              <w:rPr>
                <w:rFonts w:asciiTheme="minorHAnsi" w:hAnsiTheme="minorHAnsi"/>
                <w:color w:val="000000"/>
                <w:sz w:val="18"/>
                <w:szCs w:val="18"/>
                <w:lang w:eastAsia="zh-CN"/>
              </w:rPr>
            </w:pPr>
            <w:r w:rsidRPr="00D21A4E">
              <w:rPr>
                <w:rFonts w:asciiTheme="minorHAnsi" w:hAnsiTheme="minorHAnsi"/>
                <w:color w:val="000000"/>
                <w:sz w:val="18"/>
                <w:szCs w:val="18"/>
                <w:lang w:eastAsia="zh-CN"/>
              </w:rPr>
              <w:t>-</w:t>
            </w:r>
          </w:p>
        </w:tc>
        <w:tc>
          <w:tcPr>
            <w:tcW w:w="839" w:type="dxa"/>
            <w:tcBorders>
              <w:top w:val="nil"/>
              <w:left w:val="nil"/>
              <w:bottom w:val="nil"/>
              <w:right w:val="nil"/>
            </w:tcBorders>
            <w:shd w:val="clear" w:color="auto" w:fill="auto"/>
            <w:noWrap/>
            <w:vAlign w:val="center"/>
            <w:hideMark/>
          </w:tcPr>
          <w:p w:rsidR="00765664" w:rsidRPr="00D21A4E" w:rsidRDefault="00765664" w:rsidP="00765664">
            <w:pPr>
              <w:spacing w:before="0" w:after="0"/>
              <w:jc w:val="right"/>
              <w:rPr>
                <w:rFonts w:asciiTheme="minorHAnsi" w:hAnsiTheme="minorHAnsi"/>
                <w:color w:val="000000"/>
                <w:sz w:val="18"/>
                <w:szCs w:val="18"/>
                <w:lang w:eastAsia="zh-CN"/>
              </w:rPr>
            </w:pPr>
            <w:r w:rsidRPr="00D21A4E">
              <w:rPr>
                <w:rFonts w:asciiTheme="minorHAnsi" w:hAnsiTheme="minorHAnsi"/>
                <w:color w:val="000000"/>
                <w:sz w:val="18"/>
                <w:szCs w:val="18"/>
                <w:lang w:eastAsia="zh-CN"/>
              </w:rPr>
              <w:t>1,000</w:t>
            </w:r>
          </w:p>
        </w:tc>
        <w:tc>
          <w:tcPr>
            <w:tcW w:w="902" w:type="dxa"/>
            <w:tcBorders>
              <w:top w:val="nil"/>
              <w:left w:val="nil"/>
              <w:bottom w:val="nil"/>
              <w:right w:val="nil"/>
            </w:tcBorders>
            <w:shd w:val="clear" w:color="auto" w:fill="auto"/>
            <w:noWrap/>
            <w:vAlign w:val="center"/>
            <w:hideMark/>
          </w:tcPr>
          <w:p w:rsidR="00765664" w:rsidRPr="00D21A4E" w:rsidRDefault="00765664" w:rsidP="00765664">
            <w:pPr>
              <w:spacing w:before="0" w:after="0"/>
              <w:jc w:val="right"/>
              <w:rPr>
                <w:rFonts w:asciiTheme="minorHAnsi" w:hAnsiTheme="minorHAnsi"/>
                <w:color w:val="000000"/>
                <w:sz w:val="18"/>
                <w:szCs w:val="18"/>
                <w:lang w:eastAsia="zh-CN"/>
              </w:rPr>
            </w:pPr>
            <w:r w:rsidRPr="00D21A4E">
              <w:rPr>
                <w:rFonts w:asciiTheme="minorHAnsi" w:hAnsiTheme="minorHAnsi"/>
                <w:color w:val="000000"/>
                <w:sz w:val="18"/>
                <w:szCs w:val="18"/>
                <w:lang w:eastAsia="zh-CN"/>
              </w:rPr>
              <w:t>1,355</w:t>
            </w:r>
          </w:p>
        </w:tc>
        <w:tc>
          <w:tcPr>
            <w:tcW w:w="902" w:type="dxa"/>
            <w:tcBorders>
              <w:top w:val="nil"/>
              <w:left w:val="nil"/>
              <w:bottom w:val="nil"/>
              <w:right w:val="nil"/>
            </w:tcBorders>
            <w:shd w:val="clear" w:color="auto" w:fill="auto"/>
            <w:noWrap/>
            <w:vAlign w:val="center"/>
            <w:hideMark/>
          </w:tcPr>
          <w:p w:rsidR="00765664" w:rsidRPr="00D21A4E" w:rsidRDefault="00765664" w:rsidP="00765664">
            <w:pPr>
              <w:spacing w:before="0" w:after="0"/>
              <w:jc w:val="right"/>
              <w:rPr>
                <w:rFonts w:asciiTheme="minorHAnsi" w:hAnsiTheme="minorHAnsi"/>
                <w:color w:val="000000"/>
                <w:sz w:val="18"/>
                <w:szCs w:val="18"/>
                <w:lang w:eastAsia="zh-CN"/>
              </w:rPr>
            </w:pPr>
            <w:r w:rsidRPr="00D21A4E">
              <w:rPr>
                <w:rFonts w:asciiTheme="minorHAnsi" w:hAnsiTheme="minorHAnsi"/>
                <w:color w:val="000000"/>
                <w:sz w:val="18"/>
                <w:szCs w:val="18"/>
                <w:lang w:eastAsia="zh-CN"/>
              </w:rPr>
              <w:t>2,118</w:t>
            </w:r>
          </w:p>
        </w:tc>
        <w:tc>
          <w:tcPr>
            <w:tcW w:w="902" w:type="dxa"/>
            <w:tcBorders>
              <w:top w:val="nil"/>
              <w:left w:val="nil"/>
              <w:bottom w:val="nil"/>
              <w:right w:val="nil"/>
            </w:tcBorders>
            <w:shd w:val="clear" w:color="auto" w:fill="auto"/>
            <w:noWrap/>
            <w:vAlign w:val="center"/>
            <w:hideMark/>
          </w:tcPr>
          <w:p w:rsidR="00765664" w:rsidRPr="00D21A4E" w:rsidRDefault="00765664" w:rsidP="00765664">
            <w:pPr>
              <w:spacing w:before="0" w:after="0"/>
              <w:jc w:val="right"/>
              <w:rPr>
                <w:rFonts w:asciiTheme="minorHAnsi" w:hAnsiTheme="minorHAnsi"/>
                <w:color w:val="000000"/>
                <w:sz w:val="18"/>
                <w:szCs w:val="18"/>
                <w:lang w:eastAsia="zh-CN"/>
              </w:rPr>
            </w:pPr>
            <w:r w:rsidRPr="00D21A4E">
              <w:rPr>
                <w:rFonts w:asciiTheme="minorHAnsi" w:hAnsiTheme="minorHAnsi"/>
                <w:color w:val="000000"/>
                <w:sz w:val="18"/>
                <w:szCs w:val="18"/>
                <w:lang w:eastAsia="zh-CN"/>
              </w:rPr>
              <w:t>2,449</w:t>
            </w:r>
          </w:p>
        </w:tc>
      </w:tr>
      <w:tr w:rsidR="00765664" w:rsidRPr="00D21A4E" w:rsidTr="00AF0A0B">
        <w:trPr>
          <w:trHeight w:val="65"/>
        </w:trPr>
        <w:tc>
          <w:tcPr>
            <w:tcW w:w="4875" w:type="dxa"/>
            <w:tcBorders>
              <w:top w:val="nil"/>
              <w:left w:val="nil"/>
              <w:bottom w:val="nil"/>
              <w:right w:val="nil"/>
            </w:tcBorders>
            <w:shd w:val="clear" w:color="auto" w:fill="auto"/>
            <w:vAlign w:val="center"/>
            <w:hideMark/>
          </w:tcPr>
          <w:p w:rsidR="00765664" w:rsidRPr="00D21A4E" w:rsidRDefault="00765664" w:rsidP="00765664">
            <w:pPr>
              <w:spacing w:before="0" w:after="0"/>
              <w:ind w:firstLineChars="100" w:firstLine="180"/>
              <w:rPr>
                <w:rFonts w:asciiTheme="minorHAnsi" w:hAnsiTheme="minorHAnsi"/>
                <w:color w:val="000000"/>
                <w:sz w:val="18"/>
                <w:szCs w:val="18"/>
                <w:lang w:eastAsia="zh-CN"/>
              </w:rPr>
            </w:pPr>
            <w:r w:rsidRPr="00D21A4E">
              <w:rPr>
                <w:rFonts w:asciiTheme="minorHAnsi" w:hAnsiTheme="minorHAnsi"/>
                <w:color w:val="000000"/>
                <w:sz w:val="18"/>
                <w:szCs w:val="18"/>
                <w:lang w:eastAsia="zh-CN"/>
              </w:rPr>
              <w:t>Reducing recidivism</w:t>
            </w:r>
          </w:p>
        </w:tc>
        <w:tc>
          <w:tcPr>
            <w:tcW w:w="1002" w:type="dxa"/>
            <w:tcBorders>
              <w:top w:val="nil"/>
              <w:left w:val="nil"/>
              <w:bottom w:val="nil"/>
              <w:right w:val="nil"/>
            </w:tcBorders>
            <w:shd w:val="clear" w:color="auto" w:fill="auto"/>
            <w:noWrap/>
            <w:vAlign w:val="center"/>
            <w:hideMark/>
          </w:tcPr>
          <w:p w:rsidR="00765664" w:rsidRPr="00D21A4E" w:rsidRDefault="00765664" w:rsidP="00765664">
            <w:pPr>
              <w:spacing w:before="0" w:after="0"/>
              <w:jc w:val="right"/>
              <w:rPr>
                <w:rFonts w:asciiTheme="minorHAnsi" w:hAnsiTheme="minorHAnsi"/>
                <w:color w:val="000000"/>
                <w:sz w:val="18"/>
                <w:szCs w:val="18"/>
                <w:lang w:eastAsia="zh-CN"/>
              </w:rPr>
            </w:pPr>
            <w:r w:rsidRPr="00D21A4E">
              <w:rPr>
                <w:rFonts w:asciiTheme="minorHAnsi" w:hAnsiTheme="minorHAnsi"/>
                <w:color w:val="000000"/>
                <w:sz w:val="18"/>
                <w:szCs w:val="18"/>
                <w:lang w:eastAsia="zh-CN"/>
              </w:rPr>
              <w:t>-</w:t>
            </w:r>
          </w:p>
        </w:tc>
        <w:tc>
          <w:tcPr>
            <w:tcW w:w="839" w:type="dxa"/>
            <w:tcBorders>
              <w:top w:val="nil"/>
              <w:left w:val="nil"/>
              <w:bottom w:val="nil"/>
              <w:right w:val="nil"/>
            </w:tcBorders>
            <w:shd w:val="clear" w:color="auto" w:fill="auto"/>
            <w:noWrap/>
            <w:vAlign w:val="center"/>
            <w:hideMark/>
          </w:tcPr>
          <w:p w:rsidR="00765664" w:rsidRPr="00D21A4E" w:rsidRDefault="00765664" w:rsidP="00765664">
            <w:pPr>
              <w:spacing w:before="0" w:after="0"/>
              <w:jc w:val="right"/>
              <w:rPr>
                <w:rFonts w:asciiTheme="minorHAnsi" w:hAnsiTheme="minorHAnsi"/>
                <w:color w:val="000000"/>
                <w:sz w:val="18"/>
                <w:szCs w:val="18"/>
                <w:lang w:eastAsia="zh-CN"/>
              </w:rPr>
            </w:pPr>
            <w:r w:rsidRPr="00D21A4E">
              <w:rPr>
                <w:rFonts w:asciiTheme="minorHAnsi" w:hAnsiTheme="minorHAnsi"/>
                <w:color w:val="000000"/>
                <w:sz w:val="18"/>
                <w:szCs w:val="18"/>
                <w:lang w:eastAsia="zh-CN"/>
              </w:rPr>
              <w:t>955</w:t>
            </w:r>
          </w:p>
        </w:tc>
        <w:tc>
          <w:tcPr>
            <w:tcW w:w="902" w:type="dxa"/>
            <w:tcBorders>
              <w:top w:val="nil"/>
              <w:left w:val="nil"/>
              <w:bottom w:val="nil"/>
              <w:right w:val="nil"/>
            </w:tcBorders>
            <w:shd w:val="clear" w:color="auto" w:fill="auto"/>
            <w:noWrap/>
            <w:vAlign w:val="center"/>
            <w:hideMark/>
          </w:tcPr>
          <w:p w:rsidR="00765664" w:rsidRPr="00D21A4E" w:rsidRDefault="00765664" w:rsidP="00765664">
            <w:pPr>
              <w:spacing w:before="0" w:after="0"/>
              <w:jc w:val="right"/>
              <w:rPr>
                <w:rFonts w:asciiTheme="minorHAnsi" w:hAnsiTheme="minorHAnsi"/>
                <w:color w:val="000000"/>
                <w:sz w:val="18"/>
                <w:szCs w:val="18"/>
                <w:lang w:eastAsia="zh-CN"/>
              </w:rPr>
            </w:pPr>
            <w:r w:rsidRPr="00D21A4E">
              <w:rPr>
                <w:rFonts w:asciiTheme="minorHAnsi" w:hAnsiTheme="minorHAnsi"/>
                <w:color w:val="000000"/>
                <w:sz w:val="18"/>
                <w:szCs w:val="18"/>
                <w:lang w:eastAsia="zh-CN"/>
              </w:rPr>
              <w:t>-</w:t>
            </w:r>
          </w:p>
        </w:tc>
        <w:tc>
          <w:tcPr>
            <w:tcW w:w="902" w:type="dxa"/>
            <w:tcBorders>
              <w:top w:val="nil"/>
              <w:left w:val="nil"/>
              <w:bottom w:val="nil"/>
              <w:right w:val="nil"/>
            </w:tcBorders>
            <w:shd w:val="clear" w:color="auto" w:fill="auto"/>
            <w:noWrap/>
            <w:vAlign w:val="center"/>
            <w:hideMark/>
          </w:tcPr>
          <w:p w:rsidR="00765664" w:rsidRPr="00D21A4E" w:rsidRDefault="00765664" w:rsidP="00765664">
            <w:pPr>
              <w:spacing w:before="0" w:after="0"/>
              <w:jc w:val="right"/>
              <w:rPr>
                <w:rFonts w:asciiTheme="minorHAnsi" w:hAnsiTheme="minorHAnsi"/>
                <w:color w:val="000000"/>
                <w:sz w:val="18"/>
                <w:szCs w:val="18"/>
                <w:lang w:eastAsia="zh-CN"/>
              </w:rPr>
            </w:pPr>
            <w:r w:rsidRPr="00D21A4E">
              <w:rPr>
                <w:rFonts w:asciiTheme="minorHAnsi" w:hAnsiTheme="minorHAnsi"/>
                <w:color w:val="000000"/>
                <w:sz w:val="18"/>
                <w:szCs w:val="18"/>
                <w:lang w:eastAsia="zh-CN"/>
              </w:rPr>
              <w:t>-</w:t>
            </w:r>
          </w:p>
        </w:tc>
        <w:tc>
          <w:tcPr>
            <w:tcW w:w="902" w:type="dxa"/>
            <w:tcBorders>
              <w:top w:val="nil"/>
              <w:left w:val="nil"/>
              <w:bottom w:val="nil"/>
              <w:right w:val="nil"/>
            </w:tcBorders>
            <w:shd w:val="clear" w:color="auto" w:fill="auto"/>
            <w:noWrap/>
            <w:vAlign w:val="center"/>
            <w:hideMark/>
          </w:tcPr>
          <w:p w:rsidR="00765664" w:rsidRPr="00D21A4E" w:rsidRDefault="00765664" w:rsidP="00765664">
            <w:pPr>
              <w:spacing w:before="0" w:after="0"/>
              <w:jc w:val="right"/>
              <w:rPr>
                <w:rFonts w:asciiTheme="minorHAnsi" w:hAnsiTheme="minorHAnsi"/>
                <w:color w:val="000000"/>
                <w:sz w:val="18"/>
                <w:szCs w:val="18"/>
                <w:lang w:eastAsia="zh-CN"/>
              </w:rPr>
            </w:pPr>
            <w:r w:rsidRPr="00D21A4E">
              <w:rPr>
                <w:rFonts w:asciiTheme="minorHAnsi" w:hAnsiTheme="minorHAnsi"/>
                <w:color w:val="000000"/>
                <w:sz w:val="18"/>
                <w:szCs w:val="18"/>
                <w:lang w:eastAsia="zh-CN"/>
              </w:rPr>
              <w:t>-</w:t>
            </w:r>
          </w:p>
        </w:tc>
      </w:tr>
      <w:tr w:rsidR="00765664" w:rsidRPr="00D21A4E" w:rsidTr="00AF0A0B">
        <w:trPr>
          <w:trHeight w:val="107"/>
        </w:trPr>
        <w:tc>
          <w:tcPr>
            <w:tcW w:w="4875" w:type="dxa"/>
            <w:tcBorders>
              <w:top w:val="nil"/>
              <w:left w:val="nil"/>
              <w:bottom w:val="nil"/>
              <w:right w:val="nil"/>
            </w:tcBorders>
            <w:shd w:val="clear" w:color="auto" w:fill="auto"/>
            <w:vAlign w:val="center"/>
            <w:hideMark/>
          </w:tcPr>
          <w:p w:rsidR="00765664" w:rsidRPr="00D21A4E" w:rsidRDefault="00765664" w:rsidP="00765664">
            <w:pPr>
              <w:spacing w:before="0" w:after="0"/>
              <w:ind w:firstLineChars="100" w:firstLine="180"/>
              <w:rPr>
                <w:rFonts w:asciiTheme="minorHAnsi" w:hAnsiTheme="minorHAnsi"/>
                <w:color w:val="000000"/>
                <w:sz w:val="18"/>
                <w:szCs w:val="18"/>
                <w:lang w:eastAsia="zh-CN"/>
              </w:rPr>
            </w:pPr>
            <w:r w:rsidRPr="00D21A4E">
              <w:rPr>
                <w:rFonts w:asciiTheme="minorHAnsi" w:hAnsiTheme="minorHAnsi"/>
                <w:color w:val="000000"/>
                <w:sz w:val="18"/>
                <w:szCs w:val="18"/>
                <w:lang w:eastAsia="zh-CN"/>
              </w:rPr>
              <w:t>Retrial of Mr David Eastman</w:t>
            </w:r>
          </w:p>
        </w:tc>
        <w:tc>
          <w:tcPr>
            <w:tcW w:w="1002" w:type="dxa"/>
            <w:tcBorders>
              <w:top w:val="nil"/>
              <w:left w:val="nil"/>
              <w:bottom w:val="nil"/>
              <w:right w:val="nil"/>
            </w:tcBorders>
            <w:shd w:val="clear" w:color="auto" w:fill="auto"/>
            <w:noWrap/>
            <w:vAlign w:val="center"/>
            <w:hideMark/>
          </w:tcPr>
          <w:p w:rsidR="00765664" w:rsidRPr="00D21A4E" w:rsidRDefault="00765664" w:rsidP="00765664">
            <w:pPr>
              <w:spacing w:before="0" w:after="0"/>
              <w:jc w:val="right"/>
              <w:rPr>
                <w:rFonts w:asciiTheme="minorHAnsi" w:hAnsiTheme="minorHAnsi"/>
                <w:color w:val="000000"/>
                <w:sz w:val="18"/>
                <w:szCs w:val="18"/>
                <w:lang w:eastAsia="zh-CN"/>
              </w:rPr>
            </w:pPr>
            <w:r w:rsidRPr="00D21A4E">
              <w:rPr>
                <w:rFonts w:asciiTheme="minorHAnsi" w:hAnsiTheme="minorHAnsi"/>
                <w:color w:val="000000"/>
                <w:sz w:val="18"/>
                <w:szCs w:val="18"/>
                <w:lang w:eastAsia="zh-CN"/>
              </w:rPr>
              <w:t>-</w:t>
            </w:r>
          </w:p>
        </w:tc>
        <w:tc>
          <w:tcPr>
            <w:tcW w:w="839" w:type="dxa"/>
            <w:tcBorders>
              <w:top w:val="nil"/>
              <w:left w:val="nil"/>
              <w:bottom w:val="nil"/>
              <w:right w:val="nil"/>
            </w:tcBorders>
            <w:shd w:val="clear" w:color="auto" w:fill="auto"/>
            <w:noWrap/>
            <w:vAlign w:val="center"/>
            <w:hideMark/>
          </w:tcPr>
          <w:p w:rsidR="00765664" w:rsidRPr="00D21A4E" w:rsidRDefault="00765664" w:rsidP="00765664">
            <w:pPr>
              <w:spacing w:before="0" w:after="0"/>
              <w:jc w:val="right"/>
              <w:rPr>
                <w:rFonts w:asciiTheme="minorHAnsi" w:hAnsiTheme="minorHAnsi"/>
                <w:color w:val="000000"/>
                <w:sz w:val="18"/>
                <w:szCs w:val="18"/>
                <w:lang w:eastAsia="zh-CN"/>
              </w:rPr>
            </w:pPr>
            <w:r w:rsidRPr="00D21A4E">
              <w:rPr>
                <w:rFonts w:asciiTheme="minorHAnsi" w:hAnsiTheme="minorHAnsi"/>
                <w:color w:val="000000"/>
                <w:sz w:val="18"/>
                <w:szCs w:val="18"/>
                <w:lang w:eastAsia="zh-CN"/>
              </w:rPr>
              <w:t>4,359</w:t>
            </w:r>
          </w:p>
        </w:tc>
        <w:tc>
          <w:tcPr>
            <w:tcW w:w="902" w:type="dxa"/>
            <w:tcBorders>
              <w:top w:val="nil"/>
              <w:left w:val="nil"/>
              <w:bottom w:val="nil"/>
              <w:right w:val="nil"/>
            </w:tcBorders>
            <w:shd w:val="clear" w:color="auto" w:fill="auto"/>
            <w:noWrap/>
            <w:vAlign w:val="center"/>
            <w:hideMark/>
          </w:tcPr>
          <w:p w:rsidR="00765664" w:rsidRPr="00D21A4E" w:rsidRDefault="00765664" w:rsidP="00765664">
            <w:pPr>
              <w:spacing w:before="0" w:after="0"/>
              <w:jc w:val="right"/>
              <w:rPr>
                <w:rFonts w:asciiTheme="minorHAnsi" w:hAnsiTheme="minorHAnsi"/>
                <w:color w:val="000000"/>
                <w:sz w:val="18"/>
                <w:szCs w:val="18"/>
                <w:lang w:eastAsia="zh-CN"/>
              </w:rPr>
            </w:pPr>
            <w:r w:rsidRPr="00D21A4E">
              <w:rPr>
                <w:rFonts w:asciiTheme="minorHAnsi" w:hAnsiTheme="minorHAnsi"/>
                <w:color w:val="000000"/>
                <w:sz w:val="18"/>
                <w:szCs w:val="18"/>
                <w:lang w:eastAsia="zh-CN"/>
              </w:rPr>
              <w:t>-</w:t>
            </w:r>
          </w:p>
        </w:tc>
        <w:tc>
          <w:tcPr>
            <w:tcW w:w="902" w:type="dxa"/>
            <w:tcBorders>
              <w:top w:val="nil"/>
              <w:left w:val="nil"/>
              <w:bottom w:val="nil"/>
              <w:right w:val="nil"/>
            </w:tcBorders>
            <w:shd w:val="clear" w:color="auto" w:fill="auto"/>
            <w:noWrap/>
            <w:vAlign w:val="center"/>
            <w:hideMark/>
          </w:tcPr>
          <w:p w:rsidR="00765664" w:rsidRPr="00D21A4E" w:rsidRDefault="00765664" w:rsidP="00765664">
            <w:pPr>
              <w:spacing w:before="0" w:after="0"/>
              <w:jc w:val="right"/>
              <w:rPr>
                <w:rFonts w:asciiTheme="minorHAnsi" w:hAnsiTheme="minorHAnsi"/>
                <w:color w:val="000000"/>
                <w:sz w:val="18"/>
                <w:szCs w:val="18"/>
                <w:lang w:eastAsia="zh-CN"/>
              </w:rPr>
            </w:pPr>
            <w:r w:rsidRPr="00D21A4E">
              <w:rPr>
                <w:rFonts w:asciiTheme="minorHAnsi" w:hAnsiTheme="minorHAnsi"/>
                <w:color w:val="000000"/>
                <w:sz w:val="18"/>
                <w:szCs w:val="18"/>
                <w:lang w:eastAsia="zh-CN"/>
              </w:rPr>
              <w:t>-</w:t>
            </w:r>
          </w:p>
        </w:tc>
        <w:tc>
          <w:tcPr>
            <w:tcW w:w="902" w:type="dxa"/>
            <w:tcBorders>
              <w:top w:val="nil"/>
              <w:left w:val="nil"/>
              <w:bottom w:val="nil"/>
              <w:right w:val="nil"/>
            </w:tcBorders>
            <w:shd w:val="clear" w:color="auto" w:fill="auto"/>
            <w:noWrap/>
            <w:vAlign w:val="center"/>
            <w:hideMark/>
          </w:tcPr>
          <w:p w:rsidR="00765664" w:rsidRPr="00D21A4E" w:rsidRDefault="00765664" w:rsidP="00765664">
            <w:pPr>
              <w:spacing w:before="0" w:after="0"/>
              <w:jc w:val="right"/>
              <w:rPr>
                <w:rFonts w:asciiTheme="minorHAnsi" w:hAnsiTheme="minorHAnsi"/>
                <w:color w:val="000000"/>
                <w:sz w:val="18"/>
                <w:szCs w:val="18"/>
                <w:lang w:eastAsia="zh-CN"/>
              </w:rPr>
            </w:pPr>
            <w:r w:rsidRPr="00D21A4E">
              <w:rPr>
                <w:rFonts w:asciiTheme="minorHAnsi" w:hAnsiTheme="minorHAnsi"/>
                <w:color w:val="000000"/>
                <w:sz w:val="18"/>
                <w:szCs w:val="18"/>
                <w:lang w:eastAsia="zh-CN"/>
              </w:rPr>
              <w:t>-</w:t>
            </w:r>
          </w:p>
        </w:tc>
      </w:tr>
      <w:tr w:rsidR="00765664" w:rsidRPr="00D21A4E" w:rsidTr="00AF0A0B">
        <w:trPr>
          <w:trHeight w:val="166"/>
        </w:trPr>
        <w:tc>
          <w:tcPr>
            <w:tcW w:w="4875" w:type="dxa"/>
            <w:tcBorders>
              <w:top w:val="nil"/>
              <w:left w:val="nil"/>
              <w:bottom w:val="nil"/>
              <w:right w:val="nil"/>
            </w:tcBorders>
            <w:shd w:val="clear" w:color="auto" w:fill="auto"/>
            <w:vAlign w:val="center"/>
            <w:hideMark/>
          </w:tcPr>
          <w:p w:rsidR="00765664" w:rsidRPr="00D21A4E" w:rsidRDefault="00765664" w:rsidP="00765664">
            <w:pPr>
              <w:spacing w:before="0" w:after="0"/>
              <w:rPr>
                <w:rFonts w:asciiTheme="minorHAnsi" w:hAnsiTheme="minorHAnsi"/>
                <w:color w:val="000000"/>
                <w:sz w:val="18"/>
                <w:szCs w:val="18"/>
                <w:lang w:eastAsia="zh-CN"/>
              </w:rPr>
            </w:pPr>
            <w:r w:rsidRPr="00D21A4E">
              <w:rPr>
                <w:rFonts w:asciiTheme="minorHAnsi" w:hAnsiTheme="minorHAnsi"/>
                <w:color w:val="000000"/>
                <w:sz w:val="18"/>
                <w:szCs w:val="18"/>
                <w:lang w:eastAsia="zh-CN"/>
              </w:rPr>
              <w:t>Initiatives offset</w:t>
            </w:r>
          </w:p>
        </w:tc>
        <w:tc>
          <w:tcPr>
            <w:tcW w:w="1002" w:type="dxa"/>
            <w:tcBorders>
              <w:top w:val="nil"/>
              <w:left w:val="nil"/>
              <w:bottom w:val="nil"/>
              <w:right w:val="nil"/>
            </w:tcBorders>
            <w:shd w:val="clear" w:color="auto" w:fill="auto"/>
            <w:noWrap/>
            <w:vAlign w:val="center"/>
            <w:hideMark/>
          </w:tcPr>
          <w:p w:rsidR="00765664" w:rsidRPr="00D21A4E" w:rsidRDefault="00765664" w:rsidP="00765664">
            <w:pPr>
              <w:spacing w:before="0" w:after="0"/>
              <w:jc w:val="right"/>
              <w:rPr>
                <w:rFonts w:asciiTheme="minorHAnsi" w:hAnsiTheme="minorHAnsi"/>
                <w:color w:val="000000"/>
                <w:sz w:val="18"/>
                <w:szCs w:val="18"/>
                <w:lang w:eastAsia="zh-CN"/>
              </w:rPr>
            </w:pPr>
            <w:r w:rsidRPr="00D21A4E">
              <w:rPr>
                <w:rFonts w:asciiTheme="minorHAnsi" w:hAnsiTheme="minorHAnsi"/>
                <w:color w:val="000000"/>
                <w:sz w:val="18"/>
                <w:szCs w:val="18"/>
                <w:lang w:eastAsia="zh-CN"/>
              </w:rPr>
              <w:t>-</w:t>
            </w:r>
          </w:p>
        </w:tc>
        <w:tc>
          <w:tcPr>
            <w:tcW w:w="839" w:type="dxa"/>
            <w:tcBorders>
              <w:top w:val="nil"/>
              <w:left w:val="nil"/>
              <w:bottom w:val="nil"/>
              <w:right w:val="nil"/>
            </w:tcBorders>
            <w:shd w:val="clear" w:color="auto" w:fill="auto"/>
            <w:noWrap/>
            <w:vAlign w:val="center"/>
            <w:hideMark/>
          </w:tcPr>
          <w:p w:rsidR="00765664" w:rsidRPr="00D21A4E" w:rsidRDefault="00765664" w:rsidP="00765664">
            <w:pPr>
              <w:spacing w:before="0" w:after="0"/>
              <w:jc w:val="right"/>
              <w:rPr>
                <w:rFonts w:asciiTheme="minorHAnsi" w:hAnsiTheme="minorHAnsi"/>
                <w:color w:val="000000"/>
                <w:sz w:val="18"/>
                <w:szCs w:val="18"/>
                <w:lang w:eastAsia="zh-CN"/>
              </w:rPr>
            </w:pPr>
            <w:r w:rsidRPr="00D21A4E">
              <w:rPr>
                <w:rFonts w:asciiTheme="minorHAnsi" w:hAnsiTheme="minorHAnsi"/>
                <w:color w:val="000000"/>
                <w:sz w:val="18"/>
                <w:szCs w:val="18"/>
                <w:lang w:eastAsia="zh-CN"/>
              </w:rPr>
              <w:t>-2,918</w:t>
            </w:r>
          </w:p>
        </w:tc>
        <w:tc>
          <w:tcPr>
            <w:tcW w:w="902" w:type="dxa"/>
            <w:tcBorders>
              <w:top w:val="nil"/>
              <w:left w:val="nil"/>
              <w:bottom w:val="nil"/>
              <w:right w:val="nil"/>
            </w:tcBorders>
            <w:shd w:val="clear" w:color="auto" w:fill="auto"/>
            <w:noWrap/>
            <w:vAlign w:val="center"/>
            <w:hideMark/>
          </w:tcPr>
          <w:p w:rsidR="00765664" w:rsidRPr="00D21A4E" w:rsidRDefault="00765664" w:rsidP="00765664">
            <w:pPr>
              <w:spacing w:before="0" w:after="0"/>
              <w:jc w:val="right"/>
              <w:rPr>
                <w:rFonts w:asciiTheme="minorHAnsi" w:hAnsiTheme="minorHAnsi"/>
                <w:color w:val="000000"/>
                <w:sz w:val="18"/>
                <w:szCs w:val="18"/>
                <w:lang w:eastAsia="zh-CN"/>
              </w:rPr>
            </w:pPr>
            <w:r w:rsidRPr="00D21A4E">
              <w:rPr>
                <w:rFonts w:asciiTheme="minorHAnsi" w:hAnsiTheme="minorHAnsi"/>
                <w:color w:val="000000"/>
                <w:sz w:val="18"/>
                <w:szCs w:val="18"/>
                <w:lang w:eastAsia="zh-CN"/>
              </w:rPr>
              <w:t>-423</w:t>
            </w:r>
          </w:p>
        </w:tc>
        <w:tc>
          <w:tcPr>
            <w:tcW w:w="902" w:type="dxa"/>
            <w:tcBorders>
              <w:top w:val="nil"/>
              <w:left w:val="nil"/>
              <w:bottom w:val="nil"/>
              <w:right w:val="nil"/>
            </w:tcBorders>
            <w:shd w:val="clear" w:color="auto" w:fill="auto"/>
            <w:noWrap/>
            <w:vAlign w:val="center"/>
            <w:hideMark/>
          </w:tcPr>
          <w:p w:rsidR="00765664" w:rsidRPr="00D21A4E" w:rsidRDefault="00765664" w:rsidP="00765664">
            <w:pPr>
              <w:spacing w:before="0" w:after="0"/>
              <w:jc w:val="right"/>
              <w:rPr>
                <w:rFonts w:asciiTheme="minorHAnsi" w:hAnsiTheme="minorHAnsi"/>
                <w:color w:val="000000"/>
                <w:sz w:val="18"/>
                <w:szCs w:val="18"/>
                <w:lang w:eastAsia="zh-CN"/>
              </w:rPr>
            </w:pPr>
            <w:r w:rsidRPr="00D21A4E">
              <w:rPr>
                <w:rFonts w:asciiTheme="minorHAnsi" w:hAnsiTheme="minorHAnsi"/>
                <w:color w:val="000000"/>
                <w:sz w:val="18"/>
                <w:szCs w:val="18"/>
                <w:lang w:eastAsia="zh-CN"/>
              </w:rPr>
              <w:t>-430</w:t>
            </w:r>
          </w:p>
        </w:tc>
        <w:tc>
          <w:tcPr>
            <w:tcW w:w="902" w:type="dxa"/>
            <w:tcBorders>
              <w:top w:val="nil"/>
              <w:left w:val="nil"/>
              <w:bottom w:val="nil"/>
              <w:right w:val="nil"/>
            </w:tcBorders>
            <w:shd w:val="clear" w:color="auto" w:fill="auto"/>
            <w:noWrap/>
            <w:vAlign w:val="center"/>
            <w:hideMark/>
          </w:tcPr>
          <w:p w:rsidR="00765664" w:rsidRPr="00D21A4E" w:rsidRDefault="00765664" w:rsidP="00765664">
            <w:pPr>
              <w:spacing w:before="0" w:after="0"/>
              <w:jc w:val="right"/>
              <w:rPr>
                <w:rFonts w:asciiTheme="minorHAnsi" w:hAnsiTheme="minorHAnsi"/>
                <w:color w:val="000000"/>
                <w:sz w:val="18"/>
                <w:szCs w:val="18"/>
                <w:lang w:eastAsia="zh-CN"/>
              </w:rPr>
            </w:pPr>
            <w:r w:rsidRPr="00D21A4E">
              <w:rPr>
                <w:rFonts w:asciiTheme="minorHAnsi" w:hAnsiTheme="minorHAnsi"/>
                <w:color w:val="000000"/>
                <w:sz w:val="18"/>
                <w:szCs w:val="18"/>
                <w:lang w:eastAsia="zh-CN"/>
              </w:rPr>
              <w:t>-454</w:t>
            </w:r>
          </w:p>
        </w:tc>
      </w:tr>
      <w:tr w:rsidR="00765664" w:rsidRPr="00D21A4E" w:rsidTr="00AF0A0B">
        <w:trPr>
          <w:trHeight w:val="227"/>
        </w:trPr>
        <w:tc>
          <w:tcPr>
            <w:tcW w:w="4875" w:type="dxa"/>
            <w:tcBorders>
              <w:top w:val="nil"/>
              <w:left w:val="nil"/>
              <w:bottom w:val="nil"/>
              <w:right w:val="nil"/>
            </w:tcBorders>
            <w:shd w:val="clear" w:color="auto" w:fill="auto"/>
            <w:vAlign w:val="center"/>
            <w:hideMark/>
          </w:tcPr>
          <w:p w:rsidR="00765664" w:rsidRPr="00D21A4E" w:rsidRDefault="00765664" w:rsidP="00765664">
            <w:pPr>
              <w:spacing w:before="0" w:after="0"/>
              <w:jc w:val="right"/>
              <w:rPr>
                <w:rFonts w:asciiTheme="minorHAnsi" w:hAnsiTheme="minorHAnsi"/>
                <w:color w:val="000000"/>
                <w:sz w:val="18"/>
                <w:szCs w:val="18"/>
                <w:lang w:eastAsia="zh-CN"/>
              </w:rPr>
            </w:pPr>
          </w:p>
        </w:tc>
        <w:tc>
          <w:tcPr>
            <w:tcW w:w="1002" w:type="dxa"/>
            <w:tcBorders>
              <w:top w:val="nil"/>
              <w:left w:val="nil"/>
              <w:bottom w:val="nil"/>
              <w:right w:val="nil"/>
            </w:tcBorders>
            <w:shd w:val="clear" w:color="auto" w:fill="auto"/>
            <w:noWrap/>
            <w:vAlign w:val="center"/>
            <w:hideMark/>
          </w:tcPr>
          <w:p w:rsidR="00765664" w:rsidRPr="00D21A4E" w:rsidRDefault="00765664" w:rsidP="00765664">
            <w:pPr>
              <w:spacing w:before="0" w:after="0"/>
              <w:rPr>
                <w:rFonts w:asciiTheme="minorHAnsi" w:hAnsiTheme="minorHAnsi"/>
                <w:sz w:val="18"/>
                <w:szCs w:val="18"/>
                <w:lang w:eastAsia="zh-CN"/>
              </w:rPr>
            </w:pPr>
          </w:p>
        </w:tc>
        <w:tc>
          <w:tcPr>
            <w:tcW w:w="839" w:type="dxa"/>
            <w:tcBorders>
              <w:top w:val="nil"/>
              <w:left w:val="nil"/>
              <w:bottom w:val="nil"/>
              <w:right w:val="nil"/>
            </w:tcBorders>
            <w:shd w:val="clear" w:color="auto" w:fill="auto"/>
            <w:noWrap/>
            <w:vAlign w:val="center"/>
            <w:hideMark/>
          </w:tcPr>
          <w:p w:rsidR="00765664" w:rsidRPr="00D21A4E" w:rsidRDefault="00765664" w:rsidP="00765664">
            <w:pPr>
              <w:spacing w:before="0" w:after="0"/>
              <w:jc w:val="right"/>
              <w:rPr>
                <w:rFonts w:asciiTheme="minorHAnsi" w:hAnsiTheme="minorHAnsi"/>
                <w:sz w:val="18"/>
                <w:szCs w:val="18"/>
                <w:lang w:eastAsia="zh-CN"/>
              </w:rPr>
            </w:pPr>
          </w:p>
        </w:tc>
        <w:tc>
          <w:tcPr>
            <w:tcW w:w="902" w:type="dxa"/>
            <w:tcBorders>
              <w:top w:val="nil"/>
              <w:left w:val="nil"/>
              <w:bottom w:val="nil"/>
              <w:right w:val="nil"/>
            </w:tcBorders>
            <w:shd w:val="clear" w:color="auto" w:fill="auto"/>
            <w:noWrap/>
            <w:vAlign w:val="center"/>
            <w:hideMark/>
          </w:tcPr>
          <w:p w:rsidR="00765664" w:rsidRPr="00D21A4E" w:rsidRDefault="00765664" w:rsidP="00765664">
            <w:pPr>
              <w:spacing w:before="0" w:after="0"/>
              <w:jc w:val="right"/>
              <w:rPr>
                <w:rFonts w:asciiTheme="minorHAnsi" w:hAnsiTheme="minorHAnsi"/>
                <w:sz w:val="18"/>
                <w:szCs w:val="18"/>
                <w:lang w:eastAsia="zh-CN"/>
              </w:rPr>
            </w:pPr>
          </w:p>
        </w:tc>
        <w:tc>
          <w:tcPr>
            <w:tcW w:w="902" w:type="dxa"/>
            <w:tcBorders>
              <w:top w:val="nil"/>
              <w:left w:val="nil"/>
              <w:bottom w:val="nil"/>
              <w:right w:val="nil"/>
            </w:tcBorders>
            <w:shd w:val="clear" w:color="auto" w:fill="auto"/>
            <w:noWrap/>
            <w:vAlign w:val="center"/>
            <w:hideMark/>
          </w:tcPr>
          <w:p w:rsidR="00765664" w:rsidRPr="00D21A4E" w:rsidRDefault="00765664" w:rsidP="00765664">
            <w:pPr>
              <w:spacing w:before="0" w:after="0"/>
              <w:jc w:val="right"/>
              <w:rPr>
                <w:rFonts w:asciiTheme="minorHAnsi" w:hAnsiTheme="minorHAnsi"/>
                <w:sz w:val="18"/>
                <w:szCs w:val="18"/>
                <w:lang w:eastAsia="zh-CN"/>
              </w:rPr>
            </w:pPr>
          </w:p>
        </w:tc>
        <w:tc>
          <w:tcPr>
            <w:tcW w:w="902" w:type="dxa"/>
            <w:tcBorders>
              <w:top w:val="nil"/>
              <w:left w:val="nil"/>
              <w:bottom w:val="nil"/>
              <w:right w:val="nil"/>
            </w:tcBorders>
            <w:shd w:val="clear" w:color="auto" w:fill="auto"/>
            <w:noWrap/>
            <w:vAlign w:val="center"/>
            <w:hideMark/>
          </w:tcPr>
          <w:p w:rsidR="00765664" w:rsidRPr="00D21A4E" w:rsidRDefault="00765664" w:rsidP="00765664">
            <w:pPr>
              <w:spacing w:before="0" w:after="0"/>
              <w:jc w:val="right"/>
              <w:rPr>
                <w:rFonts w:asciiTheme="minorHAnsi" w:hAnsiTheme="minorHAnsi"/>
                <w:sz w:val="18"/>
                <w:szCs w:val="18"/>
                <w:lang w:eastAsia="zh-CN"/>
              </w:rPr>
            </w:pPr>
          </w:p>
        </w:tc>
      </w:tr>
      <w:tr w:rsidR="00765664" w:rsidRPr="00D21A4E" w:rsidTr="00D06EE5">
        <w:trPr>
          <w:trHeight w:val="137"/>
        </w:trPr>
        <w:tc>
          <w:tcPr>
            <w:tcW w:w="4875" w:type="dxa"/>
            <w:tcBorders>
              <w:top w:val="nil"/>
              <w:left w:val="nil"/>
              <w:bottom w:val="nil"/>
              <w:right w:val="nil"/>
            </w:tcBorders>
            <w:shd w:val="clear" w:color="auto" w:fill="auto"/>
            <w:vAlign w:val="center"/>
            <w:hideMark/>
          </w:tcPr>
          <w:p w:rsidR="00765664" w:rsidRPr="00D21A4E" w:rsidRDefault="00765664" w:rsidP="00765664">
            <w:pPr>
              <w:spacing w:before="0" w:after="0"/>
              <w:rPr>
                <w:b/>
                <w:bCs/>
                <w:color w:val="000000"/>
                <w:sz w:val="18"/>
                <w:szCs w:val="18"/>
                <w:lang w:eastAsia="zh-CN"/>
              </w:rPr>
            </w:pPr>
            <w:r w:rsidRPr="00D21A4E">
              <w:rPr>
                <w:b/>
                <w:bCs/>
                <w:color w:val="000000"/>
                <w:sz w:val="18"/>
                <w:szCs w:val="18"/>
                <w:lang w:eastAsia="zh-CN"/>
              </w:rPr>
              <w:t>2018-19 Budget Technical Adjustments</w:t>
            </w:r>
          </w:p>
        </w:tc>
        <w:tc>
          <w:tcPr>
            <w:tcW w:w="1002" w:type="dxa"/>
            <w:tcBorders>
              <w:top w:val="nil"/>
              <w:left w:val="nil"/>
              <w:bottom w:val="nil"/>
              <w:right w:val="nil"/>
            </w:tcBorders>
            <w:shd w:val="clear" w:color="auto" w:fill="auto"/>
            <w:noWrap/>
            <w:vAlign w:val="center"/>
            <w:hideMark/>
          </w:tcPr>
          <w:p w:rsidR="00765664" w:rsidRPr="00D21A4E" w:rsidRDefault="00765664" w:rsidP="00765664">
            <w:pPr>
              <w:spacing w:before="0" w:after="0"/>
              <w:rPr>
                <w:b/>
                <w:bCs/>
                <w:color w:val="000000"/>
                <w:sz w:val="18"/>
                <w:szCs w:val="18"/>
                <w:lang w:eastAsia="zh-CN"/>
              </w:rPr>
            </w:pPr>
          </w:p>
        </w:tc>
        <w:tc>
          <w:tcPr>
            <w:tcW w:w="839" w:type="dxa"/>
            <w:tcBorders>
              <w:top w:val="nil"/>
              <w:left w:val="nil"/>
              <w:bottom w:val="nil"/>
              <w:right w:val="nil"/>
            </w:tcBorders>
            <w:shd w:val="clear" w:color="auto" w:fill="auto"/>
            <w:noWrap/>
            <w:vAlign w:val="center"/>
            <w:hideMark/>
          </w:tcPr>
          <w:p w:rsidR="00765664" w:rsidRPr="00D21A4E" w:rsidRDefault="00765664" w:rsidP="00765664">
            <w:pPr>
              <w:spacing w:before="0" w:after="0"/>
              <w:rPr>
                <w:rFonts w:ascii="Times New Roman" w:hAnsi="Times New Roman"/>
                <w:sz w:val="20"/>
                <w:lang w:eastAsia="zh-CN"/>
              </w:rPr>
            </w:pPr>
          </w:p>
        </w:tc>
        <w:tc>
          <w:tcPr>
            <w:tcW w:w="902" w:type="dxa"/>
            <w:tcBorders>
              <w:top w:val="nil"/>
              <w:left w:val="nil"/>
              <w:bottom w:val="nil"/>
              <w:right w:val="nil"/>
            </w:tcBorders>
            <w:shd w:val="clear" w:color="auto" w:fill="auto"/>
            <w:noWrap/>
            <w:vAlign w:val="center"/>
            <w:hideMark/>
          </w:tcPr>
          <w:p w:rsidR="00765664" w:rsidRPr="00D21A4E" w:rsidRDefault="00765664" w:rsidP="00765664">
            <w:pPr>
              <w:spacing w:before="0" w:after="0"/>
              <w:rPr>
                <w:rFonts w:ascii="Times New Roman" w:hAnsi="Times New Roman"/>
                <w:sz w:val="20"/>
                <w:lang w:eastAsia="zh-CN"/>
              </w:rPr>
            </w:pPr>
          </w:p>
        </w:tc>
        <w:tc>
          <w:tcPr>
            <w:tcW w:w="902" w:type="dxa"/>
            <w:tcBorders>
              <w:top w:val="nil"/>
              <w:left w:val="nil"/>
              <w:bottom w:val="nil"/>
              <w:right w:val="nil"/>
            </w:tcBorders>
            <w:shd w:val="clear" w:color="auto" w:fill="auto"/>
            <w:noWrap/>
            <w:vAlign w:val="center"/>
            <w:hideMark/>
          </w:tcPr>
          <w:p w:rsidR="00765664" w:rsidRPr="00D21A4E" w:rsidRDefault="00765664" w:rsidP="00765664">
            <w:pPr>
              <w:spacing w:before="0" w:after="0"/>
              <w:rPr>
                <w:rFonts w:ascii="Times New Roman" w:hAnsi="Times New Roman"/>
                <w:sz w:val="20"/>
                <w:lang w:eastAsia="zh-CN"/>
              </w:rPr>
            </w:pPr>
          </w:p>
        </w:tc>
        <w:tc>
          <w:tcPr>
            <w:tcW w:w="902" w:type="dxa"/>
            <w:tcBorders>
              <w:top w:val="nil"/>
              <w:left w:val="nil"/>
              <w:bottom w:val="nil"/>
              <w:right w:val="nil"/>
            </w:tcBorders>
            <w:shd w:val="clear" w:color="auto" w:fill="auto"/>
            <w:noWrap/>
            <w:vAlign w:val="center"/>
            <w:hideMark/>
          </w:tcPr>
          <w:p w:rsidR="00765664" w:rsidRPr="00D21A4E" w:rsidRDefault="00765664" w:rsidP="00765664">
            <w:pPr>
              <w:spacing w:before="0" w:after="0"/>
              <w:rPr>
                <w:rFonts w:ascii="Times New Roman" w:hAnsi="Times New Roman"/>
                <w:sz w:val="20"/>
                <w:lang w:eastAsia="zh-CN"/>
              </w:rPr>
            </w:pPr>
          </w:p>
        </w:tc>
      </w:tr>
      <w:tr w:rsidR="00765664" w:rsidRPr="00D21A4E" w:rsidTr="00AF0A0B">
        <w:trPr>
          <w:trHeight w:val="149"/>
        </w:trPr>
        <w:tc>
          <w:tcPr>
            <w:tcW w:w="4875" w:type="dxa"/>
            <w:tcBorders>
              <w:top w:val="nil"/>
              <w:left w:val="nil"/>
              <w:bottom w:val="nil"/>
              <w:right w:val="nil"/>
            </w:tcBorders>
            <w:shd w:val="clear" w:color="auto" w:fill="auto"/>
            <w:vAlign w:val="center"/>
            <w:hideMark/>
          </w:tcPr>
          <w:p w:rsidR="00765664" w:rsidRPr="00D21A4E" w:rsidRDefault="00765664" w:rsidP="00765664">
            <w:pPr>
              <w:spacing w:before="0" w:after="0"/>
              <w:rPr>
                <w:color w:val="000000"/>
                <w:sz w:val="18"/>
                <w:szCs w:val="18"/>
                <w:lang w:eastAsia="zh-CN"/>
              </w:rPr>
            </w:pPr>
            <w:r w:rsidRPr="00D21A4E">
              <w:rPr>
                <w:color w:val="000000"/>
                <w:sz w:val="18"/>
                <w:szCs w:val="18"/>
                <w:lang w:eastAsia="zh-CN"/>
              </w:rPr>
              <w:t>Revised Indexation Parameters</w:t>
            </w:r>
          </w:p>
        </w:tc>
        <w:tc>
          <w:tcPr>
            <w:tcW w:w="1002" w:type="dxa"/>
            <w:tcBorders>
              <w:top w:val="nil"/>
              <w:left w:val="nil"/>
              <w:bottom w:val="nil"/>
              <w:right w:val="nil"/>
            </w:tcBorders>
            <w:shd w:val="clear" w:color="auto" w:fill="auto"/>
            <w:noWrap/>
            <w:vAlign w:val="center"/>
            <w:hideMark/>
          </w:tcPr>
          <w:p w:rsidR="00765664" w:rsidRPr="00D21A4E" w:rsidRDefault="00765664" w:rsidP="00765664">
            <w:pPr>
              <w:spacing w:before="0" w:after="0"/>
              <w:jc w:val="right"/>
              <w:rPr>
                <w:rFonts w:asciiTheme="minorHAnsi" w:hAnsiTheme="minorHAnsi"/>
                <w:color w:val="000000"/>
                <w:sz w:val="18"/>
                <w:szCs w:val="18"/>
                <w:lang w:eastAsia="zh-CN"/>
              </w:rPr>
            </w:pPr>
            <w:r w:rsidRPr="00D21A4E">
              <w:rPr>
                <w:rFonts w:asciiTheme="minorHAnsi" w:hAnsiTheme="minorHAnsi"/>
                <w:color w:val="000000"/>
                <w:sz w:val="18"/>
                <w:szCs w:val="18"/>
                <w:lang w:eastAsia="zh-CN"/>
              </w:rPr>
              <w:t>-</w:t>
            </w:r>
          </w:p>
        </w:tc>
        <w:tc>
          <w:tcPr>
            <w:tcW w:w="839" w:type="dxa"/>
            <w:tcBorders>
              <w:top w:val="nil"/>
              <w:left w:val="nil"/>
              <w:bottom w:val="nil"/>
              <w:right w:val="nil"/>
            </w:tcBorders>
            <w:shd w:val="clear" w:color="auto" w:fill="auto"/>
            <w:noWrap/>
            <w:vAlign w:val="center"/>
            <w:hideMark/>
          </w:tcPr>
          <w:p w:rsidR="00765664" w:rsidRPr="00D21A4E" w:rsidRDefault="00765664" w:rsidP="00765664">
            <w:pPr>
              <w:spacing w:before="0" w:after="0"/>
              <w:jc w:val="right"/>
              <w:rPr>
                <w:color w:val="000000"/>
                <w:sz w:val="18"/>
                <w:szCs w:val="18"/>
                <w:lang w:eastAsia="zh-CN"/>
              </w:rPr>
            </w:pPr>
            <w:r w:rsidRPr="00D21A4E">
              <w:rPr>
                <w:color w:val="000000"/>
                <w:sz w:val="18"/>
                <w:szCs w:val="18"/>
                <w:lang w:eastAsia="zh-CN"/>
              </w:rPr>
              <w:t>-</w:t>
            </w:r>
          </w:p>
        </w:tc>
        <w:tc>
          <w:tcPr>
            <w:tcW w:w="902" w:type="dxa"/>
            <w:tcBorders>
              <w:top w:val="nil"/>
              <w:left w:val="nil"/>
              <w:bottom w:val="nil"/>
              <w:right w:val="nil"/>
            </w:tcBorders>
            <w:shd w:val="clear" w:color="auto" w:fill="auto"/>
            <w:noWrap/>
            <w:vAlign w:val="center"/>
            <w:hideMark/>
          </w:tcPr>
          <w:p w:rsidR="00765664" w:rsidRPr="00D21A4E" w:rsidRDefault="00765664" w:rsidP="00765664">
            <w:pPr>
              <w:spacing w:before="0" w:after="0"/>
              <w:jc w:val="right"/>
              <w:rPr>
                <w:color w:val="000000"/>
                <w:sz w:val="18"/>
                <w:szCs w:val="18"/>
                <w:lang w:eastAsia="zh-CN"/>
              </w:rPr>
            </w:pPr>
            <w:r w:rsidRPr="00D21A4E">
              <w:rPr>
                <w:color w:val="000000"/>
                <w:sz w:val="18"/>
                <w:szCs w:val="18"/>
                <w:lang w:eastAsia="zh-CN"/>
              </w:rPr>
              <w:t>-</w:t>
            </w:r>
          </w:p>
        </w:tc>
        <w:tc>
          <w:tcPr>
            <w:tcW w:w="902" w:type="dxa"/>
            <w:tcBorders>
              <w:top w:val="nil"/>
              <w:left w:val="nil"/>
              <w:bottom w:val="nil"/>
              <w:right w:val="nil"/>
            </w:tcBorders>
            <w:shd w:val="clear" w:color="auto" w:fill="auto"/>
            <w:noWrap/>
            <w:vAlign w:val="center"/>
            <w:hideMark/>
          </w:tcPr>
          <w:p w:rsidR="00765664" w:rsidRPr="00D21A4E" w:rsidRDefault="00765664" w:rsidP="00765664">
            <w:pPr>
              <w:spacing w:before="0" w:after="0"/>
              <w:jc w:val="right"/>
              <w:rPr>
                <w:color w:val="000000"/>
                <w:sz w:val="18"/>
                <w:szCs w:val="18"/>
                <w:lang w:eastAsia="zh-CN"/>
              </w:rPr>
            </w:pPr>
            <w:r w:rsidRPr="00D21A4E">
              <w:rPr>
                <w:color w:val="000000"/>
                <w:sz w:val="18"/>
                <w:szCs w:val="18"/>
                <w:lang w:eastAsia="zh-CN"/>
              </w:rPr>
              <w:t>-</w:t>
            </w:r>
          </w:p>
        </w:tc>
        <w:tc>
          <w:tcPr>
            <w:tcW w:w="902" w:type="dxa"/>
            <w:tcBorders>
              <w:top w:val="nil"/>
              <w:left w:val="nil"/>
              <w:bottom w:val="nil"/>
              <w:right w:val="nil"/>
            </w:tcBorders>
            <w:shd w:val="clear" w:color="auto" w:fill="auto"/>
            <w:noWrap/>
            <w:vAlign w:val="center"/>
            <w:hideMark/>
          </w:tcPr>
          <w:p w:rsidR="00765664" w:rsidRPr="00D21A4E" w:rsidRDefault="00765664" w:rsidP="00765664">
            <w:pPr>
              <w:spacing w:before="0" w:after="0"/>
              <w:jc w:val="right"/>
              <w:rPr>
                <w:color w:val="000000"/>
                <w:sz w:val="18"/>
                <w:szCs w:val="18"/>
                <w:lang w:eastAsia="zh-CN"/>
              </w:rPr>
            </w:pPr>
            <w:r w:rsidRPr="00D21A4E">
              <w:rPr>
                <w:color w:val="000000"/>
                <w:sz w:val="18"/>
                <w:szCs w:val="18"/>
                <w:lang w:eastAsia="zh-CN"/>
              </w:rPr>
              <w:t>3,802</w:t>
            </w:r>
          </w:p>
        </w:tc>
      </w:tr>
      <w:tr w:rsidR="00765664" w:rsidRPr="00D21A4E" w:rsidTr="00AF0A0B">
        <w:trPr>
          <w:trHeight w:val="195"/>
        </w:trPr>
        <w:tc>
          <w:tcPr>
            <w:tcW w:w="4875" w:type="dxa"/>
            <w:tcBorders>
              <w:top w:val="nil"/>
              <w:left w:val="nil"/>
              <w:bottom w:val="nil"/>
              <w:right w:val="nil"/>
            </w:tcBorders>
            <w:shd w:val="clear" w:color="auto" w:fill="auto"/>
            <w:vAlign w:val="center"/>
            <w:hideMark/>
          </w:tcPr>
          <w:p w:rsidR="00765664" w:rsidRPr="00D21A4E" w:rsidRDefault="00765664" w:rsidP="00765664">
            <w:pPr>
              <w:spacing w:before="0" w:after="0"/>
              <w:rPr>
                <w:color w:val="000000"/>
                <w:sz w:val="18"/>
                <w:szCs w:val="18"/>
                <w:lang w:eastAsia="zh-CN"/>
              </w:rPr>
            </w:pPr>
            <w:r w:rsidRPr="00D21A4E">
              <w:rPr>
                <w:color w:val="000000"/>
                <w:sz w:val="18"/>
                <w:szCs w:val="18"/>
                <w:lang w:eastAsia="zh-CN"/>
              </w:rPr>
              <w:t>Revised Wage Parameters</w:t>
            </w:r>
          </w:p>
        </w:tc>
        <w:tc>
          <w:tcPr>
            <w:tcW w:w="1002" w:type="dxa"/>
            <w:tcBorders>
              <w:top w:val="nil"/>
              <w:left w:val="nil"/>
              <w:bottom w:val="nil"/>
              <w:right w:val="nil"/>
            </w:tcBorders>
            <w:shd w:val="clear" w:color="auto" w:fill="auto"/>
            <w:noWrap/>
            <w:vAlign w:val="center"/>
            <w:hideMark/>
          </w:tcPr>
          <w:p w:rsidR="00765664" w:rsidRPr="00D21A4E" w:rsidRDefault="00765664" w:rsidP="00765664">
            <w:pPr>
              <w:spacing w:before="0" w:after="0"/>
              <w:jc w:val="right"/>
              <w:rPr>
                <w:rFonts w:asciiTheme="minorHAnsi" w:hAnsiTheme="minorHAnsi"/>
                <w:color w:val="000000"/>
                <w:sz w:val="18"/>
                <w:szCs w:val="18"/>
                <w:lang w:eastAsia="zh-CN"/>
              </w:rPr>
            </w:pPr>
            <w:r w:rsidRPr="00D21A4E">
              <w:rPr>
                <w:rFonts w:asciiTheme="minorHAnsi" w:hAnsiTheme="minorHAnsi"/>
                <w:color w:val="000000"/>
                <w:sz w:val="18"/>
                <w:szCs w:val="18"/>
                <w:lang w:eastAsia="zh-CN"/>
              </w:rPr>
              <w:t>-</w:t>
            </w:r>
          </w:p>
        </w:tc>
        <w:tc>
          <w:tcPr>
            <w:tcW w:w="839" w:type="dxa"/>
            <w:tcBorders>
              <w:top w:val="nil"/>
              <w:left w:val="nil"/>
              <w:bottom w:val="nil"/>
              <w:right w:val="nil"/>
            </w:tcBorders>
            <w:shd w:val="clear" w:color="auto" w:fill="auto"/>
            <w:noWrap/>
            <w:vAlign w:val="center"/>
            <w:hideMark/>
          </w:tcPr>
          <w:p w:rsidR="00765664" w:rsidRPr="00D21A4E" w:rsidRDefault="00765664" w:rsidP="00765664">
            <w:pPr>
              <w:spacing w:before="0" w:after="0"/>
              <w:jc w:val="right"/>
              <w:rPr>
                <w:color w:val="000000"/>
                <w:sz w:val="18"/>
                <w:szCs w:val="18"/>
                <w:lang w:eastAsia="zh-CN"/>
              </w:rPr>
            </w:pPr>
            <w:r w:rsidRPr="00D21A4E">
              <w:rPr>
                <w:color w:val="000000"/>
                <w:sz w:val="18"/>
                <w:szCs w:val="18"/>
                <w:lang w:eastAsia="zh-CN"/>
              </w:rPr>
              <w:t>2,528</w:t>
            </w:r>
          </w:p>
        </w:tc>
        <w:tc>
          <w:tcPr>
            <w:tcW w:w="902" w:type="dxa"/>
            <w:tcBorders>
              <w:top w:val="nil"/>
              <w:left w:val="nil"/>
              <w:bottom w:val="nil"/>
              <w:right w:val="nil"/>
            </w:tcBorders>
            <w:shd w:val="clear" w:color="auto" w:fill="auto"/>
            <w:noWrap/>
            <w:vAlign w:val="center"/>
            <w:hideMark/>
          </w:tcPr>
          <w:p w:rsidR="00765664" w:rsidRPr="00D21A4E" w:rsidRDefault="00765664" w:rsidP="00765664">
            <w:pPr>
              <w:spacing w:before="0" w:after="0"/>
              <w:jc w:val="right"/>
              <w:rPr>
                <w:color w:val="000000"/>
                <w:sz w:val="18"/>
                <w:szCs w:val="18"/>
                <w:lang w:eastAsia="zh-CN"/>
              </w:rPr>
            </w:pPr>
            <w:r w:rsidRPr="00D21A4E">
              <w:rPr>
                <w:color w:val="000000"/>
                <w:sz w:val="18"/>
                <w:szCs w:val="18"/>
                <w:lang w:eastAsia="zh-CN"/>
              </w:rPr>
              <w:t>5,960</w:t>
            </w:r>
          </w:p>
        </w:tc>
        <w:tc>
          <w:tcPr>
            <w:tcW w:w="902" w:type="dxa"/>
            <w:tcBorders>
              <w:top w:val="nil"/>
              <w:left w:val="nil"/>
              <w:bottom w:val="nil"/>
              <w:right w:val="nil"/>
            </w:tcBorders>
            <w:shd w:val="clear" w:color="auto" w:fill="auto"/>
            <w:noWrap/>
            <w:vAlign w:val="center"/>
            <w:hideMark/>
          </w:tcPr>
          <w:p w:rsidR="00765664" w:rsidRPr="00D21A4E" w:rsidRDefault="00765664" w:rsidP="00765664">
            <w:pPr>
              <w:spacing w:before="0" w:after="0"/>
              <w:jc w:val="right"/>
              <w:rPr>
                <w:color w:val="000000"/>
                <w:sz w:val="18"/>
                <w:szCs w:val="18"/>
                <w:lang w:eastAsia="zh-CN"/>
              </w:rPr>
            </w:pPr>
            <w:r w:rsidRPr="00D21A4E">
              <w:rPr>
                <w:color w:val="000000"/>
                <w:sz w:val="18"/>
                <w:szCs w:val="18"/>
                <w:lang w:eastAsia="zh-CN"/>
              </w:rPr>
              <w:t>9,820</w:t>
            </w:r>
          </w:p>
        </w:tc>
        <w:tc>
          <w:tcPr>
            <w:tcW w:w="902" w:type="dxa"/>
            <w:tcBorders>
              <w:top w:val="nil"/>
              <w:left w:val="nil"/>
              <w:bottom w:val="nil"/>
              <w:right w:val="nil"/>
            </w:tcBorders>
            <w:shd w:val="clear" w:color="auto" w:fill="auto"/>
            <w:noWrap/>
            <w:vAlign w:val="center"/>
            <w:hideMark/>
          </w:tcPr>
          <w:p w:rsidR="00765664" w:rsidRPr="00D21A4E" w:rsidRDefault="00765664" w:rsidP="00765664">
            <w:pPr>
              <w:spacing w:before="0" w:after="0"/>
              <w:jc w:val="right"/>
              <w:rPr>
                <w:color w:val="000000"/>
                <w:sz w:val="18"/>
                <w:szCs w:val="18"/>
                <w:lang w:eastAsia="zh-CN"/>
              </w:rPr>
            </w:pPr>
            <w:r w:rsidRPr="00D21A4E">
              <w:rPr>
                <w:color w:val="000000"/>
                <w:sz w:val="18"/>
                <w:szCs w:val="18"/>
                <w:lang w:eastAsia="zh-CN"/>
              </w:rPr>
              <w:t>13,042</w:t>
            </w:r>
          </w:p>
        </w:tc>
      </w:tr>
      <w:tr w:rsidR="00765664" w:rsidRPr="00D21A4E" w:rsidTr="00AF0A0B">
        <w:trPr>
          <w:trHeight w:val="126"/>
        </w:trPr>
        <w:tc>
          <w:tcPr>
            <w:tcW w:w="4875" w:type="dxa"/>
            <w:tcBorders>
              <w:top w:val="nil"/>
              <w:left w:val="nil"/>
              <w:bottom w:val="nil"/>
              <w:right w:val="nil"/>
            </w:tcBorders>
            <w:shd w:val="clear" w:color="auto" w:fill="auto"/>
            <w:vAlign w:val="center"/>
            <w:hideMark/>
          </w:tcPr>
          <w:p w:rsidR="00765664" w:rsidRPr="00D21A4E" w:rsidRDefault="00765664" w:rsidP="00765664">
            <w:pPr>
              <w:spacing w:before="0" w:after="0"/>
              <w:rPr>
                <w:color w:val="000000"/>
                <w:sz w:val="18"/>
                <w:szCs w:val="18"/>
                <w:lang w:eastAsia="zh-CN"/>
              </w:rPr>
            </w:pPr>
            <w:r w:rsidRPr="00D21A4E">
              <w:rPr>
                <w:color w:val="000000"/>
                <w:sz w:val="18"/>
                <w:szCs w:val="18"/>
                <w:lang w:eastAsia="zh-CN"/>
              </w:rPr>
              <w:t>Revised Superannuation Parameters</w:t>
            </w:r>
          </w:p>
        </w:tc>
        <w:tc>
          <w:tcPr>
            <w:tcW w:w="1002" w:type="dxa"/>
            <w:tcBorders>
              <w:top w:val="nil"/>
              <w:left w:val="nil"/>
              <w:bottom w:val="nil"/>
              <w:right w:val="nil"/>
            </w:tcBorders>
            <w:shd w:val="clear" w:color="auto" w:fill="auto"/>
            <w:noWrap/>
            <w:vAlign w:val="center"/>
            <w:hideMark/>
          </w:tcPr>
          <w:p w:rsidR="00765664" w:rsidRPr="00D21A4E" w:rsidRDefault="00765664" w:rsidP="00765664">
            <w:pPr>
              <w:spacing w:before="0" w:after="0"/>
              <w:jc w:val="right"/>
              <w:rPr>
                <w:rFonts w:asciiTheme="minorHAnsi" w:hAnsiTheme="minorHAnsi"/>
                <w:color w:val="000000"/>
                <w:sz w:val="18"/>
                <w:szCs w:val="18"/>
                <w:lang w:eastAsia="zh-CN"/>
              </w:rPr>
            </w:pPr>
            <w:r w:rsidRPr="00D21A4E">
              <w:rPr>
                <w:rFonts w:asciiTheme="minorHAnsi" w:hAnsiTheme="minorHAnsi"/>
                <w:color w:val="000000"/>
                <w:sz w:val="18"/>
                <w:szCs w:val="18"/>
                <w:lang w:eastAsia="zh-CN"/>
              </w:rPr>
              <w:t>-</w:t>
            </w:r>
          </w:p>
        </w:tc>
        <w:tc>
          <w:tcPr>
            <w:tcW w:w="839" w:type="dxa"/>
            <w:tcBorders>
              <w:top w:val="nil"/>
              <w:left w:val="nil"/>
              <w:bottom w:val="nil"/>
              <w:right w:val="nil"/>
            </w:tcBorders>
            <w:shd w:val="clear" w:color="auto" w:fill="auto"/>
            <w:noWrap/>
            <w:vAlign w:val="center"/>
            <w:hideMark/>
          </w:tcPr>
          <w:p w:rsidR="00765664" w:rsidRPr="00D21A4E" w:rsidRDefault="00765664" w:rsidP="00765664">
            <w:pPr>
              <w:spacing w:before="0" w:after="0"/>
              <w:jc w:val="right"/>
              <w:rPr>
                <w:color w:val="000000"/>
                <w:sz w:val="18"/>
                <w:szCs w:val="18"/>
                <w:lang w:eastAsia="zh-CN"/>
              </w:rPr>
            </w:pPr>
            <w:r w:rsidRPr="00D21A4E">
              <w:rPr>
                <w:color w:val="000000"/>
                <w:sz w:val="18"/>
                <w:szCs w:val="18"/>
                <w:lang w:eastAsia="zh-CN"/>
              </w:rPr>
              <w:t>-634</w:t>
            </w:r>
          </w:p>
        </w:tc>
        <w:tc>
          <w:tcPr>
            <w:tcW w:w="902" w:type="dxa"/>
            <w:tcBorders>
              <w:top w:val="nil"/>
              <w:left w:val="nil"/>
              <w:bottom w:val="nil"/>
              <w:right w:val="nil"/>
            </w:tcBorders>
            <w:shd w:val="clear" w:color="auto" w:fill="auto"/>
            <w:noWrap/>
            <w:vAlign w:val="center"/>
            <w:hideMark/>
          </w:tcPr>
          <w:p w:rsidR="00765664" w:rsidRPr="00D21A4E" w:rsidRDefault="00765664" w:rsidP="00765664">
            <w:pPr>
              <w:spacing w:before="0" w:after="0"/>
              <w:jc w:val="right"/>
              <w:rPr>
                <w:color w:val="000000"/>
                <w:sz w:val="18"/>
                <w:szCs w:val="18"/>
                <w:lang w:eastAsia="zh-CN"/>
              </w:rPr>
            </w:pPr>
            <w:r w:rsidRPr="00D21A4E">
              <w:rPr>
                <w:color w:val="000000"/>
                <w:sz w:val="18"/>
                <w:szCs w:val="18"/>
                <w:lang w:eastAsia="zh-CN"/>
              </w:rPr>
              <w:t>-782</w:t>
            </w:r>
          </w:p>
        </w:tc>
        <w:tc>
          <w:tcPr>
            <w:tcW w:w="902" w:type="dxa"/>
            <w:tcBorders>
              <w:top w:val="nil"/>
              <w:left w:val="nil"/>
              <w:bottom w:val="nil"/>
              <w:right w:val="nil"/>
            </w:tcBorders>
            <w:shd w:val="clear" w:color="auto" w:fill="auto"/>
            <w:noWrap/>
            <w:vAlign w:val="center"/>
            <w:hideMark/>
          </w:tcPr>
          <w:p w:rsidR="00765664" w:rsidRPr="00D21A4E" w:rsidRDefault="00765664" w:rsidP="00765664">
            <w:pPr>
              <w:spacing w:before="0" w:after="0"/>
              <w:jc w:val="right"/>
              <w:rPr>
                <w:color w:val="000000"/>
                <w:sz w:val="18"/>
                <w:szCs w:val="18"/>
                <w:lang w:eastAsia="zh-CN"/>
              </w:rPr>
            </w:pPr>
            <w:r w:rsidRPr="00D21A4E">
              <w:rPr>
                <w:color w:val="000000"/>
                <w:sz w:val="18"/>
                <w:szCs w:val="18"/>
                <w:lang w:eastAsia="zh-CN"/>
              </w:rPr>
              <w:t>-784</w:t>
            </w:r>
          </w:p>
        </w:tc>
        <w:tc>
          <w:tcPr>
            <w:tcW w:w="902" w:type="dxa"/>
            <w:tcBorders>
              <w:top w:val="nil"/>
              <w:left w:val="nil"/>
              <w:bottom w:val="nil"/>
              <w:right w:val="nil"/>
            </w:tcBorders>
            <w:shd w:val="clear" w:color="auto" w:fill="auto"/>
            <w:noWrap/>
            <w:vAlign w:val="center"/>
            <w:hideMark/>
          </w:tcPr>
          <w:p w:rsidR="00765664" w:rsidRPr="00D21A4E" w:rsidRDefault="00765664" w:rsidP="00765664">
            <w:pPr>
              <w:spacing w:before="0" w:after="0"/>
              <w:jc w:val="right"/>
              <w:rPr>
                <w:color w:val="000000"/>
                <w:sz w:val="18"/>
                <w:szCs w:val="18"/>
                <w:lang w:eastAsia="zh-CN"/>
              </w:rPr>
            </w:pPr>
            <w:r w:rsidRPr="00D21A4E">
              <w:rPr>
                <w:color w:val="000000"/>
                <w:sz w:val="18"/>
                <w:szCs w:val="18"/>
                <w:lang w:eastAsia="zh-CN"/>
              </w:rPr>
              <w:t>-1,163</w:t>
            </w:r>
          </w:p>
        </w:tc>
      </w:tr>
      <w:tr w:rsidR="00765664" w:rsidRPr="00D21A4E" w:rsidTr="00D06EE5">
        <w:trPr>
          <w:trHeight w:val="93"/>
        </w:trPr>
        <w:tc>
          <w:tcPr>
            <w:tcW w:w="4875" w:type="dxa"/>
            <w:tcBorders>
              <w:top w:val="nil"/>
              <w:left w:val="nil"/>
              <w:bottom w:val="nil"/>
              <w:right w:val="nil"/>
            </w:tcBorders>
            <w:shd w:val="clear" w:color="auto" w:fill="auto"/>
            <w:vAlign w:val="center"/>
            <w:hideMark/>
          </w:tcPr>
          <w:p w:rsidR="00765664" w:rsidRPr="00D21A4E" w:rsidRDefault="00765664" w:rsidP="00765664">
            <w:pPr>
              <w:spacing w:before="0" w:after="0"/>
              <w:rPr>
                <w:b/>
                <w:bCs/>
                <w:color w:val="000000"/>
                <w:sz w:val="18"/>
                <w:szCs w:val="18"/>
                <w:lang w:eastAsia="zh-CN"/>
              </w:rPr>
            </w:pPr>
            <w:r w:rsidRPr="00D21A4E">
              <w:rPr>
                <w:b/>
                <w:bCs/>
                <w:color w:val="000000"/>
                <w:sz w:val="18"/>
                <w:szCs w:val="18"/>
                <w:lang w:eastAsia="zh-CN"/>
              </w:rPr>
              <w:t>Revised Funding Profile</w:t>
            </w:r>
          </w:p>
        </w:tc>
        <w:tc>
          <w:tcPr>
            <w:tcW w:w="1002" w:type="dxa"/>
            <w:tcBorders>
              <w:top w:val="nil"/>
              <w:left w:val="nil"/>
              <w:bottom w:val="nil"/>
              <w:right w:val="nil"/>
            </w:tcBorders>
            <w:shd w:val="clear" w:color="auto" w:fill="auto"/>
            <w:noWrap/>
            <w:vAlign w:val="center"/>
            <w:hideMark/>
          </w:tcPr>
          <w:p w:rsidR="00765664" w:rsidRPr="00D21A4E" w:rsidRDefault="00765664" w:rsidP="00765664">
            <w:pPr>
              <w:spacing w:before="0" w:after="0"/>
              <w:rPr>
                <w:b/>
                <w:bCs/>
                <w:color w:val="000000"/>
                <w:sz w:val="18"/>
                <w:szCs w:val="18"/>
                <w:lang w:eastAsia="zh-CN"/>
              </w:rPr>
            </w:pPr>
          </w:p>
        </w:tc>
        <w:tc>
          <w:tcPr>
            <w:tcW w:w="839" w:type="dxa"/>
            <w:tcBorders>
              <w:top w:val="nil"/>
              <w:left w:val="nil"/>
              <w:bottom w:val="nil"/>
              <w:right w:val="nil"/>
            </w:tcBorders>
            <w:shd w:val="clear" w:color="auto" w:fill="auto"/>
            <w:noWrap/>
            <w:vAlign w:val="center"/>
            <w:hideMark/>
          </w:tcPr>
          <w:p w:rsidR="00765664" w:rsidRPr="00D21A4E" w:rsidRDefault="00765664" w:rsidP="00765664">
            <w:pPr>
              <w:spacing w:before="0" w:after="0"/>
              <w:jc w:val="right"/>
              <w:rPr>
                <w:rFonts w:ascii="Times New Roman" w:hAnsi="Times New Roman"/>
                <w:sz w:val="20"/>
                <w:lang w:eastAsia="zh-CN"/>
              </w:rPr>
            </w:pPr>
          </w:p>
        </w:tc>
        <w:tc>
          <w:tcPr>
            <w:tcW w:w="902" w:type="dxa"/>
            <w:tcBorders>
              <w:top w:val="nil"/>
              <w:left w:val="nil"/>
              <w:bottom w:val="nil"/>
              <w:right w:val="nil"/>
            </w:tcBorders>
            <w:shd w:val="clear" w:color="auto" w:fill="auto"/>
            <w:noWrap/>
            <w:vAlign w:val="center"/>
            <w:hideMark/>
          </w:tcPr>
          <w:p w:rsidR="00765664" w:rsidRPr="00D21A4E" w:rsidRDefault="00765664" w:rsidP="00765664">
            <w:pPr>
              <w:spacing w:before="0" w:after="0"/>
              <w:jc w:val="right"/>
              <w:rPr>
                <w:rFonts w:ascii="Times New Roman" w:hAnsi="Times New Roman"/>
                <w:sz w:val="20"/>
                <w:lang w:eastAsia="zh-CN"/>
              </w:rPr>
            </w:pPr>
          </w:p>
        </w:tc>
        <w:tc>
          <w:tcPr>
            <w:tcW w:w="902" w:type="dxa"/>
            <w:tcBorders>
              <w:top w:val="nil"/>
              <w:left w:val="nil"/>
              <w:bottom w:val="nil"/>
              <w:right w:val="nil"/>
            </w:tcBorders>
            <w:shd w:val="clear" w:color="auto" w:fill="auto"/>
            <w:noWrap/>
            <w:vAlign w:val="center"/>
            <w:hideMark/>
          </w:tcPr>
          <w:p w:rsidR="00765664" w:rsidRPr="00D21A4E" w:rsidRDefault="00765664" w:rsidP="00765664">
            <w:pPr>
              <w:spacing w:before="0" w:after="0"/>
              <w:jc w:val="right"/>
              <w:rPr>
                <w:rFonts w:ascii="Times New Roman" w:hAnsi="Times New Roman"/>
                <w:sz w:val="20"/>
                <w:lang w:eastAsia="zh-CN"/>
              </w:rPr>
            </w:pPr>
          </w:p>
        </w:tc>
        <w:tc>
          <w:tcPr>
            <w:tcW w:w="902" w:type="dxa"/>
            <w:tcBorders>
              <w:top w:val="nil"/>
              <w:left w:val="nil"/>
              <w:bottom w:val="nil"/>
              <w:right w:val="nil"/>
            </w:tcBorders>
            <w:shd w:val="clear" w:color="auto" w:fill="auto"/>
            <w:noWrap/>
            <w:vAlign w:val="center"/>
            <w:hideMark/>
          </w:tcPr>
          <w:p w:rsidR="00765664" w:rsidRPr="00D21A4E" w:rsidRDefault="00765664" w:rsidP="00765664">
            <w:pPr>
              <w:spacing w:before="0" w:after="0"/>
              <w:jc w:val="right"/>
              <w:rPr>
                <w:rFonts w:ascii="Times New Roman" w:hAnsi="Times New Roman"/>
                <w:sz w:val="20"/>
                <w:lang w:eastAsia="zh-CN"/>
              </w:rPr>
            </w:pPr>
          </w:p>
        </w:tc>
      </w:tr>
      <w:tr w:rsidR="00765664" w:rsidRPr="00D21A4E" w:rsidTr="00AF0A0B">
        <w:trPr>
          <w:trHeight w:val="318"/>
        </w:trPr>
        <w:tc>
          <w:tcPr>
            <w:tcW w:w="4875" w:type="dxa"/>
            <w:tcBorders>
              <w:top w:val="nil"/>
              <w:left w:val="nil"/>
              <w:bottom w:val="nil"/>
              <w:right w:val="nil"/>
            </w:tcBorders>
            <w:shd w:val="clear" w:color="auto" w:fill="auto"/>
            <w:vAlign w:val="center"/>
            <w:hideMark/>
          </w:tcPr>
          <w:p w:rsidR="00765664" w:rsidRPr="00D21A4E" w:rsidRDefault="00765664" w:rsidP="00765664">
            <w:pPr>
              <w:spacing w:before="0" w:after="0"/>
              <w:ind w:left="318" w:hanging="142"/>
              <w:rPr>
                <w:rFonts w:asciiTheme="minorHAnsi" w:hAnsiTheme="minorHAnsi"/>
                <w:color w:val="000000"/>
                <w:sz w:val="18"/>
                <w:szCs w:val="18"/>
                <w:lang w:eastAsia="zh-CN"/>
              </w:rPr>
            </w:pPr>
            <w:r w:rsidRPr="00D21A4E">
              <w:rPr>
                <w:rFonts w:asciiTheme="minorHAnsi" w:hAnsiTheme="minorHAnsi"/>
                <w:color w:val="000000"/>
                <w:sz w:val="18"/>
                <w:szCs w:val="18"/>
                <w:lang w:eastAsia="zh-CN"/>
              </w:rPr>
              <w:t>Aboriginal and Torres Strait Islander Driver Licensing Evaluation</w:t>
            </w:r>
          </w:p>
        </w:tc>
        <w:tc>
          <w:tcPr>
            <w:tcW w:w="1002" w:type="dxa"/>
            <w:tcBorders>
              <w:top w:val="nil"/>
              <w:left w:val="nil"/>
              <w:bottom w:val="nil"/>
              <w:right w:val="nil"/>
            </w:tcBorders>
            <w:shd w:val="clear" w:color="auto" w:fill="auto"/>
            <w:noWrap/>
            <w:vAlign w:val="center"/>
            <w:hideMark/>
          </w:tcPr>
          <w:p w:rsidR="00765664" w:rsidRPr="00D21A4E" w:rsidRDefault="00765664" w:rsidP="00765664">
            <w:pPr>
              <w:spacing w:before="0" w:after="0"/>
              <w:jc w:val="right"/>
              <w:rPr>
                <w:rFonts w:asciiTheme="minorHAnsi" w:hAnsiTheme="minorHAnsi"/>
                <w:color w:val="000000"/>
                <w:sz w:val="18"/>
                <w:szCs w:val="18"/>
                <w:lang w:eastAsia="zh-CN"/>
              </w:rPr>
            </w:pPr>
            <w:r w:rsidRPr="00D21A4E">
              <w:rPr>
                <w:rFonts w:asciiTheme="minorHAnsi" w:hAnsiTheme="minorHAnsi"/>
                <w:color w:val="000000"/>
                <w:sz w:val="18"/>
                <w:szCs w:val="18"/>
                <w:lang w:eastAsia="zh-CN"/>
              </w:rPr>
              <w:t>-6</w:t>
            </w:r>
          </w:p>
        </w:tc>
        <w:tc>
          <w:tcPr>
            <w:tcW w:w="839" w:type="dxa"/>
            <w:tcBorders>
              <w:top w:val="nil"/>
              <w:left w:val="nil"/>
              <w:bottom w:val="nil"/>
              <w:right w:val="nil"/>
            </w:tcBorders>
            <w:shd w:val="clear" w:color="auto" w:fill="auto"/>
            <w:noWrap/>
            <w:vAlign w:val="center"/>
            <w:hideMark/>
          </w:tcPr>
          <w:p w:rsidR="00765664" w:rsidRPr="00D21A4E" w:rsidRDefault="00765664" w:rsidP="00765664">
            <w:pPr>
              <w:spacing w:before="0" w:after="0"/>
              <w:jc w:val="right"/>
              <w:rPr>
                <w:rFonts w:asciiTheme="minorHAnsi" w:hAnsiTheme="minorHAnsi"/>
                <w:color w:val="000000"/>
                <w:sz w:val="18"/>
                <w:szCs w:val="18"/>
                <w:lang w:eastAsia="zh-CN"/>
              </w:rPr>
            </w:pPr>
            <w:r w:rsidRPr="00D21A4E">
              <w:rPr>
                <w:rFonts w:asciiTheme="minorHAnsi" w:hAnsiTheme="minorHAnsi"/>
                <w:color w:val="000000"/>
                <w:sz w:val="18"/>
                <w:szCs w:val="18"/>
                <w:lang w:eastAsia="zh-CN"/>
              </w:rPr>
              <w:t>6</w:t>
            </w:r>
          </w:p>
        </w:tc>
        <w:tc>
          <w:tcPr>
            <w:tcW w:w="902" w:type="dxa"/>
            <w:tcBorders>
              <w:top w:val="nil"/>
              <w:left w:val="nil"/>
              <w:bottom w:val="nil"/>
              <w:right w:val="nil"/>
            </w:tcBorders>
            <w:shd w:val="clear" w:color="auto" w:fill="auto"/>
            <w:noWrap/>
            <w:vAlign w:val="center"/>
            <w:hideMark/>
          </w:tcPr>
          <w:p w:rsidR="00765664" w:rsidRPr="00D21A4E" w:rsidRDefault="00765664" w:rsidP="00765664">
            <w:pPr>
              <w:spacing w:before="0" w:after="0"/>
              <w:jc w:val="right"/>
              <w:rPr>
                <w:color w:val="000000"/>
                <w:sz w:val="18"/>
                <w:szCs w:val="18"/>
                <w:lang w:eastAsia="zh-CN"/>
              </w:rPr>
            </w:pPr>
            <w:r w:rsidRPr="00D21A4E">
              <w:rPr>
                <w:color w:val="000000"/>
                <w:sz w:val="18"/>
                <w:szCs w:val="18"/>
                <w:lang w:eastAsia="zh-CN"/>
              </w:rPr>
              <w:t>-</w:t>
            </w:r>
          </w:p>
        </w:tc>
        <w:tc>
          <w:tcPr>
            <w:tcW w:w="902" w:type="dxa"/>
            <w:tcBorders>
              <w:top w:val="nil"/>
              <w:left w:val="nil"/>
              <w:bottom w:val="nil"/>
              <w:right w:val="nil"/>
            </w:tcBorders>
            <w:shd w:val="clear" w:color="auto" w:fill="auto"/>
            <w:noWrap/>
            <w:vAlign w:val="center"/>
            <w:hideMark/>
          </w:tcPr>
          <w:p w:rsidR="00765664" w:rsidRPr="00D21A4E" w:rsidRDefault="00765664" w:rsidP="00765664">
            <w:pPr>
              <w:spacing w:before="0" w:after="0"/>
              <w:jc w:val="right"/>
              <w:rPr>
                <w:color w:val="000000"/>
                <w:sz w:val="18"/>
                <w:szCs w:val="18"/>
                <w:lang w:eastAsia="zh-CN"/>
              </w:rPr>
            </w:pPr>
            <w:r w:rsidRPr="00D21A4E">
              <w:rPr>
                <w:color w:val="000000"/>
                <w:sz w:val="18"/>
                <w:szCs w:val="18"/>
                <w:lang w:eastAsia="zh-CN"/>
              </w:rPr>
              <w:t>-</w:t>
            </w:r>
          </w:p>
        </w:tc>
        <w:tc>
          <w:tcPr>
            <w:tcW w:w="902" w:type="dxa"/>
            <w:tcBorders>
              <w:top w:val="nil"/>
              <w:left w:val="nil"/>
              <w:bottom w:val="nil"/>
              <w:right w:val="nil"/>
            </w:tcBorders>
            <w:shd w:val="clear" w:color="auto" w:fill="auto"/>
            <w:noWrap/>
            <w:vAlign w:val="center"/>
            <w:hideMark/>
          </w:tcPr>
          <w:p w:rsidR="00765664" w:rsidRPr="00D21A4E" w:rsidRDefault="00765664" w:rsidP="00765664">
            <w:pPr>
              <w:spacing w:before="0" w:after="0"/>
              <w:jc w:val="right"/>
              <w:rPr>
                <w:color w:val="000000"/>
                <w:sz w:val="18"/>
                <w:szCs w:val="18"/>
                <w:lang w:eastAsia="zh-CN"/>
              </w:rPr>
            </w:pPr>
            <w:r w:rsidRPr="00D21A4E">
              <w:rPr>
                <w:color w:val="000000"/>
                <w:sz w:val="18"/>
                <w:szCs w:val="18"/>
                <w:lang w:eastAsia="zh-CN"/>
              </w:rPr>
              <w:t>-</w:t>
            </w:r>
          </w:p>
        </w:tc>
      </w:tr>
      <w:tr w:rsidR="00765664" w:rsidRPr="00D21A4E" w:rsidTr="00AF0A0B">
        <w:trPr>
          <w:trHeight w:val="169"/>
        </w:trPr>
        <w:tc>
          <w:tcPr>
            <w:tcW w:w="4875" w:type="dxa"/>
            <w:tcBorders>
              <w:top w:val="nil"/>
              <w:left w:val="nil"/>
              <w:bottom w:val="nil"/>
              <w:right w:val="nil"/>
            </w:tcBorders>
            <w:shd w:val="clear" w:color="auto" w:fill="auto"/>
            <w:vAlign w:val="center"/>
            <w:hideMark/>
          </w:tcPr>
          <w:p w:rsidR="00765664" w:rsidRPr="00D21A4E" w:rsidRDefault="00765664" w:rsidP="00765664">
            <w:pPr>
              <w:spacing w:before="0" w:after="0"/>
              <w:ind w:firstLineChars="100" w:firstLine="180"/>
              <w:rPr>
                <w:rFonts w:asciiTheme="minorHAnsi" w:hAnsiTheme="minorHAnsi"/>
                <w:color w:val="000000"/>
                <w:sz w:val="18"/>
                <w:szCs w:val="18"/>
                <w:lang w:eastAsia="zh-CN"/>
              </w:rPr>
            </w:pPr>
            <w:r>
              <w:rPr>
                <w:rFonts w:eastAsia="Calibri" w:cs="Calibri"/>
                <w:color w:val="000000"/>
                <w:sz w:val="18"/>
              </w:rPr>
              <w:t>Better support when it matters - Criminal law reforms</w:t>
            </w:r>
          </w:p>
        </w:tc>
        <w:tc>
          <w:tcPr>
            <w:tcW w:w="1002" w:type="dxa"/>
            <w:tcBorders>
              <w:top w:val="nil"/>
              <w:left w:val="nil"/>
              <w:bottom w:val="nil"/>
              <w:right w:val="nil"/>
            </w:tcBorders>
            <w:shd w:val="clear" w:color="auto" w:fill="auto"/>
            <w:noWrap/>
            <w:vAlign w:val="center"/>
            <w:hideMark/>
          </w:tcPr>
          <w:p w:rsidR="00765664" w:rsidRPr="00D21A4E" w:rsidRDefault="00765664" w:rsidP="00765664">
            <w:pPr>
              <w:spacing w:before="0" w:after="0"/>
              <w:jc w:val="right"/>
              <w:rPr>
                <w:rFonts w:asciiTheme="minorHAnsi" w:hAnsiTheme="minorHAnsi"/>
                <w:color w:val="000000"/>
                <w:sz w:val="18"/>
                <w:szCs w:val="18"/>
                <w:lang w:eastAsia="zh-CN"/>
              </w:rPr>
            </w:pPr>
            <w:r w:rsidRPr="00D21A4E">
              <w:rPr>
                <w:rFonts w:asciiTheme="minorHAnsi" w:hAnsiTheme="minorHAnsi"/>
                <w:color w:val="000000"/>
                <w:sz w:val="18"/>
                <w:szCs w:val="18"/>
                <w:lang w:eastAsia="zh-CN"/>
              </w:rPr>
              <w:t>-44</w:t>
            </w:r>
          </w:p>
        </w:tc>
        <w:tc>
          <w:tcPr>
            <w:tcW w:w="839" w:type="dxa"/>
            <w:tcBorders>
              <w:top w:val="nil"/>
              <w:left w:val="nil"/>
              <w:bottom w:val="nil"/>
              <w:right w:val="nil"/>
            </w:tcBorders>
            <w:shd w:val="clear" w:color="auto" w:fill="auto"/>
            <w:noWrap/>
            <w:vAlign w:val="center"/>
            <w:hideMark/>
          </w:tcPr>
          <w:p w:rsidR="00765664" w:rsidRPr="00D21A4E" w:rsidRDefault="00765664" w:rsidP="00765664">
            <w:pPr>
              <w:spacing w:before="0" w:after="0"/>
              <w:jc w:val="right"/>
              <w:rPr>
                <w:rFonts w:asciiTheme="minorHAnsi" w:hAnsiTheme="minorHAnsi"/>
                <w:color w:val="000000"/>
                <w:sz w:val="18"/>
                <w:szCs w:val="18"/>
                <w:lang w:eastAsia="zh-CN"/>
              </w:rPr>
            </w:pPr>
            <w:r w:rsidRPr="00D21A4E">
              <w:rPr>
                <w:rFonts w:asciiTheme="minorHAnsi" w:hAnsiTheme="minorHAnsi"/>
                <w:color w:val="000000"/>
                <w:sz w:val="18"/>
                <w:szCs w:val="18"/>
                <w:lang w:eastAsia="zh-CN"/>
              </w:rPr>
              <w:t>44</w:t>
            </w:r>
          </w:p>
        </w:tc>
        <w:tc>
          <w:tcPr>
            <w:tcW w:w="902" w:type="dxa"/>
            <w:tcBorders>
              <w:top w:val="nil"/>
              <w:left w:val="nil"/>
              <w:bottom w:val="nil"/>
              <w:right w:val="nil"/>
            </w:tcBorders>
            <w:shd w:val="clear" w:color="auto" w:fill="auto"/>
            <w:noWrap/>
            <w:vAlign w:val="center"/>
            <w:hideMark/>
          </w:tcPr>
          <w:p w:rsidR="00765664" w:rsidRPr="00D21A4E" w:rsidRDefault="00765664" w:rsidP="00765664">
            <w:pPr>
              <w:spacing w:before="0" w:after="0"/>
              <w:jc w:val="right"/>
              <w:rPr>
                <w:color w:val="000000"/>
                <w:sz w:val="18"/>
                <w:szCs w:val="18"/>
                <w:lang w:eastAsia="zh-CN"/>
              </w:rPr>
            </w:pPr>
            <w:r w:rsidRPr="00D21A4E">
              <w:rPr>
                <w:color w:val="000000"/>
                <w:sz w:val="18"/>
                <w:szCs w:val="18"/>
                <w:lang w:eastAsia="zh-CN"/>
              </w:rPr>
              <w:t>-</w:t>
            </w:r>
          </w:p>
        </w:tc>
        <w:tc>
          <w:tcPr>
            <w:tcW w:w="902" w:type="dxa"/>
            <w:tcBorders>
              <w:top w:val="nil"/>
              <w:left w:val="nil"/>
              <w:bottom w:val="nil"/>
              <w:right w:val="nil"/>
            </w:tcBorders>
            <w:shd w:val="clear" w:color="auto" w:fill="auto"/>
            <w:noWrap/>
            <w:vAlign w:val="center"/>
            <w:hideMark/>
          </w:tcPr>
          <w:p w:rsidR="00765664" w:rsidRPr="00D21A4E" w:rsidRDefault="00765664" w:rsidP="00765664">
            <w:pPr>
              <w:spacing w:before="0" w:after="0"/>
              <w:jc w:val="right"/>
              <w:rPr>
                <w:color w:val="000000"/>
                <w:sz w:val="18"/>
                <w:szCs w:val="18"/>
                <w:lang w:eastAsia="zh-CN"/>
              </w:rPr>
            </w:pPr>
            <w:r w:rsidRPr="00D21A4E">
              <w:rPr>
                <w:color w:val="000000"/>
                <w:sz w:val="18"/>
                <w:szCs w:val="18"/>
                <w:lang w:eastAsia="zh-CN"/>
              </w:rPr>
              <w:t>-</w:t>
            </w:r>
          </w:p>
        </w:tc>
        <w:tc>
          <w:tcPr>
            <w:tcW w:w="902" w:type="dxa"/>
            <w:tcBorders>
              <w:top w:val="nil"/>
              <w:left w:val="nil"/>
              <w:bottom w:val="nil"/>
              <w:right w:val="nil"/>
            </w:tcBorders>
            <w:shd w:val="clear" w:color="auto" w:fill="auto"/>
            <w:noWrap/>
            <w:vAlign w:val="center"/>
            <w:hideMark/>
          </w:tcPr>
          <w:p w:rsidR="00765664" w:rsidRPr="00D21A4E" w:rsidRDefault="00765664" w:rsidP="00765664">
            <w:pPr>
              <w:spacing w:before="0" w:after="0"/>
              <w:jc w:val="right"/>
              <w:rPr>
                <w:color w:val="000000"/>
                <w:sz w:val="18"/>
                <w:szCs w:val="18"/>
                <w:lang w:eastAsia="zh-CN"/>
              </w:rPr>
            </w:pPr>
            <w:r w:rsidRPr="00D21A4E">
              <w:rPr>
                <w:color w:val="000000"/>
                <w:sz w:val="18"/>
                <w:szCs w:val="18"/>
                <w:lang w:eastAsia="zh-CN"/>
              </w:rPr>
              <w:t>-</w:t>
            </w:r>
          </w:p>
        </w:tc>
      </w:tr>
      <w:tr w:rsidR="00765664" w:rsidRPr="00D21A4E" w:rsidTr="00AF0A0B">
        <w:trPr>
          <w:trHeight w:val="291"/>
        </w:trPr>
        <w:tc>
          <w:tcPr>
            <w:tcW w:w="4875" w:type="dxa"/>
            <w:tcBorders>
              <w:top w:val="nil"/>
              <w:left w:val="nil"/>
              <w:bottom w:val="nil"/>
              <w:right w:val="nil"/>
            </w:tcBorders>
            <w:shd w:val="clear" w:color="auto" w:fill="auto"/>
            <w:vAlign w:val="center"/>
            <w:hideMark/>
          </w:tcPr>
          <w:p w:rsidR="00765664" w:rsidRPr="00D21A4E" w:rsidRDefault="00765664" w:rsidP="00765664">
            <w:pPr>
              <w:spacing w:before="0" w:after="0"/>
              <w:ind w:leftChars="74" w:left="318" w:hangingChars="78" w:hanging="140"/>
              <w:rPr>
                <w:rFonts w:asciiTheme="minorHAnsi" w:hAnsiTheme="minorHAnsi"/>
                <w:color w:val="000000"/>
                <w:sz w:val="18"/>
                <w:szCs w:val="18"/>
                <w:lang w:eastAsia="zh-CN"/>
              </w:rPr>
            </w:pPr>
            <w:r>
              <w:rPr>
                <w:rFonts w:eastAsia="Calibri" w:cs="Calibri"/>
                <w:color w:val="000000"/>
                <w:sz w:val="18"/>
              </w:rPr>
              <w:t>Better support when it matters - Drug and Alcohol Court Establishment</w:t>
            </w:r>
          </w:p>
        </w:tc>
        <w:tc>
          <w:tcPr>
            <w:tcW w:w="1002" w:type="dxa"/>
            <w:tcBorders>
              <w:top w:val="nil"/>
              <w:left w:val="nil"/>
              <w:bottom w:val="nil"/>
              <w:right w:val="nil"/>
            </w:tcBorders>
            <w:shd w:val="clear" w:color="auto" w:fill="auto"/>
            <w:noWrap/>
            <w:vAlign w:val="center"/>
            <w:hideMark/>
          </w:tcPr>
          <w:p w:rsidR="00765664" w:rsidRPr="00D21A4E" w:rsidRDefault="00765664" w:rsidP="00765664">
            <w:pPr>
              <w:spacing w:before="0" w:after="0"/>
              <w:jc w:val="right"/>
              <w:rPr>
                <w:rFonts w:asciiTheme="minorHAnsi" w:hAnsiTheme="minorHAnsi"/>
                <w:color w:val="000000"/>
                <w:sz w:val="18"/>
                <w:szCs w:val="18"/>
                <w:lang w:eastAsia="zh-CN"/>
              </w:rPr>
            </w:pPr>
            <w:r w:rsidRPr="00D21A4E">
              <w:rPr>
                <w:rFonts w:asciiTheme="minorHAnsi" w:hAnsiTheme="minorHAnsi"/>
                <w:color w:val="000000"/>
                <w:sz w:val="18"/>
                <w:szCs w:val="18"/>
                <w:lang w:eastAsia="zh-CN"/>
              </w:rPr>
              <w:t>-348</w:t>
            </w:r>
          </w:p>
        </w:tc>
        <w:tc>
          <w:tcPr>
            <w:tcW w:w="839" w:type="dxa"/>
            <w:tcBorders>
              <w:top w:val="nil"/>
              <w:left w:val="nil"/>
              <w:bottom w:val="nil"/>
              <w:right w:val="nil"/>
            </w:tcBorders>
            <w:shd w:val="clear" w:color="auto" w:fill="auto"/>
            <w:noWrap/>
            <w:vAlign w:val="center"/>
            <w:hideMark/>
          </w:tcPr>
          <w:p w:rsidR="00765664" w:rsidRPr="00D21A4E" w:rsidRDefault="00765664" w:rsidP="00765664">
            <w:pPr>
              <w:spacing w:before="0" w:after="0"/>
              <w:jc w:val="right"/>
              <w:rPr>
                <w:rFonts w:asciiTheme="minorHAnsi" w:hAnsiTheme="minorHAnsi"/>
                <w:color w:val="000000"/>
                <w:sz w:val="18"/>
                <w:szCs w:val="18"/>
                <w:lang w:eastAsia="zh-CN"/>
              </w:rPr>
            </w:pPr>
            <w:r w:rsidRPr="00D21A4E">
              <w:rPr>
                <w:rFonts w:asciiTheme="minorHAnsi" w:hAnsiTheme="minorHAnsi"/>
                <w:color w:val="000000"/>
                <w:sz w:val="18"/>
                <w:szCs w:val="18"/>
                <w:lang w:eastAsia="zh-CN"/>
              </w:rPr>
              <w:t>348</w:t>
            </w:r>
          </w:p>
        </w:tc>
        <w:tc>
          <w:tcPr>
            <w:tcW w:w="902" w:type="dxa"/>
            <w:tcBorders>
              <w:top w:val="nil"/>
              <w:left w:val="nil"/>
              <w:bottom w:val="nil"/>
              <w:right w:val="nil"/>
            </w:tcBorders>
            <w:shd w:val="clear" w:color="auto" w:fill="auto"/>
            <w:noWrap/>
            <w:vAlign w:val="center"/>
            <w:hideMark/>
          </w:tcPr>
          <w:p w:rsidR="00765664" w:rsidRPr="00D21A4E" w:rsidRDefault="00765664" w:rsidP="00765664">
            <w:pPr>
              <w:spacing w:before="0" w:after="0"/>
              <w:jc w:val="right"/>
              <w:rPr>
                <w:color w:val="000000"/>
                <w:sz w:val="18"/>
                <w:szCs w:val="18"/>
                <w:lang w:eastAsia="zh-CN"/>
              </w:rPr>
            </w:pPr>
            <w:r w:rsidRPr="00D21A4E">
              <w:rPr>
                <w:color w:val="000000"/>
                <w:sz w:val="18"/>
                <w:szCs w:val="18"/>
                <w:lang w:eastAsia="zh-CN"/>
              </w:rPr>
              <w:t>-</w:t>
            </w:r>
          </w:p>
        </w:tc>
        <w:tc>
          <w:tcPr>
            <w:tcW w:w="902" w:type="dxa"/>
            <w:tcBorders>
              <w:top w:val="nil"/>
              <w:left w:val="nil"/>
              <w:bottom w:val="nil"/>
              <w:right w:val="nil"/>
            </w:tcBorders>
            <w:shd w:val="clear" w:color="auto" w:fill="auto"/>
            <w:noWrap/>
            <w:vAlign w:val="center"/>
            <w:hideMark/>
          </w:tcPr>
          <w:p w:rsidR="00765664" w:rsidRPr="00D21A4E" w:rsidRDefault="00765664" w:rsidP="00765664">
            <w:pPr>
              <w:spacing w:before="0" w:after="0"/>
              <w:jc w:val="right"/>
              <w:rPr>
                <w:color w:val="000000"/>
                <w:sz w:val="18"/>
                <w:szCs w:val="18"/>
                <w:lang w:eastAsia="zh-CN"/>
              </w:rPr>
            </w:pPr>
            <w:r w:rsidRPr="00D21A4E">
              <w:rPr>
                <w:color w:val="000000"/>
                <w:sz w:val="18"/>
                <w:szCs w:val="18"/>
                <w:lang w:eastAsia="zh-CN"/>
              </w:rPr>
              <w:t>-</w:t>
            </w:r>
          </w:p>
        </w:tc>
        <w:tc>
          <w:tcPr>
            <w:tcW w:w="902" w:type="dxa"/>
            <w:tcBorders>
              <w:top w:val="nil"/>
              <w:left w:val="nil"/>
              <w:bottom w:val="nil"/>
              <w:right w:val="nil"/>
            </w:tcBorders>
            <w:shd w:val="clear" w:color="auto" w:fill="auto"/>
            <w:noWrap/>
            <w:vAlign w:val="center"/>
            <w:hideMark/>
          </w:tcPr>
          <w:p w:rsidR="00765664" w:rsidRPr="00D21A4E" w:rsidRDefault="00765664" w:rsidP="00765664">
            <w:pPr>
              <w:spacing w:before="0" w:after="0"/>
              <w:jc w:val="right"/>
              <w:rPr>
                <w:color w:val="000000"/>
                <w:sz w:val="18"/>
                <w:szCs w:val="18"/>
                <w:lang w:eastAsia="zh-CN"/>
              </w:rPr>
            </w:pPr>
            <w:r w:rsidRPr="00D21A4E">
              <w:rPr>
                <w:color w:val="000000"/>
                <w:sz w:val="18"/>
                <w:szCs w:val="18"/>
                <w:lang w:eastAsia="zh-CN"/>
              </w:rPr>
              <w:t>-</w:t>
            </w:r>
          </w:p>
        </w:tc>
      </w:tr>
      <w:tr w:rsidR="00765664" w:rsidRPr="00D21A4E" w:rsidTr="00AF0A0B">
        <w:trPr>
          <w:trHeight w:val="362"/>
        </w:trPr>
        <w:tc>
          <w:tcPr>
            <w:tcW w:w="4875" w:type="dxa"/>
            <w:tcBorders>
              <w:top w:val="nil"/>
              <w:left w:val="nil"/>
              <w:bottom w:val="nil"/>
              <w:right w:val="nil"/>
            </w:tcBorders>
            <w:shd w:val="clear" w:color="auto" w:fill="auto"/>
            <w:vAlign w:val="center"/>
            <w:hideMark/>
          </w:tcPr>
          <w:p w:rsidR="00765664" w:rsidRPr="00D21A4E" w:rsidRDefault="00765664" w:rsidP="00765664">
            <w:pPr>
              <w:spacing w:before="0" w:after="0"/>
              <w:ind w:leftChars="74" w:left="318" w:hangingChars="78" w:hanging="140"/>
              <w:rPr>
                <w:rFonts w:asciiTheme="minorHAnsi" w:hAnsiTheme="minorHAnsi"/>
                <w:color w:val="000000"/>
                <w:sz w:val="18"/>
                <w:szCs w:val="18"/>
                <w:lang w:eastAsia="zh-CN"/>
              </w:rPr>
            </w:pPr>
            <w:r w:rsidRPr="009A689C">
              <w:rPr>
                <w:rFonts w:asciiTheme="minorHAnsi" w:hAnsiTheme="minorHAnsi"/>
                <w:color w:val="000000"/>
                <w:sz w:val="18"/>
                <w:szCs w:val="18"/>
                <w:lang w:eastAsia="zh-CN"/>
              </w:rPr>
              <w:t>Better support when it matters - Implementing Moss Review recommendations</w:t>
            </w:r>
          </w:p>
        </w:tc>
        <w:tc>
          <w:tcPr>
            <w:tcW w:w="1002" w:type="dxa"/>
            <w:tcBorders>
              <w:top w:val="nil"/>
              <w:left w:val="nil"/>
              <w:bottom w:val="nil"/>
              <w:right w:val="nil"/>
            </w:tcBorders>
            <w:shd w:val="clear" w:color="auto" w:fill="auto"/>
            <w:noWrap/>
            <w:vAlign w:val="center"/>
            <w:hideMark/>
          </w:tcPr>
          <w:p w:rsidR="00765664" w:rsidRPr="00D21A4E" w:rsidRDefault="00765664" w:rsidP="00765664">
            <w:pPr>
              <w:spacing w:before="0" w:after="0"/>
              <w:jc w:val="right"/>
              <w:rPr>
                <w:rFonts w:asciiTheme="minorHAnsi" w:hAnsiTheme="minorHAnsi"/>
                <w:color w:val="000000"/>
                <w:sz w:val="18"/>
                <w:szCs w:val="18"/>
                <w:lang w:eastAsia="zh-CN"/>
              </w:rPr>
            </w:pPr>
            <w:r w:rsidRPr="00D21A4E">
              <w:rPr>
                <w:rFonts w:asciiTheme="minorHAnsi" w:hAnsiTheme="minorHAnsi"/>
                <w:color w:val="000000"/>
                <w:sz w:val="18"/>
                <w:szCs w:val="18"/>
                <w:lang w:eastAsia="zh-CN"/>
              </w:rPr>
              <w:t>-811</w:t>
            </w:r>
          </w:p>
        </w:tc>
        <w:tc>
          <w:tcPr>
            <w:tcW w:w="839" w:type="dxa"/>
            <w:tcBorders>
              <w:top w:val="nil"/>
              <w:left w:val="nil"/>
              <w:bottom w:val="nil"/>
              <w:right w:val="nil"/>
            </w:tcBorders>
            <w:shd w:val="clear" w:color="auto" w:fill="auto"/>
            <w:noWrap/>
            <w:vAlign w:val="center"/>
            <w:hideMark/>
          </w:tcPr>
          <w:p w:rsidR="00765664" w:rsidRPr="00D21A4E" w:rsidRDefault="00765664" w:rsidP="00765664">
            <w:pPr>
              <w:spacing w:before="0" w:after="0"/>
              <w:jc w:val="right"/>
              <w:rPr>
                <w:rFonts w:asciiTheme="minorHAnsi" w:hAnsiTheme="minorHAnsi"/>
                <w:color w:val="000000"/>
                <w:sz w:val="18"/>
                <w:szCs w:val="18"/>
                <w:lang w:eastAsia="zh-CN"/>
              </w:rPr>
            </w:pPr>
            <w:r w:rsidRPr="00D21A4E">
              <w:rPr>
                <w:rFonts w:asciiTheme="minorHAnsi" w:hAnsiTheme="minorHAnsi"/>
                <w:color w:val="000000"/>
                <w:sz w:val="18"/>
                <w:szCs w:val="18"/>
                <w:lang w:eastAsia="zh-CN"/>
              </w:rPr>
              <w:t>811</w:t>
            </w:r>
          </w:p>
        </w:tc>
        <w:tc>
          <w:tcPr>
            <w:tcW w:w="902" w:type="dxa"/>
            <w:tcBorders>
              <w:top w:val="nil"/>
              <w:left w:val="nil"/>
              <w:bottom w:val="nil"/>
              <w:right w:val="nil"/>
            </w:tcBorders>
            <w:shd w:val="clear" w:color="auto" w:fill="auto"/>
            <w:noWrap/>
            <w:vAlign w:val="center"/>
            <w:hideMark/>
          </w:tcPr>
          <w:p w:rsidR="00765664" w:rsidRPr="00D21A4E" w:rsidRDefault="00765664" w:rsidP="00765664">
            <w:pPr>
              <w:spacing w:before="0" w:after="0"/>
              <w:jc w:val="right"/>
              <w:rPr>
                <w:color w:val="000000"/>
                <w:sz w:val="18"/>
                <w:szCs w:val="18"/>
                <w:lang w:eastAsia="zh-CN"/>
              </w:rPr>
            </w:pPr>
            <w:r w:rsidRPr="00D21A4E">
              <w:rPr>
                <w:color w:val="000000"/>
                <w:sz w:val="18"/>
                <w:szCs w:val="18"/>
                <w:lang w:eastAsia="zh-CN"/>
              </w:rPr>
              <w:t>-</w:t>
            </w:r>
          </w:p>
        </w:tc>
        <w:tc>
          <w:tcPr>
            <w:tcW w:w="902" w:type="dxa"/>
            <w:tcBorders>
              <w:top w:val="nil"/>
              <w:left w:val="nil"/>
              <w:bottom w:val="nil"/>
              <w:right w:val="nil"/>
            </w:tcBorders>
            <w:shd w:val="clear" w:color="auto" w:fill="auto"/>
            <w:noWrap/>
            <w:vAlign w:val="center"/>
            <w:hideMark/>
          </w:tcPr>
          <w:p w:rsidR="00765664" w:rsidRPr="00D21A4E" w:rsidRDefault="00765664" w:rsidP="00765664">
            <w:pPr>
              <w:spacing w:before="0" w:after="0"/>
              <w:jc w:val="right"/>
              <w:rPr>
                <w:color w:val="000000"/>
                <w:sz w:val="18"/>
                <w:szCs w:val="18"/>
                <w:lang w:eastAsia="zh-CN"/>
              </w:rPr>
            </w:pPr>
            <w:r w:rsidRPr="00D21A4E">
              <w:rPr>
                <w:color w:val="000000"/>
                <w:sz w:val="18"/>
                <w:szCs w:val="18"/>
                <w:lang w:eastAsia="zh-CN"/>
              </w:rPr>
              <w:t>-</w:t>
            </w:r>
          </w:p>
        </w:tc>
        <w:tc>
          <w:tcPr>
            <w:tcW w:w="902" w:type="dxa"/>
            <w:tcBorders>
              <w:top w:val="nil"/>
              <w:left w:val="nil"/>
              <w:bottom w:val="nil"/>
              <w:right w:val="nil"/>
            </w:tcBorders>
            <w:shd w:val="clear" w:color="auto" w:fill="auto"/>
            <w:noWrap/>
            <w:vAlign w:val="center"/>
            <w:hideMark/>
          </w:tcPr>
          <w:p w:rsidR="00765664" w:rsidRPr="00D21A4E" w:rsidRDefault="00765664" w:rsidP="00765664">
            <w:pPr>
              <w:spacing w:before="0" w:after="0"/>
              <w:jc w:val="right"/>
              <w:rPr>
                <w:color w:val="000000"/>
                <w:sz w:val="18"/>
                <w:szCs w:val="18"/>
                <w:lang w:eastAsia="zh-CN"/>
              </w:rPr>
            </w:pPr>
            <w:r w:rsidRPr="00D21A4E">
              <w:rPr>
                <w:color w:val="000000"/>
                <w:sz w:val="18"/>
                <w:szCs w:val="18"/>
                <w:lang w:eastAsia="zh-CN"/>
              </w:rPr>
              <w:t>-</w:t>
            </w:r>
          </w:p>
        </w:tc>
      </w:tr>
      <w:tr w:rsidR="00765664" w:rsidRPr="00D21A4E" w:rsidTr="00AF0A0B">
        <w:trPr>
          <w:trHeight w:val="467"/>
        </w:trPr>
        <w:tc>
          <w:tcPr>
            <w:tcW w:w="4875" w:type="dxa"/>
            <w:tcBorders>
              <w:top w:val="nil"/>
              <w:left w:val="nil"/>
              <w:bottom w:val="nil"/>
              <w:right w:val="nil"/>
            </w:tcBorders>
            <w:shd w:val="clear" w:color="auto" w:fill="auto"/>
            <w:vAlign w:val="center"/>
            <w:hideMark/>
          </w:tcPr>
          <w:p w:rsidR="00765664" w:rsidRPr="00D21A4E" w:rsidRDefault="00765664" w:rsidP="00765664">
            <w:pPr>
              <w:spacing w:before="0" w:after="0"/>
              <w:ind w:leftChars="74" w:left="318" w:hangingChars="78" w:hanging="140"/>
              <w:rPr>
                <w:rFonts w:asciiTheme="minorHAnsi" w:hAnsiTheme="minorHAnsi"/>
                <w:color w:val="000000"/>
                <w:sz w:val="18"/>
                <w:szCs w:val="18"/>
                <w:lang w:eastAsia="zh-CN"/>
              </w:rPr>
            </w:pPr>
            <w:r>
              <w:rPr>
                <w:rFonts w:eastAsia="Calibri" w:cs="Calibri"/>
                <w:color w:val="000000"/>
                <w:sz w:val="18"/>
              </w:rPr>
              <w:t>Better support when it matters - Integrating the Winnunga Model of Care and enhancing health services in the Alexander Maconochie Centre</w:t>
            </w:r>
          </w:p>
        </w:tc>
        <w:tc>
          <w:tcPr>
            <w:tcW w:w="1002" w:type="dxa"/>
            <w:tcBorders>
              <w:top w:val="nil"/>
              <w:left w:val="nil"/>
              <w:bottom w:val="nil"/>
              <w:right w:val="nil"/>
            </w:tcBorders>
            <w:shd w:val="clear" w:color="auto" w:fill="auto"/>
            <w:noWrap/>
            <w:vAlign w:val="center"/>
            <w:hideMark/>
          </w:tcPr>
          <w:p w:rsidR="00765664" w:rsidRPr="00D21A4E" w:rsidRDefault="00765664" w:rsidP="00765664">
            <w:pPr>
              <w:spacing w:before="0" w:after="0"/>
              <w:jc w:val="right"/>
              <w:rPr>
                <w:rFonts w:asciiTheme="minorHAnsi" w:hAnsiTheme="minorHAnsi"/>
                <w:color w:val="000000"/>
                <w:sz w:val="18"/>
                <w:szCs w:val="18"/>
                <w:lang w:eastAsia="zh-CN"/>
              </w:rPr>
            </w:pPr>
            <w:r w:rsidRPr="00D21A4E">
              <w:rPr>
                <w:rFonts w:asciiTheme="minorHAnsi" w:hAnsiTheme="minorHAnsi"/>
                <w:color w:val="000000"/>
                <w:sz w:val="18"/>
                <w:szCs w:val="18"/>
                <w:lang w:eastAsia="zh-CN"/>
              </w:rPr>
              <w:t>-732</w:t>
            </w:r>
          </w:p>
        </w:tc>
        <w:tc>
          <w:tcPr>
            <w:tcW w:w="839" w:type="dxa"/>
            <w:tcBorders>
              <w:top w:val="nil"/>
              <w:left w:val="nil"/>
              <w:bottom w:val="nil"/>
              <w:right w:val="nil"/>
            </w:tcBorders>
            <w:shd w:val="clear" w:color="auto" w:fill="auto"/>
            <w:noWrap/>
            <w:vAlign w:val="center"/>
            <w:hideMark/>
          </w:tcPr>
          <w:p w:rsidR="00765664" w:rsidRPr="00D21A4E" w:rsidRDefault="00765664" w:rsidP="00765664">
            <w:pPr>
              <w:spacing w:before="0" w:after="0"/>
              <w:jc w:val="right"/>
              <w:rPr>
                <w:rFonts w:asciiTheme="minorHAnsi" w:hAnsiTheme="minorHAnsi"/>
                <w:color w:val="000000"/>
                <w:sz w:val="18"/>
                <w:szCs w:val="18"/>
                <w:lang w:eastAsia="zh-CN"/>
              </w:rPr>
            </w:pPr>
            <w:r w:rsidRPr="00D21A4E">
              <w:rPr>
                <w:rFonts w:asciiTheme="minorHAnsi" w:hAnsiTheme="minorHAnsi"/>
                <w:color w:val="000000"/>
                <w:sz w:val="18"/>
                <w:szCs w:val="18"/>
                <w:lang w:eastAsia="zh-CN"/>
              </w:rPr>
              <w:t>732</w:t>
            </w:r>
          </w:p>
        </w:tc>
        <w:tc>
          <w:tcPr>
            <w:tcW w:w="902" w:type="dxa"/>
            <w:tcBorders>
              <w:top w:val="nil"/>
              <w:left w:val="nil"/>
              <w:bottom w:val="nil"/>
              <w:right w:val="nil"/>
            </w:tcBorders>
            <w:shd w:val="clear" w:color="auto" w:fill="auto"/>
            <w:noWrap/>
            <w:vAlign w:val="center"/>
            <w:hideMark/>
          </w:tcPr>
          <w:p w:rsidR="00765664" w:rsidRPr="00D21A4E" w:rsidRDefault="00765664" w:rsidP="00765664">
            <w:pPr>
              <w:spacing w:before="0" w:after="0"/>
              <w:jc w:val="right"/>
              <w:rPr>
                <w:color w:val="000000"/>
                <w:sz w:val="18"/>
                <w:szCs w:val="18"/>
                <w:lang w:eastAsia="zh-CN"/>
              </w:rPr>
            </w:pPr>
            <w:r w:rsidRPr="00D21A4E">
              <w:rPr>
                <w:color w:val="000000"/>
                <w:sz w:val="18"/>
                <w:szCs w:val="18"/>
                <w:lang w:eastAsia="zh-CN"/>
              </w:rPr>
              <w:t>-</w:t>
            </w:r>
          </w:p>
        </w:tc>
        <w:tc>
          <w:tcPr>
            <w:tcW w:w="902" w:type="dxa"/>
            <w:tcBorders>
              <w:top w:val="nil"/>
              <w:left w:val="nil"/>
              <w:bottom w:val="nil"/>
              <w:right w:val="nil"/>
            </w:tcBorders>
            <w:shd w:val="clear" w:color="auto" w:fill="auto"/>
            <w:noWrap/>
            <w:vAlign w:val="center"/>
            <w:hideMark/>
          </w:tcPr>
          <w:p w:rsidR="00765664" w:rsidRPr="00D21A4E" w:rsidRDefault="00765664" w:rsidP="00765664">
            <w:pPr>
              <w:spacing w:before="0" w:after="0"/>
              <w:jc w:val="right"/>
              <w:rPr>
                <w:color w:val="000000"/>
                <w:sz w:val="18"/>
                <w:szCs w:val="18"/>
                <w:lang w:eastAsia="zh-CN"/>
              </w:rPr>
            </w:pPr>
            <w:r w:rsidRPr="00D21A4E">
              <w:rPr>
                <w:color w:val="000000"/>
                <w:sz w:val="18"/>
                <w:szCs w:val="18"/>
                <w:lang w:eastAsia="zh-CN"/>
              </w:rPr>
              <w:t>-</w:t>
            </w:r>
          </w:p>
        </w:tc>
        <w:tc>
          <w:tcPr>
            <w:tcW w:w="902" w:type="dxa"/>
            <w:tcBorders>
              <w:top w:val="nil"/>
              <w:left w:val="nil"/>
              <w:bottom w:val="nil"/>
              <w:right w:val="nil"/>
            </w:tcBorders>
            <w:shd w:val="clear" w:color="auto" w:fill="auto"/>
            <w:noWrap/>
            <w:vAlign w:val="center"/>
            <w:hideMark/>
          </w:tcPr>
          <w:p w:rsidR="00765664" w:rsidRPr="00D21A4E" w:rsidRDefault="00765664" w:rsidP="00765664">
            <w:pPr>
              <w:spacing w:before="0" w:after="0"/>
              <w:jc w:val="right"/>
              <w:rPr>
                <w:color w:val="000000"/>
                <w:sz w:val="18"/>
                <w:szCs w:val="18"/>
                <w:lang w:eastAsia="zh-CN"/>
              </w:rPr>
            </w:pPr>
            <w:r w:rsidRPr="00D21A4E">
              <w:rPr>
                <w:color w:val="000000"/>
                <w:sz w:val="18"/>
                <w:szCs w:val="18"/>
                <w:lang w:eastAsia="zh-CN"/>
              </w:rPr>
              <w:t>-</w:t>
            </w:r>
          </w:p>
        </w:tc>
      </w:tr>
      <w:tr w:rsidR="00765664" w:rsidRPr="00D21A4E" w:rsidTr="00AF0A0B">
        <w:trPr>
          <w:trHeight w:val="392"/>
        </w:trPr>
        <w:tc>
          <w:tcPr>
            <w:tcW w:w="4875" w:type="dxa"/>
            <w:tcBorders>
              <w:top w:val="nil"/>
              <w:left w:val="nil"/>
              <w:bottom w:val="nil"/>
              <w:right w:val="nil"/>
            </w:tcBorders>
            <w:shd w:val="clear" w:color="auto" w:fill="auto"/>
            <w:vAlign w:val="center"/>
            <w:hideMark/>
          </w:tcPr>
          <w:p w:rsidR="00765664" w:rsidRPr="00D21A4E" w:rsidRDefault="00765664" w:rsidP="00765664">
            <w:pPr>
              <w:spacing w:before="0" w:after="0"/>
              <w:ind w:leftChars="74" w:left="318" w:hangingChars="78" w:hanging="140"/>
              <w:rPr>
                <w:rFonts w:asciiTheme="minorHAnsi" w:hAnsiTheme="minorHAnsi"/>
                <w:color w:val="000000"/>
                <w:sz w:val="18"/>
                <w:szCs w:val="18"/>
                <w:lang w:eastAsia="zh-CN"/>
              </w:rPr>
            </w:pPr>
            <w:r w:rsidRPr="00FA04F5">
              <w:rPr>
                <w:rFonts w:eastAsia="Calibri" w:cs="Calibri"/>
                <w:color w:val="000000"/>
                <w:sz w:val="18"/>
              </w:rPr>
              <w:t>Better support when it matters - Reducing alcohol-fuelled violence</w:t>
            </w:r>
          </w:p>
        </w:tc>
        <w:tc>
          <w:tcPr>
            <w:tcW w:w="1002" w:type="dxa"/>
            <w:tcBorders>
              <w:top w:val="nil"/>
              <w:left w:val="nil"/>
              <w:bottom w:val="nil"/>
              <w:right w:val="nil"/>
            </w:tcBorders>
            <w:shd w:val="clear" w:color="auto" w:fill="auto"/>
            <w:noWrap/>
            <w:vAlign w:val="center"/>
            <w:hideMark/>
          </w:tcPr>
          <w:p w:rsidR="00765664" w:rsidRPr="00D21A4E" w:rsidRDefault="00765664" w:rsidP="00765664">
            <w:pPr>
              <w:spacing w:before="0" w:after="0"/>
              <w:jc w:val="right"/>
              <w:rPr>
                <w:rFonts w:asciiTheme="minorHAnsi" w:hAnsiTheme="minorHAnsi"/>
                <w:color w:val="000000"/>
                <w:sz w:val="18"/>
                <w:szCs w:val="18"/>
                <w:lang w:eastAsia="zh-CN"/>
              </w:rPr>
            </w:pPr>
            <w:r w:rsidRPr="00D21A4E">
              <w:rPr>
                <w:rFonts w:asciiTheme="minorHAnsi" w:hAnsiTheme="minorHAnsi"/>
                <w:color w:val="000000"/>
                <w:sz w:val="18"/>
                <w:szCs w:val="18"/>
                <w:lang w:eastAsia="zh-CN"/>
              </w:rPr>
              <w:t>-52</w:t>
            </w:r>
          </w:p>
        </w:tc>
        <w:tc>
          <w:tcPr>
            <w:tcW w:w="839" w:type="dxa"/>
            <w:tcBorders>
              <w:top w:val="nil"/>
              <w:left w:val="nil"/>
              <w:bottom w:val="nil"/>
              <w:right w:val="nil"/>
            </w:tcBorders>
            <w:shd w:val="clear" w:color="auto" w:fill="auto"/>
            <w:noWrap/>
            <w:vAlign w:val="center"/>
            <w:hideMark/>
          </w:tcPr>
          <w:p w:rsidR="00765664" w:rsidRPr="00D21A4E" w:rsidRDefault="00765664" w:rsidP="00765664">
            <w:pPr>
              <w:spacing w:before="0" w:after="0"/>
              <w:jc w:val="right"/>
              <w:rPr>
                <w:rFonts w:asciiTheme="minorHAnsi" w:hAnsiTheme="minorHAnsi"/>
                <w:color w:val="000000"/>
                <w:sz w:val="18"/>
                <w:szCs w:val="18"/>
                <w:lang w:eastAsia="zh-CN"/>
              </w:rPr>
            </w:pPr>
            <w:r w:rsidRPr="00D21A4E">
              <w:rPr>
                <w:rFonts w:asciiTheme="minorHAnsi" w:hAnsiTheme="minorHAnsi"/>
                <w:color w:val="000000"/>
                <w:sz w:val="18"/>
                <w:szCs w:val="18"/>
                <w:lang w:eastAsia="zh-CN"/>
              </w:rPr>
              <w:t>52</w:t>
            </w:r>
          </w:p>
        </w:tc>
        <w:tc>
          <w:tcPr>
            <w:tcW w:w="902" w:type="dxa"/>
            <w:tcBorders>
              <w:top w:val="nil"/>
              <w:left w:val="nil"/>
              <w:bottom w:val="nil"/>
              <w:right w:val="nil"/>
            </w:tcBorders>
            <w:shd w:val="clear" w:color="auto" w:fill="auto"/>
            <w:noWrap/>
            <w:vAlign w:val="center"/>
            <w:hideMark/>
          </w:tcPr>
          <w:p w:rsidR="00765664" w:rsidRPr="00D21A4E" w:rsidRDefault="00765664" w:rsidP="00765664">
            <w:pPr>
              <w:spacing w:before="0" w:after="0"/>
              <w:jc w:val="right"/>
              <w:rPr>
                <w:color w:val="000000"/>
                <w:sz w:val="18"/>
                <w:szCs w:val="18"/>
                <w:lang w:eastAsia="zh-CN"/>
              </w:rPr>
            </w:pPr>
            <w:r w:rsidRPr="00D21A4E">
              <w:rPr>
                <w:color w:val="000000"/>
                <w:sz w:val="18"/>
                <w:szCs w:val="18"/>
                <w:lang w:eastAsia="zh-CN"/>
              </w:rPr>
              <w:t>-</w:t>
            </w:r>
          </w:p>
        </w:tc>
        <w:tc>
          <w:tcPr>
            <w:tcW w:w="902" w:type="dxa"/>
            <w:tcBorders>
              <w:top w:val="nil"/>
              <w:left w:val="nil"/>
              <w:bottom w:val="nil"/>
              <w:right w:val="nil"/>
            </w:tcBorders>
            <w:shd w:val="clear" w:color="auto" w:fill="auto"/>
            <w:noWrap/>
            <w:vAlign w:val="center"/>
            <w:hideMark/>
          </w:tcPr>
          <w:p w:rsidR="00765664" w:rsidRPr="00D21A4E" w:rsidRDefault="00765664" w:rsidP="00765664">
            <w:pPr>
              <w:spacing w:before="0" w:after="0"/>
              <w:jc w:val="right"/>
              <w:rPr>
                <w:color w:val="000000"/>
                <w:sz w:val="18"/>
                <w:szCs w:val="18"/>
                <w:lang w:eastAsia="zh-CN"/>
              </w:rPr>
            </w:pPr>
            <w:r w:rsidRPr="00D21A4E">
              <w:rPr>
                <w:color w:val="000000"/>
                <w:sz w:val="18"/>
                <w:szCs w:val="18"/>
                <w:lang w:eastAsia="zh-CN"/>
              </w:rPr>
              <w:t>-</w:t>
            </w:r>
          </w:p>
        </w:tc>
        <w:tc>
          <w:tcPr>
            <w:tcW w:w="902" w:type="dxa"/>
            <w:tcBorders>
              <w:top w:val="nil"/>
              <w:left w:val="nil"/>
              <w:bottom w:val="nil"/>
              <w:right w:val="nil"/>
            </w:tcBorders>
            <w:shd w:val="clear" w:color="auto" w:fill="auto"/>
            <w:noWrap/>
            <w:vAlign w:val="center"/>
            <w:hideMark/>
          </w:tcPr>
          <w:p w:rsidR="00765664" w:rsidRPr="00D21A4E" w:rsidRDefault="00765664" w:rsidP="00765664">
            <w:pPr>
              <w:spacing w:before="0" w:after="0"/>
              <w:jc w:val="right"/>
              <w:rPr>
                <w:color w:val="000000"/>
                <w:sz w:val="18"/>
                <w:szCs w:val="18"/>
                <w:lang w:eastAsia="zh-CN"/>
              </w:rPr>
            </w:pPr>
            <w:r w:rsidRPr="00D21A4E">
              <w:rPr>
                <w:color w:val="000000"/>
                <w:sz w:val="18"/>
                <w:szCs w:val="18"/>
                <w:lang w:eastAsia="zh-CN"/>
              </w:rPr>
              <w:t>-</w:t>
            </w:r>
          </w:p>
        </w:tc>
      </w:tr>
      <w:tr w:rsidR="00765664" w:rsidRPr="00D21A4E" w:rsidTr="00AF0A0B">
        <w:trPr>
          <w:trHeight w:val="87"/>
        </w:trPr>
        <w:tc>
          <w:tcPr>
            <w:tcW w:w="4875" w:type="dxa"/>
            <w:tcBorders>
              <w:top w:val="nil"/>
              <w:left w:val="nil"/>
              <w:bottom w:val="nil"/>
              <w:right w:val="nil"/>
            </w:tcBorders>
            <w:shd w:val="clear" w:color="auto" w:fill="auto"/>
            <w:vAlign w:val="center"/>
            <w:hideMark/>
          </w:tcPr>
          <w:p w:rsidR="00765664" w:rsidRPr="00D21A4E" w:rsidRDefault="00765664" w:rsidP="00765664">
            <w:pPr>
              <w:spacing w:before="0" w:after="0"/>
              <w:ind w:firstLineChars="100" w:firstLine="180"/>
              <w:rPr>
                <w:rFonts w:asciiTheme="minorHAnsi" w:hAnsiTheme="minorHAnsi"/>
                <w:color w:val="000000"/>
                <w:sz w:val="18"/>
                <w:szCs w:val="18"/>
                <w:lang w:eastAsia="zh-CN"/>
              </w:rPr>
            </w:pPr>
            <w:r w:rsidRPr="00FA04F5">
              <w:rPr>
                <w:rFonts w:eastAsia="Calibri" w:cs="Calibri"/>
                <w:color w:val="000000"/>
                <w:sz w:val="18"/>
              </w:rPr>
              <w:t>Better support when it matters - Retrial of Mr David Eastman</w:t>
            </w:r>
          </w:p>
        </w:tc>
        <w:tc>
          <w:tcPr>
            <w:tcW w:w="1002" w:type="dxa"/>
            <w:tcBorders>
              <w:top w:val="nil"/>
              <w:left w:val="nil"/>
              <w:bottom w:val="nil"/>
              <w:right w:val="nil"/>
            </w:tcBorders>
            <w:shd w:val="clear" w:color="auto" w:fill="auto"/>
            <w:noWrap/>
            <w:vAlign w:val="center"/>
            <w:hideMark/>
          </w:tcPr>
          <w:p w:rsidR="00765664" w:rsidRPr="00D21A4E" w:rsidRDefault="00765664" w:rsidP="00765664">
            <w:pPr>
              <w:spacing w:before="0" w:after="0"/>
              <w:jc w:val="right"/>
              <w:rPr>
                <w:rFonts w:asciiTheme="minorHAnsi" w:hAnsiTheme="minorHAnsi"/>
                <w:color w:val="000000"/>
                <w:sz w:val="18"/>
                <w:szCs w:val="18"/>
                <w:lang w:eastAsia="zh-CN"/>
              </w:rPr>
            </w:pPr>
            <w:r w:rsidRPr="00D21A4E">
              <w:rPr>
                <w:rFonts w:asciiTheme="minorHAnsi" w:hAnsiTheme="minorHAnsi"/>
                <w:color w:val="000000"/>
                <w:sz w:val="18"/>
                <w:szCs w:val="18"/>
                <w:lang w:eastAsia="zh-CN"/>
              </w:rPr>
              <w:t>-2,855</w:t>
            </w:r>
          </w:p>
        </w:tc>
        <w:tc>
          <w:tcPr>
            <w:tcW w:w="839" w:type="dxa"/>
            <w:tcBorders>
              <w:top w:val="nil"/>
              <w:left w:val="nil"/>
              <w:bottom w:val="nil"/>
              <w:right w:val="nil"/>
            </w:tcBorders>
            <w:shd w:val="clear" w:color="auto" w:fill="auto"/>
            <w:noWrap/>
            <w:vAlign w:val="center"/>
            <w:hideMark/>
          </w:tcPr>
          <w:p w:rsidR="00765664" w:rsidRPr="00D21A4E" w:rsidRDefault="00765664" w:rsidP="00765664">
            <w:pPr>
              <w:spacing w:before="0" w:after="0"/>
              <w:jc w:val="right"/>
              <w:rPr>
                <w:rFonts w:asciiTheme="minorHAnsi" w:hAnsiTheme="minorHAnsi"/>
                <w:color w:val="000000"/>
                <w:sz w:val="18"/>
                <w:szCs w:val="18"/>
                <w:lang w:eastAsia="zh-CN"/>
              </w:rPr>
            </w:pPr>
            <w:r w:rsidRPr="00D21A4E">
              <w:rPr>
                <w:rFonts w:asciiTheme="minorHAnsi" w:hAnsiTheme="minorHAnsi"/>
                <w:color w:val="000000"/>
                <w:sz w:val="18"/>
                <w:szCs w:val="18"/>
                <w:lang w:eastAsia="zh-CN"/>
              </w:rPr>
              <w:t>2,855</w:t>
            </w:r>
          </w:p>
        </w:tc>
        <w:tc>
          <w:tcPr>
            <w:tcW w:w="902" w:type="dxa"/>
            <w:tcBorders>
              <w:top w:val="nil"/>
              <w:left w:val="nil"/>
              <w:bottom w:val="nil"/>
              <w:right w:val="nil"/>
            </w:tcBorders>
            <w:shd w:val="clear" w:color="auto" w:fill="auto"/>
            <w:noWrap/>
            <w:vAlign w:val="center"/>
            <w:hideMark/>
          </w:tcPr>
          <w:p w:rsidR="00765664" w:rsidRPr="00D21A4E" w:rsidRDefault="00765664" w:rsidP="00765664">
            <w:pPr>
              <w:spacing w:before="0" w:after="0"/>
              <w:jc w:val="right"/>
              <w:rPr>
                <w:color w:val="000000"/>
                <w:sz w:val="18"/>
                <w:szCs w:val="18"/>
                <w:lang w:eastAsia="zh-CN"/>
              </w:rPr>
            </w:pPr>
            <w:r w:rsidRPr="00D21A4E">
              <w:rPr>
                <w:color w:val="000000"/>
                <w:sz w:val="18"/>
                <w:szCs w:val="18"/>
                <w:lang w:eastAsia="zh-CN"/>
              </w:rPr>
              <w:t>-</w:t>
            </w:r>
          </w:p>
        </w:tc>
        <w:tc>
          <w:tcPr>
            <w:tcW w:w="902" w:type="dxa"/>
            <w:tcBorders>
              <w:top w:val="nil"/>
              <w:left w:val="nil"/>
              <w:bottom w:val="nil"/>
              <w:right w:val="nil"/>
            </w:tcBorders>
            <w:shd w:val="clear" w:color="auto" w:fill="auto"/>
            <w:noWrap/>
            <w:vAlign w:val="center"/>
            <w:hideMark/>
          </w:tcPr>
          <w:p w:rsidR="00765664" w:rsidRPr="00D21A4E" w:rsidRDefault="00765664" w:rsidP="00765664">
            <w:pPr>
              <w:spacing w:before="0" w:after="0"/>
              <w:jc w:val="right"/>
              <w:rPr>
                <w:color w:val="000000"/>
                <w:sz w:val="18"/>
                <w:szCs w:val="18"/>
                <w:lang w:eastAsia="zh-CN"/>
              </w:rPr>
            </w:pPr>
            <w:r w:rsidRPr="00D21A4E">
              <w:rPr>
                <w:color w:val="000000"/>
                <w:sz w:val="18"/>
                <w:szCs w:val="18"/>
                <w:lang w:eastAsia="zh-CN"/>
              </w:rPr>
              <w:t>-</w:t>
            </w:r>
          </w:p>
        </w:tc>
        <w:tc>
          <w:tcPr>
            <w:tcW w:w="902" w:type="dxa"/>
            <w:tcBorders>
              <w:top w:val="nil"/>
              <w:left w:val="nil"/>
              <w:bottom w:val="nil"/>
              <w:right w:val="nil"/>
            </w:tcBorders>
            <w:shd w:val="clear" w:color="auto" w:fill="auto"/>
            <w:noWrap/>
            <w:vAlign w:val="center"/>
            <w:hideMark/>
          </w:tcPr>
          <w:p w:rsidR="00765664" w:rsidRPr="00D21A4E" w:rsidRDefault="00765664" w:rsidP="00765664">
            <w:pPr>
              <w:spacing w:before="0" w:after="0"/>
              <w:jc w:val="right"/>
              <w:rPr>
                <w:color w:val="000000"/>
                <w:sz w:val="18"/>
                <w:szCs w:val="18"/>
                <w:lang w:eastAsia="zh-CN"/>
              </w:rPr>
            </w:pPr>
            <w:r w:rsidRPr="00D21A4E">
              <w:rPr>
                <w:color w:val="000000"/>
                <w:sz w:val="18"/>
                <w:szCs w:val="18"/>
                <w:lang w:eastAsia="zh-CN"/>
              </w:rPr>
              <w:t>-</w:t>
            </w:r>
          </w:p>
        </w:tc>
      </w:tr>
      <w:tr w:rsidR="00765664" w:rsidRPr="00D21A4E" w:rsidTr="00AF0A0B">
        <w:trPr>
          <w:trHeight w:val="160"/>
        </w:trPr>
        <w:tc>
          <w:tcPr>
            <w:tcW w:w="4875" w:type="dxa"/>
            <w:tcBorders>
              <w:top w:val="nil"/>
              <w:left w:val="nil"/>
              <w:bottom w:val="nil"/>
              <w:right w:val="nil"/>
            </w:tcBorders>
            <w:shd w:val="clear" w:color="auto" w:fill="auto"/>
            <w:vAlign w:val="center"/>
            <w:hideMark/>
          </w:tcPr>
          <w:p w:rsidR="00765664" w:rsidRPr="00D21A4E" w:rsidRDefault="00765664" w:rsidP="00765664">
            <w:pPr>
              <w:spacing w:before="0" w:after="0"/>
              <w:ind w:firstLineChars="100" w:firstLine="180"/>
              <w:rPr>
                <w:rFonts w:asciiTheme="minorHAnsi" w:hAnsiTheme="minorHAnsi"/>
                <w:color w:val="000000"/>
                <w:sz w:val="18"/>
                <w:szCs w:val="18"/>
                <w:lang w:eastAsia="zh-CN"/>
              </w:rPr>
            </w:pPr>
            <w:r w:rsidRPr="00D21A4E">
              <w:rPr>
                <w:rFonts w:asciiTheme="minorHAnsi" w:hAnsiTheme="minorHAnsi"/>
                <w:color w:val="000000"/>
                <w:sz w:val="18"/>
                <w:szCs w:val="18"/>
                <w:lang w:eastAsia="zh-CN"/>
              </w:rPr>
              <w:t>ESA - City Station Feasibility Study</w:t>
            </w:r>
          </w:p>
        </w:tc>
        <w:tc>
          <w:tcPr>
            <w:tcW w:w="1002" w:type="dxa"/>
            <w:tcBorders>
              <w:top w:val="nil"/>
              <w:left w:val="nil"/>
              <w:bottom w:val="nil"/>
              <w:right w:val="nil"/>
            </w:tcBorders>
            <w:shd w:val="clear" w:color="auto" w:fill="auto"/>
            <w:noWrap/>
            <w:vAlign w:val="center"/>
            <w:hideMark/>
          </w:tcPr>
          <w:p w:rsidR="00765664" w:rsidRPr="00D21A4E" w:rsidRDefault="00765664" w:rsidP="00765664">
            <w:pPr>
              <w:spacing w:before="0" w:after="0"/>
              <w:jc w:val="right"/>
              <w:rPr>
                <w:rFonts w:asciiTheme="minorHAnsi" w:hAnsiTheme="minorHAnsi"/>
                <w:color w:val="000000"/>
                <w:sz w:val="18"/>
                <w:szCs w:val="18"/>
                <w:lang w:eastAsia="zh-CN"/>
              </w:rPr>
            </w:pPr>
            <w:r w:rsidRPr="00D21A4E">
              <w:rPr>
                <w:rFonts w:asciiTheme="minorHAnsi" w:hAnsiTheme="minorHAnsi"/>
                <w:color w:val="000000"/>
                <w:sz w:val="18"/>
                <w:szCs w:val="18"/>
                <w:lang w:eastAsia="zh-CN"/>
              </w:rPr>
              <w:t>-400</w:t>
            </w:r>
          </w:p>
        </w:tc>
        <w:tc>
          <w:tcPr>
            <w:tcW w:w="839" w:type="dxa"/>
            <w:tcBorders>
              <w:top w:val="nil"/>
              <w:left w:val="nil"/>
              <w:bottom w:val="nil"/>
              <w:right w:val="nil"/>
            </w:tcBorders>
            <w:shd w:val="clear" w:color="auto" w:fill="auto"/>
            <w:noWrap/>
            <w:vAlign w:val="center"/>
            <w:hideMark/>
          </w:tcPr>
          <w:p w:rsidR="00765664" w:rsidRPr="00D21A4E" w:rsidRDefault="00765664" w:rsidP="00765664">
            <w:pPr>
              <w:spacing w:before="0" w:after="0"/>
              <w:jc w:val="right"/>
              <w:rPr>
                <w:rFonts w:asciiTheme="minorHAnsi" w:hAnsiTheme="minorHAnsi"/>
                <w:color w:val="000000"/>
                <w:sz w:val="18"/>
                <w:szCs w:val="18"/>
                <w:lang w:eastAsia="zh-CN"/>
              </w:rPr>
            </w:pPr>
            <w:r w:rsidRPr="00D21A4E">
              <w:rPr>
                <w:rFonts w:asciiTheme="minorHAnsi" w:hAnsiTheme="minorHAnsi"/>
                <w:color w:val="000000"/>
                <w:sz w:val="18"/>
                <w:szCs w:val="18"/>
                <w:lang w:eastAsia="zh-CN"/>
              </w:rPr>
              <w:t>400</w:t>
            </w:r>
          </w:p>
        </w:tc>
        <w:tc>
          <w:tcPr>
            <w:tcW w:w="902" w:type="dxa"/>
            <w:tcBorders>
              <w:top w:val="nil"/>
              <w:left w:val="nil"/>
              <w:bottom w:val="nil"/>
              <w:right w:val="nil"/>
            </w:tcBorders>
            <w:shd w:val="clear" w:color="auto" w:fill="auto"/>
            <w:noWrap/>
            <w:vAlign w:val="center"/>
            <w:hideMark/>
          </w:tcPr>
          <w:p w:rsidR="00765664" w:rsidRPr="00D21A4E" w:rsidRDefault="00765664" w:rsidP="00765664">
            <w:pPr>
              <w:spacing w:before="0" w:after="0"/>
              <w:jc w:val="right"/>
              <w:rPr>
                <w:color w:val="000000"/>
                <w:sz w:val="18"/>
                <w:szCs w:val="18"/>
                <w:lang w:eastAsia="zh-CN"/>
              </w:rPr>
            </w:pPr>
            <w:r w:rsidRPr="00D21A4E">
              <w:rPr>
                <w:color w:val="000000"/>
                <w:sz w:val="18"/>
                <w:szCs w:val="18"/>
                <w:lang w:eastAsia="zh-CN"/>
              </w:rPr>
              <w:t>-</w:t>
            </w:r>
          </w:p>
        </w:tc>
        <w:tc>
          <w:tcPr>
            <w:tcW w:w="902" w:type="dxa"/>
            <w:tcBorders>
              <w:top w:val="nil"/>
              <w:left w:val="nil"/>
              <w:bottom w:val="nil"/>
              <w:right w:val="nil"/>
            </w:tcBorders>
            <w:shd w:val="clear" w:color="auto" w:fill="auto"/>
            <w:noWrap/>
            <w:vAlign w:val="center"/>
            <w:hideMark/>
          </w:tcPr>
          <w:p w:rsidR="00765664" w:rsidRPr="00D21A4E" w:rsidRDefault="00765664" w:rsidP="00765664">
            <w:pPr>
              <w:spacing w:before="0" w:after="0"/>
              <w:jc w:val="right"/>
              <w:rPr>
                <w:color w:val="000000"/>
                <w:sz w:val="18"/>
                <w:szCs w:val="18"/>
                <w:lang w:eastAsia="zh-CN"/>
              </w:rPr>
            </w:pPr>
            <w:r w:rsidRPr="00D21A4E">
              <w:rPr>
                <w:color w:val="000000"/>
                <w:sz w:val="18"/>
                <w:szCs w:val="18"/>
                <w:lang w:eastAsia="zh-CN"/>
              </w:rPr>
              <w:t>-</w:t>
            </w:r>
          </w:p>
        </w:tc>
        <w:tc>
          <w:tcPr>
            <w:tcW w:w="902" w:type="dxa"/>
            <w:tcBorders>
              <w:top w:val="nil"/>
              <w:left w:val="nil"/>
              <w:bottom w:val="nil"/>
              <w:right w:val="nil"/>
            </w:tcBorders>
            <w:shd w:val="clear" w:color="auto" w:fill="auto"/>
            <w:noWrap/>
            <w:vAlign w:val="center"/>
            <w:hideMark/>
          </w:tcPr>
          <w:p w:rsidR="00765664" w:rsidRPr="00D21A4E" w:rsidRDefault="00765664" w:rsidP="00765664">
            <w:pPr>
              <w:spacing w:before="0" w:after="0"/>
              <w:jc w:val="right"/>
              <w:rPr>
                <w:color w:val="000000"/>
                <w:sz w:val="18"/>
                <w:szCs w:val="18"/>
                <w:lang w:eastAsia="zh-CN"/>
              </w:rPr>
            </w:pPr>
            <w:r w:rsidRPr="00D21A4E">
              <w:rPr>
                <w:color w:val="000000"/>
                <w:sz w:val="18"/>
                <w:szCs w:val="18"/>
                <w:lang w:eastAsia="zh-CN"/>
              </w:rPr>
              <w:t>-</w:t>
            </w:r>
          </w:p>
        </w:tc>
      </w:tr>
      <w:tr w:rsidR="00765664" w:rsidRPr="00D21A4E" w:rsidTr="00697C08">
        <w:trPr>
          <w:trHeight w:val="54"/>
        </w:trPr>
        <w:tc>
          <w:tcPr>
            <w:tcW w:w="4875" w:type="dxa"/>
            <w:tcBorders>
              <w:top w:val="nil"/>
              <w:left w:val="nil"/>
              <w:bottom w:val="nil"/>
              <w:right w:val="nil"/>
            </w:tcBorders>
            <w:shd w:val="clear" w:color="auto" w:fill="auto"/>
            <w:vAlign w:val="center"/>
            <w:hideMark/>
          </w:tcPr>
          <w:p w:rsidR="00765664" w:rsidRPr="00D21A4E" w:rsidRDefault="00765664" w:rsidP="00765664">
            <w:pPr>
              <w:spacing w:before="0" w:after="0"/>
              <w:ind w:leftChars="74" w:left="318" w:hangingChars="78" w:hanging="140"/>
              <w:rPr>
                <w:rFonts w:asciiTheme="minorHAnsi" w:hAnsiTheme="minorHAnsi"/>
                <w:color w:val="000000"/>
                <w:sz w:val="18"/>
                <w:szCs w:val="18"/>
                <w:lang w:eastAsia="zh-CN"/>
              </w:rPr>
            </w:pPr>
            <w:r w:rsidRPr="00697C08">
              <w:rPr>
                <w:rFonts w:asciiTheme="minorHAnsi" w:hAnsiTheme="minorHAnsi"/>
                <w:color w:val="000000"/>
                <w:sz w:val="18"/>
                <w:szCs w:val="18"/>
                <w:lang w:eastAsia="zh-CN"/>
              </w:rPr>
              <w:t>Belconnen Fire and Ambulance Station Remediation</w:t>
            </w:r>
          </w:p>
        </w:tc>
        <w:tc>
          <w:tcPr>
            <w:tcW w:w="1002" w:type="dxa"/>
            <w:tcBorders>
              <w:top w:val="nil"/>
              <w:left w:val="nil"/>
              <w:bottom w:val="nil"/>
              <w:right w:val="nil"/>
            </w:tcBorders>
            <w:shd w:val="clear" w:color="auto" w:fill="auto"/>
            <w:noWrap/>
            <w:vAlign w:val="center"/>
            <w:hideMark/>
          </w:tcPr>
          <w:p w:rsidR="00765664" w:rsidRPr="00D21A4E" w:rsidRDefault="00765664" w:rsidP="00765664">
            <w:pPr>
              <w:spacing w:before="0" w:after="0"/>
              <w:jc w:val="right"/>
              <w:rPr>
                <w:rFonts w:asciiTheme="minorHAnsi" w:hAnsiTheme="minorHAnsi"/>
                <w:color w:val="000000"/>
                <w:sz w:val="18"/>
                <w:szCs w:val="18"/>
                <w:lang w:eastAsia="zh-CN"/>
              </w:rPr>
            </w:pPr>
            <w:r w:rsidRPr="00D21A4E">
              <w:rPr>
                <w:rFonts w:asciiTheme="minorHAnsi" w:hAnsiTheme="minorHAnsi"/>
                <w:color w:val="000000"/>
                <w:sz w:val="18"/>
                <w:szCs w:val="18"/>
                <w:lang w:eastAsia="zh-CN"/>
              </w:rPr>
              <w:t>-1,067</w:t>
            </w:r>
          </w:p>
        </w:tc>
        <w:tc>
          <w:tcPr>
            <w:tcW w:w="839" w:type="dxa"/>
            <w:tcBorders>
              <w:top w:val="nil"/>
              <w:left w:val="nil"/>
              <w:bottom w:val="nil"/>
              <w:right w:val="nil"/>
            </w:tcBorders>
            <w:shd w:val="clear" w:color="auto" w:fill="auto"/>
            <w:noWrap/>
            <w:vAlign w:val="center"/>
            <w:hideMark/>
          </w:tcPr>
          <w:p w:rsidR="00765664" w:rsidRPr="00D21A4E" w:rsidRDefault="00765664" w:rsidP="00765664">
            <w:pPr>
              <w:spacing w:before="0" w:after="0"/>
              <w:jc w:val="right"/>
              <w:rPr>
                <w:rFonts w:asciiTheme="minorHAnsi" w:hAnsiTheme="minorHAnsi"/>
                <w:color w:val="000000"/>
                <w:sz w:val="18"/>
                <w:szCs w:val="18"/>
                <w:lang w:eastAsia="zh-CN"/>
              </w:rPr>
            </w:pPr>
            <w:r w:rsidRPr="00D21A4E">
              <w:rPr>
                <w:rFonts w:asciiTheme="minorHAnsi" w:hAnsiTheme="minorHAnsi"/>
                <w:color w:val="000000"/>
                <w:sz w:val="18"/>
                <w:szCs w:val="18"/>
                <w:lang w:eastAsia="zh-CN"/>
              </w:rPr>
              <w:t>1,067</w:t>
            </w:r>
          </w:p>
        </w:tc>
        <w:tc>
          <w:tcPr>
            <w:tcW w:w="902" w:type="dxa"/>
            <w:tcBorders>
              <w:top w:val="nil"/>
              <w:left w:val="nil"/>
              <w:bottom w:val="nil"/>
              <w:right w:val="nil"/>
            </w:tcBorders>
            <w:shd w:val="clear" w:color="auto" w:fill="auto"/>
            <w:noWrap/>
            <w:vAlign w:val="center"/>
            <w:hideMark/>
          </w:tcPr>
          <w:p w:rsidR="00765664" w:rsidRPr="00D21A4E" w:rsidRDefault="00765664" w:rsidP="00765664">
            <w:pPr>
              <w:spacing w:before="0" w:after="0"/>
              <w:jc w:val="right"/>
              <w:rPr>
                <w:color w:val="000000"/>
                <w:sz w:val="18"/>
                <w:szCs w:val="18"/>
                <w:lang w:eastAsia="zh-CN"/>
              </w:rPr>
            </w:pPr>
            <w:r w:rsidRPr="00D21A4E">
              <w:rPr>
                <w:color w:val="000000"/>
                <w:sz w:val="18"/>
                <w:szCs w:val="18"/>
                <w:lang w:eastAsia="zh-CN"/>
              </w:rPr>
              <w:t>-</w:t>
            </w:r>
          </w:p>
        </w:tc>
        <w:tc>
          <w:tcPr>
            <w:tcW w:w="902" w:type="dxa"/>
            <w:tcBorders>
              <w:top w:val="nil"/>
              <w:left w:val="nil"/>
              <w:bottom w:val="nil"/>
              <w:right w:val="nil"/>
            </w:tcBorders>
            <w:shd w:val="clear" w:color="auto" w:fill="auto"/>
            <w:noWrap/>
            <w:vAlign w:val="center"/>
            <w:hideMark/>
          </w:tcPr>
          <w:p w:rsidR="00765664" w:rsidRPr="00D21A4E" w:rsidRDefault="00765664" w:rsidP="00765664">
            <w:pPr>
              <w:spacing w:before="0" w:after="0"/>
              <w:jc w:val="right"/>
              <w:rPr>
                <w:color w:val="000000"/>
                <w:sz w:val="18"/>
                <w:szCs w:val="18"/>
                <w:lang w:eastAsia="zh-CN"/>
              </w:rPr>
            </w:pPr>
            <w:r w:rsidRPr="00D21A4E">
              <w:rPr>
                <w:color w:val="000000"/>
                <w:sz w:val="18"/>
                <w:szCs w:val="18"/>
                <w:lang w:eastAsia="zh-CN"/>
              </w:rPr>
              <w:t>-</w:t>
            </w:r>
          </w:p>
        </w:tc>
        <w:tc>
          <w:tcPr>
            <w:tcW w:w="902" w:type="dxa"/>
            <w:tcBorders>
              <w:top w:val="nil"/>
              <w:left w:val="nil"/>
              <w:bottom w:val="nil"/>
              <w:right w:val="nil"/>
            </w:tcBorders>
            <w:shd w:val="clear" w:color="auto" w:fill="auto"/>
            <w:noWrap/>
            <w:vAlign w:val="center"/>
            <w:hideMark/>
          </w:tcPr>
          <w:p w:rsidR="00765664" w:rsidRPr="00D21A4E" w:rsidRDefault="00765664" w:rsidP="00765664">
            <w:pPr>
              <w:spacing w:before="0" w:after="0"/>
              <w:jc w:val="right"/>
              <w:rPr>
                <w:color w:val="000000"/>
                <w:sz w:val="18"/>
                <w:szCs w:val="18"/>
                <w:lang w:eastAsia="zh-CN"/>
              </w:rPr>
            </w:pPr>
            <w:r w:rsidRPr="00D21A4E">
              <w:rPr>
                <w:color w:val="000000"/>
                <w:sz w:val="18"/>
                <w:szCs w:val="18"/>
                <w:lang w:eastAsia="zh-CN"/>
              </w:rPr>
              <w:t>-</w:t>
            </w:r>
          </w:p>
        </w:tc>
      </w:tr>
      <w:tr w:rsidR="00765664" w:rsidRPr="00D21A4E" w:rsidTr="00AF0A0B">
        <w:trPr>
          <w:trHeight w:val="213"/>
        </w:trPr>
        <w:tc>
          <w:tcPr>
            <w:tcW w:w="4875" w:type="dxa"/>
            <w:tcBorders>
              <w:top w:val="nil"/>
              <w:left w:val="nil"/>
              <w:bottom w:val="nil"/>
              <w:right w:val="nil"/>
            </w:tcBorders>
            <w:shd w:val="clear" w:color="auto" w:fill="auto"/>
            <w:vAlign w:val="center"/>
            <w:hideMark/>
          </w:tcPr>
          <w:p w:rsidR="00765664" w:rsidRPr="00D21A4E" w:rsidRDefault="00765664" w:rsidP="00765664">
            <w:pPr>
              <w:spacing w:before="0" w:after="0"/>
              <w:ind w:firstLineChars="100" w:firstLine="180"/>
              <w:rPr>
                <w:rFonts w:asciiTheme="minorHAnsi" w:hAnsiTheme="minorHAnsi"/>
                <w:color w:val="000000"/>
                <w:sz w:val="18"/>
                <w:szCs w:val="18"/>
                <w:lang w:eastAsia="zh-CN"/>
              </w:rPr>
            </w:pPr>
            <w:r>
              <w:rPr>
                <w:rFonts w:eastAsia="Calibri" w:cs="Calibri"/>
                <w:color w:val="000000"/>
                <w:sz w:val="18"/>
              </w:rPr>
              <w:t>Fines Management Scheme Feasibility</w:t>
            </w:r>
          </w:p>
        </w:tc>
        <w:tc>
          <w:tcPr>
            <w:tcW w:w="1002" w:type="dxa"/>
            <w:tcBorders>
              <w:top w:val="nil"/>
              <w:left w:val="nil"/>
              <w:bottom w:val="nil"/>
              <w:right w:val="nil"/>
            </w:tcBorders>
            <w:shd w:val="clear" w:color="auto" w:fill="auto"/>
            <w:noWrap/>
            <w:vAlign w:val="center"/>
            <w:hideMark/>
          </w:tcPr>
          <w:p w:rsidR="00765664" w:rsidRPr="00D21A4E" w:rsidRDefault="00765664" w:rsidP="00765664">
            <w:pPr>
              <w:spacing w:before="0" w:after="0"/>
              <w:jc w:val="right"/>
              <w:rPr>
                <w:rFonts w:asciiTheme="minorHAnsi" w:hAnsiTheme="minorHAnsi"/>
                <w:color w:val="000000"/>
                <w:sz w:val="18"/>
                <w:szCs w:val="18"/>
                <w:lang w:eastAsia="zh-CN"/>
              </w:rPr>
            </w:pPr>
            <w:r w:rsidRPr="00D21A4E">
              <w:rPr>
                <w:rFonts w:asciiTheme="minorHAnsi" w:hAnsiTheme="minorHAnsi"/>
                <w:color w:val="000000"/>
                <w:sz w:val="18"/>
                <w:szCs w:val="18"/>
                <w:lang w:eastAsia="zh-CN"/>
              </w:rPr>
              <w:t>-194</w:t>
            </w:r>
          </w:p>
        </w:tc>
        <w:tc>
          <w:tcPr>
            <w:tcW w:w="839" w:type="dxa"/>
            <w:tcBorders>
              <w:top w:val="nil"/>
              <w:left w:val="nil"/>
              <w:bottom w:val="nil"/>
              <w:right w:val="nil"/>
            </w:tcBorders>
            <w:shd w:val="clear" w:color="auto" w:fill="auto"/>
            <w:noWrap/>
            <w:vAlign w:val="center"/>
            <w:hideMark/>
          </w:tcPr>
          <w:p w:rsidR="00765664" w:rsidRPr="00D21A4E" w:rsidRDefault="00765664" w:rsidP="00765664">
            <w:pPr>
              <w:spacing w:before="0" w:after="0"/>
              <w:jc w:val="right"/>
              <w:rPr>
                <w:rFonts w:asciiTheme="minorHAnsi" w:hAnsiTheme="minorHAnsi"/>
                <w:color w:val="000000"/>
                <w:sz w:val="18"/>
                <w:szCs w:val="18"/>
                <w:lang w:eastAsia="zh-CN"/>
              </w:rPr>
            </w:pPr>
            <w:r w:rsidRPr="00D21A4E">
              <w:rPr>
                <w:rFonts w:asciiTheme="minorHAnsi" w:hAnsiTheme="minorHAnsi"/>
                <w:color w:val="000000"/>
                <w:sz w:val="18"/>
                <w:szCs w:val="18"/>
                <w:lang w:eastAsia="zh-CN"/>
              </w:rPr>
              <w:t>194</w:t>
            </w:r>
          </w:p>
        </w:tc>
        <w:tc>
          <w:tcPr>
            <w:tcW w:w="902" w:type="dxa"/>
            <w:tcBorders>
              <w:top w:val="nil"/>
              <w:left w:val="nil"/>
              <w:bottom w:val="nil"/>
              <w:right w:val="nil"/>
            </w:tcBorders>
            <w:shd w:val="clear" w:color="auto" w:fill="auto"/>
            <w:noWrap/>
            <w:vAlign w:val="center"/>
            <w:hideMark/>
          </w:tcPr>
          <w:p w:rsidR="00765664" w:rsidRPr="00D21A4E" w:rsidRDefault="00765664" w:rsidP="00765664">
            <w:pPr>
              <w:spacing w:before="0" w:after="0"/>
              <w:jc w:val="right"/>
              <w:rPr>
                <w:color w:val="000000"/>
                <w:sz w:val="18"/>
                <w:szCs w:val="18"/>
                <w:lang w:eastAsia="zh-CN"/>
              </w:rPr>
            </w:pPr>
            <w:r w:rsidRPr="00D21A4E">
              <w:rPr>
                <w:color w:val="000000"/>
                <w:sz w:val="18"/>
                <w:szCs w:val="18"/>
                <w:lang w:eastAsia="zh-CN"/>
              </w:rPr>
              <w:t>-</w:t>
            </w:r>
          </w:p>
        </w:tc>
        <w:tc>
          <w:tcPr>
            <w:tcW w:w="902" w:type="dxa"/>
            <w:tcBorders>
              <w:top w:val="nil"/>
              <w:left w:val="nil"/>
              <w:bottom w:val="nil"/>
              <w:right w:val="nil"/>
            </w:tcBorders>
            <w:shd w:val="clear" w:color="auto" w:fill="auto"/>
            <w:noWrap/>
            <w:vAlign w:val="center"/>
            <w:hideMark/>
          </w:tcPr>
          <w:p w:rsidR="00765664" w:rsidRPr="00D21A4E" w:rsidRDefault="00765664" w:rsidP="00765664">
            <w:pPr>
              <w:spacing w:before="0" w:after="0"/>
              <w:jc w:val="right"/>
              <w:rPr>
                <w:color w:val="000000"/>
                <w:sz w:val="18"/>
                <w:szCs w:val="18"/>
                <w:lang w:eastAsia="zh-CN"/>
              </w:rPr>
            </w:pPr>
            <w:r w:rsidRPr="00D21A4E">
              <w:rPr>
                <w:color w:val="000000"/>
                <w:sz w:val="18"/>
                <w:szCs w:val="18"/>
                <w:lang w:eastAsia="zh-CN"/>
              </w:rPr>
              <w:t>-</w:t>
            </w:r>
          </w:p>
        </w:tc>
        <w:tc>
          <w:tcPr>
            <w:tcW w:w="902" w:type="dxa"/>
            <w:tcBorders>
              <w:top w:val="nil"/>
              <w:left w:val="nil"/>
              <w:bottom w:val="nil"/>
              <w:right w:val="nil"/>
            </w:tcBorders>
            <w:shd w:val="clear" w:color="auto" w:fill="auto"/>
            <w:noWrap/>
            <w:vAlign w:val="center"/>
            <w:hideMark/>
          </w:tcPr>
          <w:p w:rsidR="00765664" w:rsidRPr="00D21A4E" w:rsidRDefault="00765664" w:rsidP="00765664">
            <w:pPr>
              <w:spacing w:before="0" w:after="0"/>
              <w:jc w:val="right"/>
              <w:rPr>
                <w:color w:val="000000"/>
                <w:sz w:val="18"/>
                <w:szCs w:val="18"/>
                <w:lang w:eastAsia="zh-CN"/>
              </w:rPr>
            </w:pPr>
            <w:r w:rsidRPr="00D21A4E">
              <w:rPr>
                <w:color w:val="000000"/>
                <w:sz w:val="18"/>
                <w:szCs w:val="18"/>
                <w:lang w:eastAsia="zh-CN"/>
              </w:rPr>
              <w:t>-</w:t>
            </w:r>
          </w:p>
        </w:tc>
      </w:tr>
      <w:tr w:rsidR="00765664" w:rsidRPr="00D21A4E" w:rsidTr="00AF0A0B">
        <w:trPr>
          <w:trHeight w:val="291"/>
        </w:trPr>
        <w:tc>
          <w:tcPr>
            <w:tcW w:w="4875" w:type="dxa"/>
            <w:tcBorders>
              <w:top w:val="nil"/>
              <w:left w:val="nil"/>
              <w:bottom w:val="nil"/>
              <w:right w:val="nil"/>
            </w:tcBorders>
            <w:shd w:val="clear" w:color="auto" w:fill="auto"/>
            <w:vAlign w:val="center"/>
            <w:hideMark/>
          </w:tcPr>
          <w:p w:rsidR="00765664" w:rsidRPr="00D21A4E" w:rsidRDefault="00765664" w:rsidP="00765664">
            <w:pPr>
              <w:spacing w:before="0" w:after="0"/>
              <w:ind w:leftChars="74" w:left="318" w:hangingChars="78" w:hanging="140"/>
              <w:rPr>
                <w:rFonts w:asciiTheme="minorHAnsi" w:hAnsiTheme="minorHAnsi"/>
                <w:color w:val="000000"/>
                <w:sz w:val="18"/>
                <w:szCs w:val="18"/>
                <w:lang w:eastAsia="zh-CN"/>
              </w:rPr>
            </w:pPr>
            <w:r w:rsidRPr="00D21A4E">
              <w:rPr>
                <w:rFonts w:asciiTheme="minorHAnsi" w:hAnsiTheme="minorHAnsi"/>
                <w:color w:val="000000"/>
                <w:sz w:val="18"/>
                <w:szCs w:val="18"/>
                <w:lang w:eastAsia="zh-CN"/>
              </w:rPr>
              <w:t>Gungahlin J</w:t>
            </w:r>
            <w:r>
              <w:rPr>
                <w:rFonts w:asciiTheme="minorHAnsi" w:hAnsiTheme="minorHAnsi"/>
                <w:color w:val="000000"/>
                <w:sz w:val="18"/>
                <w:szCs w:val="18"/>
                <w:lang w:eastAsia="zh-CN"/>
              </w:rPr>
              <w:t>oint Emergency Services Centre -</w:t>
            </w:r>
            <w:r w:rsidRPr="00D21A4E">
              <w:rPr>
                <w:rFonts w:asciiTheme="minorHAnsi" w:hAnsiTheme="minorHAnsi"/>
                <w:color w:val="000000"/>
                <w:sz w:val="18"/>
                <w:szCs w:val="18"/>
                <w:lang w:eastAsia="zh-CN"/>
              </w:rPr>
              <w:t xml:space="preserve"> Future use study</w:t>
            </w:r>
          </w:p>
        </w:tc>
        <w:tc>
          <w:tcPr>
            <w:tcW w:w="1002" w:type="dxa"/>
            <w:tcBorders>
              <w:top w:val="nil"/>
              <w:left w:val="nil"/>
              <w:bottom w:val="nil"/>
              <w:right w:val="nil"/>
            </w:tcBorders>
            <w:shd w:val="clear" w:color="auto" w:fill="auto"/>
            <w:noWrap/>
            <w:vAlign w:val="center"/>
            <w:hideMark/>
          </w:tcPr>
          <w:p w:rsidR="00765664" w:rsidRPr="00D21A4E" w:rsidRDefault="00765664" w:rsidP="00765664">
            <w:pPr>
              <w:spacing w:before="0" w:after="0"/>
              <w:jc w:val="right"/>
              <w:rPr>
                <w:rFonts w:asciiTheme="minorHAnsi" w:hAnsiTheme="minorHAnsi"/>
                <w:color w:val="000000"/>
                <w:sz w:val="18"/>
                <w:szCs w:val="18"/>
                <w:lang w:eastAsia="zh-CN"/>
              </w:rPr>
            </w:pPr>
            <w:r w:rsidRPr="00D21A4E">
              <w:rPr>
                <w:rFonts w:asciiTheme="minorHAnsi" w:hAnsiTheme="minorHAnsi"/>
                <w:color w:val="000000"/>
                <w:sz w:val="18"/>
                <w:szCs w:val="18"/>
                <w:lang w:eastAsia="zh-CN"/>
              </w:rPr>
              <w:t>-30</w:t>
            </w:r>
          </w:p>
        </w:tc>
        <w:tc>
          <w:tcPr>
            <w:tcW w:w="839" w:type="dxa"/>
            <w:tcBorders>
              <w:top w:val="nil"/>
              <w:left w:val="nil"/>
              <w:bottom w:val="nil"/>
              <w:right w:val="nil"/>
            </w:tcBorders>
            <w:shd w:val="clear" w:color="auto" w:fill="auto"/>
            <w:noWrap/>
            <w:vAlign w:val="center"/>
            <w:hideMark/>
          </w:tcPr>
          <w:p w:rsidR="00765664" w:rsidRPr="00D21A4E" w:rsidRDefault="00765664" w:rsidP="00765664">
            <w:pPr>
              <w:spacing w:before="0" w:after="0"/>
              <w:jc w:val="right"/>
              <w:rPr>
                <w:rFonts w:asciiTheme="minorHAnsi" w:hAnsiTheme="minorHAnsi"/>
                <w:color w:val="000000"/>
                <w:sz w:val="18"/>
                <w:szCs w:val="18"/>
                <w:lang w:eastAsia="zh-CN"/>
              </w:rPr>
            </w:pPr>
            <w:r w:rsidRPr="00D21A4E">
              <w:rPr>
                <w:rFonts w:asciiTheme="minorHAnsi" w:hAnsiTheme="minorHAnsi"/>
                <w:color w:val="000000"/>
                <w:sz w:val="18"/>
                <w:szCs w:val="18"/>
                <w:lang w:eastAsia="zh-CN"/>
              </w:rPr>
              <w:t>30</w:t>
            </w:r>
          </w:p>
        </w:tc>
        <w:tc>
          <w:tcPr>
            <w:tcW w:w="902" w:type="dxa"/>
            <w:tcBorders>
              <w:top w:val="nil"/>
              <w:left w:val="nil"/>
              <w:bottom w:val="nil"/>
              <w:right w:val="nil"/>
            </w:tcBorders>
            <w:shd w:val="clear" w:color="auto" w:fill="auto"/>
            <w:noWrap/>
            <w:vAlign w:val="center"/>
            <w:hideMark/>
          </w:tcPr>
          <w:p w:rsidR="00765664" w:rsidRPr="00D21A4E" w:rsidRDefault="00765664" w:rsidP="00765664">
            <w:pPr>
              <w:spacing w:before="0" w:after="0"/>
              <w:jc w:val="right"/>
              <w:rPr>
                <w:color w:val="000000"/>
                <w:sz w:val="18"/>
                <w:szCs w:val="18"/>
                <w:lang w:eastAsia="zh-CN"/>
              </w:rPr>
            </w:pPr>
            <w:r w:rsidRPr="00D21A4E">
              <w:rPr>
                <w:color w:val="000000"/>
                <w:sz w:val="18"/>
                <w:szCs w:val="18"/>
                <w:lang w:eastAsia="zh-CN"/>
              </w:rPr>
              <w:t>-</w:t>
            </w:r>
          </w:p>
        </w:tc>
        <w:tc>
          <w:tcPr>
            <w:tcW w:w="902" w:type="dxa"/>
            <w:tcBorders>
              <w:top w:val="nil"/>
              <w:left w:val="nil"/>
              <w:bottom w:val="nil"/>
              <w:right w:val="nil"/>
            </w:tcBorders>
            <w:shd w:val="clear" w:color="auto" w:fill="auto"/>
            <w:noWrap/>
            <w:vAlign w:val="center"/>
            <w:hideMark/>
          </w:tcPr>
          <w:p w:rsidR="00765664" w:rsidRPr="00D21A4E" w:rsidRDefault="00765664" w:rsidP="00765664">
            <w:pPr>
              <w:spacing w:before="0" w:after="0"/>
              <w:jc w:val="right"/>
              <w:rPr>
                <w:color w:val="000000"/>
                <w:sz w:val="18"/>
                <w:szCs w:val="18"/>
                <w:lang w:eastAsia="zh-CN"/>
              </w:rPr>
            </w:pPr>
            <w:r w:rsidRPr="00D21A4E">
              <w:rPr>
                <w:color w:val="000000"/>
                <w:sz w:val="18"/>
                <w:szCs w:val="18"/>
                <w:lang w:eastAsia="zh-CN"/>
              </w:rPr>
              <w:t>-</w:t>
            </w:r>
          </w:p>
        </w:tc>
        <w:tc>
          <w:tcPr>
            <w:tcW w:w="902" w:type="dxa"/>
            <w:tcBorders>
              <w:top w:val="nil"/>
              <w:left w:val="nil"/>
              <w:bottom w:val="nil"/>
              <w:right w:val="nil"/>
            </w:tcBorders>
            <w:shd w:val="clear" w:color="auto" w:fill="auto"/>
            <w:noWrap/>
            <w:vAlign w:val="center"/>
            <w:hideMark/>
          </w:tcPr>
          <w:p w:rsidR="00765664" w:rsidRPr="00D21A4E" w:rsidRDefault="00765664" w:rsidP="00765664">
            <w:pPr>
              <w:spacing w:before="0" w:after="0"/>
              <w:jc w:val="right"/>
              <w:rPr>
                <w:color w:val="000000"/>
                <w:sz w:val="18"/>
                <w:szCs w:val="18"/>
                <w:lang w:eastAsia="zh-CN"/>
              </w:rPr>
            </w:pPr>
            <w:r w:rsidRPr="00D21A4E">
              <w:rPr>
                <w:color w:val="000000"/>
                <w:sz w:val="18"/>
                <w:szCs w:val="18"/>
                <w:lang w:eastAsia="zh-CN"/>
              </w:rPr>
              <w:t>-</w:t>
            </w:r>
          </w:p>
        </w:tc>
      </w:tr>
      <w:tr w:rsidR="00765664" w:rsidRPr="00D21A4E" w:rsidTr="00AF0A0B">
        <w:trPr>
          <w:trHeight w:val="123"/>
        </w:trPr>
        <w:tc>
          <w:tcPr>
            <w:tcW w:w="4875" w:type="dxa"/>
            <w:tcBorders>
              <w:top w:val="nil"/>
              <w:left w:val="nil"/>
              <w:bottom w:val="nil"/>
              <w:right w:val="nil"/>
            </w:tcBorders>
            <w:shd w:val="clear" w:color="auto" w:fill="auto"/>
            <w:vAlign w:val="center"/>
            <w:hideMark/>
          </w:tcPr>
          <w:p w:rsidR="00765664" w:rsidRPr="00D21A4E" w:rsidRDefault="00765664" w:rsidP="00765664">
            <w:pPr>
              <w:spacing w:before="0" w:after="0"/>
              <w:ind w:firstLineChars="100" w:firstLine="180"/>
              <w:rPr>
                <w:rFonts w:asciiTheme="minorHAnsi" w:hAnsiTheme="minorHAnsi"/>
                <w:color w:val="000000"/>
                <w:sz w:val="18"/>
                <w:szCs w:val="18"/>
                <w:lang w:eastAsia="zh-CN"/>
              </w:rPr>
            </w:pPr>
            <w:r w:rsidRPr="00D21A4E">
              <w:rPr>
                <w:rFonts w:asciiTheme="minorHAnsi" w:hAnsiTheme="minorHAnsi"/>
                <w:color w:val="000000"/>
                <w:sz w:val="18"/>
                <w:szCs w:val="18"/>
                <w:lang w:eastAsia="zh-CN"/>
              </w:rPr>
              <w:t>Implement Strategic Priorities</w:t>
            </w:r>
          </w:p>
        </w:tc>
        <w:tc>
          <w:tcPr>
            <w:tcW w:w="1002" w:type="dxa"/>
            <w:tcBorders>
              <w:top w:val="nil"/>
              <w:left w:val="nil"/>
              <w:bottom w:val="nil"/>
              <w:right w:val="nil"/>
            </w:tcBorders>
            <w:shd w:val="clear" w:color="auto" w:fill="auto"/>
            <w:noWrap/>
            <w:vAlign w:val="center"/>
            <w:hideMark/>
          </w:tcPr>
          <w:p w:rsidR="00765664" w:rsidRPr="00D21A4E" w:rsidRDefault="00765664" w:rsidP="00765664">
            <w:pPr>
              <w:spacing w:before="0" w:after="0"/>
              <w:jc w:val="right"/>
              <w:rPr>
                <w:rFonts w:asciiTheme="minorHAnsi" w:hAnsiTheme="minorHAnsi"/>
                <w:color w:val="000000"/>
                <w:sz w:val="18"/>
                <w:szCs w:val="18"/>
                <w:lang w:eastAsia="zh-CN"/>
              </w:rPr>
            </w:pPr>
            <w:r w:rsidRPr="00D21A4E">
              <w:rPr>
                <w:rFonts w:asciiTheme="minorHAnsi" w:hAnsiTheme="minorHAnsi"/>
                <w:color w:val="000000"/>
                <w:sz w:val="18"/>
                <w:szCs w:val="18"/>
                <w:lang w:eastAsia="zh-CN"/>
              </w:rPr>
              <w:t>-480</w:t>
            </w:r>
          </w:p>
        </w:tc>
        <w:tc>
          <w:tcPr>
            <w:tcW w:w="839" w:type="dxa"/>
            <w:tcBorders>
              <w:top w:val="nil"/>
              <w:left w:val="nil"/>
              <w:bottom w:val="nil"/>
              <w:right w:val="nil"/>
            </w:tcBorders>
            <w:shd w:val="clear" w:color="auto" w:fill="auto"/>
            <w:noWrap/>
            <w:vAlign w:val="center"/>
            <w:hideMark/>
          </w:tcPr>
          <w:p w:rsidR="00765664" w:rsidRPr="00D21A4E" w:rsidRDefault="00765664" w:rsidP="00765664">
            <w:pPr>
              <w:spacing w:before="0" w:after="0"/>
              <w:jc w:val="right"/>
              <w:rPr>
                <w:rFonts w:asciiTheme="minorHAnsi" w:hAnsiTheme="minorHAnsi"/>
                <w:color w:val="000000"/>
                <w:sz w:val="18"/>
                <w:szCs w:val="18"/>
                <w:lang w:eastAsia="zh-CN"/>
              </w:rPr>
            </w:pPr>
            <w:r w:rsidRPr="00D21A4E">
              <w:rPr>
                <w:rFonts w:asciiTheme="minorHAnsi" w:hAnsiTheme="minorHAnsi"/>
                <w:color w:val="000000"/>
                <w:sz w:val="18"/>
                <w:szCs w:val="18"/>
                <w:lang w:eastAsia="zh-CN"/>
              </w:rPr>
              <w:t>480</w:t>
            </w:r>
          </w:p>
        </w:tc>
        <w:tc>
          <w:tcPr>
            <w:tcW w:w="902" w:type="dxa"/>
            <w:tcBorders>
              <w:top w:val="nil"/>
              <w:left w:val="nil"/>
              <w:bottom w:val="nil"/>
              <w:right w:val="nil"/>
            </w:tcBorders>
            <w:shd w:val="clear" w:color="auto" w:fill="auto"/>
            <w:noWrap/>
            <w:vAlign w:val="center"/>
            <w:hideMark/>
          </w:tcPr>
          <w:p w:rsidR="00765664" w:rsidRPr="00D21A4E" w:rsidRDefault="00765664" w:rsidP="00765664">
            <w:pPr>
              <w:spacing w:before="0" w:after="0"/>
              <w:jc w:val="right"/>
              <w:rPr>
                <w:color w:val="000000"/>
                <w:sz w:val="18"/>
                <w:szCs w:val="18"/>
                <w:lang w:eastAsia="zh-CN"/>
              </w:rPr>
            </w:pPr>
            <w:r w:rsidRPr="00D21A4E">
              <w:rPr>
                <w:color w:val="000000"/>
                <w:sz w:val="18"/>
                <w:szCs w:val="18"/>
                <w:lang w:eastAsia="zh-CN"/>
              </w:rPr>
              <w:t>-</w:t>
            </w:r>
          </w:p>
        </w:tc>
        <w:tc>
          <w:tcPr>
            <w:tcW w:w="902" w:type="dxa"/>
            <w:tcBorders>
              <w:top w:val="nil"/>
              <w:left w:val="nil"/>
              <w:bottom w:val="nil"/>
              <w:right w:val="nil"/>
            </w:tcBorders>
            <w:shd w:val="clear" w:color="auto" w:fill="auto"/>
            <w:noWrap/>
            <w:vAlign w:val="center"/>
            <w:hideMark/>
          </w:tcPr>
          <w:p w:rsidR="00765664" w:rsidRPr="00D21A4E" w:rsidRDefault="00765664" w:rsidP="00765664">
            <w:pPr>
              <w:spacing w:before="0" w:after="0"/>
              <w:jc w:val="right"/>
              <w:rPr>
                <w:color w:val="000000"/>
                <w:sz w:val="18"/>
                <w:szCs w:val="18"/>
                <w:lang w:eastAsia="zh-CN"/>
              </w:rPr>
            </w:pPr>
            <w:r w:rsidRPr="00D21A4E">
              <w:rPr>
                <w:color w:val="000000"/>
                <w:sz w:val="18"/>
                <w:szCs w:val="18"/>
                <w:lang w:eastAsia="zh-CN"/>
              </w:rPr>
              <w:t>-</w:t>
            </w:r>
          </w:p>
        </w:tc>
        <w:tc>
          <w:tcPr>
            <w:tcW w:w="902" w:type="dxa"/>
            <w:tcBorders>
              <w:top w:val="nil"/>
              <w:left w:val="nil"/>
              <w:bottom w:val="nil"/>
              <w:right w:val="nil"/>
            </w:tcBorders>
            <w:shd w:val="clear" w:color="auto" w:fill="auto"/>
            <w:noWrap/>
            <w:vAlign w:val="center"/>
            <w:hideMark/>
          </w:tcPr>
          <w:p w:rsidR="00765664" w:rsidRPr="00D21A4E" w:rsidRDefault="00765664" w:rsidP="00765664">
            <w:pPr>
              <w:spacing w:before="0" w:after="0"/>
              <w:jc w:val="right"/>
              <w:rPr>
                <w:color w:val="000000"/>
                <w:sz w:val="18"/>
                <w:szCs w:val="18"/>
                <w:lang w:eastAsia="zh-CN"/>
              </w:rPr>
            </w:pPr>
            <w:r w:rsidRPr="00D21A4E">
              <w:rPr>
                <w:color w:val="000000"/>
                <w:sz w:val="18"/>
                <w:szCs w:val="18"/>
                <w:lang w:eastAsia="zh-CN"/>
              </w:rPr>
              <w:t>-</w:t>
            </w:r>
          </w:p>
        </w:tc>
      </w:tr>
      <w:tr w:rsidR="00765664" w:rsidRPr="00D21A4E" w:rsidTr="00AF0A0B">
        <w:trPr>
          <w:trHeight w:val="183"/>
        </w:trPr>
        <w:tc>
          <w:tcPr>
            <w:tcW w:w="4875" w:type="dxa"/>
            <w:tcBorders>
              <w:top w:val="nil"/>
              <w:left w:val="nil"/>
              <w:bottom w:val="nil"/>
              <w:right w:val="nil"/>
            </w:tcBorders>
            <w:shd w:val="clear" w:color="auto" w:fill="auto"/>
            <w:vAlign w:val="center"/>
            <w:hideMark/>
          </w:tcPr>
          <w:p w:rsidR="00765664" w:rsidRPr="00D21A4E" w:rsidRDefault="00765664" w:rsidP="00765664">
            <w:pPr>
              <w:spacing w:before="0" w:after="0"/>
              <w:ind w:firstLineChars="100" w:firstLine="180"/>
              <w:rPr>
                <w:rFonts w:asciiTheme="minorHAnsi" w:hAnsiTheme="minorHAnsi"/>
                <w:color w:val="000000"/>
                <w:sz w:val="18"/>
                <w:szCs w:val="18"/>
                <w:lang w:eastAsia="zh-CN"/>
              </w:rPr>
            </w:pPr>
            <w:r w:rsidRPr="00D21A4E">
              <w:rPr>
                <w:rFonts w:asciiTheme="minorHAnsi" w:hAnsiTheme="minorHAnsi"/>
                <w:color w:val="000000"/>
                <w:sz w:val="18"/>
                <w:szCs w:val="18"/>
                <w:lang w:eastAsia="zh-CN"/>
              </w:rPr>
              <w:t>Interlock Evaluation</w:t>
            </w:r>
          </w:p>
        </w:tc>
        <w:tc>
          <w:tcPr>
            <w:tcW w:w="1002" w:type="dxa"/>
            <w:tcBorders>
              <w:top w:val="nil"/>
              <w:left w:val="nil"/>
              <w:bottom w:val="nil"/>
              <w:right w:val="nil"/>
            </w:tcBorders>
            <w:shd w:val="clear" w:color="auto" w:fill="auto"/>
            <w:noWrap/>
            <w:vAlign w:val="center"/>
            <w:hideMark/>
          </w:tcPr>
          <w:p w:rsidR="00765664" w:rsidRPr="00D21A4E" w:rsidRDefault="00765664" w:rsidP="00765664">
            <w:pPr>
              <w:spacing w:before="0" w:after="0"/>
              <w:jc w:val="right"/>
              <w:rPr>
                <w:rFonts w:asciiTheme="minorHAnsi" w:hAnsiTheme="minorHAnsi"/>
                <w:color w:val="000000"/>
                <w:sz w:val="18"/>
                <w:szCs w:val="18"/>
                <w:lang w:eastAsia="zh-CN"/>
              </w:rPr>
            </w:pPr>
            <w:r w:rsidRPr="00D21A4E">
              <w:rPr>
                <w:rFonts w:asciiTheme="minorHAnsi" w:hAnsiTheme="minorHAnsi"/>
                <w:color w:val="000000"/>
                <w:sz w:val="18"/>
                <w:szCs w:val="18"/>
                <w:lang w:eastAsia="zh-CN"/>
              </w:rPr>
              <w:t>-13</w:t>
            </w:r>
          </w:p>
        </w:tc>
        <w:tc>
          <w:tcPr>
            <w:tcW w:w="839" w:type="dxa"/>
            <w:tcBorders>
              <w:top w:val="nil"/>
              <w:left w:val="nil"/>
              <w:bottom w:val="nil"/>
              <w:right w:val="nil"/>
            </w:tcBorders>
            <w:shd w:val="clear" w:color="auto" w:fill="auto"/>
            <w:noWrap/>
            <w:vAlign w:val="center"/>
            <w:hideMark/>
          </w:tcPr>
          <w:p w:rsidR="00765664" w:rsidRPr="00D21A4E" w:rsidRDefault="00765664" w:rsidP="00765664">
            <w:pPr>
              <w:spacing w:before="0" w:after="0"/>
              <w:jc w:val="right"/>
              <w:rPr>
                <w:rFonts w:asciiTheme="minorHAnsi" w:hAnsiTheme="minorHAnsi"/>
                <w:color w:val="000000"/>
                <w:sz w:val="18"/>
                <w:szCs w:val="18"/>
                <w:lang w:eastAsia="zh-CN"/>
              </w:rPr>
            </w:pPr>
            <w:r w:rsidRPr="00D21A4E">
              <w:rPr>
                <w:rFonts w:asciiTheme="minorHAnsi" w:hAnsiTheme="minorHAnsi"/>
                <w:color w:val="000000"/>
                <w:sz w:val="18"/>
                <w:szCs w:val="18"/>
                <w:lang w:eastAsia="zh-CN"/>
              </w:rPr>
              <w:t>13</w:t>
            </w:r>
          </w:p>
        </w:tc>
        <w:tc>
          <w:tcPr>
            <w:tcW w:w="902" w:type="dxa"/>
            <w:tcBorders>
              <w:top w:val="nil"/>
              <w:left w:val="nil"/>
              <w:bottom w:val="nil"/>
              <w:right w:val="nil"/>
            </w:tcBorders>
            <w:shd w:val="clear" w:color="auto" w:fill="auto"/>
            <w:noWrap/>
            <w:vAlign w:val="center"/>
            <w:hideMark/>
          </w:tcPr>
          <w:p w:rsidR="00765664" w:rsidRPr="00D21A4E" w:rsidRDefault="00765664" w:rsidP="00765664">
            <w:pPr>
              <w:spacing w:before="0" w:after="0"/>
              <w:jc w:val="right"/>
              <w:rPr>
                <w:color w:val="000000"/>
                <w:sz w:val="18"/>
                <w:szCs w:val="18"/>
                <w:lang w:eastAsia="zh-CN"/>
              </w:rPr>
            </w:pPr>
            <w:r w:rsidRPr="00D21A4E">
              <w:rPr>
                <w:color w:val="000000"/>
                <w:sz w:val="18"/>
                <w:szCs w:val="18"/>
                <w:lang w:eastAsia="zh-CN"/>
              </w:rPr>
              <w:t>-</w:t>
            </w:r>
          </w:p>
        </w:tc>
        <w:tc>
          <w:tcPr>
            <w:tcW w:w="902" w:type="dxa"/>
            <w:tcBorders>
              <w:top w:val="nil"/>
              <w:left w:val="nil"/>
              <w:bottom w:val="nil"/>
              <w:right w:val="nil"/>
            </w:tcBorders>
            <w:shd w:val="clear" w:color="auto" w:fill="auto"/>
            <w:noWrap/>
            <w:vAlign w:val="center"/>
            <w:hideMark/>
          </w:tcPr>
          <w:p w:rsidR="00765664" w:rsidRPr="00D21A4E" w:rsidRDefault="00765664" w:rsidP="00765664">
            <w:pPr>
              <w:spacing w:before="0" w:after="0"/>
              <w:jc w:val="right"/>
              <w:rPr>
                <w:color w:val="000000"/>
                <w:sz w:val="18"/>
                <w:szCs w:val="18"/>
                <w:lang w:eastAsia="zh-CN"/>
              </w:rPr>
            </w:pPr>
            <w:r w:rsidRPr="00D21A4E">
              <w:rPr>
                <w:color w:val="000000"/>
                <w:sz w:val="18"/>
                <w:szCs w:val="18"/>
                <w:lang w:eastAsia="zh-CN"/>
              </w:rPr>
              <w:t>-</w:t>
            </w:r>
          </w:p>
        </w:tc>
        <w:tc>
          <w:tcPr>
            <w:tcW w:w="902" w:type="dxa"/>
            <w:tcBorders>
              <w:top w:val="nil"/>
              <w:left w:val="nil"/>
              <w:bottom w:val="nil"/>
              <w:right w:val="nil"/>
            </w:tcBorders>
            <w:shd w:val="clear" w:color="auto" w:fill="auto"/>
            <w:noWrap/>
            <w:vAlign w:val="center"/>
            <w:hideMark/>
          </w:tcPr>
          <w:p w:rsidR="00765664" w:rsidRPr="00D21A4E" w:rsidRDefault="00765664" w:rsidP="00765664">
            <w:pPr>
              <w:spacing w:before="0" w:after="0"/>
              <w:jc w:val="right"/>
              <w:rPr>
                <w:color w:val="000000"/>
                <w:sz w:val="18"/>
                <w:szCs w:val="18"/>
                <w:lang w:eastAsia="zh-CN"/>
              </w:rPr>
            </w:pPr>
            <w:r w:rsidRPr="00D21A4E">
              <w:rPr>
                <w:color w:val="000000"/>
                <w:sz w:val="18"/>
                <w:szCs w:val="18"/>
                <w:lang w:eastAsia="zh-CN"/>
              </w:rPr>
              <w:t>-</w:t>
            </w:r>
          </w:p>
        </w:tc>
      </w:tr>
      <w:tr w:rsidR="00765664" w:rsidRPr="00D21A4E" w:rsidTr="00AF0A0B">
        <w:trPr>
          <w:trHeight w:val="101"/>
        </w:trPr>
        <w:tc>
          <w:tcPr>
            <w:tcW w:w="4875" w:type="dxa"/>
            <w:tcBorders>
              <w:top w:val="nil"/>
              <w:left w:val="nil"/>
              <w:right w:val="nil"/>
            </w:tcBorders>
            <w:shd w:val="clear" w:color="auto" w:fill="auto"/>
            <w:vAlign w:val="center"/>
            <w:hideMark/>
          </w:tcPr>
          <w:p w:rsidR="00765664" w:rsidRPr="00D21A4E" w:rsidRDefault="00765664" w:rsidP="00765664">
            <w:pPr>
              <w:spacing w:before="0" w:after="0"/>
              <w:ind w:firstLineChars="100" w:firstLine="180"/>
              <w:rPr>
                <w:rFonts w:asciiTheme="minorHAnsi" w:hAnsiTheme="minorHAnsi"/>
                <w:color w:val="000000"/>
                <w:sz w:val="18"/>
                <w:szCs w:val="18"/>
                <w:lang w:eastAsia="zh-CN"/>
              </w:rPr>
            </w:pPr>
            <w:r w:rsidRPr="00D21A4E">
              <w:rPr>
                <w:rFonts w:asciiTheme="minorHAnsi" w:hAnsiTheme="minorHAnsi"/>
                <w:color w:val="000000"/>
                <w:sz w:val="18"/>
                <w:szCs w:val="18"/>
                <w:lang w:eastAsia="zh-CN"/>
              </w:rPr>
              <w:t>Justice Reform S</w:t>
            </w:r>
            <w:r w:rsidR="001B35A7">
              <w:rPr>
                <w:rFonts w:asciiTheme="minorHAnsi" w:hAnsiTheme="minorHAnsi"/>
                <w:color w:val="000000"/>
                <w:sz w:val="18"/>
                <w:szCs w:val="18"/>
                <w:lang w:eastAsia="zh-CN"/>
              </w:rPr>
              <w:t>t</w:t>
            </w:r>
            <w:r w:rsidRPr="00D21A4E">
              <w:rPr>
                <w:rFonts w:asciiTheme="minorHAnsi" w:hAnsiTheme="minorHAnsi"/>
                <w:color w:val="000000"/>
                <w:sz w:val="18"/>
                <w:szCs w:val="18"/>
                <w:lang w:eastAsia="zh-CN"/>
              </w:rPr>
              <w:t>rategy - Enhancing community corrections</w:t>
            </w:r>
          </w:p>
        </w:tc>
        <w:tc>
          <w:tcPr>
            <w:tcW w:w="1002" w:type="dxa"/>
            <w:tcBorders>
              <w:top w:val="nil"/>
              <w:left w:val="nil"/>
              <w:right w:val="nil"/>
            </w:tcBorders>
            <w:shd w:val="clear" w:color="auto" w:fill="auto"/>
            <w:noWrap/>
            <w:vAlign w:val="center"/>
            <w:hideMark/>
          </w:tcPr>
          <w:p w:rsidR="00765664" w:rsidRPr="00D21A4E" w:rsidRDefault="00765664" w:rsidP="00765664">
            <w:pPr>
              <w:spacing w:before="0" w:after="0"/>
              <w:jc w:val="right"/>
              <w:rPr>
                <w:rFonts w:asciiTheme="minorHAnsi" w:hAnsiTheme="minorHAnsi"/>
                <w:color w:val="000000"/>
                <w:sz w:val="18"/>
                <w:szCs w:val="18"/>
                <w:lang w:eastAsia="zh-CN"/>
              </w:rPr>
            </w:pPr>
            <w:r w:rsidRPr="00D21A4E">
              <w:rPr>
                <w:rFonts w:asciiTheme="minorHAnsi" w:hAnsiTheme="minorHAnsi"/>
                <w:color w:val="000000"/>
                <w:sz w:val="18"/>
                <w:szCs w:val="18"/>
                <w:lang w:eastAsia="zh-CN"/>
              </w:rPr>
              <w:t>-21</w:t>
            </w:r>
          </w:p>
        </w:tc>
        <w:tc>
          <w:tcPr>
            <w:tcW w:w="839" w:type="dxa"/>
            <w:tcBorders>
              <w:top w:val="nil"/>
              <w:left w:val="nil"/>
              <w:right w:val="nil"/>
            </w:tcBorders>
            <w:shd w:val="clear" w:color="auto" w:fill="auto"/>
            <w:noWrap/>
            <w:vAlign w:val="center"/>
            <w:hideMark/>
          </w:tcPr>
          <w:p w:rsidR="00765664" w:rsidRPr="00D21A4E" w:rsidRDefault="00765664" w:rsidP="00765664">
            <w:pPr>
              <w:spacing w:before="0" w:after="0"/>
              <w:jc w:val="right"/>
              <w:rPr>
                <w:rFonts w:asciiTheme="minorHAnsi" w:hAnsiTheme="minorHAnsi"/>
                <w:color w:val="000000"/>
                <w:sz w:val="18"/>
                <w:szCs w:val="18"/>
                <w:lang w:eastAsia="zh-CN"/>
              </w:rPr>
            </w:pPr>
            <w:r w:rsidRPr="00D21A4E">
              <w:rPr>
                <w:rFonts w:asciiTheme="minorHAnsi" w:hAnsiTheme="minorHAnsi"/>
                <w:color w:val="000000"/>
                <w:sz w:val="18"/>
                <w:szCs w:val="18"/>
                <w:lang w:eastAsia="zh-CN"/>
              </w:rPr>
              <w:t>21</w:t>
            </w:r>
          </w:p>
        </w:tc>
        <w:tc>
          <w:tcPr>
            <w:tcW w:w="902" w:type="dxa"/>
            <w:tcBorders>
              <w:top w:val="nil"/>
              <w:left w:val="nil"/>
              <w:right w:val="nil"/>
            </w:tcBorders>
            <w:shd w:val="clear" w:color="auto" w:fill="auto"/>
            <w:noWrap/>
            <w:vAlign w:val="center"/>
            <w:hideMark/>
          </w:tcPr>
          <w:p w:rsidR="00765664" w:rsidRPr="00D21A4E" w:rsidRDefault="00765664" w:rsidP="00765664">
            <w:pPr>
              <w:spacing w:before="0" w:after="0"/>
              <w:jc w:val="right"/>
              <w:rPr>
                <w:color w:val="000000"/>
                <w:sz w:val="18"/>
                <w:szCs w:val="18"/>
                <w:lang w:eastAsia="zh-CN"/>
              </w:rPr>
            </w:pPr>
            <w:r w:rsidRPr="00D21A4E">
              <w:rPr>
                <w:color w:val="000000"/>
                <w:sz w:val="18"/>
                <w:szCs w:val="18"/>
                <w:lang w:eastAsia="zh-CN"/>
              </w:rPr>
              <w:t>-</w:t>
            </w:r>
          </w:p>
        </w:tc>
        <w:tc>
          <w:tcPr>
            <w:tcW w:w="902" w:type="dxa"/>
            <w:tcBorders>
              <w:top w:val="nil"/>
              <w:left w:val="nil"/>
              <w:right w:val="nil"/>
            </w:tcBorders>
            <w:shd w:val="clear" w:color="auto" w:fill="auto"/>
            <w:noWrap/>
            <w:vAlign w:val="center"/>
            <w:hideMark/>
          </w:tcPr>
          <w:p w:rsidR="00765664" w:rsidRPr="00D21A4E" w:rsidRDefault="00765664" w:rsidP="00765664">
            <w:pPr>
              <w:spacing w:before="0" w:after="0"/>
              <w:jc w:val="right"/>
              <w:rPr>
                <w:color w:val="000000"/>
                <w:sz w:val="18"/>
                <w:szCs w:val="18"/>
                <w:lang w:eastAsia="zh-CN"/>
              </w:rPr>
            </w:pPr>
            <w:r w:rsidRPr="00D21A4E">
              <w:rPr>
                <w:color w:val="000000"/>
                <w:sz w:val="18"/>
                <w:szCs w:val="18"/>
                <w:lang w:eastAsia="zh-CN"/>
              </w:rPr>
              <w:t>-</w:t>
            </w:r>
          </w:p>
        </w:tc>
        <w:tc>
          <w:tcPr>
            <w:tcW w:w="902" w:type="dxa"/>
            <w:tcBorders>
              <w:top w:val="nil"/>
              <w:left w:val="nil"/>
              <w:right w:val="nil"/>
            </w:tcBorders>
            <w:shd w:val="clear" w:color="auto" w:fill="auto"/>
            <w:noWrap/>
            <w:vAlign w:val="center"/>
            <w:hideMark/>
          </w:tcPr>
          <w:p w:rsidR="00765664" w:rsidRPr="00D21A4E" w:rsidRDefault="00765664" w:rsidP="00765664">
            <w:pPr>
              <w:spacing w:before="0" w:after="0"/>
              <w:jc w:val="right"/>
              <w:rPr>
                <w:color w:val="000000"/>
                <w:sz w:val="18"/>
                <w:szCs w:val="18"/>
                <w:lang w:eastAsia="zh-CN"/>
              </w:rPr>
            </w:pPr>
            <w:r w:rsidRPr="00D21A4E">
              <w:rPr>
                <w:color w:val="000000"/>
                <w:sz w:val="18"/>
                <w:szCs w:val="18"/>
                <w:lang w:eastAsia="zh-CN"/>
              </w:rPr>
              <w:t>-</w:t>
            </w:r>
          </w:p>
        </w:tc>
      </w:tr>
      <w:tr w:rsidR="00765664" w:rsidRPr="00D21A4E" w:rsidTr="00AF0A0B">
        <w:trPr>
          <w:trHeight w:val="161"/>
        </w:trPr>
        <w:tc>
          <w:tcPr>
            <w:tcW w:w="4875" w:type="dxa"/>
            <w:tcBorders>
              <w:top w:val="nil"/>
              <w:left w:val="nil"/>
              <w:right w:val="nil"/>
            </w:tcBorders>
            <w:shd w:val="clear" w:color="auto" w:fill="auto"/>
            <w:vAlign w:val="center"/>
            <w:hideMark/>
          </w:tcPr>
          <w:p w:rsidR="00765664" w:rsidRPr="00D21A4E" w:rsidRDefault="00765664" w:rsidP="00765664">
            <w:pPr>
              <w:spacing w:before="0" w:after="0"/>
              <w:ind w:firstLineChars="100" w:firstLine="180"/>
              <w:rPr>
                <w:rFonts w:asciiTheme="minorHAnsi" w:hAnsiTheme="minorHAnsi"/>
                <w:color w:val="000000"/>
                <w:sz w:val="18"/>
                <w:szCs w:val="18"/>
                <w:lang w:eastAsia="zh-CN"/>
              </w:rPr>
            </w:pPr>
            <w:r w:rsidRPr="00D21A4E">
              <w:rPr>
                <w:rFonts w:asciiTheme="minorHAnsi" w:hAnsiTheme="minorHAnsi"/>
                <w:color w:val="000000"/>
                <w:sz w:val="18"/>
                <w:szCs w:val="18"/>
                <w:lang w:eastAsia="zh-CN"/>
              </w:rPr>
              <w:t>Learning Management System</w:t>
            </w:r>
          </w:p>
        </w:tc>
        <w:tc>
          <w:tcPr>
            <w:tcW w:w="1002" w:type="dxa"/>
            <w:tcBorders>
              <w:top w:val="nil"/>
              <w:left w:val="nil"/>
              <w:right w:val="nil"/>
            </w:tcBorders>
            <w:shd w:val="clear" w:color="auto" w:fill="auto"/>
            <w:noWrap/>
            <w:vAlign w:val="center"/>
            <w:hideMark/>
          </w:tcPr>
          <w:p w:rsidR="00765664" w:rsidRPr="00D21A4E" w:rsidRDefault="00765664" w:rsidP="00765664">
            <w:pPr>
              <w:spacing w:before="0" w:after="0"/>
              <w:jc w:val="right"/>
              <w:rPr>
                <w:rFonts w:asciiTheme="minorHAnsi" w:hAnsiTheme="minorHAnsi"/>
                <w:color w:val="000000"/>
                <w:sz w:val="18"/>
                <w:szCs w:val="18"/>
                <w:lang w:eastAsia="zh-CN"/>
              </w:rPr>
            </w:pPr>
            <w:r w:rsidRPr="00D21A4E">
              <w:rPr>
                <w:rFonts w:asciiTheme="minorHAnsi" w:hAnsiTheme="minorHAnsi"/>
                <w:color w:val="000000"/>
                <w:sz w:val="18"/>
                <w:szCs w:val="18"/>
                <w:lang w:eastAsia="zh-CN"/>
              </w:rPr>
              <w:t>-235</w:t>
            </w:r>
          </w:p>
        </w:tc>
        <w:tc>
          <w:tcPr>
            <w:tcW w:w="839" w:type="dxa"/>
            <w:tcBorders>
              <w:top w:val="nil"/>
              <w:left w:val="nil"/>
              <w:right w:val="nil"/>
            </w:tcBorders>
            <w:shd w:val="clear" w:color="auto" w:fill="auto"/>
            <w:noWrap/>
            <w:vAlign w:val="center"/>
            <w:hideMark/>
          </w:tcPr>
          <w:p w:rsidR="00765664" w:rsidRPr="00D21A4E" w:rsidRDefault="00765664" w:rsidP="00765664">
            <w:pPr>
              <w:spacing w:before="0" w:after="0"/>
              <w:jc w:val="right"/>
              <w:rPr>
                <w:rFonts w:asciiTheme="minorHAnsi" w:hAnsiTheme="minorHAnsi"/>
                <w:color w:val="000000"/>
                <w:sz w:val="18"/>
                <w:szCs w:val="18"/>
                <w:lang w:eastAsia="zh-CN"/>
              </w:rPr>
            </w:pPr>
            <w:r w:rsidRPr="00D21A4E">
              <w:rPr>
                <w:rFonts w:asciiTheme="minorHAnsi" w:hAnsiTheme="minorHAnsi"/>
                <w:color w:val="000000"/>
                <w:sz w:val="18"/>
                <w:szCs w:val="18"/>
                <w:lang w:eastAsia="zh-CN"/>
              </w:rPr>
              <w:t>235</w:t>
            </w:r>
          </w:p>
        </w:tc>
        <w:tc>
          <w:tcPr>
            <w:tcW w:w="902" w:type="dxa"/>
            <w:tcBorders>
              <w:top w:val="nil"/>
              <w:left w:val="nil"/>
              <w:right w:val="nil"/>
            </w:tcBorders>
            <w:shd w:val="clear" w:color="auto" w:fill="auto"/>
            <w:noWrap/>
            <w:vAlign w:val="center"/>
            <w:hideMark/>
          </w:tcPr>
          <w:p w:rsidR="00765664" w:rsidRPr="00D21A4E" w:rsidRDefault="00765664" w:rsidP="00765664">
            <w:pPr>
              <w:spacing w:before="0" w:after="0"/>
              <w:jc w:val="right"/>
              <w:rPr>
                <w:color w:val="000000"/>
                <w:sz w:val="18"/>
                <w:szCs w:val="18"/>
                <w:lang w:eastAsia="zh-CN"/>
              </w:rPr>
            </w:pPr>
            <w:r w:rsidRPr="00D21A4E">
              <w:rPr>
                <w:color w:val="000000"/>
                <w:sz w:val="18"/>
                <w:szCs w:val="18"/>
                <w:lang w:eastAsia="zh-CN"/>
              </w:rPr>
              <w:t>-</w:t>
            </w:r>
          </w:p>
        </w:tc>
        <w:tc>
          <w:tcPr>
            <w:tcW w:w="902" w:type="dxa"/>
            <w:tcBorders>
              <w:top w:val="nil"/>
              <w:left w:val="nil"/>
              <w:right w:val="nil"/>
            </w:tcBorders>
            <w:shd w:val="clear" w:color="auto" w:fill="auto"/>
            <w:noWrap/>
            <w:vAlign w:val="center"/>
            <w:hideMark/>
          </w:tcPr>
          <w:p w:rsidR="00765664" w:rsidRPr="00D21A4E" w:rsidRDefault="00765664" w:rsidP="00765664">
            <w:pPr>
              <w:spacing w:before="0" w:after="0"/>
              <w:jc w:val="right"/>
              <w:rPr>
                <w:color w:val="000000"/>
                <w:sz w:val="18"/>
                <w:szCs w:val="18"/>
                <w:lang w:eastAsia="zh-CN"/>
              </w:rPr>
            </w:pPr>
            <w:r w:rsidRPr="00D21A4E">
              <w:rPr>
                <w:color w:val="000000"/>
                <w:sz w:val="18"/>
                <w:szCs w:val="18"/>
                <w:lang w:eastAsia="zh-CN"/>
              </w:rPr>
              <w:t>-</w:t>
            </w:r>
          </w:p>
        </w:tc>
        <w:tc>
          <w:tcPr>
            <w:tcW w:w="902" w:type="dxa"/>
            <w:tcBorders>
              <w:top w:val="nil"/>
              <w:left w:val="nil"/>
              <w:right w:val="nil"/>
            </w:tcBorders>
            <w:shd w:val="clear" w:color="auto" w:fill="auto"/>
            <w:noWrap/>
            <w:vAlign w:val="center"/>
            <w:hideMark/>
          </w:tcPr>
          <w:p w:rsidR="00765664" w:rsidRPr="00D21A4E" w:rsidRDefault="00765664" w:rsidP="00765664">
            <w:pPr>
              <w:spacing w:before="0" w:after="0"/>
              <w:jc w:val="right"/>
              <w:rPr>
                <w:color w:val="000000"/>
                <w:sz w:val="18"/>
                <w:szCs w:val="18"/>
                <w:lang w:eastAsia="zh-CN"/>
              </w:rPr>
            </w:pPr>
            <w:r w:rsidRPr="00D21A4E">
              <w:rPr>
                <w:color w:val="000000"/>
                <w:sz w:val="18"/>
                <w:szCs w:val="18"/>
                <w:lang w:eastAsia="zh-CN"/>
              </w:rPr>
              <w:t>-</w:t>
            </w:r>
          </w:p>
        </w:tc>
      </w:tr>
      <w:tr w:rsidR="00765664" w:rsidRPr="00D21A4E" w:rsidTr="00AF0A0B">
        <w:trPr>
          <w:trHeight w:val="161"/>
        </w:trPr>
        <w:tc>
          <w:tcPr>
            <w:tcW w:w="4875" w:type="dxa"/>
            <w:tcBorders>
              <w:top w:val="nil"/>
              <w:left w:val="nil"/>
              <w:right w:val="nil"/>
            </w:tcBorders>
            <w:shd w:val="clear" w:color="auto" w:fill="auto"/>
            <w:vAlign w:val="center"/>
          </w:tcPr>
          <w:p w:rsidR="00765664" w:rsidRPr="00D21A4E" w:rsidRDefault="00765664" w:rsidP="00765664">
            <w:pPr>
              <w:spacing w:before="0" w:after="0"/>
              <w:ind w:firstLineChars="100" w:firstLine="180"/>
              <w:rPr>
                <w:rFonts w:asciiTheme="minorHAnsi" w:hAnsiTheme="minorHAnsi"/>
                <w:color w:val="000000"/>
                <w:sz w:val="18"/>
                <w:szCs w:val="18"/>
                <w:lang w:eastAsia="zh-CN"/>
              </w:rPr>
            </w:pPr>
            <w:r w:rsidRPr="00D21A4E">
              <w:rPr>
                <w:rFonts w:asciiTheme="minorHAnsi" w:hAnsiTheme="minorHAnsi"/>
                <w:color w:val="000000"/>
                <w:sz w:val="18"/>
                <w:szCs w:val="18"/>
                <w:lang w:eastAsia="zh-CN"/>
              </w:rPr>
              <w:t>Natural Disaster Resilience Program</w:t>
            </w:r>
          </w:p>
        </w:tc>
        <w:tc>
          <w:tcPr>
            <w:tcW w:w="1002" w:type="dxa"/>
            <w:tcBorders>
              <w:top w:val="nil"/>
              <w:left w:val="nil"/>
              <w:right w:val="nil"/>
            </w:tcBorders>
            <w:shd w:val="clear" w:color="auto" w:fill="auto"/>
            <w:noWrap/>
            <w:vAlign w:val="center"/>
          </w:tcPr>
          <w:p w:rsidR="00765664" w:rsidRPr="00D21A4E" w:rsidRDefault="00765664" w:rsidP="00765664">
            <w:pPr>
              <w:spacing w:before="0" w:after="0"/>
              <w:jc w:val="right"/>
              <w:rPr>
                <w:rFonts w:asciiTheme="minorHAnsi" w:hAnsiTheme="minorHAnsi"/>
                <w:color w:val="000000"/>
                <w:sz w:val="18"/>
                <w:szCs w:val="18"/>
                <w:lang w:eastAsia="zh-CN"/>
              </w:rPr>
            </w:pPr>
            <w:r w:rsidRPr="00D21A4E">
              <w:rPr>
                <w:rFonts w:asciiTheme="minorHAnsi" w:hAnsiTheme="minorHAnsi"/>
                <w:color w:val="000000"/>
                <w:sz w:val="18"/>
                <w:szCs w:val="18"/>
                <w:lang w:eastAsia="zh-CN"/>
              </w:rPr>
              <w:t>-1,305</w:t>
            </w:r>
          </w:p>
        </w:tc>
        <w:tc>
          <w:tcPr>
            <w:tcW w:w="839" w:type="dxa"/>
            <w:tcBorders>
              <w:top w:val="nil"/>
              <w:left w:val="nil"/>
              <w:right w:val="nil"/>
            </w:tcBorders>
            <w:shd w:val="clear" w:color="auto" w:fill="auto"/>
            <w:noWrap/>
            <w:vAlign w:val="center"/>
          </w:tcPr>
          <w:p w:rsidR="00765664" w:rsidRPr="00D21A4E" w:rsidRDefault="00765664" w:rsidP="00765664">
            <w:pPr>
              <w:spacing w:before="0" w:after="0"/>
              <w:jc w:val="right"/>
              <w:rPr>
                <w:rFonts w:asciiTheme="minorHAnsi" w:hAnsiTheme="minorHAnsi"/>
                <w:color w:val="000000"/>
                <w:sz w:val="18"/>
                <w:szCs w:val="18"/>
                <w:lang w:eastAsia="zh-CN"/>
              </w:rPr>
            </w:pPr>
            <w:r w:rsidRPr="00D21A4E">
              <w:rPr>
                <w:rFonts w:asciiTheme="minorHAnsi" w:hAnsiTheme="minorHAnsi"/>
                <w:color w:val="000000"/>
                <w:sz w:val="18"/>
                <w:szCs w:val="18"/>
                <w:lang w:eastAsia="zh-CN"/>
              </w:rPr>
              <w:t>1,305</w:t>
            </w:r>
          </w:p>
        </w:tc>
        <w:tc>
          <w:tcPr>
            <w:tcW w:w="902" w:type="dxa"/>
            <w:tcBorders>
              <w:top w:val="nil"/>
              <w:left w:val="nil"/>
              <w:right w:val="nil"/>
            </w:tcBorders>
            <w:shd w:val="clear" w:color="auto" w:fill="auto"/>
            <w:noWrap/>
            <w:vAlign w:val="center"/>
          </w:tcPr>
          <w:p w:rsidR="00765664" w:rsidRPr="00D21A4E" w:rsidRDefault="00765664" w:rsidP="00765664">
            <w:pPr>
              <w:spacing w:before="0" w:after="0"/>
              <w:jc w:val="right"/>
              <w:rPr>
                <w:color w:val="000000"/>
                <w:sz w:val="18"/>
                <w:szCs w:val="18"/>
                <w:lang w:eastAsia="zh-CN"/>
              </w:rPr>
            </w:pPr>
            <w:r w:rsidRPr="00D21A4E">
              <w:rPr>
                <w:color w:val="000000"/>
                <w:sz w:val="18"/>
                <w:szCs w:val="18"/>
                <w:lang w:eastAsia="zh-CN"/>
              </w:rPr>
              <w:t>-</w:t>
            </w:r>
          </w:p>
        </w:tc>
        <w:tc>
          <w:tcPr>
            <w:tcW w:w="902" w:type="dxa"/>
            <w:tcBorders>
              <w:top w:val="nil"/>
              <w:left w:val="nil"/>
              <w:right w:val="nil"/>
            </w:tcBorders>
            <w:shd w:val="clear" w:color="auto" w:fill="auto"/>
            <w:noWrap/>
            <w:vAlign w:val="center"/>
          </w:tcPr>
          <w:p w:rsidR="00765664" w:rsidRPr="00D21A4E" w:rsidRDefault="00765664" w:rsidP="00765664">
            <w:pPr>
              <w:spacing w:before="0" w:after="0"/>
              <w:jc w:val="right"/>
              <w:rPr>
                <w:color w:val="000000"/>
                <w:sz w:val="18"/>
                <w:szCs w:val="18"/>
                <w:lang w:eastAsia="zh-CN"/>
              </w:rPr>
            </w:pPr>
            <w:r w:rsidRPr="00D21A4E">
              <w:rPr>
                <w:color w:val="000000"/>
                <w:sz w:val="18"/>
                <w:szCs w:val="18"/>
                <w:lang w:eastAsia="zh-CN"/>
              </w:rPr>
              <w:t>-</w:t>
            </w:r>
          </w:p>
        </w:tc>
        <w:tc>
          <w:tcPr>
            <w:tcW w:w="902" w:type="dxa"/>
            <w:tcBorders>
              <w:top w:val="nil"/>
              <w:left w:val="nil"/>
              <w:right w:val="nil"/>
            </w:tcBorders>
            <w:shd w:val="clear" w:color="auto" w:fill="auto"/>
            <w:noWrap/>
            <w:vAlign w:val="center"/>
          </w:tcPr>
          <w:p w:rsidR="00765664" w:rsidRPr="00D21A4E" w:rsidRDefault="00765664" w:rsidP="00765664">
            <w:pPr>
              <w:spacing w:before="0" w:after="0"/>
              <w:jc w:val="right"/>
              <w:rPr>
                <w:color w:val="000000"/>
                <w:sz w:val="18"/>
                <w:szCs w:val="18"/>
                <w:lang w:eastAsia="zh-CN"/>
              </w:rPr>
            </w:pPr>
            <w:r w:rsidRPr="00D21A4E">
              <w:rPr>
                <w:color w:val="000000"/>
                <w:sz w:val="18"/>
                <w:szCs w:val="18"/>
                <w:lang w:eastAsia="zh-CN"/>
              </w:rPr>
              <w:t>-</w:t>
            </w:r>
          </w:p>
        </w:tc>
      </w:tr>
      <w:tr w:rsidR="00765664" w:rsidRPr="00D21A4E" w:rsidTr="00AF0A0B">
        <w:trPr>
          <w:trHeight w:val="312"/>
        </w:trPr>
        <w:tc>
          <w:tcPr>
            <w:tcW w:w="4875" w:type="dxa"/>
            <w:tcBorders>
              <w:left w:val="nil"/>
              <w:bottom w:val="nil"/>
              <w:right w:val="nil"/>
            </w:tcBorders>
            <w:shd w:val="clear" w:color="auto" w:fill="auto"/>
            <w:vAlign w:val="center"/>
            <w:hideMark/>
          </w:tcPr>
          <w:p w:rsidR="00765664" w:rsidRPr="00D21A4E" w:rsidRDefault="00765664" w:rsidP="00765664">
            <w:pPr>
              <w:spacing w:before="0" w:after="0"/>
              <w:ind w:leftChars="74" w:left="318" w:hangingChars="78" w:hanging="140"/>
              <w:rPr>
                <w:rFonts w:asciiTheme="minorHAnsi" w:hAnsiTheme="minorHAnsi"/>
                <w:color w:val="000000"/>
                <w:sz w:val="18"/>
                <w:szCs w:val="18"/>
                <w:lang w:eastAsia="zh-CN"/>
              </w:rPr>
            </w:pPr>
            <w:r w:rsidRPr="00D21A4E">
              <w:rPr>
                <w:rFonts w:asciiTheme="minorHAnsi" w:hAnsiTheme="minorHAnsi"/>
                <w:color w:val="000000"/>
                <w:sz w:val="18"/>
                <w:szCs w:val="18"/>
                <w:lang w:eastAsia="zh-CN"/>
              </w:rPr>
              <w:t>Safer Families - E</w:t>
            </w:r>
            <w:r>
              <w:rPr>
                <w:rFonts w:asciiTheme="minorHAnsi" w:hAnsiTheme="minorHAnsi"/>
                <w:color w:val="000000"/>
                <w:sz w:val="18"/>
                <w:szCs w:val="18"/>
                <w:lang w:eastAsia="zh-CN"/>
              </w:rPr>
              <w:t>nhancing access to justice for</w:t>
            </w:r>
            <w:r>
              <w:rPr>
                <w:rFonts w:asciiTheme="minorHAnsi" w:hAnsiTheme="minorHAnsi"/>
                <w:color w:val="000000"/>
                <w:sz w:val="18"/>
                <w:szCs w:val="18"/>
                <w:lang w:eastAsia="zh-CN"/>
              </w:rPr>
              <w:br/>
            </w:r>
            <w:r w:rsidRPr="00D21A4E">
              <w:rPr>
                <w:rFonts w:asciiTheme="minorHAnsi" w:hAnsiTheme="minorHAnsi"/>
                <w:color w:val="000000"/>
                <w:sz w:val="18"/>
                <w:szCs w:val="18"/>
                <w:lang w:eastAsia="zh-CN"/>
              </w:rPr>
              <w:t>non-English speakers</w:t>
            </w:r>
          </w:p>
        </w:tc>
        <w:tc>
          <w:tcPr>
            <w:tcW w:w="1002" w:type="dxa"/>
            <w:tcBorders>
              <w:left w:val="nil"/>
              <w:bottom w:val="nil"/>
              <w:right w:val="nil"/>
            </w:tcBorders>
            <w:shd w:val="clear" w:color="auto" w:fill="auto"/>
            <w:noWrap/>
            <w:vAlign w:val="center"/>
            <w:hideMark/>
          </w:tcPr>
          <w:p w:rsidR="00765664" w:rsidRPr="00D21A4E" w:rsidRDefault="00765664" w:rsidP="00765664">
            <w:pPr>
              <w:spacing w:before="0" w:after="0"/>
              <w:jc w:val="right"/>
              <w:rPr>
                <w:rFonts w:asciiTheme="minorHAnsi" w:hAnsiTheme="minorHAnsi"/>
                <w:color w:val="000000"/>
                <w:sz w:val="18"/>
                <w:szCs w:val="18"/>
                <w:lang w:eastAsia="zh-CN"/>
              </w:rPr>
            </w:pPr>
            <w:r w:rsidRPr="00D21A4E">
              <w:rPr>
                <w:rFonts w:asciiTheme="minorHAnsi" w:hAnsiTheme="minorHAnsi"/>
                <w:color w:val="000000"/>
                <w:sz w:val="18"/>
                <w:szCs w:val="18"/>
                <w:lang w:eastAsia="zh-CN"/>
              </w:rPr>
              <w:t>-230</w:t>
            </w:r>
          </w:p>
        </w:tc>
        <w:tc>
          <w:tcPr>
            <w:tcW w:w="839" w:type="dxa"/>
            <w:tcBorders>
              <w:left w:val="nil"/>
              <w:bottom w:val="nil"/>
              <w:right w:val="nil"/>
            </w:tcBorders>
            <w:shd w:val="clear" w:color="auto" w:fill="auto"/>
            <w:noWrap/>
            <w:vAlign w:val="center"/>
            <w:hideMark/>
          </w:tcPr>
          <w:p w:rsidR="00765664" w:rsidRPr="00D21A4E" w:rsidRDefault="00765664" w:rsidP="00765664">
            <w:pPr>
              <w:spacing w:before="0" w:after="0"/>
              <w:jc w:val="right"/>
              <w:rPr>
                <w:rFonts w:asciiTheme="minorHAnsi" w:hAnsiTheme="minorHAnsi"/>
                <w:color w:val="000000"/>
                <w:sz w:val="18"/>
                <w:szCs w:val="18"/>
                <w:lang w:eastAsia="zh-CN"/>
              </w:rPr>
            </w:pPr>
            <w:r w:rsidRPr="00D21A4E">
              <w:rPr>
                <w:rFonts w:asciiTheme="minorHAnsi" w:hAnsiTheme="minorHAnsi"/>
                <w:color w:val="000000"/>
                <w:sz w:val="18"/>
                <w:szCs w:val="18"/>
                <w:lang w:eastAsia="zh-CN"/>
              </w:rPr>
              <w:t>230</w:t>
            </w:r>
          </w:p>
        </w:tc>
        <w:tc>
          <w:tcPr>
            <w:tcW w:w="902" w:type="dxa"/>
            <w:tcBorders>
              <w:left w:val="nil"/>
              <w:bottom w:val="nil"/>
              <w:right w:val="nil"/>
            </w:tcBorders>
            <w:shd w:val="clear" w:color="auto" w:fill="auto"/>
            <w:noWrap/>
            <w:vAlign w:val="center"/>
            <w:hideMark/>
          </w:tcPr>
          <w:p w:rsidR="00765664" w:rsidRPr="00D21A4E" w:rsidRDefault="00765664" w:rsidP="00765664">
            <w:pPr>
              <w:spacing w:before="0" w:after="0"/>
              <w:jc w:val="right"/>
              <w:rPr>
                <w:color w:val="000000"/>
                <w:sz w:val="18"/>
                <w:szCs w:val="18"/>
                <w:lang w:eastAsia="zh-CN"/>
              </w:rPr>
            </w:pPr>
            <w:r w:rsidRPr="00D21A4E">
              <w:rPr>
                <w:color w:val="000000"/>
                <w:sz w:val="18"/>
                <w:szCs w:val="18"/>
                <w:lang w:eastAsia="zh-CN"/>
              </w:rPr>
              <w:t>-</w:t>
            </w:r>
          </w:p>
        </w:tc>
        <w:tc>
          <w:tcPr>
            <w:tcW w:w="902" w:type="dxa"/>
            <w:tcBorders>
              <w:left w:val="nil"/>
              <w:bottom w:val="nil"/>
              <w:right w:val="nil"/>
            </w:tcBorders>
            <w:shd w:val="clear" w:color="auto" w:fill="auto"/>
            <w:noWrap/>
            <w:vAlign w:val="center"/>
            <w:hideMark/>
          </w:tcPr>
          <w:p w:rsidR="00765664" w:rsidRPr="00D21A4E" w:rsidRDefault="00765664" w:rsidP="00765664">
            <w:pPr>
              <w:spacing w:before="0" w:after="0"/>
              <w:jc w:val="right"/>
              <w:rPr>
                <w:color w:val="000000"/>
                <w:sz w:val="18"/>
                <w:szCs w:val="18"/>
                <w:lang w:eastAsia="zh-CN"/>
              </w:rPr>
            </w:pPr>
            <w:r w:rsidRPr="00D21A4E">
              <w:rPr>
                <w:color w:val="000000"/>
                <w:sz w:val="18"/>
                <w:szCs w:val="18"/>
                <w:lang w:eastAsia="zh-CN"/>
              </w:rPr>
              <w:t>-</w:t>
            </w:r>
          </w:p>
        </w:tc>
        <w:tc>
          <w:tcPr>
            <w:tcW w:w="902" w:type="dxa"/>
            <w:tcBorders>
              <w:left w:val="nil"/>
              <w:bottom w:val="nil"/>
              <w:right w:val="nil"/>
            </w:tcBorders>
            <w:shd w:val="clear" w:color="auto" w:fill="auto"/>
            <w:noWrap/>
            <w:vAlign w:val="center"/>
            <w:hideMark/>
          </w:tcPr>
          <w:p w:rsidR="00765664" w:rsidRPr="00D21A4E" w:rsidRDefault="00765664" w:rsidP="00765664">
            <w:pPr>
              <w:spacing w:before="0" w:after="0"/>
              <w:jc w:val="right"/>
              <w:rPr>
                <w:color w:val="000000"/>
                <w:sz w:val="18"/>
                <w:szCs w:val="18"/>
                <w:lang w:eastAsia="zh-CN"/>
              </w:rPr>
            </w:pPr>
            <w:r w:rsidRPr="00D21A4E">
              <w:rPr>
                <w:color w:val="000000"/>
                <w:sz w:val="18"/>
                <w:szCs w:val="18"/>
                <w:lang w:eastAsia="zh-CN"/>
              </w:rPr>
              <w:t>-</w:t>
            </w:r>
          </w:p>
        </w:tc>
      </w:tr>
      <w:tr w:rsidR="00765664" w:rsidRPr="00D21A4E" w:rsidTr="00AF0A0B">
        <w:trPr>
          <w:trHeight w:val="213"/>
        </w:trPr>
        <w:tc>
          <w:tcPr>
            <w:tcW w:w="4875" w:type="dxa"/>
            <w:tcBorders>
              <w:top w:val="nil"/>
              <w:left w:val="nil"/>
              <w:bottom w:val="nil"/>
              <w:right w:val="nil"/>
            </w:tcBorders>
            <w:shd w:val="clear" w:color="auto" w:fill="auto"/>
            <w:vAlign w:val="center"/>
            <w:hideMark/>
          </w:tcPr>
          <w:p w:rsidR="00765664" w:rsidRPr="00D21A4E" w:rsidRDefault="00765664" w:rsidP="00765664">
            <w:pPr>
              <w:spacing w:before="0" w:after="0"/>
              <w:ind w:firstLineChars="100" w:firstLine="180"/>
              <w:rPr>
                <w:rFonts w:asciiTheme="minorHAnsi" w:hAnsiTheme="minorHAnsi"/>
                <w:color w:val="000000"/>
                <w:sz w:val="18"/>
                <w:szCs w:val="18"/>
                <w:lang w:eastAsia="zh-CN"/>
              </w:rPr>
            </w:pPr>
            <w:r w:rsidRPr="00D21A4E">
              <w:rPr>
                <w:color w:val="000000"/>
                <w:sz w:val="18"/>
                <w:szCs w:val="18"/>
                <w:lang w:eastAsia="zh-CN"/>
              </w:rPr>
              <w:t>Better support when it matters - Family Safety Hub</w:t>
            </w:r>
          </w:p>
        </w:tc>
        <w:tc>
          <w:tcPr>
            <w:tcW w:w="1002" w:type="dxa"/>
            <w:tcBorders>
              <w:top w:val="nil"/>
              <w:left w:val="nil"/>
              <w:bottom w:val="nil"/>
              <w:right w:val="nil"/>
            </w:tcBorders>
            <w:shd w:val="clear" w:color="auto" w:fill="auto"/>
            <w:noWrap/>
            <w:vAlign w:val="center"/>
            <w:hideMark/>
          </w:tcPr>
          <w:p w:rsidR="00765664" w:rsidRPr="00D21A4E" w:rsidRDefault="00765664" w:rsidP="00765664">
            <w:pPr>
              <w:spacing w:before="0" w:after="0"/>
              <w:jc w:val="right"/>
              <w:rPr>
                <w:rFonts w:asciiTheme="minorHAnsi" w:hAnsiTheme="minorHAnsi"/>
                <w:color w:val="000000"/>
                <w:sz w:val="18"/>
                <w:szCs w:val="18"/>
                <w:lang w:eastAsia="zh-CN"/>
              </w:rPr>
            </w:pPr>
            <w:r w:rsidRPr="00D21A4E">
              <w:rPr>
                <w:rFonts w:asciiTheme="minorHAnsi" w:hAnsiTheme="minorHAnsi"/>
                <w:color w:val="000000"/>
                <w:sz w:val="18"/>
                <w:szCs w:val="18"/>
                <w:lang w:eastAsia="zh-CN"/>
              </w:rPr>
              <w:t>-177</w:t>
            </w:r>
          </w:p>
        </w:tc>
        <w:tc>
          <w:tcPr>
            <w:tcW w:w="839" w:type="dxa"/>
            <w:tcBorders>
              <w:top w:val="nil"/>
              <w:left w:val="nil"/>
              <w:bottom w:val="nil"/>
              <w:right w:val="nil"/>
            </w:tcBorders>
            <w:shd w:val="clear" w:color="auto" w:fill="auto"/>
            <w:noWrap/>
            <w:vAlign w:val="center"/>
            <w:hideMark/>
          </w:tcPr>
          <w:p w:rsidR="00765664" w:rsidRPr="00D21A4E" w:rsidRDefault="00765664" w:rsidP="00765664">
            <w:pPr>
              <w:spacing w:before="0" w:after="0"/>
              <w:jc w:val="right"/>
              <w:rPr>
                <w:rFonts w:asciiTheme="minorHAnsi" w:hAnsiTheme="minorHAnsi"/>
                <w:color w:val="000000"/>
                <w:sz w:val="18"/>
                <w:szCs w:val="18"/>
                <w:lang w:eastAsia="zh-CN"/>
              </w:rPr>
            </w:pPr>
            <w:r w:rsidRPr="00D21A4E">
              <w:rPr>
                <w:rFonts w:asciiTheme="minorHAnsi" w:hAnsiTheme="minorHAnsi"/>
                <w:color w:val="000000"/>
                <w:sz w:val="18"/>
                <w:szCs w:val="18"/>
                <w:lang w:eastAsia="zh-CN"/>
              </w:rPr>
              <w:t>177</w:t>
            </w:r>
          </w:p>
        </w:tc>
        <w:tc>
          <w:tcPr>
            <w:tcW w:w="902" w:type="dxa"/>
            <w:tcBorders>
              <w:top w:val="nil"/>
              <w:left w:val="nil"/>
              <w:bottom w:val="nil"/>
              <w:right w:val="nil"/>
            </w:tcBorders>
            <w:shd w:val="clear" w:color="auto" w:fill="auto"/>
            <w:noWrap/>
            <w:vAlign w:val="center"/>
            <w:hideMark/>
          </w:tcPr>
          <w:p w:rsidR="00765664" w:rsidRPr="00D21A4E" w:rsidRDefault="00765664" w:rsidP="00765664">
            <w:pPr>
              <w:spacing w:before="0" w:after="0"/>
              <w:jc w:val="right"/>
              <w:rPr>
                <w:color w:val="000000"/>
                <w:sz w:val="18"/>
                <w:szCs w:val="18"/>
                <w:lang w:eastAsia="zh-CN"/>
              </w:rPr>
            </w:pPr>
            <w:r w:rsidRPr="00D21A4E">
              <w:rPr>
                <w:color w:val="000000"/>
                <w:sz w:val="18"/>
                <w:szCs w:val="18"/>
                <w:lang w:eastAsia="zh-CN"/>
              </w:rPr>
              <w:t>-</w:t>
            </w:r>
          </w:p>
        </w:tc>
        <w:tc>
          <w:tcPr>
            <w:tcW w:w="902" w:type="dxa"/>
            <w:tcBorders>
              <w:top w:val="nil"/>
              <w:left w:val="nil"/>
              <w:bottom w:val="nil"/>
              <w:right w:val="nil"/>
            </w:tcBorders>
            <w:shd w:val="clear" w:color="auto" w:fill="auto"/>
            <w:noWrap/>
            <w:vAlign w:val="center"/>
            <w:hideMark/>
          </w:tcPr>
          <w:p w:rsidR="00765664" w:rsidRPr="00D21A4E" w:rsidRDefault="00765664" w:rsidP="00765664">
            <w:pPr>
              <w:spacing w:before="0" w:after="0"/>
              <w:jc w:val="right"/>
              <w:rPr>
                <w:color w:val="000000"/>
                <w:sz w:val="18"/>
                <w:szCs w:val="18"/>
                <w:lang w:eastAsia="zh-CN"/>
              </w:rPr>
            </w:pPr>
            <w:r w:rsidRPr="00D21A4E">
              <w:rPr>
                <w:color w:val="000000"/>
                <w:sz w:val="18"/>
                <w:szCs w:val="18"/>
                <w:lang w:eastAsia="zh-CN"/>
              </w:rPr>
              <w:t>-</w:t>
            </w:r>
          </w:p>
        </w:tc>
        <w:tc>
          <w:tcPr>
            <w:tcW w:w="902" w:type="dxa"/>
            <w:tcBorders>
              <w:top w:val="nil"/>
              <w:left w:val="nil"/>
              <w:bottom w:val="nil"/>
              <w:right w:val="nil"/>
            </w:tcBorders>
            <w:shd w:val="clear" w:color="auto" w:fill="auto"/>
            <w:noWrap/>
            <w:vAlign w:val="center"/>
            <w:hideMark/>
          </w:tcPr>
          <w:p w:rsidR="00765664" w:rsidRPr="00D21A4E" w:rsidRDefault="00765664" w:rsidP="00765664">
            <w:pPr>
              <w:spacing w:before="0" w:after="0"/>
              <w:jc w:val="right"/>
              <w:rPr>
                <w:color w:val="000000"/>
                <w:sz w:val="18"/>
                <w:szCs w:val="18"/>
                <w:lang w:eastAsia="zh-CN"/>
              </w:rPr>
            </w:pPr>
            <w:r w:rsidRPr="00D21A4E">
              <w:rPr>
                <w:color w:val="000000"/>
                <w:sz w:val="18"/>
                <w:szCs w:val="18"/>
                <w:lang w:eastAsia="zh-CN"/>
              </w:rPr>
              <w:t>-</w:t>
            </w:r>
          </w:p>
        </w:tc>
      </w:tr>
      <w:tr w:rsidR="00765664" w:rsidRPr="00D21A4E" w:rsidTr="00AF0A0B">
        <w:trPr>
          <w:trHeight w:val="144"/>
        </w:trPr>
        <w:tc>
          <w:tcPr>
            <w:tcW w:w="4875" w:type="dxa"/>
            <w:tcBorders>
              <w:top w:val="nil"/>
              <w:left w:val="nil"/>
              <w:bottom w:val="nil"/>
              <w:right w:val="nil"/>
            </w:tcBorders>
            <w:shd w:val="clear" w:color="auto" w:fill="auto"/>
            <w:vAlign w:val="center"/>
            <w:hideMark/>
          </w:tcPr>
          <w:p w:rsidR="00765664" w:rsidRPr="00D21A4E" w:rsidRDefault="00765664" w:rsidP="00765664">
            <w:pPr>
              <w:spacing w:before="0" w:after="0"/>
              <w:ind w:firstLineChars="100" w:firstLine="180"/>
              <w:rPr>
                <w:rFonts w:asciiTheme="minorHAnsi" w:hAnsiTheme="minorHAnsi"/>
                <w:color w:val="000000"/>
                <w:sz w:val="18"/>
                <w:szCs w:val="18"/>
                <w:lang w:eastAsia="zh-CN"/>
              </w:rPr>
            </w:pPr>
            <w:r w:rsidRPr="00D21A4E">
              <w:rPr>
                <w:rFonts w:asciiTheme="minorHAnsi" w:hAnsiTheme="minorHAnsi"/>
                <w:color w:val="000000"/>
                <w:sz w:val="18"/>
                <w:szCs w:val="18"/>
                <w:lang w:eastAsia="zh-CN"/>
              </w:rPr>
              <w:t>Strategic Asset Management Plan</w:t>
            </w:r>
          </w:p>
        </w:tc>
        <w:tc>
          <w:tcPr>
            <w:tcW w:w="1002" w:type="dxa"/>
            <w:tcBorders>
              <w:top w:val="nil"/>
              <w:left w:val="nil"/>
              <w:bottom w:val="nil"/>
              <w:right w:val="nil"/>
            </w:tcBorders>
            <w:shd w:val="clear" w:color="auto" w:fill="auto"/>
            <w:noWrap/>
            <w:vAlign w:val="center"/>
            <w:hideMark/>
          </w:tcPr>
          <w:p w:rsidR="00765664" w:rsidRPr="00D21A4E" w:rsidRDefault="00765664" w:rsidP="00765664">
            <w:pPr>
              <w:spacing w:before="0" w:after="0"/>
              <w:jc w:val="right"/>
              <w:rPr>
                <w:rFonts w:asciiTheme="minorHAnsi" w:hAnsiTheme="minorHAnsi"/>
                <w:color w:val="000000"/>
                <w:sz w:val="18"/>
                <w:szCs w:val="18"/>
                <w:lang w:eastAsia="zh-CN"/>
              </w:rPr>
            </w:pPr>
            <w:r w:rsidRPr="00D21A4E">
              <w:rPr>
                <w:rFonts w:asciiTheme="minorHAnsi" w:hAnsiTheme="minorHAnsi"/>
                <w:color w:val="000000"/>
                <w:sz w:val="18"/>
                <w:szCs w:val="18"/>
                <w:lang w:eastAsia="zh-CN"/>
              </w:rPr>
              <w:t>-200</w:t>
            </w:r>
          </w:p>
        </w:tc>
        <w:tc>
          <w:tcPr>
            <w:tcW w:w="839" w:type="dxa"/>
            <w:tcBorders>
              <w:top w:val="nil"/>
              <w:left w:val="nil"/>
              <w:bottom w:val="nil"/>
              <w:right w:val="nil"/>
            </w:tcBorders>
            <w:shd w:val="clear" w:color="auto" w:fill="auto"/>
            <w:noWrap/>
            <w:vAlign w:val="center"/>
            <w:hideMark/>
          </w:tcPr>
          <w:p w:rsidR="00765664" w:rsidRPr="00D21A4E" w:rsidRDefault="00765664" w:rsidP="00765664">
            <w:pPr>
              <w:spacing w:before="0" w:after="0"/>
              <w:jc w:val="right"/>
              <w:rPr>
                <w:rFonts w:asciiTheme="minorHAnsi" w:hAnsiTheme="minorHAnsi"/>
                <w:color w:val="000000"/>
                <w:sz w:val="18"/>
                <w:szCs w:val="18"/>
                <w:lang w:eastAsia="zh-CN"/>
              </w:rPr>
            </w:pPr>
            <w:r w:rsidRPr="00D21A4E">
              <w:rPr>
                <w:rFonts w:asciiTheme="minorHAnsi" w:hAnsiTheme="minorHAnsi"/>
                <w:color w:val="000000"/>
                <w:sz w:val="18"/>
                <w:szCs w:val="18"/>
                <w:lang w:eastAsia="zh-CN"/>
              </w:rPr>
              <w:t>200</w:t>
            </w:r>
          </w:p>
        </w:tc>
        <w:tc>
          <w:tcPr>
            <w:tcW w:w="902" w:type="dxa"/>
            <w:tcBorders>
              <w:top w:val="nil"/>
              <w:left w:val="nil"/>
              <w:bottom w:val="nil"/>
              <w:right w:val="nil"/>
            </w:tcBorders>
            <w:shd w:val="clear" w:color="auto" w:fill="auto"/>
            <w:noWrap/>
            <w:vAlign w:val="center"/>
            <w:hideMark/>
          </w:tcPr>
          <w:p w:rsidR="00765664" w:rsidRPr="00D21A4E" w:rsidRDefault="00765664" w:rsidP="00765664">
            <w:pPr>
              <w:spacing w:before="0" w:after="0"/>
              <w:jc w:val="right"/>
              <w:rPr>
                <w:color w:val="000000"/>
                <w:sz w:val="18"/>
                <w:szCs w:val="18"/>
                <w:lang w:eastAsia="zh-CN"/>
              </w:rPr>
            </w:pPr>
            <w:r w:rsidRPr="00D21A4E">
              <w:rPr>
                <w:color w:val="000000"/>
                <w:sz w:val="18"/>
                <w:szCs w:val="18"/>
                <w:lang w:eastAsia="zh-CN"/>
              </w:rPr>
              <w:t>-</w:t>
            </w:r>
          </w:p>
        </w:tc>
        <w:tc>
          <w:tcPr>
            <w:tcW w:w="902" w:type="dxa"/>
            <w:tcBorders>
              <w:top w:val="nil"/>
              <w:left w:val="nil"/>
              <w:bottom w:val="nil"/>
              <w:right w:val="nil"/>
            </w:tcBorders>
            <w:shd w:val="clear" w:color="auto" w:fill="auto"/>
            <w:noWrap/>
            <w:vAlign w:val="center"/>
            <w:hideMark/>
          </w:tcPr>
          <w:p w:rsidR="00765664" w:rsidRPr="00D21A4E" w:rsidRDefault="00765664" w:rsidP="00765664">
            <w:pPr>
              <w:spacing w:before="0" w:after="0"/>
              <w:jc w:val="right"/>
              <w:rPr>
                <w:color w:val="000000"/>
                <w:sz w:val="18"/>
                <w:szCs w:val="18"/>
                <w:lang w:eastAsia="zh-CN"/>
              </w:rPr>
            </w:pPr>
            <w:r w:rsidRPr="00D21A4E">
              <w:rPr>
                <w:color w:val="000000"/>
                <w:sz w:val="18"/>
                <w:szCs w:val="18"/>
                <w:lang w:eastAsia="zh-CN"/>
              </w:rPr>
              <w:t>-</w:t>
            </w:r>
          </w:p>
        </w:tc>
        <w:tc>
          <w:tcPr>
            <w:tcW w:w="902" w:type="dxa"/>
            <w:tcBorders>
              <w:top w:val="nil"/>
              <w:left w:val="nil"/>
              <w:bottom w:val="nil"/>
              <w:right w:val="nil"/>
            </w:tcBorders>
            <w:shd w:val="clear" w:color="auto" w:fill="auto"/>
            <w:noWrap/>
            <w:vAlign w:val="center"/>
            <w:hideMark/>
          </w:tcPr>
          <w:p w:rsidR="00765664" w:rsidRPr="00D21A4E" w:rsidRDefault="00765664" w:rsidP="00765664">
            <w:pPr>
              <w:spacing w:before="0" w:after="0"/>
              <w:jc w:val="right"/>
              <w:rPr>
                <w:color w:val="000000"/>
                <w:sz w:val="18"/>
                <w:szCs w:val="18"/>
                <w:lang w:eastAsia="zh-CN"/>
              </w:rPr>
            </w:pPr>
            <w:r w:rsidRPr="00D21A4E">
              <w:rPr>
                <w:color w:val="000000"/>
                <w:sz w:val="18"/>
                <w:szCs w:val="18"/>
                <w:lang w:eastAsia="zh-CN"/>
              </w:rPr>
              <w:t>-</w:t>
            </w:r>
          </w:p>
        </w:tc>
      </w:tr>
      <w:tr w:rsidR="00765664" w:rsidRPr="00D21A4E" w:rsidTr="00AF0A0B">
        <w:trPr>
          <w:trHeight w:val="65"/>
        </w:trPr>
        <w:tc>
          <w:tcPr>
            <w:tcW w:w="4875" w:type="dxa"/>
            <w:tcBorders>
              <w:top w:val="nil"/>
              <w:left w:val="nil"/>
              <w:bottom w:val="nil"/>
              <w:right w:val="nil"/>
            </w:tcBorders>
            <w:shd w:val="clear" w:color="auto" w:fill="auto"/>
            <w:vAlign w:val="center"/>
            <w:hideMark/>
          </w:tcPr>
          <w:p w:rsidR="00765664" w:rsidRPr="00D21A4E" w:rsidRDefault="00765664" w:rsidP="00765664">
            <w:pPr>
              <w:spacing w:before="0" w:after="0"/>
              <w:ind w:firstLineChars="100" w:firstLine="180"/>
              <w:rPr>
                <w:rFonts w:asciiTheme="minorHAnsi" w:hAnsiTheme="minorHAnsi"/>
                <w:color w:val="000000"/>
                <w:sz w:val="18"/>
                <w:szCs w:val="18"/>
                <w:lang w:eastAsia="zh-CN"/>
              </w:rPr>
            </w:pPr>
            <w:r w:rsidRPr="00D21A4E">
              <w:rPr>
                <w:rFonts w:asciiTheme="minorHAnsi" w:hAnsiTheme="minorHAnsi"/>
                <w:color w:val="000000"/>
                <w:sz w:val="18"/>
                <w:szCs w:val="18"/>
                <w:lang w:eastAsia="zh-CN"/>
              </w:rPr>
              <w:t xml:space="preserve">Review of </w:t>
            </w:r>
            <w:r w:rsidRPr="00D21A4E">
              <w:rPr>
                <w:rFonts w:asciiTheme="minorHAnsi" w:hAnsiTheme="minorHAnsi"/>
                <w:i/>
                <w:iCs/>
                <w:color w:val="000000"/>
                <w:sz w:val="18"/>
                <w:szCs w:val="18"/>
                <w:lang w:eastAsia="zh-CN"/>
              </w:rPr>
              <w:t>Family Violence Act 2016</w:t>
            </w:r>
          </w:p>
        </w:tc>
        <w:tc>
          <w:tcPr>
            <w:tcW w:w="1002" w:type="dxa"/>
            <w:tcBorders>
              <w:top w:val="nil"/>
              <w:left w:val="nil"/>
              <w:bottom w:val="nil"/>
              <w:right w:val="nil"/>
            </w:tcBorders>
            <w:shd w:val="clear" w:color="auto" w:fill="auto"/>
            <w:noWrap/>
            <w:vAlign w:val="center"/>
            <w:hideMark/>
          </w:tcPr>
          <w:p w:rsidR="00765664" w:rsidRPr="00D21A4E" w:rsidRDefault="00765664" w:rsidP="00765664">
            <w:pPr>
              <w:spacing w:before="0" w:after="0"/>
              <w:jc w:val="right"/>
              <w:rPr>
                <w:rFonts w:asciiTheme="minorHAnsi" w:hAnsiTheme="minorHAnsi"/>
                <w:color w:val="000000"/>
                <w:sz w:val="18"/>
                <w:szCs w:val="18"/>
                <w:lang w:eastAsia="zh-CN"/>
              </w:rPr>
            </w:pPr>
            <w:r w:rsidRPr="00D21A4E">
              <w:rPr>
                <w:rFonts w:asciiTheme="minorHAnsi" w:hAnsiTheme="minorHAnsi"/>
                <w:color w:val="000000"/>
                <w:sz w:val="18"/>
                <w:szCs w:val="18"/>
                <w:lang w:eastAsia="zh-CN"/>
              </w:rPr>
              <w:t>-80</w:t>
            </w:r>
          </w:p>
        </w:tc>
        <w:tc>
          <w:tcPr>
            <w:tcW w:w="839" w:type="dxa"/>
            <w:tcBorders>
              <w:top w:val="nil"/>
              <w:left w:val="nil"/>
              <w:bottom w:val="nil"/>
              <w:right w:val="nil"/>
            </w:tcBorders>
            <w:shd w:val="clear" w:color="auto" w:fill="auto"/>
            <w:noWrap/>
            <w:vAlign w:val="center"/>
            <w:hideMark/>
          </w:tcPr>
          <w:p w:rsidR="00765664" w:rsidRPr="00D21A4E" w:rsidRDefault="00765664" w:rsidP="00765664">
            <w:pPr>
              <w:spacing w:before="0" w:after="0"/>
              <w:jc w:val="right"/>
              <w:rPr>
                <w:rFonts w:asciiTheme="minorHAnsi" w:hAnsiTheme="minorHAnsi"/>
                <w:color w:val="000000"/>
                <w:sz w:val="18"/>
                <w:szCs w:val="18"/>
                <w:lang w:eastAsia="zh-CN"/>
              </w:rPr>
            </w:pPr>
            <w:r w:rsidRPr="00D21A4E">
              <w:rPr>
                <w:rFonts w:asciiTheme="minorHAnsi" w:hAnsiTheme="minorHAnsi"/>
                <w:color w:val="000000"/>
                <w:sz w:val="18"/>
                <w:szCs w:val="18"/>
                <w:lang w:eastAsia="zh-CN"/>
              </w:rPr>
              <w:t>80</w:t>
            </w:r>
          </w:p>
        </w:tc>
        <w:tc>
          <w:tcPr>
            <w:tcW w:w="902" w:type="dxa"/>
            <w:tcBorders>
              <w:top w:val="nil"/>
              <w:left w:val="nil"/>
              <w:bottom w:val="nil"/>
              <w:right w:val="nil"/>
            </w:tcBorders>
            <w:shd w:val="clear" w:color="auto" w:fill="auto"/>
            <w:noWrap/>
            <w:vAlign w:val="center"/>
            <w:hideMark/>
          </w:tcPr>
          <w:p w:rsidR="00765664" w:rsidRPr="00D21A4E" w:rsidRDefault="00765664" w:rsidP="00765664">
            <w:pPr>
              <w:spacing w:before="0" w:after="0"/>
              <w:jc w:val="right"/>
              <w:rPr>
                <w:color w:val="000000"/>
                <w:sz w:val="18"/>
                <w:szCs w:val="18"/>
                <w:lang w:eastAsia="zh-CN"/>
              </w:rPr>
            </w:pPr>
            <w:r w:rsidRPr="00D21A4E">
              <w:rPr>
                <w:color w:val="000000"/>
                <w:sz w:val="18"/>
                <w:szCs w:val="18"/>
                <w:lang w:eastAsia="zh-CN"/>
              </w:rPr>
              <w:t>-</w:t>
            </w:r>
          </w:p>
        </w:tc>
        <w:tc>
          <w:tcPr>
            <w:tcW w:w="902" w:type="dxa"/>
            <w:tcBorders>
              <w:top w:val="nil"/>
              <w:left w:val="nil"/>
              <w:bottom w:val="nil"/>
              <w:right w:val="nil"/>
            </w:tcBorders>
            <w:shd w:val="clear" w:color="auto" w:fill="auto"/>
            <w:noWrap/>
            <w:vAlign w:val="center"/>
            <w:hideMark/>
          </w:tcPr>
          <w:p w:rsidR="00765664" w:rsidRPr="00D21A4E" w:rsidRDefault="00765664" w:rsidP="00765664">
            <w:pPr>
              <w:spacing w:before="0" w:after="0"/>
              <w:jc w:val="right"/>
              <w:rPr>
                <w:color w:val="000000"/>
                <w:sz w:val="18"/>
                <w:szCs w:val="18"/>
                <w:lang w:eastAsia="zh-CN"/>
              </w:rPr>
            </w:pPr>
            <w:r w:rsidRPr="00D21A4E">
              <w:rPr>
                <w:color w:val="000000"/>
                <w:sz w:val="18"/>
                <w:szCs w:val="18"/>
                <w:lang w:eastAsia="zh-CN"/>
              </w:rPr>
              <w:t>-</w:t>
            </w:r>
          </w:p>
        </w:tc>
        <w:tc>
          <w:tcPr>
            <w:tcW w:w="902" w:type="dxa"/>
            <w:tcBorders>
              <w:top w:val="nil"/>
              <w:left w:val="nil"/>
              <w:bottom w:val="nil"/>
              <w:right w:val="nil"/>
            </w:tcBorders>
            <w:shd w:val="clear" w:color="auto" w:fill="auto"/>
            <w:noWrap/>
            <w:vAlign w:val="center"/>
            <w:hideMark/>
          </w:tcPr>
          <w:p w:rsidR="00765664" w:rsidRPr="00D21A4E" w:rsidRDefault="00765664" w:rsidP="00765664">
            <w:pPr>
              <w:spacing w:before="0" w:after="0"/>
              <w:jc w:val="right"/>
              <w:rPr>
                <w:color w:val="000000"/>
                <w:sz w:val="18"/>
                <w:szCs w:val="18"/>
                <w:lang w:eastAsia="zh-CN"/>
              </w:rPr>
            </w:pPr>
            <w:r w:rsidRPr="00D21A4E">
              <w:rPr>
                <w:color w:val="000000"/>
                <w:sz w:val="18"/>
                <w:szCs w:val="18"/>
                <w:lang w:eastAsia="zh-CN"/>
              </w:rPr>
              <w:t>-</w:t>
            </w:r>
          </w:p>
        </w:tc>
      </w:tr>
      <w:tr w:rsidR="00765664" w:rsidRPr="00D21A4E" w:rsidTr="00AF0A0B">
        <w:trPr>
          <w:trHeight w:val="123"/>
        </w:trPr>
        <w:tc>
          <w:tcPr>
            <w:tcW w:w="4875" w:type="dxa"/>
            <w:tcBorders>
              <w:top w:val="nil"/>
              <w:left w:val="nil"/>
              <w:bottom w:val="nil"/>
              <w:right w:val="nil"/>
            </w:tcBorders>
            <w:shd w:val="clear" w:color="auto" w:fill="auto"/>
            <w:vAlign w:val="center"/>
            <w:hideMark/>
          </w:tcPr>
          <w:p w:rsidR="00765664" w:rsidRPr="00D21A4E" w:rsidRDefault="00765664" w:rsidP="00765664">
            <w:pPr>
              <w:spacing w:before="0" w:after="0"/>
              <w:rPr>
                <w:rFonts w:asciiTheme="minorHAnsi" w:hAnsiTheme="minorHAnsi"/>
                <w:color w:val="000000"/>
                <w:sz w:val="18"/>
                <w:szCs w:val="18"/>
                <w:lang w:eastAsia="zh-CN"/>
              </w:rPr>
            </w:pPr>
            <w:r>
              <w:rPr>
                <w:rFonts w:asciiTheme="minorHAnsi" w:hAnsiTheme="minorHAnsi"/>
                <w:color w:val="000000"/>
                <w:sz w:val="18"/>
                <w:szCs w:val="18"/>
                <w:lang w:eastAsia="zh-CN"/>
              </w:rPr>
              <w:t>Commonwealth Grants -</w:t>
            </w:r>
            <w:r w:rsidRPr="00D21A4E">
              <w:rPr>
                <w:rFonts w:asciiTheme="minorHAnsi" w:hAnsiTheme="minorHAnsi"/>
                <w:color w:val="000000"/>
                <w:sz w:val="18"/>
                <w:szCs w:val="18"/>
                <w:lang w:eastAsia="zh-CN"/>
              </w:rPr>
              <w:t xml:space="preserve"> Provision of Fire </w:t>
            </w:r>
            <w:r>
              <w:rPr>
                <w:rFonts w:asciiTheme="minorHAnsi" w:hAnsiTheme="minorHAnsi"/>
                <w:color w:val="000000"/>
                <w:sz w:val="18"/>
                <w:szCs w:val="18"/>
                <w:lang w:eastAsia="zh-CN"/>
              </w:rPr>
              <w:t xml:space="preserve">Fighting </w:t>
            </w:r>
            <w:r w:rsidRPr="00D21A4E">
              <w:rPr>
                <w:rFonts w:asciiTheme="minorHAnsi" w:hAnsiTheme="minorHAnsi"/>
                <w:color w:val="000000"/>
                <w:sz w:val="18"/>
                <w:szCs w:val="18"/>
                <w:lang w:eastAsia="zh-CN"/>
              </w:rPr>
              <w:t>Services</w:t>
            </w:r>
          </w:p>
        </w:tc>
        <w:tc>
          <w:tcPr>
            <w:tcW w:w="1002" w:type="dxa"/>
            <w:tcBorders>
              <w:top w:val="nil"/>
              <w:left w:val="nil"/>
              <w:bottom w:val="nil"/>
              <w:right w:val="nil"/>
            </w:tcBorders>
            <w:shd w:val="clear" w:color="auto" w:fill="auto"/>
            <w:noWrap/>
            <w:vAlign w:val="center"/>
            <w:hideMark/>
          </w:tcPr>
          <w:p w:rsidR="00765664" w:rsidRPr="00D21A4E" w:rsidRDefault="00765664" w:rsidP="00765664">
            <w:pPr>
              <w:spacing w:before="0" w:after="0"/>
              <w:jc w:val="right"/>
              <w:rPr>
                <w:color w:val="000000"/>
                <w:sz w:val="18"/>
                <w:szCs w:val="18"/>
                <w:lang w:eastAsia="zh-CN"/>
              </w:rPr>
            </w:pPr>
            <w:r w:rsidRPr="00D21A4E">
              <w:rPr>
                <w:color w:val="000000"/>
                <w:sz w:val="18"/>
                <w:szCs w:val="18"/>
                <w:lang w:eastAsia="zh-CN"/>
              </w:rPr>
              <w:t>-</w:t>
            </w:r>
          </w:p>
        </w:tc>
        <w:tc>
          <w:tcPr>
            <w:tcW w:w="839" w:type="dxa"/>
            <w:tcBorders>
              <w:top w:val="nil"/>
              <w:left w:val="nil"/>
              <w:bottom w:val="nil"/>
              <w:right w:val="nil"/>
            </w:tcBorders>
            <w:shd w:val="clear" w:color="auto" w:fill="auto"/>
            <w:noWrap/>
            <w:vAlign w:val="center"/>
            <w:hideMark/>
          </w:tcPr>
          <w:p w:rsidR="00765664" w:rsidRPr="00D21A4E" w:rsidRDefault="00765664" w:rsidP="00765664">
            <w:pPr>
              <w:spacing w:before="0" w:after="0"/>
              <w:jc w:val="right"/>
              <w:rPr>
                <w:color w:val="000000"/>
                <w:sz w:val="18"/>
                <w:szCs w:val="18"/>
                <w:lang w:eastAsia="zh-CN"/>
              </w:rPr>
            </w:pPr>
            <w:r w:rsidRPr="00D21A4E">
              <w:rPr>
                <w:color w:val="000000"/>
                <w:sz w:val="18"/>
                <w:szCs w:val="18"/>
                <w:lang w:eastAsia="zh-CN"/>
              </w:rPr>
              <w:t>-</w:t>
            </w:r>
          </w:p>
        </w:tc>
        <w:tc>
          <w:tcPr>
            <w:tcW w:w="902" w:type="dxa"/>
            <w:tcBorders>
              <w:top w:val="nil"/>
              <w:left w:val="nil"/>
              <w:bottom w:val="nil"/>
              <w:right w:val="nil"/>
            </w:tcBorders>
            <w:shd w:val="clear" w:color="auto" w:fill="auto"/>
            <w:noWrap/>
            <w:vAlign w:val="center"/>
            <w:hideMark/>
          </w:tcPr>
          <w:p w:rsidR="00765664" w:rsidRPr="00D21A4E" w:rsidRDefault="00765664" w:rsidP="00765664">
            <w:pPr>
              <w:spacing w:before="0" w:after="0"/>
              <w:jc w:val="right"/>
              <w:rPr>
                <w:color w:val="000000"/>
                <w:sz w:val="18"/>
                <w:szCs w:val="18"/>
                <w:lang w:eastAsia="zh-CN"/>
              </w:rPr>
            </w:pPr>
            <w:r w:rsidRPr="00D21A4E">
              <w:rPr>
                <w:color w:val="000000"/>
                <w:sz w:val="18"/>
                <w:szCs w:val="18"/>
                <w:lang w:eastAsia="zh-CN"/>
              </w:rPr>
              <w:t>-</w:t>
            </w:r>
          </w:p>
        </w:tc>
        <w:tc>
          <w:tcPr>
            <w:tcW w:w="902" w:type="dxa"/>
            <w:tcBorders>
              <w:top w:val="nil"/>
              <w:left w:val="nil"/>
              <w:bottom w:val="nil"/>
              <w:right w:val="nil"/>
            </w:tcBorders>
            <w:shd w:val="clear" w:color="auto" w:fill="auto"/>
            <w:noWrap/>
            <w:vAlign w:val="center"/>
            <w:hideMark/>
          </w:tcPr>
          <w:p w:rsidR="00765664" w:rsidRPr="00D21A4E" w:rsidRDefault="00765664" w:rsidP="00765664">
            <w:pPr>
              <w:spacing w:before="0" w:after="0"/>
              <w:jc w:val="right"/>
              <w:rPr>
                <w:rFonts w:asciiTheme="minorHAnsi" w:hAnsiTheme="minorHAnsi"/>
                <w:color w:val="000000"/>
                <w:sz w:val="18"/>
                <w:szCs w:val="18"/>
                <w:lang w:eastAsia="zh-CN"/>
              </w:rPr>
            </w:pPr>
            <w:r w:rsidRPr="00D21A4E">
              <w:rPr>
                <w:color w:val="000000"/>
                <w:sz w:val="18"/>
                <w:szCs w:val="18"/>
                <w:lang w:eastAsia="zh-CN"/>
              </w:rPr>
              <w:t>-</w:t>
            </w:r>
          </w:p>
        </w:tc>
        <w:tc>
          <w:tcPr>
            <w:tcW w:w="902" w:type="dxa"/>
            <w:tcBorders>
              <w:top w:val="nil"/>
              <w:left w:val="nil"/>
              <w:bottom w:val="nil"/>
              <w:right w:val="nil"/>
            </w:tcBorders>
            <w:shd w:val="clear" w:color="auto" w:fill="auto"/>
            <w:noWrap/>
            <w:vAlign w:val="center"/>
            <w:hideMark/>
          </w:tcPr>
          <w:p w:rsidR="00765664" w:rsidRPr="00D21A4E" w:rsidRDefault="00765664" w:rsidP="00765664">
            <w:pPr>
              <w:spacing w:before="0" w:after="0"/>
              <w:jc w:val="right"/>
              <w:rPr>
                <w:rFonts w:asciiTheme="minorHAnsi" w:hAnsiTheme="minorHAnsi"/>
                <w:color w:val="000000"/>
                <w:sz w:val="18"/>
                <w:szCs w:val="18"/>
                <w:lang w:eastAsia="zh-CN"/>
              </w:rPr>
            </w:pPr>
            <w:r w:rsidRPr="00D21A4E">
              <w:rPr>
                <w:rFonts w:asciiTheme="minorHAnsi" w:hAnsiTheme="minorHAnsi"/>
                <w:color w:val="000000"/>
                <w:sz w:val="18"/>
                <w:szCs w:val="18"/>
                <w:lang w:eastAsia="zh-CN"/>
              </w:rPr>
              <w:t>194</w:t>
            </w:r>
          </w:p>
        </w:tc>
      </w:tr>
      <w:tr w:rsidR="00765664" w:rsidRPr="00D21A4E" w:rsidTr="00AF0A0B">
        <w:trPr>
          <w:trHeight w:val="183"/>
        </w:trPr>
        <w:tc>
          <w:tcPr>
            <w:tcW w:w="4875" w:type="dxa"/>
            <w:tcBorders>
              <w:top w:val="nil"/>
              <w:left w:val="nil"/>
              <w:right w:val="nil"/>
            </w:tcBorders>
            <w:shd w:val="clear" w:color="auto" w:fill="auto"/>
            <w:vAlign w:val="center"/>
            <w:hideMark/>
          </w:tcPr>
          <w:p w:rsidR="00765664" w:rsidRPr="00D21A4E" w:rsidRDefault="00765664" w:rsidP="00765664">
            <w:pPr>
              <w:spacing w:before="0" w:after="0"/>
              <w:rPr>
                <w:rFonts w:asciiTheme="minorHAnsi" w:hAnsiTheme="minorHAnsi"/>
                <w:color w:val="000000"/>
                <w:sz w:val="18"/>
                <w:szCs w:val="18"/>
                <w:lang w:eastAsia="zh-CN"/>
              </w:rPr>
            </w:pPr>
            <w:r>
              <w:rPr>
                <w:rFonts w:asciiTheme="minorHAnsi" w:hAnsiTheme="minorHAnsi"/>
                <w:color w:val="000000"/>
                <w:sz w:val="18"/>
                <w:szCs w:val="18"/>
                <w:lang w:eastAsia="zh-CN"/>
              </w:rPr>
              <w:t>Commonwealth Grants -</w:t>
            </w:r>
            <w:r w:rsidRPr="00D21A4E">
              <w:rPr>
                <w:rFonts w:asciiTheme="minorHAnsi" w:hAnsiTheme="minorHAnsi"/>
                <w:color w:val="000000"/>
                <w:sz w:val="18"/>
                <w:szCs w:val="18"/>
                <w:lang w:eastAsia="zh-CN"/>
              </w:rPr>
              <w:t xml:space="preserve"> Legal Assistance Services</w:t>
            </w:r>
          </w:p>
        </w:tc>
        <w:tc>
          <w:tcPr>
            <w:tcW w:w="1002" w:type="dxa"/>
            <w:tcBorders>
              <w:top w:val="nil"/>
              <w:left w:val="nil"/>
              <w:right w:val="nil"/>
            </w:tcBorders>
            <w:shd w:val="clear" w:color="auto" w:fill="auto"/>
            <w:noWrap/>
            <w:vAlign w:val="center"/>
            <w:hideMark/>
          </w:tcPr>
          <w:p w:rsidR="00765664" w:rsidRPr="00D21A4E" w:rsidRDefault="00765664" w:rsidP="00765664">
            <w:pPr>
              <w:spacing w:before="0" w:after="0"/>
              <w:jc w:val="right"/>
              <w:rPr>
                <w:rFonts w:asciiTheme="minorHAnsi" w:hAnsiTheme="minorHAnsi"/>
                <w:color w:val="000000"/>
                <w:sz w:val="18"/>
                <w:szCs w:val="18"/>
                <w:lang w:eastAsia="zh-CN"/>
              </w:rPr>
            </w:pPr>
            <w:r w:rsidRPr="00D21A4E">
              <w:rPr>
                <w:rFonts w:asciiTheme="minorHAnsi" w:hAnsiTheme="minorHAnsi"/>
                <w:color w:val="000000"/>
                <w:sz w:val="18"/>
                <w:szCs w:val="18"/>
                <w:lang w:eastAsia="zh-CN"/>
              </w:rPr>
              <w:t>296</w:t>
            </w:r>
          </w:p>
        </w:tc>
        <w:tc>
          <w:tcPr>
            <w:tcW w:w="839" w:type="dxa"/>
            <w:tcBorders>
              <w:top w:val="nil"/>
              <w:left w:val="nil"/>
              <w:right w:val="nil"/>
            </w:tcBorders>
            <w:shd w:val="clear" w:color="auto" w:fill="auto"/>
            <w:noWrap/>
            <w:vAlign w:val="center"/>
            <w:hideMark/>
          </w:tcPr>
          <w:p w:rsidR="00765664" w:rsidRPr="00D21A4E" w:rsidRDefault="00765664" w:rsidP="00765664">
            <w:pPr>
              <w:spacing w:before="0" w:after="0"/>
              <w:jc w:val="right"/>
              <w:rPr>
                <w:rFonts w:asciiTheme="minorHAnsi" w:hAnsiTheme="minorHAnsi"/>
                <w:color w:val="000000"/>
                <w:sz w:val="18"/>
                <w:szCs w:val="18"/>
                <w:lang w:eastAsia="zh-CN"/>
              </w:rPr>
            </w:pPr>
            <w:r w:rsidRPr="00D21A4E">
              <w:rPr>
                <w:rFonts w:asciiTheme="minorHAnsi" w:hAnsiTheme="minorHAnsi"/>
                <w:color w:val="000000"/>
                <w:sz w:val="18"/>
                <w:szCs w:val="18"/>
                <w:lang w:eastAsia="zh-CN"/>
              </w:rPr>
              <w:t>298</w:t>
            </w:r>
          </w:p>
        </w:tc>
        <w:tc>
          <w:tcPr>
            <w:tcW w:w="902" w:type="dxa"/>
            <w:tcBorders>
              <w:top w:val="nil"/>
              <w:left w:val="nil"/>
              <w:right w:val="nil"/>
            </w:tcBorders>
            <w:shd w:val="clear" w:color="auto" w:fill="auto"/>
            <w:noWrap/>
            <w:vAlign w:val="center"/>
            <w:hideMark/>
          </w:tcPr>
          <w:p w:rsidR="00765664" w:rsidRPr="00D21A4E" w:rsidRDefault="00765664" w:rsidP="00765664">
            <w:pPr>
              <w:spacing w:before="0" w:after="0"/>
              <w:jc w:val="right"/>
              <w:rPr>
                <w:rFonts w:asciiTheme="minorHAnsi" w:hAnsiTheme="minorHAnsi"/>
                <w:color w:val="000000"/>
                <w:sz w:val="18"/>
                <w:szCs w:val="18"/>
                <w:lang w:eastAsia="zh-CN"/>
              </w:rPr>
            </w:pPr>
            <w:r w:rsidRPr="00D21A4E">
              <w:rPr>
                <w:rFonts w:asciiTheme="minorHAnsi" w:hAnsiTheme="minorHAnsi"/>
                <w:color w:val="000000"/>
                <w:sz w:val="18"/>
                <w:szCs w:val="18"/>
                <w:lang w:eastAsia="zh-CN"/>
              </w:rPr>
              <w:t>302</w:t>
            </w:r>
          </w:p>
        </w:tc>
        <w:tc>
          <w:tcPr>
            <w:tcW w:w="902" w:type="dxa"/>
            <w:tcBorders>
              <w:top w:val="nil"/>
              <w:left w:val="nil"/>
              <w:right w:val="nil"/>
            </w:tcBorders>
            <w:shd w:val="clear" w:color="auto" w:fill="auto"/>
            <w:noWrap/>
            <w:vAlign w:val="center"/>
            <w:hideMark/>
          </w:tcPr>
          <w:p w:rsidR="00765664" w:rsidRPr="00D21A4E" w:rsidRDefault="00765664" w:rsidP="00765664">
            <w:pPr>
              <w:spacing w:before="0" w:after="0"/>
              <w:jc w:val="right"/>
              <w:rPr>
                <w:rFonts w:asciiTheme="minorHAnsi" w:hAnsiTheme="minorHAnsi"/>
                <w:color w:val="000000"/>
                <w:sz w:val="18"/>
                <w:szCs w:val="18"/>
                <w:lang w:eastAsia="zh-CN"/>
              </w:rPr>
            </w:pPr>
            <w:r w:rsidRPr="00D21A4E">
              <w:rPr>
                <w:color w:val="000000"/>
                <w:sz w:val="18"/>
                <w:szCs w:val="18"/>
                <w:lang w:eastAsia="zh-CN"/>
              </w:rPr>
              <w:t>-</w:t>
            </w:r>
          </w:p>
        </w:tc>
        <w:tc>
          <w:tcPr>
            <w:tcW w:w="902" w:type="dxa"/>
            <w:tcBorders>
              <w:top w:val="nil"/>
              <w:left w:val="nil"/>
              <w:right w:val="nil"/>
            </w:tcBorders>
            <w:shd w:val="clear" w:color="auto" w:fill="auto"/>
            <w:noWrap/>
            <w:vAlign w:val="center"/>
            <w:hideMark/>
          </w:tcPr>
          <w:p w:rsidR="00765664" w:rsidRPr="00D21A4E" w:rsidRDefault="00765664" w:rsidP="00765664">
            <w:pPr>
              <w:spacing w:before="0" w:after="0"/>
              <w:jc w:val="right"/>
              <w:rPr>
                <w:rFonts w:asciiTheme="minorHAnsi" w:hAnsiTheme="minorHAnsi"/>
                <w:color w:val="000000"/>
                <w:sz w:val="18"/>
                <w:szCs w:val="18"/>
                <w:lang w:eastAsia="zh-CN"/>
              </w:rPr>
            </w:pPr>
            <w:r w:rsidRPr="00D21A4E">
              <w:rPr>
                <w:color w:val="000000"/>
                <w:sz w:val="18"/>
                <w:szCs w:val="18"/>
                <w:lang w:eastAsia="zh-CN"/>
              </w:rPr>
              <w:t>-</w:t>
            </w:r>
          </w:p>
        </w:tc>
      </w:tr>
      <w:tr w:rsidR="00765664" w:rsidRPr="00D21A4E" w:rsidTr="00AF0A0B">
        <w:trPr>
          <w:trHeight w:val="183"/>
        </w:trPr>
        <w:tc>
          <w:tcPr>
            <w:tcW w:w="4875" w:type="dxa"/>
            <w:tcBorders>
              <w:top w:val="nil"/>
              <w:left w:val="nil"/>
              <w:right w:val="nil"/>
            </w:tcBorders>
            <w:shd w:val="clear" w:color="auto" w:fill="auto"/>
            <w:vAlign w:val="center"/>
          </w:tcPr>
          <w:p w:rsidR="00765664" w:rsidRPr="00D21A4E" w:rsidRDefault="00765664" w:rsidP="00765664">
            <w:pPr>
              <w:spacing w:before="0" w:after="0"/>
              <w:rPr>
                <w:rFonts w:asciiTheme="minorHAnsi" w:hAnsiTheme="minorHAnsi"/>
                <w:color w:val="000000"/>
                <w:sz w:val="18"/>
                <w:szCs w:val="18"/>
                <w:lang w:eastAsia="zh-CN"/>
              </w:rPr>
            </w:pPr>
          </w:p>
        </w:tc>
        <w:tc>
          <w:tcPr>
            <w:tcW w:w="1002" w:type="dxa"/>
            <w:tcBorders>
              <w:top w:val="nil"/>
              <w:left w:val="nil"/>
              <w:right w:val="nil"/>
            </w:tcBorders>
            <w:shd w:val="clear" w:color="auto" w:fill="auto"/>
            <w:noWrap/>
            <w:vAlign w:val="center"/>
          </w:tcPr>
          <w:p w:rsidR="00765664" w:rsidRPr="00D21A4E" w:rsidRDefault="00765664" w:rsidP="00765664">
            <w:pPr>
              <w:spacing w:before="0" w:after="0"/>
              <w:jc w:val="right"/>
              <w:rPr>
                <w:rFonts w:asciiTheme="minorHAnsi" w:hAnsiTheme="minorHAnsi"/>
                <w:color w:val="000000"/>
                <w:sz w:val="18"/>
                <w:szCs w:val="18"/>
                <w:lang w:eastAsia="zh-CN"/>
              </w:rPr>
            </w:pPr>
          </w:p>
        </w:tc>
        <w:tc>
          <w:tcPr>
            <w:tcW w:w="839" w:type="dxa"/>
            <w:tcBorders>
              <w:top w:val="nil"/>
              <w:left w:val="nil"/>
              <w:right w:val="nil"/>
            </w:tcBorders>
            <w:shd w:val="clear" w:color="auto" w:fill="auto"/>
            <w:noWrap/>
            <w:vAlign w:val="center"/>
          </w:tcPr>
          <w:p w:rsidR="00765664" w:rsidRPr="00D21A4E" w:rsidRDefault="00765664" w:rsidP="00765664">
            <w:pPr>
              <w:spacing w:before="0" w:after="0"/>
              <w:jc w:val="right"/>
              <w:rPr>
                <w:rFonts w:asciiTheme="minorHAnsi" w:hAnsiTheme="minorHAnsi"/>
                <w:color w:val="000000"/>
                <w:sz w:val="18"/>
                <w:szCs w:val="18"/>
                <w:lang w:eastAsia="zh-CN"/>
              </w:rPr>
            </w:pPr>
          </w:p>
        </w:tc>
        <w:tc>
          <w:tcPr>
            <w:tcW w:w="902" w:type="dxa"/>
            <w:tcBorders>
              <w:top w:val="nil"/>
              <w:left w:val="nil"/>
              <w:right w:val="nil"/>
            </w:tcBorders>
            <w:shd w:val="clear" w:color="auto" w:fill="auto"/>
            <w:noWrap/>
            <w:vAlign w:val="center"/>
          </w:tcPr>
          <w:p w:rsidR="00765664" w:rsidRPr="00D21A4E" w:rsidRDefault="00765664" w:rsidP="00765664">
            <w:pPr>
              <w:spacing w:before="0" w:after="0"/>
              <w:jc w:val="right"/>
              <w:rPr>
                <w:rFonts w:asciiTheme="minorHAnsi" w:hAnsiTheme="minorHAnsi"/>
                <w:color w:val="000000"/>
                <w:sz w:val="18"/>
                <w:szCs w:val="18"/>
                <w:lang w:eastAsia="zh-CN"/>
              </w:rPr>
            </w:pPr>
          </w:p>
        </w:tc>
        <w:tc>
          <w:tcPr>
            <w:tcW w:w="902" w:type="dxa"/>
            <w:tcBorders>
              <w:top w:val="nil"/>
              <w:left w:val="nil"/>
              <w:right w:val="nil"/>
            </w:tcBorders>
            <w:shd w:val="clear" w:color="auto" w:fill="auto"/>
            <w:noWrap/>
            <w:vAlign w:val="center"/>
          </w:tcPr>
          <w:p w:rsidR="00765664" w:rsidRPr="00D21A4E" w:rsidRDefault="00765664" w:rsidP="00765664">
            <w:pPr>
              <w:spacing w:before="0" w:after="0"/>
              <w:jc w:val="right"/>
              <w:rPr>
                <w:color w:val="000000"/>
                <w:sz w:val="18"/>
                <w:szCs w:val="18"/>
                <w:lang w:eastAsia="zh-CN"/>
              </w:rPr>
            </w:pPr>
          </w:p>
        </w:tc>
        <w:tc>
          <w:tcPr>
            <w:tcW w:w="902" w:type="dxa"/>
            <w:tcBorders>
              <w:top w:val="nil"/>
              <w:left w:val="nil"/>
              <w:right w:val="nil"/>
            </w:tcBorders>
            <w:shd w:val="clear" w:color="auto" w:fill="auto"/>
            <w:noWrap/>
            <w:vAlign w:val="center"/>
          </w:tcPr>
          <w:p w:rsidR="00765664" w:rsidRPr="00D21A4E" w:rsidRDefault="00765664" w:rsidP="00765664">
            <w:pPr>
              <w:spacing w:before="0" w:after="0"/>
              <w:jc w:val="right"/>
              <w:rPr>
                <w:color w:val="000000"/>
                <w:sz w:val="18"/>
                <w:szCs w:val="18"/>
                <w:lang w:eastAsia="zh-CN"/>
              </w:rPr>
            </w:pPr>
          </w:p>
        </w:tc>
      </w:tr>
      <w:tr w:rsidR="00765664" w:rsidRPr="00D21A4E" w:rsidTr="00AF0A0B">
        <w:trPr>
          <w:trHeight w:val="183"/>
        </w:trPr>
        <w:tc>
          <w:tcPr>
            <w:tcW w:w="4875" w:type="dxa"/>
            <w:tcBorders>
              <w:top w:val="nil"/>
              <w:left w:val="nil"/>
              <w:right w:val="nil"/>
            </w:tcBorders>
            <w:shd w:val="clear" w:color="auto" w:fill="auto"/>
            <w:vAlign w:val="center"/>
          </w:tcPr>
          <w:p w:rsidR="00765664" w:rsidRPr="00D21A4E" w:rsidRDefault="00765664" w:rsidP="00765664">
            <w:pPr>
              <w:spacing w:before="0" w:after="0"/>
              <w:rPr>
                <w:rFonts w:asciiTheme="minorHAnsi" w:hAnsiTheme="minorHAnsi"/>
                <w:color w:val="000000"/>
                <w:sz w:val="18"/>
                <w:szCs w:val="18"/>
                <w:lang w:eastAsia="zh-CN"/>
              </w:rPr>
            </w:pPr>
          </w:p>
        </w:tc>
        <w:tc>
          <w:tcPr>
            <w:tcW w:w="1002" w:type="dxa"/>
            <w:tcBorders>
              <w:top w:val="nil"/>
              <w:left w:val="nil"/>
              <w:right w:val="nil"/>
            </w:tcBorders>
            <w:shd w:val="clear" w:color="auto" w:fill="auto"/>
            <w:noWrap/>
            <w:vAlign w:val="center"/>
          </w:tcPr>
          <w:p w:rsidR="00765664" w:rsidRPr="00D21A4E" w:rsidRDefault="00765664" w:rsidP="00765664">
            <w:pPr>
              <w:spacing w:before="0" w:after="0"/>
              <w:jc w:val="right"/>
              <w:rPr>
                <w:rFonts w:asciiTheme="minorHAnsi" w:hAnsiTheme="minorHAnsi"/>
                <w:color w:val="000000"/>
                <w:sz w:val="18"/>
                <w:szCs w:val="18"/>
                <w:lang w:eastAsia="zh-CN"/>
              </w:rPr>
            </w:pPr>
          </w:p>
        </w:tc>
        <w:tc>
          <w:tcPr>
            <w:tcW w:w="839" w:type="dxa"/>
            <w:tcBorders>
              <w:top w:val="nil"/>
              <w:left w:val="nil"/>
              <w:right w:val="nil"/>
            </w:tcBorders>
            <w:shd w:val="clear" w:color="auto" w:fill="auto"/>
            <w:noWrap/>
            <w:vAlign w:val="center"/>
          </w:tcPr>
          <w:p w:rsidR="00765664" w:rsidRPr="00D21A4E" w:rsidRDefault="00765664" w:rsidP="00765664">
            <w:pPr>
              <w:spacing w:before="0" w:after="0"/>
              <w:jc w:val="right"/>
              <w:rPr>
                <w:rFonts w:asciiTheme="minorHAnsi" w:hAnsiTheme="minorHAnsi"/>
                <w:color w:val="000000"/>
                <w:sz w:val="18"/>
                <w:szCs w:val="18"/>
                <w:lang w:eastAsia="zh-CN"/>
              </w:rPr>
            </w:pPr>
          </w:p>
        </w:tc>
        <w:tc>
          <w:tcPr>
            <w:tcW w:w="902" w:type="dxa"/>
            <w:tcBorders>
              <w:top w:val="nil"/>
              <w:left w:val="nil"/>
              <w:right w:val="nil"/>
            </w:tcBorders>
            <w:shd w:val="clear" w:color="auto" w:fill="auto"/>
            <w:noWrap/>
            <w:vAlign w:val="center"/>
          </w:tcPr>
          <w:p w:rsidR="00765664" w:rsidRPr="00D21A4E" w:rsidRDefault="00765664" w:rsidP="00765664">
            <w:pPr>
              <w:spacing w:before="0" w:after="0"/>
              <w:jc w:val="right"/>
              <w:rPr>
                <w:rFonts w:asciiTheme="minorHAnsi" w:hAnsiTheme="minorHAnsi"/>
                <w:color w:val="000000"/>
                <w:sz w:val="18"/>
                <w:szCs w:val="18"/>
                <w:lang w:eastAsia="zh-CN"/>
              </w:rPr>
            </w:pPr>
          </w:p>
        </w:tc>
        <w:tc>
          <w:tcPr>
            <w:tcW w:w="902" w:type="dxa"/>
            <w:tcBorders>
              <w:top w:val="nil"/>
              <w:left w:val="nil"/>
              <w:right w:val="nil"/>
            </w:tcBorders>
            <w:shd w:val="clear" w:color="auto" w:fill="auto"/>
            <w:noWrap/>
            <w:vAlign w:val="center"/>
          </w:tcPr>
          <w:p w:rsidR="00765664" w:rsidRPr="00D21A4E" w:rsidRDefault="00765664" w:rsidP="00765664">
            <w:pPr>
              <w:spacing w:before="0" w:after="0"/>
              <w:jc w:val="right"/>
              <w:rPr>
                <w:color w:val="000000"/>
                <w:sz w:val="18"/>
                <w:szCs w:val="18"/>
                <w:lang w:eastAsia="zh-CN"/>
              </w:rPr>
            </w:pPr>
          </w:p>
        </w:tc>
        <w:tc>
          <w:tcPr>
            <w:tcW w:w="902" w:type="dxa"/>
            <w:tcBorders>
              <w:top w:val="nil"/>
              <w:left w:val="nil"/>
              <w:right w:val="nil"/>
            </w:tcBorders>
            <w:shd w:val="clear" w:color="auto" w:fill="auto"/>
            <w:noWrap/>
            <w:vAlign w:val="center"/>
          </w:tcPr>
          <w:p w:rsidR="00765664" w:rsidRPr="00D21A4E" w:rsidRDefault="00765664" w:rsidP="00765664">
            <w:pPr>
              <w:spacing w:before="0" w:after="0"/>
              <w:jc w:val="right"/>
              <w:rPr>
                <w:color w:val="000000"/>
                <w:sz w:val="18"/>
                <w:szCs w:val="18"/>
                <w:lang w:eastAsia="zh-CN"/>
              </w:rPr>
            </w:pPr>
          </w:p>
        </w:tc>
      </w:tr>
      <w:tr w:rsidR="000F01D3" w:rsidRPr="00D21A4E" w:rsidTr="00AF0A0B">
        <w:trPr>
          <w:trHeight w:val="183"/>
        </w:trPr>
        <w:tc>
          <w:tcPr>
            <w:tcW w:w="4875" w:type="dxa"/>
            <w:tcBorders>
              <w:top w:val="nil"/>
              <w:left w:val="nil"/>
              <w:right w:val="nil"/>
            </w:tcBorders>
            <w:shd w:val="clear" w:color="auto" w:fill="auto"/>
            <w:vAlign w:val="center"/>
          </w:tcPr>
          <w:p w:rsidR="000F01D3" w:rsidRPr="00D21A4E" w:rsidRDefault="000F01D3" w:rsidP="00765664">
            <w:pPr>
              <w:spacing w:before="0" w:after="0"/>
              <w:rPr>
                <w:rFonts w:asciiTheme="minorHAnsi" w:hAnsiTheme="minorHAnsi"/>
                <w:color w:val="000000"/>
                <w:sz w:val="18"/>
                <w:szCs w:val="18"/>
                <w:lang w:eastAsia="zh-CN"/>
              </w:rPr>
            </w:pPr>
          </w:p>
        </w:tc>
        <w:tc>
          <w:tcPr>
            <w:tcW w:w="1002" w:type="dxa"/>
            <w:tcBorders>
              <w:top w:val="nil"/>
              <w:left w:val="nil"/>
              <w:right w:val="nil"/>
            </w:tcBorders>
            <w:shd w:val="clear" w:color="auto" w:fill="auto"/>
            <w:noWrap/>
            <w:vAlign w:val="center"/>
          </w:tcPr>
          <w:p w:rsidR="000F01D3" w:rsidRPr="00D21A4E" w:rsidRDefault="000F01D3" w:rsidP="00765664">
            <w:pPr>
              <w:spacing w:before="0" w:after="0"/>
              <w:jc w:val="right"/>
              <w:rPr>
                <w:rFonts w:asciiTheme="minorHAnsi" w:hAnsiTheme="minorHAnsi"/>
                <w:color w:val="000000"/>
                <w:sz w:val="18"/>
                <w:szCs w:val="18"/>
                <w:lang w:eastAsia="zh-CN"/>
              </w:rPr>
            </w:pPr>
          </w:p>
        </w:tc>
        <w:tc>
          <w:tcPr>
            <w:tcW w:w="839" w:type="dxa"/>
            <w:tcBorders>
              <w:top w:val="nil"/>
              <w:left w:val="nil"/>
              <w:right w:val="nil"/>
            </w:tcBorders>
            <w:shd w:val="clear" w:color="auto" w:fill="auto"/>
            <w:noWrap/>
            <w:vAlign w:val="center"/>
          </w:tcPr>
          <w:p w:rsidR="000F01D3" w:rsidRPr="00D21A4E" w:rsidRDefault="000F01D3" w:rsidP="00765664">
            <w:pPr>
              <w:spacing w:before="0" w:after="0"/>
              <w:jc w:val="right"/>
              <w:rPr>
                <w:rFonts w:asciiTheme="minorHAnsi" w:hAnsiTheme="minorHAnsi"/>
                <w:color w:val="000000"/>
                <w:sz w:val="18"/>
                <w:szCs w:val="18"/>
                <w:lang w:eastAsia="zh-CN"/>
              </w:rPr>
            </w:pPr>
          </w:p>
        </w:tc>
        <w:tc>
          <w:tcPr>
            <w:tcW w:w="902" w:type="dxa"/>
            <w:tcBorders>
              <w:top w:val="nil"/>
              <w:left w:val="nil"/>
              <w:right w:val="nil"/>
            </w:tcBorders>
            <w:shd w:val="clear" w:color="auto" w:fill="auto"/>
            <w:noWrap/>
            <w:vAlign w:val="center"/>
          </w:tcPr>
          <w:p w:rsidR="000F01D3" w:rsidRPr="00D21A4E" w:rsidRDefault="000F01D3" w:rsidP="00765664">
            <w:pPr>
              <w:spacing w:before="0" w:after="0"/>
              <w:jc w:val="right"/>
              <w:rPr>
                <w:rFonts w:asciiTheme="minorHAnsi" w:hAnsiTheme="minorHAnsi"/>
                <w:color w:val="000000"/>
                <w:sz w:val="18"/>
                <w:szCs w:val="18"/>
                <w:lang w:eastAsia="zh-CN"/>
              </w:rPr>
            </w:pPr>
          </w:p>
        </w:tc>
        <w:tc>
          <w:tcPr>
            <w:tcW w:w="902" w:type="dxa"/>
            <w:tcBorders>
              <w:top w:val="nil"/>
              <w:left w:val="nil"/>
              <w:right w:val="nil"/>
            </w:tcBorders>
            <w:shd w:val="clear" w:color="auto" w:fill="auto"/>
            <w:noWrap/>
            <w:vAlign w:val="center"/>
          </w:tcPr>
          <w:p w:rsidR="000F01D3" w:rsidRPr="00D21A4E" w:rsidRDefault="000F01D3" w:rsidP="00765664">
            <w:pPr>
              <w:spacing w:before="0" w:after="0"/>
              <w:jc w:val="right"/>
              <w:rPr>
                <w:color w:val="000000"/>
                <w:sz w:val="18"/>
                <w:szCs w:val="18"/>
                <w:lang w:eastAsia="zh-CN"/>
              </w:rPr>
            </w:pPr>
          </w:p>
        </w:tc>
        <w:tc>
          <w:tcPr>
            <w:tcW w:w="902" w:type="dxa"/>
            <w:tcBorders>
              <w:top w:val="nil"/>
              <w:left w:val="nil"/>
              <w:right w:val="nil"/>
            </w:tcBorders>
            <w:shd w:val="clear" w:color="auto" w:fill="auto"/>
            <w:noWrap/>
            <w:vAlign w:val="center"/>
          </w:tcPr>
          <w:p w:rsidR="000F01D3" w:rsidRPr="00D21A4E" w:rsidRDefault="000F01D3" w:rsidP="00765664">
            <w:pPr>
              <w:spacing w:before="0" w:after="0"/>
              <w:jc w:val="right"/>
              <w:rPr>
                <w:color w:val="000000"/>
                <w:sz w:val="18"/>
                <w:szCs w:val="18"/>
                <w:lang w:eastAsia="zh-CN"/>
              </w:rPr>
            </w:pPr>
          </w:p>
        </w:tc>
      </w:tr>
      <w:tr w:rsidR="00E449A6" w:rsidRPr="00D21A4E" w:rsidTr="00AF0A0B">
        <w:trPr>
          <w:trHeight w:val="183"/>
        </w:trPr>
        <w:tc>
          <w:tcPr>
            <w:tcW w:w="4875" w:type="dxa"/>
            <w:tcBorders>
              <w:top w:val="nil"/>
              <w:left w:val="nil"/>
              <w:right w:val="nil"/>
            </w:tcBorders>
            <w:shd w:val="clear" w:color="auto" w:fill="auto"/>
            <w:vAlign w:val="center"/>
          </w:tcPr>
          <w:p w:rsidR="00E449A6" w:rsidRPr="00D21A4E" w:rsidRDefault="00E449A6" w:rsidP="00765664">
            <w:pPr>
              <w:spacing w:before="0" w:after="0"/>
              <w:rPr>
                <w:rFonts w:asciiTheme="minorHAnsi" w:hAnsiTheme="minorHAnsi"/>
                <w:color w:val="000000"/>
                <w:sz w:val="18"/>
                <w:szCs w:val="18"/>
                <w:lang w:eastAsia="zh-CN"/>
              </w:rPr>
            </w:pPr>
          </w:p>
        </w:tc>
        <w:tc>
          <w:tcPr>
            <w:tcW w:w="1002" w:type="dxa"/>
            <w:tcBorders>
              <w:top w:val="nil"/>
              <w:left w:val="nil"/>
              <w:right w:val="nil"/>
            </w:tcBorders>
            <w:shd w:val="clear" w:color="auto" w:fill="auto"/>
            <w:noWrap/>
            <w:vAlign w:val="center"/>
          </w:tcPr>
          <w:p w:rsidR="00E449A6" w:rsidRPr="00D21A4E" w:rsidRDefault="00E449A6" w:rsidP="00765664">
            <w:pPr>
              <w:spacing w:before="0" w:after="0"/>
              <w:jc w:val="right"/>
              <w:rPr>
                <w:rFonts w:asciiTheme="minorHAnsi" w:hAnsiTheme="minorHAnsi"/>
                <w:color w:val="000000"/>
                <w:sz w:val="18"/>
                <w:szCs w:val="18"/>
                <w:lang w:eastAsia="zh-CN"/>
              </w:rPr>
            </w:pPr>
          </w:p>
        </w:tc>
        <w:tc>
          <w:tcPr>
            <w:tcW w:w="839" w:type="dxa"/>
            <w:tcBorders>
              <w:top w:val="nil"/>
              <w:left w:val="nil"/>
              <w:right w:val="nil"/>
            </w:tcBorders>
            <w:shd w:val="clear" w:color="auto" w:fill="auto"/>
            <w:noWrap/>
            <w:vAlign w:val="center"/>
          </w:tcPr>
          <w:p w:rsidR="00E449A6" w:rsidRPr="00D21A4E" w:rsidRDefault="00E449A6" w:rsidP="00765664">
            <w:pPr>
              <w:spacing w:before="0" w:after="0"/>
              <w:jc w:val="right"/>
              <w:rPr>
                <w:rFonts w:asciiTheme="minorHAnsi" w:hAnsiTheme="minorHAnsi"/>
                <w:color w:val="000000"/>
                <w:sz w:val="18"/>
                <w:szCs w:val="18"/>
                <w:lang w:eastAsia="zh-CN"/>
              </w:rPr>
            </w:pPr>
          </w:p>
        </w:tc>
        <w:tc>
          <w:tcPr>
            <w:tcW w:w="902" w:type="dxa"/>
            <w:tcBorders>
              <w:top w:val="nil"/>
              <w:left w:val="nil"/>
              <w:right w:val="nil"/>
            </w:tcBorders>
            <w:shd w:val="clear" w:color="auto" w:fill="auto"/>
            <w:noWrap/>
            <w:vAlign w:val="center"/>
          </w:tcPr>
          <w:p w:rsidR="00E449A6" w:rsidRPr="00D21A4E" w:rsidRDefault="00E449A6" w:rsidP="00765664">
            <w:pPr>
              <w:spacing w:before="0" w:after="0"/>
              <w:jc w:val="right"/>
              <w:rPr>
                <w:rFonts w:asciiTheme="minorHAnsi" w:hAnsiTheme="minorHAnsi"/>
                <w:color w:val="000000"/>
                <w:sz w:val="18"/>
                <w:szCs w:val="18"/>
                <w:lang w:eastAsia="zh-CN"/>
              </w:rPr>
            </w:pPr>
          </w:p>
        </w:tc>
        <w:tc>
          <w:tcPr>
            <w:tcW w:w="902" w:type="dxa"/>
            <w:tcBorders>
              <w:top w:val="nil"/>
              <w:left w:val="nil"/>
              <w:right w:val="nil"/>
            </w:tcBorders>
            <w:shd w:val="clear" w:color="auto" w:fill="auto"/>
            <w:noWrap/>
            <w:vAlign w:val="center"/>
          </w:tcPr>
          <w:p w:rsidR="00E449A6" w:rsidRPr="00D21A4E" w:rsidRDefault="00E449A6" w:rsidP="00765664">
            <w:pPr>
              <w:spacing w:before="0" w:after="0"/>
              <w:jc w:val="right"/>
              <w:rPr>
                <w:color w:val="000000"/>
                <w:sz w:val="18"/>
                <w:szCs w:val="18"/>
                <w:lang w:eastAsia="zh-CN"/>
              </w:rPr>
            </w:pPr>
          </w:p>
        </w:tc>
        <w:tc>
          <w:tcPr>
            <w:tcW w:w="902" w:type="dxa"/>
            <w:tcBorders>
              <w:top w:val="nil"/>
              <w:left w:val="nil"/>
              <w:right w:val="nil"/>
            </w:tcBorders>
            <w:shd w:val="clear" w:color="auto" w:fill="auto"/>
            <w:noWrap/>
            <w:vAlign w:val="center"/>
          </w:tcPr>
          <w:p w:rsidR="00E449A6" w:rsidRPr="00D21A4E" w:rsidRDefault="00E449A6" w:rsidP="00765664">
            <w:pPr>
              <w:spacing w:before="0" w:after="0"/>
              <w:jc w:val="right"/>
              <w:rPr>
                <w:color w:val="000000"/>
                <w:sz w:val="18"/>
                <w:szCs w:val="18"/>
                <w:lang w:eastAsia="zh-CN"/>
              </w:rPr>
            </w:pPr>
          </w:p>
        </w:tc>
      </w:tr>
      <w:tr w:rsidR="00765664" w:rsidRPr="00D21A4E" w:rsidTr="00AF0A0B">
        <w:trPr>
          <w:trHeight w:val="183"/>
        </w:trPr>
        <w:tc>
          <w:tcPr>
            <w:tcW w:w="4875" w:type="dxa"/>
            <w:tcBorders>
              <w:top w:val="nil"/>
              <w:left w:val="nil"/>
              <w:right w:val="nil"/>
            </w:tcBorders>
            <w:shd w:val="clear" w:color="auto" w:fill="auto"/>
            <w:vAlign w:val="center"/>
          </w:tcPr>
          <w:p w:rsidR="00765664" w:rsidRPr="00D21A4E" w:rsidRDefault="00765664" w:rsidP="00765664">
            <w:pPr>
              <w:spacing w:before="0" w:after="0"/>
              <w:rPr>
                <w:rFonts w:asciiTheme="minorHAnsi" w:hAnsiTheme="minorHAnsi"/>
                <w:color w:val="000000"/>
                <w:sz w:val="18"/>
                <w:szCs w:val="18"/>
                <w:lang w:eastAsia="zh-CN"/>
              </w:rPr>
            </w:pPr>
          </w:p>
        </w:tc>
        <w:tc>
          <w:tcPr>
            <w:tcW w:w="1002" w:type="dxa"/>
            <w:tcBorders>
              <w:top w:val="nil"/>
              <w:left w:val="nil"/>
              <w:right w:val="nil"/>
            </w:tcBorders>
            <w:shd w:val="clear" w:color="auto" w:fill="auto"/>
            <w:noWrap/>
            <w:vAlign w:val="center"/>
          </w:tcPr>
          <w:p w:rsidR="00765664" w:rsidRPr="00D21A4E" w:rsidRDefault="00765664" w:rsidP="00765664">
            <w:pPr>
              <w:spacing w:before="0" w:after="0"/>
              <w:jc w:val="right"/>
              <w:rPr>
                <w:rFonts w:asciiTheme="minorHAnsi" w:hAnsiTheme="minorHAnsi"/>
                <w:color w:val="000000"/>
                <w:sz w:val="18"/>
                <w:szCs w:val="18"/>
                <w:lang w:eastAsia="zh-CN"/>
              </w:rPr>
            </w:pPr>
          </w:p>
        </w:tc>
        <w:tc>
          <w:tcPr>
            <w:tcW w:w="839" w:type="dxa"/>
            <w:tcBorders>
              <w:top w:val="nil"/>
              <w:left w:val="nil"/>
              <w:right w:val="nil"/>
            </w:tcBorders>
            <w:shd w:val="clear" w:color="auto" w:fill="auto"/>
            <w:noWrap/>
            <w:vAlign w:val="center"/>
          </w:tcPr>
          <w:p w:rsidR="00765664" w:rsidRPr="00D21A4E" w:rsidRDefault="00765664" w:rsidP="00765664">
            <w:pPr>
              <w:spacing w:before="0" w:after="0"/>
              <w:jc w:val="right"/>
              <w:rPr>
                <w:rFonts w:asciiTheme="minorHAnsi" w:hAnsiTheme="minorHAnsi"/>
                <w:color w:val="000000"/>
                <w:sz w:val="18"/>
                <w:szCs w:val="18"/>
                <w:lang w:eastAsia="zh-CN"/>
              </w:rPr>
            </w:pPr>
          </w:p>
        </w:tc>
        <w:tc>
          <w:tcPr>
            <w:tcW w:w="902" w:type="dxa"/>
            <w:tcBorders>
              <w:top w:val="nil"/>
              <w:left w:val="nil"/>
              <w:right w:val="nil"/>
            </w:tcBorders>
            <w:shd w:val="clear" w:color="auto" w:fill="auto"/>
            <w:noWrap/>
            <w:vAlign w:val="center"/>
          </w:tcPr>
          <w:p w:rsidR="00765664" w:rsidRPr="00D21A4E" w:rsidRDefault="00765664" w:rsidP="00765664">
            <w:pPr>
              <w:spacing w:before="0" w:after="0"/>
              <w:jc w:val="right"/>
              <w:rPr>
                <w:rFonts w:asciiTheme="minorHAnsi" w:hAnsiTheme="minorHAnsi"/>
                <w:color w:val="000000"/>
                <w:sz w:val="18"/>
                <w:szCs w:val="18"/>
                <w:lang w:eastAsia="zh-CN"/>
              </w:rPr>
            </w:pPr>
          </w:p>
        </w:tc>
        <w:tc>
          <w:tcPr>
            <w:tcW w:w="902" w:type="dxa"/>
            <w:tcBorders>
              <w:top w:val="nil"/>
              <w:left w:val="nil"/>
              <w:right w:val="nil"/>
            </w:tcBorders>
            <w:shd w:val="clear" w:color="auto" w:fill="auto"/>
            <w:noWrap/>
            <w:vAlign w:val="center"/>
          </w:tcPr>
          <w:p w:rsidR="00765664" w:rsidRPr="00D21A4E" w:rsidRDefault="00765664" w:rsidP="00765664">
            <w:pPr>
              <w:spacing w:before="0" w:after="0"/>
              <w:jc w:val="right"/>
              <w:rPr>
                <w:color w:val="000000"/>
                <w:sz w:val="18"/>
                <w:szCs w:val="18"/>
                <w:lang w:eastAsia="zh-CN"/>
              </w:rPr>
            </w:pPr>
          </w:p>
        </w:tc>
        <w:tc>
          <w:tcPr>
            <w:tcW w:w="902" w:type="dxa"/>
            <w:tcBorders>
              <w:top w:val="nil"/>
              <w:left w:val="nil"/>
              <w:right w:val="nil"/>
            </w:tcBorders>
            <w:shd w:val="clear" w:color="auto" w:fill="auto"/>
            <w:noWrap/>
            <w:vAlign w:val="center"/>
          </w:tcPr>
          <w:p w:rsidR="00765664" w:rsidRPr="00D21A4E" w:rsidRDefault="00765664" w:rsidP="00765664">
            <w:pPr>
              <w:spacing w:before="0" w:after="0"/>
              <w:jc w:val="right"/>
              <w:rPr>
                <w:color w:val="000000"/>
                <w:sz w:val="18"/>
                <w:szCs w:val="18"/>
                <w:lang w:eastAsia="zh-CN"/>
              </w:rPr>
            </w:pPr>
          </w:p>
        </w:tc>
      </w:tr>
      <w:tr w:rsidR="00765664" w:rsidRPr="00D21A4E" w:rsidTr="00AF0A0B">
        <w:trPr>
          <w:trHeight w:val="291"/>
        </w:trPr>
        <w:tc>
          <w:tcPr>
            <w:tcW w:w="4875" w:type="dxa"/>
            <w:tcBorders>
              <w:top w:val="single" w:sz="12" w:space="0" w:color="auto"/>
              <w:left w:val="nil"/>
              <w:bottom w:val="nil"/>
              <w:right w:val="nil"/>
            </w:tcBorders>
            <w:shd w:val="clear" w:color="auto" w:fill="auto"/>
            <w:vAlign w:val="center"/>
          </w:tcPr>
          <w:p w:rsidR="00765664" w:rsidRPr="00D21A4E" w:rsidRDefault="00765664" w:rsidP="00765664">
            <w:pPr>
              <w:spacing w:before="0" w:after="0"/>
              <w:rPr>
                <w:color w:val="000000"/>
                <w:sz w:val="18"/>
                <w:szCs w:val="18"/>
                <w:lang w:eastAsia="zh-CN"/>
              </w:rPr>
            </w:pPr>
            <w:r w:rsidRPr="00D21A4E">
              <w:rPr>
                <w:color w:val="000000"/>
                <w:sz w:val="18"/>
                <w:szCs w:val="18"/>
                <w:lang w:eastAsia="zh-CN"/>
              </w:rPr>
              <w:lastRenderedPageBreak/>
              <w:t> </w:t>
            </w:r>
          </w:p>
        </w:tc>
        <w:tc>
          <w:tcPr>
            <w:tcW w:w="1002" w:type="dxa"/>
            <w:tcBorders>
              <w:top w:val="single" w:sz="12" w:space="0" w:color="auto"/>
              <w:left w:val="nil"/>
              <w:bottom w:val="nil"/>
              <w:right w:val="nil"/>
            </w:tcBorders>
            <w:shd w:val="clear" w:color="auto" w:fill="auto"/>
            <w:noWrap/>
            <w:vAlign w:val="center"/>
          </w:tcPr>
          <w:p w:rsidR="00765664" w:rsidRPr="00D21A4E" w:rsidRDefault="00765664" w:rsidP="00765664">
            <w:pPr>
              <w:spacing w:before="0" w:after="0"/>
              <w:jc w:val="right"/>
              <w:rPr>
                <w:b/>
                <w:bCs/>
                <w:color w:val="000000"/>
                <w:sz w:val="18"/>
                <w:szCs w:val="18"/>
                <w:lang w:eastAsia="zh-CN"/>
              </w:rPr>
            </w:pPr>
            <w:r w:rsidRPr="00D21A4E">
              <w:rPr>
                <w:b/>
                <w:bCs/>
                <w:color w:val="000000"/>
                <w:sz w:val="18"/>
                <w:szCs w:val="18"/>
                <w:lang w:eastAsia="zh-CN"/>
              </w:rPr>
              <w:t>2017-18 Estimated Outcome</w:t>
            </w:r>
          </w:p>
        </w:tc>
        <w:tc>
          <w:tcPr>
            <w:tcW w:w="839" w:type="dxa"/>
            <w:tcBorders>
              <w:top w:val="single" w:sz="12" w:space="0" w:color="auto"/>
              <w:left w:val="nil"/>
              <w:bottom w:val="nil"/>
              <w:right w:val="nil"/>
            </w:tcBorders>
            <w:shd w:val="clear" w:color="auto" w:fill="auto"/>
            <w:noWrap/>
          </w:tcPr>
          <w:p w:rsidR="00765664" w:rsidRPr="00D21A4E" w:rsidRDefault="00765664" w:rsidP="00765664">
            <w:pPr>
              <w:spacing w:before="0" w:after="0"/>
              <w:jc w:val="right"/>
              <w:rPr>
                <w:b/>
                <w:bCs/>
                <w:color w:val="000000"/>
                <w:sz w:val="18"/>
                <w:szCs w:val="18"/>
                <w:lang w:eastAsia="zh-CN"/>
              </w:rPr>
            </w:pPr>
            <w:r w:rsidRPr="00D21A4E">
              <w:rPr>
                <w:b/>
                <w:bCs/>
                <w:color w:val="000000"/>
                <w:sz w:val="18"/>
                <w:szCs w:val="18"/>
                <w:lang w:eastAsia="zh-CN"/>
              </w:rPr>
              <w:t>2018-19 Budget</w:t>
            </w:r>
          </w:p>
        </w:tc>
        <w:tc>
          <w:tcPr>
            <w:tcW w:w="902" w:type="dxa"/>
            <w:tcBorders>
              <w:top w:val="single" w:sz="12" w:space="0" w:color="auto"/>
              <w:left w:val="nil"/>
              <w:bottom w:val="nil"/>
              <w:right w:val="nil"/>
            </w:tcBorders>
            <w:shd w:val="clear" w:color="auto" w:fill="auto"/>
            <w:noWrap/>
          </w:tcPr>
          <w:p w:rsidR="00765664" w:rsidRPr="00D21A4E" w:rsidRDefault="00765664" w:rsidP="00765664">
            <w:pPr>
              <w:spacing w:before="0" w:after="0"/>
              <w:jc w:val="right"/>
              <w:rPr>
                <w:b/>
                <w:bCs/>
                <w:color w:val="000000"/>
                <w:sz w:val="18"/>
                <w:szCs w:val="18"/>
                <w:lang w:eastAsia="zh-CN"/>
              </w:rPr>
            </w:pPr>
            <w:r w:rsidRPr="00D21A4E">
              <w:rPr>
                <w:b/>
                <w:bCs/>
                <w:color w:val="000000"/>
                <w:sz w:val="18"/>
                <w:szCs w:val="18"/>
                <w:lang w:eastAsia="zh-CN"/>
              </w:rPr>
              <w:t>2019-20 Estimate</w:t>
            </w:r>
          </w:p>
        </w:tc>
        <w:tc>
          <w:tcPr>
            <w:tcW w:w="902" w:type="dxa"/>
            <w:tcBorders>
              <w:top w:val="single" w:sz="12" w:space="0" w:color="auto"/>
              <w:left w:val="nil"/>
              <w:bottom w:val="nil"/>
              <w:right w:val="nil"/>
            </w:tcBorders>
            <w:shd w:val="clear" w:color="auto" w:fill="auto"/>
            <w:noWrap/>
          </w:tcPr>
          <w:p w:rsidR="00765664" w:rsidRPr="00D21A4E" w:rsidRDefault="00765664" w:rsidP="00765664">
            <w:pPr>
              <w:spacing w:before="0" w:after="0"/>
              <w:jc w:val="right"/>
              <w:rPr>
                <w:b/>
                <w:bCs/>
                <w:color w:val="000000"/>
                <w:sz w:val="18"/>
                <w:szCs w:val="18"/>
                <w:lang w:eastAsia="zh-CN"/>
              </w:rPr>
            </w:pPr>
            <w:r w:rsidRPr="00D21A4E">
              <w:rPr>
                <w:b/>
                <w:bCs/>
                <w:color w:val="000000"/>
                <w:sz w:val="18"/>
                <w:szCs w:val="18"/>
                <w:lang w:eastAsia="zh-CN"/>
              </w:rPr>
              <w:t>2020-21 Estimate</w:t>
            </w:r>
          </w:p>
        </w:tc>
        <w:tc>
          <w:tcPr>
            <w:tcW w:w="902" w:type="dxa"/>
            <w:tcBorders>
              <w:top w:val="single" w:sz="12" w:space="0" w:color="auto"/>
              <w:left w:val="nil"/>
              <w:bottom w:val="nil"/>
              <w:right w:val="nil"/>
            </w:tcBorders>
            <w:shd w:val="clear" w:color="auto" w:fill="auto"/>
            <w:noWrap/>
          </w:tcPr>
          <w:p w:rsidR="00765664" w:rsidRPr="00D21A4E" w:rsidRDefault="00765664" w:rsidP="00765664">
            <w:pPr>
              <w:spacing w:before="0" w:after="0"/>
              <w:jc w:val="right"/>
              <w:rPr>
                <w:b/>
                <w:bCs/>
                <w:color w:val="000000"/>
                <w:sz w:val="18"/>
                <w:szCs w:val="18"/>
                <w:lang w:eastAsia="zh-CN"/>
              </w:rPr>
            </w:pPr>
            <w:r w:rsidRPr="00D21A4E">
              <w:rPr>
                <w:b/>
                <w:bCs/>
                <w:color w:val="000000"/>
                <w:sz w:val="18"/>
                <w:szCs w:val="18"/>
                <w:lang w:eastAsia="zh-CN"/>
              </w:rPr>
              <w:t>2021-22 Estimate</w:t>
            </w:r>
          </w:p>
        </w:tc>
      </w:tr>
      <w:tr w:rsidR="00765664" w:rsidRPr="00D21A4E" w:rsidTr="00D06EE5">
        <w:trPr>
          <w:trHeight w:val="162"/>
        </w:trPr>
        <w:tc>
          <w:tcPr>
            <w:tcW w:w="4875" w:type="dxa"/>
            <w:tcBorders>
              <w:top w:val="nil"/>
              <w:left w:val="nil"/>
              <w:bottom w:val="single" w:sz="12" w:space="0" w:color="auto"/>
              <w:right w:val="nil"/>
            </w:tcBorders>
            <w:shd w:val="clear" w:color="auto" w:fill="auto"/>
            <w:vAlign w:val="center"/>
            <w:hideMark/>
          </w:tcPr>
          <w:p w:rsidR="00765664" w:rsidRPr="00D21A4E" w:rsidRDefault="00765664" w:rsidP="00765664">
            <w:pPr>
              <w:spacing w:before="0" w:after="0"/>
              <w:rPr>
                <w:color w:val="000000"/>
                <w:sz w:val="18"/>
                <w:szCs w:val="18"/>
                <w:lang w:eastAsia="zh-CN"/>
              </w:rPr>
            </w:pPr>
          </w:p>
        </w:tc>
        <w:tc>
          <w:tcPr>
            <w:tcW w:w="1002" w:type="dxa"/>
            <w:tcBorders>
              <w:top w:val="nil"/>
              <w:left w:val="nil"/>
              <w:bottom w:val="single" w:sz="12" w:space="0" w:color="auto"/>
              <w:right w:val="nil"/>
            </w:tcBorders>
            <w:shd w:val="clear" w:color="auto" w:fill="auto"/>
            <w:noWrap/>
            <w:vAlign w:val="center"/>
            <w:hideMark/>
          </w:tcPr>
          <w:p w:rsidR="00765664" w:rsidRPr="00D21A4E" w:rsidRDefault="00765664" w:rsidP="00765664">
            <w:pPr>
              <w:spacing w:before="0" w:after="0"/>
              <w:jc w:val="right"/>
              <w:rPr>
                <w:b/>
                <w:bCs/>
                <w:color w:val="000000"/>
                <w:sz w:val="18"/>
                <w:szCs w:val="18"/>
                <w:lang w:eastAsia="zh-CN"/>
              </w:rPr>
            </w:pPr>
            <w:r w:rsidRPr="00D21A4E">
              <w:rPr>
                <w:b/>
                <w:bCs/>
                <w:color w:val="000000"/>
                <w:sz w:val="18"/>
                <w:szCs w:val="18"/>
                <w:lang w:eastAsia="zh-CN"/>
              </w:rPr>
              <w:t>$'000</w:t>
            </w:r>
          </w:p>
        </w:tc>
        <w:tc>
          <w:tcPr>
            <w:tcW w:w="839" w:type="dxa"/>
            <w:tcBorders>
              <w:top w:val="nil"/>
              <w:left w:val="nil"/>
              <w:bottom w:val="single" w:sz="12" w:space="0" w:color="auto"/>
              <w:right w:val="nil"/>
            </w:tcBorders>
            <w:shd w:val="clear" w:color="auto" w:fill="auto"/>
            <w:noWrap/>
            <w:vAlign w:val="center"/>
            <w:hideMark/>
          </w:tcPr>
          <w:p w:rsidR="00765664" w:rsidRPr="00D21A4E" w:rsidRDefault="00765664" w:rsidP="00765664">
            <w:pPr>
              <w:spacing w:before="0" w:after="0"/>
              <w:jc w:val="right"/>
              <w:rPr>
                <w:b/>
                <w:bCs/>
                <w:color w:val="000000"/>
                <w:sz w:val="18"/>
                <w:szCs w:val="18"/>
                <w:lang w:eastAsia="zh-CN"/>
              </w:rPr>
            </w:pPr>
            <w:r w:rsidRPr="00D21A4E">
              <w:rPr>
                <w:b/>
                <w:bCs/>
                <w:color w:val="000000"/>
                <w:sz w:val="18"/>
                <w:szCs w:val="18"/>
                <w:lang w:eastAsia="zh-CN"/>
              </w:rPr>
              <w:t>$'000</w:t>
            </w:r>
          </w:p>
        </w:tc>
        <w:tc>
          <w:tcPr>
            <w:tcW w:w="902" w:type="dxa"/>
            <w:tcBorders>
              <w:top w:val="nil"/>
              <w:left w:val="nil"/>
              <w:bottom w:val="single" w:sz="12" w:space="0" w:color="auto"/>
              <w:right w:val="nil"/>
            </w:tcBorders>
            <w:shd w:val="clear" w:color="auto" w:fill="auto"/>
            <w:noWrap/>
            <w:vAlign w:val="center"/>
            <w:hideMark/>
          </w:tcPr>
          <w:p w:rsidR="00765664" w:rsidRPr="00D21A4E" w:rsidRDefault="00765664" w:rsidP="00765664">
            <w:pPr>
              <w:spacing w:before="0" w:after="0"/>
              <w:jc w:val="right"/>
              <w:rPr>
                <w:b/>
                <w:bCs/>
                <w:color w:val="000000"/>
                <w:sz w:val="18"/>
                <w:szCs w:val="18"/>
                <w:lang w:eastAsia="zh-CN"/>
              </w:rPr>
            </w:pPr>
            <w:r w:rsidRPr="00D21A4E">
              <w:rPr>
                <w:b/>
                <w:bCs/>
                <w:color w:val="000000"/>
                <w:sz w:val="18"/>
                <w:szCs w:val="18"/>
                <w:lang w:eastAsia="zh-CN"/>
              </w:rPr>
              <w:t>$'000</w:t>
            </w:r>
          </w:p>
        </w:tc>
        <w:tc>
          <w:tcPr>
            <w:tcW w:w="902" w:type="dxa"/>
            <w:tcBorders>
              <w:top w:val="nil"/>
              <w:left w:val="nil"/>
              <w:bottom w:val="single" w:sz="12" w:space="0" w:color="auto"/>
              <w:right w:val="nil"/>
            </w:tcBorders>
            <w:shd w:val="clear" w:color="auto" w:fill="auto"/>
            <w:noWrap/>
            <w:vAlign w:val="center"/>
            <w:hideMark/>
          </w:tcPr>
          <w:p w:rsidR="00765664" w:rsidRPr="00D21A4E" w:rsidRDefault="00765664" w:rsidP="00765664">
            <w:pPr>
              <w:spacing w:before="0" w:after="0"/>
              <w:jc w:val="right"/>
              <w:rPr>
                <w:b/>
                <w:bCs/>
                <w:color w:val="000000"/>
                <w:sz w:val="18"/>
                <w:szCs w:val="18"/>
                <w:lang w:eastAsia="zh-CN"/>
              </w:rPr>
            </w:pPr>
            <w:r w:rsidRPr="00D21A4E">
              <w:rPr>
                <w:b/>
                <w:bCs/>
                <w:color w:val="000000"/>
                <w:sz w:val="18"/>
                <w:szCs w:val="18"/>
                <w:lang w:eastAsia="zh-CN"/>
              </w:rPr>
              <w:t>$'000</w:t>
            </w:r>
          </w:p>
        </w:tc>
        <w:tc>
          <w:tcPr>
            <w:tcW w:w="902" w:type="dxa"/>
            <w:tcBorders>
              <w:top w:val="nil"/>
              <w:left w:val="nil"/>
              <w:bottom w:val="single" w:sz="12" w:space="0" w:color="auto"/>
              <w:right w:val="nil"/>
            </w:tcBorders>
            <w:shd w:val="clear" w:color="auto" w:fill="auto"/>
            <w:noWrap/>
            <w:vAlign w:val="center"/>
            <w:hideMark/>
          </w:tcPr>
          <w:p w:rsidR="00765664" w:rsidRPr="00D21A4E" w:rsidRDefault="00765664" w:rsidP="00765664">
            <w:pPr>
              <w:spacing w:before="0" w:after="0"/>
              <w:jc w:val="right"/>
              <w:rPr>
                <w:b/>
                <w:bCs/>
                <w:color w:val="000000"/>
                <w:sz w:val="18"/>
                <w:szCs w:val="18"/>
                <w:lang w:eastAsia="zh-CN"/>
              </w:rPr>
            </w:pPr>
            <w:r w:rsidRPr="00D21A4E">
              <w:rPr>
                <w:b/>
                <w:bCs/>
                <w:color w:val="000000"/>
                <w:sz w:val="18"/>
                <w:szCs w:val="18"/>
                <w:lang w:eastAsia="zh-CN"/>
              </w:rPr>
              <w:t>$'000</w:t>
            </w:r>
          </w:p>
        </w:tc>
      </w:tr>
      <w:tr w:rsidR="00765664" w:rsidRPr="00D21A4E" w:rsidTr="00E0289E">
        <w:trPr>
          <w:trHeight w:val="24"/>
        </w:trPr>
        <w:tc>
          <w:tcPr>
            <w:tcW w:w="4875" w:type="dxa"/>
            <w:tcBorders>
              <w:top w:val="nil"/>
              <w:left w:val="nil"/>
              <w:bottom w:val="nil"/>
              <w:right w:val="nil"/>
            </w:tcBorders>
            <w:shd w:val="clear" w:color="auto" w:fill="auto"/>
            <w:vAlign w:val="center"/>
          </w:tcPr>
          <w:p w:rsidR="00765664" w:rsidRPr="00E0289E" w:rsidRDefault="00765664" w:rsidP="00765664">
            <w:pPr>
              <w:spacing w:before="0" w:after="0"/>
              <w:ind w:left="176" w:hanging="176"/>
              <w:rPr>
                <w:rFonts w:asciiTheme="minorHAnsi" w:hAnsiTheme="minorHAnsi"/>
                <w:color w:val="000000"/>
                <w:sz w:val="6"/>
                <w:szCs w:val="6"/>
                <w:lang w:eastAsia="zh-CN"/>
              </w:rPr>
            </w:pPr>
          </w:p>
        </w:tc>
        <w:tc>
          <w:tcPr>
            <w:tcW w:w="1002" w:type="dxa"/>
            <w:tcBorders>
              <w:top w:val="nil"/>
              <w:left w:val="nil"/>
              <w:bottom w:val="nil"/>
              <w:right w:val="nil"/>
            </w:tcBorders>
            <w:shd w:val="clear" w:color="auto" w:fill="auto"/>
            <w:noWrap/>
            <w:vAlign w:val="center"/>
          </w:tcPr>
          <w:p w:rsidR="00765664" w:rsidRPr="00E0289E" w:rsidRDefault="00765664" w:rsidP="00765664">
            <w:pPr>
              <w:spacing w:before="0" w:after="0"/>
              <w:jc w:val="right"/>
              <w:rPr>
                <w:rFonts w:asciiTheme="minorHAnsi" w:hAnsiTheme="minorHAnsi"/>
                <w:color w:val="000000"/>
                <w:sz w:val="6"/>
                <w:szCs w:val="6"/>
                <w:lang w:eastAsia="zh-CN"/>
              </w:rPr>
            </w:pPr>
          </w:p>
        </w:tc>
        <w:tc>
          <w:tcPr>
            <w:tcW w:w="839" w:type="dxa"/>
            <w:tcBorders>
              <w:top w:val="nil"/>
              <w:left w:val="nil"/>
              <w:bottom w:val="nil"/>
              <w:right w:val="nil"/>
            </w:tcBorders>
            <w:shd w:val="clear" w:color="auto" w:fill="auto"/>
            <w:noWrap/>
            <w:vAlign w:val="center"/>
          </w:tcPr>
          <w:p w:rsidR="00765664" w:rsidRPr="00E0289E" w:rsidRDefault="00765664" w:rsidP="00765664">
            <w:pPr>
              <w:spacing w:before="0" w:after="0"/>
              <w:jc w:val="right"/>
              <w:rPr>
                <w:rFonts w:asciiTheme="minorHAnsi" w:hAnsiTheme="minorHAnsi"/>
                <w:color w:val="000000"/>
                <w:sz w:val="6"/>
                <w:szCs w:val="6"/>
                <w:lang w:eastAsia="zh-CN"/>
              </w:rPr>
            </w:pPr>
          </w:p>
        </w:tc>
        <w:tc>
          <w:tcPr>
            <w:tcW w:w="902" w:type="dxa"/>
            <w:tcBorders>
              <w:top w:val="nil"/>
              <w:left w:val="nil"/>
              <w:bottom w:val="nil"/>
              <w:right w:val="nil"/>
            </w:tcBorders>
            <w:shd w:val="clear" w:color="auto" w:fill="auto"/>
            <w:noWrap/>
            <w:vAlign w:val="center"/>
          </w:tcPr>
          <w:p w:rsidR="00765664" w:rsidRPr="00E0289E" w:rsidRDefault="00765664" w:rsidP="00765664">
            <w:pPr>
              <w:spacing w:before="0" w:after="0"/>
              <w:jc w:val="right"/>
              <w:rPr>
                <w:color w:val="000000"/>
                <w:sz w:val="6"/>
                <w:szCs w:val="6"/>
                <w:lang w:eastAsia="zh-CN"/>
              </w:rPr>
            </w:pPr>
          </w:p>
        </w:tc>
        <w:tc>
          <w:tcPr>
            <w:tcW w:w="902" w:type="dxa"/>
            <w:tcBorders>
              <w:top w:val="nil"/>
              <w:left w:val="nil"/>
              <w:bottom w:val="nil"/>
              <w:right w:val="nil"/>
            </w:tcBorders>
            <w:shd w:val="clear" w:color="auto" w:fill="auto"/>
            <w:noWrap/>
            <w:vAlign w:val="center"/>
          </w:tcPr>
          <w:p w:rsidR="00765664" w:rsidRPr="00E0289E" w:rsidRDefault="00765664" w:rsidP="00765664">
            <w:pPr>
              <w:spacing w:before="0" w:after="0"/>
              <w:jc w:val="right"/>
              <w:rPr>
                <w:color w:val="000000"/>
                <w:sz w:val="6"/>
                <w:szCs w:val="6"/>
                <w:lang w:eastAsia="zh-CN"/>
              </w:rPr>
            </w:pPr>
          </w:p>
        </w:tc>
        <w:tc>
          <w:tcPr>
            <w:tcW w:w="902" w:type="dxa"/>
            <w:tcBorders>
              <w:top w:val="nil"/>
              <w:left w:val="nil"/>
              <w:bottom w:val="nil"/>
              <w:right w:val="nil"/>
            </w:tcBorders>
            <w:shd w:val="clear" w:color="auto" w:fill="auto"/>
            <w:noWrap/>
            <w:vAlign w:val="center"/>
          </w:tcPr>
          <w:p w:rsidR="00765664" w:rsidRPr="00E0289E" w:rsidRDefault="00765664" w:rsidP="00765664">
            <w:pPr>
              <w:spacing w:before="0" w:after="0"/>
              <w:jc w:val="right"/>
              <w:rPr>
                <w:color w:val="000000"/>
                <w:sz w:val="6"/>
                <w:szCs w:val="6"/>
                <w:lang w:eastAsia="zh-CN"/>
              </w:rPr>
            </w:pPr>
          </w:p>
        </w:tc>
      </w:tr>
      <w:tr w:rsidR="00765664" w:rsidRPr="00D21A4E" w:rsidTr="00E0289E">
        <w:trPr>
          <w:trHeight w:val="337"/>
        </w:trPr>
        <w:tc>
          <w:tcPr>
            <w:tcW w:w="4875" w:type="dxa"/>
            <w:tcBorders>
              <w:top w:val="nil"/>
              <w:left w:val="nil"/>
              <w:bottom w:val="nil"/>
              <w:right w:val="nil"/>
            </w:tcBorders>
            <w:shd w:val="clear" w:color="auto" w:fill="auto"/>
            <w:vAlign w:val="center"/>
          </w:tcPr>
          <w:p w:rsidR="00765664" w:rsidRPr="00D21A4E" w:rsidRDefault="00765664" w:rsidP="00765664">
            <w:pPr>
              <w:spacing w:before="0" w:after="0"/>
              <w:ind w:left="176" w:hanging="176"/>
              <w:rPr>
                <w:rFonts w:asciiTheme="minorHAnsi" w:hAnsiTheme="minorHAnsi"/>
                <w:color w:val="000000"/>
                <w:sz w:val="18"/>
                <w:szCs w:val="18"/>
                <w:lang w:eastAsia="zh-CN"/>
              </w:rPr>
            </w:pPr>
            <w:r>
              <w:rPr>
                <w:rFonts w:asciiTheme="minorHAnsi" w:hAnsiTheme="minorHAnsi"/>
                <w:color w:val="000000"/>
                <w:sz w:val="18"/>
                <w:szCs w:val="18"/>
                <w:lang w:eastAsia="zh-CN"/>
              </w:rPr>
              <w:t>Transfer -</w:t>
            </w:r>
            <w:r w:rsidRPr="00D21A4E">
              <w:rPr>
                <w:rFonts w:asciiTheme="minorHAnsi" w:hAnsiTheme="minorHAnsi"/>
                <w:color w:val="000000"/>
                <w:sz w:val="18"/>
                <w:szCs w:val="18"/>
                <w:lang w:eastAsia="zh-CN"/>
              </w:rPr>
              <w:t xml:space="preserve"> Better services in your community</w:t>
            </w:r>
            <w:r w:rsidR="00FD37B6">
              <w:rPr>
                <w:rFonts w:asciiTheme="minorHAnsi" w:hAnsiTheme="minorHAnsi"/>
                <w:color w:val="000000"/>
                <w:sz w:val="18"/>
                <w:szCs w:val="18"/>
                <w:lang w:eastAsia="zh-CN"/>
              </w:rPr>
              <w:t xml:space="preserve"> -</w:t>
            </w:r>
            <w:r>
              <w:rPr>
                <w:rFonts w:asciiTheme="minorHAnsi" w:hAnsiTheme="minorHAnsi"/>
                <w:color w:val="000000"/>
                <w:sz w:val="18"/>
                <w:szCs w:val="18"/>
                <w:lang w:eastAsia="zh-CN"/>
              </w:rPr>
              <w:t xml:space="preserve"> More transparent government -</w:t>
            </w:r>
            <w:r w:rsidRPr="00D21A4E">
              <w:rPr>
                <w:rFonts w:asciiTheme="minorHAnsi" w:hAnsiTheme="minorHAnsi"/>
                <w:color w:val="000000"/>
                <w:sz w:val="18"/>
                <w:szCs w:val="18"/>
                <w:lang w:eastAsia="zh-CN"/>
              </w:rPr>
              <w:t xml:space="preserve"> from CMTEDD to JACS</w:t>
            </w:r>
          </w:p>
        </w:tc>
        <w:tc>
          <w:tcPr>
            <w:tcW w:w="1002" w:type="dxa"/>
            <w:tcBorders>
              <w:top w:val="nil"/>
              <w:left w:val="nil"/>
              <w:bottom w:val="nil"/>
              <w:right w:val="nil"/>
            </w:tcBorders>
            <w:shd w:val="clear" w:color="auto" w:fill="auto"/>
            <w:noWrap/>
            <w:vAlign w:val="center"/>
          </w:tcPr>
          <w:p w:rsidR="00765664" w:rsidRPr="00D21A4E" w:rsidRDefault="00765664" w:rsidP="00765664">
            <w:pPr>
              <w:spacing w:before="0" w:after="0"/>
              <w:jc w:val="right"/>
              <w:rPr>
                <w:rFonts w:asciiTheme="minorHAnsi" w:hAnsiTheme="minorHAnsi"/>
                <w:color w:val="000000"/>
                <w:sz w:val="18"/>
                <w:szCs w:val="18"/>
                <w:lang w:eastAsia="zh-CN"/>
              </w:rPr>
            </w:pPr>
            <w:r w:rsidRPr="00D21A4E">
              <w:rPr>
                <w:rFonts w:asciiTheme="minorHAnsi" w:hAnsiTheme="minorHAnsi"/>
                <w:color w:val="000000"/>
                <w:sz w:val="18"/>
                <w:szCs w:val="18"/>
                <w:lang w:eastAsia="zh-CN"/>
              </w:rPr>
              <w:t>954</w:t>
            </w:r>
          </w:p>
        </w:tc>
        <w:tc>
          <w:tcPr>
            <w:tcW w:w="839" w:type="dxa"/>
            <w:tcBorders>
              <w:top w:val="nil"/>
              <w:left w:val="nil"/>
              <w:bottom w:val="nil"/>
              <w:right w:val="nil"/>
            </w:tcBorders>
            <w:shd w:val="clear" w:color="auto" w:fill="auto"/>
            <w:noWrap/>
            <w:vAlign w:val="center"/>
          </w:tcPr>
          <w:p w:rsidR="00765664" w:rsidRPr="00D21A4E" w:rsidRDefault="00765664" w:rsidP="00765664">
            <w:pPr>
              <w:spacing w:before="0" w:after="0"/>
              <w:jc w:val="right"/>
              <w:rPr>
                <w:rFonts w:asciiTheme="minorHAnsi" w:hAnsiTheme="minorHAnsi"/>
                <w:color w:val="000000"/>
                <w:sz w:val="18"/>
                <w:szCs w:val="18"/>
                <w:lang w:eastAsia="zh-CN"/>
              </w:rPr>
            </w:pPr>
            <w:r w:rsidRPr="00D21A4E">
              <w:rPr>
                <w:rFonts w:asciiTheme="minorHAnsi" w:hAnsiTheme="minorHAnsi"/>
                <w:color w:val="000000"/>
                <w:sz w:val="18"/>
                <w:szCs w:val="18"/>
                <w:lang w:eastAsia="zh-CN"/>
              </w:rPr>
              <w:t>864</w:t>
            </w:r>
          </w:p>
        </w:tc>
        <w:tc>
          <w:tcPr>
            <w:tcW w:w="902" w:type="dxa"/>
            <w:tcBorders>
              <w:top w:val="nil"/>
              <w:left w:val="nil"/>
              <w:bottom w:val="nil"/>
              <w:right w:val="nil"/>
            </w:tcBorders>
            <w:shd w:val="clear" w:color="auto" w:fill="auto"/>
            <w:noWrap/>
            <w:vAlign w:val="center"/>
          </w:tcPr>
          <w:p w:rsidR="00765664" w:rsidRPr="00D21A4E" w:rsidRDefault="00765664" w:rsidP="00765664">
            <w:pPr>
              <w:spacing w:before="0" w:after="0"/>
              <w:jc w:val="right"/>
              <w:rPr>
                <w:color w:val="000000"/>
                <w:sz w:val="18"/>
                <w:szCs w:val="18"/>
                <w:lang w:eastAsia="zh-CN"/>
              </w:rPr>
            </w:pPr>
            <w:r w:rsidRPr="00D21A4E">
              <w:rPr>
                <w:color w:val="000000"/>
                <w:sz w:val="18"/>
                <w:szCs w:val="18"/>
                <w:lang w:eastAsia="zh-CN"/>
              </w:rPr>
              <w:t>-</w:t>
            </w:r>
          </w:p>
        </w:tc>
        <w:tc>
          <w:tcPr>
            <w:tcW w:w="902" w:type="dxa"/>
            <w:tcBorders>
              <w:top w:val="nil"/>
              <w:left w:val="nil"/>
              <w:bottom w:val="nil"/>
              <w:right w:val="nil"/>
            </w:tcBorders>
            <w:shd w:val="clear" w:color="auto" w:fill="auto"/>
            <w:noWrap/>
            <w:vAlign w:val="center"/>
          </w:tcPr>
          <w:p w:rsidR="00765664" w:rsidRPr="00D21A4E" w:rsidRDefault="00765664" w:rsidP="00765664">
            <w:pPr>
              <w:spacing w:before="0" w:after="0"/>
              <w:jc w:val="right"/>
              <w:rPr>
                <w:color w:val="000000"/>
                <w:sz w:val="18"/>
                <w:szCs w:val="18"/>
                <w:lang w:eastAsia="zh-CN"/>
              </w:rPr>
            </w:pPr>
            <w:r w:rsidRPr="00D21A4E">
              <w:rPr>
                <w:color w:val="000000"/>
                <w:sz w:val="18"/>
                <w:szCs w:val="18"/>
                <w:lang w:eastAsia="zh-CN"/>
              </w:rPr>
              <w:t>-</w:t>
            </w:r>
          </w:p>
        </w:tc>
        <w:tc>
          <w:tcPr>
            <w:tcW w:w="902" w:type="dxa"/>
            <w:tcBorders>
              <w:top w:val="nil"/>
              <w:left w:val="nil"/>
              <w:bottom w:val="nil"/>
              <w:right w:val="nil"/>
            </w:tcBorders>
            <w:shd w:val="clear" w:color="auto" w:fill="auto"/>
            <w:noWrap/>
            <w:vAlign w:val="center"/>
          </w:tcPr>
          <w:p w:rsidR="00765664" w:rsidRPr="00D21A4E" w:rsidRDefault="00765664" w:rsidP="00765664">
            <w:pPr>
              <w:spacing w:before="0" w:after="0"/>
              <w:jc w:val="right"/>
              <w:rPr>
                <w:color w:val="000000"/>
                <w:sz w:val="18"/>
                <w:szCs w:val="18"/>
                <w:lang w:eastAsia="zh-CN"/>
              </w:rPr>
            </w:pPr>
            <w:r w:rsidRPr="00D21A4E">
              <w:rPr>
                <w:color w:val="000000"/>
                <w:sz w:val="18"/>
                <w:szCs w:val="18"/>
                <w:lang w:eastAsia="zh-CN"/>
              </w:rPr>
              <w:t>-</w:t>
            </w:r>
          </w:p>
        </w:tc>
      </w:tr>
      <w:tr w:rsidR="00765664" w:rsidRPr="00D21A4E" w:rsidTr="00AF0A0B">
        <w:trPr>
          <w:trHeight w:val="325"/>
        </w:trPr>
        <w:tc>
          <w:tcPr>
            <w:tcW w:w="4875" w:type="dxa"/>
            <w:tcBorders>
              <w:top w:val="nil"/>
              <w:left w:val="nil"/>
              <w:bottom w:val="nil"/>
              <w:right w:val="nil"/>
            </w:tcBorders>
            <w:shd w:val="clear" w:color="auto" w:fill="auto"/>
            <w:vAlign w:val="center"/>
          </w:tcPr>
          <w:p w:rsidR="00765664" w:rsidRPr="00D21A4E" w:rsidRDefault="00765664" w:rsidP="00765664">
            <w:pPr>
              <w:spacing w:before="0" w:after="0"/>
              <w:ind w:left="176" w:hanging="176"/>
              <w:rPr>
                <w:rFonts w:asciiTheme="minorHAnsi" w:hAnsiTheme="minorHAnsi"/>
                <w:color w:val="000000"/>
                <w:sz w:val="18"/>
                <w:szCs w:val="18"/>
                <w:lang w:eastAsia="zh-CN"/>
              </w:rPr>
            </w:pPr>
            <w:r>
              <w:rPr>
                <w:rFonts w:asciiTheme="minorHAnsi" w:hAnsiTheme="minorHAnsi"/>
                <w:color w:val="000000"/>
                <w:sz w:val="18"/>
                <w:szCs w:val="18"/>
                <w:lang w:eastAsia="zh-CN"/>
              </w:rPr>
              <w:t>Transfer -</w:t>
            </w:r>
            <w:r w:rsidRPr="00697C08">
              <w:rPr>
                <w:rFonts w:asciiTheme="minorHAnsi" w:hAnsiTheme="minorHAnsi"/>
                <w:color w:val="000000"/>
                <w:sz w:val="18"/>
                <w:szCs w:val="18"/>
                <w:lang w:eastAsia="zh-CN"/>
              </w:rPr>
              <w:t xml:space="preserve"> Belconnen Fire and Ambulance Station Remediation to CMTEDD</w:t>
            </w:r>
          </w:p>
        </w:tc>
        <w:tc>
          <w:tcPr>
            <w:tcW w:w="1002" w:type="dxa"/>
            <w:tcBorders>
              <w:top w:val="nil"/>
              <w:left w:val="nil"/>
              <w:bottom w:val="nil"/>
              <w:right w:val="nil"/>
            </w:tcBorders>
            <w:shd w:val="clear" w:color="auto" w:fill="auto"/>
            <w:noWrap/>
            <w:vAlign w:val="center"/>
          </w:tcPr>
          <w:p w:rsidR="00765664" w:rsidRPr="00D21A4E" w:rsidRDefault="00765664" w:rsidP="00765664">
            <w:pPr>
              <w:spacing w:before="0" w:after="0"/>
              <w:jc w:val="right"/>
              <w:rPr>
                <w:rFonts w:asciiTheme="minorHAnsi" w:hAnsiTheme="minorHAnsi"/>
                <w:color w:val="000000"/>
                <w:sz w:val="18"/>
                <w:szCs w:val="18"/>
                <w:lang w:eastAsia="zh-CN"/>
              </w:rPr>
            </w:pPr>
            <w:r w:rsidRPr="00D21A4E">
              <w:rPr>
                <w:color w:val="000000"/>
                <w:sz w:val="18"/>
                <w:szCs w:val="18"/>
                <w:lang w:eastAsia="zh-CN"/>
              </w:rPr>
              <w:t>-</w:t>
            </w:r>
          </w:p>
        </w:tc>
        <w:tc>
          <w:tcPr>
            <w:tcW w:w="839" w:type="dxa"/>
            <w:tcBorders>
              <w:top w:val="nil"/>
              <w:left w:val="nil"/>
              <w:bottom w:val="nil"/>
              <w:right w:val="nil"/>
            </w:tcBorders>
            <w:shd w:val="clear" w:color="auto" w:fill="auto"/>
            <w:noWrap/>
            <w:vAlign w:val="center"/>
          </w:tcPr>
          <w:p w:rsidR="00765664" w:rsidRPr="00D21A4E" w:rsidRDefault="00765664" w:rsidP="00765664">
            <w:pPr>
              <w:spacing w:before="0" w:after="0"/>
              <w:jc w:val="right"/>
              <w:rPr>
                <w:rFonts w:asciiTheme="minorHAnsi" w:hAnsiTheme="minorHAnsi"/>
                <w:color w:val="000000"/>
                <w:sz w:val="18"/>
                <w:szCs w:val="18"/>
                <w:lang w:eastAsia="zh-CN"/>
              </w:rPr>
            </w:pPr>
            <w:r w:rsidRPr="00D21A4E">
              <w:rPr>
                <w:rFonts w:asciiTheme="minorHAnsi" w:hAnsiTheme="minorHAnsi"/>
                <w:color w:val="000000"/>
                <w:sz w:val="18"/>
                <w:szCs w:val="18"/>
                <w:lang w:eastAsia="zh-CN"/>
              </w:rPr>
              <w:t>-1,067</w:t>
            </w:r>
          </w:p>
        </w:tc>
        <w:tc>
          <w:tcPr>
            <w:tcW w:w="902" w:type="dxa"/>
            <w:tcBorders>
              <w:top w:val="nil"/>
              <w:left w:val="nil"/>
              <w:bottom w:val="nil"/>
              <w:right w:val="nil"/>
            </w:tcBorders>
            <w:shd w:val="clear" w:color="auto" w:fill="auto"/>
            <w:noWrap/>
            <w:vAlign w:val="center"/>
          </w:tcPr>
          <w:p w:rsidR="00765664" w:rsidRPr="00D21A4E" w:rsidRDefault="00765664" w:rsidP="00765664">
            <w:pPr>
              <w:spacing w:before="0" w:after="0"/>
              <w:jc w:val="right"/>
              <w:rPr>
                <w:color w:val="000000"/>
                <w:sz w:val="18"/>
                <w:szCs w:val="18"/>
                <w:lang w:eastAsia="zh-CN"/>
              </w:rPr>
            </w:pPr>
            <w:r w:rsidRPr="00D21A4E">
              <w:rPr>
                <w:color w:val="000000"/>
                <w:sz w:val="18"/>
                <w:szCs w:val="18"/>
                <w:lang w:eastAsia="zh-CN"/>
              </w:rPr>
              <w:t>-</w:t>
            </w:r>
          </w:p>
        </w:tc>
        <w:tc>
          <w:tcPr>
            <w:tcW w:w="902" w:type="dxa"/>
            <w:tcBorders>
              <w:top w:val="nil"/>
              <w:left w:val="nil"/>
              <w:bottom w:val="nil"/>
              <w:right w:val="nil"/>
            </w:tcBorders>
            <w:shd w:val="clear" w:color="auto" w:fill="auto"/>
            <w:noWrap/>
            <w:vAlign w:val="center"/>
          </w:tcPr>
          <w:p w:rsidR="00765664" w:rsidRPr="00D21A4E" w:rsidRDefault="00765664" w:rsidP="00765664">
            <w:pPr>
              <w:spacing w:before="0" w:after="0"/>
              <w:jc w:val="right"/>
              <w:rPr>
                <w:color w:val="000000"/>
                <w:sz w:val="18"/>
                <w:szCs w:val="18"/>
                <w:lang w:eastAsia="zh-CN"/>
              </w:rPr>
            </w:pPr>
            <w:r w:rsidRPr="00D21A4E">
              <w:rPr>
                <w:color w:val="000000"/>
                <w:sz w:val="18"/>
                <w:szCs w:val="18"/>
                <w:lang w:eastAsia="zh-CN"/>
              </w:rPr>
              <w:t>-</w:t>
            </w:r>
          </w:p>
        </w:tc>
        <w:tc>
          <w:tcPr>
            <w:tcW w:w="902" w:type="dxa"/>
            <w:tcBorders>
              <w:top w:val="nil"/>
              <w:left w:val="nil"/>
              <w:bottom w:val="nil"/>
              <w:right w:val="nil"/>
            </w:tcBorders>
            <w:shd w:val="clear" w:color="auto" w:fill="auto"/>
            <w:noWrap/>
            <w:vAlign w:val="center"/>
          </w:tcPr>
          <w:p w:rsidR="00765664" w:rsidRPr="00D21A4E" w:rsidRDefault="00765664" w:rsidP="00765664">
            <w:pPr>
              <w:spacing w:before="0" w:after="0"/>
              <w:jc w:val="right"/>
              <w:rPr>
                <w:color w:val="000000"/>
                <w:sz w:val="18"/>
                <w:szCs w:val="18"/>
                <w:lang w:eastAsia="zh-CN"/>
              </w:rPr>
            </w:pPr>
            <w:r w:rsidRPr="00D21A4E">
              <w:rPr>
                <w:color w:val="000000"/>
                <w:sz w:val="18"/>
                <w:szCs w:val="18"/>
                <w:lang w:eastAsia="zh-CN"/>
              </w:rPr>
              <w:t>-</w:t>
            </w:r>
          </w:p>
        </w:tc>
      </w:tr>
      <w:tr w:rsidR="00765664" w:rsidRPr="00D21A4E" w:rsidTr="00AF0A0B">
        <w:trPr>
          <w:trHeight w:val="221"/>
        </w:trPr>
        <w:tc>
          <w:tcPr>
            <w:tcW w:w="4875" w:type="dxa"/>
            <w:tcBorders>
              <w:top w:val="nil"/>
              <w:left w:val="nil"/>
              <w:bottom w:val="nil"/>
              <w:right w:val="nil"/>
            </w:tcBorders>
            <w:shd w:val="clear" w:color="auto" w:fill="auto"/>
            <w:vAlign w:val="center"/>
          </w:tcPr>
          <w:p w:rsidR="00765664" w:rsidRPr="00D21A4E" w:rsidRDefault="00765664" w:rsidP="00765664">
            <w:pPr>
              <w:spacing w:before="0" w:after="0"/>
              <w:rPr>
                <w:rFonts w:asciiTheme="minorHAnsi" w:hAnsiTheme="minorHAnsi"/>
                <w:color w:val="000000"/>
                <w:sz w:val="18"/>
                <w:szCs w:val="18"/>
                <w:lang w:eastAsia="zh-CN"/>
              </w:rPr>
            </w:pPr>
            <w:r>
              <w:rPr>
                <w:rFonts w:asciiTheme="minorHAnsi" w:hAnsiTheme="minorHAnsi"/>
                <w:color w:val="000000"/>
                <w:sz w:val="18"/>
                <w:szCs w:val="18"/>
                <w:lang w:eastAsia="zh-CN"/>
              </w:rPr>
              <w:t>Transfer -</w:t>
            </w:r>
            <w:r w:rsidRPr="00D21A4E">
              <w:rPr>
                <w:rFonts w:asciiTheme="minorHAnsi" w:hAnsiTheme="minorHAnsi"/>
                <w:color w:val="000000"/>
                <w:sz w:val="18"/>
                <w:szCs w:val="18"/>
                <w:lang w:eastAsia="zh-CN"/>
              </w:rPr>
              <w:t xml:space="preserve"> Greyhound Racing Grant Provision to CMTEDD</w:t>
            </w:r>
          </w:p>
        </w:tc>
        <w:tc>
          <w:tcPr>
            <w:tcW w:w="1002" w:type="dxa"/>
            <w:tcBorders>
              <w:top w:val="nil"/>
              <w:left w:val="nil"/>
              <w:bottom w:val="nil"/>
              <w:right w:val="nil"/>
            </w:tcBorders>
            <w:shd w:val="clear" w:color="auto" w:fill="auto"/>
            <w:noWrap/>
            <w:vAlign w:val="center"/>
          </w:tcPr>
          <w:p w:rsidR="00765664" w:rsidRPr="00D21A4E" w:rsidRDefault="00765664" w:rsidP="00765664">
            <w:pPr>
              <w:spacing w:before="0" w:after="0"/>
              <w:jc w:val="right"/>
              <w:rPr>
                <w:rFonts w:asciiTheme="minorHAnsi" w:hAnsiTheme="minorHAnsi"/>
                <w:color w:val="000000"/>
                <w:sz w:val="18"/>
                <w:szCs w:val="18"/>
                <w:lang w:eastAsia="zh-CN"/>
              </w:rPr>
            </w:pPr>
            <w:r w:rsidRPr="00D21A4E">
              <w:rPr>
                <w:rFonts w:asciiTheme="minorHAnsi" w:hAnsiTheme="minorHAnsi"/>
                <w:color w:val="000000"/>
                <w:sz w:val="18"/>
                <w:szCs w:val="18"/>
                <w:lang w:eastAsia="zh-CN"/>
              </w:rPr>
              <w:t>-1,033</w:t>
            </w:r>
          </w:p>
        </w:tc>
        <w:tc>
          <w:tcPr>
            <w:tcW w:w="839" w:type="dxa"/>
            <w:tcBorders>
              <w:top w:val="nil"/>
              <w:left w:val="nil"/>
              <w:bottom w:val="nil"/>
              <w:right w:val="nil"/>
            </w:tcBorders>
            <w:shd w:val="clear" w:color="auto" w:fill="auto"/>
            <w:noWrap/>
            <w:vAlign w:val="center"/>
          </w:tcPr>
          <w:p w:rsidR="00765664" w:rsidRPr="00D21A4E" w:rsidRDefault="00765664" w:rsidP="00765664">
            <w:pPr>
              <w:spacing w:before="0" w:after="0"/>
              <w:jc w:val="right"/>
              <w:rPr>
                <w:rFonts w:asciiTheme="minorHAnsi" w:hAnsiTheme="minorHAnsi"/>
                <w:color w:val="000000"/>
                <w:sz w:val="18"/>
                <w:szCs w:val="18"/>
                <w:lang w:eastAsia="zh-CN"/>
              </w:rPr>
            </w:pPr>
            <w:r w:rsidRPr="00D21A4E">
              <w:rPr>
                <w:color w:val="000000"/>
                <w:sz w:val="18"/>
                <w:szCs w:val="18"/>
                <w:lang w:eastAsia="zh-CN"/>
              </w:rPr>
              <w:t>-</w:t>
            </w:r>
          </w:p>
        </w:tc>
        <w:tc>
          <w:tcPr>
            <w:tcW w:w="902" w:type="dxa"/>
            <w:tcBorders>
              <w:top w:val="nil"/>
              <w:left w:val="nil"/>
              <w:bottom w:val="nil"/>
              <w:right w:val="nil"/>
            </w:tcBorders>
            <w:shd w:val="clear" w:color="auto" w:fill="auto"/>
            <w:noWrap/>
            <w:vAlign w:val="center"/>
          </w:tcPr>
          <w:p w:rsidR="00765664" w:rsidRPr="00D21A4E" w:rsidRDefault="00765664" w:rsidP="00765664">
            <w:pPr>
              <w:spacing w:before="0" w:after="0"/>
              <w:jc w:val="right"/>
              <w:rPr>
                <w:color w:val="000000"/>
                <w:sz w:val="18"/>
                <w:szCs w:val="18"/>
                <w:lang w:eastAsia="zh-CN"/>
              </w:rPr>
            </w:pPr>
            <w:r w:rsidRPr="00D21A4E">
              <w:rPr>
                <w:color w:val="000000"/>
                <w:sz w:val="18"/>
                <w:szCs w:val="18"/>
                <w:lang w:eastAsia="zh-CN"/>
              </w:rPr>
              <w:t>-</w:t>
            </w:r>
          </w:p>
        </w:tc>
        <w:tc>
          <w:tcPr>
            <w:tcW w:w="902" w:type="dxa"/>
            <w:tcBorders>
              <w:top w:val="nil"/>
              <w:left w:val="nil"/>
              <w:bottom w:val="nil"/>
              <w:right w:val="nil"/>
            </w:tcBorders>
            <w:shd w:val="clear" w:color="auto" w:fill="auto"/>
            <w:noWrap/>
            <w:vAlign w:val="center"/>
          </w:tcPr>
          <w:p w:rsidR="00765664" w:rsidRPr="00D21A4E" w:rsidRDefault="00765664" w:rsidP="00765664">
            <w:pPr>
              <w:spacing w:before="0" w:after="0"/>
              <w:jc w:val="right"/>
              <w:rPr>
                <w:color w:val="000000"/>
                <w:sz w:val="18"/>
                <w:szCs w:val="18"/>
                <w:lang w:eastAsia="zh-CN"/>
              </w:rPr>
            </w:pPr>
            <w:r w:rsidRPr="00D21A4E">
              <w:rPr>
                <w:color w:val="000000"/>
                <w:sz w:val="18"/>
                <w:szCs w:val="18"/>
                <w:lang w:eastAsia="zh-CN"/>
              </w:rPr>
              <w:t>-</w:t>
            </w:r>
          </w:p>
        </w:tc>
        <w:tc>
          <w:tcPr>
            <w:tcW w:w="902" w:type="dxa"/>
            <w:tcBorders>
              <w:top w:val="nil"/>
              <w:left w:val="nil"/>
              <w:bottom w:val="nil"/>
              <w:right w:val="nil"/>
            </w:tcBorders>
            <w:shd w:val="clear" w:color="auto" w:fill="auto"/>
            <w:noWrap/>
            <w:vAlign w:val="center"/>
          </w:tcPr>
          <w:p w:rsidR="00765664" w:rsidRPr="00D21A4E" w:rsidRDefault="00765664" w:rsidP="00765664">
            <w:pPr>
              <w:spacing w:before="0" w:after="0"/>
              <w:jc w:val="right"/>
              <w:rPr>
                <w:color w:val="000000"/>
                <w:sz w:val="18"/>
                <w:szCs w:val="18"/>
                <w:lang w:eastAsia="zh-CN"/>
              </w:rPr>
            </w:pPr>
            <w:r w:rsidRPr="00D21A4E">
              <w:rPr>
                <w:color w:val="000000"/>
                <w:sz w:val="18"/>
                <w:szCs w:val="18"/>
                <w:lang w:eastAsia="zh-CN"/>
              </w:rPr>
              <w:t>-</w:t>
            </w:r>
          </w:p>
        </w:tc>
      </w:tr>
      <w:tr w:rsidR="00765664" w:rsidRPr="00D21A4E" w:rsidTr="00AF0A0B">
        <w:trPr>
          <w:trHeight w:val="325"/>
        </w:trPr>
        <w:tc>
          <w:tcPr>
            <w:tcW w:w="4875" w:type="dxa"/>
            <w:tcBorders>
              <w:top w:val="nil"/>
              <w:left w:val="nil"/>
              <w:bottom w:val="nil"/>
              <w:right w:val="nil"/>
            </w:tcBorders>
            <w:shd w:val="clear" w:color="auto" w:fill="auto"/>
            <w:vAlign w:val="center"/>
          </w:tcPr>
          <w:p w:rsidR="00765664" w:rsidRPr="00D21A4E" w:rsidRDefault="00765664" w:rsidP="00765664">
            <w:pPr>
              <w:spacing w:before="0" w:after="0"/>
              <w:ind w:left="176" w:hanging="176"/>
              <w:rPr>
                <w:rFonts w:asciiTheme="minorHAnsi" w:hAnsiTheme="minorHAnsi"/>
                <w:color w:val="000000"/>
                <w:sz w:val="18"/>
                <w:szCs w:val="18"/>
                <w:lang w:eastAsia="zh-CN"/>
              </w:rPr>
            </w:pPr>
            <w:r w:rsidRPr="00D21A4E">
              <w:rPr>
                <w:rFonts w:asciiTheme="minorHAnsi" w:hAnsiTheme="minorHAnsi"/>
                <w:color w:val="000000"/>
                <w:sz w:val="18"/>
                <w:szCs w:val="18"/>
                <w:lang w:eastAsia="zh-CN"/>
              </w:rPr>
              <w:t>Tra</w:t>
            </w:r>
            <w:r>
              <w:rPr>
                <w:rFonts w:asciiTheme="minorHAnsi" w:hAnsiTheme="minorHAnsi"/>
                <w:color w:val="000000"/>
                <w:sz w:val="18"/>
                <w:szCs w:val="18"/>
                <w:lang w:eastAsia="zh-CN"/>
              </w:rPr>
              <w:t>nsfer -</w:t>
            </w:r>
            <w:r w:rsidRPr="00D21A4E">
              <w:rPr>
                <w:rFonts w:asciiTheme="minorHAnsi" w:hAnsiTheme="minorHAnsi"/>
                <w:color w:val="000000"/>
                <w:sz w:val="18"/>
                <w:szCs w:val="18"/>
                <w:lang w:eastAsia="zh-CN"/>
              </w:rPr>
              <w:t xml:space="preserve"> Office of Coordinator General Family Safety </w:t>
            </w:r>
            <w:r w:rsidRPr="00D21A4E">
              <w:rPr>
                <w:rFonts w:asciiTheme="minorHAnsi" w:hAnsiTheme="minorHAnsi"/>
                <w:color w:val="000000"/>
                <w:sz w:val="18"/>
                <w:szCs w:val="18"/>
                <w:lang w:eastAsia="zh-CN"/>
              </w:rPr>
              <w:br/>
              <w:t>function to CSD</w:t>
            </w:r>
          </w:p>
        </w:tc>
        <w:tc>
          <w:tcPr>
            <w:tcW w:w="1002" w:type="dxa"/>
            <w:tcBorders>
              <w:top w:val="nil"/>
              <w:left w:val="nil"/>
              <w:bottom w:val="nil"/>
              <w:right w:val="nil"/>
            </w:tcBorders>
            <w:shd w:val="clear" w:color="auto" w:fill="auto"/>
            <w:noWrap/>
            <w:vAlign w:val="center"/>
          </w:tcPr>
          <w:p w:rsidR="00765664" w:rsidRPr="00D21A4E" w:rsidRDefault="00765664" w:rsidP="00765664">
            <w:pPr>
              <w:spacing w:before="0" w:after="0"/>
              <w:jc w:val="right"/>
              <w:rPr>
                <w:rFonts w:asciiTheme="minorHAnsi" w:hAnsiTheme="minorHAnsi"/>
                <w:color w:val="000000"/>
                <w:sz w:val="18"/>
                <w:szCs w:val="18"/>
                <w:lang w:eastAsia="zh-CN"/>
              </w:rPr>
            </w:pPr>
            <w:r w:rsidRPr="00D21A4E">
              <w:rPr>
                <w:rFonts w:asciiTheme="minorHAnsi" w:hAnsiTheme="minorHAnsi"/>
                <w:color w:val="000000"/>
                <w:sz w:val="18"/>
                <w:szCs w:val="18"/>
                <w:lang w:eastAsia="zh-CN"/>
              </w:rPr>
              <w:t>-1,344</w:t>
            </w:r>
          </w:p>
        </w:tc>
        <w:tc>
          <w:tcPr>
            <w:tcW w:w="839" w:type="dxa"/>
            <w:tcBorders>
              <w:top w:val="nil"/>
              <w:left w:val="nil"/>
              <w:bottom w:val="nil"/>
              <w:right w:val="nil"/>
            </w:tcBorders>
            <w:shd w:val="clear" w:color="auto" w:fill="auto"/>
            <w:noWrap/>
            <w:vAlign w:val="center"/>
          </w:tcPr>
          <w:p w:rsidR="00765664" w:rsidRPr="00D21A4E" w:rsidRDefault="00765664" w:rsidP="00765664">
            <w:pPr>
              <w:spacing w:before="0" w:after="0"/>
              <w:jc w:val="right"/>
              <w:rPr>
                <w:rFonts w:asciiTheme="minorHAnsi" w:hAnsiTheme="minorHAnsi"/>
                <w:color w:val="000000"/>
                <w:sz w:val="18"/>
                <w:szCs w:val="18"/>
                <w:lang w:eastAsia="zh-CN"/>
              </w:rPr>
            </w:pPr>
            <w:r w:rsidRPr="00D21A4E">
              <w:rPr>
                <w:rFonts w:asciiTheme="minorHAnsi" w:hAnsiTheme="minorHAnsi"/>
                <w:color w:val="000000"/>
                <w:sz w:val="18"/>
                <w:szCs w:val="18"/>
                <w:lang w:eastAsia="zh-CN"/>
              </w:rPr>
              <w:t>-1,540</w:t>
            </w:r>
          </w:p>
        </w:tc>
        <w:tc>
          <w:tcPr>
            <w:tcW w:w="902" w:type="dxa"/>
            <w:tcBorders>
              <w:top w:val="nil"/>
              <w:left w:val="nil"/>
              <w:bottom w:val="nil"/>
              <w:right w:val="nil"/>
            </w:tcBorders>
            <w:shd w:val="clear" w:color="auto" w:fill="auto"/>
            <w:noWrap/>
            <w:vAlign w:val="center"/>
          </w:tcPr>
          <w:p w:rsidR="00765664" w:rsidRPr="00D21A4E" w:rsidRDefault="00765664" w:rsidP="00765664">
            <w:pPr>
              <w:spacing w:before="0" w:after="0"/>
              <w:jc w:val="right"/>
              <w:rPr>
                <w:rFonts w:asciiTheme="minorHAnsi" w:hAnsiTheme="minorHAnsi"/>
                <w:color w:val="000000"/>
                <w:sz w:val="18"/>
                <w:szCs w:val="18"/>
                <w:lang w:eastAsia="zh-CN"/>
              </w:rPr>
            </w:pPr>
            <w:r w:rsidRPr="00D21A4E">
              <w:rPr>
                <w:rFonts w:asciiTheme="minorHAnsi" w:hAnsiTheme="minorHAnsi"/>
                <w:color w:val="000000"/>
                <w:sz w:val="18"/>
                <w:szCs w:val="18"/>
                <w:lang w:eastAsia="zh-CN"/>
              </w:rPr>
              <w:t>-1,536</w:t>
            </w:r>
          </w:p>
        </w:tc>
        <w:tc>
          <w:tcPr>
            <w:tcW w:w="902" w:type="dxa"/>
            <w:tcBorders>
              <w:top w:val="nil"/>
              <w:left w:val="nil"/>
              <w:bottom w:val="nil"/>
              <w:right w:val="nil"/>
            </w:tcBorders>
            <w:shd w:val="clear" w:color="auto" w:fill="auto"/>
            <w:noWrap/>
            <w:vAlign w:val="center"/>
          </w:tcPr>
          <w:p w:rsidR="00765664" w:rsidRPr="00D21A4E" w:rsidRDefault="00765664" w:rsidP="00765664">
            <w:pPr>
              <w:spacing w:before="0" w:after="0"/>
              <w:jc w:val="right"/>
              <w:rPr>
                <w:rFonts w:asciiTheme="minorHAnsi" w:hAnsiTheme="minorHAnsi"/>
                <w:color w:val="000000"/>
                <w:sz w:val="18"/>
                <w:szCs w:val="18"/>
                <w:lang w:eastAsia="zh-CN"/>
              </w:rPr>
            </w:pPr>
            <w:r w:rsidRPr="00D21A4E">
              <w:rPr>
                <w:rFonts w:asciiTheme="minorHAnsi" w:hAnsiTheme="minorHAnsi"/>
                <w:color w:val="000000"/>
                <w:sz w:val="18"/>
                <w:szCs w:val="18"/>
                <w:lang w:eastAsia="zh-CN"/>
              </w:rPr>
              <w:t>-1,557</w:t>
            </w:r>
          </w:p>
        </w:tc>
        <w:tc>
          <w:tcPr>
            <w:tcW w:w="902" w:type="dxa"/>
            <w:tcBorders>
              <w:top w:val="nil"/>
              <w:left w:val="nil"/>
              <w:bottom w:val="nil"/>
              <w:right w:val="nil"/>
            </w:tcBorders>
            <w:shd w:val="clear" w:color="auto" w:fill="auto"/>
            <w:noWrap/>
            <w:vAlign w:val="center"/>
          </w:tcPr>
          <w:p w:rsidR="00765664" w:rsidRPr="00D21A4E" w:rsidRDefault="00765664" w:rsidP="00765664">
            <w:pPr>
              <w:spacing w:before="0" w:after="0"/>
              <w:jc w:val="right"/>
              <w:rPr>
                <w:rFonts w:asciiTheme="minorHAnsi" w:hAnsiTheme="minorHAnsi"/>
                <w:color w:val="000000"/>
                <w:sz w:val="18"/>
                <w:szCs w:val="18"/>
                <w:lang w:eastAsia="zh-CN"/>
              </w:rPr>
            </w:pPr>
            <w:r w:rsidRPr="00D21A4E">
              <w:rPr>
                <w:rFonts w:asciiTheme="minorHAnsi" w:hAnsiTheme="minorHAnsi"/>
                <w:color w:val="000000"/>
                <w:sz w:val="18"/>
                <w:szCs w:val="18"/>
                <w:lang w:eastAsia="zh-CN"/>
              </w:rPr>
              <w:t>-1,586</w:t>
            </w:r>
          </w:p>
        </w:tc>
      </w:tr>
      <w:tr w:rsidR="00765664" w:rsidRPr="00D21A4E" w:rsidTr="00AF0A0B">
        <w:trPr>
          <w:trHeight w:val="316"/>
        </w:trPr>
        <w:tc>
          <w:tcPr>
            <w:tcW w:w="4875" w:type="dxa"/>
            <w:tcBorders>
              <w:top w:val="nil"/>
              <w:left w:val="nil"/>
              <w:bottom w:val="nil"/>
              <w:right w:val="nil"/>
            </w:tcBorders>
            <w:shd w:val="clear" w:color="auto" w:fill="auto"/>
            <w:vAlign w:val="center"/>
            <w:hideMark/>
          </w:tcPr>
          <w:p w:rsidR="00765664" w:rsidRPr="00D21A4E" w:rsidRDefault="00765664" w:rsidP="00765664">
            <w:pPr>
              <w:spacing w:before="0" w:after="0"/>
              <w:ind w:left="176" w:hanging="176"/>
              <w:rPr>
                <w:rFonts w:asciiTheme="minorHAnsi" w:hAnsiTheme="minorHAnsi"/>
                <w:color w:val="000000"/>
                <w:sz w:val="18"/>
                <w:szCs w:val="18"/>
                <w:lang w:eastAsia="zh-CN"/>
              </w:rPr>
            </w:pPr>
            <w:r w:rsidRPr="00D21A4E">
              <w:rPr>
                <w:rFonts w:asciiTheme="minorHAnsi" w:hAnsiTheme="minorHAnsi"/>
                <w:color w:val="000000"/>
                <w:sz w:val="18"/>
                <w:szCs w:val="18"/>
                <w:lang w:eastAsia="zh-CN"/>
              </w:rPr>
              <w:t xml:space="preserve">Contribution to CSD - Enhancing access to justice for </w:t>
            </w:r>
            <w:r w:rsidRPr="00D21A4E">
              <w:rPr>
                <w:rFonts w:asciiTheme="minorHAnsi" w:hAnsiTheme="minorHAnsi"/>
                <w:color w:val="000000"/>
                <w:sz w:val="18"/>
                <w:szCs w:val="18"/>
                <w:lang w:eastAsia="zh-CN"/>
              </w:rPr>
              <w:br/>
              <w:t>non-English speakers</w:t>
            </w:r>
          </w:p>
        </w:tc>
        <w:tc>
          <w:tcPr>
            <w:tcW w:w="1002" w:type="dxa"/>
            <w:tcBorders>
              <w:top w:val="nil"/>
              <w:left w:val="nil"/>
              <w:bottom w:val="nil"/>
              <w:right w:val="nil"/>
            </w:tcBorders>
            <w:shd w:val="clear" w:color="auto" w:fill="auto"/>
            <w:noWrap/>
            <w:vAlign w:val="center"/>
            <w:hideMark/>
          </w:tcPr>
          <w:p w:rsidR="00765664" w:rsidRPr="00D21A4E" w:rsidRDefault="00765664" w:rsidP="00765664">
            <w:pPr>
              <w:spacing w:before="0" w:after="0"/>
              <w:jc w:val="right"/>
              <w:rPr>
                <w:rFonts w:asciiTheme="minorHAnsi" w:hAnsiTheme="minorHAnsi"/>
                <w:color w:val="000000"/>
                <w:sz w:val="18"/>
                <w:szCs w:val="18"/>
                <w:lang w:eastAsia="zh-CN"/>
              </w:rPr>
            </w:pPr>
            <w:r w:rsidRPr="00D21A4E">
              <w:rPr>
                <w:color w:val="000000"/>
                <w:sz w:val="18"/>
                <w:szCs w:val="18"/>
                <w:lang w:eastAsia="zh-CN"/>
              </w:rPr>
              <w:t>-</w:t>
            </w:r>
          </w:p>
        </w:tc>
        <w:tc>
          <w:tcPr>
            <w:tcW w:w="839" w:type="dxa"/>
            <w:tcBorders>
              <w:top w:val="nil"/>
              <w:left w:val="nil"/>
              <w:bottom w:val="nil"/>
              <w:right w:val="nil"/>
            </w:tcBorders>
            <w:shd w:val="clear" w:color="auto" w:fill="auto"/>
            <w:noWrap/>
            <w:vAlign w:val="center"/>
            <w:hideMark/>
          </w:tcPr>
          <w:p w:rsidR="00765664" w:rsidRPr="00D21A4E" w:rsidRDefault="00765664" w:rsidP="00765664">
            <w:pPr>
              <w:spacing w:before="0" w:after="0"/>
              <w:jc w:val="right"/>
              <w:rPr>
                <w:rFonts w:asciiTheme="minorHAnsi" w:hAnsiTheme="minorHAnsi"/>
                <w:color w:val="000000"/>
                <w:sz w:val="18"/>
                <w:szCs w:val="18"/>
                <w:lang w:eastAsia="zh-CN"/>
              </w:rPr>
            </w:pPr>
            <w:r w:rsidRPr="00D21A4E">
              <w:rPr>
                <w:rFonts w:asciiTheme="minorHAnsi" w:hAnsiTheme="minorHAnsi"/>
                <w:color w:val="000000"/>
                <w:sz w:val="18"/>
                <w:szCs w:val="18"/>
                <w:lang w:eastAsia="zh-CN"/>
              </w:rPr>
              <w:t>-230</w:t>
            </w:r>
          </w:p>
        </w:tc>
        <w:tc>
          <w:tcPr>
            <w:tcW w:w="902" w:type="dxa"/>
            <w:tcBorders>
              <w:top w:val="nil"/>
              <w:left w:val="nil"/>
              <w:bottom w:val="nil"/>
              <w:right w:val="nil"/>
            </w:tcBorders>
            <w:shd w:val="clear" w:color="auto" w:fill="auto"/>
            <w:noWrap/>
            <w:vAlign w:val="center"/>
            <w:hideMark/>
          </w:tcPr>
          <w:p w:rsidR="00765664" w:rsidRPr="00D21A4E" w:rsidRDefault="00765664" w:rsidP="00765664">
            <w:pPr>
              <w:spacing w:before="0" w:after="0"/>
              <w:jc w:val="right"/>
              <w:rPr>
                <w:color w:val="000000"/>
                <w:sz w:val="18"/>
                <w:szCs w:val="18"/>
                <w:lang w:eastAsia="zh-CN"/>
              </w:rPr>
            </w:pPr>
            <w:r w:rsidRPr="00D21A4E">
              <w:rPr>
                <w:color w:val="000000"/>
                <w:sz w:val="18"/>
                <w:szCs w:val="18"/>
                <w:lang w:eastAsia="zh-CN"/>
              </w:rPr>
              <w:t>-</w:t>
            </w:r>
          </w:p>
        </w:tc>
        <w:tc>
          <w:tcPr>
            <w:tcW w:w="902" w:type="dxa"/>
            <w:tcBorders>
              <w:top w:val="nil"/>
              <w:left w:val="nil"/>
              <w:bottom w:val="nil"/>
              <w:right w:val="nil"/>
            </w:tcBorders>
            <w:shd w:val="clear" w:color="auto" w:fill="auto"/>
            <w:noWrap/>
            <w:vAlign w:val="center"/>
            <w:hideMark/>
          </w:tcPr>
          <w:p w:rsidR="00765664" w:rsidRPr="00D21A4E" w:rsidRDefault="00765664" w:rsidP="00765664">
            <w:pPr>
              <w:spacing w:before="0" w:after="0"/>
              <w:jc w:val="right"/>
              <w:rPr>
                <w:color w:val="000000"/>
                <w:sz w:val="18"/>
                <w:szCs w:val="18"/>
                <w:lang w:eastAsia="zh-CN"/>
              </w:rPr>
            </w:pPr>
            <w:r w:rsidRPr="00D21A4E">
              <w:rPr>
                <w:color w:val="000000"/>
                <w:sz w:val="18"/>
                <w:szCs w:val="18"/>
                <w:lang w:eastAsia="zh-CN"/>
              </w:rPr>
              <w:t>-</w:t>
            </w:r>
          </w:p>
        </w:tc>
        <w:tc>
          <w:tcPr>
            <w:tcW w:w="902" w:type="dxa"/>
            <w:tcBorders>
              <w:top w:val="nil"/>
              <w:left w:val="nil"/>
              <w:bottom w:val="nil"/>
              <w:right w:val="nil"/>
            </w:tcBorders>
            <w:shd w:val="clear" w:color="auto" w:fill="auto"/>
            <w:noWrap/>
            <w:vAlign w:val="center"/>
            <w:hideMark/>
          </w:tcPr>
          <w:p w:rsidR="00765664" w:rsidRPr="00D21A4E" w:rsidRDefault="00765664" w:rsidP="00765664">
            <w:pPr>
              <w:spacing w:before="0" w:after="0"/>
              <w:jc w:val="right"/>
              <w:rPr>
                <w:color w:val="000000"/>
                <w:sz w:val="18"/>
                <w:szCs w:val="18"/>
                <w:lang w:eastAsia="zh-CN"/>
              </w:rPr>
            </w:pPr>
            <w:r w:rsidRPr="00D21A4E">
              <w:rPr>
                <w:color w:val="000000"/>
                <w:sz w:val="18"/>
                <w:szCs w:val="18"/>
                <w:lang w:eastAsia="zh-CN"/>
              </w:rPr>
              <w:t>-</w:t>
            </w:r>
          </w:p>
        </w:tc>
      </w:tr>
      <w:tr w:rsidR="00765664" w:rsidRPr="00D21A4E" w:rsidTr="00E0289E">
        <w:trPr>
          <w:trHeight w:val="209"/>
        </w:trPr>
        <w:tc>
          <w:tcPr>
            <w:tcW w:w="4875" w:type="dxa"/>
            <w:tcBorders>
              <w:top w:val="nil"/>
              <w:left w:val="nil"/>
              <w:bottom w:val="nil"/>
              <w:right w:val="nil"/>
            </w:tcBorders>
            <w:shd w:val="clear" w:color="auto" w:fill="auto"/>
            <w:vAlign w:val="center"/>
            <w:hideMark/>
          </w:tcPr>
          <w:p w:rsidR="00765664" w:rsidRPr="00D21A4E" w:rsidRDefault="00765664" w:rsidP="00765664">
            <w:pPr>
              <w:spacing w:before="0" w:after="0"/>
              <w:ind w:left="176" w:hanging="176"/>
              <w:rPr>
                <w:rFonts w:asciiTheme="minorHAnsi" w:hAnsiTheme="minorHAnsi"/>
                <w:color w:val="000000"/>
                <w:sz w:val="18"/>
                <w:szCs w:val="18"/>
                <w:lang w:eastAsia="zh-CN"/>
              </w:rPr>
            </w:pPr>
            <w:r w:rsidRPr="00D21A4E">
              <w:rPr>
                <w:rFonts w:asciiTheme="minorHAnsi" w:hAnsiTheme="minorHAnsi"/>
                <w:color w:val="000000"/>
                <w:sz w:val="18"/>
                <w:szCs w:val="18"/>
                <w:lang w:eastAsia="zh-CN"/>
              </w:rPr>
              <w:t>Contribution to EPSDD - Regular Aerial Imagery Acquisition Initiatives</w:t>
            </w:r>
          </w:p>
        </w:tc>
        <w:tc>
          <w:tcPr>
            <w:tcW w:w="1002" w:type="dxa"/>
            <w:tcBorders>
              <w:top w:val="nil"/>
              <w:left w:val="nil"/>
              <w:bottom w:val="nil"/>
              <w:right w:val="nil"/>
            </w:tcBorders>
            <w:shd w:val="clear" w:color="auto" w:fill="auto"/>
            <w:noWrap/>
            <w:vAlign w:val="center"/>
            <w:hideMark/>
          </w:tcPr>
          <w:p w:rsidR="00765664" w:rsidRPr="00D21A4E" w:rsidRDefault="00765664" w:rsidP="00765664">
            <w:pPr>
              <w:spacing w:before="0" w:after="0"/>
              <w:jc w:val="right"/>
              <w:rPr>
                <w:rFonts w:asciiTheme="minorHAnsi" w:hAnsiTheme="minorHAnsi"/>
                <w:color w:val="000000"/>
                <w:sz w:val="18"/>
                <w:szCs w:val="18"/>
                <w:lang w:eastAsia="zh-CN"/>
              </w:rPr>
            </w:pPr>
            <w:r w:rsidRPr="00D21A4E">
              <w:rPr>
                <w:color w:val="000000"/>
                <w:sz w:val="18"/>
                <w:szCs w:val="18"/>
                <w:lang w:eastAsia="zh-CN"/>
              </w:rPr>
              <w:t>-</w:t>
            </w:r>
          </w:p>
        </w:tc>
        <w:tc>
          <w:tcPr>
            <w:tcW w:w="839" w:type="dxa"/>
            <w:tcBorders>
              <w:top w:val="nil"/>
              <w:left w:val="nil"/>
              <w:bottom w:val="nil"/>
              <w:right w:val="nil"/>
            </w:tcBorders>
            <w:shd w:val="clear" w:color="auto" w:fill="auto"/>
            <w:noWrap/>
            <w:vAlign w:val="center"/>
            <w:hideMark/>
          </w:tcPr>
          <w:p w:rsidR="00765664" w:rsidRPr="00D21A4E" w:rsidRDefault="00765664" w:rsidP="00765664">
            <w:pPr>
              <w:spacing w:before="0" w:after="0"/>
              <w:jc w:val="right"/>
              <w:rPr>
                <w:rFonts w:asciiTheme="minorHAnsi" w:hAnsiTheme="minorHAnsi"/>
                <w:color w:val="000000"/>
                <w:sz w:val="18"/>
                <w:szCs w:val="18"/>
                <w:lang w:eastAsia="zh-CN"/>
              </w:rPr>
            </w:pPr>
            <w:r w:rsidRPr="00D21A4E">
              <w:rPr>
                <w:rFonts w:asciiTheme="minorHAnsi" w:hAnsiTheme="minorHAnsi"/>
                <w:color w:val="000000"/>
                <w:sz w:val="18"/>
                <w:szCs w:val="18"/>
                <w:lang w:eastAsia="zh-CN"/>
              </w:rPr>
              <w:t>-30</w:t>
            </w:r>
          </w:p>
        </w:tc>
        <w:tc>
          <w:tcPr>
            <w:tcW w:w="902" w:type="dxa"/>
            <w:tcBorders>
              <w:top w:val="nil"/>
              <w:left w:val="nil"/>
              <w:bottom w:val="nil"/>
              <w:right w:val="nil"/>
            </w:tcBorders>
            <w:shd w:val="clear" w:color="auto" w:fill="auto"/>
            <w:noWrap/>
            <w:vAlign w:val="center"/>
            <w:hideMark/>
          </w:tcPr>
          <w:p w:rsidR="00765664" w:rsidRPr="00D21A4E" w:rsidRDefault="00765664" w:rsidP="00765664">
            <w:pPr>
              <w:spacing w:before="0" w:after="0"/>
              <w:jc w:val="right"/>
              <w:rPr>
                <w:rFonts w:asciiTheme="minorHAnsi" w:hAnsiTheme="minorHAnsi"/>
                <w:color w:val="000000"/>
                <w:sz w:val="18"/>
                <w:szCs w:val="18"/>
                <w:lang w:eastAsia="zh-CN"/>
              </w:rPr>
            </w:pPr>
            <w:r w:rsidRPr="00D21A4E">
              <w:rPr>
                <w:rFonts w:asciiTheme="minorHAnsi" w:hAnsiTheme="minorHAnsi"/>
                <w:color w:val="000000"/>
                <w:sz w:val="18"/>
                <w:szCs w:val="18"/>
                <w:lang w:eastAsia="zh-CN"/>
              </w:rPr>
              <w:t>-30</w:t>
            </w:r>
          </w:p>
        </w:tc>
        <w:tc>
          <w:tcPr>
            <w:tcW w:w="902" w:type="dxa"/>
            <w:tcBorders>
              <w:top w:val="nil"/>
              <w:left w:val="nil"/>
              <w:bottom w:val="nil"/>
              <w:right w:val="nil"/>
            </w:tcBorders>
            <w:shd w:val="clear" w:color="auto" w:fill="auto"/>
            <w:noWrap/>
            <w:vAlign w:val="center"/>
            <w:hideMark/>
          </w:tcPr>
          <w:p w:rsidR="00765664" w:rsidRPr="00D21A4E" w:rsidRDefault="00765664" w:rsidP="00765664">
            <w:pPr>
              <w:spacing w:before="0" w:after="0"/>
              <w:jc w:val="right"/>
              <w:rPr>
                <w:rFonts w:asciiTheme="minorHAnsi" w:hAnsiTheme="minorHAnsi"/>
                <w:color w:val="000000"/>
                <w:sz w:val="18"/>
                <w:szCs w:val="18"/>
                <w:lang w:eastAsia="zh-CN"/>
              </w:rPr>
            </w:pPr>
            <w:r w:rsidRPr="00D21A4E">
              <w:rPr>
                <w:rFonts w:asciiTheme="minorHAnsi" w:hAnsiTheme="minorHAnsi"/>
                <w:color w:val="000000"/>
                <w:sz w:val="18"/>
                <w:szCs w:val="18"/>
                <w:lang w:eastAsia="zh-CN"/>
              </w:rPr>
              <w:t>-30</w:t>
            </w:r>
          </w:p>
        </w:tc>
        <w:tc>
          <w:tcPr>
            <w:tcW w:w="902" w:type="dxa"/>
            <w:tcBorders>
              <w:top w:val="nil"/>
              <w:left w:val="nil"/>
              <w:bottom w:val="nil"/>
              <w:right w:val="nil"/>
            </w:tcBorders>
            <w:shd w:val="clear" w:color="auto" w:fill="auto"/>
            <w:noWrap/>
            <w:vAlign w:val="center"/>
            <w:hideMark/>
          </w:tcPr>
          <w:p w:rsidR="00765664" w:rsidRPr="00D21A4E" w:rsidRDefault="00765664" w:rsidP="00765664">
            <w:pPr>
              <w:spacing w:before="0" w:after="0"/>
              <w:jc w:val="right"/>
              <w:rPr>
                <w:rFonts w:asciiTheme="minorHAnsi" w:hAnsiTheme="minorHAnsi"/>
                <w:color w:val="000000"/>
                <w:sz w:val="18"/>
                <w:szCs w:val="18"/>
                <w:lang w:eastAsia="zh-CN"/>
              </w:rPr>
            </w:pPr>
            <w:r w:rsidRPr="00D21A4E">
              <w:rPr>
                <w:color w:val="000000"/>
                <w:sz w:val="18"/>
                <w:szCs w:val="18"/>
                <w:lang w:eastAsia="zh-CN"/>
              </w:rPr>
              <w:t>-</w:t>
            </w:r>
          </w:p>
        </w:tc>
      </w:tr>
      <w:tr w:rsidR="00765664" w:rsidRPr="00D21A4E" w:rsidTr="00AF0A0B">
        <w:trPr>
          <w:trHeight w:val="272"/>
        </w:trPr>
        <w:tc>
          <w:tcPr>
            <w:tcW w:w="4875" w:type="dxa"/>
            <w:tcBorders>
              <w:top w:val="nil"/>
              <w:left w:val="nil"/>
              <w:bottom w:val="nil"/>
              <w:right w:val="nil"/>
            </w:tcBorders>
            <w:shd w:val="clear" w:color="auto" w:fill="auto"/>
            <w:vAlign w:val="center"/>
            <w:hideMark/>
          </w:tcPr>
          <w:p w:rsidR="00765664" w:rsidRPr="00D21A4E" w:rsidRDefault="00765664" w:rsidP="00765664">
            <w:pPr>
              <w:spacing w:before="0" w:after="0"/>
              <w:ind w:left="176" w:hanging="176"/>
              <w:rPr>
                <w:rFonts w:asciiTheme="minorHAnsi" w:hAnsiTheme="minorHAnsi"/>
                <w:color w:val="000000"/>
                <w:sz w:val="18"/>
                <w:szCs w:val="18"/>
                <w:lang w:eastAsia="zh-CN"/>
              </w:rPr>
            </w:pPr>
            <w:r w:rsidRPr="00D21A4E">
              <w:rPr>
                <w:rFonts w:asciiTheme="minorHAnsi" w:hAnsiTheme="minorHAnsi"/>
                <w:color w:val="000000"/>
                <w:sz w:val="18"/>
                <w:szCs w:val="18"/>
                <w:lang w:eastAsia="zh-CN"/>
              </w:rPr>
              <w:t xml:space="preserve">Contribution to CMTEDD - Aboriginal and Torres Strait </w:t>
            </w:r>
            <w:r w:rsidRPr="00D21A4E">
              <w:rPr>
                <w:rFonts w:asciiTheme="minorHAnsi" w:hAnsiTheme="minorHAnsi"/>
                <w:color w:val="000000"/>
                <w:sz w:val="18"/>
                <w:szCs w:val="18"/>
                <w:lang w:eastAsia="zh-CN"/>
              </w:rPr>
              <w:br/>
              <w:t>Islander Identified Officer</w:t>
            </w:r>
          </w:p>
        </w:tc>
        <w:tc>
          <w:tcPr>
            <w:tcW w:w="1002" w:type="dxa"/>
            <w:tcBorders>
              <w:top w:val="nil"/>
              <w:left w:val="nil"/>
              <w:bottom w:val="nil"/>
              <w:right w:val="nil"/>
            </w:tcBorders>
            <w:shd w:val="clear" w:color="auto" w:fill="auto"/>
            <w:noWrap/>
            <w:vAlign w:val="center"/>
            <w:hideMark/>
          </w:tcPr>
          <w:p w:rsidR="00765664" w:rsidRPr="00D21A4E" w:rsidRDefault="00765664" w:rsidP="00765664">
            <w:pPr>
              <w:spacing w:before="0" w:after="0"/>
              <w:jc w:val="right"/>
              <w:rPr>
                <w:rFonts w:asciiTheme="minorHAnsi" w:hAnsiTheme="minorHAnsi"/>
                <w:color w:val="000000"/>
                <w:sz w:val="18"/>
                <w:szCs w:val="18"/>
                <w:lang w:eastAsia="zh-CN"/>
              </w:rPr>
            </w:pPr>
            <w:r w:rsidRPr="00D21A4E">
              <w:rPr>
                <w:color w:val="000000"/>
                <w:sz w:val="18"/>
                <w:szCs w:val="18"/>
                <w:lang w:eastAsia="zh-CN"/>
              </w:rPr>
              <w:t>-</w:t>
            </w:r>
          </w:p>
        </w:tc>
        <w:tc>
          <w:tcPr>
            <w:tcW w:w="839" w:type="dxa"/>
            <w:tcBorders>
              <w:top w:val="nil"/>
              <w:left w:val="nil"/>
              <w:bottom w:val="nil"/>
              <w:right w:val="nil"/>
            </w:tcBorders>
            <w:shd w:val="clear" w:color="auto" w:fill="auto"/>
            <w:noWrap/>
            <w:vAlign w:val="center"/>
            <w:hideMark/>
          </w:tcPr>
          <w:p w:rsidR="00765664" w:rsidRPr="00D21A4E" w:rsidRDefault="00765664" w:rsidP="00765664">
            <w:pPr>
              <w:spacing w:before="0" w:after="0"/>
              <w:jc w:val="right"/>
              <w:rPr>
                <w:rFonts w:asciiTheme="minorHAnsi" w:hAnsiTheme="minorHAnsi"/>
                <w:color w:val="000000"/>
                <w:sz w:val="18"/>
                <w:szCs w:val="18"/>
                <w:lang w:eastAsia="zh-CN"/>
              </w:rPr>
            </w:pPr>
            <w:r w:rsidRPr="00D21A4E">
              <w:rPr>
                <w:rFonts w:asciiTheme="minorHAnsi" w:hAnsiTheme="minorHAnsi"/>
                <w:color w:val="000000"/>
                <w:sz w:val="18"/>
                <w:szCs w:val="18"/>
                <w:lang w:eastAsia="zh-CN"/>
              </w:rPr>
              <w:t>-12</w:t>
            </w:r>
          </w:p>
        </w:tc>
        <w:tc>
          <w:tcPr>
            <w:tcW w:w="902" w:type="dxa"/>
            <w:tcBorders>
              <w:top w:val="nil"/>
              <w:left w:val="nil"/>
              <w:bottom w:val="nil"/>
              <w:right w:val="nil"/>
            </w:tcBorders>
            <w:shd w:val="clear" w:color="auto" w:fill="auto"/>
            <w:noWrap/>
            <w:vAlign w:val="center"/>
            <w:hideMark/>
          </w:tcPr>
          <w:p w:rsidR="00765664" w:rsidRPr="00D21A4E" w:rsidRDefault="00765664" w:rsidP="00765664">
            <w:pPr>
              <w:spacing w:before="0" w:after="0"/>
              <w:jc w:val="right"/>
              <w:rPr>
                <w:rFonts w:asciiTheme="minorHAnsi" w:hAnsiTheme="minorHAnsi"/>
                <w:color w:val="000000"/>
                <w:sz w:val="18"/>
                <w:szCs w:val="18"/>
                <w:lang w:eastAsia="zh-CN"/>
              </w:rPr>
            </w:pPr>
            <w:r w:rsidRPr="00D21A4E">
              <w:rPr>
                <w:rFonts w:asciiTheme="minorHAnsi" w:hAnsiTheme="minorHAnsi"/>
                <w:color w:val="000000"/>
                <w:sz w:val="18"/>
                <w:szCs w:val="18"/>
                <w:lang w:eastAsia="zh-CN"/>
              </w:rPr>
              <w:t>-15</w:t>
            </w:r>
          </w:p>
        </w:tc>
        <w:tc>
          <w:tcPr>
            <w:tcW w:w="902" w:type="dxa"/>
            <w:tcBorders>
              <w:top w:val="nil"/>
              <w:left w:val="nil"/>
              <w:bottom w:val="nil"/>
              <w:right w:val="nil"/>
            </w:tcBorders>
            <w:shd w:val="clear" w:color="auto" w:fill="auto"/>
            <w:noWrap/>
            <w:vAlign w:val="center"/>
            <w:hideMark/>
          </w:tcPr>
          <w:p w:rsidR="00765664" w:rsidRPr="00D21A4E" w:rsidRDefault="00765664" w:rsidP="00765664">
            <w:pPr>
              <w:spacing w:before="0" w:after="0"/>
              <w:jc w:val="right"/>
              <w:rPr>
                <w:rFonts w:asciiTheme="minorHAnsi" w:hAnsiTheme="minorHAnsi"/>
                <w:color w:val="000000"/>
                <w:sz w:val="18"/>
                <w:szCs w:val="18"/>
                <w:lang w:eastAsia="zh-CN"/>
              </w:rPr>
            </w:pPr>
            <w:r w:rsidRPr="00D21A4E">
              <w:rPr>
                <w:rFonts w:asciiTheme="minorHAnsi" w:hAnsiTheme="minorHAnsi"/>
                <w:color w:val="000000"/>
                <w:sz w:val="18"/>
                <w:szCs w:val="18"/>
                <w:lang w:eastAsia="zh-CN"/>
              </w:rPr>
              <w:t>-15</w:t>
            </w:r>
          </w:p>
        </w:tc>
        <w:tc>
          <w:tcPr>
            <w:tcW w:w="902" w:type="dxa"/>
            <w:tcBorders>
              <w:top w:val="nil"/>
              <w:left w:val="nil"/>
              <w:bottom w:val="nil"/>
              <w:right w:val="nil"/>
            </w:tcBorders>
            <w:shd w:val="clear" w:color="auto" w:fill="auto"/>
            <w:noWrap/>
            <w:vAlign w:val="center"/>
            <w:hideMark/>
          </w:tcPr>
          <w:p w:rsidR="00765664" w:rsidRPr="00D21A4E" w:rsidRDefault="00765664" w:rsidP="00765664">
            <w:pPr>
              <w:spacing w:before="0" w:after="0"/>
              <w:jc w:val="right"/>
              <w:rPr>
                <w:rFonts w:asciiTheme="minorHAnsi" w:hAnsiTheme="minorHAnsi"/>
                <w:color w:val="000000"/>
                <w:sz w:val="18"/>
                <w:szCs w:val="18"/>
                <w:lang w:eastAsia="zh-CN"/>
              </w:rPr>
            </w:pPr>
            <w:r w:rsidRPr="00D21A4E">
              <w:rPr>
                <w:rFonts w:asciiTheme="minorHAnsi" w:hAnsiTheme="minorHAnsi"/>
                <w:color w:val="000000"/>
                <w:sz w:val="18"/>
                <w:szCs w:val="18"/>
                <w:lang w:eastAsia="zh-CN"/>
              </w:rPr>
              <w:t>-15</w:t>
            </w:r>
          </w:p>
        </w:tc>
      </w:tr>
      <w:tr w:rsidR="00765664" w:rsidRPr="00D21A4E" w:rsidTr="00AF0A0B">
        <w:trPr>
          <w:trHeight w:val="123"/>
        </w:trPr>
        <w:tc>
          <w:tcPr>
            <w:tcW w:w="4875" w:type="dxa"/>
            <w:tcBorders>
              <w:top w:val="nil"/>
              <w:left w:val="nil"/>
              <w:bottom w:val="nil"/>
              <w:right w:val="nil"/>
            </w:tcBorders>
            <w:shd w:val="clear" w:color="auto" w:fill="auto"/>
            <w:vAlign w:val="center"/>
            <w:hideMark/>
          </w:tcPr>
          <w:p w:rsidR="00765664" w:rsidRPr="00D21A4E" w:rsidRDefault="00765664" w:rsidP="00765664">
            <w:pPr>
              <w:spacing w:before="0" w:after="0"/>
              <w:rPr>
                <w:rFonts w:asciiTheme="minorHAnsi" w:hAnsiTheme="minorHAnsi"/>
                <w:color w:val="000000"/>
                <w:sz w:val="18"/>
                <w:szCs w:val="18"/>
                <w:lang w:eastAsia="zh-CN"/>
              </w:rPr>
            </w:pPr>
            <w:r w:rsidRPr="00D21A4E">
              <w:rPr>
                <w:rFonts w:asciiTheme="minorHAnsi" w:hAnsiTheme="minorHAnsi"/>
                <w:color w:val="000000"/>
                <w:sz w:val="18"/>
                <w:szCs w:val="18"/>
                <w:lang w:eastAsia="zh-CN"/>
              </w:rPr>
              <w:t>ACT Road Safety Fund</w:t>
            </w:r>
          </w:p>
        </w:tc>
        <w:tc>
          <w:tcPr>
            <w:tcW w:w="1002" w:type="dxa"/>
            <w:tcBorders>
              <w:top w:val="nil"/>
              <w:left w:val="nil"/>
              <w:bottom w:val="nil"/>
              <w:right w:val="nil"/>
            </w:tcBorders>
            <w:shd w:val="clear" w:color="auto" w:fill="auto"/>
            <w:noWrap/>
            <w:vAlign w:val="center"/>
            <w:hideMark/>
          </w:tcPr>
          <w:p w:rsidR="00765664" w:rsidRPr="00D21A4E" w:rsidRDefault="00765664" w:rsidP="00765664">
            <w:pPr>
              <w:spacing w:before="0" w:after="0"/>
              <w:jc w:val="right"/>
              <w:rPr>
                <w:rFonts w:asciiTheme="minorHAnsi" w:hAnsiTheme="minorHAnsi"/>
                <w:color w:val="000000"/>
                <w:sz w:val="18"/>
                <w:szCs w:val="18"/>
                <w:lang w:eastAsia="zh-CN"/>
              </w:rPr>
            </w:pPr>
            <w:r w:rsidRPr="00D21A4E">
              <w:rPr>
                <w:color w:val="000000"/>
                <w:sz w:val="18"/>
                <w:szCs w:val="18"/>
                <w:lang w:eastAsia="zh-CN"/>
              </w:rPr>
              <w:t>-</w:t>
            </w:r>
          </w:p>
        </w:tc>
        <w:tc>
          <w:tcPr>
            <w:tcW w:w="839" w:type="dxa"/>
            <w:tcBorders>
              <w:top w:val="nil"/>
              <w:left w:val="nil"/>
              <w:bottom w:val="nil"/>
              <w:right w:val="nil"/>
            </w:tcBorders>
            <w:shd w:val="clear" w:color="auto" w:fill="auto"/>
            <w:noWrap/>
            <w:vAlign w:val="center"/>
            <w:hideMark/>
          </w:tcPr>
          <w:p w:rsidR="00765664" w:rsidRPr="00D21A4E" w:rsidRDefault="00765664" w:rsidP="00765664">
            <w:pPr>
              <w:spacing w:before="0" w:after="0"/>
              <w:jc w:val="right"/>
              <w:rPr>
                <w:rFonts w:asciiTheme="minorHAnsi" w:hAnsiTheme="minorHAnsi"/>
                <w:color w:val="000000"/>
                <w:sz w:val="18"/>
                <w:szCs w:val="18"/>
                <w:lang w:eastAsia="zh-CN"/>
              </w:rPr>
            </w:pPr>
            <w:r w:rsidRPr="00D21A4E">
              <w:rPr>
                <w:rFonts w:asciiTheme="minorHAnsi" w:hAnsiTheme="minorHAnsi"/>
                <w:color w:val="000000"/>
                <w:sz w:val="18"/>
                <w:szCs w:val="18"/>
                <w:lang w:eastAsia="zh-CN"/>
              </w:rPr>
              <w:t>22</w:t>
            </w:r>
          </w:p>
        </w:tc>
        <w:tc>
          <w:tcPr>
            <w:tcW w:w="902" w:type="dxa"/>
            <w:tcBorders>
              <w:top w:val="nil"/>
              <w:left w:val="nil"/>
              <w:bottom w:val="nil"/>
              <w:right w:val="nil"/>
            </w:tcBorders>
            <w:shd w:val="clear" w:color="auto" w:fill="auto"/>
            <w:noWrap/>
            <w:vAlign w:val="center"/>
            <w:hideMark/>
          </w:tcPr>
          <w:p w:rsidR="00765664" w:rsidRPr="00D21A4E" w:rsidRDefault="00765664" w:rsidP="00765664">
            <w:pPr>
              <w:spacing w:before="0" w:after="0"/>
              <w:jc w:val="right"/>
              <w:rPr>
                <w:color w:val="000000"/>
                <w:sz w:val="18"/>
                <w:szCs w:val="18"/>
                <w:lang w:eastAsia="zh-CN"/>
              </w:rPr>
            </w:pPr>
            <w:r w:rsidRPr="00D21A4E">
              <w:rPr>
                <w:color w:val="000000"/>
                <w:sz w:val="18"/>
                <w:szCs w:val="18"/>
                <w:lang w:eastAsia="zh-CN"/>
              </w:rPr>
              <w:t>-</w:t>
            </w:r>
          </w:p>
        </w:tc>
        <w:tc>
          <w:tcPr>
            <w:tcW w:w="902" w:type="dxa"/>
            <w:tcBorders>
              <w:top w:val="nil"/>
              <w:left w:val="nil"/>
              <w:bottom w:val="nil"/>
              <w:right w:val="nil"/>
            </w:tcBorders>
            <w:shd w:val="clear" w:color="auto" w:fill="auto"/>
            <w:noWrap/>
            <w:vAlign w:val="center"/>
            <w:hideMark/>
          </w:tcPr>
          <w:p w:rsidR="00765664" w:rsidRPr="00D21A4E" w:rsidRDefault="00765664" w:rsidP="00765664">
            <w:pPr>
              <w:spacing w:before="0" w:after="0"/>
              <w:jc w:val="right"/>
              <w:rPr>
                <w:color w:val="000000"/>
                <w:sz w:val="18"/>
                <w:szCs w:val="18"/>
                <w:lang w:eastAsia="zh-CN"/>
              </w:rPr>
            </w:pPr>
            <w:r w:rsidRPr="00D21A4E">
              <w:rPr>
                <w:color w:val="000000"/>
                <w:sz w:val="18"/>
                <w:szCs w:val="18"/>
                <w:lang w:eastAsia="zh-CN"/>
              </w:rPr>
              <w:t>-</w:t>
            </w:r>
          </w:p>
        </w:tc>
        <w:tc>
          <w:tcPr>
            <w:tcW w:w="902" w:type="dxa"/>
            <w:tcBorders>
              <w:top w:val="nil"/>
              <w:left w:val="nil"/>
              <w:bottom w:val="nil"/>
              <w:right w:val="nil"/>
            </w:tcBorders>
            <w:shd w:val="clear" w:color="auto" w:fill="auto"/>
            <w:noWrap/>
            <w:vAlign w:val="center"/>
            <w:hideMark/>
          </w:tcPr>
          <w:p w:rsidR="00765664" w:rsidRPr="00D21A4E" w:rsidRDefault="00765664" w:rsidP="00765664">
            <w:pPr>
              <w:spacing w:before="0" w:after="0"/>
              <w:jc w:val="right"/>
              <w:rPr>
                <w:color w:val="000000"/>
                <w:sz w:val="18"/>
                <w:szCs w:val="18"/>
                <w:lang w:eastAsia="zh-CN"/>
              </w:rPr>
            </w:pPr>
            <w:r w:rsidRPr="00D21A4E">
              <w:rPr>
                <w:color w:val="000000"/>
                <w:sz w:val="18"/>
                <w:szCs w:val="18"/>
                <w:lang w:eastAsia="zh-CN"/>
              </w:rPr>
              <w:t>-</w:t>
            </w:r>
          </w:p>
        </w:tc>
      </w:tr>
      <w:tr w:rsidR="00765664" w:rsidRPr="00D21A4E" w:rsidTr="00AF0A0B">
        <w:trPr>
          <w:trHeight w:val="182"/>
        </w:trPr>
        <w:tc>
          <w:tcPr>
            <w:tcW w:w="4875" w:type="dxa"/>
            <w:tcBorders>
              <w:top w:val="nil"/>
              <w:left w:val="nil"/>
              <w:bottom w:val="nil"/>
              <w:right w:val="nil"/>
            </w:tcBorders>
            <w:shd w:val="clear" w:color="auto" w:fill="auto"/>
            <w:vAlign w:val="center"/>
            <w:hideMark/>
          </w:tcPr>
          <w:p w:rsidR="00765664" w:rsidRPr="00D21A4E" w:rsidRDefault="00765664" w:rsidP="00765664">
            <w:pPr>
              <w:spacing w:before="0" w:after="0"/>
              <w:rPr>
                <w:rFonts w:asciiTheme="minorHAnsi" w:hAnsiTheme="minorHAnsi"/>
                <w:color w:val="000000"/>
                <w:sz w:val="18"/>
                <w:szCs w:val="18"/>
                <w:lang w:eastAsia="zh-CN"/>
              </w:rPr>
            </w:pPr>
            <w:r w:rsidRPr="00D21A4E">
              <w:rPr>
                <w:rFonts w:asciiTheme="minorHAnsi" w:hAnsiTheme="minorHAnsi"/>
                <w:color w:val="000000"/>
                <w:sz w:val="18"/>
                <w:szCs w:val="18"/>
                <w:lang w:eastAsia="zh-CN"/>
              </w:rPr>
              <w:t>Remuneration Tribunal</w:t>
            </w:r>
          </w:p>
        </w:tc>
        <w:tc>
          <w:tcPr>
            <w:tcW w:w="1002" w:type="dxa"/>
            <w:tcBorders>
              <w:top w:val="nil"/>
              <w:left w:val="nil"/>
              <w:bottom w:val="nil"/>
              <w:right w:val="nil"/>
            </w:tcBorders>
            <w:shd w:val="clear" w:color="auto" w:fill="auto"/>
            <w:noWrap/>
            <w:vAlign w:val="center"/>
            <w:hideMark/>
          </w:tcPr>
          <w:p w:rsidR="00765664" w:rsidRPr="00D21A4E" w:rsidRDefault="00765664" w:rsidP="00765664">
            <w:pPr>
              <w:spacing w:before="0" w:after="0"/>
              <w:jc w:val="right"/>
              <w:rPr>
                <w:rFonts w:asciiTheme="minorHAnsi" w:hAnsiTheme="minorHAnsi"/>
                <w:color w:val="000000"/>
                <w:sz w:val="18"/>
                <w:szCs w:val="18"/>
                <w:lang w:eastAsia="zh-CN"/>
              </w:rPr>
            </w:pPr>
            <w:r w:rsidRPr="00D21A4E">
              <w:rPr>
                <w:rFonts w:asciiTheme="minorHAnsi" w:hAnsiTheme="minorHAnsi"/>
                <w:color w:val="000000"/>
                <w:sz w:val="18"/>
                <w:szCs w:val="18"/>
                <w:lang w:eastAsia="zh-CN"/>
              </w:rPr>
              <w:t>53</w:t>
            </w:r>
          </w:p>
        </w:tc>
        <w:tc>
          <w:tcPr>
            <w:tcW w:w="839" w:type="dxa"/>
            <w:tcBorders>
              <w:top w:val="nil"/>
              <w:left w:val="nil"/>
              <w:bottom w:val="nil"/>
              <w:right w:val="nil"/>
            </w:tcBorders>
            <w:shd w:val="clear" w:color="auto" w:fill="auto"/>
            <w:noWrap/>
            <w:vAlign w:val="center"/>
            <w:hideMark/>
          </w:tcPr>
          <w:p w:rsidR="00765664" w:rsidRPr="00D21A4E" w:rsidRDefault="00765664" w:rsidP="00765664">
            <w:pPr>
              <w:spacing w:before="0" w:after="0"/>
              <w:jc w:val="right"/>
              <w:rPr>
                <w:rFonts w:asciiTheme="minorHAnsi" w:hAnsiTheme="minorHAnsi"/>
                <w:color w:val="000000"/>
                <w:sz w:val="18"/>
                <w:szCs w:val="18"/>
                <w:lang w:eastAsia="zh-CN"/>
              </w:rPr>
            </w:pPr>
            <w:r w:rsidRPr="00D21A4E">
              <w:rPr>
                <w:rFonts w:asciiTheme="minorHAnsi" w:hAnsiTheme="minorHAnsi"/>
                <w:color w:val="000000"/>
                <w:sz w:val="18"/>
                <w:szCs w:val="18"/>
                <w:lang w:eastAsia="zh-CN"/>
              </w:rPr>
              <w:t>88</w:t>
            </w:r>
          </w:p>
        </w:tc>
        <w:tc>
          <w:tcPr>
            <w:tcW w:w="902" w:type="dxa"/>
            <w:tcBorders>
              <w:top w:val="nil"/>
              <w:left w:val="nil"/>
              <w:bottom w:val="nil"/>
              <w:right w:val="nil"/>
            </w:tcBorders>
            <w:shd w:val="clear" w:color="auto" w:fill="auto"/>
            <w:noWrap/>
            <w:vAlign w:val="center"/>
            <w:hideMark/>
          </w:tcPr>
          <w:p w:rsidR="00765664" w:rsidRPr="00D21A4E" w:rsidRDefault="00765664" w:rsidP="00765664">
            <w:pPr>
              <w:spacing w:before="0" w:after="0"/>
              <w:jc w:val="right"/>
              <w:rPr>
                <w:rFonts w:asciiTheme="minorHAnsi" w:hAnsiTheme="minorHAnsi"/>
                <w:color w:val="000000"/>
                <w:sz w:val="18"/>
                <w:szCs w:val="18"/>
                <w:lang w:eastAsia="zh-CN"/>
              </w:rPr>
            </w:pPr>
            <w:r w:rsidRPr="00D21A4E">
              <w:rPr>
                <w:rFonts w:asciiTheme="minorHAnsi" w:hAnsiTheme="minorHAnsi"/>
                <w:color w:val="000000"/>
                <w:sz w:val="18"/>
                <w:szCs w:val="18"/>
                <w:lang w:eastAsia="zh-CN"/>
              </w:rPr>
              <w:t>88</w:t>
            </w:r>
          </w:p>
        </w:tc>
        <w:tc>
          <w:tcPr>
            <w:tcW w:w="902" w:type="dxa"/>
            <w:tcBorders>
              <w:top w:val="nil"/>
              <w:left w:val="nil"/>
              <w:bottom w:val="nil"/>
              <w:right w:val="nil"/>
            </w:tcBorders>
            <w:shd w:val="clear" w:color="auto" w:fill="auto"/>
            <w:noWrap/>
            <w:vAlign w:val="center"/>
            <w:hideMark/>
          </w:tcPr>
          <w:p w:rsidR="00765664" w:rsidRPr="00D21A4E" w:rsidRDefault="00765664" w:rsidP="00765664">
            <w:pPr>
              <w:spacing w:before="0" w:after="0"/>
              <w:jc w:val="right"/>
              <w:rPr>
                <w:rFonts w:asciiTheme="minorHAnsi" w:hAnsiTheme="minorHAnsi"/>
                <w:color w:val="000000"/>
                <w:sz w:val="18"/>
                <w:szCs w:val="18"/>
                <w:lang w:eastAsia="zh-CN"/>
              </w:rPr>
            </w:pPr>
            <w:r w:rsidRPr="00D21A4E">
              <w:rPr>
                <w:rFonts w:asciiTheme="minorHAnsi" w:hAnsiTheme="minorHAnsi"/>
                <w:color w:val="000000"/>
                <w:sz w:val="18"/>
                <w:szCs w:val="18"/>
                <w:lang w:eastAsia="zh-CN"/>
              </w:rPr>
              <w:t>88</w:t>
            </w:r>
          </w:p>
        </w:tc>
        <w:tc>
          <w:tcPr>
            <w:tcW w:w="902" w:type="dxa"/>
            <w:tcBorders>
              <w:top w:val="nil"/>
              <w:left w:val="nil"/>
              <w:bottom w:val="nil"/>
              <w:right w:val="nil"/>
            </w:tcBorders>
            <w:shd w:val="clear" w:color="auto" w:fill="auto"/>
            <w:noWrap/>
            <w:vAlign w:val="center"/>
            <w:hideMark/>
          </w:tcPr>
          <w:p w:rsidR="00765664" w:rsidRPr="00D21A4E" w:rsidRDefault="00765664" w:rsidP="00765664">
            <w:pPr>
              <w:spacing w:before="0" w:after="0"/>
              <w:jc w:val="right"/>
              <w:rPr>
                <w:rFonts w:asciiTheme="minorHAnsi" w:hAnsiTheme="minorHAnsi"/>
                <w:color w:val="000000"/>
                <w:sz w:val="18"/>
                <w:szCs w:val="18"/>
                <w:lang w:eastAsia="zh-CN"/>
              </w:rPr>
            </w:pPr>
            <w:r w:rsidRPr="00D21A4E">
              <w:rPr>
                <w:rFonts w:asciiTheme="minorHAnsi" w:hAnsiTheme="minorHAnsi"/>
                <w:color w:val="000000"/>
                <w:sz w:val="18"/>
                <w:szCs w:val="18"/>
                <w:lang w:eastAsia="zh-CN"/>
              </w:rPr>
              <w:t>88</w:t>
            </w:r>
          </w:p>
        </w:tc>
      </w:tr>
      <w:tr w:rsidR="00765664" w:rsidRPr="00D21A4E" w:rsidTr="00AF0A0B">
        <w:trPr>
          <w:trHeight w:val="115"/>
        </w:trPr>
        <w:tc>
          <w:tcPr>
            <w:tcW w:w="4875" w:type="dxa"/>
            <w:tcBorders>
              <w:top w:val="nil"/>
              <w:left w:val="nil"/>
              <w:bottom w:val="nil"/>
              <w:right w:val="nil"/>
            </w:tcBorders>
            <w:shd w:val="clear" w:color="auto" w:fill="auto"/>
            <w:vAlign w:val="center"/>
            <w:hideMark/>
          </w:tcPr>
          <w:p w:rsidR="00765664" w:rsidRPr="00D21A4E" w:rsidRDefault="00765664" w:rsidP="00765664">
            <w:pPr>
              <w:spacing w:before="0" w:after="0"/>
              <w:rPr>
                <w:rFonts w:asciiTheme="minorHAnsi" w:hAnsiTheme="minorHAnsi"/>
                <w:color w:val="000000"/>
                <w:sz w:val="18"/>
                <w:szCs w:val="18"/>
                <w:lang w:eastAsia="zh-CN"/>
              </w:rPr>
            </w:pPr>
            <w:r>
              <w:rPr>
                <w:rFonts w:asciiTheme="minorHAnsi" w:hAnsiTheme="minorHAnsi"/>
                <w:color w:val="000000"/>
                <w:sz w:val="18"/>
                <w:szCs w:val="18"/>
                <w:lang w:eastAsia="zh-CN"/>
              </w:rPr>
              <w:t>Remuneration Tribunal -</w:t>
            </w:r>
            <w:r w:rsidRPr="00D21A4E">
              <w:rPr>
                <w:rFonts w:asciiTheme="minorHAnsi" w:hAnsiTheme="minorHAnsi"/>
                <w:color w:val="000000"/>
                <w:sz w:val="18"/>
                <w:szCs w:val="18"/>
                <w:lang w:eastAsia="zh-CN"/>
              </w:rPr>
              <w:t xml:space="preserve"> Judiciary and Tribunal</w:t>
            </w:r>
          </w:p>
        </w:tc>
        <w:tc>
          <w:tcPr>
            <w:tcW w:w="1002" w:type="dxa"/>
            <w:tcBorders>
              <w:top w:val="nil"/>
              <w:left w:val="nil"/>
              <w:bottom w:val="nil"/>
              <w:right w:val="nil"/>
            </w:tcBorders>
            <w:shd w:val="clear" w:color="auto" w:fill="auto"/>
            <w:noWrap/>
            <w:vAlign w:val="center"/>
            <w:hideMark/>
          </w:tcPr>
          <w:p w:rsidR="00765664" w:rsidRPr="00D21A4E" w:rsidRDefault="00765664" w:rsidP="00765664">
            <w:pPr>
              <w:spacing w:before="0" w:after="0"/>
              <w:jc w:val="right"/>
              <w:rPr>
                <w:rFonts w:asciiTheme="minorHAnsi" w:hAnsiTheme="minorHAnsi"/>
                <w:color w:val="000000"/>
                <w:sz w:val="18"/>
                <w:szCs w:val="18"/>
                <w:lang w:eastAsia="zh-CN"/>
              </w:rPr>
            </w:pPr>
            <w:r w:rsidRPr="00D21A4E">
              <w:rPr>
                <w:rFonts w:asciiTheme="minorHAnsi" w:hAnsiTheme="minorHAnsi"/>
                <w:color w:val="000000"/>
                <w:sz w:val="18"/>
                <w:szCs w:val="18"/>
                <w:lang w:eastAsia="zh-CN"/>
              </w:rPr>
              <w:t>128</w:t>
            </w:r>
          </w:p>
        </w:tc>
        <w:tc>
          <w:tcPr>
            <w:tcW w:w="839" w:type="dxa"/>
            <w:tcBorders>
              <w:top w:val="nil"/>
              <w:left w:val="nil"/>
              <w:bottom w:val="nil"/>
              <w:right w:val="nil"/>
            </w:tcBorders>
            <w:shd w:val="clear" w:color="auto" w:fill="auto"/>
            <w:noWrap/>
            <w:vAlign w:val="center"/>
            <w:hideMark/>
          </w:tcPr>
          <w:p w:rsidR="00765664" w:rsidRPr="00D21A4E" w:rsidRDefault="00765664" w:rsidP="00765664">
            <w:pPr>
              <w:spacing w:before="0" w:after="0"/>
              <w:jc w:val="right"/>
              <w:rPr>
                <w:rFonts w:asciiTheme="minorHAnsi" w:hAnsiTheme="minorHAnsi"/>
                <w:color w:val="000000"/>
                <w:sz w:val="18"/>
                <w:szCs w:val="18"/>
                <w:lang w:eastAsia="zh-CN"/>
              </w:rPr>
            </w:pPr>
            <w:r w:rsidRPr="00D21A4E">
              <w:rPr>
                <w:rFonts w:asciiTheme="minorHAnsi" w:hAnsiTheme="minorHAnsi"/>
                <w:color w:val="000000"/>
                <w:sz w:val="18"/>
                <w:szCs w:val="18"/>
                <w:lang w:eastAsia="zh-CN"/>
              </w:rPr>
              <w:t>159</w:t>
            </w:r>
          </w:p>
        </w:tc>
        <w:tc>
          <w:tcPr>
            <w:tcW w:w="902" w:type="dxa"/>
            <w:tcBorders>
              <w:top w:val="nil"/>
              <w:left w:val="nil"/>
              <w:bottom w:val="nil"/>
              <w:right w:val="nil"/>
            </w:tcBorders>
            <w:shd w:val="clear" w:color="auto" w:fill="auto"/>
            <w:noWrap/>
            <w:vAlign w:val="center"/>
            <w:hideMark/>
          </w:tcPr>
          <w:p w:rsidR="00765664" w:rsidRPr="00D21A4E" w:rsidRDefault="00765664" w:rsidP="00765664">
            <w:pPr>
              <w:spacing w:before="0" w:after="0"/>
              <w:jc w:val="right"/>
              <w:rPr>
                <w:rFonts w:asciiTheme="minorHAnsi" w:hAnsiTheme="minorHAnsi"/>
                <w:color w:val="000000"/>
                <w:sz w:val="18"/>
                <w:szCs w:val="18"/>
                <w:lang w:eastAsia="zh-CN"/>
              </w:rPr>
            </w:pPr>
            <w:r w:rsidRPr="00D21A4E">
              <w:rPr>
                <w:rFonts w:asciiTheme="minorHAnsi" w:hAnsiTheme="minorHAnsi"/>
                <w:color w:val="000000"/>
                <w:sz w:val="18"/>
                <w:szCs w:val="18"/>
                <w:lang w:eastAsia="zh-CN"/>
              </w:rPr>
              <w:t>159</w:t>
            </w:r>
          </w:p>
        </w:tc>
        <w:tc>
          <w:tcPr>
            <w:tcW w:w="902" w:type="dxa"/>
            <w:tcBorders>
              <w:top w:val="nil"/>
              <w:left w:val="nil"/>
              <w:bottom w:val="nil"/>
              <w:right w:val="nil"/>
            </w:tcBorders>
            <w:shd w:val="clear" w:color="auto" w:fill="auto"/>
            <w:noWrap/>
            <w:vAlign w:val="center"/>
            <w:hideMark/>
          </w:tcPr>
          <w:p w:rsidR="00765664" w:rsidRPr="00D21A4E" w:rsidRDefault="00765664" w:rsidP="00765664">
            <w:pPr>
              <w:spacing w:before="0" w:after="0"/>
              <w:jc w:val="right"/>
              <w:rPr>
                <w:rFonts w:asciiTheme="minorHAnsi" w:hAnsiTheme="minorHAnsi"/>
                <w:color w:val="000000"/>
                <w:sz w:val="18"/>
                <w:szCs w:val="18"/>
                <w:lang w:eastAsia="zh-CN"/>
              </w:rPr>
            </w:pPr>
            <w:r w:rsidRPr="00D21A4E">
              <w:rPr>
                <w:rFonts w:asciiTheme="minorHAnsi" w:hAnsiTheme="minorHAnsi"/>
                <w:color w:val="000000"/>
                <w:sz w:val="18"/>
                <w:szCs w:val="18"/>
                <w:lang w:eastAsia="zh-CN"/>
              </w:rPr>
              <w:t>159</w:t>
            </w:r>
          </w:p>
        </w:tc>
        <w:tc>
          <w:tcPr>
            <w:tcW w:w="902" w:type="dxa"/>
            <w:tcBorders>
              <w:top w:val="nil"/>
              <w:left w:val="nil"/>
              <w:bottom w:val="nil"/>
              <w:right w:val="nil"/>
            </w:tcBorders>
            <w:shd w:val="clear" w:color="auto" w:fill="auto"/>
            <w:noWrap/>
            <w:vAlign w:val="center"/>
            <w:hideMark/>
          </w:tcPr>
          <w:p w:rsidR="00765664" w:rsidRPr="00D21A4E" w:rsidRDefault="00765664" w:rsidP="00765664">
            <w:pPr>
              <w:spacing w:before="0" w:after="0"/>
              <w:jc w:val="right"/>
              <w:rPr>
                <w:rFonts w:asciiTheme="minorHAnsi" w:hAnsiTheme="minorHAnsi"/>
                <w:color w:val="000000"/>
                <w:sz w:val="18"/>
                <w:szCs w:val="18"/>
                <w:lang w:eastAsia="zh-CN"/>
              </w:rPr>
            </w:pPr>
            <w:r w:rsidRPr="00D21A4E">
              <w:rPr>
                <w:rFonts w:asciiTheme="minorHAnsi" w:hAnsiTheme="minorHAnsi"/>
                <w:color w:val="000000"/>
                <w:sz w:val="18"/>
                <w:szCs w:val="18"/>
                <w:lang w:eastAsia="zh-CN"/>
              </w:rPr>
              <w:t>159</w:t>
            </w:r>
          </w:p>
        </w:tc>
      </w:tr>
      <w:tr w:rsidR="00765664" w:rsidRPr="00D21A4E" w:rsidTr="00AF0A0B">
        <w:trPr>
          <w:trHeight w:val="291"/>
        </w:trPr>
        <w:tc>
          <w:tcPr>
            <w:tcW w:w="4875" w:type="dxa"/>
            <w:tcBorders>
              <w:top w:val="nil"/>
              <w:left w:val="nil"/>
              <w:bottom w:val="nil"/>
              <w:right w:val="nil"/>
            </w:tcBorders>
            <w:shd w:val="clear" w:color="auto" w:fill="auto"/>
            <w:vAlign w:val="center"/>
            <w:hideMark/>
          </w:tcPr>
          <w:p w:rsidR="00765664" w:rsidRPr="00D21A4E" w:rsidRDefault="00765664" w:rsidP="00765664">
            <w:pPr>
              <w:spacing w:before="0" w:after="0"/>
              <w:ind w:left="176" w:hanging="176"/>
              <w:rPr>
                <w:rFonts w:asciiTheme="minorHAnsi" w:hAnsiTheme="minorHAnsi"/>
                <w:color w:val="000000"/>
                <w:sz w:val="18"/>
                <w:szCs w:val="18"/>
                <w:lang w:eastAsia="zh-CN"/>
              </w:rPr>
            </w:pPr>
            <w:r w:rsidRPr="00D21A4E">
              <w:rPr>
                <w:rFonts w:asciiTheme="minorHAnsi" w:hAnsiTheme="minorHAnsi"/>
                <w:color w:val="000000"/>
                <w:sz w:val="18"/>
                <w:szCs w:val="18"/>
                <w:lang w:eastAsia="zh-CN"/>
              </w:rPr>
              <w:t xml:space="preserve">Funding re-directed to Capital Injections - Courts Public </w:t>
            </w:r>
            <w:r w:rsidRPr="00D21A4E">
              <w:rPr>
                <w:rFonts w:asciiTheme="minorHAnsi" w:hAnsiTheme="minorHAnsi"/>
                <w:color w:val="000000"/>
                <w:sz w:val="18"/>
                <w:szCs w:val="18"/>
                <w:lang w:eastAsia="zh-CN"/>
              </w:rPr>
              <w:br/>
              <w:t>Private Partnership</w:t>
            </w:r>
          </w:p>
        </w:tc>
        <w:tc>
          <w:tcPr>
            <w:tcW w:w="1002" w:type="dxa"/>
            <w:tcBorders>
              <w:top w:val="nil"/>
              <w:left w:val="nil"/>
              <w:bottom w:val="nil"/>
              <w:right w:val="nil"/>
            </w:tcBorders>
            <w:shd w:val="clear" w:color="auto" w:fill="auto"/>
            <w:noWrap/>
            <w:vAlign w:val="center"/>
            <w:hideMark/>
          </w:tcPr>
          <w:p w:rsidR="00765664" w:rsidRPr="00D21A4E" w:rsidRDefault="00765664" w:rsidP="00765664">
            <w:pPr>
              <w:spacing w:before="0" w:after="0"/>
              <w:jc w:val="right"/>
              <w:rPr>
                <w:rFonts w:asciiTheme="minorHAnsi" w:hAnsiTheme="minorHAnsi"/>
                <w:color w:val="000000"/>
                <w:sz w:val="18"/>
                <w:szCs w:val="18"/>
                <w:lang w:eastAsia="zh-CN"/>
              </w:rPr>
            </w:pPr>
            <w:r w:rsidRPr="00D21A4E">
              <w:rPr>
                <w:rFonts w:asciiTheme="minorHAnsi" w:hAnsiTheme="minorHAnsi"/>
                <w:color w:val="000000"/>
                <w:sz w:val="18"/>
                <w:szCs w:val="18"/>
                <w:lang w:eastAsia="zh-CN"/>
              </w:rPr>
              <w:t>-3,520</w:t>
            </w:r>
          </w:p>
        </w:tc>
        <w:tc>
          <w:tcPr>
            <w:tcW w:w="839" w:type="dxa"/>
            <w:tcBorders>
              <w:top w:val="nil"/>
              <w:left w:val="nil"/>
              <w:bottom w:val="nil"/>
              <w:right w:val="nil"/>
            </w:tcBorders>
            <w:shd w:val="clear" w:color="auto" w:fill="auto"/>
            <w:noWrap/>
            <w:vAlign w:val="center"/>
            <w:hideMark/>
          </w:tcPr>
          <w:p w:rsidR="00765664" w:rsidRPr="00D21A4E" w:rsidRDefault="00765664" w:rsidP="00765664">
            <w:pPr>
              <w:spacing w:before="0" w:after="0"/>
              <w:jc w:val="right"/>
              <w:rPr>
                <w:color w:val="000000"/>
                <w:sz w:val="18"/>
                <w:szCs w:val="18"/>
                <w:lang w:eastAsia="zh-CN"/>
              </w:rPr>
            </w:pPr>
            <w:r w:rsidRPr="00D21A4E">
              <w:rPr>
                <w:color w:val="000000"/>
                <w:sz w:val="18"/>
                <w:szCs w:val="18"/>
                <w:lang w:eastAsia="zh-CN"/>
              </w:rPr>
              <w:t>-</w:t>
            </w:r>
          </w:p>
        </w:tc>
        <w:tc>
          <w:tcPr>
            <w:tcW w:w="902" w:type="dxa"/>
            <w:tcBorders>
              <w:top w:val="nil"/>
              <w:left w:val="nil"/>
              <w:bottom w:val="nil"/>
              <w:right w:val="nil"/>
            </w:tcBorders>
            <w:shd w:val="clear" w:color="auto" w:fill="auto"/>
            <w:noWrap/>
            <w:vAlign w:val="center"/>
            <w:hideMark/>
          </w:tcPr>
          <w:p w:rsidR="00765664" w:rsidRPr="00D21A4E" w:rsidRDefault="00765664" w:rsidP="00765664">
            <w:pPr>
              <w:spacing w:before="0" w:after="0"/>
              <w:jc w:val="right"/>
              <w:rPr>
                <w:color w:val="000000"/>
                <w:sz w:val="18"/>
                <w:szCs w:val="18"/>
                <w:lang w:eastAsia="zh-CN"/>
              </w:rPr>
            </w:pPr>
            <w:r w:rsidRPr="00D21A4E">
              <w:rPr>
                <w:color w:val="000000"/>
                <w:sz w:val="18"/>
                <w:szCs w:val="18"/>
                <w:lang w:eastAsia="zh-CN"/>
              </w:rPr>
              <w:t>-</w:t>
            </w:r>
          </w:p>
        </w:tc>
        <w:tc>
          <w:tcPr>
            <w:tcW w:w="902" w:type="dxa"/>
            <w:tcBorders>
              <w:top w:val="nil"/>
              <w:left w:val="nil"/>
              <w:bottom w:val="nil"/>
              <w:right w:val="nil"/>
            </w:tcBorders>
            <w:shd w:val="clear" w:color="auto" w:fill="auto"/>
            <w:noWrap/>
            <w:vAlign w:val="center"/>
            <w:hideMark/>
          </w:tcPr>
          <w:p w:rsidR="00765664" w:rsidRPr="00D21A4E" w:rsidRDefault="00765664" w:rsidP="00765664">
            <w:pPr>
              <w:spacing w:before="0" w:after="0"/>
              <w:jc w:val="right"/>
              <w:rPr>
                <w:color w:val="000000"/>
                <w:sz w:val="18"/>
                <w:szCs w:val="18"/>
                <w:lang w:eastAsia="zh-CN"/>
              </w:rPr>
            </w:pPr>
            <w:r w:rsidRPr="00D21A4E">
              <w:rPr>
                <w:color w:val="000000"/>
                <w:sz w:val="18"/>
                <w:szCs w:val="18"/>
                <w:lang w:eastAsia="zh-CN"/>
              </w:rPr>
              <w:t>-</w:t>
            </w:r>
          </w:p>
        </w:tc>
        <w:tc>
          <w:tcPr>
            <w:tcW w:w="902" w:type="dxa"/>
            <w:tcBorders>
              <w:top w:val="nil"/>
              <w:left w:val="nil"/>
              <w:bottom w:val="nil"/>
              <w:right w:val="nil"/>
            </w:tcBorders>
            <w:shd w:val="clear" w:color="auto" w:fill="auto"/>
            <w:noWrap/>
            <w:vAlign w:val="center"/>
            <w:hideMark/>
          </w:tcPr>
          <w:p w:rsidR="00765664" w:rsidRPr="00D21A4E" w:rsidRDefault="00765664" w:rsidP="00765664">
            <w:pPr>
              <w:spacing w:before="0" w:after="0"/>
              <w:jc w:val="right"/>
              <w:rPr>
                <w:rFonts w:asciiTheme="minorHAnsi" w:hAnsiTheme="minorHAnsi"/>
                <w:color w:val="000000"/>
                <w:sz w:val="18"/>
                <w:szCs w:val="18"/>
                <w:lang w:eastAsia="zh-CN"/>
              </w:rPr>
            </w:pPr>
            <w:r w:rsidRPr="00D21A4E">
              <w:rPr>
                <w:color w:val="000000"/>
                <w:sz w:val="18"/>
                <w:szCs w:val="18"/>
                <w:lang w:eastAsia="zh-CN"/>
              </w:rPr>
              <w:t>-</w:t>
            </w:r>
          </w:p>
        </w:tc>
      </w:tr>
      <w:tr w:rsidR="00765664" w:rsidRPr="00D21A4E" w:rsidTr="00AF0A0B">
        <w:trPr>
          <w:trHeight w:val="54"/>
        </w:trPr>
        <w:tc>
          <w:tcPr>
            <w:tcW w:w="4875" w:type="dxa"/>
            <w:tcBorders>
              <w:top w:val="nil"/>
              <w:left w:val="nil"/>
              <w:right w:val="nil"/>
            </w:tcBorders>
            <w:shd w:val="clear" w:color="auto" w:fill="auto"/>
            <w:vAlign w:val="center"/>
            <w:hideMark/>
          </w:tcPr>
          <w:p w:rsidR="00765664" w:rsidRPr="00D21A4E" w:rsidRDefault="00765664" w:rsidP="00765664">
            <w:pPr>
              <w:spacing w:before="0" w:after="0"/>
              <w:rPr>
                <w:rFonts w:asciiTheme="minorHAnsi" w:hAnsiTheme="minorHAnsi"/>
                <w:color w:val="000000"/>
                <w:sz w:val="18"/>
                <w:szCs w:val="18"/>
                <w:lang w:eastAsia="zh-CN"/>
              </w:rPr>
            </w:pPr>
            <w:r w:rsidRPr="00D21A4E">
              <w:rPr>
                <w:rFonts w:asciiTheme="minorHAnsi" w:hAnsiTheme="minorHAnsi"/>
                <w:color w:val="000000"/>
                <w:sz w:val="18"/>
                <w:szCs w:val="18"/>
                <w:lang w:eastAsia="zh-CN"/>
              </w:rPr>
              <w:t>Savings - Courts Public Private Partnership</w:t>
            </w:r>
          </w:p>
        </w:tc>
        <w:tc>
          <w:tcPr>
            <w:tcW w:w="1002" w:type="dxa"/>
            <w:tcBorders>
              <w:top w:val="nil"/>
              <w:left w:val="nil"/>
              <w:right w:val="nil"/>
            </w:tcBorders>
            <w:shd w:val="clear" w:color="auto" w:fill="auto"/>
            <w:noWrap/>
            <w:vAlign w:val="center"/>
            <w:hideMark/>
          </w:tcPr>
          <w:p w:rsidR="00765664" w:rsidRPr="00D21A4E" w:rsidRDefault="00765664" w:rsidP="00765664">
            <w:pPr>
              <w:spacing w:before="0" w:after="0"/>
              <w:jc w:val="right"/>
              <w:rPr>
                <w:rFonts w:asciiTheme="minorHAnsi" w:hAnsiTheme="minorHAnsi"/>
                <w:color w:val="000000"/>
                <w:sz w:val="18"/>
                <w:szCs w:val="18"/>
                <w:lang w:eastAsia="zh-CN"/>
              </w:rPr>
            </w:pPr>
            <w:r w:rsidRPr="00D21A4E">
              <w:rPr>
                <w:rFonts w:asciiTheme="minorHAnsi" w:hAnsiTheme="minorHAnsi"/>
                <w:color w:val="000000"/>
                <w:sz w:val="18"/>
                <w:szCs w:val="18"/>
                <w:lang w:eastAsia="zh-CN"/>
              </w:rPr>
              <w:t>-5,668</w:t>
            </w:r>
          </w:p>
        </w:tc>
        <w:tc>
          <w:tcPr>
            <w:tcW w:w="839" w:type="dxa"/>
            <w:tcBorders>
              <w:top w:val="nil"/>
              <w:left w:val="nil"/>
              <w:right w:val="nil"/>
            </w:tcBorders>
            <w:shd w:val="clear" w:color="auto" w:fill="auto"/>
            <w:noWrap/>
            <w:vAlign w:val="center"/>
            <w:hideMark/>
          </w:tcPr>
          <w:p w:rsidR="00765664" w:rsidRPr="00D21A4E" w:rsidRDefault="00765664" w:rsidP="00765664">
            <w:pPr>
              <w:spacing w:before="0" w:after="0"/>
              <w:jc w:val="right"/>
              <w:rPr>
                <w:rFonts w:asciiTheme="minorHAnsi" w:hAnsiTheme="minorHAnsi"/>
                <w:color w:val="000000"/>
                <w:sz w:val="18"/>
                <w:szCs w:val="18"/>
                <w:lang w:eastAsia="zh-CN"/>
              </w:rPr>
            </w:pPr>
            <w:r w:rsidRPr="00D21A4E">
              <w:rPr>
                <w:rFonts w:asciiTheme="minorHAnsi" w:hAnsiTheme="minorHAnsi"/>
                <w:color w:val="000000"/>
                <w:sz w:val="18"/>
                <w:szCs w:val="18"/>
                <w:lang w:eastAsia="zh-CN"/>
              </w:rPr>
              <w:t>-2,055</w:t>
            </w:r>
          </w:p>
        </w:tc>
        <w:tc>
          <w:tcPr>
            <w:tcW w:w="902" w:type="dxa"/>
            <w:tcBorders>
              <w:top w:val="nil"/>
              <w:left w:val="nil"/>
              <w:right w:val="nil"/>
            </w:tcBorders>
            <w:shd w:val="clear" w:color="auto" w:fill="auto"/>
            <w:noWrap/>
            <w:vAlign w:val="center"/>
            <w:hideMark/>
          </w:tcPr>
          <w:p w:rsidR="00765664" w:rsidRPr="00D21A4E" w:rsidRDefault="00765664" w:rsidP="00765664">
            <w:pPr>
              <w:spacing w:before="0" w:after="0"/>
              <w:jc w:val="right"/>
              <w:rPr>
                <w:rFonts w:asciiTheme="minorHAnsi" w:hAnsiTheme="minorHAnsi"/>
                <w:color w:val="000000"/>
                <w:sz w:val="18"/>
                <w:szCs w:val="18"/>
                <w:lang w:eastAsia="zh-CN"/>
              </w:rPr>
            </w:pPr>
            <w:r w:rsidRPr="00D21A4E">
              <w:rPr>
                <w:color w:val="000000"/>
                <w:sz w:val="18"/>
                <w:szCs w:val="18"/>
                <w:lang w:eastAsia="zh-CN"/>
              </w:rPr>
              <w:t>-</w:t>
            </w:r>
          </w:p>
        </w:tc>
        <w:tc>
          <w:tcPr>
            <w:tcW w:w="902" w:type="dxa"/>
            <w:tcBorders>
              <w:top w:val="nil"/>
              <w:left w:val="nil"/>
              <w:right w:val="nil"/>
            </w:tcBorders>
            <w:shd w:val="clear" w:color="auto" w:fill="auto"/>
            <w:noWrap/>
            <w:vAlign w:val="center"/>
            <w:hideMark/>
          </w:tcPr>
          <w:p w:rsidR="00765664" w:rsidRPr="00D21A4E" w:rsidRDefault="00765664" w:rsidP="00765664">
            <w:pPr>
              <w:spacing w:before="0" w:after="0"/>
              <w:jc w:val="right"/>
              <w:rPr>
                <w:rFonts w:asciiTheme="minorHAnsi" w:hAnsiTheme="minorHAnsi"/>
                <w:color w:val="000000"/>
                <w:sz w:val="18"/>
                <w:szCs w:val="18"/>
                <w:lang w:eastAsia="zh-CN"/>
              </w:rPr>
            </w:pPr>
            <w:r w:rsidRPr="00D21A4E">
              <w:rPr>
                <w:rFonts w:asciiTheme="minorHAnsi" w:hAnsiTheme="minorHAnsi"/>
                <w:color w:val="000000"/>
                <w:sz w:val="18"/>
                <w:szCs w:val="18"/>
                <w:lang w:eastAsia="zh-CN"/>
              </w:rPr>
              <w:t>373</w:t>
            </w:r>
          </w:p>
        </w:tc>
        <w:tc>
          <w:tcPr>
            <w:tcW w:w="902" w:type="dxa"/>
            <w:tcBorders>
              <w:top w:val="nil"/>
              <w:left w:val="nil"/>
              <w:right w:val="nil"/>
            </w:tcBorders>
            <w:shd w:val="clear" w:color="auto" w:fill="auto"/>
            <w:noWrap/>
            <w:vAlign w:val="center"/>
            <w:hideMark/>
          </w:tcPr>
          <w:p w:rsidR="00765664" w:rsidRPr="00D21A4E" w:rsidRDefault="00765664" w:rsidP="00765664">
            <w:pPr>
              <w:spacing w:before="0" w:after="0"/>
              <w:jc w:val="right"/>
              <w:rPr>
                <w:rFonts w:asciiTheme="minorHAnsi" w:hAnsiTheme="minorHAnsi"/>
                <w:color w:val="000000"/>
                <w:sz w:val="18"/>
                <w:szCs w:val="18"/>
                <w:lang w:eastAsia="zh-CN"/>
              </w:rPr>
            </w:pPr>
            <w:r w:rsidRPr="00D21A4E">
              <w:rPr>
                <w:rFonts w:asciiTheme="minorHAnsi" w:hAnsiTheme="minorHAnsi"/>
                <w:color w:val="000000"/>
                <w:sz w:val="18"/>
                <w:szCs w:val="18"/>
                <w:lang w:eastAsia="zh-CN"/>
              </w:rPr>
              <w:t>676</w:t>
            </w:r>
          </w:p>
        </w:tc>
      </w:tr>
      <w:tr w:rsidR="00765664" w:rsidRPr="00D21A4E" w:rsidTr="00AF0A0B">
        <w:trPr>
          <w:trHeight w:val="55"/>
        </w:trPr>
        <w:tc>
          <w:tcPr>
            <w:tcW w:w="4875" w:type="dxa"/>
            <w:tcBorders>
              <w:top w:val="nil"/>
              <w:left w:val="nil"/>
              <w:right w:val="nil"/>
            </w:tcBorders>
            <w:shd w:val="clear" w:color="auto" w:fill="auto"/>
            <w:vAlign w:val="center"/>
            <w:hideMark/>
          </w:tcPr>
          <w:p w:rsidR="00765664" w:rsidRPr="00D21A4E" w:rsidRDefault="00765664" w:rsidP="00765664">
            <w:pPr>
              <w:spacing w:before="0" w:after="0"/>
              <w:rPr>
                <w:rFonts w:asciiTheme="minorHAnsi" w:hAnsiTheme="minorHAnsi"/>
                <w:color w:val="000000"/>
                <w:sz w:val="18"/>
                <w:szCs w:val="18"/>
                <w:lang w:eastAsia="zh-CN"/>
              </w:rPr>
            </w:pPr>
            <w:r w:rsidRPr="00D21A4E">
              <w:rPr>
                <w:rFonts w:asciiTheme="minorHAnsi" w:hAnsiTheme="minorHAnsi"/>
                <w:color w:val="000000"/>
                <w:sz w:val="18"/>
                <w:szCs w:val="18"/>
                <w:lang w:eastAsia="zh-CN"/>
              </w:rPr>
              <w:t>Savings Adjustment</w:t>
            </w:r>
          </w:p>
        </w:tc>
        <w:tc>
          <w:tcPr>
            <w:tcW w:w="1002" w:type="dxa"/>
            <w:tcBorders>
              <w:top w:val="nil"/>
              <w:left w:val="nil"/>
              <w:right w:val="nil"/>
            </w:tcBorders>
            <w:shd w:val="clear" w:color="auto" w:fill="auto"/>
            <w:noWrap/>
            <w:vAlign w:val="center"/>
            <w:hideMark/>
          </w:tcPr>
          <w:p w:rsidR="00765664" w:rsidRPr="00D21A4E" w:rsidRDefault="00765664" w:rsidP="00765664">
            <w:pPr>
              <w:spacing w:before="0" w:after="0"/>
              <w:jc w:val="right"/>
              <w:rPr>
                <w:rFonts w:asciiTheme="minorHAnsi" w:hAnsiTheme="minorHAnsi"/>
                <w:color w:val="000000"/>
                <w:sz w:val="18"/>
                <w:szCs w:val="18"/>
                <w:lang w:eastAsia="zh-CN"/>
              </w:rPr>
            </w:pPr>
            <w:r w:rsidRPr="00D21A4E">
              <w:rPr>
                <w:color w:val="000000"/>
                <w:sz w:val="18"/>
                <w:szCs w:val="18"/>
                <w:lang w:eastAsia="zh-CN"/>
              </w:rPr>
              <w:t>-</w:t>
            </w:r>
          </w:p>
        </w:tc>
        <w:tc>
          <w:tcPr>
            <w:tcW w:w="839" w:type="dxa"/>
            <w:tcBorders>
              <w:top w:val="nil"/>
              <w:left w:val="nil"/>
              <w:right w:val="nil"/>
            </w:tcBorders>
            <w:shd w:val="clear" w:color="auto" w:fill="auto"/>
            <w:noWrap/>
            <w:vAlign w:val="center"/>
            <w:hideMark/>
          </w:tcPr>
          <w:p w:rsidR="00765664" w:rsidRPr="00D21A4E" w:rsidRDefault="00765664" w:rsidP="00765664">
            <w:pPr>
              <w:spacing w:before="0" w:after="0"/>
              <w:jc w:val="right"/>
              <w:rPr>
                <w:rFonts w:asciiTheme="minorHAnsi" w:hAnsiTheme="minorHAnsi"/>
                <w:color w:val="000000"/>
                <w:sz w:val="18"/>
                <w:szCs w:val="18"/>
                <w:lang w:eastAsia="zh-CN"/>
              </w:rPr>
            </w:pPr>
            <w:r w:rsidRPr="00D21A4E">
              <w:rPr>
                <w:rFonts w:asciiTheme="minorHAnsi" w:hAnsiTheme="minorHAnsi"/>
                <w:color w:val="000000"/>
                <w:sz w:val="18"/>
                <w:szCs w:val="18"/>
                <w:lang w:eastAsia="zh-CN"/>
              </w:rPr>
              <w:t>710</w:t>
            </w:r>
          </w:p>
        </w:tc>
        <w:tc>
          <w:tcPr>
            <w:tcW w:w="902" w:type="dxa"/>
            <w:tcBorders>
              <w:top w:val="nil"/>
              <w:left w:val="nil"/>
              <w:right w:val="nil"/>
            </w:tcBorders>
            <w:shd w:val="clear" w:color="auto" w:fill="auto"/>
            <w:noWrap/>
            <w:vAlign w:val="center"/>
            <w:hideMark/>
          </w:tcPr>
          <w:p w:rsidR="00765664" w:rsidRPr="00D21A4E" w:rsidRDefault="00765664" w:rsidP="00765664">
            <w:pPr>
              <w:spacing w:before="0" w:after="0"/>
              <w:jc w:val="right"/>
              <w:rPr>
                <w:rFonts w:asciiTheme="minorHAnsi" w:hAnsiTheme="minorHAnsi"/>
                <w:color w:val="000000"/>
                <w:sz w:val="18"/>
                <w:szCs w:val="18"/>
                <w:lang w:eastAsia="zh-CN"/>
              </w:rPr>
            </w:pPr>
            <w:r w:rsidRPr="00D21A4E">
              <w:rPr>
                <w:rFonts w:asciiTheme="minorHAnsi" w:hAnsiTheme="minorHAnsi"/>
                <w:color w:val="000000"/>
                <w:sz w:val="18"/>
                <w:szCs w:val="18"/>
                <w:lang w:eastAsia="zh-CN"/>
              </w:rPr>
              <w:t>710</w:t>
            </w:r>
          </w:p>
        </w:tc>
        <w:tc>
          <w:tcPr>
            <w:tcW w:w="902" w:type="dxa"/>
            <w:tcBorders>
              <w:top w:val="nil"/>
              <w:left w:val="nil"/>
              <w:right w:val="nil"/>
            </w:tcBorders>
            <w:shd w:val="clear" w:color="auto" w:fill="auto"/>
            <w:noWrap/>
            <w:vAlign w:val="center"/>
            <w:hideMark/>
          </w:tcPr>
          <w:p w:rsidR="00765664" w:rsidRPr="00D21A4E" w:rsidRDefault="00765664" w:rsidP="00765664">
            <w:pPr>
              <w:spacing w:before="0" w:after="0"/>
              <w:jc w:val="right"/>
              <w:rPr>
                <w:rFonts w:asciiTheme="minorHAnsi" w:hAnsiTheme="minorHAnsi"/>
                <w:color w:val="000000"/>
                <w:sz w:val="18"/>
                <w:szCs w:val="18"/>
                <w:lang w:eastAsia="zh-CN"/>
              </w:rPr>
            </w:pPr>
            <w:r w:rsidRPr="00D21A4E">
              <w:rPr>
                <w:rFonts w:asciiTheme="minorHAnsi" w:hAnsiTheme="minorHAnsi"/>
                <w:color w:val="000000"/>
                <w:sz w:val="18"/>
                <w:szCs w:val="18"/>
                <w:lang w:eastAsia="zh-CN"/>
              </w:rPr>
              <w:t>710</w:t>
            </w:r>
          </w:p>
        </w:tc>
        <w:tc>
          <w:tcPr>
            <w:tcW w:w="902" w:type="dxa"/>
            <w:tcBorders>
              <w:top w:val="nil"/>
              <w:left w:val="nil"/>
              <w:right w:val="nil"/>
            </w:tcBorders>
            <w:shd w:val="clear" w:color="auto" w:fill="auto"/>
            <w:noWrap/>
            <w:vAlign w:val="center"/>
            <w:hideMark/>
          </w:tcPr>
          <w:p w:rsidR="00765664" w:rsidRPr="00D21A4E" w:rsidRDefault="00765664" w:rsidP="00765664">
            <w:pPr>
              <w:spacing w:before="0" w:after="0"/>
              <w:jc w:val="right"/>
              <w:rPr>
                <w:rFonts w:asciiTheme="minorHAnsi" w:hAnsiTheme="minorHAnsi"/>
                <w:color w:val="000000"/>
                <w:sz w:val="18"/>
                <w:szCs w:val="18"/>
                <w:lang w:eastAsia="zh-CN"/>
              </w:rPr>
            </w:pPr>
            <w:r w:rsidRPr="00D21A4E">
              <w:rPr>
                <w:rFonts w:asciiTheme="minorHAnsi" w:hAnsiTheme="minorHAnsi"/>
                <w:color w:val="000000"/>
                <w:sz w:val="18"/>
                <w:szCs w:val="18"/>
                <w:lang w:eastAsia="zh-CN"/>
              </w:rPr>
              <w:t>710</w:t>
            </w:r>
          </w:p>
        </w:tc>
      </w:tr>
      <w:tr w:rsidR="00765664" w:rsidRPr="00D21A4E" w:rsidTr="00875F0D">
        <w:trPr>
          <w:trHeight w:val="55"/>
        </w:trPr>
        <w:tc>
          <w:tcPr>
            <w:tcW w:w="4875" w:type="dxa"/>
            <w:tcBorders>
              <w:left w:val="nil"/>
              <w:bottom w:val="single" w:sz="12" w:space="0" w:color="000000"/>
              <w:right w:val="nil"/>
            </w:tcBorders>
            <w:shd w:val="clear" w:color="auto" w:fill="auto"/>
            <w:vAlign w:val="center"/>
          </w:tcPr>
          <w:p w:rsidR="00765664" w:rsidRPr="00D21A4E" w:rsidRDefault="00765664" w:rsidP="00765664">
            <w:pPr>
              <w:spacing w:before="0" w:after="0"/>
              <w:rPr>
                <w:rFonts w:asciiTheme="minorHAnsi" w:hAnsiTheme="minorHAnsi"/>
                <w:color w:val="000000"/>
                <w:sz w:val="6"/>
                <w:szCs w:val="6"/>
                <w:lang w:eastAsia="zh-CN"/>
              </w:rPr>
            </w:pPr>
          </w:p>
        </w:tc>
        <w:tc>
          <w:tcPr>
            <w:tcW w:w="1002" w:type="dxa"/>
            <w:tcBorders>
              <w:left w:val="nil"/>
              <w:bottom w:val="single" w:sz="12" w:space="0" w:color="000000"/>
              <w:right w:val="nil"/>
            </w:tcBorders>
            <w:shd w:val="clear" w:color="auto" w:fill="auto"/>
            <w:noWrap/>
            <w:vAlign w:val="center"/>
          </w:tcPr>
          <w:p w:rsidR="00765664" w:rsidRPr="00D21A4E" w:rsidRDefault="00765664" w:rsidP="00765664">
            <w:pPr>
              <w:spacing w:before="0" w:after="0"/>
              <w:jc w:val="right"/>
              <w:rPr>
                <w:rFonts w:asciiTheme="minorHAnsi" w:hAnsiTheme="minorHAnsi"/>
                <w:color w:val="000000"/>
                <w:sz w:val="6"/>
                <w:szCs w:val="6"/>
                <w:lang w:eastAsia="zh-CN"/>
              </w:rPr>
            </w:pPr>
          </w:p>
        </w:tc>
        <w:tc>
          <w:tcPr>
            <w:tcW w:w="839" w:type="dxa"/>
            <w:tcBorders>
              <w:left w:val="nil"/>
              <w:bottom w:val="single" w:sz="12" w:space="0" w:color="000000"/>
              <w:right w:val="nil"/>
            </w:tcBorders>
            <w:shd w:val="clear" w:color="auto" w:fill="auto"/>
            <w:noWrap/>
            <w:vAlign w:val="center"/>
          </w:tcPr>
          <w:p w:rsidR="00765664" w:rsidRPr="00D21A4E" w:rsidRDefault="00765664" w:rsidP="00765664">
            <w:pPr>
              <w:spacing w:before="0" w:after="0"/>
              <w:jc w:val="right"/>
              <w:rPr>
                <w:rFonts w:asciiTheme="minorHAnsi" w:hAnsiTheme="minorHAnsi"/>
                <w:color w:val="000000"/>
                <w:sz w:val="6"/>
                <w:szCs w:val="6"/>
                <w:lang w:eastAsia="zh-CN"/>
              </w:rPr>
            </w:pPr>
          </w:p>
        </w:tc>
        <w:tc>
          <w:tcPr>
            <w:tcW w:w="902" w:type="dxa"/>
            <w:tcBorders>
              <w:left w:val="nil"/>
              <w:bottom w:val="single" w:sz="12" w:space="0" w:color="000000"/>
              <w:right w:val="nil"/>
            </w:tcBorders>
            <w:shd w:val="clear" w:color="auto" w:fill="auto"/>
            <w:noWrap/>
            <w:vAlign w:val="center"/>
          </w:tcPr>
          <w:p w:rsidR="00765664" w:rsidRPr="00D21A4E" w:rsidRDefault="00765664" w:rsidP="00765664">
            <w:pPr>
              <w:spacing w:before="0" w:after="0"/>
              <w:jc w:val="right"/>
              <w:rPr>
                <w:rFonts w:asciiTheme="minorHAnsi" w:hAnsiTheme="minorHAnsi"/>
                <w:color w:val="000000"/>
                <w:sz w:val="6"/>
                <w:szCs w:val="6"/>
                <w:lang w:eastAsia="zh-CN"/>
              </w:rPr>
            </w:pPr>
          </w:p>
        </w:tc>
        <w:tc>
          <w:tcPr>
            <w:tcW w:w="902" w:type="dxa"/>
            <w:tcBorders>
              <w:left w:val="nil"/>
              <w:bottom w:val="single" w:sz="12" w:space="0" w:color="000000"/>
              <w:right w:val="nil"/>
            </w:tcBorders>
            <w:shd w:val="clear" w:color="auto" w:fill="auto"/>
            <w:noWrap/>
            <w:vAlign w:val="center"/>
          </w:tcPr>
          <w:p w:rsidR="00765664" w:rsidRPr="00D21A4E" w:rsidRDefault="00765664" w:rsidP="00765664">
            <w:pPr>
              <w:spacing w:before="0" w:after="0"/>
              <w:jc w:val="right"/>
              <w:rPr>
                <w:rFonts w:asciiTheme="minorHAnsi" w:hAnsiTheme="minorHAnsi"/>
                <w:color w:val="000000"/>
                <w:sz w:val="6"/>
                <w:szCs w:val="6"/>
                <w:lang w:eastAsia="zh-CN"/>
              </w:rPr>
            </w:pPr>
          </w:p>
        </w:tc>
        <w:tc>
          <w:tcPr>
            <w:tcW w:w="902" w:type="dxa"/>
            <w:tcBorders>
              <w:left w:val="nil"/>
              <w:bottom w:val="single" w:sz="12" w:space="0" w:color="000000"/>
              <w:right w:val="nil"/>
            </w:tcBorders>
            <w:shd w:val="clear" w:color="auto" w:fill="auto"/>
            <w:noWrap/>
            <w:vAlign w:val="center"/>
          </w:tcPr>
          <w:p w:rsidR="00765664" w:rsidRPr="00D21A4E" w:rsidRDefault="00765664" w:rsidP="00765664">
            <w:pPr>
              <w:spacing w:before="0" w:after="0"/>
              <w:jc w:val="right"/>
              <w:rPr>
                <w:rFonts w:asciiTheme="minorHAnsi" w:hAnsiTheme="minorHAnsi"/>
                <w:color w:val="000000"/>
                <w:sz w:val="6"/>
                <w:szCs w:val="6"/>
                <w:lang w:eastAsia="zh-CN"/>
              </w:rPr>
            </w:pPr>
          </w:p>
        </w:tc>
      </w:tr>
      <w:tr w:rsidR="00765664" w:rsidRPr="00D21A4E" w:rsidTr="00AF0A0B">
        <w:trPr>
          <w:trHeight w:val="306"/>
        </w:trPr>
        <w:tc>
          <w:tcPr>
            <w:tcW w:w="4875" w:type="dxa"/>
            <w:tcBorders>
              <w:top w:val="single" w:sz="12" w:space="0" w:color="000000"/>
              <w:left w:val="nil"/>
              <w:bottom w:val="single" w:sz="12" w:space="0" w:color="000000"/>
              <w:right w:val="nil"/>
            </w:tcBorders>
            <w:shd w:val="clear" w:color="auto" w:fill="auto"/>
            <w:noWrap/>
            <w:vAlign w:val="center"/>
            <w:hideMark/>
          </w:tcPr>
          <w:p w:rsidR="00765664" w:rsidRPr="00D21A4E" w:rsidRDefault="00765664" w:rsidP="00765664">
            <w:pPr>
              <w:spacing w:before="0" w:after="0"/>
              <w:rPr>
                <w:b/>
                <w:bCs/>
                <w:color w:val="000000"/>
                <w:sz w:val="18"/>
                <w:szCs w:val="18"/>
                <w:lang w:eastAsia="zh-CN"/>
              </w:rPr>
            </w:pPr>
            <w:r w:rsidRPr="00D21A4E">
              <w:rPr>
                <w:b/>
                <w:bCs/>
                <w:color w:val="000000"/>
                <w:sz w:val="18"/>
                <w:szCs w:val="18"/>
                <w:lang w:eastAsia="zh-CN"/>
              </w:rPr>
              <w:t>2018-19 Budget</w:t>
            </w:r>
          </w:p>
        </w:tc>
        <w:tc>
          <w:tcPr>
            <w:tcW w:w="1002" w:type="dxa"/>
            <w:tcBorders>
              <w:top w:val="single" w:sz="12" w:space="0" w:color="000000"/>
              <w:left w:val="nil"/>
              <w:bottom w:val="single" w:sz="12" w:space="0" w:color="000000"/>
              <w:right w:val="nil"/>
            </w:tcBorders>
            <w:shd w:val="clear" w:color="auto" w:fill="auto"/>
            <w:noWrap/>
            <w:vAlign w:val="center"/>
            <w:hideMark/>
          </w:tcPr>
          <w:p w:rsidR="00765664" w:rsidRPr="00D21A4E" w:rsidRDefault="00765664" w:rsidP="00765664">
            <w:pPr>
              <w:spacing w:before="0" w:after="0"/>
              <w:jc w:val="right"/>
              <w:rPr>
                <w:b/>
                <w:bCs/>
                <w:color w:val="000000"/>
                <w:sz w:val="18"/>
                <w:szCs w:val="18"/>
                <w:lang w:eastAsia="zh-CN"/>
              </w:rPr>
            </w:pPr>
            <w:r w:rsidRPr="00D21A4E">
              <w:rPr>
                <w:b/>
                <w:bCs/>
                <w:color w:val="000000"/>
                <w:sz w:val="18"/>
                <w:szCs w:val="18"/>
                <w:lang w:eastAsia="zh-CN"/>
              </w:rPr>
              <w:t>269,768</w:t>
            </w:r>
          </w:p>
        </w:tc>
        <w:tc>
          <w:tcPr>
            <w:tcW w:w="839" w:type="dxa"/>
            <w:tcBorders>
              <w:top w:val="single" w:sz="12" w:space="0" w:color="000000"/>
              <w:left w:val="nil"/>
              <w:bottom w:val="single" w:sz="12" w:space="0" w:color="000000"/>
              <w:right w:val="nil"/>
            </w:tcBorders>
            <w:shd w:val="clear" w:color="auto" w:fill="auto"/>
            <w:noWrap/>
            <w:vAlign w:val="center"/>
            <w:hideMark/>
          </w:tcPr>
          <w:p w:rsidR="00765664" w:rsidRPr="00D21A4E" w:rsidRDefault="00765664" w:rsidP="00765664">
            <w:pPr>
              <w:spacing w:before="0" w:after="0"/>
              <w:jc w:val="right"/>
              <w:rPr>
                <w:b/>
                <w:bCs/>
                <w:color w:val="000000"/>
                <w:sz w:val="18"/>
                <w:szCs w:val="18"/>
                <w:lang w:eastAsia="zh-CN"/>
              </w:rPr>
            </w:pPr>
            <w:r w:rsidRPr="00D21A4E">
              <w:rPr>
                <w:b/>
                <w:bCs/>
                <w:color w:val="000000"/>
                <w:sz w:val="18"/>
                <w:szCs w:val="18"/>
                <w:lang w:eastAsia="zh-CN"/>
              </w:rPr>
              <w:t>310,269</w:t>
            </w:r>
          </w:p>
        </w:tc>
        <w:tc>
          <w:tcPr>
            <w:tcW w:w="902" w:type="dxa"/>
            <w:tcBorders>
              <w:top w:val="single" w:sz="12" w:space="0" w:color="000000"/>
              <w:left w:val="nil"/>
              <w:bottom w:val="single" w:sz="12" w:space="0" w:color="000000"/>
              <w:right w:val="nil"/>
            </w:tcBorders>
            <w:shd w:val="clear" w:color="auto" w:fill="auto"/>
            <w:noWrap/>
            <w:vAlign w:val="center"/>
            <w:hideMark/>
          </w:tcPr>
          <w:p w:rsidR="00765664" w:rsidRPr="00D21A4E" w:rsidRDefault="00765664" w:rsidP="00765664">
            <w:pPr>
              <w:spacing w:before="0" w:after="0"/>
              <w:jc w:val="right"/>
              <w:rPr>
                <w:b/>
                <w:bCs/>
                <w:color w:val="000000"/>
                <w:sz w:val="18"/>
                <w:szCs w:val="18"/>
                <w:lang w:eastAsia="zh-CN"/>
              </w:rPr>
            </w:pPr>
            <w:r w:rsidRPr="00D21A4E">
              <w:rPr>
                <w:b/>
                <w:bCs/>
                <w:color w:val="000000"/>
                <w:sz w:val="18"/>
                <w:szCs w:val="18"/>
                <w:lang w:eastAsia="zh-CN"/>
              </w:rPr>
              <w:t>310,021</w:t>
            </w:r>
          </w:p>
        </w:tc>
        <w:tc>
          <w:tcPr>
            <w:tcW w:w="902" w:type="dxa"/>
            <w:tcBorders>
              <w:top w:val="single" w:sz="12" w:space="0" w:color="000000"/>
              <w:left w:val="nil"/>
              <w:bottom w:val="single" w:sz="12" w:space="0" w:color="000000"/>
              <w:right w:val="nil"/>
            </w:tcBorders>
            <w:shd w:val="clear" w:color="auto" w:fill="auto"/>
            <w:noWrap/>
            <w:vAlign w:val="center"/>
            <w:hideMark/>
          </w:tcPr>
          <w:p w:rsidR="00765664" w:rsidRPr="00D21A4E" w:rsidRDefault="00765664" w:rsidP="00765664">
            <w:pPr>
              <w:spacing w:before="0" w:after="0"/>
              <w:jc w:val="right"/>
              <w:rPr>
                <w:b/>
                <w:bCs/>
                <w:color w:val="000000"/>
                <w:sz w:val="18"/>
                <w:szCs w:val="18"/>
                <w:lang w:eastAsia="zh-CN"/>
              </w:rPr>
            </w:pPr>
            <w:r w:rsidRPr="00D21A4E">
              <w:rPr>
                <w:b/>
                <w:bCs/>
                <w:color w:val="000000"/>
                <w:sz w:val="18"/>
                <w:szCs w:val="18"/>
                <w:lang w:eastAsia="zh-CN"/>
              </w:rPr>
              <w:t>316,397</w:t>
            </w:r>
          </w:p>
        </w:tc>
        <w:tc>
          <w:tcPr>
            <w:tcW w:w="902" w:type="dxa"/>
            <w:tcBorders>
              <w:top w:val="single" w:sz="12" w:space="0" w:color="000000"/>
              <w:left w:val="nil"/>
              <w:bottom w:val="single" w:sz="12" w:space="0" w:color="000000"/>
              <w:right w:val="nil"/>
            </w:tcBorders>
            <w:shd w:val="clear" w:color="auto" w:fill="auto"/>
            <w:noWrap/>
            <w:vAlign w:val="center"/>
            <w:hideMark/>
          </w:tcPr>
          <w:p w:rsidR="00765664" w:rsidRPr="00D21A4E" w:rsidRDefault="00765664" w:rsidP="00765664">
            <w:pPr>
              <w:spacing w:before="0" w:after="0"/>
              <w:jc w:val="right"/>
              <w:rPr>
                <w:b/>
                <w:bCs/>
                <w:color w:val="000000"/>
                <w:sz w:val="18"/>
                <w:szCs w:val="18"/>
                <w:lang w:eastAsia="zh-CN"/>
              </w:rPr>
            </w:pPr>
            <w:r w:rsidRPr="00D21A4E">
              <w:rPr>
                <w:b/>
                <w:bCs/>
                <w:color w:val="000000"/>
                <w:sz w:val="18"/>
                <w:szCs w:val="18"/>
                <w:lang w:eastAsia="zh-CN"/>
              </w:rPr>
              <w:t>321,938</w:t>
            </w:r>
          </w:p>
        </w:tc>
      </w:tr>
    </w:tbl>
    <w:p w:rsidR="00481B6A" w:rsidRPr="00D21A4E" w:rsidRDefault="00481B6A" w:rsidP="00481B6A">
      <w:pPr>
        <w:pStyle w:val="Normal0"/>
      </w:pPr>
    </w:p>
    <w:p w:rsidR="002073D8" w:rsidRPr="00D21A4E" w:rsidRDefault="002073D8" w:rsidP="002073D8">
      <w:pPr>
        <w:pStyle w:val="Caption"/>
        <w:pageBreakBefore/>
        <w:pBdr>
          <w:top w:val="nil"/>
          <w:left w:val="nil"/>
          <w:bottom w:val="nil"/>
          <w:right w:val="nil"/>
          <w:between w:val="nil"/>
          <w:bar w:val="nil"/>
        </w:pBdr>
        <w:outlineLvl w:val="0"/>
        <w:rPr>
          <w:bdr w:val="nil"/>
        </w:rPr>
      </w:pPr>
      <w:r w:rsidRPr="00D21A4E">
        <w:rPr>
          <w:bdr w:val="nil"/>
        </w:rPr>
        <w:lastRenderedPageBreak/>
        <w:t xml:space="preserve">Table </w:t>
      </w:r>
      <w:r w:rsidR="00D21A4E" w:rsidRPr="00D21A4E">
        <w:rPr>
          <w:bdr w:val="nil"/>
        </w:rPr>
        <w:t>25:</w:t>
      </w:r>
      <w:r w:rsidRPr="00D21A4E">
        <w:rPr>
          <w:bdr w:val="nil"/>
        </w:rPr>
        <w:t xml:space="preserve"> Changes to appropriation –</w:t>
      </w:r>
      <w:r w:rsidRPr="00D21A4E">
        <w:rPr>
          <w:szCs w:val="20"/>
          <w:bdr w:val="nil"/>
        </w:rPr>
        <w:t xml:space="preserve"> Expenses on Behalf of the </w:t>
      </w:r>
      <w:r w:rsidRPr="00D21A4E">
        <w:rPr>
          <w:bdr w:val="nil"/>
        </w:rPr>
        <w:t>Territory</w:t>
      </w:r>
    </w:p>
    <w:tbl>
      <w:tblPr>
        <w:tblW w:w="9385" w:type="dxa"/>
        <w:tblLayout w:type="fixed"/>
        <w:tblLook w:val="04A0" w:firstRow="1" w:lastRow="0" w:firstColumn="1" w:lastColumn="0" w:noHBand="0" w:noVBand="1"/>
      </w:tblPr>
      <w:tblGrid>
        <w:gridCol w:w="4536"/>
        <w:gridCol w:w="993"/>
        <w:gridCol w:w="964"/>
        <w:gridCol w:w="964"/>
        <w:gridCol w:w="964"/>
        <w:gridCol w:w="964"/>
      </w:tblGrid>
      <w:tr w:rsidR="00C768C1" w:rsidRPr="00D21A4E" w:rsidTr="007C759B">
        <w:trPr>
          <w:trHeight w:val="596"/>
        </w:trPr>
        <w:tc>
          <w:tcPr>
            <w:tcW w:w="4536" w:type="dxa"/>
            <w:tcBorders>
              <w:top w:val="single" w:sz="12" w:space="0" w:color="000000"/>
              <w:left w:val="nil"/>
              <w:bottom w:val="nil"/>
              <w:right w:val="nil"/>
            </w:tcBorders>
            <w:shd w:val="clear" w:color="000000" w:fill="FFFFFF"/>
            <w:vAlign w:val="center"/>
            <w:hideMark/>
          </w:tcPr>
          <w:p w:rsidR="00C768C1" w:rsidRPr="00D21A4E" w:rsidRDefault="00C768C1" w:rsidP="00C768C1">
            <w:pPr>
              <w:spacing w:before="0" w:after="0"/>
              <w:jc w:val="right"/>
              <w:rPr>
                <w:b/>
                <w:bCs/>
                <w:color w:val="000000"/>
                <w:sz w:val="18"/>
                <w:szCs w:val="18"/>
                <w:lang w:eastAsia="zh-CN"/>
              </w:rPr>
            </w:pPr>
            <w:r w:rsidRPr="00D21A4E">
              <w:rPr>
                <w:b/>
                <w:bCs/>
                <w:color w:val="000000"/>
                <w:sz w:val="18"/>
                <w:szCs w:val="18"/>
                <w:lang w:eastAsia="zh-CN"/>
              </w:rPr>
              <w:t> </w:t>
            </w:r>
          </w:p>
        </w:tc>
        <w:tc>
          <w:tcPr>
            <w:tcW w:w="993" w:type="dxa"/>
            <w:tcBorders>
              <w:top w:val="single" w:sz="12" w:space="0" w:color="000000"/>
              <w:left w:val="nil"/>
              <w:bottom w:val="nil"/>
              <w:right w:val="nil"/>
            </w:tcBorders>
            <w:shd w:val="clear" w:color="000000" w:fill="FFFFFF"/>
            <w:vAlign w:val="center"/>
            <w:hideMark/>
          </w:tcPr>
          <w:p w:rsidR="00C768C1" w:rsidRPr="00D21A4E" w:rsidRDefault="00C768C1" w:rsidP="00C768C1">
            <w:pPr>
              <w:spacing w:before="0" w:after="0"/>
              <w:jc w:val="right"/>
              <w:rPr>
                <w:b/>
                <w:bCs/>
                <w:color w:val="000000"/>
                <w:sz w:val="18"/>
                <w:szCs w:val="18"/>
                <w:lang w:eastAsia="zh-CN"/>
              </w:rPr>
            </w:pPr>
            <w:r w:rsidRPr="00D21A4E">
              <w:rPr>
                <w:b/>
                <w:bCs/>
                <w:color w:val="000000"/>
                <w:sz w:val="18"/>
                <w:szCs w:val="18"/>
                <w:lang w:eastAsia="zh-CN"/>
              </w:rPr>
              <w:t>2017-18 Estimated Outcome</w:t>
            </w:r>
          </w:p>
        </w:tc>
        <w:tc>
          <w:tcPr>
            <w:tcW w:w="964" w:type="dxa"/>
            <w:tcBorders>
              <w:top w:val="single" w:sz="12" w:space="0" w:color="000000"/>
              <w:left w:val="nil"/>
              <w:bottom w:val="nil"/>
              <w:right w:val="nil"/>
            </w:tcBorders>
            <w:shd w:val="clear" w:color="000000" w:fill="FFFFFF"/>
            <w:hideMark/>
          </w:tcPr>
          <w:p w:rsidR="00C768C1" w:rsidRPr="00D21A4E" w:rsidRDefault="00C768C1" w:rsidP="00C768C1">
            <w:pPr>
              <w:spacing w:before="0" w:after="0"/>
              <w:jc w:val="right"/>
              <w:rPr>
                <w:b/>
                <w:bCs/>
                <w:color w:val="000000"/>
                <w:sz w:val="18"/>
                <w:szCs w:val="18"/>
                <w:lang w:eastAsia="zh-CN"/>
              </w:rPr>
            </w:pPr>
            <w:r w:rsidRPr="00D21A4E">
              <w:rPr>
                <w:b/>
                <w:bCs/>
                <w:color w:val="000000"/>
                <w:sz w:val="18"/>
                <w:szCs w:val="18"/>
                <w:lang w:eastAsia="zh-CN"/>
              </w:rPr>
              <w:t>2018-19 Budget</w:t>
            </w:r>
          </w:p>
        </w:tc>
        <w:tc>
          <w:tcPr>
            <w:tcW w:w="964" w:type="dxa"/>
            <w:tcBorders>
              <w:top w:val="single" w:sz="12" w:space="0" w:color="000000"/>
              <w:left w:val="nil"/>
              <w:bottom w:val="nil"/>
              <w:right w:val="nil"/>
            </w:tcBorders>
            <w:shd w:val="clear" w:color="000000" w:fill="FFFFFF"/>
            <w:hideMark/>
          </w:tcPr>
          <w:p w:rsidR="00C768C1" w:rsidRPr="00D21A4E" w:rsidRDefault="00C768C1" w:rsidP="00C768C1">
            <w:pPr>
              <w:spacing w:before="0" w:after="0"/>
              <w:jc w:val="right"/>
              <w:rPr>
                <w:b/>
                <w:bCs/>
                <w:color w:val="000000"/>
                <w:sz w:val="18"/>
                <w:szCs w:val="18"/>
                <w:lang w:eastAsia="zh-CN"/>
              </w:rPr>
            </w:pPr>
            <w:r w:rsidRPr="00D21A4E">
              <w:rPr>
                <w:b/>
                <w:bCs/>
                <w:color w:val="000000"/>
                <w:sz w:val="18"/>
                <w:szCs w:val="18"/>
                <w:lang w:eastAsia="zh-CN"/>
              </w:rPr>
              <w:t>2019-20 Estimate</w:t>
            </w:r>
          </w:p>
        </w:tc>
        <w:tc>
          <w:tcPr>
            <w:tcW w:w="964" w:type="dxa"/>
            <w:tcBorders>
              <w:top w:val="single" w:sz="12" w:space="0" w:color="000000"/>
              <w:left w:val="nil"/>
              <w:bottom w:val="nil"/>
              <w:right w:val="nil"/>
            </w:tcBorders>
            <w:shd w:val="clear" w:color="000000" w:fill="FFFFFF"/>
            <w:hideMark/>
          </w:tcPr>
          <w:p w:rsidR="00C768C1" w:rsidRPr="00D21A4E" w:rsidRDefault="00C768C1" w:rsidP="00C768C1">
            <w:pPr>
              <w:spacing w:before="0" w:after="0"/>
              <w:jc w:val="right"/>
              <w:rPr>
                <w:b/>
                <w:bCs/>
                <w:color w:val="000000"/>
                <w:sz w:val="18"/>
                <w:szCs w:val="18"/>
                <w:lang w:eastAsia="zh-CN"/>
              </w:rPr>
            </w:pPr>
            <w:r w:rsidRPr="00D21A4E">
              <w:rPr>
                <w:b/>
                <w:bCs/>
                <w:color w:val="000000"/>
                <w:sz w:val="18"/>
                <w:szCs w:val="18"/>
                <w:lang w:eastAsia="zh-CN"/>
              </w:rPr>
              <w:t>2020-21 Estimate</w:t>
            </w:r>
          </w:p>
        </w:tc>
        <w:tc>
          <w:tcPr>
            <w:tcW w:w="964" w:type="dxa"/>
            <w:tcBorders>
              <w:top w:val="single" w:sz="12" w:space="0" w:color="000000"/>
              <w:left w:val="nil"/>
              <w:bottom w:val="nil"/>
              <w:right w:val="nil"/>
            </w:tcBorders>
            <w:shd w:val="clear" w:color="000000" w:fill="FFFFFF"/>
            <w:hideMark/>
          </w:tcPr>
          <w:p w:rsidR="00C768C1" w:rsidRPr="00D21A4E" w:rsidRDefault="00C768C1" w:rsidP="00C768C1">
            <w:pPr>
              <w:spacing w:before="0" w:after="0"/>
              <w:jc w:val="right"/>
              <w:rPr>
                <w:b/>
                <w:bCs/>
                <w:color w:val="000000"/>
                <w:sz w:val="18"/>
                <w:szCs w:val="18"/>
                <w:lang w:eastAsia="zh-CN"/>
              </w:rPr>
            </w:pPr>
            <w:r w:rsidRPr="00D21A4E">
              <w:rPr>
                <w:b/>
                <w:bCs/>
                <w:color w:val="000000"/>
                <w:sz w:val="18"/>
                <w:szCs w:val="18"/>
                <w:lang w:eastAsia="zh-CN"/>
              </w:rPr>
              <w:t>2021-22 Estimate</w:t>
            </w:r>
          </w:p>
        </w:tc>
      </w:tr>
      <w:tr w:rsidR="00C768C1" w:rsidRPr="00D21A4E" w:rsidTr="007C759B">
        <w:trPr>
          <w:trHeight w:val="255"/>
        </w:trPr>
        <w:tc>
          <w:tcPr>
            <w:tcW w:w="4536" w:type="dxa"/>
            <w:tcBorders>
              <w:top w:val="nil"/>
              <w:left w:val="nil"/>
              <w:bottom w:val="single" w:sz="12" w:space="0" w:color="000000"/>
              <w:right w:val="nil"/>
            </w:tcBorders>
            <w:shd w:val="clear" w:color="000000" w:fill="FFFFFF"/>
            <w:vAlign w:val="center"/>
            <w:hideMark/>
          </w:tcPr>
          <w:p w:rsidR="00C768C1" w:rsidRPr="00D21A4E" w:rsidRDefault="00C768C1" w:rsidP="00C768C1">
            <w:pPr>
              <w:spacing w:before="0" w:after="0"/>
              <w:jc w:val="right"/>
              <w:rPr>
                <w:b/>
                <w:bCs/>
                <w:color w:val="000000"/>
                <w:sz w:val="18"/>
                <w:szCs w:val="18"/>
                <w:lang w:eastAsia="zh-CN"/>
              </w:rPr>
            </w:pPr>
            <w:r w:rsidRPr="00D21A4E">
              <w:rPr>
                <w:b/>
                <w:bCs/>
                <w:color w:val="000000"/>
                <w:sz w:val="18"/>
                <w:szCs w:val="18"/>
                <w:lang w:eastAsia="zh-CN"/>
              </w:rPr>
              <w:t> </w:t>
            </w:r>
          </w:p>
        </w:tc>
        <w:tc>
          <w:tcPr>
            <w:tcW w:w="993" w:type="dxa"/>
            <w:tcBorders>
              <w:top w:val="nil"/>
              <w:left w:val="nil"/>
              <w:bottom w:val="single" w:sz="12" w:space="0" w:color="000000"/>
              <w:right w:val="nil"/>
            </w:tcBorders>
            <w:shd w:val="clear" w:color="000000" w:fill="FFFFFF"/>
            <w:vAlign w:val="center"/>
            <w:hideMark/>
          </w:tcPr>
          <w:p w:rsidR="00C768C1" w:rsidRPr="00D21A4E" w:rsidRDefault="00C768C1" w:rsidP="00C768C1">
            <w:pPr>
              <w:spacing w:before="0" w:after="0"/>
              <w:jc w:val="right"/>
              <w:rPr>
                <w:b/>
                <w:bCs/>
                <w:color w:val="000000"/>
                <w:sz w:val="18"/>
                <w:szCs w:val="18"/>
                <w:lang w:eastAsia="zh-CN"/>
              </w:rPr>
            </w:pPr>
            <w:r w:rsidRPr="00D21A4E">
              <w:rPr>
                <w:b/>
                <w:bCs/>
                <w:color w:val="000000"/>
                <w:sz w:val="18"/>
                <w:szCs w:val="18"/>
                <w:lang w:eastAsia="zh-CN"/>
              </w:rPr>
              <w:t>$'000</w:t>
            </w:r>
          </w:p>
        </w:tc>
        <w:tc>
          <w:tcPr>
            <w:tcW w:w="964" w:type="dxa"/>
            <w:tcBorders>
              <w:top w:val="nil"/>
              <w:left w:val="nil"/>
              <w:bottom w:val="single" w:sz="12" w:space="0" w:color="000000"/>
              <w:right w:val="nil"/>
            </w:tcBorders>
            <w:shd w:val="clear" w:color="000000" w:fill="FFFFFF"/>
            <w:vAlign w:val="center"/>
            <w:hideMark/>
          </w:tcPr>
          <w:p w:rsidR="00C768C1" w:rsidRPr="00D21A4E" w:rsidRDefault="00C768C1" w:rsidP="00C768C1">
            <w:pPr>
              <w:spacing w:before="0" w:after="0"/>
              <w:jc w:val="right"/>
              <w:rPr>
                <w:b/>
                <w:bCs/>
                <w:color w:val="000000"/>
                <w:sz w:val="18"/>
                <w:szCs w:val="18"/>
                <w:lang w:eastAsia="zh-CN"/>
              </w:rPr>
            </w:pPr>
            <w:r w:rsidRPr="00D21A4E">
              <w:rPr>
                <w:b/>
                <w:bCs/>
                <w:color w:val="000000"/>
                <w:sz w:val="18"/>
                <w:szCs w:val="18"/>
                <w:lang w:eastAsia="zh-CN"/>
              </w:rPr>
              <w:t>$'000</w:t>
            </w:r>
          </w:p>
        </w:tc>
        <w:tc>
          <w:tcPr>
            <w:tcW w:w="964" w:type="dxa"/>
            <w:tcBorders>
              <w:top w:val="nil"/>
              <w:left w:val="nil"/>
              <w:bottom w:val="single" w:sz="12" w:space="0" w:color="000000"/>
              <w:right w:val="nil"/>
            </w:tcBorders>
            <w:shd w:val="clear" w:color="000000" w:fill="FFFFFF"/>
            <w:vAlign w:val="center"/>
            <w:hideMark/>
          </w:tcPr>
          <w:p w:rsidR="00C768C1" w:rsidRPr="00D21A4E" w:rsidRDefault="00C768C1" w:rsidP="00C768C1">
            <w:pPr>
              <w:spacing w:before="0" w:after="0"/>
              <w:jc w:val="right"/>
              <w:rPr>
                <w:b/>
                <w:bCs/>
                <w:color w:val="000000"/>
                <w:sz w:val="18"/>
                <w:szCs w:val="18"/>
                <w:lang w:eastAsia="zh-CN"/>
              </w:rPr>
            </w:pPr>
            <w:r w:rsidRPr="00D21A4E">
              <w:rPr>
                <w:b/>
                <w:bCs/>
                <w:color w:val="000000"/>
                <w:sz w:val="18"/>
                <w:szCs w:val="18"/>
                <w:lang w:eastAsia="zh-CN"/>
              </w:rPr>
              <w:t>$'000</w:t>
            </w:r>
          </w:p>
        </w:tc>
        <w:tc>
          <w:tcPr>
            <w:tcW w:w="964" w:type="dxa"/>
            <w:tcBorders>
              <w:top w:val="nil"/>
              <w:left w:val="nil"/>
              <w:bottom w:val="single" w:sz="12" w:space="0" w:color="000000"/>
              <w:right w:val="nil"/>
            </w:tcBorders>
            <w:shd w:val="clear" w:color="000000" w:fill="FFFFFF"/>
            <w:vAlign w:val="center"/>
            <w:hideMark/>
          </w:tcPr>
          <w:p w:rsidR="00C768C1" w:rsidRPr="00D21A4E" w:rsidRDefault="00C768C1" w:rsidP="00C768C1">
            <w:pPr>
              <w:spacing w:before="0" w:after="0"/>
              <w:jc w:val="right"/>
              <w:rPr>
                <w:b/>
                <w:bCs/>
                <w:color w:val="000000"/>
                <w:sz w:val="18"/>
                <w:szCs w:val="18"/>
                <w:lang w:eastAsia="zh-CN"/>
              </w:rPr>
            </w:pPr>
            <w:r w:rsidRPr="00D21A4E">
              <w:rPr>
                <w:b/>
                <w:bCs/>
                <w:color w:val="000000"/>
                <w:sz w:val="18"/>
                <w:szCs w:val="18"/>
                <w:lang w:eastAsia="zh-CN"/>
              </w:rPr>
              <w:t>$'000</w:t>
            </w:r>
          </w:p>
        </w:tc>
        <w:tc>
          <w:tcPr>
            <w:tcW w:w="964" w:type="dxa"/>
            <w:tcBorders>
              <w:top w:val="nil"/>
              <w:left w:val="nil"/>
              <w:bottom w:val="single" w:sz="12" w:space="0" w:color="000000"/>
              <w:right w:val="nil"/>
            </w:tcBorders>
            <w:shd w:val="clear" w:color="000000" w:fill="FFFFFF"/>
            <w:vAlign w:val="center"/>
            <w:hideMark/>
          </w:tcPr>
          <w:p w:rsidR="00C768C1" w:rsidRPr="00D21A4E" w:rsidRDefault="00C768C1" w:rsidP="00C768C1">
            <w:pPr>
              <w:spacing w:before="0" w:after="0"/>
              <w:jc w:val="right"/>
              <w:rPr>
                <w:b/>
                <w:bCs/>
                <w:color w:val="000000"/>
                <w:sz w:val="18"/>
                <w:szCs w:val="18"/>
                <w:lang w:eastAsia="zh-CN"/>
              </w:rPr>
            </w:pPr>
            <w:r w:rsidRPr="00D21A4E">
              <w:rPr>
                <w:b/>
                <w:bCs/>
                <w:color w:val="000000"/>
                <w:sz w:val="18"/>
                <w:szCs w:val="18"/>
                <w:lang w:eastAsia="zh-CN"/>
              </w:rPr>
              <w:t>$'000</w:t>
            </w:r>
          </w:p>
        </w:tc>
      </w:tr>
      <w:tr w:rsidR="00C768C1" w:rsidRPr="00D21A4E" w:rsidTr="007C759B">
        <w:trPr>
          <w:trHeight w:val="255"/>
        </w:trPr>
        <w:tc>
          <w:tcPr>
            <w:tcW w:w="4536" w:type="dxa"/>
            <w:tcBorders>
              <w:top w:val="nil"/>
              <w:left w:val="nil"/>
              <w:bottom w:val="nil"/>
              <w:right w:val="nil"/>
            </w:tcBorders>
            <w:shd w:val="clear" w:color="auto" w:fill="auto"/>
            <w:noWrap/>
            <w:vAlign w:val="center"/>
            <w:hideMark/>
          </w:tcPr>
          <w:p w:rsidR="00C768C1" w:rsidRPr="00D21A4E" w:rsidRDefault="00C768C1" w:rsidP="00C768C1">
            <w:pPr>
              <w:spacing w:before="0" w:after="0"/>
              <w:jc w:val="right"/>
              <w:rPr>
                <w:b/>
                <w:bCs/>
                <w:color w:val="000000"/>
                <w:sz w:val="18"/>
                <w:szCs w:val="18"/>
                <w:lang w:eastAsia="zh-CN"/>
              </w:rPr>
            </w:pPr>
          </w:p>
        </w:tc>
        <w:tc>
          <w:tcPr>
            <w:tcW w:w="993" w:type="dxa"/>
            <w:tcBorders>
              <w:top w:val="nil"/>
              <w:left w:val="nil"/>
              <w:bottom w:val="nil"/>
              <w:right w:val="nil"/>
            </w:tcBorders>
            <w:shd w:val="clear" w:color="auto" w:fill="auto"/>
            <w:noWrap/>
            <w:vAlign w:val="center"/>
            <w:hideMark/>
          </w:tcPr>
          <w:p w:rsidR="00C768C1" w:rsidRPr="00D21A4E" w:rsidRDefault="00C768C1" w:rsidP="00C768C1">
            <w:pPr>
              <w:spacing w:before="0" w:after="0"/>
              <w:rPr>
                <w:rFonts w:ascii="Times New Roman" w:hAnsi="Times New Roman"/>
                <w:sz w:val="20"/>
                <w:lang w:eastAsia="zh-CN"/>
              </w:rPr>
            </w:pPr>
          </w:p>
        </w:tc>
        <w:tc>
          <w:tcPr>
            <w:tcW w:w="964" w:type="dxa"/>
            <w:tcBorders>
              <w:top w:val="nil"/>
              <w:left w:val="nil"/>
              <w:bottom w:val="nil"/>
              <w:right w:val="nil"/>
            </w:tcBorders>
            <w:shd w:val="clear" w:color="auto" w:fill="auto"/>
            <w:noWrap/>
            <w:vAlign w:val="center"/>
            <w:hideMark/>
          </w:tcPr>
          <w:p w:rsidR="00C768C1" w:rsidRPr="00D21A4E" w:rsidRDefault="00C768C1" w:rsidP="00C768C1">
            <w:pPr>
              <w:spacing w:before="0" w:after="0"/>
              <w:rPr>
                <w:rFonts w:ascii="Times New Roman" w:hAnsi="Times New Roman"/>
                <w:sz w:val="20"/>
                <w:lang w:eastAsia="zh-CN"/>
              </w:rPr>
            </w:pPr>
          </w:p>
        </w:tc>
        <w:tc>
          <w:tcPr>
            <w:tcW w:w="964" w:type="dxa"/>
            <w:tcBorders>
              <w:top w:val="nil"/>
              <w:left w:val="nil"/>
              <w:bottom w:val="nil"/>
              <w:right w:val="nil"/>
            </w:tcBorders>
            <w:shd w:val="clear" w:color="auto" w:fill="auto"/>
            <w:noWrap/>
            <w:vAlign w:val="center"/>
            <w:hideMark/>
          </w:tcPr>
          <w:p w:rsidR="00C768C1" w:rsidRPr="00D21A4E" w:rsidRDefault="00C768C1" w:rsidP="00C768C1">
            <w:pPr>
              <w:spacing w:before="0" w:after="0"/>
              <w:rPr>
                <w:rFonts w:ascii="Times New Roman" w:hAnsi="Times New Roman"/>
                <w:sz w:val="20"/>
                <w:lang w:eastAsia="zh-CN"/>
              </w:rPr>
            </w:pPr>
          </w:p>
        </w:tc>
        <w:tc>
          <w:tcPr>
            <w:tcW w:w="964" w:type="dxa"/>
            <w:tcBorders>
              <w:top w:val="nil"/>
              <w:left w:val="nil"/>
              <w:bottom w:val="nil"/>
              <w:right w:val="nil"/>
            </w:tcBorders>
            <w:shd w:val="clear" w:color="auto" w:fill="auto"/>
            <w:noWrap/>
            <w:vAlign w:val="center"/>
            <w:hideMark/>
          </w:tcPr>
          <w:p w:rsidR="00C768C1" w:rsidRPr="00D21A4E" w:rsidRDefault="00C768C1" w:rsidP="00C768C1">
            <w:pPr>
              <w:spacing w:before="0" w:after="0"/>
              <w:rPr>
                <w:rFonts w:ascii="Times New Roman" w:hAnsi="Times New Roman"/>
                <w:sz w:val="20"/>
                <w:lang w:eastAsia="zh-CN"/>
              </w:rPr>
            </w:pPr>
          </w:p>
        </w:tc>
        <w:tc>
          <w:tcPr>
            <w:tcW w:w="964" w:type="dxa"/>
            <w:tcBorders>
              <w:top w:val="nil"/>
              <w:left w:val="nil"/>
              <w:bottom w:val="nil"/>
              <w:right w:val="nil"/>
            </w:tcBorders>
            <w:shd w:val="clear" w:color="auto" w:fill="auto"/>
            <w:noWrap/>
            <w:vAlign w:val="center"/>
            <w:hideMark/>
          </w:tcPr>
          <w:p w:rsidR="00C768C1" w:rsidRPr="00D21A4E" w:rsidRDefault="00C768C1" w:rsidP="00C768C1">
            <w:pPr>
              <w:spacing w:before="0" w:after="0"/>
              <w:rPr>
                <w:rFonts w:ascii="Times New Roman" w:hAnsi="Times New Roman"/>
                <w:sz w:val="20"/>
                <w:lang w:eastAsia="zh-CN"/>
              </w:rPr>
            </w:pPr>
          </w:p>
        </w:tc>
      </w:tr>
      <w:tr w:rsidR="00C768C1" w:rsidRPr="00D21A4E" w:rsidTr="007C759B">
        <w:trPr>
          <w:trHeight w:val="243"/>
        </w:trPr>
        <w:tc>
          <w:tcPr>
            <w:tcW w:w="4536" w:type="dxa"/>
            <w:tcBorders>
              <w:top w:val="nil"/>
              <w:left w:val="nil"/>
              <w:bottom w:val="nil"/>
              <w:right w:val="nil"/>
            </w:tcBorders>
            <w:shd w:val="clear" w:color="auto" w:fill="auto"/>
            <w:noWrap/>
            <w:vAlign w:val="center"/>
            <w:hideMark/>
          </w:tcPr>
          <w:p w:rsidR="00C768C1" w:rsidRPr="00D21A4E" w:rsidRDefault="00C768C1" w:rsidP="00C768C1">
            <w:pPr>
              <w:spacing w:before="0" w:after="0"/>
              <w:rPr>
                <w:b/>
                <w:bCs/>
                <w:color w:val="000000"/>
                <w:sz w:val="18"/>
                <w:szCs w:val="18"/>
                <w:lang w:eastAsia="zh-CN"/>
              </w:rPr>
            </w:pPr>
            <w:r w:rsidRPr="00D21A4E">
              <w:rPr>
                <w:b/>
                <w:bCs/>
                <w:color w:val="000000"/>
                <w:sz w:val="18"/>
                <w:szCs w:val="18"/>
                <w:lang w:eastAsia="zh-CN"/>
              </w:rPr>
              <w:t>2017-18 Budget</w:t>
            </w:r>
          </w:p>
        </w:tc>
        <w:tc>
          <w:tcPr>
            <w:tcW w:w="993" w:type="dxa"/>
            <w:tcBorders>
              <w:top w:val="nil"/>
              <w:left w:val="nil"/>
              <w:bottom w:val="nil"/>
              <w:right w:val="nil"/>
            </w:tcBorders>
            <w:shd w:val="clear" w:color="auto" w:fill="auto"/>
            <w:noWrap/>
            <w:vAlign w:val="center"/>
            <w:hideMark/>
          </w:tcPr>
          <w:p w:rsidR="00C768C1" w:rsidRPr="00D21A4E" w:rsidRDefault="00C768C1" w:rsidP="00C768C1">
            <w:pPr>
              <w:spacing w:before="0" w:after="0"/>
              <w:jc w:val="right"/>
              <w:rPr>
                <w:b/>
                <w:color w:val="000000"/>
                <w:sz w:val="18"/>
                <w:szCs w:val="18"/>
                <w:lang w:eastAsia="zh-CN"/>
              </w:rPr>
            </w:pPr>
            <w:r w:rsidRPr="00D21A4E">
              <w:rPr>
                <w:b/>
                <w:color w:val="000000"/>
                <w:sz w:val="18"/>
                <w:szCs w:val="18"/>
                <w:lang w:eastAsia="zh-CN"/>
              </w:rPr>
              <w:t>176,464</w:t>
            </w:r>
          </w:p>
        </w:tc>
        <w:tc>
          <w:tcPr>
            <w:tcW w:w="964" w:type="dxa"/>
            <w:tcBorders>
              <w:top w:val="nil"/>
              <w:left w:val="nil"/>
              <w:bottom w:val="nil"/>
              <w:right w:val="nil"/>
            </w:tcBorders>
            <w:shd w:val="clear" w:color="auto" w:fill="auto"/>
            <w:noWrap/>
            <w:vAlign w:val="center"/>
            <w:hideMark/>
          </w:tcPr>
          <w:p w:rsidR="00C768C1" w:rsidRPr="00D21A4E" w:rsidRDefault="00C768C1" w:rsidP="00C768C1">
            <w:pPr>
              <w:spacing w:before="0" w:after="0"/>
              <w:jc w:val="right"/>
              <w:rPr>
                <w:b/>
                <w:color w:val="000000"/>
                <w:sz w:val="18"/>
                <w:szCs w:val="18"/>
                <w:lang w:eastAsia="zh-CN"/>
              </w:rPr>
            </w:pPr>
            <w:r w:rsidRPr="00D21A4E">
              <w:rPr>
                <w:b/>
                <w:color w:val="000000"/>
                <w:sz w:val="18"/>
                <w:szCs w:val="18"/>
                <w:lang w:eastAsia="zh-CN"/>
              </w:rPr>
              <w:t>179,372</w:t>
            </w:r>
          </w:p>
        </w:tc>
        <w:tc>
          <w:tcPr>
            <w:tcW w:w="964" w:type="dxa"/>
            <w:tcBorders>
              <w:top w:val="nil"/>
              <w:left w:val="nil"/>
              <w:bottom w:val="nil"/>
              <w:right w:val="nil"/>
            </w:tcBorders>
            <w:shd w:val="clear" w:color="auto" w:fill="auto"/>
            <w:noWrap/>
            <w:vAlign w:val="center"/>
            <w:hideMark/>
          </w:tcPr>
          <w:p w:rsidR="00C768C1" w:rsidRPr="00D21A4E" w:rsidRDefault="00C768C1" w:rsidP="00C768C1">
            <w:pPr>
              <w:spacing w:before="0" w:after="0"/>
              <w:jc w:val="right"/>
              <w:rPr>
                <w:b/>
                <w:color w:val="000000"/>
                <w:sz w:val="18"/>
                <w:szCs w:val="18"/>
                <w:lang w:eastAsia="zh-CN"/>
              </w:rPr>
            </w:pPr>
            <w:r w:rsidRPr="00D21A4E">
              <w:rPr>
                <w:b/>
                <w:color w:val="000000"/>
                <w:sz w:val="18"/>
                <w:szCs w:val="18"/>
                <w:lang w:eastAsia="zh-CN"/>
              </w:rPr>
              <w:t>180,500</w:t>
            </w:r>
          </w:p>
        </w:tc>
        <w:tc>
          <w:tcPr>
            <w:tcW w:w="964" w:type="dxa"/>
            <w:tcBorders>
              <w:top w:val="nil"/>
              <w:left w:val="nil"/>
              <w:bottom w:val="nil"/>
              <w:right w:val="nil"/>
            </w:tcBorders>
            <w:shd w:val="clear" w:color="auto" w:fill="auto"/>
            <w:noWrap/>
            <w:vAlign w:val="center"/>
            <w:hideMark/>
          </w:tcPr>
          <w:p w:rsidR="00C768C1" w:rsidRPr="00D21A4E" w:rsidRDefault="00C768C1" w:rsidP="00C768C1">
            <w:pPr>
              <w:spacing w:before="0" w:after="0"/>
              <w:jc w:val="right"/>
              <w:rPr>
                <w:b/>
                <w:color w:val="000000"/>
                <w:sz w:val="18"/>
                <w:szCs w:val="18"/>
                <w:lang w:eastAsia="zh-CN"/>
              </w:rPr>
            </w:pPr>
            <w:r w:rsidRPr="00D21A4E">
              <w:rPr>
                <w:b/>
                <w:color w:val="000000"/>
                <w:sz w:val="18"/>
                <w:szCs w:val="18"/>
                <w:lang w:eastAsia="zh-CN"/>
              </w:rPr>
              <w:t>180,326</w:t>
            </w:r>
          </w:p>
        </w:tc>
        <w:tc>
          <w:tcPr>
            <w:tcW w:w="964" w:type="dxa"/>
            <w:tcBorders>
              <w:top w:val="nil"/>
              <w:left w:val="nil"/>
              <w:bottom w:val="nil"/>
              <w:right w:val="nil"/>
            </w:tcBorders>
            <w:shd w:val="clear" w:color="auto" w:fill="auto"/>
            <w:noWrap/>
            <w:vAlign w:val="center"/>
            <w:hideMark/>
          </w:tcPr>
          <w:p w:rsidR="00C768C1" w:rsidRPr="00D21A4E" w:rsidRDefault="00C768C1" w:rsidP="00C768C1">
            <w:pPr>
              <w:spacing w:before="0" w:after="0"/>
              <w:jc w:val="right"/>
              <w:rPr>
                <w:b/>
                <w:color w:val="000000"/>
                <w:sz w:val="18"/>
                <w:szCs w:val="18"/>
                <w:lang w:eastAsia="zh-CN"/>
              </w:rPr>
            </w:pPr>
            <w:r w:rsidRPr="00D21A4E">
              <w:rPr>
                <w:b/>
                <w:color w:val="000000"/>
                <w:sz w:val="18"/>
                <w:szCs w:val="18"/>
                <w:lang w:eastAsia="zh-CN"/>
              </w:rPr>
              <w:t>180,326</w:t>
            </w:r>
          </w:p>
        </w:tc>
      </w:tr>
      <w:tr w:rsidR="00C768C1" w:rsidRPr="00D21A4E" w:rsidTr="007C759B">
        <w:trPr>
          <w:trHeight w:val="243"/>
        </w:trPr>
        <w:tc>
          <w:tcPr>
            <w:tcW w:w="4536" w:type="dxa"/>
            <w:tcBorders>
              <w:top w:val="nil"/>
              <w:left w:val="nil"/>
              <w:bottom w:val="nil"/>
              <w:right w:val="nil"/>
            </w:tcBorders>
            <w:shd w:val="clear" w:color="auto" w:fill="auto"/>
            <w:noWrap/>
            <w:vAlign w:val="center"/>
            <w:hideMark/>
          </w:tcPr>
          <w:p w:rsidR="00C768C1" w:rsidRPr="00D21A4E" w:rsidRDefault="00C768C1" w:rsidP="00C768C1">
            <w:pPr>
              <w:spacing w:before="0" w:after="0"/>
              <w:jc w:val="right"/>
              <w:rPr>
                <w:color w:val="000000"/>
                <w:sz w:val="18"/>
                <w:szCs w:val="18"/>
                <w:lang w:eastAsia="zh-CN"/>
              </w:rPr>
            </w:pPr>
          </w:p>
        </w:tc>
        <w:tc>
          <w:tcPr>
            <w:tcW w:w="993" w:type="dxa"/>
            <w:tcBorders>
              <w:top w:val="nil"/>
              <w:left w:val="nil"/>
              <w:bottom w:val="nil"/>
              <w:right w:val="nil"/>
            </w:tcBorders>
            <w:shd w:val="clear" w:color="auto" w:fill="auto"/>
            <w:noWrap/>
            <w:vAlign w:val="center"/>
            <w:hideMark/>
          </w:tcPr>
          <w:p w:rsidR="00C768C1" w:rsidRPr="00D21A4E" w:rsidRDefault="00C768C1" w:rsidP="00C768C1">
            <w:pPr>
              <w:spacing w:before="0" w:after="0"/>
              <w:rPr>
                <w:rFonts w:ascii="Times New Roman" w:hAnsi="Times New Roman"/>
                <w:sz w:val="20"/>
                <w:lang w:eastAsia="zh-CN"/>
              </w:rPr>
            </w:pPr>
          </w:p>
        </w:tc>
        <w:tc>
          <w:tcPr>
            <w:tcW w:w="964" w:type="dxa"/>
            <w:tcBorders>
              <w:top w:val="nil"/>
              <w:left w:val="nil"/>
              <w:bottom w:val="nil"/>
              <w:right w:val="nil"/>
            </w:tcBorders>
            <w:shd w:val="clear" w:color="auto" w:fill="auto"/>
            <w:noWrap/>
            <w:vAlign w:val="center"/>
            <w:hideMark/>
          </w:tcPr>
          <w:p w:rsidR="00C768C1" w:rsidRPr="00D21A4E" w:rsidRDefault="00C768C1" w:rsidP="00C768C1">
            <w:pPr>
              <w:spacing w:before="0" w:after="0"/>
              <w:rPr>
                <w:rFonts w:ascii="Times New Roman" w:hAnsi="Times New Roman"/>
                <w:sz w:val="20"/>
                <w:lang w:eastAsia="zh-CN"/>
              </w:rPr>
            </w:pPr>
          </w:p>
        </w:tc>
        <w:tc>
          <w:tcPr>
            <w:tcW w:w="964" w:type="dxa"/>
            <w:tcBorders>
              <w:top w:val="nil"/>
              <w:left w:val="nil"/>
              <w:bottom w:val="nil"/>
              <w:right w:val="nil"/>
            </w:tcBorders>
            <w:shd w:val="clear" w:color="auto" w:fill="auto"/>
            <w:noWrap/>
            <w:vAlign w:val="center"/>
            <w:hideMark/>
          </w:tcPr>
          <w:p w:rsidR="00C768C1" w:rsidRPr="00D21A4E" w:rsidRDefault="00C768C1" w:rsidP="00C768C1">
            <w:pPr>
              <w:spacing w:before="0" w:after="0"/>
              <w:rPr>
                <w:rFonts w:ascii="Times New Roman" w:hAnsi="Times New Roman"/>
                <w:sz w:val="20"/>
                <w:lang w:eastAsia="zh-CN"/>
              </w:rPr>
            </w:pPr>
          </w:p>
        </w:tc>
        <w:tc>
          <w:tcPr>
            <w:tcW w:w="964" w:type="dxa"/>
            <w:tcBorders>
              <w:top w:val="nil"/>
              <w:left w:val="nil"/>
              <w:bottom w:val="nil"/>
              <w:right w:val="nil"/>
            </w:tcBorders>
            <w:shd w:val="clear" w:color="auto" w:fill="auto"/>
            <w:noWrap/>
            <w:vAlign w:val="center"/>
            <w:hideMark/>
          </w:tcPr>
          <w:p w:rsidR="00C768C1" w:rsidRPr="00D21A4E" w:rsidRDefault="00C768C1" w:rsidP="00C768C1">
            <w:pPr>
              <w:spacing w:before="0" w:after="0"/>
              <w:rPr>
                <w:rFonts w:ascii="Times New Roman" w:hAnsi="Times New Roman"/>
                <w:sz w:val="20"/>
                <w:lang w:eastAsia="zh-CN"/>
              </w:rPr>
            </w:pPr>
          </w:p>
        </w:tc>
        <w:tc>
          <w:tcPr>
            <w:tcW w:w="964" w:type="dxa"/>
            <w:tcBorders>
              <w:top w:val="nil"/>
              <w:left w:val="nil"/>
              <w:bottom w:val="nil"/>
              <w:right w:val="nil"/>
            </w:tcBorders>
            <w:shd w:val="clear" w:color="auto" w:fill="auto"/>
            <w:noWrap/>
            <w:vAlign w:val="center"/>
            <w:hideMark/>
          </w:tcPr>
          <w:p w:rsidR="00C768C1" w:rsidRPr="00D21A4E" w:rsidRDefault="00C768C1" w:rsidP="00C768C1">
            <w:pPr>
              <w:spacing w:before="0" w:after="0"/>
              <w:rPr>
                <w:rFonts w:ascii="Times New Roman" w:hAnsi="Times New Roman"/>
                <w:sz w:val="20"/>
                <w:lang w:eastAsia="zh-CN"/>
              </w:rPr>
            </w:pPr>
          </w:p>
        </w:tc>
      </w:tr>
      <w:tr w:rsidR="00C768C1" w:rsidRPr="00D21A4E" w:rsidTr="007C759B">
        <w:trPr>
          <w:trHeight w:val="243"/>
        </w:trPr>
        <w:tc>
          <w:tcPr>
            <w:tcW w:w="4536" w:type="dxa"/>
            <w:tcBorders>
              <w:top w:val="nil"/>
              <w:left w:val="nil"/>
              <w:bottom w:val="nil"/>
              <w:right w:val="nil"/>
            </w:tcBorders>
            <w:shd w:val="clear" w:color="auto" w:fill="auto"/>
            <w:vAlign w:val="center"/>
            <w:hideMark/>
          </w:tcPr>
          <w:p w:rsidR="00C768C1" w:rsidRPr="00D21A4E" w:rsidRDefault="00C768C1" w:rsidP="00C768C1">
            <w:pPr>
              <w:spacing w:before="0" w:after="0"/>
              <w:rPr>
                <w:b/>
                <w:bCs/>
                <w:color w:val="000000"/>
                <w:sz w:val="18"/>
                <w:szCs w:val="18"/>
                <w:lang w:eastAsia="zh-CN"/>
              </w:rPr>
            </w:pPr>
            <w:r w:rsidRPr="00D21A4E">
              <w:rPr>
                <w:b/>
                <w:bCs/>
                <w:color w:val="000000"/>
                <w:sz w:val="18"/>
                <w:szCs w:val="18"/>
                <w:lang w:eastAsia="zh-CN"/>
              </w:rPr>
              <w:t>2nd Appropriation</w:t>
            </w:r>
          </w:p>
        </w:tc>
        <w:tc>
          <w:tcPr>
            <w:tcW w:w="993" w:type="dxa"/>
            <w:tcBorders>
              <w:top w:val="nil"/>
              <w:left w:val="nil"/>
              <w:bottom w:val="nil"/>
              <w:right w:val="nil"/>
            </w:tcBorders>
            <w:shd w:val="clear" w:color="auto" w:fill="auto"/>
            <w:noWrap/>
            <w:vAlign w:val="center"/>
            <w:hideMark/>
          </w:tcPr>
          <w:p w:rsidR="00C768C1" w:rsidRPr="00D21A4E" w:rsidRDefault="00C768C1" w:rsidP="00C768C1">
            <w:pPr>
              <w:spacing w:before="0" w:after="0"/>
              <w:rPr>
                <w:b/>
                <w:bCs/>
                <w:color w:val="000000"/>
                <w:sz w:val="18"/>
                <w:szCs w:val="18"/>
                <w:lang w:eastAsia="zh-CN"/>
              </w:rPr>
            </w:pPr>
          </w:p>
        </w:tc>
        <w:tc>
          <w:tcPr>
            <w:tcW w:w="964" w:type="dxa"/>
            <w:tcBorders>
              <w:top w:val="nil"/>
              <w:left w:val="nil"/>
              <w:bottom w:val="nil"/>
              <w:right w:val="nil"/>
            </w:tcBorders>
            <w:shd w:val="clear" w:color="auto" w:fill="auto"/>
            <w:noWrap/>
            <w:vAlign w:val="center"/>
            <w:hideMark/>
          </w:tcPr>
          <w:p w:rsidR="00C768C1" w:rsidRPr="00D21A4E" w:rsidRDefault="00C768C1" w:rsidP="00C768C1">
            <w:pPr>
              <w:spacing w:before="0" w:after="0"/>
              <w:rPr>
                <w:rFonts w:ascii="Times New Roman" w:hAnsi="Times New Roman"/>
                <w:sz w:val="20"/>
                <w:lang w:eastAsia="zh-CN"/>
              </w:rPr>
            </w:pPr>
          </w:p>
        </w:tc>
        <w:tc>
          <w:tcPr>
            <w:tcW w:w="964" w:type="dxa"/>
            <w:tcBorders>
              <w:top w:val="nil"/>
              <w:left w:val="nil"/>
              <w:bottom w:val="nil"/>
              <w:right w:val="nil"/>
            </w:tcBorders>
            <w:shd w:val="clear" w:color="auto" w:fill="auto"/>
            <w:noWrap/>
            <w:vAlign w:val="center"/>
            <w:hideMark/>
          </w:tcPr>
          <w:p w:rsidR="00C768C1" w:rsidRPr="00D21A4E" w:rsidRDefault="00C768C1" w:rsidP="00C768C1">
            <w:pPr>
              <w:spacing w:before="0" w:after="0"/>
              <w:rPr>
                <w:rFonts w:ascii="Times New Roman" w:hAnsi="Times New Roman"/>
                <w:sz w:val="20"/>
                <w:lang w:eastAsia="zh-CN"/>
              </w:rPr>
            </w:pPr>
          </w:p>
        </w:tc>
        <w:tc>
          <w:tcPr>
            <w:tcW w:w="964" w:type="dxa"/>
            <w:tcBorders>
              <w:top w:val="nil"/>
              <w:left w:val="nil"/>
              <w:bottom w:val="nil"/>
              <w:right w:val="nil"/>
            </w:tcBorders>
            <w:shd w:val="clear" w:color="auto" w:fill="auto"/>
            <w:noWrap/>
            <w:vAlign w:val="center"/>
            <w:hideMark/>
          </w:tcPr>
          <w:p w:rsidR="00C768C1" w:rsidRPr="00D21A4E" w:rsidRDefault="00C768C1" w:rsidP="00C768C1">
            <w:pPr>
              <w:spacing w:before="0" w:after="0"/>
              <w:rPr>
                <w:rFonts w:ascii="Times New Roman" w:hAnsi="Times New Roman"/>
                <w:sz w:val="20"/>
                <w:lang w:eastAsia="zh-CN"/>
              </w:rPr>
            </w:pPr>
          </w:p>
        </w:tc>
        <w:tc>
          <w:tcPr>
            <w:tcW w:w="964" w:type="dxa"/>
            <w:tcBorders>
              <w:top w:val="nil"/>
              <w:left w:val="nil"/>
              <w:bottom w:val="nil"/>
              <w:right w:val="nil"/>
            </w:tcBorders>
            <w:shd w:val="clear" w:color="auto" w:fill="auto"/>
            <w:noWrap/>
            <w:vAlign w:val="center"/>
            <w:hideMark/>
          </w:tcPr>
          <w:p w:rsidR="00C768C1" w:rsidRPr="00D21A4E" w:rsidRDefault="00C768C1" w:rsidP="00C768C1">
            <w:pPr>
              <w:spacing w:before="0" w:after="0"/>
              <w:rPr>
                <w:rFonts w:ascii="Times New Roman" w:hAnsi="Times New Roman"/>
                <w:sz w:val="20"/>
                <w:lang w:eastAsia="zh-CN"/>
              </w:rPr>
            </w:pPr>
          </w:p>
        </w:tc>
      </w:tr>
      <w:tr w:rsidR="00C768C1" w:rsidRPr="00D21A4E" w:rsidTr="00E0289E">
        <w:trPr>
          <w:trHeight w:val="271"/>
        </w:trPr>
        <w:tc>
          <w:tcPr>
            <w:tcW w:w="4536" w:type="dxa"/>
            <w:tcBorders>
              <w:top w:val="nil"/>
              <w:left w:val="nil"/>
              <w:bottom w:val="nil"/>
              <w:right w:val="nil"/>
            </w:tcBorders>
            <w:shd w:val="clear" w:color="auto" w:fill="auto"/>
            <w:vAlign w:val="center"/>
            <w:hideMark/>
          </w:tcPr>
          <w:p w:rsidR="00C768C1" w:rsidRPr="00D21A4E" w:rsidRDefault="00C768C1" w:rsidP="00103D8A">
            <w:pPr>
              <w:spacing w:before="0" w:after="0"/>
              <w:ind w:left="176" w:hanging="176"/>
              <w:rPr>
                <w:color w:val="000000"/>
                <w:sz w:val="18"/>
                <w:szCs w:val="18"/>
                <w:lang w:eastAsia="zh-CN"/>
              </w:rPr>
            </w:pPr>
            <w:r w:rsidRPr="00D21A4E">
              <w:rPr>
                <w:color w:val="000000"/>
                <w:sz w:val="18"/>
                <w:szCs w:val="18"/>
                <w:lang w:eastAsia="zh-CN"/>
              </w:rPr>
              <w:t>Better support when it ma</w:t>
            </w:r>
            <w:r w:rsidR="00765664">
              <w:rPr>
                <w:color w:val="000000"/>
                <w:sz w:val="18"/>
                <w:szCs w:val="18"/>
                <w:lang w:eastAsia="zh-CN"/>
              </w:rPr>
              <w:t>tters -</w:t>
            </w:r>
            <w:r w:rsidR="00CB1332">
              <w:rPr>
                <w:color w:val="000000"/>
                <w:sz w:val="18"/>
                <w:szCs w:val="18"/>
                <w:lang w:eastAsia="zh-CN"/>
              </w:rPr>
              <w:t xml:space="preserve"> Drug and Alcohol Court E</w:t>
            </w:r>
            <w:r w:rsidRPr="00D21A4E">
              <w:rPr>
                <w:color w:val="000000"/>
                <w:sz w:val="18"/>
                <w:szCs w:val="18"/>
                <w:lang w:eastAsia="zh-CN"/>
              </w:rPr>
              <w:t>stablishment</w:t>
            </w:r>
          </w:p>
        </w:tc>
        <w:tc>
          <w:tcPr>
            <w:tcW w:w="993" w:type="dxa"/>
            <w:tcBorders>
              <w:top w:val="nil"/>
              <w:left w:val="nil"/>
              <w:bottom w:val="nil"/>
              <w:right w:val="nil"/>
            </w:tcBorders>
            <w:shd w:val="clear" w:color="auto" w:fill="auto"/>
            <w:noWrap/>
            <w:vAlign w:val="center"/>
            <w:hideMark/>
          </w:tcPr>
          <w:p w:rsidR="00C768C1" w:rsidRPr="00D21A4E" w:rsidRDefault="00C768C1" w:rsidP="00C768C1">
            <w:pPr>
              <w:spacing w:before="0" w:after="0"/>
              <w:jc w:val="right"/>
              <w:rPr>
                <w:color w:val="000000"/>
                <w:sz w:val="18"/>
                <w:szCs w:val="18"/>
                <w:lang w:eastAsia="zh-CN"/>
              </w:rPr>
            </w:pPr>
            <w:r w:rsidRPr="00D21A4E">
              <w:rPr>
                <w:color w:val="000000"/>
                <w:sz w:val="18"/>
                <w:szCs w:val="18"/>
                <w:lang w:eastAsia="zh-CN"/>
              </w:rPr>
              <w:t>37</w:t>
            </w:r>
          </w:p>
        </w:tc>
        <w:tc>
          <w:tcPr>
            <w:tcW w:w="964" w:type="dxa"/>
            <w:tcBorders>
              <w:top w:val="nil"/>
              <w:left w:val="nil"/>
              <w:bottom w:val="nil"/>
              <w:right w:val="nil"/>
            </w:tcBorders>
            <w:shd w:val="clear" w:color="auto" w:fill="auto"/>
            <w:noWrap/>
            <w:vAlign w:val="center"/>
            <w:hideMark/>
          </w:tcPr>
          <w:p w:rsidR="00C768C1" w:rsidRPr="00D21A4E" w:rsidRDefault="007C759B" w:rsidP="00C768C1">
            <w:pPr>
              <w:spacing w:before="0" w:after="0"/>
              <w:jc w:val="right"/>
              <w:rPr>
                <w:color w:val="000000"/>
                <w:sz w:val="18"/>
                <w:szCs w:val="18"/>
                <w:lang w:eastAsia="zh-CN"/>
              </w:rPr>
            </w:pPr>
            <w:r w:rsidRPr="00D21A4E">
              <w:rPr>
                <w:color w:val="000000"/>
                <w:sz w:val="18"/>
                <w:szCs w:val="18"/>
                <w:lang w:eastAsia="zh-CN"/>
              </w:rPr>
              <w:t>-</w:t>
            </w:r>
          </w:p>
        </w:tc>
        <w:tc>
          <w:tcPr>
            <w:tcW w:w="964" w:type="dxa"/>
            <w:tcBorders>
              <w:top w:val="nil"/>
              <w:left w:val="nil"/>
              <w:bottom w:val="nil"/>
              <w:right w:val="nil"/>
            </w:tcBorders>
            <w:shd w:val="clear" w:color="auto" w:fill="auto"/>
            <w:noWrap/>
            <w:vAlign w:val="center"/>
            <w:hideMark/>
          </w:tcPr>
          <w:p w:rsidR="00C768C1" w:rsidRPr="00D21A4E" w:rsidRDefault="007C759B" w:rsidP="00C768C1">
            <w:pPr>
              <w:spacing w:before="0" w:after="0"/>
              <w:jc w:val="right"/>
              <w:rPr>
                <w:color w:val="000000"/>
                <w:sz w:val="18"/>
                <w:szCs w:val="18"/>
                <w:lang w:eastAsia="zh-CN"/>
              </w:rPr>
            </w:pPr>
            <w:r w:rsidRPr="00D21A4E">
              <w:rPr>
                <w:color w:val="000000"/>
                <w:sz w:val="18"/>
                <w:szCs w:val="18"/>
                <w:lang w:eastAsia="zh-CN"/>
              </w:rPr>
              <w:t>-</w:t>
            </w:r>
          </w:p>
        </w:tc>
        <w:tc>
          <w:tcPr>
            <w:tcW w:w="964" w:type="dxa"/>
            <w:tcBorders>
              <w:top w:val="nil"/>
              <w:left w:val="nil"/>
              <w:bottom w:val="nil"/>
              <w:right w:val="nil"/>
            </w:tcBorders>
            <w:shd w:val="clear" w:color="auto" w:fill="auto"/>
            <w:noWrap/>
            <w:vAlign w:val="center"/>
            <w:hideMark/>
          </w:tcPr>
          <w:p w:rsidR="00C768C1" w:rsidRPr="00D21A4E" w:rsidRDefault="007C759B" w:rsidP="00C768C1">
            <w:pPr>
              <w:spacing w:before="0" w:after="0"/>
              <w:jc w:val="right"/>
              <w:rPr>
                <w:color w:val="000000"/>
                <w:sz w:val="18"/>
                <w:szCs w:val="18"/>
                <w:lang w:eastAsia="zh-CN"/>
              </w:rPr>
            </w:pPr>
            <w:r w:rsidRPr="00D21A4E">
              <w:rPr>
                <w:color w:val="000000"/>
                <w:sz w:val="18"/>
                <w:szCs w:val="18"/>
                <w:lang w:eastAsia="zh-CN"/>
              </w:rPr>
              <w:t>-</w:t>
            </w:r>
          </w:p>
        </w:tc>
        <w:tc>
          <w:tcPr>
            <w:tcW w:w="964" w:type="dxa"/>
            <w:tcBorders>
              <w:top w:val="nil"/>
              <w:left w:val="nil"/>
              <w:bottom w:val="nil"/>
              <w:right w:val="nil"/>
            </w:tcBorders>
            <w:shd w:val="clear" w:color="auto" w:fill="auto"/>
            <w:noWrap/>
            <w:vAlign w:val="center"/>
            <w:hideMark/>
          </w:tcPr>
          <w:p w:rsidR="00C768C1" w:rsidRPr="00D21A4E" w:rsidRDefault="007C759B" w:rsidP="00C768C1">
            <w:pPr>
              <w:spacing w:before="0" w:after="0"/>
              <w:jc w:val="right"/>
              <w:rPr>
                <w:color w:val="000000"/>
                <w:sz w:val="18"/>
                <w:szCs w:val="18"/>
                <w:lang w:eastAsia="zh-CN"/>
              </w:rPr>
            </w:pPr>
            <w:r w:rsidRPr="00D21A4E">
              <w:rPr>
                <w:color w:val="000000"/>
                <w:sz w:val="18"/>
                <w:szCs w:val="18"/>
                <w:lang w:eastAsia="zh-CN"/>
              </w:rPr>
              <w:t>-</w:t>
            </w:r>
          </w:p>
        </w:tc>
      </w:tr>
      <w:tr w:rsidR="00C768C1" w:rsidRPr="00D21A4E" w:rsidTr="007C759B">
        <w:trPr>
          <w:trHeight w:val="243"/>
        </w:trPr>
        <w:tc>
          <w:tcPr>
            <w:tcW w:w="4536" w:type="dxa"/>
            <w:tcBorders>
              <w:top w:val="nil"/>
              <w:left w:val="nil"/>
              <w:bottom w:val="nil"/>
              <w:right w:val="nil"/>
            </w:tcBorders>
            <w:shd w:val="clear" w:color="auto" w:fill="auto"/>
            <w:vAlign w:val="center"/>
            <w:hideMark/>
          </w:tcPr>
          <w:p w:rsidR="00C768C1" w:rsidRPr="00D21A4E" w:rsidRDefault="00C768C1" w:rsidP="00C768C1">
            <w:pPr>
              <w:spacing w:before="0" w:after="0"/>
              <w:jc w:val="right"/>
              <w:rPr>
                <w:color w:val="000000"/>
                <w:sz w:val="18"/>
                <w:szCs w:val="18"/>
                <w:lang w:eastAsia="zh-CN"/>
              </w:rPr>
            </w:pPr>
          </w:p>
        </w:tc>
        <w:tc>
          <w:tcPr>
            <w:tcW w:w="993" w:type="dxa"/>
            <w:tcBorders>
              <w:top w:val="nil"/>
              <w:left w:val="nil"/>
              <w:bottom w:val="nil"/>
              <w:right w:val="nil"/>
            </w:tcBorders>
            <w:shd w:val="clear" w:color="auto" w:fill="auto"/>
            <w:noWrap/>
            <w:vAlign w:val="center"/>
            <w:hideMark/>
          </w:tcPr>
          <w:p w:rsidR="00C768C1" w:rsidRPr="00D21A4E" w:rsidRDefault="00C768C1" w:rsidP="00C768C1">
            <w:pPr>
              <w:spacing w:before="0" w:after="0"/>
              <w:rPr>
                <w:rFonts w:ascii="Times New Roman" w:hAnsi="Times New Roman"/>
                <w:sz w:val="20"/>
                <w:lang w:eastAsia="zh-CN"/>
              </w:rPr>
            </w:pPr>
          </w:p>
        </w:tc>
        <w:tc>
          <w:tcPr>
            <w:tcW w:w="964" w:type="dxa"/>
            <w:tcBorders>
              <w:top w:val="nil"/>
              <w:left w:val="nil"/>
              <w:bottom w:val="nil"/>
              <w:right w:val="nil"/>
            </w:tcBorders>
            <w:shd w:val="clear" w:color="auto" w:fill="auto"/>
            <w:noWrap/>
            <w:vAlign w:val="center"/>
            <w:hideMark/>
          </w:tcPr>
          <w:p w:rsidR="00C768C1" w:rsidRPr="00D21A4E" w:rsidRDefault="00C768C1" w:rsidP="00C768C1">
            <w:pPr>
              <w:spacing w:before="0" w:after="0"/>
              <w:rPr>
                <w:rFonts w:ascii="Times New Roman" w:hAnsi="Times New Roman"/>
                <w:sz w:val="20"/>
                <w:lang w:eastAsia="zh-CN"/>
              </w:rPr>
            </w:pPr>
          </w:p>
        </w:tc>
        <w:tc>
          <w:tcPr>
            <w:tcW w:w="964" w:type="dxa"/>
            <w:tcBorders>
              <w:top w:val="nil"/>
              <w:left w:val="nil"/>
              <w:bottom w:val="nil"/>
              <w:right w:val="nil"/>
            </w:tcBorders>
            <w:shd w:val="clear" w:color="auto" w:fill="auto"/>
            <w:noWrap/>
            <w:vAlign w:val="center"/>
            <w:hideMark/>
          </w:tcPr>
          <w:p w:rsidR="00C768C1" w:rsidRPr="00D21A4E" w:rsidRDefault="00C768C1" w:rsidP="00C768C1">
            <w:pPr>
              <w:spacing w:before="0" w:after="0"/>
              <w:rPr>
                <w:rFonts w:ascii="Times New Roman" w:hAnsi="Times New Roman"/>
                <w:sz w:val="20"/>
                <w:lang w:eastAsia="zh-CN"/>
              </w:rPr>
            </w:pPr>
          </w:p>
        </w:tc>
        <w:tc>
          <w:tcPr>
            <w:tcW w:w="964" w:type="dxa"/>
            <w:tcBorders>
              <w:top w:val="nil"/>
              <w:left w:val="nil"/>
              <w:bottom w:val="nil"/>
              <w:right w:val="nil"/>
            </w:tcBorders>
            <w:shd w:val="clear" w:color="auto" w:fill="auto"/>
            <w:noWrap/>
            <w:vAlign w:val="center"/>
            <w:hideMark/>
          </w:tcPr>
          <w:p w:rsidR="00C768C1" w:rsidRPr="00D21A4E" w:rsidRDefault="00C768C1" w:rsidP="00C768C1">
            <w:pPr>
              <w:spacing w:before="0" w:after="0"/>
              <w:rPr>
                <w:rFonts w:ascii="Times New Roman" w:hAnsi="Times New Roman"/>
                <w:sz w:val="20"/>
                <w:lang w:eastAsia="zh-CN"/>
              </w:rPr>
            </w:pPr>
          </w:p>
        </w:tc>
        <w:tc>
          <w:tcPr>
            <w:tcW w:w="964" w:type="dxa"/>
            <w:tcBorders>
              <w:top w:val="nil"/>
              <w:left w:val="nil"/>
              <w:bottom w:val="nil"/>
              <w:right w:val="nil"/>
            </w:tcBorders>
            <w:shd w:val="clear" w:color="auto" w:fill="auto"/>
            <w:noWrap/>
            <w:vAlign w:val="center"/>
            <w:hideMark/>
          </w:tcPr>
          <w:p w:rsidR="00C768C1" w:rsidRPr="00D21A4E" w:rsidRDefault="00C768C1" w:rsidP="00C768C1">
            <w:pPr>
              <w:spacing w:before="0" w:after="0"/>
              <w:rPr>
                <w:rFonts w:ascii="Times New Roman" w:hAnsi="Times New Roman"/>
                <w:sz w:val="20"/>
                <w:lang w:eastAsia="zh-CN"/>
              </w:rPr>
            </w:pPr>
          </w:p>
        </w:tc>
      </w:tr>
      <w:tr w:rsidR="00C768C1" w:rsidRPr="00D21A4E" w:rsidTr="007C759B">
        <w:trPr>
          <w:trHeight w:val="243"/>
        </w:trPr>
        <w:tc>
          <w:tcPr>
            <w:tcW w:w="4536" w:type="dxa"/>
            <w:tcBorders>
              <w:top w:val="nil"/>
              <w:left w:val="nil"/>
              <w:bottom w:val="nil"/>
              <w:right w:val="nil"/>
            </w:tcBorders>
            <w:shd w:val="clear" w:color="auto" w:fill="auto"/>
            <w:vAlign w:val="center"/>
            <w:hideMark/>
          </w:tcPr>
          <w:p w:rsidR="00C768C1" w:rsidRPr="00D21A4E" w:rsidRDefault="00C768C1" w:rsidP="00C768C1">
            <w:pPr>
              <w:spacing w:before="0" w:after="0"/>
              <w:rPr>
                <w:b/>
                <w:bCs/>
                <w:color w:val="000000"/>
                <w:sz w:val="18"/>
                <w:szCs w:val="18"/>
                <w:lang w:eastAsia="zh-CN"/>
              </w:rPr>
            </w:pPr>
            <w:r w:rsidRPr="00D21A4E">
              <w:rPr>
                <w:b/>
                <w:bCs/>
                <w:color w:val="000000"/>
                <w:sz w:val="18"/>
                <w:szCs w:val="18"/>
                <w:lang w:eastAsia="zh-CN"/>
              </w:rPr>
              <w:t>2018-19 Budget Policy Decisions</w:t>
            </w:r>
          </w:p>
        </w:tc>
        <w:tc>
          <w:tcPr>
            <w:tcW w:w="993" w:type="dxa"/>
            <w:tcBorders>
              <w:top w:val="nil"/>
              <w:left w:val="nil"/>
              <w:bottom w:val="nil"/>
              <w:right w:val="nil"/>
            </w:tcBorders>
            <w:shd w:val="clear" w:color="auto" w:fill="auto"/>
            <w:noWrap/>
            <w:vAlign w:val="center"/>
            <w:hideMark/>
          </w:tcPr>
          <w:p w:rsidR="00C768C1" w:rsidRPr="00D21A4E" w:rsidRDefault="00C768C1" w:rsidP="00C768C1">
            <w:pPr>
              <w:spacing w:before="0" w:after="0"/>
              <w:rPr>
                <w:b/>
                <w:bCs/>
                <w:color w:val="000000"/>
                <w:sz w:val="18"/>
                <w:szCs w:val="18"/>
                <w:lang w:eastAsia="zh-CN"/>
              </w:rPr>
            </w:pPr>
          </w:p>
        </w:tc>
        <w:tc>
          <w:tcPr>
            <w:tcW w:w="964" w:type="dxa"/>
            <w:tcBorders>
              <w:top w:val="nil"/>
              <w:left w:val="nil"/>
              <w:bottom w:val="nil"/>
              <w:right w:val="nil"/>
            </w:tcBorders>
            <w:shd w:val="clear" w:color="auto" w:fill="auto"/>
            <w:noWrap/>
            <w:vAlign w:val="center"/>
            <w:hideMark/>
          </w:tcPr>
          <w:p w:rsidR="00C768C1" w:rsidRPr="00D21A4E" w:rsidRDefault="00C768C1" w:rsidP="00C768C1">
            <w:pPr>
              <w:spacing w:before="0" w:after="0"/>
              <w:rPr>
                <w:rFonts w:ascii="Times New Roman" w:hAnsi="Times New Roman"/>
                <w:sz w:val="20"/>
                <w:lang w:eastAsia="zh-CN"/>
              </w:rPr>
            </w:pPr>
          </w:p>
        </w:tc>
        <w:tc>
          <w:tcPr>
            <w:tcW w:w="964" w:type="dxa"/>
            <w:tcBorders>
              <w:top w:val="nil"/>
              <w:left w:val="nil"/>
              <w:bottom w:val="nil"/>
              <w:right w:val="nil"/>
            </w:tcBorders>
            <w:shd w:val="clear" w:color="auto" w:fill="auto"/>
            <w:noWrap/>
            <w:vAlign w:val="center"/>
            <w:hideMark/>
          </w:tcPr>
          <w:p w:rsidR="00C768C1" w:rsidRPr="00D21A4E" w:rsidRDefault="00C768C1" w:rsidP="00C768C1">
            <w:pPr>
              <w:spacing w:before="0" w:after="0"/>
              <w:rPr>
                <w:rFonts w:ascii="Times New Roman" w:hAnsi="Times New Roman"/>
                <w:sz w:val="20"/>
                <w:lang w:eastAsia="zh-CN"/>
              </w:rPr>
            </w:pPr>
          </w:p>
        </w:tc>
        <w:tc>
          <w:tcPr>
            <w:tcW w:w="964" w:type="dxa"/>
            <w:tcBorders>
              <w:top w:val="nil"/>
              <w:left w:val="nil"/>
              <w:bottom w:val="nil"/>
              <w:right w:val="nil"/>
            </w:tcBorders>
            <w:shd w:val="clear" w:color="auto" w:fill="auto"/>
            <w:noWrap/>
            <w:vAlign w:val="center"/>
            <w:hideMark/>
          </w:tcPr>
          <w:p w:rsidR="00C768C1" w:rsidRPr="00D21A4E" w:rsidRDefault="00C768C1" w:rsidP="00C768C1">
            <w:pPr>
              <w:spacing w:before="0" w:after="0"/>
              <w:rPr>
                <w:rFonts w:ascii="Times New Roman" w:hAnsi="Times New Roman"/>
                <w:sz w:val="20"/>
                <w:lang w:eastAsia="zh-CN"/>
              </w:rPr>
            </w:pPr>
          </w:p>
        </w:tc>
        <w:tc>
          <w:tcPr>
            <w:tcW w:w="964" w:type="dxa"/>
            <w:tcBorders>
              <w:top w:val="nil"/>
              <w:left w:val="nil"/>
              <w:bottom w:val="nil"/>
              <w:right w:val="nil"/>
            </w:tcBorders>
            <w:shd w:val="clear" w:color="auto" w:fill="auto"/>
            <w:noWrap/>
            <w:vAlign w:val="center"/>
            <w:hideMark/>
          </w:tcPr>
          <w:p w:rsidR="00C768C1" w:rsidRPr="00D21A4E" w:rsidRDefault="00C768C1" w:rsidP="00C768C1">
            <w:pPr>
              <w:spacing w:before="0" w:after="0"/>
              <w:rPr>
                <w:rFonts w:ascii="Times New Roman" w:hAnsi="Times New Roman"/>
                <w:sz w:val="20"/>
                <w:lang w:eastAsia="zh-CN"/>
              </w:rPr>
            </w:pPr>
          </w:p>
        </w:tc>
      </w:tr>
      <w:tr w:rsidR="000F01D3" w:rsidRPr="00D21A4E" w:rsidTr="000F01D3">
        <w:trPr>
          <w:trHeight w:val="57"/>
        </w:trPr>
        <w:tc>
          <w:tcPr>
            <w:tcW w:w="4536" w:type="dxa"/>
            <w:tcBorders>
              <w:top w:val="nil"/>
              <w:left w:val="nil"/>
              <w:bottom w:val="nil"/>
              <w:right w:val="nil"/>
            </w:tcBorders>
            <w:shd w:val="clear" w:color="auto" w:fill="auto"/>
            <w:vAlign w:val="center"/>
          </w:tcPr>
          <w:p w:rsidR="000F01D3" w:rsidRPr="00D21A4E" w:rsidRDefault="000F01D3" w:rsidP="000F01D3">
            <w:pPr>
              <w:spacing w:before="0" w:after="0"/>
              <w:rPr>
                <w:color w:val="000000"/>
                <w:sz w:val="18"/>
                <w:szCs w:val="18"/>
                <w:lang w:eastAsia="zh-CN"/>
              </w:rPr>
            </w:pPr>
            <w:r w:rsidRPr="003F3678">
              <w:rPr>
                <w:b/>
                <w:i/>
                <w:color w:val="000000"/>
                <w:sz w:val="18"/>
                <w:szCs w:val="18"/>
                <w:lang w:eastAsia="zh-CN"/>
              </w:rPr>
              <w:t>More services for our suburbs</w:t>
            </w:r>
            <w:r>
              <w:rPr>
                <w:color w:val="000000"/>
                <w:sz w:val="18"/>
                <w:szCs w:val="18"/>
                <w:lang w:eastAsia="zh-CN"/>
              </w:rPr>
              <w:t xml:space="preserve"> </w:t>
            </w:r>
          </w:p>
        </w:tc>
        <w:tc>
          <w:tcPr>
            <w:tcW w:w="993" w:type="dxa"/>
            <w:tcBorders>
              <w:top w:val="nil"/>
              <w:left w:val="nil"/>
              <w:bottom w:val="nil"/>
              <w:right w:val="nil"/>
            </w:tcBorders>
            <w:shd w:val="clear" w:color="auto" w:fill="auto"/>
            <w:noWrap/>
            <w:vAlign w:val="center"/>
          </w:tcPr>
          <w:p w:rsidR="000F01D3" w:rsidRPr="00D21A4E" w:rsidRDefault="000F01D3" w:rsidP="000F01D3">
            <w:pPr>
              <w:spacing w:before="0" w:after="0"/>
              <w:jc w:val="right"/>
              <w:rPr>
                <w:color w:val="000000"/>
                <w:sz w:val="18"/>
                <w:szCs w:val="18"/>
                <w:lang w:eastAsia="zh-CN"/>
              </w:rPr>
            </w:pPr>
          </w:p>
        </w:tc>
        <w:tc>
          <w:tcPr>
            <w:tcW w:w="964" w:type="dxa"/>
            <w:tcBorders>
              <w:top w:val="nil"/>
              <w:left w:val="nil"/>
              <w:bottom w:val="nil"/>
              <w:right w:val="nil"/>
            </w:tcBorders>
            <w:shd w:val="clear" w:color="auto" w:fill="auto"/>
            <w:noWrap/>
            <w:vAlign w:val="center"/>
          </w:tcPr>
          <w:p w:rsidR="000F01D3" w:rsidRPr="00D21A4E" w:rsidRDefault="000F01D3" w:rsidP="000F01D3">
            <w:pPr>
              <w:spacing w:before="0" w:after="0"/>
              <w:jc w:val="right"/>
              <w:rPr>
                <w:color w:val="000000"/>
                <w:sz w:val="18"/>
                <w:szCs w:val="18"/>
                <w:lang w:eastAsia="zh-CN"/>
              </w:rPr>
            </w:pPr>
          </w:p>
        </w:tc>
        <w:tc>
          <w:tcPr>
            <w:tcW w:w="964" w:type="dxa"/>
            <w:tcBorders>
              <w:top w:val="nil"/>
              <w:left w:val="nil"/>
              <w:bottom w:val="nil"/>
              <w:right w:val="nil"/>
            </w:tcBorders>
            <w:shd w:val="clear" w:color="auto" w:fill="auto"/>
            <w:noWrap/>
            <w:vAlign w:val="center"/>
          </w:tcPr>
          <w:p w:rsidR="000F01D3" w:rsidRPr="00D21A4E" w:rsidRDefault="000F01D3" w:rsidP="000F01D3">
            <w:pPr>
              <w:spacing w:before="0" w:after="0"/>
              <w:jc w:val="right"/>
              <w:rPr>
                <w:color w:val="000000"/>
                <w:sz w:val="18"/>
                <w:szCs w:val="18"/>
                <w:lang w:eastAsia="zh-CN"/>
              </w:rPr>
            </w:pPr>
          </w:p>
        </w:tc>
        <w:tc>
          <w:tcPr>
            <w:tcW w:w="964" w:type="dxa"/>
            <w:tcBorders>
              <w:top w:val="nil"/>
              <w:left w:val="nil"/>
              <w:bottom w:val="nil"/>
              <w:right w:val="nil"/>
            </w:tcBorders>
            <w:shd w:val="clear" w:color="auto" w:fill="auto"/>
            <w:noWrap/>
            <w:vAlign w:val="center"/>
          </w:tcPr>
          <w:p w:rsidR="000F01D3" w:rsidRPr="00D21A4E" w:rsidRDefault="000F01D3" w:rsidP="000F01D3">
            <w:pPr>
              <w:spacing w:before="0" w:after="0"/>
              <w:jc w:val="right"/>
              <w:rPr>
                <w:color w:val="000000"/>
                <w:sz w:val="18"/>
                <w:szCs w:val="18"/>
                <w:lang w:eastAsia="zh-CN"/>
              </w:rPr>
            </w:pPr>
          </w:p>
        </w:tc>
        <w:tc>
          <w:tcPr>
            <w:tcW w:w="964" w:type="dxa"/>
            <w:tcBorders>
              <w:top w:val="nil"/>
              <w:left w:val="nil"/>
              <w:bottom w:val="nil"/>
              <w:right w:val="nil"/>
            </w:tcBorders>
            <w:shd w:val="clear" w:color="auto" w:fill="auto"/>
            <w:noWrap/>
            <w:vAlign w:val="center"/>
          </w:tcPr>
          <w:p w:rsidR="000F01D3" w:rsidRPr="00D21A4E" w:rsidRDefault="000F01D3" w:rsidP="000F01D3">
            <w:pPr>
              <w:spacing w:before="0" w:after="0"/>
              <w:jc w:val="right"/>
              <w:rPr>
                <w:color w:val="000000"/>
                <w:sz w:val="18"/>
                <w:szCs w:val="18"/>
                <w:lang w:eastAsia="zh-CN"/>
              </w:rPr>
            </w:pPr>
          </w:p>
        </w:tc>
      </w:tr>
      <w:tr w:rsidR="000F01D3" w:rsidRPr="00D21A4E" w:rsidTr="00F23280">
        <w:trPr>
          <w:trHeight w:val="117"/>
        </w:trPr>
        <w:tc>
          <w:tcPr>
            <w:tcW w:w="4536" w:type="dxa"/>
            <w:tcBorders>
              <w:top w:val="nil"/>
              <w:left w:val="nil"/>
              <w:bottom w:val="nil"/>
              <w:right w:val="nil"/>
            </w:tcBorders>
            <w:shd w:val="clear" w:color="auto" w:fill="auto"/>
            <w:vAlign w:val="center"/>
          </w:tcPr>
          <w:p w:rsidR="000F01D3" w:rsidRPr="003F3678" w:rsidRDefault="000F01D3" w:rsidP="000F01D3">
            <w:pPr>
              <w:spacing w:before="0" w:after="0"/>
              <w:ind w:firstLineChars="100" w:firstLine="180"/>
              <w:rPr>
                <w:b/>
                <w:i/>
                <w:color w:val="000000"/>
                <w:sz w:val="18"/>
                <w:szCs w:val="18"/>
                <w:lang w:eastAsia="zh-CN"/>
              </w:rPr>
            </w:pPr>
            <w:r w:rsidRPr="00D21A4E">
              <w:rPr>
                <w:color w:val="000000"/>
                <w:sz w:val="18"/>
                <w:szCs w:val="18"/>
                <w:lang w:eastAsia="zh-CN"/>
              </w:rPr>
              <w:t>More police</w:t>
            </w:r>
          </w:p>
        </w:tc>
        <w:tc>
          <w:tcPr>
            <w:tcW w:w="993" w:type="dxa"/>
            <w:tcBorders>
              <w:top w:val="nil"/>
              <w:left w:val="nil"/>
              <w:bottom w:val="nil"/>
              <w:right w:val="nil"/>
            </w:tcBorders>
            <w:shd w:val="clear" w:color="auto" w:fill="auto"/>
            <w:noWrap/>
            <w:vAlign w:val="center"/>
          </w:tcPr>
          <w:p w:rsidR="000F01D3" w:rsidRPr="00D21A4E" w:rsidRDefault="000F01D3" w:rsidP="000F01D3">
            <w:pPr>
              <w:spacing w:before="0" w:after="0"/>
              <w:jc w:val="right"/>
              <w:rPr>
                <w:color w:val="000000"/>
                <w:sz w:val="18"/>
                <w:szCs w:val="18"/>
                <w:lang w:eastAsia="zh-CN"/>
              </w:rPr>
            </w:pPr>
            <w:r>
              <w:rPr>
                <w:color w:val="000000"/>
                <w:sz w:val="18"/>
                <w:szCs w:val="18"/>
                <w:lang w:eastAsia="zh-CN"/>
              </w:rPr>
              <w:t>-</w:t>
            </w:r>
          </w:p>
        </w:tc>
        <w:tc>
          <w:tcPr>
            <w:tcW w:w="964" w:type="dxa"/>
            <w:tcBorders>
              <w:top w:val="nil"/>
              <w:left w:val="nil"/>
              <w:bottom w:val="nil"/>
              <w:right w:val="nil"/>
            </w:tcBorders>
            <w:shd w:val="clear" w:color="auto" w:fill="auto"/>
            <w:noWrap/>
            <w:vAlign w:val="center"/>
          </w:tcPr>
          <w:p w:rsidR="000F01D3" w:rsidRPr="00D21A4E" w:rsidRDefault="000F01D3" w:rsidP="000F01D3">
            <w:pPr>
              <w:spacing w:before="0" w:after="0"/>
              <w:jc w:val="right"/>
              <w:rPr>
                <w:color w:val="000000"/>
                <w:sz w:val="18"/>
                <w:szCs w:val="18"/>
                <w:lang w:eastAsia="zh-CN"/>
              </w:rPr>
            </w:pPr>
            <w:r>
              <w:rPr>
                <w:color w:val="000000"/>
                <w:sz w:val="18"/>
                <w:szCs w:val="18"/>
                <w:lang w:eastAsia="zh-CN"/>
              </w:rPr>
              <w:t>375</w:t>
            </w:r>
          </w:p>
        </w:tc>
        <w:tc>
          <w:tcPr>
            <w:tcW w:w="964" w:type="dxa"/>
            <w:tcBorders>
              <w:top w:val="nil"/>
              <w:left w:val="nil"/>
              <w:bottom w:val="nil"/>
              <w:right w:val="nil"/>
            </w:tcBorders>
            <w:shd w:val="clear" w:color="auto" w:fill="auto"/>
            <w:noWrap/>
            <w:vAlign w:val="center"/>
          </w:tcPr>
          <w:p w:rsidR="000F01D3" w:rsidRPr="00D21A4E" w:rsidRDefault="000F01D3" w:rsidP="000F01D3">
            <w:pPr>
              <w:spacing w:before="0" w:after="0"/>
              <w:jc w:val="right"/>
              <w:rPr>
                <w:color w:val="000000"/>
                <w:sz w:val="18"/>
                <w:szCs w:val="18"/>
                <w:lang w:eastAsia="zh-CN"/>
              </w:rPr>
            </w:pPr>
            <w:r>
              <w:rPr>
                <w:color w:val="000000"/>
                <w:sz w:val="18"/>
                <w:szCs w:val="18"/>
                <w:lang w:eastAsia="zh-CN"/>
              </w:rPr>
              <w:t>731</w:t>
            </w:r>
          </w:p>
        </w:tc>
        <w:tc>
          <w:tcPr>
            <w:tcW w:w="964" w:type="dxa"/>
            <w:tcBorders>
              <w:top w:val="nil"/>
              <w:left w:val="nil"/>
              <w:bottom w:val="nil"/>
              <w:right w:val="nil"/>
            </w:tcBorders>
            <w:shd w:val="clear" w:color="auto" w:fill="auto"/>
            <w:noWrap/>
            <w:vAlign w:val="center"/>
          </w:tcPr>
          <w:p w:rsidR="000F01D3" w:rsidRPr="00D21A4E" w:rsidRDefault="000F01D3" w:rsidP="000F01D3">
            <w:pPr>
              <w:spacing w:before="0" w:after="0"/>
              <w:jc w:val="right"/>
              <w:rPr>
                <w:color w:val="000000"/>
                <w:sz w:val="18"/>
                <w:szCs w:val="18"/>
                <w:lang w:eastAsia="zh-CN"/>
              </w:rPr>
            </w:pPr>
            <w:r>
              <w:rPr>
                <w:color w:val="000000"/>
                <w:sz w:val="18"/>
                <w:szCs w:val="18"/>
                <w:lang w:eastAsia="zh-CN"/>
              </w:rPr>
              <w:t>735</w:t>
            </w:r>
          </w:p>
        </w:tc>
        <w:tc>
          <w:tcPr>
            <w:tcW w:w="964" w:type="dxa"/>
            <w:tcBorders>
              <w:top w:val="nil"/>
              <w:left w:val="nil"/>
              <w:bottom w:val="nil"/>
              <w:right w:val="nil"/>
            </w:tcBorders>
            <w:shd w:val="clear" w:color="auto" w:fill="auto"/>
            <w:noWrap/>
            <w:vAlign w:val="center"/>
          </w:tcPr>
          <w:p w:rsidR="000F01D3" w:rsidRPr="00D21A4E" w:rsidRDefault="000F01D3" w:rsidP="000F01D3">
            <w:pPr>
              <w:spacing w:before="0" w:after="0"/>
              <w:jc w:val="right"/>
              <w:rPr>
                <w:color w:val="000000"/>
                <w:sz w:val="18"/>
                <w:szCs w:val="18"/>
                <w:lang w:eastAsia="zh-CN"/>
              </w:rPr>
            </w:pPr>
            <w:r>
              <w:rPr>
                <w:color w:val="000000"/>
                <w:sz w:val="18"/>
                <w:szCs w:val="18"/>
                <w:lang w:eastAsia="zh-CN"/>
              </w:rPr>
              <w:t>735</w:t>
            </w:r>
          </w:p>
        </w:tc>
      </w:tr>
      <w:tr w:rsidR="000F01D3" w:rsidRPr="00D21A4E" w:rsidTr="00F23280">
        <w:trPr>
          <w:trHeight w:val="54"/>
        </w:trPr>
        <w:tc>
          <w:tcPr>
            <w:tcW w:w="4536" w:type="dxa"/>
            <w:tcBorders>
              <w:top w:val="nil"/>
              <w:left w:val="nil"/>
              <w:bottom w:val="nil"/>
              <w:right w:val="nil"/>
            </w:tcBorders>
            <w:shd w:val="clear" w:color="auto" w:fill="auto"/>
            <w:vAlign w:val="center"/>
          </w:tcPr>
          <w:p w:rsidR="000F01D3" w:rsidRDefault="000F01D3" w:rsidP="000F01D3">
            <w:pPr>
              <w:spacing w:before="0" w:after="0"/>
              <w:ind w:firstLineChars="100" w:firstLine="180"/>
              <w:rPr>
                <w:color w:val="000000"/>
                <w:sz w:val="18"/>
                <w:szCs w:val="18"/>
                <w:lang w:eastAsia="zh-CN"/>
              </w:rPr>
            </w:pPr>
            <w:r w:rsidRPr="00D21A4E">
              <w:rPr>
                <w:color w:val="000000"/>
                <w:sz w:val="18"/>
                <w:szCs w:val="18"/>
                <w:lang w:eastAsia="zh-CN"/>
              </w:rPr>
              <w:t>Strengthening Taskforce Nemesis</w:t>
            </w:r>
          </w:p>
        </w:tc>
        <w:tc>
          <w:tcPr>
            <w:tcW w:w="993" w:type="dxa"/>
            <w:tcBorders>
              <w:top w:val="nil"/>
              <w:left w:val="nil"/>
              <w:bottom w:val="nil"/>
              <w:right w:val="nil"/>
            </w:tcBorders>
            <w:shd w:val="clear" w:color="auto" w:fill="auto"/>
            <w:noWrap/>
            <w:vAlign w:val="center"/>
          </w:tcPr>
          <w:p w:rsidR="000F01D3" w:rsidRPr="00D21A4E" w:rsidRDefault="000F01D3" w:rsidP="000F01D3">
            <w:pPr>
              <w:spacing w:before="0" w:after="0"/>
              <w:jc w:val="right"/>
              <w:rPr>
                <w:color w:val="000000"/>
                <w:sz w:val="18"/>
                <w:szCs w:val="18"/>
                <w:lang w:eastAsia="zh-CN"/>
              </w:rPr>
            </w:pPr>
            <w:r>
              <w:rPr>
                <w:color w:val="000000"/>
                <w:sz w:val="18"/>
                <w:szCs w:val="18"/>
                <w:lang w:eastAsia="zh-CN"/>
              </w:rPr>
              <w:t>-</w:t>
            </w:r>
          </w:p>
        </w:tc>
        <w:tc>
          <w:tcPr>
            <w:tcW w:w="964" w:type="dxa"/>
            <w:tcBorders>
              <w:top w:val="nil"/>
              <w:left w:val="nil"/>
              <w:bottom w:val="nil"/>
              <w:right w:val="nil"/>
            </w:tcBorders>
            <w:shd w:val="clear" w:color="auto" w:fill="auto"/>
            <w:noWrap/>
            <w:vAlign w:val="center"/>
          </w:tcPr>
          <w:p w:rsidR="000F01D3" w:rsidRPr="00D21A4E" w:rsidRDefault="000F01D3" w:rsidP="000F01D3">
            <w:pPr>
              <w:spacing w:before="0" w:after="0"/>
              <w:jc w:val="right"/>
              <w:rPr>
                <w:color w:val="000000"/>
                <w:sz w:val="18"/>
                <w:szCs w:val="18"/>
                <w:lang w:eastAsia="zh-CN"/>
              </w:rPr>
            </w:pPr>
            <w:r>
              <w:rPr>
                <w:color w:val="000000"/>
                <w:sz w:val="18"/>
                <w:szCs w:val="18"/>
                <w:lang w:eastAsia="zh-CN"/>
              </w:rPr>
              <w:t>416</w:t>
            </w:r>
          </w:p>
        </w:tc>
        <w:tc>
          <w:tcPr>
            <w:tcW w:w="964" w:type="dxa"/>
            <w:tcBorders>
              <w:top w:val="nil"/>
              <w:left w:val="nil"/>
              <w:bottom w:val="nil"/>
              <w:right w:val="nil"/>
            </w:tcBorders>
            <w:shd w:val="clear" w:color="auto" w:fill="auto"/>
            <w:noWrap/>
            <w:vAlign w:val="center"/>
          </w:tcPr>
          <w:p w:rsidR="000F01D3" w:rsidRPr="00D21A4E" w:rsidRDefault="000F01D3" w:rsidP="000F01D3">
            <w:pPr>
              <w:spacing w:before="0" w:after="0"/>
              <w:jc w:val="right"/>
              <w:rPr>
                <w:color w:val="000000"/>
                <w:sz w:val="18"/>
                <w:szCs w:val="18"/>
                <w:lang w:eastAsia="zh-CN"/>
              </w:rPr>
            </w:pPr>
            <w:r>
              <w:rPr>
                <w:color w:val="000000"/>
                <w:sz w:val="18"/>
                <w:szCs w:val="18"/>
                <w:lang w:eastAsia="zh-CN"/>
              </w:rPr>
              <w:t>387</w:t>
            </w:r>
          </w:p>
        </w:tc>
        <w:tc>
          <w:tcPr>
            <w:tcW w:w="964" w:type="dxa"/>
            <w:tcBorders>
              <w:top w:val="nil"/>
              <w:left w:val="nil"/>
              <w:bottom w:val="nil"/>
              <w:right w:val="nil"/>
            </w:tcBorders>
            <w:shd w:val="clear" w:color="auto" w:fill="auto"/>
            <w:noWrap/>
            <w:vAlign w:val="center"/>
          </w:tcPr>
          <w:p w:rsidR="000F01D3" w:rsidRPr="00D21A4E" w:rsidRDefault="000F01D3" w:rsidP="000F01D3">
            <w:pPr>
              <w:spacing w:before="0" w:after="0"/>
              <w:jc w:val="right"/>
              <w:rPr>
                <w:color w:val="000000"/>
                <w:sz w:val="18"/>
                <w:szCs w:val="18"/>
                <w:lang w:eastAsia="zh-CN"/>
              </w:rPr>
            </w:pPr>
            <w:r>
              <w:rPr>
                <w:color w:val="000000"/>
                <w:sz w:val="18"/>
                <w:szCs w:val="18"/>
                <w:lang w:eastAsia="zh-CN"/>
              </w:rPr>
              <w:t>392</w:t>
            </w:r>
          </w:p>
        </w:tc>
        <w:tc>
          <w:tcPr>
            <w:tcW w:w="964" w:type="dxa"/>
            <w:tcBorders>
              <w:top w:val="nil"/>
              <w:left w:val="nil"/>
              <w:bottom w:val="nil"/>
              <w:right w:val="nil"/>
            </w:tcBorders>
            <w:shd w:val="clear" w:color="auto" w:fill="auto"/>
            <w:noWrap/>
            <w:vAlign w:val="center"/>
          </w:tcPr>
          <w:p w:rsidR="000F01D3" w:rsidRPr="00D21A4E" w:rsidRDefault="000F01D3" w:rsidP="000F01D3">
            <w:pPr>
              <w:spacing w:before="0" w:after="0"/>
              <w:jc w:val="right"/>
              <w:rPr>
                <w:color w:val="000000"/>
                <w:sz w:val="18"/>
                <w:szCs w:val="18"/>
                <w:lang w:eastAsia="zh-CN"/>
              </w:rPr>
            </w:pPr>
            <w:r>
              <w:rPr>
                <w:color w:val="000000"/>
                <w:sz w:val="18"/>
                <w:szCs w:val="18"/>
                <w:lang w:eastAsia="zh-CN"/>
              </w:rPr>
              <w:t>399</w:t>
            </w:r>
          </w:p>
        </w:tc>
      </w:tr>
      <w:tr w:rsidR="000F01D3" w:rsidRPr="00D21A4E" w:rsidTr="000F01D3">
        <w:trPr>
          <w:trHeight w:val="54"/>
        </w:trPr>
        <w:tc>
          <w:tcPr>
            <w:tcW w:w="4536" w:type="dxa"/>
            <w:tcBorders>
              <w:top w:val="nil"/>
              <w:left w:val="nil"/>
              <w:bottom w:val="nil"/>
              <w:right w:val="nil"/>
            </w:tcBorders>
            <w:shd w:val="clear" w:color="auto" w:fill="auto"/>
            <w:vAlign w:val="center"/>
          </w:tcPr>
          <w:p w:rsidR="000F01D3" w:rsidRPr="00D21A4E" w:rsidRDefault="000F01D3" w:rsidP="000F01D3">
            <w:pPr>
              <w:spacing w:before="0" w:after="0"/>
              <w:ind w:firstLineChars="100" w:firstLine="180"/>
              <w:rPr>
                <w:color w:val="000000"/>
                <w:sz w:val="18"/>
                <w:szCs w:val="18"/>
                <w:lang w:eastAsia="zh-CN"/>
              </w:rPr>
            </w:pPr>
            <w:r w:rsidRPr="00D21A4E">
              <w:rPr>
                <w:color w:val="000000"/>
                <w:sz w:val="18"/>
                <w:szCs w:val="18"/>
                <w:lang w:eastAsia="zh-CN"/>
              </w:rPr>
              <w:t>Upgrading mobile technology for ACT Policing</w:t>
            </w:r>
          </w:p>
        </w:tc>
        <w:tc>
          <w:tcPr>
            <w:tcW w:w="993" w:type="dxa"/>
            <w:tcBorders>
              <w:top w:val="nil"/>
              <w:left w:val="nil"/>
              <w:bottom w:val="nil"/>
              <w:right w:val="nil"/>
            </w:tcBorders>
            <w:shd w:val="clear" w:color="auto" w:fill="auto"/>
            <w:noWrap/>
            <w:vAlign w:val="center"/>
          </w:tcPr>
          <w:p w:rsidR="000F01D3" w:rsidRPr="00D21A4E" w:rsidRDefault="000F01D3" w:rsidP="000F01D3">
            <w:pPr>
              <w:spacing w:before="0" w:after="0"/>
              <w:jc w:val="right"/>
              <w:rPr>
                <w:color w:val="000000"/>
                <w:sz w:val="18"/>
                <w:szCs w:val="18"/>
                <w:lang w:eastAsia="zh-CN"/>
              </w:rPr>
            </w:pPr>
            <w:r w:rsidRPr="00D21A4E">
              <w:rPr>
                <w:color w:val="000000"/>
                <w:sz w:val="18"/>
                <w:szCs w:val="18"/>
                <w:lang w:eastAsia="zh-CN"/>
              </w:rPr>
              <w:t>-</w:t>
            </w:r>
          </w:p>
        </w:tc>
        <w:tc>
          <w:tcPr>
            <w:tcW w:w="964" w:type="dxa"/>
            <w:tcBorders>
              <w:top w:val="nil"/>
              <w:left w:val="nil"/>
              <w:bottom w:val="nil"/>
              <w:right w:val="nil"/>
            </w:tcBorders>
            <w:shd w:val="clear" w:color="auto" w:fill="auto"/>
            <w:noWrap/>
            <w:vAlign w:val="center"/>
          </w:tcPr>
          <w:p w:rsidR="000F01D3" w:rsidRPr="00D21A4E" w:rsidRDefault="000F01D3" w:rsidP="000F01D3">
            <w:pPr>
              <w:spacing w:before="0" w:after="0"/>
              <w:jc w:val="right"/>
              <w:rPr>
                <w:color w:val="000000"/>
                <w:sz w:val="18"/>
                <w:szCs w:val="18"/>
                <w:lang w:eastAsia="zh-CN"/>
              </w:rPr>
            </w:pPr>
            <w:r w:rsidRPr="00D21A4E">
              <w:rPr>
                <w:color w:val="000000"/>
                <w:sz w:val="18"/>
                <w:szCs w:val="18"/>
                <w:lang w:eastAsia="zh-CN"/>
              </w:rPr>
              <w:t>2,676</w:t>
            </w:r>
          </w:p>
        </w:tc>
        <w:tc>
          <w:tcPr>
            <w:tcW w:w="964" w:type="dxa"/>
            <w:tcBorders>
              <w:top w:val="nil"/>
              <w:left w:val="nil"/>
              <w:bottom w:val="nil"/>
              <w:right w:val="nil"/>
            </w:tcBorders>
            <w:shd w:val="clear" w:color="auto" w:fill="auto"/>
            <w:noWrap/>
            <w:vAlign w:val="center"/>
          </w:tcPr>
          <w:p w:rsidR="000F01D3" w:rsidRPr="00D21A4E" w:rsidRDefault="000F01D3" w:rsidP="000F01D3">
            <w:pPr>
              <w:spacing w:before="0" w:after="0"/>
              <w:jc w:val="right"/>
              <w:rPr>
                <w:color w:val="000000"/>
                <w:sz w:val="18"/>
                <w:szCs w:val="18"/>
                <w:lang w:eastAsia="zh-CN"/>
              </w:rPr>
            </w:pPr>
            <w:r w:rsidRPr="00D21A4E">
              <w:rPr>
                <w:color w:val="000000"/>
                <w:sz w:val="18"/>
                <w:szCs w:val="18"/>
                <w:lang w:eastAsia="zh-CN"/>
              </w:rPr>
              <w:t>675</w:t>
            </w:r>
          </w:p>
        </w:tc>
        <w:tc>
          <w:tcPr>
            <w:tcW w:w="964" w:type="dxa"/>
            <w:tcBorders>
              <w:top w:val="nil"/>
              <w:left w:val="nil"/>
              <w:bottom w:val="nil"/>
              <w:right w:val="nil"/>
            </w:tcBorders>
            <w:shd w:val="clear" w:color="auto" w:fill="auto"/>
            <w:noWrap/>
            <w:vAlign w:val="center"/>
          </w:tcPr>
          <w:p w:rsidR="000F01D3" w:rsidRPr="00D21A4E" w:rsidRDefault="000F01D3" w:rsidP="000F01D3">
            <w:pPr>
              <w:spacing w:before="0" w:after="0"/>
              <w:jc w:val="right"/>
              <w:rPr>
                <w:color w:val="000000"/>
                <w:sz w:val="18"/>
                <w:szCs w:val="18"/>
                <w:lang w:eastAsia="zh-CN"/>
              </w:rPr>
            </w:pPr>
            <w:r w:rsidRPr="00D21A4E">
              <w:rPr>
                <w:color w:val="000000"/>
                <w:sz w:val="18"/>
                <w:szCs w:val="18"/>
                <w:lang w:eastAsia="zh-CN"/>
              </w:rPr>
              <w:t>1,722</w:t>
            </w:r>
          </w:p>
        </w:tc>
        <w:tc>
          <w:tcPr>
            <w:tcW w:w="964" w:type="dxa"/>
            <w:tcBorders>
              <w:top w:val="nil"/>
              <w:left w:val="nil"/>
              <w:bottom w:val="nil"/>
              <w:right w:val="nil"/>
            </w:tcBorders>
            <w:shd w:val="clear" w:color="auto" w:fill="auto"/>
            <w:noWrap/>
            <w:vAlign w:val="center"/>
          </w:tcPr>
          <w:p w:rsidR="000F01D3" w:rsidRPr="00D21A4E" w:rsidRDefault="000F01D3" w:rsidP="000F01D3">
            <w:pPr>
              <w:spacing w:before="0" w:after="0"/>
              <w:jc w:val="right"/>
              <w:rPr>
                <w:color w:val="000000"/>
                <w:sz w:val="18"/>
                <w:szCs w:val="18"/>
                <w:lang w:eastAsia="zh-CN"/>
              </w:rPr>
            </w:pPr>
            <w:r w:rsidRPr="00D21A4E">
              <w:rPr>
                <w:color w:val="000000"/>
                <w:sz w:val="18"/>
                <w:szCs w:val="18"/>
                <w:lang w:eastAsia="zh-CN"/>
              </w:rPr>
              <w:t>1,239</w:t>
            </w:r>
          </w:p>
        </w:tc>
      </w:tr>
      <w:tr w:rsidR="00E449A6" w:rsidRPr="00D21A4E" w:rsidTr="000F01D3">
        <w:trPr>
          <w:trHeight w:val="54"/>
        </w:trPr>
        <w:tc>
          <w:tcPr>
            <w:tcW w:w="4536" w:type="dxa"/>
            <w:tcBorders>
              <w:top w:val="nil"/>
              <w:left w:val="nil"/>
              <w:bottom w:val="nil"/>
              <w:right w:val="nil"/>
            </w:tcBorders>
            <w:shd w:val="clear" w:color="auto" w:fill="auto"/>
            <w:vAlign w:val="center"/>
          </w:tcPr>
          <w:p w:rsidR="00E449A6" w:rsidRPr="00D21A4E" w:rsidRDefault="00E449A6" w:rsidP="00E449A6">
            <w:pPr>
              <w:spacing w:before="0" w:after="0"/>
              <w:ind w:firstLineChars="97" w:firstLine="175"/>
              <w:rPr>
                <w:color w:val="000000"/>
                <w:sz w:val="18"/>
                <w:szCs w:val="18"/>
                <w:lang w:eastAsia="zh-CN"/>
              </w:rPr>
            </w:pPr>
            <w:r w:rsidRPr="00D21A4E">
              <w:rPr>
                <w:color w:val="000000"/>
                <w:sz w:val="18"/>
                <w:szCs w:val="18"/>
                <w:lang w:eastAsia="zh-CN"/>
              </w:rPr>
              <w:t>Keeping Canberrans safe in public places</w:t>
            </w:r>
          </w:p>
        </w:tc>
        <w:tc>
          <w:tcPr>
            <w:tcW w:w="993" w:type="dxa"/>
            <w:tcBorders>
              <w:top w:val="nil"/>
              <w:left w:val="nil"/>
              <w:bottom w:val="nil"/>
              <w:right w:val="nil"/>
            </w:tcBorders>
            <w:shd w:val="clear" w:color="auto" w:fill="auto"/>
            <w:noWrap/>
            <w:vAlign w:val="center"/>
          </w:tcPr>
          <w:p w:rsidR="00E449A6" w:rsidRPr="00D21A4E" w:rsidRDefault="00E449A6" w:rsidP="00E449A6">
            <w:pPr>
              <w:spacing w:before="0" w:after="0"/>
              <w:jc w:val="right"/>
              <w:rPr>
                <w:color w:val="000000"/>
                <w:sz w:val="18"/>
                <w:szCs w:val="18"/>
                <w:lang w:eastAsia="zh-CN"/>
              </w:rPr>
            </w:pPr>
            <w:r w:rsidRPr="00D21A4E">
              <w:rPr>
                <w:color w:val="000000"/>
                <w:sz w:val="18"/>
                <w:szCs w:val="18"/>
                <w:lang w:eastAsia="zh-CN"/>
              </w:rPr>
              <w:t>-</w:t>
            </w:r>
          </w:p>
        </w:tc>
        <w:tc>
          <w:tcPr>
            <w:tcW w:w="964" w:type="dxa"/>
            <w:tcBorders>
              <w:top w:val="nil"/>
              <w:left w:val="nil"/>
              <w:bottom w:val="nil"/>
              <w:right w:val="nil"/>
            </w:tcBorders>
            <w:shd w:val="clear" w:color="auto" w:fill="auto"/>
            <w:noWrap/>
            <w:vAlign w:val="center"/>
          </w:tcPr>
          <w:p w:rsidR="00E449A6" w:rsidRPr="00D21A4E" w:rsidRDefault="00E449A6" w:rsidP="00E449A6">
            <w:pPr>
              <w:spacing w:before="0" w:after="0"/>
              <w:jc w:val="right"/>
              <w:rPr>
                <w:color w:val="000000"/>
                <w:sz w:val="18"/>
                <w:szCs w:val="18"/>
                <w:lang w:eastAsia="zh-CN"/>
              </w:rPr>
            </w:pPr>
            <w:r w:rsidRPr="00D21A4E">
              <w:rPr>
                <w:color w:val="000000"/>
                <w:sz w:val="18"/>
                <w:szCs w:val="18"/>
                <w:lang w:eastAsia="zh-CN"/>
              </w:rPr>
              <w:t>98</w:t>
            </w:r>
          </w:p>
        </w:tc>
        <w:tc>
          <w:tcPr>
            <w:tcW w:w="964" w:type="dxa"/>
            <w:tcBorders>
              <w:top w:val="nil"/>
              <w:left w:val="nil"/>
              <w:bottom w:val="nil"/>
              <w:right w:val="nil"/>
            </w:tcBorders>
            <w:shd w:val="clear" w:color="auto" w:fill="auto"/>
            <w:noWrap/>
            <w:vAlign w:val="center"/>
          </w:tcPr>
          <w:p w:rsidR="00E449A6" w:rsidRPr="00D21A4E" w:rsidRDefault="00E449A6" w:rsidP="00E449A6">
            <w:pPr>
              <w:spacing w:before="0" w:after="0"/>
              <w:jc w:val="right"/>
              <w:rPr>
                <w:color w:val="000000"/>
                <w:sz w:val="18"/>
                <w:szCs w:val="18"/>
                <w:lang w:eastAsia="zh-CN"/>
              </w:rPr>
            </w:pPr>
            <w:r w:rsidRPr="00D21A4E">
              <w:rPr>
                <w:color w:val="000000"/>
                <w:sz w:val="18"/>
                <w:szCs w:val="18"/>
                <w:lang w:eastAsia="zh-CN"/>
              </w:rPr>
              <w:t>99</w:t>
            </w:r>
          </w:p>
        </w:tc>
        <w:tc>
          <w:tcPr>
            <w:tcW w:w="964" w:type="dxa"/>
            <w:tcBorders>
              <w:top w:val="nil"/>
              <w:left w:val="nil"/>
              <w:bottom w:val="nil"/>
              <w:right w:val="nil"/>
            </w:tcBorders>
            <w:shd w:val="clear" w:color="auto" w:fill="auto"/>
            <w:noWrap/>
            <w:vAlign w:val="center"/>
          </w:tcPr>
          <w:p w:rsidR="00E449A6" w:rsidRPr="00D21A4E" w:rsidRDefault="00E449A6" w:rsidP="00E449A6">
            <w:pPr>
              <w:spacing w:before="0" w:after="0"/>
              <w:jc w:val="right"/>
              <w:rPr>
                <w:color w:val="000000"/>
                <w:sz w:val="18"/>
                <w:szCs w:val="18"/>
                <w:lang w:eastAsia="zh-CN"/>
              </w:rPr>
            </w:pPr>
            <w:r w:rsidRPr="00D21A4E">
              <w:rPr>
                <w:color w:val="000000"/>
                <w:sz w:val="18"/>
                <w:szCs w:val="18"/>
                <w:lang w:eastAsia="zh-CN"/>
              </w:rPr>
              <w:t>-</w:t>
            </w:r>
          </w:p>
        </w:tc>
        <w:tc>
          <w:tcPr>
            <w:tcW w:w="964" w:type="dxa"/>
            <w:tcBorders>
              <w:top w:val="nil"/>
              <w:left w:val="nil"/>
              <w:bottom w:val="nil"/>
              <w:right w:val="nil"/>
            </w:tcBorders>
            <w:shd w:val="clear" w:color="auto" w:fill="auto"/>
            <w:noWrap/>
            <w:vAlign w:val="center"/>
          </w:tcPr>
          <w:p w:rsidR="00E449A6" w:rsidRPr="00D21A4E" w:rsidRDefault="00E449A6" w:rsidP="00E449A6">
            <w:pPr>
              <w:spacing w:before="0" w:after="0"/>
              <w:jc w:val="right"/>
              <w:rPr>
                <w:color w:val="000000"/>
                <w:sz w:val="18"/>
                <w:szCs w:val="18"/>
                <w:lang w:eastAsia="zh-CN"/>
              </w:rPr>
            </w:pPr>
            <w:r w:rsidRPr="00D21A4E">
              <w:rPr>
                <w:color w:val="000000"/>
                <w:sz w:val="18"/>
                <w:szCs w:val="18"/>
                <w:lang w:eastAsia="zh-CN"/>
              </w:rPr>
              <w:t>-</w:t>
            </w:r>
          </w:p>
        </w:tc>
      </w:tr>
      <w:tr w:rsidR="00C768C1" w:rsidRPr="00D21A4E" w:rsidTr="007C759B">
        <w:trPr>
          <w:trHeight w:val="243"/>
        </w:trPr>
        <w:tc>
          <w:tcPr>
            <w:tcW w:w="4536" w:type="dxa"/>
            <w:tcBorders>
              <w:top w:val="nil"/>
              <w:left w:val="nil"/>
              <w:bottom w:val="nil"/>
              <w:right w:val="nil"/>
            </w:tcBorders>
            <w:shd w:val="clear" w:color="auto" w:fill="auto"/>
            <w:vAlign w:val="center"/>
            <w:hideMark/>
          </w:tcPr>
          <w:p w:rsidR="00C768C1" w:rsidRPr="00D21A4E" w:rsidRDefault="00C768C1" w:rsidP="00C768C1">
            <w:pPr>
              <w:spacing w:before="0" w:after="0"/>
              <w:rPr>
                <w:b/>
                <w:bCs/>
                <w:i/>
                <w:iCs/>
                <w:color w:val="000000"/>
                <w:sz w:val="18"/>
                <w:szCs w:val="18"/>
                <w:lang w:eastAsia="zh-CN"/>
              </w:rPr>
            </w:pPr>
            <w:r w:rsidRPr="00D21A4E">
              <w:rPr>
                <w:b/>
                <w:bCs/>
                <w:i/>
                <w:iCs/>
                <w:color w:val="000000"/>
                <w:sz w:val="18"/>
                <w:szCs w:val="18"/>
                <w:lang w:eastAsia="zh-CN"/>
              </w:rPr>
              <w:t>More Support for families and inclusion</w:t>
            </w:r>
          </w:p>
        </w:tc>
        <w:tc>
          <w:tcPr>
            <w:tcW w:w="993" w:type="dxa"/>
            <w:tcBorders>
              <w:top w:val="nil"/>
              <w:left w:val="nil"/>
              <w:bottom w:val="nil"/>
              <w:right w:val="nil"/>
            </w:tcBorders>
            <w:shd w:val="clear" w:color="auto" w:fill="auto"/>
            <w:noWrap/>
            <w:vAlign w:val="center"/>
            <w:hideMark/>
          </w:tcPr>
          <w:p w:rsidR="00C768C1" w:rsidRPr="00D21A4E" w:rsidRDefault="00C768C1" w:rsidP="00C768C1">
            <w:pPr>
              <w:spacing w:before="0" w:after="0"/>
              <w:rPr>
                <w:b/>
                <w:bCs/>
                <w:i/>
                <w:iCs/>
                <w:color w:val="000000"/>
                <w:sz w:val="18"/>
                <w:szCs w:val="18"/>
                <w:lang w:eastAsia="zh-CN"/>
              </w:rPr>
            </w:pPr>
          </w:p>
        </w:tc>
        <w:tc>
          <w:tcPr>
            <w:tcW w:w="964" w:type="dxa"/>
            <w:tcBorders>
              <w:top w:val="nil"/>
              <w:left w:val="nil"/>
              <w:bottom w:val="nil"/>
              <w:right w:val="nil"/>
            </w:tcBorders>
            <w:shd w:val="clear" w:color="auto" w:fill="auto"/>
            <w:noWrap/>
            <w:vAlign w:val="center"/>
            <w:hideMark/>
          </w:tcPr>
          <w:p w:rsidR="00C768C1" w:rsidRPr="00D21A4E" w:rsidRDefault="00C768C1" w:rsidP="00C768C1">
            <w:pPr>
              <w:spacing w:before="0" w:after="0"/>
              <w:rPr>
                <w:rFonts w:ascii="Times New Roman" w:hAnsi="Times New Roman"/>
                <w:sz w:val="20"/>
                <w:lang w:eastAsia="zh-CN"/>
              </w:rPr>
            </w:pPr>
          </w:p>
        </w:tc>
        <w:tc>
          <w:tcPr>
            <w:tcW w:w="964" w:type="dxa"/>
            <w:tcBorders>
              <w:top w:val="nil"/>
              <w:left w:val="nil"/>
              <w:bottom w:val="nil"/>
              <w:right w:val="nil"/>
            </w:tcBorders>
            <w:shd w:val="clear" w:color="auto" w:fill="auto"/>
            <w:noWrap/>
            <w:vAlign w:val="center"/>
            <w:hideMark/>
          </w:tcPr>
          <w:p w:rsidR="00C768C1" w:rsidRPr="00D21A4E" w:rsidRDefault="00C768C1" w:rsidP="00C768C1">
            <w:pPr>
              <w:spacing w:before="0" w:after="0"/>
              <w:rPr>
                <w:rFonts w:ascii="Times New Roman" w:hAnsi="Times New Roman"/>
                <w:sz w:val="20"/>
                <w:lang w:eastAsia="zh-CN"/>
              </w:rPr>
            </w:pPr>
          </w:p>
        </w:tc>
        <w:tc>
          <w:tcPr>
            <w:tcW w:w="964" w:type="dxa"/>
            <w:tcBorders>
              <w:top w:val="nil"/>
              <w:left w:val="nil"/>
              <w:bottom w:val="nil"/>
              <w:right w:val="nil"/>
            </w:tcBorders>
            <w:shd w:val="clear" w:color="auto" w:fill="auto"/>
            <w:noWrap/>
            <w:vAlign w:val="center"/>
            <w:hideMark/>
          </w:tcPr>
          <w:p w:rsidR="00C768C1" w:rsidRPr="00D21A4E" w:rsidRDefault="00C768C1" w:rsidP="00C768C1">
            <w:pPr>
              <w:spacing w:before="0" w:after="0"/>
              <w:rPr>
                <w:rFonts w:ascii="Times New Roman" w:hAnsi="Times New Roman"/>
                <w:sz w:val="20"/>
                <w:lang w:eastAsia="zh-CN"/>
              </w:rPr>
            </w:pPr>
          </w:p>
        </w:tc>
        <w:tc>
          <w:tcPr>
            <w:tcW w:w="964" w:type="dxa"/>
            <w:tcBorders>
              <w:top w:val="nil"/>
              <w:left w:val="nil"/>
              <w:bottom w:val="nil"/>
              <w:right w:val="nil"/>
            </w:tcBorders>
            <w:shd w:val="clear" w:color="auto" w:fill="auto"/>
            <w:noWrap/>
            <w:vAlign w:val="center"/>
            <w:hideMark/>
          </w:tcPr>
          <w:p w:rsidR="00C768C1" w:rsidRPr="00D21A4E" w:rsidRDefault="00C768C1" w:rsidP="00C768C1">
            <w:pPr>
              <w:spacing w:before="0" w:after="0"/>
              <w:rPr>
                <w:rFonts w:ascii="Times New Roman" w:hAnsi="Times New Roman"/>
                <w:sz w:val="20"/>
                <w:lang w:eastAsia="zh-CN"/>
              </w:rPr>
            </w:pPr>
          </w:p>
        </w:tc>
      </w:tr>
      <w:tr w:rsidR="007C759B" w:rsidRPr="00D21A4E" w:rsidTr="00E0289E">
        <w:trPr>
          <w:trHeight w:val="89"/>
        </w:trPr>
        <w:tc>
          <w:tcPr>
            <w:tcW w:w="4536" w:type="dxa"/>
            <w:tcBorders>
              <w:top w:val="nil"/>
              <w:left w:val="nil"/>
              <w:bottom w:val="nil"/>
              <w:right w:val="nil"/>
            </w:tcBorders>
            <w:shd w:val="clear" w:color="auto" w:fill="auto"/>
            <w:vAlign w:val="center"/>
            <w:hideMark/>
          </w:tcPr>
          <w:p w:rsidR="007C759B" w:rsidRPr="00D21A4E" w:rsidRDefault="007C759B" w:rsidP="007C759B">
            <w:pPr>
              <w:spacing w:before="0" w:after="0"/>
              <w:ind w:firstLineChars="100" w:firstLine="180"/>
              <w:rPr>
                <w:color w:val="000000"/>
                <w:sz w:val="18"/>
                <w:szCs w:val="18"/>
                <w:lang w:eastAsia="zh-CN"/>
              </w:rPr>
            </w:pPr>
            <w:r w:rsidRPr="00D21A4E">
              <w:rPr>
                <w:color w:val="000000"/>
                <w:sz w:val="18"/>
                <w:szCs w:val="18"/>
                <w:lang w:eastAsia="zh-CN"/>
              </w:rPr>
              <w:t>Drug and Alcohol Court</w:t>
            </w:r>
          </w:p>
        </w:tc>
        <w:tc>
          <w:tcPr>
            <w:tcW w:w="993" w:type="dxa"/>
            <w:tcBorders>
              <w:top w:val="nil"/>
              <w:left w:val="nil"/>
              <w:bottom w:val="nil"/>
              <w:right w:val="nil"/>
            </w:tcBorders>
            <w:shd w:val="clear" w:color="auto" w:fill="auto"/>
            <w:noWrap/>
            <w:vAlign w:val="center"/>
            <w:hideMark/>
          </w:tcPr>
          <w:p w:rsidR="007C759B" w:rsidRPr="00D21A4E" w:rsidRDefault="007C759B" w:rsidP="007C759B">
            <w:pPr>
              <w:spacing w:before="0" w:after="0"/>
              <w:jc w:val="right"/>
              <w:rPr>
                <w:color w:val="000000"/>
                <w:sz w:val="18"/>
                <w:szCs w:val="18"/>
                <w:lang w:eastAsia="zh-CN"/>
              </w:rPr>
            </w:pPr>
            <w:r w:rsidRPr="00D21A4E">
              <w:rPr>
                <w:color w:val="000000"/>
                <w:sz w:val="18"/>
                <w:szCs w:val="18"/>
                <w:lang w:eastAsia="zh-CN"/>
              </w:rPr>
              <w:t>-</w:t>
            </w:r>
          </w:p>
        </w:tc>
        <w:tc>
          <w:tcPr>
            <w:tcW w:w="964" w:type="dxa"/>
            <w:tcBorders>
              <w:top w:val="nil"/>
              <w:left w:val="nil"/>
              <w:bottom w:val="nil"/>
              <w:right w:val="nil"/>
            </w:tcBorders>
            <w:shd w:val="clear" w:color="auto" w:fill="auto"/>
            <w:noWrap/>
            <w:vAlign w:val="center"/>
            <w:hideMark/>
          </w:tcPr>
          <w:p w:rsidR="007C759B" w:rsidRPr="00D21A4E" w:rsidRDefault="007C759B" w:rsidP="007C759B">
            <w:pPr>
              <w:spacing w:before="0" w:after="0"/>
              <w:jc w:val="right"/>
              <w:rPr>
                <w:color w:val="000000"/>
                <w:sz w:val="18"/>
                <w:szCs w:val="18"/>
                <w:lang w:eastAsia="zh-CN"/>
              </w:rPr>
            </w:pPr>
            <w:r w:rsidRPr="00D21A4E">
              <w:rPr>
                <w:color w:val="000000"/>
                <w:sz w:val="18"/>
                <w:szCs w:val="18"/>
                <w:lang w:eastAsia="zh-CN"/>
              </w:rPr>
              <w:t>37</w:t>
            </w:r>
          </w:p>
        </w:tc>
        <w:tc>
          <w:tcPr>
            <w:tcW w:w="964" w:type="dxa"/>
            <w:tcBorders>
              <w:top w:val="nil"/>
              <w:left w:val="nil"/>
              <w:bottom w:val="nil"/>
              <w:right w:val="nil"/>
            </w:tcBorders>
            <w:shd w:val="clear" w:color="auto" w:fill="auto"/>
            <w:noWrap/>
            <w:vAlign w:val="center"/>
            <w:hideMark/>
          </w:tcPr>
          <w:p w:rsidR="007C759B" w:rsidRPr="00D21A4E" w:rsidRDefault="007C759B" w:rsidP="007C759B">
            <w:pPr>
              <w:spacing w:before="0" w:after="0"/>
              <w:jc w:val="right"/>
              <w:rPr>
                <w:color w:val="000000"/>
                <w:sz w:val="18"/>
                <w:szCs w:val="18"/>
                <w:lang w:eastAsia="zh-CN"/>
              </w:rPr>
            </w:pPr>
            <w:r w:rsidRPr="00D21A4E">
              <w:rPr>
                <w:color w:val="000000"/>
                <w:sz w:val="18"/>
                <w:szCs w:val="18"/>
                <w:lang w:eastAsia="zh-CN"/>
              </w:rPr>
              <w:t>-</w:t>
            </w:r>
          </w:p>
        </w:tc>
        <w:tc>
          <w:tcPr>
            <w:tcW w:w="964" w:type="dxa"/>
            <w:tcBorders>
              <w:top w:val="nil"/>
              <w:left w:val="nil"/>
              <w:bottom w:val="nil"/>
              <w:right w:val="nil"/>
            </w:tcBorders>
            <w:shd w:val="clear" w:color="auto" w:fill="auto"/>
            <w:noWrap/>
            <w:vAlign w:val="center"/>
            <w:hideMark/>
          </w:tcPr>
          <w:p w:rsidR="007C759B" w:rsidRPr="00D21A4E" w:rsidRDefault="007C759B" w:rsidP="007C759B">
            <w:pPr>
              <w:spacing w:before="0" w:after="0"/>
              <w:jc w:val="right"/>
              <w:rPr>
                <w:color w:val="000000"/>
                <w:sz w:val="18"/>
                <w:szCs w:val="18"/>
                <w:lang w:eastAsia="zh-CN"/>
              </w:rPr>
            </w:pPr>
            <w:r w:rsidRPr="00D21A4E">
              <w:rPr>
                <w:color w:val="000000"/>
                <w:sz w:val="18"/>
                <w:szCs w:val="18"/>
                <w:lang w:eastAsia="zh-CN"/>
              </w:rPr>
              <w:t>-</w:t>
            </w:r>
          </w:p>
        </w:tc>
        <w:tc>
          <w:tcPr>
            <w:tcW w:w="964" w:type="dxa"/>
            <w:tcBorders>
              <w:top w:val="nil"/>
              <w:left w:val="nil"/>
              <w:bottom w:val="nil"/>
              <w:right w:val="nil"/>
            </w:tcBorders>
            <w:shd w:val="clear" w:color="auto" w:fill="auto"/>
            <w:noWrap/>
            <w:vAlign w:val="center"/>
            <w:hideMark/>
          </w:tcPr>
          <w:p w:rsidR="007C759B" w:rsidRPr="00D21A4E" w:rsidRDefault="007C759B" w:rsidP="007C759B">
            <w:pPr>
              <w:spacing w:before="0" w:after="0"/>
              <w:jc w:val="right"/>
              <w:rPr>
                <w:color w:val="000000"/>
                <w:sz w:val="18"/>
                <w:szCs w:val="18"/>
                <w:lang w:eastAsia="zh-CN"/>
              </w:rPr>
            </w:pPr>
            <w:r w:rsidRPr="00D21A4E">
              <w:rPr>
                <w:color w:val="000000"/>
                <w:sz w:val="18"/>
                <w:szCs w:val="18"/>
                <w:lang w:eastAsia="zh-CN"/>
              </w:rPr>
              <w:t>-</w:t>
            </w:r>
          </w:p>
        </w:tc>
      </w:tr>
      <w:tr w:rsidR="00C768C1" w:rsidRPr="00D21A4E" w:rsidTr="007C759B">
        <w:trPr>
          <w:trHeight w:val="389"/>
        </w:trPr>
        <w:tc>
          <w:tcPr>
            <w:tcW w:w="4536" w:type="dxa"/>
            <w:tcBorders>
              <w:top w:val="nil"/>
              <w:left w:val="nil"/>
              <w:bottom w:val="nil"/>
              <w:right w:val="nil"/>
            </w:tcBorders>
            <w:shd w:val="clear" w:color="auto" w:fill="auto"/>
            <w:vAlign w:val="center"/>
            <w:hideMark/>
          </w:tcPr>
          <w:p w:rsidR="00C768C1" w:rsidRPr="00D21A4E" w:rsidRDefault="00C768C1" w:rsidP="002F0DE0">
            <w:pPr>
              <w:spacing w:before="0" w:after="0"/>
              <w:ind w:left="318" w:hanging="142"/>
              <w:rPr>
                <w:color w:val="000000"/>
                <w:sz w:val="18"/>
                <w:szCs w:val="18"/>
                <w:lang w:eastAsia="zh-CN"/>
              </w:rPr>
            </w:pPr>
            <w:r w:rsidRPr="00D21A4E">
              <w:rPr>
                <w:color w:val="000000"/>
                <w:sz w:val="18"/>
                <w:szCs w:val="18"/>
                <w:lang w:eastAsia="zh-CN"/>
              </w:rPr>
              <w:t>Implementing the Commonwealth Redress Scheme for Institutional Child and Sexual Abuse</w:t>
            </w:r>
          </w:p>
        </w:tc>
        <w:tc>
          <w:tcPr>
            <w:tcW w:w="993" w:type="dxa"/>
            <w:tcBorders>
              <w:top w:val="nil"/>
              <w:left w:val="nil"/>
              <w:bottom w:val="nil"/>
              <w:right w:val="nil"/>
            </w:tcBorders>
            <w:shd w:val="clear" w:color="auto" w:fill="auto"/>
            <w:noWrap/>
            <w:vAlign w:val="center"/>
            <w:hideMark/>
          </w:tcPr>
          <w:p w:rsidR="00C768C1" w:rsidRPr="00D21A4E" w:rsidRDefault="007C759B" w:rsidP="00C768C1">
            <w:pPr>
              <w:spacing w:before="0" w:after="0"/>
              <w:jc w:val="right"/>
              <w:rPr>
                <w:color w:val="000000"/>
                <w:sz w:val="18"/>
                <w:szCs w:val="18"/>
                <w:lang w:eastAsia="zh-CN"/>
              </w:rPr>
            </w:pPr>
            <w:r w:rsidRPr="00D21A4E">
              <w:rPr>
                <w:color w:val="000000"/>
                <w:sz w:val="18"/>
                <w:szCs w:val="18"/>
                <w:lang w:eastAsia="zh-CN"/>
              </w:rPr>
              <w:t>-</w:t>
            </w:r>
          </w:p>
        </w:tc>
        <w:tc>
          <w:tcPr>
            <w:tcW w:w="964" w:type="dxa"/>
            <w:tcBorders>
              <w:top w:val="nil"/>
              <w:left w:val="nil"/>
              <w:bottom w:val="nil"/>
              <w:right w:val="nil"/>
            </w:tcBorders>
            <w:shd w:val="clear" w:color="auto" w:fill="auto"/>
            <w:noWrap/>
            <w:vAlign w:val="center"/>
            <w:hideMark/>
          </w:tcPr>
          <w:p w:rsidR="00C768C1" w:rsidRPr="00D21A4E" w:rsidRDefault="00C768C1" w:rsidP="00C768C1">
            <w:pPr>
              <w:spacing w:before="0" w:after="0"/>
              <w:jc w:val="right"/>
              <w:rPr>
                <w:color w:val="000000"/>
                <w:sz w:val="18"/>
                <w:szCs w:val="18"/>
                <w:lang w:eastAsia="zh-CN"/>
              </w:rPr>
            </w:pPr>
            <w:r w:rsidRPr="00D21A4E">
              <w:rPr>
                <w:color w:val="000000"/>
                <w:sz w:val="18"/>
                <w:szCs w:val="18"/>
                <w:lang w:eastAsia="zh-CN"/>
              </w:rPr>
              <w:t>1,126</w:t>
            </w:r>
          </w:p>
        </w:tc>
        <w:tc>
          <w:tcPr>
            <w:tcW w:w="964" w:type="dxa"/>
            <w:tcBorders>
              <w:top w:val="nil"/>
              <w:left w:val="nil"/>
              <w:bottom w:val="nil"/>
              <w:right w:val="nil"/>
            </w:tcBorders>
            <w:shd w:val="clear" w:color="auto" w:fill="auto"/>
            <w:noWrap/>
            <w:vAlign w:val="center"/>
            <w:hideMark/>
          </w:tcPr>
          <w:p w:rsidR="00C768C1" w:rsidRPr="00D21A4E" w:rsidRDefault="00C768C1" w:rsidP="00C768C1">
            <w:pPr>
              <w:spacing w:before="0" w:after="0"/>
              <w:jc w:val="right"/>
              <w:rPr>
                <w:color w:val="000000"/>
                <w:sz w:val="18"/>
                <w:szCs w:val="18"/>
                <w:lang w:eastAsia="zh-CN"/>
              </w:rPr>
            </w:pPr>
            <w:r w:rsidRPr="00D21A4E">
              <w:rPr>
                <w:color w:val="000000"/>
                <w:sz w:val="18"/>
                <w:szCs w:val="18"/>
                <w:lang w:eastAsia="zh-CN"/>
              </w:rPr>
              <w:t>2,418</w:t>
            </w:r>
          </w:p>
        </w:tc>
        <w:tc>
          <w:tcPr>
            <w:tcW w:w="964" w:type="dxa"/>
            <w:tcBorders>
              <w:top w:val="nil"/>
              <w:left w:val="nil"/>
              <w:bottom w:val="nil"/>
              <w:right w:val="nil"/>
            </w:tcBorders>
            <w:shd w:val="clear" w:color="auto" w:fill="auto"/>
            <w:noWrap/>
            <w:vAlign w:val="center"/>
            <w:hideMark/>
          </w:tcPr>
          <w:p w:rsidR="00C768C1" w:rsidRPr="00D21A4E" w:rsidRDefault="00C768C1" w:rsidP="00C768C1">
            <w:pPr>
              <w:spacing w:before="0" w:after="0"/>
              <w:jc w:val="right"/>
              <w:rPr>
                <w:color w:val="000000"/>
                <w:sz w:val="18"/>
                <w:szCs w:val="18"/>
                <w:lang w:eastAsia="zh-CN"/>
              </w:rPr>
            </w:pPr>
            <w:r w:rsidRPr="00D21A4E">
              <w:rPr>
                <w:color w:val="000000"/>
                <w:sz w:val="18"/>
                <w:szCs w:val="18"/>
                <w:lang w:eastAsia="zh-CN"/>
              </w:rPr>
              <w:t>3,120</w:t>
            </w:r>
          </w:p>
        </w:tc>
        <w:tc>
          <w:tcPr>
            <w:tcW w:w="964" w:type="dxa"/>
            <w:tcBorders>
              <w:top w:val="nil"/>
              <w:left w:val="nil"/>
              <w:bottom w:val="nil"/>
              <w:right w:val="nil"/>
            </w:tcBorders>
            <w:shd w:val="clear" w:color="auto" w:fill="auto"/>
            <w:noWrap/>
            <w:vAlign w:val="center"/>
            <w:hideMark/>
          </w:tcPr>
          <w:p w:rsidR="00C768C1" w:rsidRPr="00D21A4E" w:rsidRDefault="00C768C1" w:rsidP="00C768C1">
            <w:pPr>
              <w:spacing w:before="0" w:after="0"/>
              <w:jc w:val="right"/>
              <w:rPr>
                <w:color w:val="000000"/>
                <w:sz w:val="18"/>
                <w:szCs w:val="18"/>
                <w:lang w:eastAsia="zh-CN"/>
              </w:rPr>
            </w:pPr>
            <w:r w:rsidRPr="00D21A4E">
              <w:rPr>
                <w:color w:val="000000"/>
                <w:sz w:val="18"/>
                <w:szCs w:val="18"/>
                <w:lang w:eastAsia="zh-CN"/>
              </w:rPr>
              <w:t>3,217</w:t>
            </w:r>
          </w:p>
        </w:tc>
      </w:tr>
      <w:tr w:rsidR="007C759B" w:rsidRPr="00D21A4E" w:rsidTr="0041705E">
        <w:trPr>
          <w:trHeight w:val="58"/>
        </w:trPr>
        <w:tc>
          <w:tcPr>
            <w:tcW w:w="4536" w:type="dxa"/>
            <w:tcBorders>
              <w:top w:val="nil"/>
              <w:left w:val="nil"/>
              <w:bottom w:val="nil"/>
              <w:right w:val="nil"/>
            </w:tcBorders>
            <w:shd w:val="clear" w:color="auto" w:fill="auto"/>
            <w:vAlign w:val="center"/>
            <w:hideMark/>
          </w:tcPr>
          <w:p w:rsidR="007C759B" w:rsidRPr="00D21A4E" w:rsidRDefault="007C759B" w:rsidP="007C759B">
            <w:pPr>
              <w:spacing w:before="0" w:after="0"/>
              <w:ind w:firstLineChars="100" w:firstLine="180"/>
              <w:rPr>
                <w:color w:val="000000"/>
                <w:sz w:val="18"/>
                <w:szCs w:val="18"/>
                <w:lang w:eastAsia="zh-CN"/>
              </w:rPr>
            </w:pPr>
            <w:r w:rsidRPr="00D21A4E">
              <w:rPr>
                <w:color w:val="000000"/>
                <w:sz w:val="18"/>
                <w:szCs w:val="18"/>
                <w:lang w:eastAsia="zh-CN"/>
              </w:rPr>
              <w:t>Retrial of Mr David Eastman</w:t>
            </w:r>
          </w:p>
        </w:tc>
        <w:tc>
          <w:tcPr>
            <w:tcW w:w="993" w:type="dxa"/>
            <w:tcBorders>
              <w:top w:val="nil"/>
              <w:left w:val="nil"/>
              <w:bottom w:val="nil"/>
              <w:right w:val="nil"/>
            </w:tcBorders>
            <w:shd w:val="clear" w:color="auto" w:fill="auto"/>
            <w:noWrap/>
            <w:vAlign w:val="center"/>
            <w:hideMark/>
          </w:tcPr>
          <w:p w:rsidR="007C759B" w:rsidRPr="00D21A4E" w:rsidRDefault="007C759B" w:rsidP="007C759B">
            <w:pPr>
              <w:spacing w:before="0" w:after="0"/>
              <w:jc w:val="right"/>
              <w:rPr>
                <w:color w:val="000000"/>
                <w:sz w:val="18"/>
                <w:szCs w:val="18"/>
                <w:lang w:eastAsia="zh-CN"/>
              </w:rPr>
            </w:pPr>
            <w:r w:rsidRPr="00D21A4E">
              <w:rPr>
                <w:color w:val="000000"/>
                <w:sz w:val="18"/>
                <w:szCs w:val="18"/>
                <w:lang w:eastAsia="zh-CN"/>
              </w:rPr>
              <w:t>-</w:t>
            </w:r>
          </w:p>
        </w:tc>
        <w:tc>
          <w:tcPr>
            <w:tcW w:w="964" w:type="dxa"/>
            <w:tcBorders>
              <w:top w:val="nil"/>
              <w:left w:val="nil"/>
              <w:bottom w:val="nil"/>
              <w:right w:val="nil"/>
            </w:tcBorders>
            <w:shd w:val="clear" w:color="auto" w:fill="auto"/>
            <w:noWrap/>
            <w:vAlign w:val="center"/>
            <w:hideMark/>
          </w:tcPr>
          <w:p w:rsidR="007C759B" w:rsidRPr="00D21A4E" w:rsidRDefault="007C759B" w:rsidP="007C759B">
            <w:pPr>
              <w:spacing w:before="0" w:after="0"/>
              <w:jc w:val="right"/>
              <w:rPr>
                <w:color w:val="000000"/>
                <w:sz w:val="18"/>
                <w:szCs w:val="18"/>
                <w:lang w:eastAsia="zh-CN"/>
              </w:rPr>
            </w:pPr>
            <w:r w:rsidRPr="00D21A4E">
              <w:rPr>
                <w:color w:val="000000"/>
                <w:sz w:val="18"/>
                <w:szCs w:val="18"/>
                <w:lang w:eastAsia="zh-CN"/>
              </w:rPr>
              <w:t>695</w:t>
            </w:r>
          </w:p>
        </w:tc>
        <w:tc>
          <w:tcPr>
            <w:tcW w:w="964" w:type="dxa"/>
            <w:tcBorders>
              <w:top w:val="nil"/>
              <w:left w:val="nil"/>
              <w:bottom w:val="nil"/>
              <w:right w:val="nil"/>
            </w:tcBorders>
            <w:shd w:val="clear" w:color="auto" w:fill="auto"/>
            <w:noWrap/>
            <w:vAlign w:val="center"/>
            <w:hideMark/>
          </w:tcPr>
          <w:p w:rsidR="007C759B" w:rsidRPr="00D21A4E" w:rsidRDefault="007C759B" w:rsidP="007C759B">
            <w:pPr>
              <w:spacing w:before="0" w:after="0"/>
              <w:jc w:val="right"/>
              <w:rPr>
                <w:color w:val="000000"/>
                <w:sz w:val="18"/>
                <w:szCs w:val="18"/>
                <w:lang w:eastAsia="zh-CN"/>
              </w:rPr>
            </w:pPr>
            <w:r w:rsidRPr="00D21A4E">
              <w:rPr>
                <w:color w:val="000000"/>
                <w:sz w:val="18"/>
                <w:szCs w:val="18"/>
                <w:lang w:eastAsia="zh-CN"/>
              </w:rPr>
              <w:t>-</w:t>
            </w:r>
          </w:p>
        </w:tc>
        <w:tc>
          <w:tcPr>
            <w:tcW w:w="964" w:type="dxa"/>
            <w:tcBorders>
              <w:top w:val="nil"/>
              <w:left w:val="nil"/>
              <w:bottom w:val="nil"/>
              <w:right w:val="nil"/>
            </w:tcBorders>
            <w:shd w:val="clear" w:color="auto" w:fill="auto"/>
            <w:noWrap/>
            <w:vAlign w:val="center"/>
            <w:hideMark/>
          </w:tcPr>
          <w:p w:rsidR="007C759B" w:rsidRPr="00D21A4E" w:rsidRDefault="007C759B" w:rsidP="007C759B">
            <w:pPr>
              <w:spacing w:before="0" w:after="0"/>
              <w:jc w:val="right"/>
              <w:rPr>
                <w:color w:val="000000"/>
                <w:sz w:val="18"/>
                <w:szCs w:val="18"/>
                <w:lang w:eastAsia="zh-CN"/>
              </w:rPr>
            </w:pPr>
            <w:r w:rsidRPr="00D21A4E">
              <w:rPr>
                <w:color w:val="000000"/>
                <w:sz w:val="18"/>
                <w:szCs w:val="18"/>
                <w:lang w:eastAsia="zh-CN"/>
              </w:rPr>
              <w:t>-</w:t>
            </w:r>
          </w:p>
        </w:tc>
        <w:tc>
          <w:tcPr>
            <w:tcW w:w="964" w:type="dxa"/>
            <w:tcBorders>
              <w:top w:val="nil"/>
              <w:left w:val="nil"/>
              <w:bottom w:val="nil"/>
              <w:right w:val="nil"/>
            </w:tcBorders>
            <w:shd w:val="clear" w:color="auto" w:fill="auto"/>
            <w:noWrap/>
            <w:vAlign w:val="center"/>
            <w:hideMark/>
          </w:tcPr>
          <w:p w:rsidR="007C759B" w:rsidRPr="00D21A4E" w:rsidRDefault="007C759B" w:rsidP="007C759B">
            <w:pPr>
              <w:spacing w:before="0" w:after="0"/>
              <w:jc w:val="right"/>
              <w:rPr>
                <w:color w:val="000000"/>
                <w:sz w:val="18"/>
                <w:szCs w:val="18"/>
                <w:lang w:eastAsia="zh-CN"/>
              </w:rPr>
            </w:pPr>
            <w:r w:rsidRPr="00D21A4E">
              <w:rPr>
                <w:color w:val="000000"/>
                <w:sz w:val="18"/>
                <w:szCs w:val="18"/>
                <w:lang w:eastAsia="zh-CN"/>
              </w:rPr>
              <w:t>-</w:t>
            </w:r>
          </w:p>
        </w:tc>
      </w:tr>
      <w:tr w:rsidR="00C768C1" w:rsidRPr="00D21A4E" w:rsidTr="0041705E">
        <w:trPr>
          <w:trHeight w:val="54"/>
        </w:trPr>
        <w:tc>
          <w:tcPr>
            <w:tcW w:w="4536" w:type="dxa"/>
            <w:tcBorders>
              <w:top w:val="nil"/>
              <w:left w:val="nil"/>
              <w:bottom w:val="nil"/>
              <w:right w:val="nil"/>
            </w:tcBorders>
            <w:shd w:val="clear" w:color="auto" w:fill="auto"/>
            <w:vAlign w:val="center"/>
            <w:hideMark/>
          </w:tcPr>
          <w:p w:rsidR="00C768C1" w:rsidRPr="00D21A4E" w:rsidRDefault="00C768C1" w:rsidP="00C768C1">
            <w:pPr>
              <w:spacing w:before="0" w:after="0"/>
              <w:ind w:firstLineChars="100" w:firstLine="180"/>
              <w:rPr>
                <w:color w:val="000000"/>
                <w:sz w:val="18"/>
                <w:szCs w:val="18"/>
                <w:lang w:eastAsia="zh-CN"/>
              </w:rPr>
            </w:pPr>
            <w:r w:rsidRPr="00D21A4E">
              <w:rPr>
                <w:color w:val="000000"/>
                <w:sz w:val="18"/>
                <w:szCs w:val="18"/>
                <w:lang w:eastAsia="zh-CN"/>
              </w:rPr>
              <w:t>Upgrading ACT Policing facilities</w:t>
            </w:r>
          </w:p>
        </w:tc>
        <w:tc>
          <w:tcPr>
            <w:tcW w:w="993" w:type="dxa"/>
            <w:tcBorders>
              <w:top w:val="nil"/>
              <w:left w:val="nil"/>
              <w:bottom w:val="nil"/>
              <w:right w:val="nil"/>
            </w:tcBorders>
            <w:shd w:val="clear" w:color="auto" w:fill="auto"/>
            <w:noWrap/>
            <w:vAlign w:val="center"/>
            <w:hideMark/>
          </w:tcPr>
          <w:p w:rsidR="00C768C1" w:rsidRPr="00D21A4E" w:rsidRDefault="007C759B" w:rsidP="00C768C1">
            <w:pPr>
              <w:spacing w:before="0" w:after="0"/>
              <w:jc w:val="right"/>
              <w:rPr>
                <w:color w:val="000000"/>
                <w:sz w:val="18"/>
                <w:szCs w:val="18"/>
                <w:lang w:eastAsia="zh-CN"/>
              </w:rPr>
            </w:pPr>
            <w:r w:rsidRPr="00D21A4E">
              <w:rPr>
                <w:color w:val="000000"/>
                <w:sz w:val="18"/>
                <w:szCs w:val="18"/>
                <w:lang w:eastAsia="zh-CN"/>
              </w:rPr>
              <w:t>-</w:t>
            </w:r>
          </w:p>
        </w:tc>
        <w:tc>
          <w:tcPr>
            <w:tcW w:w="964" w:type="dxa"/>
            <w:tcBorders>
              <w:top w:val="nil"/>
              <w:left w:val="nil"/>
              <w:bottom w:val="nil"/>
              <w:right w:val="nil"/>
            </w:tcBorders>
            <w:shd w:val="clear" w:color="auto" w:fill="auto"/>
            <w:noWrap/>
            <w:vAlign w:val="center"/>
            <w:hideMark/>
          </w:tcPr>
          <w:p w:rsidR="00C768C1" w:rsidRPr="00D21A4E" w:rsidRDefault="007C759B" w:rsidP="00C768C1">
            <w:pPr>
              <w:spacing w:before="0" w:after="0"/>
              <w:jc w:val="right"/>
              <w:rPr>
                <w:color w:val="000000"/>
                <w:sz w:val="18"/>
                <w:szCs w:val="18"/>
                <w:lang w:eastAsia="zh-CN"/>
              </w:rPr>
            </w:pPr>
            <w:r w:rsidRPr="00D21A4E">
              <w:rPr>
                <w:color w:val="000000"/>
                <w:sz w:val="18"/>
                <w:szCs w:val="18"/>
                <w:lang w:eastAsia="zh-CN"/>
              </w:rPr>
              <w:t>-</w:t>
            </w:r>
          </w:p>
        </w:tc>
        <w:tc>
          <w:tcPr>
            <w:tcW w:w="964" w:type="dxa"/>
            <w:tcBorders>
              <w:top w:val="nil"/>
              <w:left w:val="nil"/>
              <w:bottom w:val="nil"/>
              <w:right w:val="nil"/>
            </w:tcBorders>
            <w:shd w:val="clear" w:color="auto" w:fill="auto"/>
            <w:noWrap/>
            <w:vAlign w:val="center"/>
            <w:hideMark/>
          </w:tcPr>
          <w:p w:rsidR="00C768C1" w:rsidRPr="00D21A4E" w:rsidRDefault="007C759B" w:rsidP="00C768C1">
            <w:pPr>
              <w:spacing w:before="0" w:after="0"/>
              <w:jc w:val="right"/>
              <w:rPr>
                <w:color w:val="000000"/>
                <w:sz w:val="18"/>
                <w:szCs w:val="18"/>
                <w:lang w:eastAsia="zh-CN"/>
              </w:rPr>
            </w:pPr>
            <w:r w:rsidRPr="00D21A4E">
              <w:rPr>
                <w:color w:val="000000"/>
                <w:sz w:val="18"/>
                <w:szCs w:val="18"/>
                <w:lang w:eastAsia="zh-CN"/>
              </w:rPr>
              <w:t>-</w:t>
            </w:r>
          </w:p>
        </w:tc>
        <w:tc>
          <w:tcPr>
            <w:tcW w:w="964" w:type="dxa"/>
            <w:tcBorders>
              <w:top w:val="nil"/>
              <w:left w:val="nil"/>
              <w:bottom w:val="nil"/>
              <w:right w:val="nil"/>
            </w:tcBorders>
            <w:shd w:val="clear" w:color="auto" w:fill="auto"/>
            <w:noWrap/>
            <w:vAlign w:val="center"/>
            <w:hideMark/>
          </w:tcPr>
          <w:p w:rsidR="00C768C1" w:rsidRPr="00D21A4E" w:rsidRDefault="00C768C1" w:rsidP="00C768C1">
            <w:pPr>
              <w:spacing w:before="0" w:after="0"/>
              <w:jc w:val="right"/>
              <w:rPr>
                <w:color w:val="000000"/>
                <w:sz w:val="18"/>
                <w:szCs w:val="18"/>
                <w:lang w:eastAsia="zh-CN"/>
              </w:rPr>
            </w:pPr>
            <w:r w:rsidRPr="00D21A4E">
              <w:rPr>
                <w:color w:val="000000"/>
                <w:sz w:val="18"/>
                <w:szCs w:val="18"/>
                <w:lang w:eastAsia="zh-CN"/>
              </w:rPr>
              <w:t>15</w:t>
            </w:r>
          </w:p>
        </w:tc>
        <w:tc>
          <w:tcPr>
            <w:tcW w:w="964" w:type="dxa"/>
            <w:tcBorders>
              <w:top w:val="nil"/>
              <w:left w:val="nil"/>
              <w:bottom w:val="nil"/>
              <w:right w:val="nil"/>
            </w:tcBorders>
            <w:shd w:val="clear" w:color="auto" w:fill="auto"/>
            <w:noWrap/>
            <w:vAlign w:val="center"/>
            <w:hideMark/>
          </w:tcPr>
          <w:p w:rsidR="00C768C1" w:rsidRPr="00D21A4E" w:rsidRDefault="00C768C1" w:rsidP="00C768C1">
            <w:pPr>
              <w:spacing w:before="0" w:after="0"/>
              <w:jc w:val="right"/>
              <w:rPr>
                <w:color w:val="000000"/>
                <w:sz w:val="18"/>
                <w:szCs w:val="18"/>
                <w:lang w:eastAsia="zh-CN"/>
              </w:rPr>
            </w:pPr>
            <w:r w:rsidRPr="00D21A4E">
              <w:rPr>
                <w:color w:val="000000"/>
                <w:sz w:val="18"/>
                <w:szCs w:val="18"/>
                <w:lang w:eastAsia="zh-CN"/>
              </w:rPr>
              <w:t>33</w:t>
            </w:r>
          </w:p>
        </w:tc>
      </w:tr>
      <w:tr w:rsidR="003F3678" w:rsidRPr="00D21A4E" w:rsidTr="0041705E">
        <w:trPr>
          <w:trHeight w:val="93"/>
        </w:trPr>
        <w:tc>
          <w:tcPr>
            <w:tcW w:w="4536" w:type="dxa"/>
            <w:tcBorders>
              <w:top w:val="nil"/>
              <w:left w:val="nil"/>
              <w:bottom w:val="nil"/>
              <w:right w:val="nil"/>
            </w:tcBorders>
            <w:shd w:val="clear" w:color="auto" w:fill="auto"/>
            <w:vAlign w:val="center"/>
            <w:hideMark/>
          </w:tcPr>
          <w:p w:rsidR="003F3678" w:rsidRPr="00D21A4E" w:rsidRDefault="003F3678" w:rsidP="003F3678">
            <w:pPr>
              <w:spacing w:before="0" w:after="0"/>
              <w:rPr>
                <w:color w:val="000000"/>
                <w:sz w:val="18"/>
                <w:szCs w:val="18"/>
                <w:lang w:eastAsia="zh-CN"/>
              </w:rPr>
            </w:pPr>
            <w:r w:rsidRPr="00D21A4E">
              <w:rPr>
                <w:color w:val="000000"/>
                <w:sz w:val="18"/>
                <w:szCs w:val="18"/>
                <w:lang w:eastAsia="zh-CN"/>
              </w:rPr>
              <w:t>Initiatives offset</w:t>
            </w:r>
          </w:p>
        </w:tc>
        <w:tc>
          <w:tcPr>
            <w:tcW w:w="993" w:type="dxa"/>
            <w:tcBorders>
              <w:top w:val="nil"/>
              <w:left w:val="nil"/>
              <w:bottom w:val="nil"/>
              <w:right w:val="nil"/>
            </w:tcBorders>
            <w:shd w:val="clear" w:color="auto" w:fill="auto"/>
            <w:noWrap/>
            <w:vAlign w:val="center"/>
            <w:hideMark/>
          </w:tcPr>
          <w:p w:rsidR="003F3678" w:rsidRPr="00D21A4E" w:rsidRDefault="003F3678" w:rsidP="003F3678">
            <w:pPr>
              <w:spacing w:before="0" w:after="0"/>
              <w:jc w:val="right"/>
              <w:rPr>
                <w:color w:val="000000"/>
                <w:sz w:val="18"/>
                <w:szCs w:val="18"/>
                <w:lang w:eastAsia="zh-CN"/>
              </w:rPr>
            </w:pPr>
            <w:r w:rsidRPr="00D21A4E">
              <w:rPr>
                <w:color w:val="000000"/>
                <w:sz w:val="18"/>
                <w:szCs w:val="18"/>
                <w:lang w:eastAsia="zh-CN"/>
              </w:rPr>
              <w:t>-</w:t>
            </w:r>
          </w:p>
        </w:tc>
        <w:tc>
          <w:tcPr>
            <w:tcW w:w="964" w:type="dxa"/>
            <w:tcBorders>
              <w:top w:val="nil"/>
              <w:left w:val="nil"/>
              <w:bottom w:val="nil"/>
              <w:right w:val="nil"/>
            </w:tcBorders>
            <w:shd w:val="clear" w:color="auto" w:fill="auto"/>
            <w:noWrap/>
            <w:vAlign w:val="center"/>
            <w:hideMark/>
          </w:tcPr>
          <w:p w:rsidR="003F3678" w:rsidRPr="00D21A4E" w:rsidRDefault="003F3678" w:rsidP="003F3678">
            <w:pPr>
              <w:spacing w:before="0" w:after="0"/>
              <w:jc w:val="right"/>
              <w:rPr>
                <w:color w:val="000000"/>
                <w:sz w:val="18"/>
                <w:szCs w:val="18"/>
                <w:lang w:eastAsia="zh-CN"/>
              </w:rPr>
            </w:pPr>
            <w:r w:rsidRPr="00D21A4E">
              <w:rPr>
                <w:color w:val="000000"/>
                <w:sz w:val="18"/>
                <w:szCs w:val="18"/>
                <w:lang w:eastAsia="zh-CN"/>
              </w:rPr>
              <w:t>-909</w:t>
            </w:r>
          </w:p>
        </w:tc>
        <w:tc>
          <w:tcPr>
            <w:tcW w:w="964" w:type="dxa"/>
            <w:tcBorders>
              <w:top w:val="nil"/>
              <w:left w:val="nil"/>
              <w:bottom w:val="nil"/>
              <w:right w:val="nil"/>
            </w:tcBorders>
            <w:shd w:val="clear" w:color="auto" w:fill="auto"/>
            <w:noWrap/>
            <w:vAlign w:val="center"/>
            <w:hideMark/>
          </w:tcPr>
          <w:p w:rsidR="003F3678" w:rsidRPr="00D21A4E" w:rsidRDefault="003F3678" w:rsidP="003F3678">
            <w:pPr>
              <w:spacing w:before="0" w:after="0"/>
              <w:jc w:val="right"/>
              <w:rPr>
                <w:color w:val="000000"/>
                <w:sz w:val="18"/>
                <w:szCs w:val="18"/>
                <w:lang w:eastAsia="zh-CN"/>
              </w:rPr>
            </w:pPr>
            <w:r w:rsidRPr="00D21A4E">
              <w:rPr>
                <w:color w:val="000000"/>
                <w:sz w:val="18"/>
                <w:szCs w:val="18"/>
                <w:lang w:eastAsia="zh-CN"/>
              </w:rPr>
              <w:t>-224</w:t>
            </w:r>
          </w:p>
        </w:tc>
        <w:tc>
          <w:tcPr>
            <w:tcW w:w="964" w:type="dxa"/>
            <w:tcBorders>
              <w:top w:val="nil"/>
              <w:left w:val="nil"/>
              <w:bottom w:val="nil"/>
              <w:right w:val="nil"/>
            </w:tcBorders>
            <w:shd w:val="clear" w:color="auto" w:fill="auto"/>
            <w:noWrap/>
            <w:vAlign w:val="center"/>
            <w:hideMark/>
          </w:tcPr>
          <w:p w:rsidR="003F3678" w:rsidRPr="00D21A4E" w:rsidRDefault="003F3678" w:rsidP="003F3678">
            <w:pPr>
              <w:spacing w:before="0" w:after="0"/>
              <w:jc w:val="right"/>
              <w:rPr>
                <w:color w:val="000000"/>
                <w:sz w:val="18"/>
                <w:szCs w:val="18"/>
                <w:lang w:eastAsia="zh-CN"/>
              </w:rPr>
            </w:pPr>
            <w:r w:rsidRPr="00D21A4E">
              <w:rPr>
                <w:color w:val="000000"/>
                <w:sz w:val="18"/>
                <w:szCs w:val="18"/>
                <w:lang w:eastAsia="zh-CN"/>
              </w:rPr>
              <w:t>-225</w:t>
            </w:r>
          </w:p>
        </w:tc>
        <w:tc>
          <w:tcPr>
            <w:tcW w:w="964" w:type="dxa"/>
            <w:tcBorders>
              <w:top w:val="nil"/>
              <w:left w:val="nil"/>
              <w:bottom w:val="nil"/>
              <w:right w:val="nil"/>
            </w:tcBorders>
            <w:shd w:val="clear" w:color="auto" w:fill="auto"/>
            <w:noWrap/>
            <w:vAlign w:val="center"/>
            <w:hideMark/>
          </w:tcPr>
          <w:p w:rsidR="003F3678" w:rsidRPr="00D21A4E" w:rsidRDefault="003F3678" w:rsidP="003F3678">
            <w:pPr>
              <w:spacing w:before="0" w:after="0"/>
              <w:jc w:val="right"/>
              <w:rPr>
                <w:color w:val="000000"/>
                <w:sz w:val="18"/>
                <w:szCs w:val="18"/>
                <w:lang w:eastAsia="zh-CN"/>
              </w:rPr>
            </w:pPr>
            <w:r w:rsidRPr="00D21A4E">
              <w:rPr>
                <w:color w:val="000000"/>
                <w:sz w:val="18"/>
                <w:szCs w:val="18"/>
                <w:lang w:eastAsia="zh-CN"/>
              </w:rPr>
              <w:t>-225</w:t>
            </w:r>
          </w:p>
        </w:tc>
      </w:tr>
      <w:tr w:rsidR="003F3678" w:rsidRPr="00D21A4E" w:rsidTr="007C759B">
        <w:trPr>
          <w:trHeight w:val="243"/>
        </w:trPr>
        <w:tc>
          <w:tcPr>
            <w:tcW w:w="4536" w:type="dxa"/>
            <w:tcBorders>
              <w:top w:val="nil"/>
              <w:left w:val="nil"/>
              <w:bottom w:val="nil"/>
              <w:right w:val="nil"/>
            </w:tcBorders>
            <w:shd w:val="clear" w:color="auto" w:fill="auto"/>
            <w:vAlign w:val="center"/>
            <w:hideMark/>
          </w:tcPr>
          <w:p w:rsidR="003F3678" w:rsidRPr="00D21A4E" w:rsidRDefault="003F3678" w:rsidP="003F3678">
            <w:pPr>
              <w:spacing w:before="0" w:after="0"/>
              <w:jc w:val="right"/>
              <w:rPr>
                <w:color w:val="000000"/>
                <w:sz w:val="18"/>
                <w:szCs w:val="18"/>
                <w:lang w:eastAsia="zh-CN"/>
              </w:rPr>
            </w:pPr>
          </w:p>
        </w:tc>
        <w:tc>
          <w:tcPr>
            <w:tcW w:w="993" w:type="dxa"/>
            <w:tcBorders>
              <w:top w:val="nil"/>
              <w:left w:val="nil"/>
              <w:bottom w:val="nil"/>
              <w:right w:val="nil"/>
            </w:tcBorders>
            <w:shd w:val="clear" w:color="auto" w:fill="auto"/>
            <w:noWrap/>
            <w:vAlign w:val="center"/>
            <w:hideMark/>
          </w:tcPr>
          <w:p w:rsidR="003F3678" w:rsidRPr="00D21A4E" w:rsidRDefault="003F3678" w:rsidP="003F3678">
            <w:pPr>
              <w:spacing w:before="0" w:after="0"/>
              <w:rPr>
                <w:rFonts w:ascii="Times New Roman" w:hAnsi="Times New Roman"/>
                <w:sz w:val="20"/>
                <w:lang w:eastAsia="zh-CN"/>
              </w:rPr>
            </w:pPr>
          </w:p>
        </w:tc>
        <w:tc>
          <w:tcPr>
            <w:tcW w:w="964" w:type="dxa"/>
            <w:tcBorders>
              <w:top w:val="nil"/>
              <w:left w:val="nil"/>
              <w:bottom w:val="nil"/>
              <w:right w:val="nil"/>
            </w:tcBorders>
            <w:shd w:val="clear" w:color="auto" w:fill="auto"/>
            <w:noWrap/>
            <w:vAlign w:val="center"/>
            <w:hideMark/>
          </w:tcPr>
          <w:p w:rsidR="003F3678" w:rsidRPr="00D21A4E" w:rsidRDefault="003F3678" w:rsidP="003F3678">
            <w:pPr>
              <w:spacing w:before="0" w:after="0"/>
              <w:rPr>
                <w:rFonts w:ascii="Times New Roman" w:hAnsi="Times New Roman"/>
                <w:sz w:val="20"/>
                <w:lang w:eastAsia="zh-CN"/>
              </w:rPr>
            </w:pPr>
          </w:p>
        </w:tc>
        <w:tc>
          <w:tcPr>
            <w:tcW w:w="964" w:type="dxa"/>
            <w:tcBorders>
              <w:top w:val="nil"/>
              <w:left w:val="nil"/>
              <w:bottom w:val="nil"/>
              <w:right w:val="nil"/>
            </w:tcBorders>
            <w:shd w:val="clear" w:color="auto" w:fill="auto"/>
            <w:noWrap/>
            <w:vAlign w:val="center"/>
            <w:hideMark/>
          </w:tcPr>
          <w:p w:rsidR="003F3678" w:rsidRPr="00D21A4E" w:rsidRDefault="003F3678" w:rsidP="003F3678">
            <w:pPr>
              <w:spacing w:before="0" w:after="0"/>
              <w:rPr>
                <w:rFonts w:ascii="Times New Roman" w:hAnsi="Times New Roman"/>
                <w:sz w:val="20"/>
                <w:lang w:eastAsia="zh-CN"/>
              </w:rPr>
            </w:pPr>
          </w:p>
        </w:tc>
        <w:tc>
          <w:tcPr>
            <w:tcW w:w="964" w:type="dxa"/>
            <w:tcBorders>
              <w:top w:val="nil"/>
              <w:left w:val="nil"/>
              <w:bottom w:val="nil"/>
              <w:right w:val="nil"/>
            </w:tcBorders>
            <w:shd w:val="clear" w:color="auto" w:fill="auto"/>
            <w:noWrap/>
            <w:vAlign w:val="center"/>
            <w:hideMark/>
          </w:tcPr>
          <w:p w:rsidR="003F3678" w:rsidRPr="00D21A4E" w:rsidRDefault="003F3678" w:rsidP="003F3678">
            <w:pPr>
              <w:spacing w:before="0" w:after="0"/>
              <w:rPr>
                <w:rFonts w:ascii="Times New Roman" w:hAnsi="Times New Roman"/>
                <w:sz w:val="20"/>
                <w:lang w:eastAsia="zh-CN"/>
              </w:rPr>
            </w:pPr>
          </w:p>
        </w:tc>
        <w:tc>
          <w:tcPr>
            <w:tcW w:w="964" w:type="dxa"/>
            <w:tcBorders>
              <w:top w:val="nil"/>
              <w:left w:val="nil"/>
              <w:bottom w:val="nil"/>
              <w:right w:val="nil"/>
            </w:tcBorders>
            <w:shd w:val="clear" w:color="auto" w:fill="auto"/>
            <w:noWrap/>
            <w:vAlign w:val="center"/>
            <w:hideMark/>
          </w:tcPr>
          <w:p w:rsidR="003F3678" w:rsidRPr="00D21A4E" w:rsidRDefault="003F3678" w:rsidP="003F3678">
            <w:pPr>
              <w:spacing w:before="0" w:after="0"/>
              <w:rPr>
                <w:rFonts w:ascii="Times New Roman" w:hAnsi="Times New Roman"/>
                <w:sz w:val="20"/>
                <w:lang w:eastAsia="zh-CN"/>
              </w:rPr>
            </w:pPr>
          </w:p>
        </w:tc>
      </w:tr>
      <w:tr w:rsidR="003F3678" w:rsidRPr="00D21A4E" w:rsidTr="007C759B">
        <w:trPr>
          <w:trHeight w:val="243"/>
        </w:trPr>
        <w:tc>
          <w:tcPr>
            <w:tcW w:w="4536" w:type="dxa"/>
            <w:tcBorders>
              <w:top w:val="nil"/>
              <w:left w:val="nil"/>
              <w:bottom w:val="nil"/>
              <w:right w:val="nil"/>
            </w:tcBorders>
            <w:shd w:val="clear" w:color="auto" w:fill="auto"/>
            <w:vAlign w:val="center"/>
            <w:hideMark/>
          </w:tcPr>
          <w:p w:rsidR="003F3678" w:rsidRPr="00D21A4E" w:rsidRDefault="003F3678" w:rsidP="003F3678">
            <w:pPr>
              <w:spacing w:before="0" w:after="0"/>
              <w:rPr>
                <w:b/>
                <w:bCs/>
                <w:color w:val="000000"/>
                <w:sz w:val="18"/>
                <w:szCs w:val="18"/>
                <w:lang w:eastAsia="zh-CN"/>
              </w:rPr>
            </w:pPr>
            <w:r w:rsidRPr="00D21A4E">
              <w:rPr>
                <w:b/>
                <w:bCs/>
                <w:color w:val="000000"/>
                <w:sz w:val="18"/>
                <w:szCs w:val="18"/>
                <w:lang w:eastAsia="zh-CN"/>
              </w:rPr>
              <w:t>2018-19 Budget Technical Adjustments</w:t>
            </w:r>
          </w:p>
        </w:tc>
        <w:tc>
          <w:tcPr>
            <w:tcW w:w="993" w:type="dxa"/>
            <w:tcBorders>
              <w:top w:val="nil"/>
              <w:left w:val="nil"/>
              <w:bottom w:val="nil"/>
              <w:right w:val="nil"/>
            </w:tcBorders>
            <w:shd w:val="clear" w:color="auto" w:fill="auto"/>
            <w:noWrap/>
            <w:vAlign w:val="center"/>
            <w:hideMark/>
          </w:tcPr>
          <w:p w:rsidR="003F3678" w:rsidRPr="00D21A4E" w:rsidRDefault="003F3678" w:rsidP="003F3678">
            <w:pPr>
              <w:spacing w:before="0" w:after="0"/>
              <w:rPr>
                <w:b/>
                <w:bCs/>
                <w:color w:val="000000"/>
                <w:sz w:val="18"/>
                <w:szCs w:val="18"/>
                <w:lang w:eastAsia="zh-CN"/>
              </w:rPr>
            </w:pPr>
          </w:p>
        </w:tc>
        <w:tc>
          <w:tcPr>
            <w:tcW w:w="964" w:type="dxa"/>
            <w:tcBorders>
              <w:top w:val="nil"/>
              <w:left w:val="nil"/>
              <w:bottom w:val="nil"/>
              <w:right w:val="nil"/>
            </w:tcBorders>
            <w:shd w:val="clear" w:color="auto" w:fill="auto"/>
            <w:noWrap/>
            <w:vAlign w:val="center"/>
            <w:hideMark/>
          </w:tcPr>
          <w:p w:rsidR="003F3678" w:rsidRPr="00D21A4E" w:rsidRDefault="003F3678" w:rsidP="003F3678">
            <w:pPr>
              <w:spacing w:before="0" w:after="0"/>
              <w:rPr>
                <w:rFonts w:ascii="Times New Roman" w:hAnsi="Times New Roman"/>
                <w:sz w:val="20"/>
                <w:lang w:eastAsia="zh-CN"/>
              </w:rPr>
            </w:pPr>
          </w:p>
        </w:tc>
        <w:tc>
          <w:tcPr>
            <w:tcW w:w="964" w:type="dxa"/>
            <w:tcBorders>
              <w:top w:val="nil"/>
              <w:left w:val="nil"/>
              <w:bottom w:val="nil"/>
              <w:right w:val="nil"/>
            </w:tcBorders>
            <w:shd w:val="clear" w:color="auto" w:fill="auto"/>
            <w:noWrap/>
            <w:vAlign w:val="center"/>
            <w:hideMark/>
          </w:tcPr>
          <w:p w:rsidR="003F3678" w:rsidRPr="00D21A4E" w:rsidRDefault="003F3678" w:rsidP="003F3678">
            <w:pPr>
              <w:spacing w:before="0" w:after="0"/>
              <w:rPr>
                <w:rFonts w:ascii="Times New Roman" w:hAnsi="Times New Roman"/>
                <w:sz w:val="20"/>
                <w:lang w:eastAsia="zh-CN"/>
              </w:rPr>
            </w:pPr>
          </w:p>
        </w:tc>
        <w:tc>
          <w:tcPr>
            <w:tcW w:w="964" w:type="dxa"/>
            <w:tcBorders>
              <w:top w:val="nil"/>
              <w:left w:val="nil"/>
              <w:bottom w:val="nil"/>
              <w:right w:val="nil"/>
            </w:tcBorders>
            <w:shd w:val="clear" w:color="auto" w:fill="auto"/>
            <w:noWrap/>
            <w:vAlign w:val="center"/>
            <w:hideMark/>
          </w:tcPr>
          <w:p w:rsidR="003F3678" w:rsidRPr="00D21A4E" w:rsidRDefault="003F3678" w:rsidP="003F3678">
            <w:pPr>
              <w:spacing w:before="0" w:after="0"/>
              <w:rPr>
                <w:rFonts w:ascii="Times New Roman" w:hAnsi="Times New Roman"/>
                <w:sz w:val="20"/>
                <w:lang w:eastAsia="zh-CN"/>
              </w:rPr>
            </w:pPr>
          </w:p>
        </w:tc>
        <w:tc>
          <w:tcPr>
            <w:tcW w:w="964" w:type="dxa"/>
            <w:tcBorders>
              <w:top w:val="nil"/>
              <w:left w:val="nil"/>
              <w:bottom w:val="nil"/>
              <w:right w:val="nil"/>
            </w:tcBorders>
            <w:shd w:val="clear" w:color="auto" w:fill="auto"/>
            <w:noWrap/>
            <w:vAlign w:val="center"/>
            <w:hideMark/>
          </w:tcPr>
          <w:p w:rsidR="003F3678" w:rsidRPr="00D21A4E" w:rsidRDefault="003F3678" w:rsidP="003F3678">
            <w:pPr>
              <w:spacing w:before="0" w:after="0"/>
              <w:rPr>
                <w:rFonts w:ascii="Times New Roman" w:hAnsi="Times New Roman"/>
                <w:sz w:val="20"/>
                <w:lang w:eastAsia="zh-CN"/>
              </w:rPr>
            </w:pPr>
          </w:p>
        </w:tc>
      </w:tr>
      <w:tr w:rsidR="003F3678" w:rsidRPr="00D21A4E" w:rsidTr="00E0289E">
        <w:trPr>
          <w:trHeight w:val="57"/>
        </w:trPr>
        <w:tc>
          <w:tcPr>
            <w:tcW w:w="4536" w:type="dxa"/>
            <w:tcBorders>
              <w:top w:val="nil"/>
              <w:left w:val="nil"/>
              <w:bottom w:val="nil"/>
              <w:right w:val="nil"/>
            </w:tcBorders>
            <w:shd w:val="clear" w:color="auto" w:fill="auto"/>
            <w:vAlign w:val="center"/>
            <w:hideMark/>
          </w:tcPr>
          <w:p w:rsidR="003F3678" w:rsidRPr="00D21A4E" w:rsidRDefault="003F3678" w:rsidP="003F3678">
            <w:pPr>
              <w:spacing w:before="0" w:after="0"/>
              <w:rPr>
                <w:color w:val="000000"/>
                <w:sz w:val="18"/>
                <w:szCs w:val="18"/>
                <w:lang w:eastAsia="zh-CN"/>
              </w:rPr>
            </w:pPr>
            <w:r w:rsidRPr="00D21A4E">
              <w:rPr>
                <w:color w:val="000000"/>
                <w:sz w:val="18"/>
                <w:szCs w:val="18"/>
                <w:lang w:eastAsia="zh-CN"/>
              </w:rPr>
              <w:t>Revised Indexation Parameters</w:t>
            </w:r>
          </w:p>
        </w:tc>
        <w:tc>
          <w:tcPr>
            <w:tcW w:w="993" w:type="dxa"/>
            <w:tcBorders>
              <w:top w:val="nil"/>
              <w:left w:val="nil"/>
              <w:bottom w:val="nil"/>
              <w:right w:val="nil"/>
            </w:tcBorders>
            <w:shd w:val="clear" w:color="auto" w:fill="auto"/>
            <w:noWrap/>
            <w:vAlign w:val="center"/>
            <w:hideMark/>
          </w:tcPr>
          <w:p w:rsidR="003F3678" w:rsidRPr="00D21A4E" w:rsidRDefault="003F3678" w:rsidP="003F3678">
            <w:pPr>
              <w:spacing w:before="0" w:after="0"/>
              <w:jc w:val="right"/>
              <w:rPr>
                <w:color w:val="000000"/>
                <w:sz w:val="18"/>
                <w:szCs w:val="18"/>
                <w:lang w:eastAsia="zh-CN"/>
              </w:rPr>
            </w:pPr>
            <w:r w:rsidRPr="00D21A4E">
              <w:rPr>
                <w:color w:val="000000"/>
                <w:sz w:val="18"/>
                <w:szCs w:val="18"/>
                <w:lang w:eastAsia="zh-CN"/>
              </w:rPr>
              <w:t>-</w:t>
            </w:r>
          </w:p>
        </w:tc>
        <w:tc>
          <w:tcPr>
            <w:tcW w:w="964" w:type="dxa"/>
            <w:tcBorders>
              <w:top w:val="nil"/>
              <w:left w:val="nil"/>
              <w:bottom w:val="nil"/>
              <w:right w:val="nil"/>
            </w:tcBorders>
            <w:shd w:val="clear" w:color="auto" w:fill="auto"/>
            <w:noWrap/>
            <w:vAlign w:val="center"/>
            <w:hideMark/>
          </w:tcPr>
          <w:p w:rsidR="003F3678" w:rsidRPr="00D21A4E" w:rsidRDefault="003F3678" w:rsidP="003F3678">
            <w:pPr>
              <w:spacing w:before="0" w:after="0"/>
              <w:jc w:val="right"/>
              <w:rPr>
                <w:color w:val="000000"/>
                <w:sz w:val="18"/>
                <w:szCs w:val="18"/>
                <w:lang w:eastAsia="zh-CN"/>
              </w:rPr>
            </w:pPr>
            <w:r w:rsidRPr="00D21A4E">
              <w:rPr>
                <w:color w:val="000000"/>
                <w:sz w:val="18"/>
                <w:szCs w:val="18"/>
                <w:lang w:eastAsia="zh-CN"/>
              </w:rPr>
              <w:t>-</w:t>
            </w:r>
          </w:p>
        </w:tc>
        <w:tc>
          <w:tcPr>
            <w:tcW w:w="964" w:type="dxa"/>
            <w:tcBorders>
              <w:top w:val="nil"/>
              <w:left w:val="nil"/>
              <w:bottom w:val="nil"/>
              <w:right w:val="nil"/>
            </w:tcBorders>
            <w:shd w:val="clear" w:color="auto" w:fill="auto"/>
            <w:noWrap/>
            <w:vAlign w:val="center"/>
            <w:hideMark/>
          </w:tcPr>
          <w:p w:rsidR="003F3678" w:rsidRPr="00D21A4E" w:rsidRDefault="003F3678" w:rsidP="003F3678">
            <w:pPr>
              <w:spacing w:before="0" w:after="0"/>
              <w:jc w:val="right"/>
              <w:rPr>
                <w:color w:val="000000"/>
                <w:sz w:val="18"/>
                <w:szCs w:val="18"/>
                <w:lang w:eastAsia="zh-CN"/>
              </w:rPr>
            </w:pPr>
            <w:r w:rsidRPr="00D21A4E">
              <w:rPr>
                <w:color w:val="000000"/>
                <w:sz w:val="18"/>
                <w:szCs w:val="18"/>
                <w:lang w:eastAsia="zh-CN"/>
              </w:rPr>
              <w:t>-</w:t>
            </w:r>
          </w:p>
        </w:tc>
        <w:tc>
          <w:tcPr>
            <w:tcW w:w="964" w:type="dxa"/>
            <w:tcBorders>
              <w:top w:val="nil"/>
              <w:left w:val="nil"/>
              <w:bottom w:val="nil"/>
              <w:right w:val="nil"/>
            </w:tcBorders>
            <w:shd w:val="clear" w:color="auto" w:fill="auto"/>
            <w:noWrap/>
            <w:vAlign w:val="center"/>
            <w:hideMark/>
          </w:tcPr>
          <w:p w:rsidR="003F3678" w:rsidRPr="00D21A4E" w:rsidRDefault="003F3678" w:rsidP="003F3678">
            <w:pPr>
              <w:spacing w:before="0" w:after="0"/>
              <w:jc w:val="right"/>
              <w:rPr>
                <w:color w:val="000000"/>
                <w:sz w:val="18"/>
                <w:szCs w:val="18"/>
                <w:lang w:eastAsia="zh-CN"/>
              </w:rPr>
            </w:pPr>
            <w:r w:rsidRPr="00D21A4E">
              <w:rPr>
                <w:color w:val="000000"/>
                <w:sz w:val="18"/>
                <w:szCs w:val="18"/>
                <w:lang w:eastAsia="zh-CN"/>
              </w:rPr>
              <w:t>-</w:t>
            </w:r>
          </w:p>
        </w:tc>
        <w:tc>
          <w:tcPr>
            <w:tcW w:w="964" w:type="dxa"/>
            <w:tcBorders>
              <w:top w:val="nil"/>
              <w:left w:val="nil"/>
              <w:bottom w:val="nil"/>
              <w:right w:val="nil"/>
            </w:tcBorders>
            <w:shd w:val="clear" w:color="auto" w:fill="auto"/>
            <w:noWrap/>
            <w:vAlign w:val="center"/>
            <w:hideMark/>
          </w:tcPr>
          <w:p w:rsidR="003F3678" w:rsidRPr="00D21A4E" w:rsidRDefault="003F3678" w:rsidP="003F3678">
            <w:pPr>
              <w:spacing w:before="0" w:after="0"/>
              <w:jc w:val="right"/>
              <w:rPr>
                <w:color w:val="000000"/>
                <w:sz w:val="18"/>
                <w:szCs w:val="18"/>
                <w:lang w:eastAsia="zh-CN"/>
              </w:rPr>
            </w:pPr>
            <w:r w:rsidRPr="00D21A4E">
              <w:rPr>
                <w:color w:val="000000"/>
                <w:sz w:val="18"/>
                <w:szCs w:val="18"/>
                <w:lang w:eastAsia="zh-CN"/>
              </w:rPr>
              <w:t>150</w:t>
            </w:r>
          </w:p>
        </w:tc>
      </w:tr>
      <w:tr w:rsidR="003F3678" w:rsidRPr="00D21A4E" w:rsidTr="007C759B">
        <w:trPr>
          <w:trHeight w:val="243"/>
        </w:trPr>
        <w:tc>
          <w:tcPr>
            <w:tcW w:w="4536" w:type="dxa"/>
            <w:tcBorders>
              <w:top w:val="nil"/>
              <w:left w:val="nil"/>
              <w:bottom w:val="nil"/>
              <w:right w:val="nil"/>
            </w:tcBorders>
            <w:shd w:val="clear" w:color="auto" w:fill="auto"/>
            <w:vAlign w:val="center"/>
            <w:hideMark/>
          </w:tcPr>
          <w:p w:rsidR="003F3678" w:rsidRPr="00D21A4E" w:rsidRDefault="00765664" w:rsidP="003F3678">
            <w:pPr>
              <w:spacing w:before="0" w:after="0"/>
              <w:rPr>
                <w:color w:val="000000"/>
                <w:sz w:val="18"/>
                <w:szCs w:val="18"/>
                <w:lang w:eastAsia="zh-CN"/>
              </w:rPr>
            </w:pPr>
            <w:r>
              <w:rPr>
                <w:color w:val="000000"/>
                <w:sz w:val="18"/>
                <w:szCs w:val="18"/>
                <w:lang w:eastAsia="zh-CN"/>
              </w:rPr>
              <w:t>Remuneration Tribunal -</w:t>
            </w:r>
            <w:r w:rsidR="003F3678" w:rsidRPr="00D21A4E">
              <w:rPr>
                <w:color w:val="000000"/>
                <w:sz w:val="18"/>
                <w:szCs w:val="18"/>
                <w:lang w:eastAsia="zh-CN"/>
              </w:rPr>
              <w:t xml:space="preserve"> Justice Pension Scheme</w:t>
            </w:r>
          </w:p>
        </w:tc>
        <w:tc>
          <w:tcPr>
            <w:tcW w:w="993" w:type="dxa"/>
            <w:tcBorders>
              <w:top w:val="nil"/>
              <w:left w:val="nil"/>
              <w:bottom w:val="nil"/>
              <w:right w:val="nil"/>
            </w:tcBorders>
            <w:shd w:val="clear" w:color="auto" w:fill="auto"/>
            <w:noWrap/>
            <w:vAlign w:val="center"/>
            <w:hideMark/>
          </w:tcPr>
          <w:p w:rsidR="003F3678" w:rsidRPr="00D21A4E" w:rsidRDefault="003F3678" w:rsidP="003F3678">
            <w:pPr>
              <w:spacing w:before="0" w:after="0"/>
              <w:jc w:val="right"/>
              <w:rPr>
                <w:color w:val="000000"/>
                <w:sz w:val="18"/>
                <w:szCs w:val="18"/>
                <w:lang w:eastAsia="zh-CN"/>
              </w:rPr>
            </w:pPr>
            <w:r w:rsidRPr="00D21A4E">
              <w:rPr>
                <w:color w:val="000000"/>
                <w:sz w:val="18"/>
                <w:szCs w:val="18"/>
                <w:lang w:eastAsia="zh-CN"/>
              </w:rPr>
              <w:t>-8</w:t>
            </w:r>
          </w:p>
        </w:tc>
        <w:tc>
          <w:tcPr>
            <w:tcW w:w="964" w:type="dxa"/>
            <w:tcBorders>
              <w:top w:val="nil"/>
              <w:left w:val="nil"/>
              <w:bottom w:val="nil"/>
              <w:right w:val="nil"/>
            </w:tcBorders>
            <w:shd w:val="clear" w:color="auto" w:fill="auto"/>
            <w:noWrap/>
            <w:vAlign w:val="center"/>
            <w:hideMark/>
          </w:tcPr>
          <w:p w:rsidR="003F3678" w:rsidRPr="00D21A4E" w:rsidRDefault="003F3678" w:rsidP="003F3678">
            <w:pPr>
              <w:spacing w:before="0" w:after="0"/>
              <w:jc w:val="right"/>
              <w:rPr>
                <w:color w:val="000000"/>
                <w:sz w:val="18"/>
                <w:szCs w:val="18"/>
                <w:lang w:eastAsia="zh-CN"/>
              </w:rPr>
            </w:pPr>
            <w:r w:rsidRPr="00D21A4E">
              <w:rPr>
                <w:color w:val="000000"/>
                <w:sz w:val="18"/>
                <w:szCs w:val="18"/>
                <w:lang w:eastAsia="zh-CN"/>
              </w:rPr>
              <w:t>-8</w:t>
            </w:r>
          </w:p>
        </w:tc>
        <w:tc>
          <w:tcPr>
            <w:tcW w:w="964" w:type="dxa"/>
            <w:tcBorders>
              <w:top w:val="nil"/>
              <w:left w:val="nil"/>
              <w:bottom w:val="nil"/>
              <w:right w:val="nil"/>
            </w:tcBorders>
            <w:shd w:val="clear" w:color="auto" w:fill="auto"/>
            <w:noWrap/>
            <w:vAlign w:val="center"/>
            <w:hideMark/>
          </w:tcPr>
          <w:p w:rsidR="003F3678" w:rsidRPr="00D21A4E" w:rsidRDefault="003F3678" w:rsidP="003F3678">
            <w:pPr>
              <w:spacing w:before="0" w:after="0"/>
              <w:jc w:val="right"/>
              <w:rPr>
                <w:color w:val="000000"/>
                <w:sz w:val="18"/>
                <w:szCs w:val="18"/>
                <w:lang w:eastAsia="zh-CN"/>
              </w:rPr>
            </w:pPr>
            <w:r w:rsidRPr="00D21A4E">
              <w:rPr>
                <w:color w:val="000000"/>
                <w:sz w:val="18"/>
                <w:szCs w:val="18"/>
                <w:lang w:eastAsia="zh-CN"/>
              </w:rPr>
              <w:t>-8</w:t>
            </w:r>
          </w:p>
        </w:tc>
        <w:tc>
          <w:tcPr>
            <w:tcW w:w="964" w:type="dxa"/>
            <w:tcBorders>
              <w:top w:val="nil"/>
              <w:left w:val="nil"/>
              <w:bottom w:val="nil"/>
              <w:right w:val="nil"/>
            </w:tcBorders>
            <w:shd w:val="clear" w:color="auto" w:fill="auto"/>
            <w:noWrap/>
            <w:vAlign w:val="center"/>
            <w:hideMark/>
          </w:tcPr>
          <w:p w:rsidR="003F3678" w:rsidRPr="00D21A4E" w:rsidRDefault="003F3678" w:rsidP="003F3678">
            <w:pPr>
              <w:spacing w:before="0" w:after="0"/>
              <w:jc w:val="right"/>
              <w:rPr>
                <w:color w:val="000000"/>
                <w:sz w:val="18"/>
                <w:szCs w:val="18"/>
                <w:lang w:eastAsia="zh-CN"/>
              </w:rPr>
            </w:pPr>
            <w:r w:rsidRPr="00D21A4E">
              <w:rPr>
                <w:color w:val="000000"/>
                <w:sz w:val="18"/>
                <w:szCs w:val="18"/>
                <w:lang w:eastAsia="zh-CN"/>
              </w:rPr>
              <w:t>-25</w:t>
            </w:r>
          </w:p>
        </w:tc>
        <w:tc>
          <w:tcPr>
            <w:tcW w:w="964" w:type="dxa"/>
            <w:tcBorders>
              <w:top w:val="nil"/>
              <w:left w:val="nil"/>
              <w:bottom w:val="nil"/>
              <w:right w:val="nil"/>
            </w:tcBorders>
            <w:shd w:val="clear" w:color="auto" w:fill="auto"/>
            <w:noWrap/>
            <w:vAlign w:val="center"/>
            <w:hideMark/>
          </w:tcPr>
          <w:p w:rsidR="003F3678" w:rsidRPr="00D21A4E" w:rsidRDefault="003F3678" w:rsidP="003F3678">
            <w:pPr>
              <w:spacing w:before="0" w:after="0"/>
              <w:jc w:val="right"/>
              <w:rPr>
                <w:color w:val="000000"/>
                <w:sz w:val="18"/>
                <w:szCs w:val="18"/>
                <w:lang w:eastAsia="zh-CN"/>
              </w:rPr>
            </w:pPr>
            <w:r w:rsidRPr="00D21A4E">
              <w:rPr>
                <w:color w:val="000000"/>
                <w:sz w:val="18"/>
                <w:szCs w:val="18"/>
                <w:lang w:eastAsia="zh-CN"/>
              </w:rPr>
              <w:t>-25</w:t>
            </w:r>
          </w:p>
        </w:tc>
      </w:tr>
      <w:tr w:rsidR="003F3678" w:rsidRPr="00D21A4E" w:rsidTr="00E0289E">
        <w:trPr>
          <w:trHeight w:val="162"/>
        </w:trPr>
        <w:tc>
          <w:tcPr>
            <w:tcW w:w="4536" w:type="dxa"/>
            <w:tcBorders>
              <w:top w:val="nil"/>
              <w:left w:val="nil"/>
              <w:bottom w:val="nil"/>
              <w:right w:val="nil"/>
            </w:tcBorders>
            <w:shd w:val="clear" w:color="auto" w:fill="auto"/>
            <w:vAlign w:val="center"/>
            <w:hideMark/>
          </w:tcPr>
          <w:p w:rsidR="003F3678" w:rsidRPr="00D21A4E" w:rsidRDefault="003F3678" w:rsidP="003F3678">
            <w:pPr>
              <w:spacing w:before="0" w:after="0"/>
              <w:rPr>
                <w:color w:val="000000"/>
                <w:sz w:val="18"/>
                <w:szCs w:val="18"/>
                <w:lang w:eastAsia="zh-CN"/>
              </w:rPr>
            </w:pPr>
            <w:r w:rsidRPr="00D21A4E">
              <w:rPr>
                <w:color w:val="000000"/>
                <w:sz w:val="18"/>
                <w:szCs w:val="18"/>
                <w:lang w:eastAsia="zh-CN"/>
              </w:rPr>
              <w:t>Retiring Judge's Entitlements</w:t>
            </w:r>
          </w:p>
        </w:tc>
        <w:tc>
          <w:tcPr>
            <w:tcW w:w="993" w:type="dxa"/>
            <w:tcBorders>
              <w:top w:val="nil"/>
              <w:left w:val="nil"/>
              <w:bottom w:val="nil"/>
              <w:right w:val="nil"/>
            </w:tcBorders>
            <w:shd w:val="clear" w:color="auto" w:fill="auto"/>
            <w:noWrap/>
            <w:vAlign w:val="center"/>
            <w:hideMark/>
          </w:tcPr>
          <w:p w:rsidR="003F3678" w:rsidRPr="00D21A4E" w:rsidRDefault="003F3678" w:rsidP="003F3678">
            <w:pPr>
              <w:spacing w:before="0" w:after="0"/>
              <w:jc w:val="right"/>
              <w:rPr>
                <w:color w:val="000000"/>
                <w:sz w:val="18"/>
                <w:szCs w:val="18"/>
                <w:lang w:eastAsia="zh-CN"/>
              </w:rPr>
            </w:pPr>
            <w:r w:rsidRPr="00D21A4E">
              <w:rPr>
                <w:color w:val="000000"/>
                <w:sz w:val="18"/>
                <w:szCs w:val="18"/>
                <w:lang w:eastAsia="zh-CN"/>
              </w:rPr>
              <w:t>73</w:t>
            </w:r>
          </w:p>
        </w:tc>
        <w:tc>
          <w:tcPr>
            <w:tcW w:w="964" w:type="dxa"/>
            <w:tcBorders>
              <w:top w:val="nil"/>
              <w:left w:val="nil"/>
              <w:bottom w:val="nil"/>
              <w:right w:val="nil"/>
            </w:tcBorders>
            <w:shd w:val="clear" w:color="auto" w:fill="auto"/>
            <w:noWrap/>
            <w:vAlign w:val="center"/>
            <w:hideMark/>
          </w:tcPr>
          <w:p w:rsidR="003F3678" w:rsidRPr="00D21A4E" w:rsidRDefault="003F3678" w:rsidP="003F3678">
            <w:pPr>
              <w:spacing w:before="0" w:after="0"/>
              <w:jc w:val="right"/>
              <w:rPr>
                <w:color w:val="000000"/>
                <w:sz w:val="18"/>
                <w:szCs w:val="18"/>
                <w:lang w:eastAsia="zh-CN"/>
              </w:rPr>
            </w:pPr>
            <w:r w:rsidRPr="00D21A4E">
              <w:rPr>
                <w:color w:val="000000"/>
                <w:sz w:val="18"/>
                <w:szCs w:val="18"/>
                <w:lang w:eastAsia="zh-CN"/>
              </w:rPr>
              <w:t>270</w:t>
            </w:r>
          </w:p>
        </w:tc>
        <w:tc>
          <w:tcPr>
            <w:tcW w:w="964" w:type="dxa"/>
            <w:tcBorders>
              <w:top w:val="nil"/>
              <w:left w:val="nil"/>
              <w:bottom w:val="nil"/>
              <w:right w:val="nil"/>
            </w:tcBorders>
            <w:shd w:val="clear" w:color="auto" w:fill="auto"/>
            <w:noWrap/>
            <w:vAlign w:val="center"/>
            <w:hideMark/>
          </w:tcPr>
          <w:p w:rsidR="003F3678" w:rsidRPr="00D21A4E" w:rsidRDefault="003F3678" w:rsidP="003F3678">
            <w:pPr>
              <w:spacing w:before="0" w:after="0"/>
              <w:jc w:val="right"/>
              <w:rPr>
                <w:color w:val="000000"/>
                <w:sz w:val="18"/>
                <w:szCs w:val="18"/>
                <w:lang w:eastAsia="zh-CN"/>
              </w:rPr>
            </w:pPr>
            <w:r w:rsidRPr="00D21A4E">
              <w:rPr>
                <w:color w:val="000000"/>
                <w:sz w:val="18"/>
                <w:szCs w:val="18"/>
                <w:lang w:eastAsia="zh-CN"/>
              </w:rPr>
              <w:t>270</w:t>
            </w:r>
          </w:p>
        </w:tc>
        <w:tc>
          <w:tcPr>
            <w:tcW w:w="964" w:type="dxa"/>
            <w:tcBorders>
              <w:top w:val="nil"/>
              <w:left w:val="nil"/>
              <w:bottom w:val="nil"/>
              <w:right w:val="nil"/>
            </w:tcBorders>
            <w:shd w:val="clear" w:color="auto" w:fill="auto"/>
            <w:noWrap/>
            <w:vAlign w:val="center"/>
            <w:hideMark/>
          </w:tcPr>
          <w:p w:rsidR="003F3678" w:rsidRPr="00D21A4E" w:rsidRDefault="003F3678" w:rsidP="003F3678">
            <w:pPr>
              <w:spacing w:before="0" w:after="0"/>
              <w:jc w:val="right"/>
              <w:rPr>
                <w:color w:val="000000"/>
                <w:sz w:val="18"/>
                <w:szCs w:val="18"/>
                <w:lang w:eastAsia="zh-CN"/>
              </w:rPr>
            </w:pPr>
            <w:r w:rsidRPr="00D21A4E">
              <w:rPr>
                <w:color w:val="000000"/>
                <w:sz w:val="18"/>
                <w:szCs w:val="18"/>
                <w:lang w:eastAsia="zh-CN"/>
              </w:rPr>
              <w:t>270</w:t>
            </w:r>
          </w:p>
        </w:tc>
        <w:tc>
          <w:tcPr>
            <w:tcW w:w="964" w:type="dxa"/>
            <w:tcBorders>
              <w:top w:val="nil"/>
              <w:left w:val="nil"/>
              <w:bottom w:val="nil"/>
              <w:right w:val="nil"/>
            </w:tcBorders>
            <w:shd w:val="clear" w:color="auto" w:fill="auto"/>
            <w:noWrap/>
            <w:vAlign w:val="center"/>
            <w:hideMark/>
          </w:tcPr>
          <w:p w:rsidR="003F3678" w:rsidRPr="00D21A4E" w:rsidRDefault="003F3678" w:rsidP="003F3678">
            <w:pPr>
              <w:spacing w:before="0" w:after="0"/>
              <w:jc w:val="right"/>
              <w:rPr>
                <w:color w:val="000000"/>
                <w:sz w:val="18"/>
                <w:szCs w:val="18"/>
                <w:lang w:eastAsia="zh-CN"/>
              </w:rPr>
            </w:pPr>
            <w:r w:rsidRPr="00D21A4E">
              <w:rPr>
                <w:color w:val="000000"/>
                <w:sz w:val="18"/>
                <w:szCs w:val="18"/>
                <w:lang w:eastAsia="zh-CN"/>
              </w:rPr>
              <w:t>270</w:t>
            </w:r>
          </w:p>
        </w:tc>
      </w:tr>
      <w:tr w:rsidR="003F3678" w:rsidRPr="00D21A4E" w:rsidTr="00E0289E">
        <w:trPr>
          <w:trHeight w:val="81"/>
        </w:trPr>
        <w:tc>
          <w:tcPr>
            <w:tcW w:w="4536" w:type="dxa"/>
            <w:tcBorders>
              <w:top w:val="nil"/>
              <w:left w:val="nil"/>
              <w:bottom w:val="nil"/>
              <w:right w:val="nil"/>
            </w:tcBorders>
            <w:shd w:val="clear" w:color="auto" w:fill="auto"/>
            <w:vAlign w:val="center"/>
          </w:tcPr>
          <w:p w:rsidR="003F3678" w:rsidRPr="00D21A4E" w:rsidRDefault="003F3678" w:rsidP="003F3678">
            <w:pPr>
              <w:spacing w:before="0" w:after="0"/>
              <w:rPr>
                <w:color w:val="000000"/>
                <w:sz w:val="18"/>
                <w:szCs w:val="18"/>
                <w:lang w:eastAsia="zh-CN"/>
              </w:rPr>
            </w:pPr>
            <w:r w:rsidRPr="00D21A4E">
              <w:rPr>
                <w:color w:val="000000"/>
                <w:sz w:val="18"/>
                <w:szCs w:val="18"/>
                <w:lang w:eastAsia="zh-CN"/>
              </w:rPr>
              <w:t>Gambling and Racing</w:t>
            </w:r>
          </w:p>
        </w:tc>
        <w:tc>
          <w:tcPr>
            <w:tcW w:w="993" w:type="dxa"/>
            <w:tcBorders>
              <w:top w:val="nil"/>
              <w:left w:val="nil"/>
              <w:bottom w:val="nil"/>
              <w:right w:val="nil"/>
            </w:tcBorders>
            <w:shd w:val="clear" w:color="auto" w:fill="auto"/>
            <w:noWrap/>
            <w:vAlign w:val="center"/>
          </w:tcPr>
          <w:p w:rsidR="003F3678" w:rsidRPr="00D21A4E" w:rsidRDefault="003F3678" w:rsidP="003F3678">
            <w:pPr>
              <w:spacing w:before="0" w:after="0"/>
              <w:jc w:val="right"/>
              <w:rPr>
                <w:color w:val="000000"/>
                <w:sz w:val="18"/>
                <w:szCs w:val="18"/>
                <w:lang w:eastAsia="zh-CN"/>
              </w:rPr>
            </w:pPr>
            <w:r w:rsidRPr="00D21A4E">
              <w:rPr>
                <w:color w:val="000000"/>
                <w:sz w:val="18"/>
                <w:szCs w:val="18"/>
                <w:lang w:eastAsia="zh-CN"/>
              </w:rPr>
              <w:t>-245</w:t>
            </w:r>
          </w:p>
        </w:tc>
        <w:tc>
          <w:tcPr>
            <w:tcW w:w="964" w:type="dxa"/>
            <w:tcBorders>
              <w:top w:val="nil"/>
              <w:left w:val="nil"/>
              <w:bottom w:val="nil"/>
              <w:right w:val="nil"/>
            </w:tcBorders>
            <w:shd w:val="clear" w:color="auto" w:fill="auto"/>
            <w:noWrap/>
            <w:vAlign w:val="center"/>
          </w:tcPr>
          <w:p w:rsidR="003F3678" w:rsidRPr="00D21A4E" w:rsidRDefault="003F3678" w:rsidP="003F3678">
            <w:pPr>
              <w:spacing w:before="0" w:after="0"/>
              <w:jc w:val="right"/>
              <w:rPr>
                <w:color w:val="000000"/>
                <w:sz w:val="18"/>
                <w:szCs w:val="18"/>
                <w:lang w:eastAsia="zh-CN"/>
              </w:rPr>
            </w:pPr>
            <w:r w:rsidRPr="00D21A4E">
              <w:rPr>
                <w:color w:val="000000"/>
                <w:sz w:val="18"/>
                <w:szCs w:val="18"/>
                <w:lang w:eastAsia="zh-CN"/>
              </w:rPr>
              <w:t>-289</w:t>
            </w:r>
          </w:p>
        </w:tc>
        <w:tc>
          <w:tcPr>
            <w:tcW w:w="964" w:type="dxa"/>
            <w:tcBorders>
              <w:top w:val="nil"/>
              <w:left w:val="nil"/>
              <w:bottom w:val="nil"/>
              <w:right w:val="nil"/>
            </w:tcBorders>
            <w:shd w:val="clear" w:color="auto" w:fill="auto"/>
            <w:noWrap/>
            <w:vAlign w:val="center"/>
          </w:tcPr>
          <w:p w:rsidR="003F3678" w:rsidRPr="00D21A4E" w:rsidRDefault="003F3678" w:rsidP="003F3678">
            <w:pPr>
              <w:spacing w:before="0" w:after="0"/>
              <w:jc w:val="right"/>
              <w:rPr>
                <w:color w:val="000000"/>
                <w:sz w:val="18"/>
                <w:szCs w:val="18"/>
                <w:lang w:eastAsia="zh-CN"/>
              </w:rPr>
            </w:pPr>
            <w:r w:rsidRPr="00D21A4E">
              <w:rPr>
                <w:color w:val="000000"/>
                <w:sz w:val="18"/>
                <w:szCs w:val="18"/>
                <w:lang w:eastAsia="zh-CN"/>
              </w:rPr>
              <w:t>-315</w:t>
            </w:r>
          </w:p>
        </w:tc>
        <w:tc>
          <w:tcPr>
            <w:tcW w:w="964" w:type="dxa"/>
            <w:tcBorders>
              <w:top w:val="nil"/>
              <w:left w:val="nil"/>
              <w:bottom w:val="nil"/>
              <w:right w:val="nil"/>
            </w:tcBorders>
            <w:shd w:val="clear" w:color="auto" w:fill="auto"/>
            <w:noWrap/>
            <w:vAlign w:val="center"/>
          </w:tcPr>
          <w:p w:rsidR="003F3678" w:rsidRPr="00D21A4E" w:rsidRDefault="003F3678" w:rsidP="003F3678">
            <w:pPr>
              <w:spacing w:before="0" w:after="0"/>
              <w:jc w:val="right"/>
              <w:rPr>
                <w:color w:val="000000"/>
                <w:sz w:val="18"/>
                <w:szCs w:val="18"/>
                <w:lang w:eastAsia="zh-CN"/>
              </w:rPr>
            </w:pPr>
            <w:r w:rsidRPr="00D21A4E">
              <w:rPr>
                <w:color w:val="000000"/>
                <w:sz w:val="18"/>
                <w:szCs w:val="18"/>
                <w:lang w:eastAsia="zh-CN"/>
              </w:rPr>
              <w:t>-388</w:t>
            </w:r>
          </w:p>
        </w:tc>
        <w:tc>
          <w:tcPr>
            <w:tcW w:w="964" w:type="dxa"/>
            <w:tcBorders>
              <w:top w:val="nil"/>
              <w:left w:val="nil"/>
              <w:bottom w:val="nil"/>
              <w:right w:val="nil"/>
            </w:tcBorders>
            <w:shd w:val="clear" w:color="auto" w:fill="auto"/>
            <w:noWrap/>
            <w:vAlign w:val="center"/>
          </w:tcPr>
          <w:p w:rsidR="003F3678" w:rsidRPr="00D21A4E" w:rsidRDefault="003F3678" w:rsidP="003F3678">
            <w:pPr>
              <w:spacing w:before="0" w:after="0"/>
              <w:jc w:val="right"/>
              <w:rPr>
                <w:color w:val="000000"/>
                <w:sz w:val="18"/>
                <w:szCs w:val="18"/>
                <w:lang w:eastAsia="zh-CN"/>
              </w:rPr>
            </w:pPr>
            <w:r w:rsidRPr="00D21A4E">
              <w:rPr>
                <w:color w:val="000000"/>
                <w:sz w:val="18"/>
                <w:szCs w:val="18"/>
                <w:lang w:eastAsia="zh-CN"/>
              </w:rPr>
              <w:t>-462</w:t>
            </w:r>
          </w:p>
        </w:tc>
      </w:tr>
      <w:tr w:rsidR="003F3678" w:rsidRPr="00D21A4E" w:rsidTr="00E0289E">
        <w:trPr>
          <w:trHeight w:val="127"/>
        </w:trPr>
        <w:tc>
          <w:tcPr>
            <w:tcW w:w="4536" w:type="dxa"/>
            <w:tcBorders>
              <w:top w:val="nil"/>
              <w:left w:val="nil"/>
              <w:bottom w:val="nil"/>
              <w:right w:val="nil"/>
            </w:tcBorders>
            <w:shd w:val="clear" w:color="auto" w:fill="auto"/>
            <w:vAlign w:val="center"/>
            <w:hideMark/>
          </w:tcPr>
          <w:p w:rsidR="003F3678" w:rsidRPr="00D21A4E" w:rsidRDefault="003F3678" w:rsidP="003F3678">
            <w:pPr>
              <w:spacing w:before="0" w:after="0"/>
              <w:rPr>
                <w:b/>
                <w:bCs/>
                <w:color w:val="000000"/>
                <w:sz w:val="18"/>
                <w:szCs w:val="18"/>
                <w:lang w:eastAsia="zh-CN"/>
              </w:rPr>
            </w:pPr>
            <w:r w:rsidRPr="00D21A4E">
              <w:rPr>
                <w:b/>
                <w:bCs/>
                <w:color w:val="000000"/>
                <w:sz w:val="18"/>
                <w:szCs w:val="18"/>
                <w:lang w:eastAsia="zh-CN"/>
              </w:rPr>
              <w:t>Revised Funding Profile</w:t>
            </w:r>
          </w:p>
        </w:tc>
        <w:tc>
          <w:tcPr>
            <w:tcW w:w="993" w:type="dxa"/>
            <w:tcBorders>
              <w:top w:val="nil"/>
              <w:left w:val="nil"/>
              <w:bottom w:val="nil"/>
              <w:right w:val="nil"/>
            </w:tcBorders>
            <w:shd w:val="clear" w:color="auto" w:fill="auto"/>
            <w:noWrap/>
            <w:vAlign w:val="center"/>
            <w:hideMark/>
          </w:tcPr>
          <w:p w:rsidR="003F3678" w:rsidRPr="00D21A4E" w:rsidRDefault="003F3678" w:rsidP="003F3678">
            <w:pPr>
              <w:spacing w:before="0" w:after="0"/>
              <w:rPr>
                <w:b/>
                <w:bCs/>
                <w:color w:val="000000"/>
                <w:sz w:val="18"/>
                <w:szCs w:val="18"/>
                <w:lang w:eastAsia="zh-CN"/>
              </w:rPr>
            </w:pPr>
          </w:p>
        </w:tc>
        <w:tc>
          <w:tcPr>
            <w:tcW w:w="964" w:type="dxa"/>
            <w:tcBorders>
              <w:top w:val="nil"/>
              <w:left w:val="nil"/>
              <w:bottom w:val="nil"/>
              <w:right w:val="nil"/>
            </w:tcBorders>
            <w:shd w:val="clear" w:color="auto" w:fill="auto"/>
            <w:noWrap/>
            <w:vAlign w:val="center"/>
            <w:hideMark/>
          </w:tcPr>
          <w:p w:rsidR="003F3678" w:rsidRPr="00D21A4E" w:rsidRDefault="003F3678" w:rsidP="003F3678">
            <w:pPr>
              <w:spacing w:before="0" w:after="0"/>
              <w:jc w:val="right"/>
              <w:rPr>
                <w:rFonts w:ascii="Times New Roman" w:hAnsi="Times New Roman"/>
                <w:sz w:val="20"/>
                <w:lang w:eastAsia="zh-CN"/>
              </w:rPr>
            </w:pPr>
          </w:p>
        </w:tc>
        <w:tc>
          <w:tcPr>
            <w:tcW w:w="964" w:type="dxa"/>
            <w:tcBorders>
              <w:top w:val="nil"/>
              <w:left w:val="nil"/>
              <w:bottom w:val="nil"/>
              <w:right w:val="nil"/>
            </w:tcBorders>
            <w:shd w:val="clear" w:color="auto" w:fill="auto"/>
            <w:noWrap/>
            <w:vAlign w:val="center"/>
            <w:hideMark/>
          </w:tcPr>
          <w:p w:rsidR="003F3678" w:rsidRPr="00D21A4E" w:rsidRDefault="003F3678" w:rsidP="003F3678">
            <w:pPr>
              <w:spacing w:before="0" w:after="0"/>
              <w:jc w:val="right"/>
              <w:rPr>
                <w:rFonts w:ascii="Times New Roman" w:hAnsi="Times New Roman"/>
                <w:sz w:val="20"/>
                <w:lang w:eastAsia="zh-CN"/>
              </w:rPr>
            </w:pPr>
          </w:p>
        </w:tc>
        <w:tc>
          <w:tcPr>
            <w:tcW w:w="964" w:type="dxa"/>
            <w:tcBorders>
              <w:top w:val="nil"/>
              <w:left w:val="nil"/>
              <w:bottom w:val="nil"/>
              <w:right w:val="nil"/>
            </w:tcBorders>
            <w:shd w:val="clear" w:color="auto" w:fill="auto"/>
            <w:noWrap/>
            <w:vAlign w:val="center"/>
            <w:hideMark/>
          </w:tcPr>
          <w:p w:rsidR="003F3678" w:rsidRPr="00D21A4E" w:rsidRDefault="003F3678" w:rsidP="003F3678">
            <w:pPr>
              <w:spacing w:before="0" w:after="0"/>
              <w:jc w:val="right"/>
              <w:rPr>
                <w:rFonts w:ascii="Times New Roman" w:hAnsi="Times New Roman"/>
                <w:sz w:val="20"/>
                <w:lang w:eastAsia="zh-CN"/>
              </w:rPr>
            </w:pPr>
          </w:p>
        </w:tc>
        <w:tc>
          <w:tcPr>
            <w:tcW w:w="964" w:type="dxa"/>
            <w:tcBorders>
              <w:top w:val="nil"/>
              <w:left w:val="nil"/>
              <w:bottom w:val="nil"/>
              <w:right w:val="nil"/>
            </w:tcBorders>
            <w:shd w:val="clear" w:color="auto" w:fill="auto"/>
            <w:noWrap/>
            <w:vAlign w:val="center"/>
            <w:hideMark/>
          </w:tcPr>
          <w:p w:rsidR="003F3678" w:rsidRPr="00D21A4E" w:rsidRDefault="003F3678" w:rsidP="003F3678">
            <w:pPr>
              <w:spacing w:before="0" w:after="0"/>
              <w:jc w:val="right"/>
              <w:rPr>
                <w:rFonts w:ascii="Times New Roman" w:hAnsi="Times New Roman"/>
                <w:sz w:val="20"/>
                <w:lang w:eastAsia="zh-CN"/>
              </w:rPr>
            </w:pPr>
          </w:p>
        </w:tc>
      </w:tr>
      <w:tr w:rsidR="003F3678" w:rsidRPr="00D21A4E" w:rsidTr="007C759B">
        <w:trPr>
          <w:trHeight w:val="243"/>
        </w:trPr>
        <w:tc>
          <w:tcPr>
            <w:tcW w:w="4536" w:type="dxa"/>
            <w:tcBorders>
              <w:top w:val="nil"/>
              <w:left w:val="nil"/>
              <w:bottom w:val="nil"/>
              <w:right w:val="nil"/>
            </w:tcBorders>
            <w:shd w:val="clear" w:color="auto" w:fill="auto"/>
            <w:vAlign w:val="center"/>
            <w:hideMark/>
          </w:tcPr>
          <w:p w:rsidR="003F3678" w:rsidRPr="00D21A4E" w:rsidRDefault="003F3678" w:rsidP="003F3678">
            <w:pPr>
              <w:spacing w:before="0" w:after="0"/>
              <w:ind w:left="318" w:hanging="142"/>
              <w:rPr>
                <w:color w:val="000000"/>
                <w:sz w:val="18"/>
                <w:szCs w:val="18"/>
                <w:lang w:eastAsia="zh-CN"/>
              </w:rPr>
            </w:pPr>
            <w:r w:rsidRPr="00D21A4E">
              <w:rPr>
                <w:color w:val="000000"/>
                <w:sz w:val="18"/>
                <w:szCs w:val="18"/>
                <w:lang w:eastAsia="zh-CN"/>
              </w:rPr>
              <w:t>Better support when it matters - Equipping  more ACT Police with TASERs</w:t>
            </w:r>
          </w:p>
        </w:tc>
        <w:tc>
          <w:tcPr>
            <w:tcW w:w="993" w:type="dxa"/>
            <w:tcBorders>
              <w:top w:val="nil"/>
              <w:left w:val="nil"/>
              <w:bottom w:val="nil"/>
              <w:right w:val="nil"/>
            </w:tcBorders>
            <w:shd w:val="clear" w:color="auto" w:fill="auto"/>
            <w:noWrap/>
            <w:vAlign w:val="center"/>
            <w:hideMark/>
          </w:tcPr>
          <w:p w:rsidR="003F3678" w:rsidRPr="00D21A4E" w:rsidRDefault="003F3678" w:rsidP="003F3678">
            <w:pPr>
              <w:spacing w:before="0" w:after="0"/>
              <w:jc w:val="right"/>
              <w:rPr>
                <w:color w:val="000000"/>
                <w:sz w:val="18"/>
                <w:szCs w:val="18"/>
                <w:lang w:eastAsia="zh-CN"/>
              </w:rPr>
            </w:pPr>
            <w:r w:rsidRPr="00D21A4E">
              <w:rPr>
                <w:color w:val="000000"/>
                <w:sz w:val="18"/>
                <w:szCs w:val="18"/>
                <w:lang w:eastAsia="zh-CN"/>
              </w:rPr>
              <w:t>-667</w:t>
            </w:r>
          </w:p>
        </w:tc>
        <w:tc>
          <w:tcPr>
            <w:tcW w:w="964" w:type="dxa"/>
            <w:tcBorders>
              <w:top w:val="nil"/>
              <w:left w:val="nil"/>
              <w:bottom w:val="nil"/>
              <w:right w:val="nil"/>
            </w:tcBorders>
            <w:shd w:val="clear" w:color="auto" w:fill="auto"/>
            <w:noWrap/>
            <w:vAlign w:val="center"/>
            <w:hideMark/>
          </w:tcPr>
          <w:p w:rsidR="003F3678" w:rsidRPr="00D21A4E" w:rsidRDefault="003F3678" w:rsidP="003F3678">
            <w:pPr>
              <w:spacing w:before="0" w:after="0"/>
              <w:jc w:val="right"/>
              <w:rPr>
                <w:color w:val="000000"/>
                <w:sz w:val="18"/>
                <w:szCs w:val="18"/>
                <w:lang w:eastAsia="zh-CN"/>
              </w:rPr>
            </w:pPr>
            <w:r w:rsidRPr="00D21A4E">
              <w:rPr>
                <w:color w:val="000000"/>
                <w:sz w:val="18"/>
                <w:szCs w:val="18"/>
                <w:lang w:eastAsia="zh-CN"/>
              </w:rPr>
              <w:t>-534</w:t>
            </w:r>
          </w:p>
        </w:tc>
        <w:tc>
          <w:tcPr>
            <w:tcW w:w="964" w:type="dxa"/>
            <w:tcBorders>
              <w:top w:val="nil"/>
              <w:left w:val="nil"/>
              <w:bottom w:val="nil"/>
              <w:right w:val="nil"/>
            </w:tcBorders>
            <w:shd w:val="clear" w:color="auto" w:fill="auto"/>
            <w:noWrap/>
            <w:vAlign w:val="center"/>
            <w:hideMark/>
          </w:tcPr>
          <w:p w:rsidR="003F3678" w:rsidRPr="00D21A4E" w:rsidRDefault="003F3678" w:rsidP="003F3678">
            <w:pPr>
              <w:spacing w:before="0" w:after="0"/>
              <w:jc w:val="right"/>
              <w:rPr>
                <w:color w:val="000000"/>
                <w:sz w:val="18"/>
                <w:szCs w:val="18"/>
                <w:lang w:eastAsia="zh-CN"/>
              </w:rPr>
            </w:pPr>
            <w:r w:rsidRPr="00D21A4E">
              <w:rPr>
                <w:color w:val="000000"/>
                <w:sz w:val="18"/>
                <w:szCs w:val="18"/>
                <w:lang w:eastAsia="zh-CN"/>
              </w:rPr>
              <w:t>277</w:t>
            </w:r>
          </w:p>
        </w:tc>
        <w:tc>
          <w:tcPr>
            <w:tcW w:w="964" w:type="dxa"/>
            <w:tcBorders>
              <w:top w:val="nil"/>
              <w:left w:val="nil"/>
              <w:bottom w:val="nil"/>
              <w:right w:val="nil"/>
            </w:tcBorders>
            <w:shd w:val="clear" w:color="auto" w:fill="auto"/>
            <w:noWrap/>
            <w:vAlign w:val="center"/>
            <w:hideMark/>
          </w:tcPr>
          <w:p w:rsidR="003F3678" w:rsidRPr="00D21A4E" w:rsidRDefault="003F3678" w:rsidP="003F3678">
            <w:pPr>
              <w:spacing w:before="0" w:after="0"/>
              <w:jc w:val="right"/>
              <w:rPr>
                <w:color w:val="000000"/>
                <w:sz w:val="18"/>
                <w:szCs w:val="18"/>
                <w:lang w:eastAsia="zh-CN"/>
              </w:rPr>
            </w:pPr>
            <w:r w:rsidRPr="00D21A4E">
              <w:rPr>
                <w:color w:val="000000"/>
                <w:sz w:val="18"/>
                <w:szCs w:val="18"/>
                <w:lang w:eastAsia="zh-CN"/>
              </w:rPr>
              <w:t>271</w:t>
            </w:r>
          </w:p>
        </w:tc>
        <w:tc>
          <w:tcPr>
            <w:tcW w:w="964" w:type="dxa"/>
            <w:tcBorders>
              <w:top w:val="nil"/>
              <w:left w:val="nil"/>
              <w:bottom w:val="nil"/>
              <w:right w:val="nil"/>
            </w:tcBorders>
            <w:shd w:val="clear" w:color="auto" w:fill="auto"/>
            <w:noWrap/>
            <w:vAlign w:val="center"/>
            <w:hideMark/>
          </w:tcPr>
          <w:p w:rsidR="003F3678" w:rsidRPr="00D21A4E" w:rsidRDefault="003F3678" w:rsidP="003F3678">
            <w:pPr>
              <w:spacing w:before="0" w:after="0"/>
              <w:jc w:val="right"/>
              <w:rPr>
                <w:color w:val="000000"/>
                <w:sz w:val="18"/>
                <w:szCs w:val="18"/>
                <w:lang w:eastAsia="zh-CN"/>
              </w:rPr>
            </w:pPr>
            <w:r w:rsidRPr="00D21A4E">
              <w:rPr>
                <w:color w:val="000000"/>
                <w:sz w:val="18"/>
                <w:szCs w:val="18"/>
                <w:lang w:eastAsia="zh-CN"/>
              </w:rPr>
              <w:t>271</w:t>
            </w:r>
          </w:p>
        </w:tc>
      </w:tr>
      <w:tr w:rsidR="003F3678" w:rsidRPr="00D21A4E" w:rsidTr="00E0289E">
        <w:trPr>
          <w:trHeight w:val="306"/>
        </w:trPr>
        <w:tc>
          <w:tcPr>
            <w:tcW w:w="4536" w:type="dxa"/>
            <w:tcBorders>
              <w:top w:val="nil"/>
              <w:left w:val="nil"/>
              <w:bottom w:val="nil"/>
              <w:right w:val="nil"/>
            </w:tcBorders>
            <w:shd w:val="clear" w:color="auto" w:fill="auto"/>
            <w:vAlign w:val="center"/>
            <w:hideMark/>
          </w:tcPr>
          <w:p w:rsidR="003F3678" w:rsidRPr="00D21A4E" w:rsidRDefault="003F3678" w:rsidP="003F3678">
            <w:pPr>
              <w:spacing w:before="0" w:after="0"/>
              <w:ind w:left="318" w:hanging="142"/>
              <w:rPr>
                <w:color w:val="000000"/>
                <w:sz w:val="18"/>
                <w:szCs w:val="18"/>
                <w:lang w:eastAsia="zh-CN"/>
              </w:rPr>
            </w:pPr>
            <w:r w:rsidRPr="00D21A4E">
              <w:rPr>
                <w:color w:val="000000"/>
                <w:sz w:val="18"/>
                <w:szCs w:val="18"/>
                <w:lang w:eastAsia="zh-CN"/>
              </w:rPr>
              <w:t>Better support when it matters - Retrial of Mr David Eastman</w:t>
            </w:r>
          </w:p>
        </w:tc>
        <w:tc>
          <w:tcPr>
            <w:tcW w:w="993" w:type="dxa"/>
            <w:tcBorders>
              <w:top w:val="nil"/>
              <w:left w:val="nil"/>
              <w:bottom w:val="nil"/>
              <w:right w:val="nil"/>
            </w:tcBorders>
            <w:shd w:val="clear" w:color="auto" w:fill="auto"/>
            <w:noWrap/>
            <w:vAlign w:val="center"/>
            <w:hideMark/>
          </w:tcPr>
          <w:p w:rsidR="003F3678" w:rsidRPr="00D21A4E" w:rsidRDefault="003F3678" w:rsidP="003F3678">
            <w:pPr>
              <w:spacing w:before="0" w:after="0"/>
              <w:jc w:val="right"/>
              <w:rPr>
                <w:color w:val="000000"/>
                <w:sz w:val="18"/>
                <w:szCs w:val="18"/>
                <w:lang w:eastAsia="zh-CN"/>
              </w:rPr>
            </w:pPr>
            <w:r w:rsidRPr="00D21A4E">
              <w:rPr>
                <w:color w:val="000000"/>
                <w:sz w:val="18"/>
                <w:szCs w:val="18"/>
                <w:lang w:eastAsia="zh-CN"/>
              </w:rPr>
              <w:t>-695</w:t>
            </w:r>
          </w:p>
        </w:tc>
        <w:tc>
          <w:tcPr>
            <w:tcW w:w="964" w:type="dxa"/>
            <w:tcBorders>
              <w:top w:val="nil"/>
              <w:left w:val="nil"/>
              <w:bottom w:val="nil"/>
              <w:right w:val="nil"/>
            </w:tcBorders>
            <w:shd w:val="clear" w:color="auto" w:fill="auto"/>
            <w:noWrap/>
            <w:vAlign w:val="center"/>
            <w:hideMark/>
          </w:tcPr>
          <w:p w:rsidR="003F3678" w:rsidRPr="00D21A4E" w:rsidRDefault="003F3678" w:rsidP="003F3678">
            <w:pPr>
              <w:spacing w:before="0" w:after="0"/>
              <w:jc w:val="right"/>
              <w:rPr>
                <w:color w:val="000000"/>
                <w:sz w:val="18"/>
                <w:szCs w:val="18"/>
                <w:lang w:eastAsia="zh-CN"/>
              </w:rPr>
            </w:pPr>
            <w:r w:rsidRPr="00D21A4E">
              <w:rPr>
                <w:color w:val="000000"/>
                <w:sz w:val="18"/>
                <w:szCs w:val="18"/>
                <w:lang w:eastAsia="zh-CN"/>
              </w:rPr>
              <w:t>695</w:t>
            </w:r>
          </w:p>
        </w:tc>
        <w:tc>
          <w:tcPr>
            <w:tcW w:w="964" w:type="dxa"/>
            <w:tcBorders>
              <w:top w:val="nil"/>
              <w:left w:val="nil"/>
              <w:bottom w:val="nil"/>
              <w:right w:val="nil"/>
            </w:tcBorders>
            <w:shd w:val="clear" w:color="auto" w:fill="auto"/>
            <w:noWrap/>
            <w:vAlign w:val="center"/>
            <w:hideMark/>
          </w:tcPr>
          <w:p w:rsidR="003F3678" w:rsidRPr="00D21A4E" w:rsidRDefault="003F3678" w:rsidP="003F3678">
            <w:pPr>
              <w:spacing w:before="0" w:after="0"/>
              <w:jc w:val="right"/>
              <w:rPr>
                <w:color w:val="000000"/>
                <w:sz w:val="18"/>
                <w:szCs w:val="18"/>
                <w:lang w:eastAsia="zh-CN"/>
              </w:rPr>
            </w:pPr>
            <w:r w:rsidRPr="00D21A4E">
              <w:rPr>
                <w:color w:val="000000"/>
                <w:sz w:val="18"/>
                <w:szCs w:val="18"/>
                <w:lang w:eastAsia="zh-CN"/>
              </w:rPr>
              <w:t>-</w:t>
            </w:r>
          </w:p>
        </w:tc>
        <w:tc>
          <w:tcPr>
            <w:tcW w:w="964" w:type="dxa"/>
            <w:tcBorders>
              <w:top w:val="nil"/>
              <w:left w:val="nil"/>
              <w:bottom w:val="nil"/>
              <w:right w:val="nil"/>
            </w:tcBorders>
            <w:shd w:val="clear" w:color="auto" w:fill="auto"/>
            <w:noWrap/>
            <w:vAlign w:val="center"/>
            <w:hideMark/>
          </w:tcPr>
          <w:p w:rsidR="003F3678" w:rsidRPr="00D21A4E" w:rsidRDefault="003F3678" w:rsidP="003F3678">
            <w:pPr>
              <w:spacing w:before="0" w:after="0"/>
              <w:jc w:val="right"/>
              <w:rPr>
                <w:color w:val="000000"/>
                <w:sz w:val="18"/>
                <w:szCs w:val="18"/>
                <w:lang w:eastAsia="zh-CN"/>
              </w:rPr>
            </w:pPr>
            <w:r w:rsidRPr="00D21A4E">
              <w:rPr>
                <w:color w:val="000000"/>
                <w:sz w:val="18"/>
                <w:szCs w:val="18"/>
                <w:lang w:eastAsia="zh-CN"/>
              </w:rPr>
              <w:t>-</w:t>
            </w:r>
          </w:p>
        </w:tc>
        <w:tc>
          <w:tcPr>
            <w:tcW w:w="964" w:type="dxa"/>
            <w:tcBorders>
              <w:top w:val="nil"/>
              <w:left w:val="nil"/>
              <w:bottom w:val="nil"/>
              <w:right w:val="nil"/>
            </w:tcBorders>
            <w:shd w:val="clear" w:color="auto" w:fill="auto"/>
            <w:noWrap/>
            <w:vAlign w:val="center"/>
            <w:hideMark/>
          </w:tcPr>
          <w:p w:rsidR="003F3678" w:rsidRPr="00D21A4E" w:rsidRDefault="003F3678" w:rsidP="003F3678">
            <w:pPr>
              <w:spacing w:before="0" w:after="0"/>
              <w:jc w:val="right"/>
              <w:rPr>
                <w:color w:val="000000"/>
                <w:sz w:val="18"/>
                <w:szCs w:val="18"/>
                <w:lang w:eastAsia="zh-CN"/>
              </w:rPr>
            </w:pPr>
            <w:r w:rsidRPr="00D21A4E">
              <w:rPr>
                <w:color w:val="000000"/>
                <w:sz w:val="18"/>
                <w:szCs w:val="18"/>
                <w:lang w:eastAsia="zh-CN"/>
              </w:rPr>
              <w:t>-</w:t>
            </w:r>
          </w:p>
        </w:tc>
      </w:tr>
      <w:tr w:rsidR="003F3678" w:rsidRPr="00D21A4E" w:rsidTr="00E0289E">
        <w:trPr>
          <w:trHeight w:val="284"/>
        </w:trPr>
        <w:tc>
          <w:tcPr>
            <w:tcW w:w="4536" w:type="dxa"/>
            <w:tcBorders>
              <w:top w:val="nil"/>
              <w:left w:val="nil"/>
              <w:bottom w:val="single" w:sz="12" w:space="0" w:color="000000"/>
              <w:right w:val="nil"/>
            </w:tcBorders>
            <w:shd w:val="clear" w:color="auto" w:fill="auto"/>
            <w:vAlign w:val="center"/>
            <w:hideMark/>
          </w:tcPr>
          <w:p w:rsidR="003F3678" w:rsidRPr="00D21A4E" w:rsidRDefault="003F3678" w:rsidP="003F3678">
            <w:pPr>
              <w:spacing w:before="0" w:after="0"/>
              <w:ind w:leftChars="74" w:left="318" w:hangingChars="78" w:hanging="140"/>
              <w:rPr>
                <w:color w:val="000000"/>
                <w:sz w:val="18"/>
                <w:szCs w:val="18"/>
                <w:lang w:eastAsia="zh-CN"/>
              </w:rPr>
            </w:pPr>
            <w:r w:rsidRPr="00D21A4E">
              <w:rPr>
                <w:color w:val="000000"/>
                <w:sz w:val="18"/>
                <w:szCs w:val="18"/>
                <w:lang w:eastAsia="zh-CN"/>
              </w:rPr>
              <w:t>Better support when it matters - Supporting careers in ACT Policing</w:t>
            </w:r>
          </w:p>
        </w:tc>
        <w:tc>
          <w:tcPr>
            <w:tcW w:w="993" w:type="dxa"/>
            <w:tcBorders>
              <w:top w:val="nil"/>
              <w:left w:val="nil"/>
              <w:bottom w:val="single" w:sz="12" w:space="0" w:color="000000"/>
              <w:right w:val="nil"/>
            </w:tcBorders>
            <w:shd w:val="clear" w:color="auto" w:fill="auto"/>
            <w:noWrap/>
            <w:vAlign w:val="center"/>
            <w:hideMark/>
          </w:tcPr>
          <w:p w:rsidR="003F3678" w:rsidRPr="00D21A4E" w:rsidRDefault="003F3678" w:rsidP="003F3678">
            <w:pPr>
              <w:spacing w:before="0" w:after="0"/>
              <w:jc w:val="right"/>
              <w:rPr>
                <w:color w:val="000000"/>
                <w:sz w:val="18"/>
                <w:szCs w:val="18"/>
                <w:lang w:eastAsia="zh-CN"/>
              </w:rPr>
            </w:pPr>
            <w:r w:rsidRPr="00D21A4E">
              <w:rPr>
                <w:color w:val="000000"/>
                <w:sz w:val="18"/>
                <w:szCs w:val="18"/>
                <w:lang w:eastAsia="zh-CN"/>
              </w:rPr>
              <w:t>-3,113</w:t>
            </w:r>
          </w:p>
        </w:tc>
        <w:tc>
          <w:tcPr>
            <w:tcW w:w="964" w:type="dxa"/>
            <w:tcBorders>
              <w:top w:val="nil"/>
              <w:left w:val="nil"/>
              <w:bottom w:val="single" w:sz="12" w:space="0" w:color="000000"/>
              <w:right w:val="nil"/>
            </w:tcBorders>
            <w:shd w:val="clear" w:color="auto" w:fill="auto"/>
            <w:noWrap/>
            <w:vAlign w:val="center"/>
            <w:hideMark/>
          </w:tcPr>
          <w:p w:rsidR="003F3678" w:rsidRPr="00D21A4E" w:rsidRDefault="003F3678" w:rsidP="003F3678">
            <w:pPr>
              <w:spacing w:before="0" w:after="0"/>
              <w:jc w:val="right"/>
              <w:rPr>
                <w:color w:val="000000"/>
                <w:sz w:val="18"/>
                <w:szCs w:val="18"/>
                <w:lang w:eastAsia="zh-CN"/>
              </w:rPr>
            </w:pPr>
            <w:r w:rsidRPr="00D21A4E">
              <w:rPr>
                <w:color w:val="000000"/>
                <w:sz w:val="18"/>
                <w:szCs w:val="18"/>
                <w:lang w:eastAsia="zh-CN"/>
              </w:rPr>
              <w:t>-884</w:t>
            </w:r>
          </w:p>
        </w:tc>
        <w:tc>
          <w:tcPr>
            <w:tcW w:w="964" w:type="dxa"/>
            <w:tcBorders>
              <w:top w:val="nil"/>
              <w:left w:val="nil"/>
              <w:bottom w:val="single" w:sz="12" w:space="0" w:color="000000"/>
              <w:right w:val="nil"/>
            </w:tcBorders>
            <w:shd w:val="clear" w:color="auto" w:fill="auto"/>
            <w:noWrap/>
            <w:vAlign w:val="center"/>
            <w:hideMark/>
          </w:tcPr>
          <w:p w:rsidR="003F3678" w:rsidRPr="00D21A4E" w:rsidRDefault="003F3678" w:rsidP="003F3678">
            <w:pPr>
              <w:spacing w:before="0" w:after="0"/>
              <w:jc w:val="right"/>
              <w:rPr>
                <w:color w:val="000000"/>
                <w:sz w:val="18"/>
                <w:szCs w:val="18"/>
                <w:lang w:eastAsia="zh-CN"/>
              </w:rPr>
            </w:pPr>
            <w:r w:rsidRPr="00D21A4E">
              <w:rPr>
                <w:color w:val="000000"/>
                <w:sz w:val="18"/>
                <w:szCs w:val="18"/>
                <w:lang w:eastAsia="zh-CN"/>
              </w:rPr>
              <w:t>-699</w:t>
            </w:r>
          </w:p>
        </w:tc>
        <w:tc>
          <w:tcPr>
            <w:tcW w:w="964" w:type="dxa"/>
            <w:tcBorders>
              <w:top w:val="nil"/>
              <w:left w:val="nil"/>
              <w:bottom w:val="single" w:sz="12" w:space="0" w:color="000000"/>
              <w:right w:val="nil"/>
            </w:tcBorders>
            <w:shd w:val="clear" w:color="auto" w:fill="auto"/>
            <w:noWrap/>
            <w:vAlign w:val="center"/>
            <w:hideMark/>
          </w:tcPr>
          <w:p w:rsidR="003F3678" w:rsidRPr="00D21A4E" w:rsidRDefault="003F3678" w:rsidP="003F3678">
            <w:pPr>
              <w:spacing w:before="0" w:after="0"/>
              <w:jc w:val="right"/>
              <w:rPr>
                <w:color w:val="000000"/>
                <w:sz w:val="18"/>
                <w:szCs w:val="18"/>
                <w:lang w:eastAsia="zh-CN"/>
              </w:rPr>
            </w:pPr>
            <w:r w:rsidRPr="00D21A4E">
              <w:rPr>
                <w:color w:val="000000"/>
                <w:sz w:val="18"/>
                <w:szCs w:val="18"/>
                <w:lang w:eastAsia="zh-CN"/>
              </w:rPr>
              <w:t>396</w:t>
            </w:r>
          </w:p>
        </w:tc>
        <w:tc>
          <w:tcPr>
            <w:tcW w:w="964" w:type="dxa"/>
            <w:tcBorders>
              <w:top w:val="nil"/>
              <w:left w:val="nil"/>
              <w:bottom w:val="single" w:sz="12" w:space="0" w:color="000000"/>
              <w:right w:val="nil"/>
            </w:tcBorders>
            <w:shd w:val="clear" w:color="auto" w:fill="auto"/>
            <w:noWrap/>
            <w:vAlign w:val="center"/>
            <w:hideMark/>
          </w:tcPr>
          <w:p w:rsidR="003F3678" w:rsidRPr="00D21A4E" w:rsidRDefault="003F3678" w:rsidP="003F3678">
            <w:pPr>
              <w:spacing w:before="0" w:after="0"/>
              <w:jc w:val="right"/>
              <w:rPr>
                <w:color w:val="000000"/>
                <w:sz w:val="18"/>
                <w:szCs w:val="18"/>
                <w:lang w:eastAsia="zh-CN"/>
              </w:rPr>
            </w:pPr>
            <w:r w:rsidRPr="00D21A4E">
              <w:rPr>
                <w:color w:val="000000"/>
                <w:sz w:val="18"/>
                <w:szCs w:val="18"/>
                <w:lang w:eastAsia="zh-CN"/>
              </w:rPr>
              <w:t>396</w:t>
            </w:r>
          </w:p>
        </w:tc>
      </w:tr>
      <w:tr w:rsidR="003F3678" w:rsidRPr="00D21A4E" w:rsidTr="007C759B">
        <w:trPr>
          <w:trHeight w:val="255"/>
        </w:trPr>
        <w:tc>
          <w:tcPr>
            <w:tcW w:w="4536" w:type="dxa"/>
            <w:tcBorders>
              <w:top w:val="single" w:sz="12" w:space="0" w:color="000000"/>
              <w:left w:val="nil"/>
              <w:bottom w:val="single" w:sz="12" w:space="0" w:color="000000"/>
              <w:right w:val="nil"/>
            </w:tcBorders>
            <w:shd w:val="clear" w:color="auto" w:fill="auto"/>
            <w:noWrap/>
            <w:vAlign w:val="center"/>
            <w:hideMark/>
          </w:tcPr>
          <w:p w:rsidR="003F3678" w:rsidRPr="00D21A4E" w:rsidRDefault="003F3678" w:rsidP="003F3678">
            <w:pPr>
              <w:spacing w:before="0" w:after="0"/>
              <w:rPr>
                <w:b/>
                <w:bCs/>
                <w:color w:val="000000"/>
                <w:sz w:val="18"/>
                <w:szCs w:val="18"/>
                <w:lang w:eastAsia="zh-CN"/>
              </w:rPr>
            </w:pPr>
            <w:r w:rsidRPr="00D21A4E">
              <w:rPr>
                <w:b/>
                <w:bCs/>
                <w:color w:val="000000"/>
                <w:sz w:val="18"/>
                <w:szCs w:val="18"/>
                <w:lang w:eastAsia="zh-CN"/>
              </w:rPr>
              <w:t>2018-19 Budget</w:t>
            </w:r>
          </w:p>
        </w:tc>
        <w:tc>
          <w:tcPr>
            <w:tcW w:w="993" w:type="dxa"/>
            <w:tcBorders>
              <w:top w:val="single" w:sz="12" w:space="0" w:color="000000"/>
              <w:left w:val="nil"/>
              <w:bottom w:val="single" w:sz="12" w:space="0" w:color="000000"/>
              <w:right w:val="nil"/>
            </w:tcBorders>
            <w:shd w:val="clear" w:color="auto" w:fill="auto"/>
            <w:noWrap/>
            <w:vAlign w:val="center"/>
            <w:hideMark/>
          </w:tcPr>
          <w:p w:rsidR="003F3678" w:rsidRPr="00D21A4E" w:rsidRDefault="003F3678" w:rsidP="003F3678">
            <w:pPr>
              <w:spacing w:before="0" w:after="0"/>
              <w:jc w:val="right"/>
              <w:rPr>
                <w:b/>
                <w:bCs/>
                <w:color w:val="000000"/>
                <w:sz w:val="18"/>
                <w:szCs w:val="18"/>
                <w:lang w:eastAsia="zh-CN"/>
              </w:rPr>
            </w:pPr>
            <w:r w:rsidRPr="00D21A4E">
              <w:rPr>
                <w:b/>
                <w:bCs/>
                <w:color w:val="000000"/>
                <w:sz w:val="18"/>
                <w:szCs w:val="18"/>
                <w:lang w:eastAsia="zh-CN"/>
              </w:rPr>
              <w:t>171,846</w:t>
            </w:r>
          </w:p>
        </w:tc>
        <w:tc>
          <w:tcPr>
            <w:tcW w:w="964" w:type="dxa"/>
            <w:tcBorders>
              <w:top w:val="single" w:sz="12" w:space="0" w:color="000000"/>
              <w:left w:val="nil"/>
              <w:bottom w:val="single" w:sz="12" w:space="0" w:color="000000"/>
              <w:right w:val="nil"/>
            </w:tcBorders>
            <w:shd w:val="clear" w:color="auto" w:fill="auto"/>
            <w:noWrap/>
            <w:vAlign w:val="center"/>
            <w:hideMark/>
          </w:tcPr>
          <w:p w:rsidR="003F3678" w:rsidRPr="00D21A4E" w:rsidRDefault="003F3678" w:rsidP="003F3678">
            <w:pPr>
              <w:spacing w:before="0" w:after="0"/>
              <w:jc w:val="right"/>
              <w:rPr>
                <w:b/>
                <w:bCs/>
                <w:color w:val="000000"/>
                <w:sz w:val="18"/>
                <w:szCs w:val="18"/>
                <w:lang w:eastAsia="zh-CN"/>
              </w:rPr>
            </w:pPr>
            <w:r w:rsidRPr="00D21A4E">
              <w:rPr>
                <w:b/>
                <w:bCs/>
                <w:color w:val="000000"/>
                <w:sz w:val="18"/>
                <w:szCs w:val="18"/>
                <w:lang w:eastAsia="zh-CN"/>
              </w:rPr>
              <w:t>183,136</w:t>
            </w:r>
          </w:p>
        </w:tc>
        <w:tc>
          <w:tcPr>
            <w:tcW w:w="964" w:type="dxa"/>
            <w:tcBorders>
              <w:top w:val="single" w:sz="12" w:space="0" w:color="000000"/>
              <w:left w:val="nil"/>
              <w:bottom w:val="single" w:sz="12" w:space="0" w:color="000000"/>
              <w:right w:val="nil"/>
            </w:tcBorders>
            <w:shd w:val="clear" w:color="auto" w:fill="auto"/>
            <w:noWrap/>
            <w:vAlign w:val="center"/>
            <w:hideMark/>
          </w:tcPr>
          <w:p w:rsidR="003F3678" w:rsidRPr="00D21A4E" w:rsidRDefault="003F3678" w:rsidP="003F3678">
            <w:pPr>
              <w:spacing w:before="0" w:after="0"/>
              <w:jc w:val="right"/>
              <w:rPr>
                <w:b/>
                <w:bCs/>
                <w:color w:val="000000"/>
                <w:sz w:val="18"/>
                <w:szCs w:val="18"/>
                <w:lang w:eastAsia="zh-CN"/>
              </w:rPr>
            </w:pPr>
            <w:r w:rsidRPr="00D21A4E">
              <w:rPr>
                <w:b/>
                <w:bCs/>
                <w:color w:val="000000"/>
                <w:sz w:val="18"/>
                <w:szCs w:val="18"/>
                <w:lang w:eastAsia="zh-CN"/>
              </w:rPr>
              <w:t>184,111</w:t>
            </w:r>
          </w:p>
        </w:tc>
        <w:tc>
          <w:tcPr>
            <w:tcW w:w="964" w:type="dxa"/>
            <w:tcBorders>
              <w:top w:val="single" w:sz="12" w:space="0" w:color="000000"/>
              <w:left w:val="nil"/>
              <w:bottom w:val="single" w:sz="12" w:space="0" w:color="000000"/>
              <w:right w:val="nil"/>
            </w:tcBorders>
            <w:shd w:val="clear" w:color="auto" w:fill="auto"/>
            <w:noWrap/>
            <w:vAlign w:val="center"/>
            <w:hideMark/>
          </w:tcPr>
          <w:p w:rsidR="003F3678" w:rsidRPr="00D21A4E" w:rsidRDefault="003F3678" w:rsidP="003F3678">
            <w:pPr>
              <w:spacing w:before="0" w:after="0"/>
              <w:jc w:val="right"/>
              <w:rPr>
                <w:b/>
                <w:bCs/>
                <w:color w:val="000000"/>
                <w:sz w:val="18"/>
                <w:szCs w:val="18"/>
                <w:lang w:eastAsia="zh-CN"/>
              </w:rPr>
            </w:pPr>
            <w:r w:rsidRPr="00D21A4E">
              <w:rPr>
                <w:b/>
                <w:bCs/>
                <w:color w:val="000000"/>
                <w:sz w:val="18"/>
                <w:szCs w:val="18"/>
                <w:lang w:eastAsia="zh-CN"/>
              </w:rPr>
              <w:t>186,609</w:t>
            </w:r>
          </w:p>
        </w:tc>
        <w:tc>
          <w:tcPr>
            <w:tcW w:w="964" w:type="dxa"/>
            <w:tcBorders>
              <w:top w:val="single" w:sz="12" w:space="0" w:color="000000"/>
              <w:left w:val="nil"/>
              <w:bottom w:val="single" w:sz="12" w:space="0" w:color="000000"/>
              <w:right w:val="nil"/>
            </w:tcBorders>
            <w:shd w:val="clear" w:color="auto" w:fill="auto"/>
            <w:noWrap/>
            <w:vAlign w:val="center"/>
            <w:hideMark/>
          </w:tcPr>
          <w:p w:rsidR="003F3678" w:rsidRPr="00D21A4E" w:rsidRDefault="003F3678" w:rsidP="003F3678">
            <w:pPr>
              <w:spacing w:before="0" w:after="0"/>
              <w:jc w:val="right"/>
              <w:rPr>
                <w:b/>
                <w:bCs/>
                <w:color w:val="000000"/>
                <w:sz w:val="18"/>
                <w:szCs w:val="18"/>
                <w:lang w:eastAsia="zh-CN"/>
              </w:rPr>
            </w:pPr>
            <w:r w:rsidRPr="00D21A4E">
              <w:rPr>
                <w:b/>
                <w:bCs/>
                <w:color w:val="000000"/>
                <w:sz w:val="18"/>
                <w:szCs w:val="18"/>
                <w:lang w:eastAsia="zh-CN"/>
              </w:rPr>
              <w:t>186,324</w:t>
            </w:r>
          </w:p>
        </w:tc>
      </w:tr>
    </w:tbl>
    <w:p w:rsidR="004A0425" w:rsidRPr="00D21A4E" w:rsidRDefault="004A0425" w:rsidP="004A0425">
      <w:pPr>
        <w:pStyle w:val="Normal2"/>
      </w:pPr>
    </w:p>
    <w:p w:rsidR="002F0DE0" w:rsidRPr="00D21A4E" w:rsidRDefault="002073D8" w:rsidP="002F0DE0">
      <w:pPr>
        <w:pStyle w:val="Caption"/>
        <w:pageBreakBefore/>
        <w:pBdr>
          <w:top w:val="nil"/>
          <w:left w:val="nil"/>
          <w:bottom w:val="nil"/>
          <w:right w:val="nil"/>
          <w:between w:val="nil"/>
          <w:bar w:val="nil"/>
        </w:pBdr>
        <w:rPr>
          <w:bdr w:val="nil"/>
        </w:rPr>
      </w:pPr>
      <w:r w:rsidRPr="00D21A4E">
        <w:rPr>
          <w:bdr w:val="nil"/>
        </w:rPr>
        <w:lastRenderedPageBreak/>
        <w:t xml:space="preserve">Table </w:t>
      </w:r>
      <w:r w:rsidR="00D21A4E" w:rsidRPr="00D21A4E">
        <w:rPr>
          <w:bdr w:val="nil"/>
        </w:rPr>
        <w:t>26</w:t>
      </w:r>
      <w:r w:rsidRPr="00D21A4E">
        <w:rPr>
          <w:bdr w:val="nil"/>
        </w:rPr>
        <w:t>: Changes to appropriation – Capital Injections, Controlled</w:t>
      </w:r>
    </w:p>
    <w:tbl>
      <w:tblPr>
        <w:tblW w:w="8990" w:type="dxa"/>
        <w:tblLook w:val="04A0" w:firstRow="1" w:lastRow="0" w:firstColumn="1" w:lastColumn="0" w:noHBand="0" w:noVBand="1"/>
      </w:tblPr>
      <w:tblGrid>
        <w:gridCol w:w="4395"/>
        <w:gridCol w:w="1134"/>
        <w:gridCol w:w="848"/>
        <w:gridCol w:w="871"/>
        <w:gridCol w:w="871"/>
        <w:gridCol w:w="871"/>
      </w:tblGrid>
      <w:tr w:rsidR="002F0DE0" w:rsidRPr="00D21A4E" w:rsidTr="000F6461">
        <w:trPr>
          <w:trHeight w:val="637"/>
        </w:trPr>
        <w:tc>
          <w:tcPr>
            <w:tcW w:w="4395" w:type="dxa"/>
            <w:tcBorders>
              <w:top w:val="single" w:sz="12" w:space="0" w:color="000000"/>
              <w:left w:val="nil"/>
              <w:bottom w:val="nil"/>
              <w:right w:val="nil"/>
            </w:tcBorders>
            <w:shd w:val="clear" w:color="000000" w:fill="FFFFFF"/>
            <w:vAlign w:val="center"/>
            <w:hideMark/>
          </w:tcPr>
          <w:p w:rsidR="002F0DE0" w:rsidRPr="00D21A4E" w:rsidRDefault="002F0DE0" w:rsidP="002F0DE0">
            <w:pPr>
              <w:spacing w:before="0" w:after="0"/>
              <w:jc w:val="right"/>
              <w:rPr>
                <w:b/>
                <w:bCs/>
                <w:color w:val="000000"/>
                <w:sz w:val="18"/>
                <w:szCs w:val="18"/>
                <w:lang w:eastAsia="zh-CN"/>
              </w:rPr>
            </w:pPr>
            <w:r w:rsidRPr="00D21A4E">
              <w:rPr>
                <w:b/>
                <w:bCs/>
                <w:color w:val="000000"/>
                <w:sz w:val="18"/>
                <w:szCs w:val="18"/>
                <w:lang w:eastAsia="zh-CN"/>
              </w:rPr>
              <w:t> </w:t>
            </w:r>
          </w:p>
        </w:tc>
        <w:tc>
          <w:tcPr>
            <w:tcW w:w="1134" w:type="dxa"/>
            <w:tcBorders>
              <w:top w:val="single" w:sz="12" w:space="0" w:color="000000"/>
              <w:left w:val="nil"/>
              <w:bottom w:val="nil"/>
              <w:right w:val="nil"/>
            </w:tcBorders>
            <w:shd w:val="clear" w:color="000000" w:fill="FFFFFF"/>
            <w:hideMark/>
          </w:tcPr>
          <w:p w:rsidR="002F0DE0" w:rsidRPr="00D21A4E" w:rsidRDefault="002F0DE0" w:rsidP="002F0DE0">
            <w:pPr>
              <w:spacing w:before="0" w:after="0"/>
              <w:jc w:val="right"/>
              <w:rPr>
                <w:b/>
                <w:bCs/>
                <w:color w:val="000000"/>
                <w:sz w:val="18"/>
                <w:szCs w:val="18"/>
                <w:lang w:eastAsia="zh-CN"/>
              </w:rPr>
            </w:pPr>
            <w:r w:rsidRPr="00D21A4E">
              <w:rPr>
                <w:b/>
                <w:bCs/>
                <w:color w:val="000000"/>
                <w:sz w:val="18"/>
                <w:szCs w:val="18"/>
                <w:lang w:eastAsia="zh-CN"/>
              </w:rPr>
              <w:t>2017-18 Estimated Outcome</w:t>
            </w:r>
          </w:p>
        </w:tc>
        <w:tc>
          <w:tcPr>
            <w:tcW w:w="848" w:type="dxa"/>
            <w:tcBorders>
              <w:top w:val="single" w:sz="12" w:space="0" w:color="000000"/>
              <w:left w:val="nil"/>
              <w:bottom w:val="nil"/>
              <w:right w:val="nil"/>
            </w:tcBorders>
            <w:shd w:val="clear" w:color="000000" w:fill="FFFFFF"/>
            <w:hideMark/>
          </w:tcPr>
          <w:p w:rsidR="002F0DE0" w:rsidRPr="00D21A4E" w:rsidRDefault="002F0DE0" w:rsidP="002F0DE0">
            <w:pPr>
              <w:spacing w:before="0" w:after="0"/>
              <w:jc w:val="right"/>
              <w:rPr>
                <w:b/>
                <w:bCs/>
                <w:color w:val="000000"/>
                <w:sz w:val="18"/>
                <w:szCs w:val="18"/>
                <w:lang w:eastAsia="zh-CN"/>
              </w:rPr>
            </w:pPr>
            <w:r w:rsidRPr="00D21A4E">
              <w:rPr>
                <w:b/>
                <w:bCs/>
                <w:color w:val="000000"/>
                <w:sz w:val="18"/>
                <w:szCs w:val="18"/>
                <w:lang w:eastAsia="zh-CN"/>
              </w:rPr>
              <w:t>2018-19 Budget</w:t>
            </w:r>
          </w:p>
        </w:tc>
        <w:tc>
          <w:tcPr>
            <w:tcW w:w="871" w:type="dxa"/>
            <w:tcBorders>
              <w:top w:val="single" w:sz="12" w:space="0" w:color="000000"/>
              <w:left w:val="nil"/>
              <w:bottom w:val="nil"/>
              <w:right w:val="nil"/>
            </w:tcBorders>
            <w:shd w:val="clear" w:color="000000" w:fill="FFFFFF"/>
            <w:hideMark/>
          </w:tcPr>
          <w:p w:rsidR="002F0DE0" w:rsidRPr="00D21A4E" w:rsidRDefault="002F0DE0" w:rsidP="002F0DE0">
            <w:pPr>
              <w:spacing w:before="0" w:after="0"/>
              <w:jc w:val="right"/>
              <w:rPr>
                <w:b/>
                <w:bCs/>
                <w:color w:val="000000"/>
                <w:sz w:val="18"/>
                <w:szCs w:val="18"/>
                <w:lang w:eastAsia="zh-CN"/>
              </w:rPr>
            </w:pPr>
            <w:r w:rsidRPr="00D21A4E">
              <w:rPr>
                <w:b/>
                <w:bCs/>
                <w:color w:val="000000"/>
                <w:sz w:val="18"/>
                <w:szCs w:val="18"/>
                <w:lang w:eastAsia="zh-CN"/>
              </w:rPr>
              <w:t>2019-20 Estimate</w:t>
            </w:r>
          </w:p>
        </w:tc>
        <w:tc>
          <w:tcPr>
            <w:tcW w:w="871" w:type="dxa"/>
            <w:tcBorders>
              <w:top w:val="single" w:sz="12" w:space="0" w:color="000000"/>
              <w:left w:val="nil"/>
              <w:bottom w:val="nil"/>
              <w:right w:val="nil"/>
            </w:tcBorders>
            <w:shd w:val="clear" w:color="000000" w:fill="FFFFFF"/>
            <w:hideMark/>
          </w:tcPr>
          <w:p w:rsidR="002F0DE0" w:rsidRPr="00D21A4E" w:rsidRDefault="002F0DE0" w:rsidP="002F0DE0">
            <w:pPr>
              <w:spacing w:before="0" w:after="0"/>
              <w:jc w:val="right"/>
              <w:rPr>
                <w:b/>
                <w:bCs/>
                <w:color w:val="000000"/>
                <w:sz w:val="18"/>
                <w:szCs w:val="18"/>
                <w:lang w:eastAsia="zh-CN"/>
              </w:rPr>
            </w:pPr>
            <w:r w:rsidRPr="00D21A4E">
              <w:rPr>
                <w:b/>
                <w:bCs/>
                <w:color w:val="000000"/>
                <w:sz w:val="18"/>
                <w:szCs w:val="18"/>
                <w:lang w:eastAsia="zh-CN"/>
              </w:rPr>
              <w:t>2020-21 Estimate</w:t>
            </w:r>
          </w:p>
        </w:tc>
        <w:tc>
          <w:tcPr>
            <w:tcW w:w="871" w:type="dxa"/>
            <w:tcBorders>
              <w:top w:val="single" w:sz="12" w:space="0" w:color="000000"/>
              <w:left w:val="nil"/>
              <w:bottom w:val="nil"/>
              <w:right w:val="nil"/>
            </w:tcBorders>
            <w:shd w:val="clear" w:color="000000" w:fill="FFFFFF"/>
            <w:hideMark/>
          </w:tcPr>
          <w:p w:rsidR="002F0DE0" w:rsidRPr="00D21A4E" w:rsidRDefault="002F0DE0" w:rsidP="002F0DE0">
            <w:pPr>
              <w:spacing w:before="0" w:after="0"/>
              <w:jc w:val="right"/>
              <w:rPr>
                <w:b/>
                <w:bCs/>
                <w:color w:val="000000"/>
                <w:sz w:val="18"/>
                <w:szCs w:val="18"/>
                <w:lang w:eastAsia="zh-CN"/>
              </w:rPr>
            </w:pPr>
            <w:r w:rsidRPr="00D21A4E">
              <w:rPr>
                <w:b/>
                <w:bCs/>
                <w:color w:val="000000"/>
                <w:sz w:val="18"/>
                <w:szCs w:val="18"/>
                <w:lang w:eastAsia="zh-CN"/>
              </w:rPr>
              <w:t>2021-22 Estimate</w:t>
            </w:r>
          </w:p>
        </w:tc>
      </w:tr>
      <w:tr w:rsidR="002F0DE0" w:rsidRPr="00D21A4E" w:rsidTr="000F6461">
        <w:trPr>
          <w:trHeight w:val="273"/>
        </w:trPr>
        <w:tc>
          <w:tcPr>
            <w:tcW w:w="4395" w:type="dxa"/>
            <w:tcBorders>
              <w:top w:val="nil"/>
              <w:left w:val="nil"/>
              <w:bottom w:val="single" w:sz="12" w:space="0" w:color="000000"/>
              <w:right w:val="nil"/>
            </w:tcBorders>
            <w:shd w:val="clear" w:color="000000" w:fill="FFFFFF"/>
            <w:vAlign w:val="center"/>
            <w:hideMark/>
          </w:tcPr>
          <w:p w:rsidR="002F0DE0" w:rsidRPr="00D21A4E" w:rsidRDefault="002F0DE0" w:rsidP="002F0DE0">
            <w:pPr>
              <w:spacing w:before="0" w:after="0"/>
              <w:jc w:val="right"/>
              <w:rPr>
                <w:b/>
                <w:bCs/>
                <w:color w:val="000000"/>
                <w:sz w:val="18"/>
                <w:szCs w:val="18"/>
                <w:lang w:eastAsia="zh-CN"/>
              </w:rPr>
            </w:pPr>
            <w:r w:rsidRPr="00D21A4E">
              <w:rPr>
                <w:b/>
                <w:bCs/>
                <w:color w:val="000000"/>
                <w:sz w:val="18"/>
                <w:szCs w:val="18"/>
                <w:lang w:eastAsia="zh-CN"/>
              </w:rPr>
              <w:t> </w:t>
            </w:r>
          </w:p>
        </w:tc>
        <w:tc>
          <w:tcPr>
            <w:tcW w:w="1134" w:type="dxa"/>
            <w:tcBorders>
              <w:top w:val="nil"/>
              <w:left w:val="nil"/>
              <w:bottom w:val="single" w:sz="12" w:space="0" w:color="000000"/>
              <w:right w:val="nil"/>
            </w:tcBorders>
            <w:shd w:val="clear" w:color="000000" w:fill="FFFFFF"/>
            <w:vAlign w:val="center"/>
            <w:hideMark/>
          </w:tcPr>
          <w:p w:rsidR="002F0DE0" w:rsidRPr="00D21A4E" w:rsidRDefault="002F0DE0" w:rsidP="002F0DE0">
            <w:pPr>
              <w:spacing w:before="0" w:after="0"/>
              <w:jc w:val="right"/>
              <w:rPr>
                <w:b/>
                <w:bCs/>
                <w:color w:val="000000"/>
                <w:sz w:val="18"/>
                <w:szCs w:val="18"/>
                <w:lang w:eastAsia="zh-CN"/>
              </w:rPr>
            </w:pPr>
            <w:r w:rsidRPr="00D21A4E">
              <w:rPr>
                <w:b/>
                <w:bCs/>
                <w:color w:val="000000"/>
                <w:sz w:val="18"/>
                <w:szCs w:val="18"/>
                <w:lang w:eastAsia="zh-CN"/>
              </w:rPr>
              <w:t>$'000</w:t>
            </w:r>
          </w:p>
        </w:tc>
        <w:tc>
          <w:tcPr>
            <w:tcW w:w="848" w:type="dxa"/>
            <w:tcBorders>
              <w:top w:val="nil"/>
              <w:left w:val="nil"/>
              <w:bottom w:val="single" w:sz="12" w:space="0" w:color="000000"/>
              <w:right w:val="nil"/>
            </w:tcBorders>
            <w:shd w:val="clear" w:color="000000" w:fill="FFFFFF"/>
            <w:vAlign w:val="center"/>
            <w:hideMark/>
          </w:tcPr>
          <w:p w:rsidR="002F0DE0" w:rsidRPr="00D21A4E" w:rsidRDefault="002F0DE0" w:rsidP="002F0DE0">
            <w:pPr>
              <w:spacing w:before="0" w:after="0"/>
              <w:jc w:val="right"/>
              <w:rPr>
                <w:b/>
                <w:bCs/>
                <w:color w:val="000000"/>
                <w:sz w:val="18"/>
                <w:szCs w:val="18"/>
                <w:lang w:eastAsia="zh-CN"/>
              </w:rPr>
            </w:pPr>
            <w:r w:rsidRPr="00D21A4E">
              <w:rPr>
                <w:b/>
                <w:bCs/>
                <w:color w:val="000000"/>
                <w:sz w:val="18"/>
                <w:szCs w:val="18"/>
                <w:lang w:eastAsia="zh-CN"/>
              </w:rPr>
              <w:t>$'000</w:t>
            </w:r>
          </w:p>
        </w:tc>
        <w:tc>
          <w:tcPr>
            <w:tcW w:w="871" w:type="dxa"/>
            <w:tcBorders>
              <w:top w:val="nil"/>
              <w:left w:val="nil"/>
              <w:bottom w:val="single" w:sz="12" w:space="0" w:color="000000"/>
              <w:right w:val="nil"/>
            </w:tcBorders>
            <w:shd w:val="clear" w:color="000000" w:fill="FFFFFF"/>
            <w:vAlign w:val="center"/>
            <w:hideMark/>
          </w:tcPr>
          <w:p w:rsidR="002F0DE0" w:rsidRPr="00D21A4E" w:rsidRDefault="002F0DE0" w:rsidP="002F0DE0">
            <w:pPr>
              <w:spacing w:before="0" w:after="0"/>
              <w:jc w:val="right"/>
              <w:rPr>
                <w:b/>
                <w:bCs/>
                <w:color w:val="000000"/>
                <w:sz w:val="18"/>
                <w:szCs w:val="18"/>
                <w:lang w:eastAsia="zh-CN"/>
              </w:rPr>
            </w:pPr>
            <w:r w:rsidRPr="00D21A4E">
              <w:rPr>
                <w:b/>
                <w:bCs/>
                <w:color w:val="000000"/>
                <w:sz w:val="18"/>
                <w:szCs w:val="18"/>
                <w:lang w:eastAsia="zh-CN"/>
              </w:rPr>
              <w:t>$'000</w:t>
            </w:r>
          </w:p>
        </w:tc>
        <w:tc>
          <w:tcPr>
            <w:tcW w:w="871" w:type="dxa"/>
            <w:tcBorders>
              <w:top w:val="nil"/>
              <w:left w:val="nil"/>
              <w:bottom w:val="single" w:sz="12" w:space="0" w:color="000000"/>
              <w:right w:val="nil"/>
            </w:tcBorders>
            <w:shd w:val="clear" w:color="000000" w:fill="FFFFFF"/>
            <w:vAlign w:val="center"/>
            <w:hideMark/>
          </w:tcPr>
          <w:p w:rsidR="002F0DE0" w:rsidRPr="00D21A4E" w:rsidRDefault="002F0DE0" w:rsidP="002F0DE0">
            <w:pPr>
              <w:spacing w:before="0" w:after="0"/>
              <w:jc w:val="right"/>
              <w:rPr>
                <w:b/>
                <w:bCs/>
                <w:color w:val="000000"/>
                <w:sz w:val="18"/>
                <w:szCs w:val="18"/>
                <w:lang w:eastAsia="zh-CN"/>
              </w:rPr>
            </w:pPr>
            <w:r w:rsidRPr="00D21A4E">
              <w:rPr>
                <w:b/>
                <w:bCs/>
                <w:color w:val="000000"/>
                <w:sz w:val="18"/>
                <w:szCs w:val="18"/>
                <w:lang w:eastAsia="zh-CN"/>
              </w:rPr>
              <w:t>$'000</w:t>
            </w:r>
          </w:p>
        </w:tc>
        <w:tc>
          <w:tcPr>
            <w:tcW w:w="871" w:type="dxa"/>
            <w:tcBorders>
              <w:top w:val="nil"/>
              <w:left w:val="nil"/>
              <w:bottom w:val="single" w:sz="12" w:space="0" w:color="000000"/>
              <w:right w:val="nil"/>
            </w:tcBorders>
            <w:shd w:val="clear" w:color="000000" w:fill="FFFFFF"/>
            <w:vAlign w:val="center"/>
            <w:hideMark/>
          </w:tcPr>
          <w:p w:rsidR="002F0DE0" w:rsidRPr="00D21A4E" w:rsidRDefault="002F0DE0" w:rsidP="002F0DE0">
            <w:pPr>
              <w:spacing w:before="0" w:after="0"/>
              <w:jc w:val="right"/>
              <w:rPr>
                <w:b/>
                <w:bCs/>
                <w:color w:val="000000"/>
                <w:sz w:val="18"/>
                <w:szCs w:val="18"/>
                <w:lang w:eastAsia="zh-CN"/>
              </w:rPr>
            </w:pPr>
            <w:r w:rsidRPr="00D21A4E">
              <w:rPr>
                <w:b/>
                <w:bCs/>
                <w:color w:val="000000"/>
                <w:sz w:val="18"/>
                <w:szCs w:val="18"/>
                <w:lang w:eastAsia="zh-CN"/>
              </w:rPr>
              <w:t>$'000</w:t>
            </w:r>
          </w:p>
        </w:tc>
      </w:tr>
      <w:tr w:rsidR="002F0DE0" w:rsidRPr="00D21A4E" w:rsidTr="000F6461">
        <w:trPr>
          <w:trHeight w:val="273"/>
        </w:trPr>
        <w:tc>
          <w:tcPr>
            <w:tcW w:w="4395" w:type="dxa"/>
            <w:tcBorders>
              <w:top w:val="nil"/>
              <w:left w:val="nil"/>
              <w:bottom w:val="nil"/>
              <w:right w:val="nil"/>
            </w:tcBorders>
            <w:shd w:val="clear" w:color="auto" w:fill="auto"/>
            <w:noWrap/>
            <w:vAlign w:val="center"/>
            <w:hideMark/>
          </w:tcPr>
          <w:p w:rsidR="002F0DE0" w:rsidRPr="00D21A4E" w:rsidRDefault="002F0DE0" w:rsidP="002F0DE0">
            <w:pPr>
              <w:spacing w:before="0" w:after="0"/>
              <w:jc w:val="right"/>
              <w:rPr>
                <w:b/>
                <w:bCs/>
                <w:color w:val="000000"/>
                <w:sz w:val="18"/>
                <w:szCs w:val="18"/>
                <w:lang w:eastAsia="zh-CN"/>
              </w:rPr>
            </w:pPr>
          </w:p>
        </w:tc>
        <w:tc>
          <w:tcPr>
            <w:tcW w:w="1134" w:type="dxa"/>
            <w:tcBorders>
              <w:top w:val="nil"/>
              <w:left w:val="nil"/>
              <w:bottom w:val="nil"/>
              <w:right w:val="nil"/>
            </w:tcBorders>
            <w:shd w:val="clear" w:color="auto" w:fill="auto"/>
            <w:noWrap/>
            <w:vAlign w:val="center"/>
            <w:hideMark/>
          </w:tcPr>
          <w:p w:rsidR="002F0DE0" w:rsidRPr="00D21A4E" w:rsidRDefault="002F0DE0" w:rsidP="002F0DE0">
            <w:pPr>
              <w:spacing w:before="0" w:after="0"/>
              <w:rPr>
                <w:rFonts w:ascii="Times New Roman" w:hAnsi="Times New Roman"/>
                <w:sz w:val="20"/>
                <w:lang w:eastAsia="zh-CN"/>
              </w:rPr>
            </w:pPr>
          </w:p>
        </w:tc>
        <w:tc>
          <w:tcPr>
            <w:tcW w:w="848" w:type="dxa"/>
            <w:tcBorders>
              <w:top w:val="nil"/>
              <w:left w:val="nil"/>
              <w:bottom w:val="nil"/>
              <w:right w:val="nil"/>
            </w:tcBorders>
            <w:shd w:val="clear" w:color="auto" w:fill="auto"/>
            <w:noWrap/>
            <w:vAlign w:val="center"/>
            <w:hideMark/>
          </w:tcPr>
          <w:p w:rsidR="002F0DE0" w:rsidRPr="00D21A4E" w:rsidRDefault="002F0DE0" w:rsidP="002F0DE0">
            <w:pPr>
              <w:spacing w:before="0" w:after="0"/>
              <w:rPr>
                <w:rFonts w:ascii="Times New Roman" w:hAnsi="Times New Roman"/>
                <w:sz w:val="20"/>
                <w:lang w:eastAsia="zh-CN"/>
              </w:rPr>
            </w:pPr>
          </w:p>
        </w:tc>
        <w:tc>
          <w:tcPr>
            <w:tcW w:w="871" w:type="dxa"/>
            <w:tcBorders>
              <w:top w:val="nil"/>
              <w:left w:val="nil"/>
              <w:bottom w:val="nil"/>
              <w:right w:val="nil"/>
            </w:tcBorders>
            <w:shd w:val="clear" w:color="auto" w:fill="auto"/>
            <w:noWrap/>
            <w:vAlign w:val="center"/>
            <w:hideMark/>
          </w:tcPr>
          <w:p w:rsidR="002F0DE0" w:rsidRPr="00D21A4E" w:rsidRDefault="002F0DE0" w:rsidP="002F0DE0">
            <w:pPr>
              <w:spacing w:before="0" w:after="0"/>
              <w:rPr>
                <w:rFonts w:ascii="Times New Roman" w:hAnsi="Times New Roman"/>
                <w:sz w:val="20"/>
                <w:lang w:eastAsia="zh-CN"/>
              </w:rPr>
            </w:pPr>
          </w:p>
        </w:tc>
        <w:tc>
          <w:tcPr>
            <w:tcW w:w="871" w:type="dxa"/>
            <w:tcBorders>
              <w:top w:val="nil"/>
              <w:left w:val="nil"/>
              <w:bottom w:val="nil"/>
              <w:right w:val="nil"/>
            </w:tcBorders>
            <w:shd w:val="clear" w:color="auto" w:fill="auto"/>
            <w:noWrap/>
            <w:vAlign w:val="center"/>
            <w:hideMark/>
          </w:tcPr>
          <w:p w:rsidR="002F0DE0" w:rsidRPr="00D21A4E" w:rsidRDefault="002F0DE0" w:rsidP="002F0DE0">
            <w:pPr>
              <w:spacing w:before="0" w:after="0"/>
              <w:rPr>
                <w:rFonts w:ascii="Times New Roman" w:hAnsi="Times New Roman"/>
                <w:sz w:val="20"/>
                <w:lang w:eastAsia="zh-CN"/>
              </w:rPr>
            </w:pPr>
          </w:p>
        </w:tc>
        <w:tc>
          <w:tcPr>
            <w:tcW w:w="871" w:type="dxa"/>
            <w:tcBorders>
              <w:top w:val="nil"/>
              <w:left w:val="nil"/>
              <w:bottom w:val="nil"/>
              <w:right w:val="nil"/>
            </w:tcBorders>
            <w:shd w:val="clear" w:color="auto" w:fill="auto"/>
            <w:noWrap/>
            <w:vAlign w:val="center"/>
            <w:hideMark/>
          </w:tcPr>
          <w:p w:rsidR="002F0DE0" w:rsidRPr="00D21A4E" w:rsidRDefault="002F0DE0" w:rsidP="002F0DE0">
            <w:pPr>
              <w:spacing w:before="0" w:after="0"/>
              <w:rPr>
                <w:rFonts w:ascii="Times New Roman" w:hAnsi="Times New Roman"/>
                <w:sz w:val="20"/>
                <w:lang w:eastAsia="zh-CN"/>
              </w:rPr>
            </w:pPr>
          </w:p>
        </w:tc>
      </w:tr>
      <w:tr w:rsidR="002F0DE0" w:rsidRPr="00D21A4E" w:rsidTr="000F6461">
        <w:trPr>
          <w:trHeight w:val="259"/>
        </w:trPr>
        <w:tc>
          <w:tcPr>
            <w:tcW w:w="4395" w:type="dxa"/>
            <w:tcBorders>
              <w:top w:val="nil"/>
              <w:left w:val="nil"/>
              <w:bottom w:val="nil"/>
              <w:right w:val="nil"/>
            </w:tcBorders>
            <w:shd w:val="clear" w:color="auto" w:fill="auto"/>
            <w:noWrap/>
            <w:vAlign w:val="center"/>
            <w:hideMark/>
          </w:tcPr>
          <w:p w:rsidR="002F0DE0" w:rsidRPr="00D21A4E" w:rsidRDefault="002F0DE0" w:rsidP="002F0DE0">
            <w:pPr>
              <w:spacing w:before="0" w:after="0"/>
              <w:rPr>
                <w:b/>
                <w:bCs/>
                <w:color w:val="000000"/>
                <w:sz w:val="18"/>
                <w:szCs w:val="18"/>
                <w:lang w:eastAsia="zh-CN"/>
              </w:rPr>
            </w:pPr>
            <w:r w:rsidRPr="00D21A4E">
              <w:rPr>
                <w:b/>
                <w:bCs/>
                <w:color w:val="000000"/>
                <w:sz w:val="18"/>
                <w:szCs w:val="18"/>
                <w:lang w:eastAsia="zh-CN"/>
              </w:rPr>
              <w:t>2017-18 Budget</w:t>
            </w:r>
          </w:p>
        </w:tc>
        <w:tc>
          <w:tcPr>
            <w:tcW w:w="1134" w:type="dxa"/>
            <w:tcBorders>
              <w:top w:val="nil"/>
              <w:left w:val="nil"/>
              <w:bottom w:val="nil"/>
              <w:right w:val="nil"/>
            </w:tcBorders>
            <w:shd w:val="clear" w:color="auto" w:fill="auto"/>
            <w:noWrap/>
            <w:vAlign w:val="center"/>
            <w:hideMark/>
          </w:tcPr>
          <w:p w:rsidR="002F0DE0" w:rsidRPr="00D21A4E" w:rsidRDefault="002F0DE0" w:rsidP="002F0DE0">
            <w:pPr>
              <w:spacing w:before="0" w:after="0"/>
              <w:jc w:val="right"/>
              <w:rPr>
                <w:b/>
                <w:color w:val="000000"/>
                <w:sz w:val="18"/>
                <w:szCs w:val="18"/>
                <w:lang w:eastAsia="zh-CN"/>
              </w:rPr>
            </w:pPr>
            <w:r w:rsidRPr="00D21A4E">
              <w:rPr>
                <w:b/>
                <w:color w:val="000000"/>
                <w:sz w:val="18"/>
                <w:szCs w:val="18"/>
                <w:lang w:eastAsia="zh-CN"/>
              </w:rPr>
              <w:t>42,302</w:t>
            </w:r>
          </w:p>
        </w:tc>
        <w:tc>
          <w:tcPr>
            <w:tcW w:w="848" w:type="dxa"/>
            <w:tcBorders>
              <w:top w:val="nil"/>
              <w:left w:val="nil"/>
              <w:bottom w:val="nil"/>
              <w:right w:val="nil"/>
            </w:tcBorders>
            <w:shd w:val="clear" w:color="auto" w:fill="auto"/>
            <w:noWrap/>
            <w:vAlign w:val="center"/>
            <w:hideMark/>
          </w:tcPr>
          <w:p w:rsidR="002F0DE0" w:rsidRPr="00D21A4E" w:rsidRDefault="002F0DE0" w:rsidP="002F0DE0">
            <w:pPr>
              <w:spacing w:before="0" w:after="0"/>
              <w:jc w:val="right"/>
              <w:rPr>
                <w:b/>
                <w:color w:val="000000"/>
                <w:sz w:val="18"/>
                <w:szCs w:val="18"/>
                <w:lang w:eastAsia="zh-CN"/>
              </w:rPr>
            </w:pPr>
            <w:r w:rsidRPr="00D21A4E">
              <w:rPr>
                <w:b/>
                <w:color w:val="000000"/>
                <w:sz w:val="18"/>
                <w:szCs w:val="18"/>
                <w:lang w:eastAsia="zh-CN"/>
              </w:rPr>
              <w:t>7,694</w:t>
            </w:r>
          </w:p>
        </w:tc>
        <w:tc>
          <w:tcPr>
            <w:tcW w:w="871" w:type="dxa"/>
            <w:tcBorders>
              <w:top w:val="nil"/>
              <w:left w:val="nil"/>
              <w:bottom w:val="nil"/>
              <w:right w:val="nil"/>
            </w:tcBorders>
            <w:shd w:val="clear" w:color="auto" w:fill="auto"/>
            <w:noWrap/>
            <w:vAlign w:val="center"/>
            <w:hideMark/>
          </w:tcPr>
          <w:p w:rsidR="002F0DE0" w:rsidRPr="00D21A4E" w:rsidRDefault="002F0DE0" w:rsidP="002F0DE0">
            <w:pPr>
              <w:spacing w:before="0" w:after="0"/>
              <w:jc w:val="right"/>
              <w:rPr>
                <w:b/>
                <w:color w:val="000000"/>
                <w:sz w:val="18"/>
                <w:szCs w:val="18"/>
                <w:lang w:eastAsia="zh-CN"/>
              </w:rPr>
            </w:pPr>
            <w:r w:rsidRPr="00D21A4E">
              <w:rPr>
                <w:b/>
                <w:color w:val="000000"/>
                <w:sz w:val="18"/>
                <w:szCs w:val="18"/>
                <w:lang w:eastAsia="zh-CN"/>
              </w:rPr>
              <w:t>5,900</w:t>
            </w:r>
          </w:p>
        </w:tc>
        <w:tc>
          <w:tcPr>
            <w:tcW w:w="871" w:type="dxa"/>
            <w:tcBorders>
              <w:top w:val="nil"/>
              <w:left w:val="nil"/>
              <w:bottom w:val="nil"/>
              <w:right w:val="nil"/>
            </w:tcBorders>
            <w:shd w:val="clear" w:color="auto" w:fill="auto"/>
            <w:noWrap/>
            <w:vAlign w:val="center"/>
            <w:hideMark/>
          </w:tcPr>
          <w:p w:rsidR="002F0DE0" w:rsidRPr="00D21A4E" w:rsidRDefault="002F0DE0" w:rsidP="002F0DE0">
            <w:pPr>
              <w:spacing w:before="0" w:after="0"/>
              <w:jc w:val="right"/>
              <w:rPr>
                <w:b/>
                <w:color w:val="000000"/>
                <w:sz w:val="18"/>
                <w:szCs w:val="18"/>
                <w:lang w:eastAsia="zh-CN"/>
              </w:rPr>
            </w:pPr>
            <w:r w:rsidRPr="00D21A4E">
              <w:rPr>
                <w:b/>
                <w:color w:val="000000"/>
                <w:sz w:val="18"/>
                <w:szCs w:val="18"/>
                <w:lang w:eastAsia="zh-CN"/>
              </w:rPr>
              <w:t>6,124</w:t>
            </w:r>
          </w:p>
        </w:tc>
        <w:tc>
          <w:tcPr>
            <w:tcW w:w="871" w:type="dxa"/>
            <w:tcBorders>
              <w:top w:val="nil"/>
              <w:left w:val="nil"/>
              <w:bottom w:val="nil"/>
              <w:right w:val="nil"/>
            </w:tcBorders>
            <w:shd w:val="clear" w:color="auto" w:fill="auto"/>
            <w:noWrap/>
            <w:vAlign w:val="center"/>
            <w:hideMark/>
          </w:tcPr>
          <w:p w:rsidR="002F0DE0" w:rsidRPr="00D21A4E" w:rsidRDefault="002F0DE0" w:rsidP="002F0DE0">
            <w:pPr>
              <w:spacing w:before="0" w:after="0"/>
              <w:jc w:val="right"/>
              <w:rPr>
                <w:b/>
                <w:color w:val="000000"/>
                <w:sz w:val="18"/>
                <w:szCs w:val="18"/>
                <w:lang w:eastAsia="zh-CN"/>
              </w:rPr>
            </w:pPr>
            <w:r w:rsidRPr="00D21A4E">
              <w:rPr>
                <w:b/>
                <w:color w:val="000000"/>
                <w:sz w:val="18"/>
                <w:szCs w:val="18"/>
                <w:lang w:eastAsia="zh-CN"/>
              </w:rPr>
              <w:t>6,124</w:t>
            </w:r>
          </w:p>
        </w:tc>
      </w:tr>
      <w:tr w:rsidR="002F0DE0" w:rsidRPr="00D21A4E" w:rsidTr="000F6461">
        <w:trPr>
          <w:trHeight w:val="259"/>
        </w:trPr>
        <w:tc>
          <w:tcPr>
            <w:tcW w:w="4395" w:type="dxa"/>
            <w:tcBorders>
              <w:top w:val="nil"/>
              <w:left w:val="nil"/>
              <w:bottom w:val="nil"/>
              <w:right w:val="nil"/>
            </w:tcBorders>
            <w:shd w:val="clear" w:color="auto" w:fill="auto"/>
            <w:noWrap/>
            <w:vAlign w:val="center"/>
            <w:hideMark/>
          </w:tcPr>
          <w:p w:rsidR="002F0DE0" w:rsidRPr="00D21A4E" w:rsidRDefault="002F0DE0" w:rsidP="002F0DE0">
            <w:pPr>
              <w:spacing w:before="0" w:after="0"/>
              <w:jc w:val="right"/>
              <w:rPr>
                <w:color w:val="000000"/>
                <w:sz w:val="18"/>
                <w:szCs w:val="18"/>
                <w:lang w:eastAsia="zh-CN"/>
              </w:rPr>
            </w:pPr>
          </w:p>
        </w:tc>
        <w:tc>
          <w:tcPr>
            <w:tcW w:w="1134" w:type="dxa"/>
            <w:tcBorders>
              <w:top w:val="nil"/>
              <w:left w:val="nil"/>
              <w:bottom w:val="nil"/>
              <w:right w:val="nil"/>
            </w:tcBorders>
            <w:shd w:val="clear" w:color="auto" w:fill="auto"/>
            <w:noWrap/>
            <w:vAlign w:val="center"/>
            <w:hideMark/>
          </w:tcPr>
          <w:p w:rsidR="002F0DE0" w:rsidRPr="00D21A4E" w:rsidRDefault="002F0DE0" w:rsidP="002F0DE0">
            <w:pPr>
              <w:spacing w:before="0" w:after="0"/>
              <w:rPr>
                <w:rFonts w:ascii="Times New Roman" w:hAnsi="Times New Roman"/>
                <w:sz w:val="20"/>
                <w:lang w:eastAsia="zh-CN"/>
              </w:rPr>
            </w:pPr>
          </w:p>
        </w:tc>
        <w:tc>
          <w:tcPr>
            <w:tcW w:w="848" w:type="dxa"/>
            <w:tcBorders>
              <w:top w:val="nil"/>
              <w:left w:val="nil"/>
              <w:bottom w:val="nil"/>
              <w:right w:val="nil"/>
            </w:tcBorders>
            <w:shd w:val="clear" w:color="auto" w:fill="auto"/>
            <w:noWrap/>
            <w:vAlign w:val="center"/>
            <w:hideMark/>
          </w:tcPr>
          <w:p w:rsidR="002F0DE0" w:rsidRPr="00D21A4E" w:rsidRDefault="002F0DE0" w:rsidP="002F0DE0">
            <w:pPr>
              <w:spacing w:before="0" w:after="0"/>
              <w:rPr>
                <w:rFonts w:ascii="Times New Roman" w:hAnsi="Times New Roman"/>
                <w:sz w:val="20"/>
                <w:lang w:eastAsia="zh-CN"/>
              </w:rPr>
            </w:pPr>
          </w:p>
        </w:tc>
        <w:tc>
          <w:tcPr>
            <w:tcW w:w="871" w:type="dxa"/>
            <w:tcBorders>
              <w:top w:val="nil"/>
              <w:left w:val="nil"/>
              <w:bottom w:val="nil"/>
              <w:right w:val="nil"/>
            </w:tcBorders>
            <w:shd w:val="clear" w:color="auto" w:fill="auto"/>
            <w:noWrap/>
            <w:vAlign w:val="center"/>
            <w:hideMark/>
          </w:tcPr>
          <w:p w:rsidR="002F0DE0" w:rsidRPr="00D21A4E" w:rsidRDefault="002F0DE0" w:rsidP="002F0DE0">
            <w:pPr>
              <w:spacing w:before="0" w:after="0"/>
              <w:rPr>
                <w:rFonts w:ascii="Times New Roman" w:hAnsi="Times New Roman"/>
                <w:sz w:val="20"/>
                <w:lang w:eastAsia="zh-CN"/>
              </w:rPr>
            </w:pPr>
          </w:p>
        </w:tc>
        <w:tc>
          <w:tcPr>
            <w:tcW w:w="871" w:type="dxa"/>
            <w:tcBorders>
              <w:top w:val="nil"/>
              <w:left w:val="nil"/>
              <w:bottom w:val="nil"/>
              <w:right w:val="nil"/>
            </w:tcBorders>
            <w:shd w:val="clear" w:color="auto" w:fill="auto"/>
            <w:noWrap/>
            <w:vAlign w:val="center"/>
            <w:hideMark/>
          </w:tcPr>
          <w:p w:rsidR="002F0DE0" w:rsidRPr="00D21A4E" w:rsidRDefault="002F0DE0" w:rsidP="002F0DE0">
            <w:pPr>
              <w:spacing w:before="0" w:after="0"/>
              <w:rPr>
                <w:rFonts w:ascii="Times New Roman" w:hAnsi="Times New Roman"/>
                <w:sz w:val="20"/>
                <w:lang w:eastAsia="zh-CN"/>
              </w:rPr>
            </w:pPr>
          </w:p>
        </w:tc>
        <w:tc>
          <w:tcPr>
            <w:tcW w:w="871" w:type="dxa"/>
            <w:tcBorders>
              <w:top w:val="nil"/>
              <w:left w:val="nil"/>
              <w:bottom w:val="nil"/>
              <w:right w:val="nil"/>
            </w:tcBorders>
            <w:shd w:val="clear" w:color="auto" w:fill="auto"/>
            <w:noWrap/>
            <w:vAlign w:val="center"/>
            <w:hideMark/>
          </w:tcPr>
          <w:p w:rsidR="002F0DE0" w:rsidRPr="00D21A4E" w:rsidRDefault="002F0DE0" w:rsidP="002F0DE0">
            <w:pPr>
              <w:spacing w:before="0" w:after="0"/>
              <w:rPr>
                <w:rFonts w:ascii="Times New Roman" w:hAnsi="Times New Roman"/>
                <w:sz w:val="20"/>
                <w:lang w:eastAsia="zh-CN"/>
              </w:rPr>
            </w:pPr>
          </w:p>
        </w:tc>
      </w:tr>
      <w:tr w:rsidR="002F0DE0" w:rsidRPr="00D21A4E" w:rsidTr="000F6461">
        <w:trPr>
          <w:trHeight w:val="259"/>
        </w:trPr>
        <w:tc>
          <w:tcPr>
            <w:tcW w:w="4395" w:type="dxa"/>
            <w:tcBorders>
              <w:top w:val="nil"/>
              <w:left w:val="nil"/>
              <w:bottom w:val="nil"/>
              <w:right w:val="nil"/>
            </w:tcBorders>
            <w:shd w:val="clear" w:color="auto" w:fill="auto"/>
            <w:vAlign w:val="center"/>
            <w:hideMark/>
          </w:tcPr>
          <w:p w:rsidR="002F0DE0" w:rsidRPr="00D21A4E" w:rsidRDefault="002F0DE0" w:rsidP="002F0DE0">
            <w:pPr>
              <w:spacing w:before="0" w:after="0"/>
              <w:rPr>
                <w:b/>
                <w:bCs/>
                <w:color w:val="000000"/>
                <w:sz w:val="18"/>
                <w:szCs w:val="18"/>
                <w:lang w:eastAsia="zh-CN"/>
              </w:rPr>
            </w:pPr>
            <w:r w:rsidRPr="00D21A4E">
              <w:rPr>
                <w:b/>
                <w:bCs/>
                <w:color w:val="000000"/>
                <w:sz w:val="18"/>
                <w:szCs w:val="18"/>
                <w:lang w:eastAsia="zh-CN"/>
              </w:rPr>
              <w:t>2nd Appropriation</w:t>
            </w:r>
          </w:p>
        </w:tc>
        <w:tc>
          <w:tcPr>
            <w:tcW w:w="1134" w:type="dxa"/>
            <w:tcBorders>
              <w:top w:val="nil"/>
              <w:left w:val="nil"/>
              <w:bottom w:val="nil"/>
              <w:right w:val="nil"/>
            </w:tcBorders>
            <w:shd w:val="clear" w:color="auto" w:fill="auto"/>
            <w:noWrap/>
            <w:vAlign w:val="center"/>
            <w:hideMark/>
          </w:tcPr>
          <w:p w:rsidR="002F0DE0" w:rsidRPr="00D21A4E" w:rsidRDefault="002F0DE0" w:rsidP="002F0DE0">
            <w:pPr>
              <w:spacing w:before="0" w:after="0"/>
              <w:rPr>
                <w:b/>
                <w:bCs/>
                <w:color w:val="000000"/>
                <w:sz w:val="18"/>
                <w:szCs w:val="18"/>
                <w:lang w:eastAsia="zh-CN"/>
              </w:rPr>
            </w:pPr>
          </w:p>
        </w:tc>
        <w:tc>
          <w:tcPr>
            <w:tcW w:w="848" w:type="dxa"/>
            <w:tcBorders>
              <w:top w:val="nil"/>
              <w:left w:val="nil"/>
              <w:bottom w:val="nil"/>
              <w:right w:val="nil"/>
            </w:tcBorders>
            <w:shd w:val="clear" w:color="auto" w:fill="auto"/>
            <w:noWrap/>
            <w:vAlign w:val="center"/>
            <w:hideMark/>
          </w:tcPr>
          <w:p w:rsidR="002F0DE0" w:rsidRPr="00D21A4E" w:rsidRDefault="002F0DE0" w:rsidP="002F0DE0">
            <w:pPr>
              <w:spacing w:before="0" w:after="0"/>
              <w:rPr>
                <w:rFonts w:ascii="Times New Roman" w:hAnsi="Times New Roman"/>
                <w:sz w:val="20"/>
                <w:lang w:eastAsia="zh-CN"/>
              </w:rPr>
            </w:pPr>
          </w:p>
        </w:tc>
        <w:tc>
          <w:tcPr>
            <w:tcW w:w="871" w:type="dxa"/>
            <w:tcBorders>
              <w:top w:val="nil"/>
              <w:left w:val="nil"/>
              <w:bottom w:val="nil"/>
              <w:right w:val="nil"/>
            </w:tcBorders>
            <w:shd w:val="clear" w:color="auto" w:fill="auto"/>
            <w:noWrap/>
            <w:vAlign w:val="center"/>
            <w:hideMark/>
          </w:tcPr>
          <w:p w:rsidR="002F0DE0" w:rsidRPr="00D21A4E" w:rsidRDefault="002F0DE0" w:rsidP="002F0DE0">
            <w:pPr>
              <w:spacing w:before="0" w:after="0"/>
              <w:rPr>
                <w:rFonts w:ascii="Times New Roman" w:hAnsi="Times New Roman"/>
                <w:sz w:val="20"/>
                <w:lang w:eastAsia="zh-CN"/>
              </w:rPr>
            </w:pPr>
          </w:p>
        </w:tc>
        <w:tc>
          <w:tcPr>
            <w:tcW w:w="871" w:type="dxa"/>
            <w:tcBorders>
              <w:top w:val="nil"/>
              <w:left w:val="nil"/>
              <w:bottom w:val="nil"/>
              <w:right w:val="nil"/>
            </w:tcBorders>
            <w:shd w:val="clear" w:color="auto" w:fill="auto"/>
            <w:noWrap/>
            <w:vAlign w:val="center"/>
            <w:hideMark/>
          </w:tcPr>
          <w:p w:rsidR="002F0DE0" w:rsidRPr="00D21A4E" w:rsidRDefault="002F0DE0" w:rsidP="002F0DE0">
            <w:pPr>
              <w:spacing w:before="0" w:after="0"/>
              <w:rPr>
                <w:rFonts w:ascii="Times New Roman" w:hAnsi="Times New Roman"/>
                <w:sz w:val="20"/>
                <w:lang w:eastAsia="zh-CN"/>
              </w:rPr>
            </w:pPr>
          </w:p>
        </w:tc>
        <w:tc>
          <w:tcPr>
            <w:tcW w:w="871" w:type="dxa"/>
            <w:tcBorders>
              <w:top w:val="nil"/>
              <w:left w:val="nil"/>
              <w:bottom w:val="nil"/>
              <w:right w:val="nil"/>
            </w:tcBorders>
            <w:shd w:val="clear" w:color="auto" w:fill="auto"/>
            <w:noWrap/>
            <w:vAlign w:val="center"/>
            <w:hideMark/>
          </w:tcPr>
          <w:p w:rsidR="002F0DE0" w:rsidRPr="00D21A4E" w:rsidRDefault="002F0DE0" w:rsidP="002F0DE0">
            <w:pPr>
              <w:spacing w:before="0" w:after="0"/>
              <w:rPr>
                <w:rFonts w:ascii="Times New Roman" w:hAnsi="Times New Roman"/>
                <w:sz w:val="20"/>
                <w:lang w:eastAsia="zh-CN"/>
              </w:rPr>
            </w:pPr>
          </w:p>
        </w:tc>
      </w:tr>
      <w:tr w:rsidR="007C759B" w:rsidRPr="00D21A4E" w:rsidTr="00482B7E">
        <w:trPr>
          <w:trHeight w:val="329"/>
        </w:trPr>
        <w:tc>
          <w:tcPr>
            <w:tcW w:w="4395" w:type="dxa"/>
            <w:tcBorders>
              <w:top w:val="nil"/>
              <w:left w:val="nil"/>
              <w:bottom w:val="nil"/>
              <w:right w:val="nil"/>
            </w:tcBorders>
            <w:shd w:val="clear" w:color="auto" w:fill="auto"/>
            <w:vAlign w:val="center"/>
            <w:hideMark/>
          </w:tcPr>
          <w:p w:rsidR="007C759B" w:rsidRPr="00D21A4E" w:rsidRDefault="007C759B" w:rsidP="007C759B">
            <w:pPr>
              <w:spacing w:before="0" w:after="0"/>
              <w:ind w:left="176" w:hanging="176"/>
              <w:rPr>
                <w:color w:val="000000"/>
                <w:sz w:val="18"/>
                <w:szCs w:val="18"/>
                <w:lang w:eastAsia="zh-CN"/>
              </w:rPr>
            </w:pPr>
            <w:r w:rsidRPr="00D21A4E">
              <w:rPr>
                <w:color w:val="000000"/>
                <w:sz w:val="18"/>
                <w:szCs w:val="18"/>
                <w:lang w:eastAsia="zh-CN"/>
              </w:rPr>
              <w:t>Better support when it matters - Drug and Alcohol Court establishment</w:t>
            </w:r>
          </w:p>
        </w:tc>
        <w:tc>
          <w:tcPr>
            <w:tcW w:w="1134" w:type="dxa"/>
            <w:tcBorders>
              <w:top w:val="nil"/>
              <w:left w:val="nil"/>
              <w:bottom w:val="nil"/>
              <w:right w:val="nil"/>
            </w:tcBorders>
            <w:shd w:val="clear" w:color="auto" w:fill="auto"/>
            <w:noWrap/>
            <w:vAlign w:val="center"/>
            <w:hideMark/>
          </w:tcPr>
          <w:p w:rsidR="007C759B" w:rsidRPr="00D21A4E" w:rsidRDefault="007C759B" w:rsidP="007C759B">
            <w:pPr>
              <w:spacing w:before="0" w:after="0"/>
              <w:jc w:val="right"/>
              <w:rPr>
                <w:color w:val="000000"/>
                <w:sz w:val="18"/>
                <w:szCs w:val="18"/>
                <w:lang w:eastAsia="zh-CN"/>
              </w:rPr>
            </w:pPr>
            <w:r w:rsidRPr="00D21A4E">
              <w:rPr>
                <w:color w:val="000000"/>
                <w:sz w:val="18"/>
                <w:szCs w:val="18"/>
                <w:lang w:eastAsia="zh-CN"/>
              </w:rPr>
              <w:t>300</w:t>
            </w:r>
          </w:p>
        </w:tc>
        <w:tc>
          <w:tcPr>
            <w:tcW w:w="848" w:type="dxa"/>
            <w:tcBorders>
              <w:top w:val="nil"/>
              <w:left w:val="nil"/>
              <w:bottom w:val="nil"/>
              <w:right w:val="nil"/>
            </w:tcBorders>
            <w:shd w:val="clear" w:color="auto" w:fill="auto"/>
            <w:noWrap/>
            <w:vAlign w:val="center"/>
            <w:hideMark/>
          </w:tcPr>
          <w:p w:rsidR="007C759B" w:rsidRPr="00D21A4E" w:rsidRDefault="007C759B" w:rsidP="007C759B">
            <w:pPr>
              <w:spacing w:before="0" w:after="0"/>
              <w:jc w:val="right"/>
              <w:rPr>
                <w:color w:val="000000"/>
                <w:sz w:val="18"/>
                <w:szCs w:val="18"/>
                <w:lang w:eastAsia="zh-CN"/>
              </w:rPr>
            </w:pPr>
            <w:r w:rsidRPr="00D21A4E">
              <w:rPr>
                <w:color w:val="000000"/>
                <w:sz w:val="18"/>
                <w:szCs w:val="18"/>
                <w:lang w:eastAsia="zh-CN"/>
              </w:rPr>
              <w:t>-</w:t>
            </w:r>
          </w:p>
        </w:tc>
        <w:tc>
          <w:tcPr>
            <w:tcW w:w="871" w:type="dxa"/>
            <w:tcBorders>
              <w:top w:val="nil"/>
              <w:left w:val="nil"/>
              <w:bottom w:val="nil"/>
              <w:right w:val="nil"/>
            </w:tcBorders>
            <w:shd w:val="clear" w:color="auto" w:fill="auto"/>
            <w:noWrap/>
            <w:vAlign w:val="center"/>
            <w:hideMark/>
          </w:tcPr>
          <w:p w:rsidR="007C759B" w:rsidRPr="00D21A4E" w:rsidRDefault="007C759B" w:rsidP="007C759B">
            <w:pPr>
              <w:spacing w:before="0" w:after="0"/>
              <w:jc w:val="right"/>
              <w:rPr>
                <w:color w:val="000000"/>
                <w:sz w:val="18"/>
                <w:szCs w:val="18"/>
                <w:lang w:eastAsia="zh-CN"/>
              </w:rPr>
            </w:pPr>
            <w:r w:rsidRPr="00D21A4E">
              <w:rPr>
                <w:color w:val="000000"/>
                <w:sz w:val="18"/>
                <w:szCs w:val="18"/>
                <w:lang w:eastAsia="zh-CN"/>
              </w:rPr>
              <w:t>-</w:t>
            </w:r>
          </w:p>
        </w:tc>
        <w:tc>
          <w:tcPr>
            <w:tcW w:w="871" w:type="dxa"/>
            <w:tcBorders>
              <w:top w:val="nil"/>
              <w:left w:val="nil"/>
              <w:bottom w:val="nil"/>
              <w:right w:val="nil"/>
            </w:tcBorders>
            <w:shd w:val="clear" w:color="auto" w:fill="auto"/>
            <w:noWrap/>
            <w:vAlign w:val="center"/>
            <w:hideMark/>
          </w:tcPr>
          <w:p w:rsidR="007C759B" w:rsidRPr="00D21A4E" w:rsidRDefault="007C759B" w:rsidP="007C759B">
            <w:pPr>
              <w:spacing w:before="0" w:after="0"/>
              <w:jc w:val="right"/>
              <w:rPr>
                <w:color w:val="000000"/>
                <w:sz w:val="18"/>
                <w:szCs w:val="18"/>
                <w:lang w:eastAsia="zh-CN"/>
              </w:rPr>
            </w:pPr>
            <w:r w:rsidRPr="00D21A4E">
              <w:rPr>
                <w:color w:val="000000"/>
                <w:sz w:val="18"/>
                <w:szCs w:val="18"/>
                <w:lang w:eastAsia="zh-CN"/>
              </w:rPr>
              <w:t>-</w:t>
            </w:r>
          </w:p>
        </w:tc>
        <w:tc>
          <w:tcPr>
            <w:tcW w:w="871" w:type="dxa"/>
            <w:tcBorders>
              <w:top w:val="nil"/>
              <w:left w:val="nil"/>
              <w:bottom w:val="nil"/>
              <w:right w:val="nil"/>
            </w:tcBorders>
            <w:shd w:val="clear" w:color="auto" w:fill="auto"/>
            <w:noWrap/>
            <w:vAlign w:val="center"/>
            <w:hideMark/>
          </w:tcPr>
          <w:p w:rsidR="007C759B" w:rsidRPr="00D21A4E" w:rsidRDefault="007C759B" w:rsidP="007C759B">
            <w:pPr>
              <w:spacing w:before="0" w:after="0"/>
              <w:jc w:val="right"/>
              <w:rPr>
                <w:color w:val="000000"/>
                <w:sz w:val="18"/>
                <w:szCs w:val="18"/>
                <w:lang w:eastAsia="zh-CN"/>
              </w:rPr>
            </w:pPr>
            <w:r w:rsidRPr="00D21A4E">
              <w:rPr>
                <w:color w:val="000000"/>
                <w:sz w:val="18"/>
                <w:szCs w:val="18"/>
                <w:lang w:eastAsia="zh-CN"/>
              </w:rPr>
              <w:t>-</w:t>
            </w:r>
          </w:p>
        </w:tc>
      </w:tr>
      <w:tr w:rsidR="007C759B" w:rsidRPr="00D21A4E" w:rsidTr="00482B7E">
        <w:trPr>
          <w:trHeight w:val="449"/>
        </w:trPr>
        <w:tc>
          <w:tcPr>
            <w:tcW w:w="4395" w:type="dxa"/>
            <w:tcBorders>
              <w:top w:val="nil"/>
              <w:left w:val="nil"/>
              <w:bottom w:val="nil"/>
              <w:right w:val="nil"/>
            </w:tcBorders>
            <w:shd w:val="clear" w:color="auto" w:fill="auto"/>
            <w:vAlign w:val="center"/>
            <w:hideMark/>
          </w:tcPr>
          <w:p w:rsidR="007C759B" w:rsidRPr="00D21A4E" w:rsidRDefault="007C759B" w:rsidP="007C759B">
            <w:pPr>
              <w:spacing w:before="0" w:after="0"/>
              <w:ind w:left="176" w:hanging="176"/>
              <w:rPr>
                <w:color w:val="000000"/>
                <w:sz w:val="18"/>
                <w:szCs w:val="18"/>
                <w:lang w:eastAsia="zh-CN"/>
              </w:rPr>
            </w:pPr>
            <w:r w:rsidRPr="00D21A4E">
              <w:rPr>
                <w:color w:val="000000"/>
                <w:sz w:val="18"/>
                <w:szCs w:val="18"/>
                <w:lang w:eastAsia="zh-CN"/>
              </w:rPr>
              <w:t>Better support when it matters - Integrating the Winnunga Model of Care and enhancing health services in the Alexander Maconochie Centre</w:t>
            </w:r>
          </w:p>
        </w:tc>
        <w:tc>
          <w:tcPr>
            <w:tcW w:w="1134" w:type="dxa"/>
            <w:tcBorders>
              <w:top w:val="nil"/>
              <w:left w:val="nil"/>
              <w:bottom w:val="nil"/>
              <w:right w:val="nil"/>
            </w:tcBorders>
            <w:shd w:val="clear" w:color="auto" w:fill="auto"/>
            <w:noWrap/>
            <w:vAlign w:val="center"/>
            <w:hideMark/>
          </w:tcPr>
          <w:p w:rsidR="007C759B" w:rsidRPr="00D21A4E" w:rsidRDefault="007C759B" w:rsidP="007C759B">
            <w:pPr>
              <w:spacing w:before="0" w:after="0"/>
              <w:jc w:val="right"/>
              <w:rPr>
                <w:color w:val="000000"/>
                <w:sz w:val="18"/>
                <w:szCs w:val="18"/>
                <w:lang w:eastAsia="zh-CN"/>
              </w:rPr>
            </w:pPr>
            <w:r w:rsidRPr="00D21A4E">
              <w:rPr>
                <w:color w:val="000000"/>
                <w:sz w:val="18"/>
                <w:szCs w:val="18"/>
                <w:lang w:eastAsia="zh-CN"/>
              </w:rPr>
              <w:t>2,011</w:t>
            </w:r>
          </w:p>
        </w:tc>
        <w:tc>
          <w:tcPr>
            <w:tcW w:w="848" w:type="dxa"/>
            <w:tcBorders>
              <w:top w:val="nil"/>
              <w:left w:val="nil"/>
              <w:bottom w:val="nil"/>
              <w:right w:val="nil"/>
            </w:tcBorders>
            <w:shd w:val="clear" w:color="auto" w:fill="auto"/>
            <w:noWrap/>
            <w:vAlign w:val="center"/>
            <w:hideMark/>
          </w:tcPr>
          <w:p w:rsidR="007C759B" w:rsidRPr="00D21A4E" w:rsidRDefault="007C759B" w:rsidP="007C759B">
            <w:pPr>
              <w:spacing w:before="0" w:after="0"/>
              <w:jc w:val="right"/>
              <w:rPr>
                <w:color w:val="000000"/>
                <w:sz w:val="18"/>
                <w:szCs w:val="18"/>
                <w:lang w:eastAsia="zh-CN"/>
              </w:rPr>
            </w:pPr>
            <w:r w:rsidRPr="00D21A4E">
              <w:rPr>
                <w:color w:val="000000"/>
                <w:sz w:val="18"/>
                <w:szCs w:val="18"/>
                <w:lang w:eastAsia="zh-CN"/>
              </w:rPr>
              <w:t>2,011</w:t>
            </w:r>
          </w:p>
        </w:tc>
        <w:tc>
          <w:tcPr>
            <w:tcW w:w="871" w:type="dxa"/>
            <w:tcBorders>
              <w:top w:val="nil"/>
              <w:left w:val="nil"/>
              <w:bottom w:val="nil"/>
              <w:right w:val="nil"/>
            </w:tcBorders>
            <w:shd w:val="clear" w:color="auto" w:fill="auto"/>
            <w:noWrap/>
            <w:vAlign w:val="center"/>
            <w:hideMark/>
          </w:tcPr>
          <w:p w:rsidR="007C759B" w:rsidRPr="00D21A4E" w:rsidRDefault="007C759B" w:rsidP="007C759B">
            <w:pPr>
              <w:spacing w:before="0" w:after="0"/>
              <w:jc w:val="right"/>
              <w:rPr>
                <w:color w:val="000000"/>
                <w:sz w:val="18"/>
                <w:szCs w:val="18"/>
                <w:lang w:eastAsia="zh-CN"/>
              </w:rPr>
            </w:pPr>
            <w:r w:rsidRPr="00D21A4E">
              <w:rPr>
                <w:color w:val="000000"/>
                <w:sz w:val="18"/>
                <w:szCs w:val="18"/>
                <w:lang w:eastAsia="zh-CN"/>
              </w:rPr>
              <w:t>-</w:t>
            </w:r>
          </w:p>
        </w:tc>
        <w:tc>
          <w:tcPr>
            <w:tcW w:w="871" w:type="dxa"/>
            <w:tcBorders>
              <w:top w:val="nil"/>
              <w:left w:val="nil"/>
              <w:bottom w:val="nil"/>
              <w:right w:val="nil"/>
            </w:tcBorders>
            <w:shd w:val="clear" w:color="auto" w:fill="auto"/>
            <w:noWrap/>
            <w:vAlign w:val="center"/>
            <w:hideMark/>
          </w:tcPr>
          <w:p w:rsidR="007C759B" w:rsidRPr="00D21A4E" w:rsidRDefault="007C759B" w:rsidP="007C759B">
            <w:pPr>
              <w:spacing w:before="0" w:after="0"/>
              <w:jc w:val="right"/>
              <w:rPr>
                <w:color w:val="000000"/>
                <w:sz w:val="18"/>
                <w:szCs w:val="18"/>
                <w:lang w:eastAsia="zh-CN"/>
              </w:rPr>
            </w:pPr>
            <w:r w:rsidRPr="00D21A4E">
              <w:rPr>
                <w:color w:val="000000"/>
                <w:sz w:val="18"/>
                <w:szCs w:val="18"/>
                <w:lang w:eastAsia="zh-CN"/>
              </w:rPr>
              <w:t>-</w:t>
            </w:r>
          </w:p>
        </w:tc>
        <w:tc>
          <w:tcPr>
            <w:tcW w:w="871" w:type="dxa"/>
            <w:tcBorders>
              <w:top w:val="nil"/>
              <w:left w:val="nil"/>
              <w:bottom w:val="nil"/>
              <w:right w:val="nil"/>
            </w:tcBorders>
            <w:shd w:val="clear" w:color="auto" w:fill="auto"/>
            <w:noWrap/>
            <w:vAlign w:val="center"/>
            <w:hideMark/>
          </w:tcPr>
          <w:p w:rsidR="007C759B" w:rsidRPr="00D21A4E" w:rsidRDefault="007C759B" w:rsidP="007C759B">
            <w:pPr>
              <w:spacing w:before="0" w:after="0"/>
              <w:jc w:val="right"/>
              <w:rPr>
                <w:color w:val="000000"/>
                <w:sz w:val="18"/>
                <w:szCs w:val="18"/>
                <w:lang w:eastAsia="zh-CN"/>
              </w:rPr>
            </w:pPr>
            <w:r w:rsidRPr="00D21A4E">
              <w:rPr>
                <w:color w:val="000000"/>
                <w:sz w:val="18"/>
                <w:szCs w:val="18"/>
                <w:lang w:eastAsia="zh-CN"/>
              </w:rPr>
              <w:t>-</w:t>
            </w:r>
          </w:p>
        </w:tc>
      </w:tr>
      <w:tr w:rsidR="007C759B" w:rsidRPr="00D21A4E" w:rsidTr="00E0289E">
        <w:trPr>
          <w:trHeight w:val="75"/>
        </w:trPr>
        <w:tc>
          <w:tcPr>
            <w:tcW w:w="4395" w:type="dxa"/>
            <w:tcBorders>
              <w:top w:val="nil"/>
              <w:left w:val="nil"/>
              <w:bottom w:val="nil"/>
              <w:right w:val="nil"/>
            </w:tcBorders>
            <w:shd w:val="clear" w:color="auto" w:fill="auto"/>
            <w:vAlign w:val="center"/>
            <w:hideMark/>
          </w:tcPr>
          <w:p w:rsidR="007C759B" w:rsidRPr="00D21A4E" w:rsidRDefault="007C759B" w:rsidP="007C759B">
            <w:pPr>
              <w:spacing w:before="0" w:after="0"/>
              <w:rPr>
                <w:color w:val="000000"/>
                <w:sz w:val="18"/>
                <w:szCs w:val="18"/>
                <w:lang w:eastAsia="zh-CN"/>
              </w:rPr>
            </w:pPr>
            <w:r w:rsidRPr="00D21A4E">
              <w:rPr>
                <w:color w:val="000000"/>
                <w:sz w:val="18"/>
                <w:szCs w:val="18"/>
                <w:lang w:eastAsia="zh-CN"/>
              </w:rPr>
              <w:t>Better support when it matters - More paramedics</w:t>
            </w:r>
          </w:p>
        </w:tc>
        <w:tc>
          <w:tcPr>
            <w:tcW w:w="1134" w:type="dxa"/>
            <w:tcBorders>
              <w:top w:val="nil"/>
              <w:left w:val="nil"/>
              <w:bottom w:val="nil"/>
              <w:right w:val="nil"/>
            </w:tcBorders>
            <w:shd w:val="clear" w:color="auto" w:fill="auto"/>
            <w:noWrap/>
            <w:vAlign w:val="center"/>
            <w:hideMark/>
          </w:tcPr>
          <w:p w:rsidR="007C759B" w:rsidRPr="00D21A4E" w:rsidRDefault="007C759B" w:rsidP="007C759B">
            <w:pPr>
              <w:spacing w:before="0" w:after="0"/>
              <w:jc w:val="right"/>
              <w:rPr>
                <w:color w:val="000000"/>
                <w:sz w:val="18"/>
                <w:szCs w:val="18"/>
                <w:lang w:eastAsia="zh-CN"/>
              </w:rPr>
            </w:pPr>
            <w:r w:rsidRPr="00D21A4E">
              <w:rPr>
                <w:color w:val="000000"/>
                <w:sz w:val="18"/>
                <w:szCs w:val="18"/>
                <w:lang w:eastAsia="zh-CN"/>
              </w:rPr>
              <w:t>-</w:t>
            </w:r>
          </w:p>
        </w:tc>
        <w:tc>
          <w:tcPr>
            <w:tcW w:w="848" w:type="dxa"/>
            <w:tcBorders>
              <w:top w:val="nil"/>
              <w:left w:val="nil"/>
              <w:bottom w:val="nil"/>
              <w:right w:val="nil"/>
            </w:tcBorders>
            <w:shd w:val="clear" w:color="auto" w:fill="auto"/>
            <w:noWrap/>
            <w:vAlign w:val="center"/>
            <w:hideMark/>
          </w:tcPr>
          <w:p w:rsidR="007C759B" w:rsidRPr="00D21A4E" w:rsidRDefault="007C759B" w:rsidP="007C759B">
            <w:pPr>
              <w:spacing w:before="0" w:after="0"/>
              <w:jc w:val="right"/>
              <w:rPr>
                <w:color w:val="000000"/>
                <w:sz w:val="18"/>
                <w:szCs w:val="18"/>
                <w:lang w:eastAsia="zh-CN"/>
              </w:rPr>
            </w:pPr>
            <w:r w:rsidRPr="00D21A4E">
              <w:rPr>
                <w:color w:val="000000"/>
                <w:sz w:val="18"/>
                <w:szCs w:val="18"/>
                <w:lang w:eastAsia="zh-CN"/>
              </w:rPr>
              <w:t>542</w:t>
            </w:r>
          </w:p>
        </w:tc>
        <w:tc>
          <w:tcPr>
            <w:tcW w:w="871" w:type="dxa"/>
            <w:tcBorders>
              <w:top w:val="nil"/>
              <w:left w:val="nil"/>
              <w:bottom w:val="nil"/>
              <w:right w:val="nil"/>
            </w:tcBorders>
            <w:shd w:val="clear" w:color="auto" w:fill="auto"/>
            <w:noWrap/>
            <w:vAlign w:val="center"/>
            <w:hideMark/>
          </w:tcPr>
          <w:p w:rsidR="007C759B" w:rsidRPr="00D21A4E" w:rsidRDefault="007C759B" w:rsidP="007C759B">
            <w:pPr>
              <w:spacing w:before="0" w:after="0"/>
              <w:jc w:val="right"/>
              <w:rPr>
                <w:color w:val="000000"/>
                <w:sz w:val="18"/>
                <w:szCs w:val="18"/>
                <w:lang w:eastAsia="zh-CN"/>
              </w:rPr>
            </w:pPr>
            <w:r w:rsidRPr="00D21A4E">
              <w:rPr>
                <w:color w:val="000000"/>
                <w:sz w:val="18"/>
                <w:szCs w:val="18"/>
                <w:lang w:eastAsia="zh-CN"/>
              </w:rPr>
              <w:t>-</w:t>
            </w:r>
          </w:p>
        </w:tc>
        <w:tc>
          <w:tcPr>
            <w:tcW w:w="871" w:type="dxa"/>
            <w:tcBorders>
              <w:top w:val="nil"/>
              <w:left w:val="nil"/>
              <w:bottom w:val="nil"/>
              <w:right w:val="nil"/>
            </w:tcBorders>
            <w:shd w:val="clear" w:color="auto" w:fill="auto"/>
            <w:noWrap/>
            <w:vAlign w:val="center"/>
            <w:hideMark/>
          </w:tcPr>
          <w:p w:rsidR="007C759B" w:rsidRPr="00D21A4E" w:rsidRDefault="007C759B" w:rsidP="007C759B">
            <w:pPr>
              <w:spacing w:before="0" w:after="0"/>
              <w:jc w:val="right"/>
              <w:rPr>
                <w:color w:val="000000"/>
                <w:sz w:val="18"/>
                <w:szCs w:val="18"/>
                <w:lang w:eastAsia="zh-CN"/>
              </w:rPr>
            </w:pPr>
            <w:r w:rsidRPr="00D21A4E">
              <w:rPr>
                <w:color w:val="000000"/>
                <w:sz w:val="18"/>
                <w:szCs w:val="18"/>
                <w:lang w:eastAsia="zh-CN"/>
              </w:rPr>
              <w:t>-</w:t>
            </w:r>
          </w:p>
        </w:tc>
        <w:tc>
          <w:tcPr>
            <w:tcW w:w="871" w:type="dxa"/>
            <w:tcBorders>
              <w:top w:val="nil"/>
              <w:left w:val="nil"/>
              <w:bottom w:val="nil"/>
              <w:right w:val="nil"/>
            </w:tcBorders>
            <w:shd w:val="clear" w:color="auto" w:fill="auto"/>
            <w:noWrap/>
            <w:vAlign w:val="center"/>
            <w:hideMark/>
          </w:tcPr>
          <w:p w:rsidR="007C759B" w:rsidRPr="00D21A4E" w:rsidRDefault="007C759B" w:rsidP="007C759B">
            <w:pPr>
              <w:spacing w:before="0" w:after="0"/>
              <w:jc w:val="right"/>
              <w:rPr>
                <w:color w:val="000000"/>
                <w:sz w:val="18"/>
                <w:szCs w:val="18"/>
                <w:lang w:eastAsia="zh-CN"/>
              </w:rPr>
            </w:pPr>
            <w:r w:rsidRPr="00D21A4E">
              <w:rPr>
                <w:color w:val="000000"/>
                <w:sz w:val="18"/>
                <w:szCs w:val="18"/>
                <w:lang w:eastAsia="zh-CN"/>
              </w:rPr>
              <w:t>-</w:t>
            </w:r>
          </w:p>
        </w:tc>
      </w:tr>
      <w:tr w:rsidR="007C759B" w:rsidRPr="00D21A4E" w:rsidTr="00E0289E">
        <w:trPr>
          <w:trHeight w:val="54"/>
        </w:trPr>
        <w:tc>
          <w:tcPr>
            <w:tcW w:w="4395" w:type="dxa"/>
            <w:tcBorders>
              <w:top w:val="nil"/>
              <w:left w:val="nil"/>
              <w:bottom w:val="nil"/>
              <w:right w:val="nil"/>
            </w:tcBorders>
            <w:shd w:val="clear" w:color="auto" w:fill="auto"/>
            <w:vAlign w:val="center"/>
            <w:hideMark/>
          </w:tcPr>
          <w:p w:rsidR="007C759B" w:rsidRPr="00D21A4E" w:rsidRDefault="007C759B" w:rsidP="007C759B">
            <w:pPr>
              <w:spacing w:before="0" w:after="0"/>
              <w:rPr>
                <w:color w:val="000000"/>
                <w:sz w:val="18"/>
                <w:szCs w:val="18"/>
                <w:lang w:eastAsia="zh-CN"/>
              </w:rPr>
            </w:pPr>
            <w:r w:rsidRPr="00D21A4E">
              <w:rPr>
                <w:color w:val="000000"/>
                <w:sz w:val="18"/>
                <w:szCs w:val="18"/>
                <w:lang w:eastAsia="zh-CN"/>
              </w:rPr>
              <w:t>Retiring Judge's Entitlements</w:t>
            </w:r>
          </w:p>
        </w:tc>
        <w:tc>
          <w:tcPr>
            <w:tcW w:w="1134" w:type="dxa"/>
            <w:tcBorders>
              <w:top w:val="nil"/>
              <w:left w:val="nil"/>
              <w:bottom w:val="nil"/>
              <w:right w:val="nil"/>
            </w:tcBorders>
            <w:shd w:val="clear" w:color="auto" w:fill="auto"/>
            <w:noWrap/>
            <w:vAlign w:val="center"/>
            <w:hideMark/>
          </w:tcPr>
          <w:p w:rsidR="007C759B" w:rsidRPr="00D21A4E" w:rsidRDefault="007C759B" w:rsidP="007C759B">
            <w:pPr>
              <w:spacing w:before="0" w:after="0"/>
              <w:jc w:val="right"/>
              <w:rPr>
                <w:color w:val="000000"/>
                <w:sz w:val="18"/>
                <w:szCs w:val="18"/>
                <w:lang w:eastAsia="zh-CN"/>
              </w:rPr>
            </w:pPr>
            <w:r w:rsidRPr="00D21A4E">
              <w:rPr>
                <w:color w:val="000000"/>
                <w:sz w:val="18"/>
                <w:szCs w:val="18"/>
                <w:lang w:eastAsia="zh-CN"/>
              </w:rPr>
              <w:t>450</w:t>
            </w:r>
          </w:p>
        </w:tc>
        <w:tc>
          <w:tcPr>
            <w:tcW w:w="848" w:type="dxa"/>
            <w:tcBorders>
              <w:top w:val="nil"/>
              <w:left w:val="nil"/>
              <w:bottom w:val="nil"/>
              <w:right w:val="nil"/>
            </w:tcBorders>
            <w:shd w:val="clear" w:color="auto" w:fill="auto"/>
            <w:noWrap/>
            <w:vAlign w:val="center"/>
            <w:hideMark/>
          </w:tcPr>
          <w:p w:rsidR="007C759B" w:rsidRPr="00D21A4E" w:rsidRDefault="007C759B" w:rsidP="007C759B">
            <w:pPr>
              <w:spacing w:before="0" w:after="0"/>
              <w:jc w:val="right"/>
              <w:rPr>
                <w:color w:val="000000"/>
                <w:sz w:val="18"/>
                <w:szCs w:val="18"/>
                <w:lang w:eastAsia="zh-CN"/>
              </w:rPr>
            </w:pPr>
            <w:r w:rsidRPr="00D21A4E">
              <w:rPr>
                <w:color w:val="000000"/>
                <w:sz w:val="18"/>
                <w:szCs w:val="18"/>
                <w:lang w:eastAsia="zh-CN"/>
              </w:rPr>
              <w:t>-</w:t>
            </w:r>
          </w:p>
        </w:tc>
        <w:tc>
          <w:tcPr>
            <w:tcW w:w="871" w:type="dxa"/>
            <w:tcBorders>
              <w:top w:val="nil"/>
              <w:left w:val="nil"/>
              <w:bottom w:val="nil"/>
              <w:right w:val="nil"/>
            </w:tcBorders>
            <w:shd w:val="clear" w:color="auto" w:fill="auto"/>
            <w:noWrap/>
            <w:vAlign w:val="center"/>
            <w:hideMark/>
          </w:tcPr>
          <w:p w:rsidR="007C759B" w:rsidRPr="00D21A4E" w:rsidRDefault="007C759B" w:rsidP="007C759B">
            <w:pPr>
              <w:spacing w:before="0" w:after="0"/>
              <w:jc w:val="right"/>
              <w:rPr>
                <w:color w:val="000000"/>
                <w:sz w:val="18"/>
                <w:szCs w:val="18"/>
                <w:lang w:eastAsia="zh-CN"/>
              </w:rPr>
            </w:pPr>
            <w:r w:rsidRPr="00D21A4E">
              <w:rPr>
                <w:color w:val="000000"/>
                <w:sz w:val="18"/>
                <w:szCs w:val="18"/>
                <w:lang w:eastAsia="zh-CN"/>
              </w:rPr>
              <w:t>-</w:t>
            </w:r>
          </w:p>
        </w:tc>
        <w:tc>
          <w:tcPr>
            <w:tcW w:w="871" w:type="dxa"/>
            <w:tcBorders>
              <w:top w:val="nil"/>
              <w:left w:val="nil"/>
              <w:bottom w:val="nil"/>
              <w:right w:val="nil"/>
            </w:tcBorders>
            <w:shd w:val="clear" w:color="auto" w:fill="auto"/>
            <w:noWrap/>
            <w:vAlign w:val="center"/>
            <w:hideMark/>
          </w:tcPr>
          <w:p w:rsidR="007C759B" w:rsidRPr="00D21A4E" w:rsidRDefault="007C759B" w:rsidP="007C759B">
            <w:pPr>
              <w:spacing w:before="0" w:after="0"/>
              <w:jc w:val="right"/>
              <w:rPr>
                <w:color w:val="000000"/>
                <w:sz w:val="18"/>
                <w:szCs w:val="18"/>
                <w:lang w:eastAsia="zh-CN"/>
              </w:rPr>
            </w:pPr>
            <w:r w:rsidRPr="00D21A4E">
              <w:rPr>
                <w:color w:val="000000"/>
                <w:sz w:val="18"/>
                <w:szCs w:val="18"/>
                <w:lang w:eastAsia="zh-CN"/>
              </w:rPr>
              <w:t>-</w:t>
            </w:r>
          </w:p>
        </w:tc>
        <w:tc>
          <w:tcPr>
            <w:tcW w:w="871" w:type="dxa"/>
            <w:tcBorders>
              <w:top w:val="nil"/>
              <w:left w:val="nil"/>
              <w:bottom w:val="nil"/>
              <w:right w:val="nil"/>
            </w:tcBorders>
            <w:shd w:val="clear" w:color="auto" w:fill="auto"/>
            <w:noWrap/>
            <w:vAlign w:val="center"/>
            <w:hideMark/>
          </w:tcPr>
          <w:p w:rsidR="007C759B" w:rsidRPr="00D21A4E" w:rsidRDefault="007C759B" w:rsidP="007C759B">
            <w:pPr>
              <w:spacing w:before="0" w:after="0"/>
              <w:jc w:val="right"/>
              <w:rPr>
                <w:color w:val="000000"/>
                <w:sz w:val="18"/>
                <w:szCs w:val="18"/>
                <w:lang w:eastAsia="zh-CN"/>
              </w:rPr>
            </w:pPr>
            <w:r w:rsidRPr="00D21A4E">
              <w:rPr>
                <w:color w:val="000000"/>
                <w:sz w:val="18"/>
                <w:szCs w:val="18"/>
                <w:lang w:eastAsia="zh-CN"/>
              </w:rPr>
              <w:t>-</w:t>
            </w:r>
          </w:p>
        </w:tc>
      </w:tr>
      <w:tr w:rsidR="002F0DE0" w:rsidRPr="00D21A4E" w:rsidTr="00C903C8">
        <w:trPr>
          <w:trHeight w:val="209"/>
        </w:trPr>
        <w:tc>
          <w:tcPr>
            <w:tcW w:w="4395" w:type="dxa"/>
            <w:tcBorders>
              <w:top w:val="nil"/>
              <w:left w:val="nil"/>
              <w:bottom w:val="nil"/>
              <w:right w:val="nil"/>
            </w:tcBorders>
            <w:shd w:val="clear" w:color="auto" w:fill="auto"/>
            <w:vAlign w:val="center"/>
            <w:hideMark/>
          </w:tcPr>
          <w:p w:rsidR="002F0DE0" w:rsidRPr="00D21A4E" w:rsidRDefault="002F0DE0" w:rsidP="002F0DE0">
            <w:pPr>
              <w:spacing w:before="0" w:after="0"/>
              <w:jc w:val="right"/>
              <w:rPr>
                <w:color w:val="000000"/>
                <w:sz w:val="18"/>
                <w:szCs w:val="18"/>
                <w:lang w:eastAsia="zh-CN"/>
              </w:rPr>
            </w:pPr>
          </w:p>
        </w:tc>
        <w:tc>
          <w:tcPr>
            <w:tcW w:w="1134" w:type="dxa"/>
            <w:tcBorders>
              <w:top w:val="nil"/>
              <w:left w:val="nil"/>
              <w:bottom w:val="nil"/>
              <w:right w:val="nil"/>
            </w:tcBorders>
            <w:shd w:val="clear" w:color="auto" w:fill="auto"/>
            <w:noWrap/>
            <w:vAlign w:val="center"/>
            <w:hideMark/>
          </w:tcPr>
          <w:p w:rsidR="002F0DE0" w:rsidRPr="00D21A4E" w:rsidRDefault="002F0DE0" w:rsidP="002F0DE0">
            <w:pPr>
              <w:spacing w:before="0" w:after="0"/>
              <w:rPr>
                <w:rFonts w:ascii="Times New Roman" w:hAnsi="Times New Roman"/>
                <w:sz w:val="20"/>
                <w:lang w:eastAsia="zh-CN"/>
              </w:rPr>
            </w:pPr>
          </w:p>
        </w:tc>
        <w:tc>
          <w:tcPr>
            <w:tcW w:w="848" w:type="dxa"/>
            <w:tcBorders>
              <w:top w:val="nil"/>
              <w:left w:val="nil"/>
              <w:bottom w:val="nil"/>
              <w:right w:val="nil"/>
            </w:tcBorders>
            <w:shd w:val="clear" w:color="auto" w:fill="auto"/>
            <w:noWrap/>
            <w:vAlign w:val="center"/>
            <w:hideMark/>
          </w:tcPr>
          <w:p w:rsidR="002F0DE0" w:rsidRPr="00D21A4E" w:rsidRDefault="002F0DE0" w:rsidP="002F0DE0">
            <w:pPr>
              <w:spacing w:before="0" w:after="0"/>
              <w:jc w:val="right"/>
              <w:rPr>
                <w:rFonts w:ascii="Times New Roman" w:hAnsi="Times New Roman"/>
                <w:sz w:val="20"/>
                <w:lang w:eastAsia="zh-CN"/>
              </w:rPr>
            </w:pPr>
          </w:p>
        </w:tc>
        <w:tc>
          <w:tcPr>
            <w:tcW w:w="871" w:type="dxa"/>
            <w:tcBorders>
              <w:top w:val="nil"/>
              <w:left w:val="nil"/>
              <w:bottom w:val="nil"/>
              <w:right w:val="nil"/>
            </w:tcBorders>
            <w:shd w:val="clear" w:color="auto" w:fill="auto"/>
            <w:noWrap/>
            <w:vAlign w:val="center"/>
            <w:hideMark/>
          </w:tcPr>
          <w:p w:rsidR="002F0DE0" w:rsidRPr="00D21A4E" w:rsidRDefault="002F0DE0" w:rsidP="002F0DE0">
            <w:pPr>
              <w:spacing w:before="0" w:after="0"/>
              <w:jc w:val="right"/>
              <w:rPr>
                <w:rFonts w:ascii="Times New Roman" w:hAnsi="Times New Roman"/>
                <w:sz w:val="20"/>
                <w:lang w:eastAsia="zh-CN"/>
              </w:rPr>
            </w:pPr>
          </w:p>
        </w:tc>
        <w:tc>
          <w:tcPr>
            <w:tcW w:w="871" w:type="dxa"/>
            <w:tcBorders>
              <w:top w:val="nil"/>
              <w:left w:val="nil"/>
              <w:bottom w:val="nil"/>
              <w:right w:val="nil"/>
            </w:tcBorders>
            <w:shd w:val="clear" w:color="auto" w:fill="auto"/>
            <w:noWrap/>
            <w:vAlign w:val="center"/>
            <w:hideMark/>
          </w:tcPr>
          <w:p w:rsidR="002F0DE0" w:rsidRPr="00D21A4E" w:rsidRDefault="002F0DE0" w:rsidP="002F0DE0">
            <w:pPr>
              <w:spacing w:before="0" w:after="0"/>
              <w:jc w:val="right"/>
              <w:rPr>
                <w:rFonts w:ascii="Times New Roman" w:hAnsi="Times New Roman"/>
                <w:sz w:val="20"/>
                <w:lang w:eastAsia="zh-CN"/>
              </w:rPr>
            </w:pPr>
          </w:p>
        </w:tc>
        <w:tc>
          <w:tcPr>
            <w:tcW w:w="871" w:type="dxa"/>
            <w:tcBorders>
              <w:top w:val="nil"/>
              <w:left w:val="nil"/>
              <w:bottom w:val="nil"/>
              <w:right w:val="nil"/>
            </w:tcBorders>
            <w:shd w:val="clear" w:color="auto" w:fill="auto"/>
            <w:noWrap/>
            <w:vAlign w:val="center"/>
            <w:hideMark/>
          </w:tcPr>
          <w:p w:rsidR="002F0DE0" w:rsidRPr="00D21A4E" w:rsidRDefault="002F0DE0" w:rsidP="002F0DE0">
            <w:pPr>
              <w:spacing w:before="0" w:after="0"/>
              <w:jc w:val="right"/>
              <w:rPr>
                <w:rFonts w:ascii="Times New Roman" w:hAnsi="Times New Roman"/>
                <w:sz w:val="20"/>
                <w:lang w:eastAsia="zh-CN"/>
              </w:rPr>
            </w:pPr>
          </w:p>
        </w:tc>
      </w:tr>
      <w:tr w:rsidR="002F0DE0" w:rsidRPr="00D21A4E" w:rsidTr="00C903C8">
        <w:trPr>
          <w:trHeight w:val="113"/>
        </w:trPr>
        <w:tc>
          <w:tcPr>
            <w:tcW w:w="4395" w:type="dxa"/>
            <w:tcBorders>
              <w:top w:val="nil"/>
              <w:left w:val="nil"/>
              <w:bottom w:val="nil"/>
              <w:right w:val="nil"/>
            </w:tcBorders>
            <w:shd w:val="clear" w:color="auto" w:fill="auto"/>
            <w:noWrap/>
            <w:vAlign w:val="center"/>
            <w:hideMark/>
          </w:tcPr>
          <w:p w:rsidR="002F0DE0" w:rsidRPr="00D21A4E" w:rsidRDefault="002F0DE0" w:rsidP="002F0DE0">
            <w:pPr>
              <w:spacing w:before="0" w:after="0"/>
              <w:rPr>
                <w:b/>
                <w:bCs/>
                <w:color w:val="000000"/>
                <w:sz w:val="18"/>
                <w:szCs w:val="18"/>
                <w:lang w:eastAsia="zh-CN"/>
              </w:rPr>
            </w:pPr>
            <w:r w:rsidRPr="00D21A4E">
              <w:rPr>
                <w:b/>
                <w:bCs/>
                <w:color w:val="000000"/>
                <w:sz w:val="18"/>
                <w:szCs w:val="18"/>
                <w:lang w:eastAsia="zh-CN"/>
              </w:rPr>
              <w:t>FMA Section 16B Rollovers from 2016-17</w:t>
            </w:r>
          </w:p>
        </w:tc>
        <w:tc>
          <w:tcPr>
            <w:tcW w:w="1134" w:type="dxa"/>
            <w:tcBorders>
              <w:top w:val="nil"/>
              <w:left w:val="nil"/>
              <w:bottom w:val="nil"/>
              <w:right w:val="nil"/>
            </w:tcBorders>
            <w:shd w:val="clear" w:color="auto" w:fill="auto"/>
            <w:noWrap/>
            <w:vAlign w:val="center"/>
            <w:hideMark/>
          </w:tcPr>
          <w:p w:rsidR="002F0DE0" w:rsidRPr="00D21A4E" w:rsidRDefault="002F0DE0" w:rsidP="002F0DE0">
            <w:pPr>
              <w:spacing w:before="0" w:after="0"/>
              <w:rPr>
                <w:b/>
                <w:bCs/>
                <w:color w:val="000000"/>
                <w:sz w:val="18"/>
                <w:szCs w:val="18"/>
                <w:lang w:eastAsia="zh-CN"/>
              </w:rPr>
            </w:pPr>
          </w:p>
        </w:tc>
        <w:tc>
          <w:tcPr>
            <w:tcW w:w="848" w:type="dxa"/>
            <w:tcBorders>
              <w:top w:val="nil"/>
              <w:left w:val="nil"/>
              <w:bottom w:val="nil"/>
              <w:right w:val="nil"/>
            </w:tcBorders>
            <w:shd w:val="clear" w:color="auto" w:fill="auto"/>
            <w:noWrap/>
            <w:vAlign w:val="center"/>
            <w:hideMark/>
          </w:tcPr>
          <w:p w:rsidR="002F0DE0" w:rsidRPr="00D21A4E" w:rsidRDefault="002F0DE0" w:rsidP="002F0DE0">
            <w:pPr>
              <w:spacing w:before="0" w:after="0"/>
              <w:jc w:val="right"/>
              <w:rPr>
                <w:rFonts w:ascii="Times New Roman" w:hAnsi="Times New Roman"/>
                <w:sz w:val="20"/>
                <w:lang w:eastAsia="zh-CN"/>
              </w:rPr>
            </w:pPr>
          </w:p>
        </w:tc>
        <w:tc>
          <w:tcPr>
            <w:tcW w:w="871" w:type="dxa"/>
            <w:tcBorders>
              <w:top w:val="nil"/>
              <w:left w:val="nil"/>
              <w:bottom w:val="nil"/>
              <w:right w:val="nil"/>
            </w:tcBorders>
            <w:shd w:val="clear" w:color="auto" w:fill="auto"/>
            <w:noWrap/>
            <w:vAlign w:val="center"/>
            <w:hideMark/>
          </w:tcPr>
          <w:p w:rsidR="002F0DE0" w:rsidRPr="00D21A4E" w:rsidRDefault="002F0DE0" w:rsidP="002F0DE0">
            <w:pPr>
              <w:spacing w:before="0" w:after="0"/>
              <w:jc w:val="right"/>
              <w:rPr>
                <w:rFonts w:ascii="Times New Roman" w:hAnsi="Times New Roman"/>
                <w:sz w:val="20"/>
                <w:lang w:eastAsia="zh-CN"/>
              </w:rPr>
            </w:pPr>
          </w:p>
        </w:tc>
        <w:tc>
          <w:tcPr>
            <w:tcW w:w="871" w:type="dxa"/>
            <w:tcBorders>
              <w:top w:val="nil"/>
              <w:left w:val="nil"/>
              <w:bottom w:val="nil"/>
              <w:right w:val="nil"/>
            </w:tcBorders>
            <w:shd w:val="clear" w:color="auto" w:fill="auto"/>
            <w:noWrap/>
            <w:vAlign w:val="center"/>
            <w:hideMark/>
          </w:tcPr>
          <w:p w:rsidR="002F0DE0" w:rsidRPr="00D21A4E" w:rsidRDefault="002F0DE0" w:rsidP="002F0DE0">
            <w:pPr>
              <w:spacing w:before="0" w:after="0"/>
              <w:jc w:val="right"/>
              <w:rPr>
                <w:rFonts w:ascii="Times New Roman" w:hAnsi="Times New Roman"/>
                <w:sz w:val="20"/>
                <w:lang w:eastAsia="zh-CN"/>
              </w:rPr>
            </w:pPr>
          </w:p>
        </w:tc>
        <w:tc>
          <w:tcPr>
            <w:tcW w:w="871" w:type="dxa"/>
            <w:tcBorders>
              <w:top w:val="nil"/>
              <w:left w:val="nil"/>
              <w:bottom w:val="nil"/>
              <w:right w:val="nil"/>
            </w:tcBorders>
            <w:shd w:val="clear" w:color="auto" w:fill="auto"/>
            <w:noWrap/>
            <w:vAlign w:val="center"/>
            <w:hideMark/>
          </w:tcPr>
          <w:p w:rsidR="002F0DE0" w:rsidRPr="00D21A4E" w:rsidRDefault="002F0DE0" w:rsidP="002F0DE0">
            <w:pPr>
              <w:spacing w:before="0" w:after="0"/>
              <w:jc w:val="right"/>
              <w:rPr>
                <w:rFonts w:ascii="Times New Roman" w:hAnsi="Times New Roman"/>
                <w:sz w:val="20"/>
                <w:lang w:eastAsia="zh-CN"/>
              </w:rPr>
            </w:pPr>
          </w:p>
        </w:tc>
      </w:tr>
      <w:tr w:rsidR="007C759B" w:rsidRPr="00D21A4E" w:rsidTr="00E0289E">
        <w:trPr>
          <w:trHeight w:val="54"/>
        </w:trPr>
        <w:tc>
          <w:tcPr>
            <w:tcW w:w="4395" w:type="dxa"/>
            <w:tcBorders>
              <w:top w:val="nil"/>
              <w:left w:val="nil"/>
              <w:bottom w:val="nil"/>
              <w:right w:val="nil"/>
            </w:tcBorders>
            <w:shd w:val="clear" w:color="auto" w:fill="auto"/>
            <w:vAlign w:val="center"/>
            <w:hideMark/>
          </w:tcPr>
          <w:p w:rsidR="007C759B" w:rsidRPr="00D21A4E" w:rsidRDefault="007C759B" w:rsidP="007C759B">
            <w:pPr>
              <w:spacing w:before="0" w:after="0"/>
              <w:rPr>
                <w:color w:val="000000"/>
                <w:sz w:val="18"/>
                <w:szCs w:val="18"/>
                <w:lang w:eastAsia="zh-CN"/>
              </w:rPr>
            </w:pPr>
            <w:r w:rsidRPr="00D21A4E">
              <w:rPr>
                <w:color w:val="000000"/>
                <w:sz w:val="18"/>
                <w:szCs w:val="18"/>
                <w:lang w:eastAsia="zh-CN"/>
              </w:rPr>
              <w:t>ACT Corre</w:t>
            </w:r>
            <w:r w:rsidR="00765664">
              <w:rPr>
                <w:color w:val="000000"/>
                <w:sz w:val="18"/>
                <w:szCs w:val="18"/>
                <w:lang w:eastAsia="zh-CN"/>
              </w:rPr>
              <w:t>ctive Services -</w:t>
            </w:r>
            <w:r w:rsidRPr="00D21A4E">
              <w:rPr>
                <w:color w:val="000000"/>
                <w:sz w:val="18"/>
                <w:szCs w:val="18"/>
                <w:lang w:eastAsia="zh-CN"/>
              </w:rPr>
              <w:t xml:space="preserve"> Accommodation fit out</w:t>
            </w:r>
          </w:p>
        </w:tc>
        <w:tc>
          <w:tcPr>
            <w:tcW w:w="1134" w:type="dxa"/>
            <w:tcBorders>
              <w:top w:val="nil"/>
              <w:left w:val="nil"/>
              <w:bottom w:val="nil"/>
              <w:right w:val="nil"/>
            </w:tcBorders>
            <w:shd w:val="clear" w:color="auto" w:fill="auto"/>
            <w:noWrap/>
            <w:vAlign w:val="center"/>
            <w:hideMark/>
          </w:tcPr>
          <w:p w:rsidR="007C759B" w:rsidRPr="00D21A4E" w:rsidRDefault="007C759B" w:rsidP="007C759B">
            <w:pPr>
              <w:spacing w:before="0" w:after="0"/>
              <w:jc w:val="right"/>
              <w:rPr>
                <w:color w:val="000000"/>
                <w:sz w:val="18"/>
                <w:szCs w:val="18"/>
                <w:lang w:eastAsia="zh-CN"/>
              </w:rPr>
            </w:pPr>
            <w:r w:rsidRPr="00D21A4E">
              <w:rPr>
                <w:color w:val="000000"/>
                <w:sz w:val="18"/>
                <w:szCs w:val="18"/>
                <w:lang w:eastAsia="zh-CN"/>
              </w:rPr>
              <w:t>793</w:t>
            </w:r>
          </w:p>
        </w:tc>
        <w:tc>
          <w:tcPr>
            <w:tcW w:w="848" w:type="dxa"/>
            <w:tcBorders>
              <w:top w:val="nil"/>
              <w:left w:val="nil"/>
              <w:bottom w:val="nil"/>
              <w:right w:val="nil"/>
            </w:tcBorders>
            <w:shd w:val="clear" w:color="auto" w:fill="auto"/>
            <w:noWrap/>
            <w:vAlign w:val="center"/>
            <w:hideMark/>
          </w:tcPr>
          <w:p w:rsidR="007C759B" w:rsidRPr="00D21A4E" w:rsidRDefault="007C759B" w:rsidP="007C759B">
            <w:pPr>
              <w:spacing w:before="0" w:after="0"/>
              <w:jc w:val="right"/>
              <w:rPr>
                <w:color w:val="000000"/>
                <w:sz w:val="18"/>
                <w:szCs w:val="18"/>
                <w:lang w:eastAsia="zh-CN"/>
              </w:rPr>
            </w:pPr>
            <w:r w:rsidRPr="00D21A4E">
              <w:rPr>
                <w:color w:val="000000"/>
                <w:sz w:val="18"/>
                <w:szCs w:val="18"/>
                <w:lang w:eastAsia="zh-CN"/>
              </w:rPr>
              <w:t>-</w:t>
            </w:r>
          </w:p>
        </w:tc>
        <w:tc>
          <w:tcPr>
            <w:tcW w:w="871" w:type="dxa"/>
            <w:tcBorders>
              <w:top w:val="nil"/>
              <w:left w:val="nil"/>
              <w:bottom w:val="nil"/>
              <w:right w:val="nil"/>
            </w:tcBorders>
            <w:shd w:val="clear" w:color="auto" w:fill="auto"/>
            <w:noWrap/>
            <w:vAlign w:val="center"/>
            <w:hideMark/>
          </w:tcPr>
          <w:p w:rsidR="007C759B" w:rsidRPr="00D21A4E" w:rsidRDefault="007C759B" w:rsidP="007C759B">
            <w:pPr>
              <w:spacing w:before="0" w:after="0"/>
              <w:jc w:val="right"/>
              <w:rPr>
                <w:color w:val="000000"/>
                <w:sz w:val="18"/>
                <w:szCs w:val="18"/>
                <w:lang w:eastAsia="zh-CN"/>
              </w:rPr>
            </w:pPr>
            <w:r w:rsidRPr="00D21A4E">
              <w:rPr>
                <w:color w:val="000000"/>
                <w:sz w:val="18"/>
                <w:szCs w:val="18"/>
                <w:lang w:eastAsia="zh-CN"/>
              </w:rPr>
              <w:t>-</w:t>
            </w:r>
          </w:p>
        </w:tc>
        <w:tc>
          <w:tcPr>
            <w:tcW w:w="871" w:type="dxa"/>
            <w:tcBorders>
              <w:top w:val="nil"/>
              <w:left w:val="nil"/>
              <w:bottom w:val="nil"/>
              <w:right w:val="nil"/>
            </w:tcBorders>
            <w:shd w:val="clear" w:color="auto" w:fill="auto"/>
            <w:noWrap/>
            <w:vAlign w:val="center"/>
            <w:hideMark/>
          </w:tcPr>
          <w:p w:rsidR="007C759B" w:rsidRPr="00D21A4E" w:rsidRDefault="007C759B" w:rsidP="007C759B">
            <w:pPr>
              <w:spacing w:before="0" w:after="0"/>
              <w:jc w:val="right"/>
              <w:rPr>
                <w:color w:val="000000"/>
                <w:sz w:val="18"/>
                <w:szCs w:val="18"/>
                <w:lang w:eastAsia="zh-CN"/>
              </w:rPr>
            </w:pPr>
            <w:r w:rsidRPr="00D21A4E">
              <w:rPr>
                <w:color w:val="000000"/>
                <w:sz w:val="18"/>
                <w:szCs w:val="18"/>
                <w:lang w:eastAsia="zh-CN"/>
              </w:rPr>
              <w:t>-</w:t>
            </w:r>
          </w:p>
        </w:tc>
        <w:tc>
          <w:tcPr>
            <w:tcW w:w="871" w:type="dxa"/>
            <w:tcBorders>
              <w:top w:val="nil"/>
              <w:left w:val="nil"/>
              <w:bottom w:val="nil"/>
              <w:right w:val="nil"/>
            </w:tcBorders>
            <w:shd w:val="clear" w:color="auto" w:fill="auto"/>
            <w:noWrap/>
            <w:vAlign w:val="center"/>
            <w:hideMark/>
          </w:tcPr>
          <w:p w:rsidR="007C759B" w:rsidRPr="00D21A4E" w:rsidRDefault="007C759B" w:rsidP="007C759B">
            <w:pPr>
              <w:spacing w:before="0" w:after="0"/>
              <w:jc w:val="right"/>
              <w:rPr>
                <w:color w:val="000000"/>
                <w:sz w:val="18"/>
                <w:szCs w:val="18"/>
                <w:lang w:eastAsia="zh-CN"/>
              </w:rPr>
            </w:pPr>
            <w:r w:rsidRPr="00D21A4E">
              <w:rPr>
                <w:color w:val="000000"/>
                <w:sz w:val="18"/>
                <w:szCs w:val="18"/>
                <w:lang w:eastAsia="zh-CN"/>
              </w:rPr>
              <w:t>-</w:t>
            </w:r>
          </w:p>
        </w:tc>
      </w:tr>
      <w:tr w:rsidR="007C759B" w:rsidRPr="00D21A4E" w:rsidTr="00E0289E">
        <w:trPr>
          <w:trHeight w:val="235"/>
        </w:trPr>
        <w:tc>
          <w:tcPr>
            <w:tcW w:w="4395" w:type="dxa"/>
            <w:tcBorders>
              <w:top w:val="nil"/>
              <w:left w:val="nil"/>
              <w:bottom w:val="nil"/>
              <w:right w:val="nil"/>
            </w:tcBorders>
            <w:shd w:val="clear" w:color="auto" w:fill="auto"/>
            <w:vAlign w:val="center"/>
            <w:hideMark/>
          </w:tcPr>
          <w:p w:rsidR="007C759B" w:rsidRPr="00D21A4E" w:rsidRDefault="00765664" w:rsidP="007C759B">
            <w:pPr>
              <w:spacing w:before="0" w:after="0"/>
              <w:rPr>
                <w:color w:val="000000"/>
                <w:sz w:val="18"/>
                <w:szCs w:val="18"/>
                <w:lang w:eastAsia="zh-CN"/>
              </w:rPr>
            </w:pPr>
            <w:r>
              <w:rPr>
                <w:color w:val="000000"/>
                <w:sz w:val="18"/>
                <w:szCs w:val="18"/>
                <w:lang w:eastAsia="zh-CN"/>
              </w:rPr>
              <w:t>ACT Corrective Services -</w:t>
            </w:r>
            <w:r w:rsidR="007C759B" w:rsidRPr="00D21A4E">
              <w:rPr>
                <w:color w:val="000000"/>
                <w:sz w:val="18"/>
                <w:szCs w:val="18"/>
                <w:lang w:eastAsia="zh-CN"/>
              </w:rPr>
              <w:t xml:space="preserve"> Information Management</w:t>
            </w:r>
          </w:p>
        </w:tc>
        <w:tc>
          <w:tcPr>
            <w:tcW w:w="1134" w:type="dxa"/>
            <w:tcBorders>
              <w:top w:val="nil"/>
              <w:left w:val="nil"/>
              <w:bottom w:val="nil"/>
              <w:right w:val="nil"/>
            </w:tcBorders>
            <w:shd w:val="clear" w:color="auto" w:fill="auto"/>
            <w:noWrap/>
            <w:vAlign w:val="center"/>
            <w:hideMark/>
          </w:tcPr>
          <w:p w:rsidR="007C759B" w:rsidRPr="00D21A4E" w:rsidRDefault="007C759B" w:rsidP="007C759B">
            <w:pPr>
              <w:spacing w:before="0" w:after="0"/>
              <w:jc w:val="right"/>
              <w:rPr>
                <w:color w:val="000000"/>
                <w:sz w:val="18"/>
                <w:szCs w:val="18"/>
                <w:lang w:eastAsia="zh-CN"/>
              </w:rPr>
            </w:pPr>
            <w:r w:rsidRPr="00D21A4E">
              <w:rPr>
                <w:color w:val="000000"/>
                <w:sz w:val="18"/>
                <w:szCs w:val="18"/>
                <w:lang w:eastAsia="zh-CN"/>
              </w:rPr>
              <w:t>500</w:t>
            </w:r>
          </w:p>
        </w:tc>
        <w:tc>
          <w:tcPr>
            <w:tcW w:w="848" w:type="dxa"/>
            <w:tcBorders>
              <w:top w:val="nil"/>
              <w:left w:val="nil"/>
              <w:bottom w:val="nil"/>
              <w:right w:val="nil"/>
            </w:tcBorders>
            <w:shd w:val="clear" w:color="auto" w:fill="auto"/>
            <w:noWrap/>
            <w:vAlign w:val="center"/>
            <w:hideMark/>
          </w:tcPr>
          <w:p w:rsidR="007C759B" w:rsidRPr="00D21A4E" w:rsidRDefault="007C759B" w:rsidP="007C759B">
            <w:pPr>
              <w:spacing w:before="0" w:after="0"/>
              <w:jc w:val="right"/>
              <w:rPr>
                <w:color w:val="000000"/>
                <w:sz w:val="18"/>
                <w:szCs w:val="18"/>
                <w:lang w:eastAsia="zh-CN"/>
              </w:rPr>
            </w:pPr>
            <w:r w:rsidRPr="00D21A4E">
              <w:rPr>
                <w:color w:val="000000"/>
                <w:sz w:val="18"/>
                <w:szCs w:val="18"/>
                <w:lang w:eastAsia="zh-CN"/>
              </w:rPr>
              <w:t>-</w:t>
            </w:r>
          </w:p>
        </w:tc>
        <w:tc>
          <w:tcPr>
            <w:tcW w:w="871" w:type="dxa"/>
            <w:tcBorders>
              <w:top w:val="nil"/>
              <w:left w:val="nil"/>
              <w:bottom w:val="nil"/>
              <w:right w:val="nil"/>
            </w:tcBorders>
            <w:shd w:val="clear" w:color="auto" w:fill="auto"/>
            <w:noWrap/>
            <w:vAlign w:val="center"/>
            <w:hideMark/>
          </w:tcPr>
          <w:p w:rsidR="007C759B" w:rsidRPr="00D21A4E" w:rsidRDefault="007C759B" w:rsidP="007C759B">
            <w:pPr>
              <w:spacing w:before="0" w:after="0"/>
              <w:jc w:val="right"/>
              <w:rPr>
                <w:color w:val="000000"/>
                <w:sz w:val="18"/>
                <w:szCs w:val="18"/>
                <w:lang w:eastAsia="zh-CN"/>
              </w:rPr>
            </w:pPr>
            <w:r w:rsidRPr="00D21A4E">
              <w:rPr>
                <w:color w:val="000000"/>
                <w:sz w:val="18"/>
                <w:szCs w:val="18"/>
                <w:lang w:eastAsia="zh-CN"/>
              </w:rPr>
              <w:t>-</w:t>
            </w:r>
          </w:p>
        </w:tc>
        <w:tc>
          <w:tcPr>
            <w:tcW w:w="871" w:type="dxa"/>
            <w:tcBorders>
              <w:top w:val="nil"/>
              <w:left w:val="nil"/>
              <w:bottom w:val="nil"/>
              <w:right w:val="nil"/>
            </w:tcBorders>
            <w:shd w:val="clear" w:color="auto" w:fill="auto"/>
            <w:noWrap/>
            <w:vAlign w:val="center"/>
            <w:hideMark/>
          </w:tcPr>
          <w:p w:rsidR="007C759B" w:rsidRPr="00D21A4E" w:rsidRDefault="007C759B" w:rsidP="007C759B">
            <w:pPr>
              <w:spacing w:before="0" w:after="0"/>
              <w:jc w:val="right"/>
              <w:rPr>
                <w:color w:val="000000"/>
                <w:sz w:val="18"/>
                <w:szCs w:val="18"/>
                <w:lang w:eastAsia="zh-CN"/>
              </w:rPr>
            </w:pPr>
            <w:r w:rsidRPr="00D21A4E">
              <w:rPr>
                <w:color w:val="000000"/>
                <w:sz w:val="18"/>
                <w:szCs w:val="18"/>
                <w:lang w:eastAsia="zh-CN"/>
              </w:rPr>
              <w:t>-</w:t>
            </w:r>
          </w:p>
        </w:tc>
        <w:tc>
          <w:tcPr>
            <w:tcW w:w="871" w:type="dxa"/>
            <w:tcBorders>
              <w:top w:val="nil"/>
              <w:left w:val="nil"/>
              <w:bottom w:val="nil"/>
              <w:right w:val="nil"/>
            </w:tcBorders>
            <w:shd w:val="clear" w:color="auto" w:fill="auto"/>
            <w:noWrap/>
            <w:vAlign w:val="center"/>
            <w:hideMark/>
          </w:tcPr>
          <w:p w:rsidR="007C759B" w:rsidRPr="00D21A4E" w:rsidRDefault="007C759B" w:rsidP="007C759B">
            <w:pPr>
              <w:spacing w:before="0" w:after="0"/>
              <w:jc w:val="right"/>
              <w:rPr>
                <w:color w:val="000000"/>
                <w:sz w:val="18"/>
                <w:szCs w:val="18"/>
                <w:lang w:eastAsia="zh-CN"/>
              </w:rPr>
            </w:pPr>
            <w:r w:rsidRPr="00D21A4E">
              <w:rPr>
                <w:color w:val="000000"/>
                <w:sz w:val="18"/>
                <w:szCs w:val="18"/>
                <w:lang w:eastAsia="zh-CN"/>
              </w:rPr>
              <w:t>-</w:t>
            </w:r>
          </w:p>
        </w:tc>
      </w:tr>
      <w:tr w:rsidR="007C759B" w:rsidRPr="00D21A4E" w:rsidTr="00E0289E">
        <w:trPr>
          <w:trHeight w:val="125"/>
        </w:trPr>
        <w:tc>
          <w:tcPr>
            <w:tcW w:w="4395" w:type="dxa"/>
            <w:tcBorders>
              <w:top w:val="nil"/>
              <w:left w:val="nil"/>
              <w:bottom w:val="nil"/>
              <w:right w:val="nil"/>
            </w:tcBorders>
            <w:shd w:val="clear" w:color="auto" w:fill="auto"/>
            <w:vAlign w:val="center"/>
            <w:hideMark/>
          </w:tcPr>
          <w:p w:rsidR="007C759B" w:rsidRPr="00D21A4E" w:rsidRDefault="007C759B" w:rsidP="007C759B">
            <w:pPr>
              <w:spacing w:before="0" w:after="0"/>
              <w:rPr>
                <w:color w:val="000000"/>
                <w:sz w:val="18"/>
                <w:szCs w:val="18"/>
                <w:lang w:eastAsia="zh-CN"/>
              </w:rPr>
            </w:pPr>
            <w:r w:rsidRPr="00D21A4E">
              <w:rPr>
                <w:color w:val="000000"/>
                <w:sz w:val="18"/>
                <w:szCs w:val="18"/>
                <w:lang w:eastAsia="zh-CN"/>
              </w:rPr>
              <w:t>ACT Legislation Register Replacement</w:t>
            </w:r>
          </w:p>
        </w:tc>
        <w:tc>
          <w:tcPr>
            <w:tcW w:w="1134" w:type="dxa"/>
            <w:tcBorders>
              <w:top w:val="nil"/>
              <w:left w:val="nil"/>
              <w:bottom w:val="nil"/>
              <w:right w:val="nil"/>
            </w:tcBorders>
            <w:shd w:val="clear" w:color="auto" w:fill="auto"/>
            <w:noWrap/>
            <w:vAlign w:val="center"/>
            <w:hideMark/>
          </w:tcPr>
          <w:p w:rsidR="007C759B" w:rsidRPr="00D21A4E" w:rsidRDefault="007C759B" w:rsidP="007C759B">
            <w:pPr>
              <w:spacing w:before="0" w:after="0"/>
              <w:jc w:val="right"/>
              <w:rPr>
                <w:color w:val="000000"/>
                <w:sz w:val="18"/>
                <w:szCs w:val="18"/>
                <w:lang w:eastAsia="zh-CN"/>
              </w:rPr>
            </w:pPr>
            <w:r w:rsidRPr="00D21A4E">
              <w:rPr>
                <w:color w:val="000000"/>
                <w:sz w:val="18"/>
                <w:szCs w:val="18"/>
                <w:lang w:eastAsia="zh-CN"/>
              </w:rPr>
              <w:t>490</w:t>
            </w:r>
          </w:p>
        </w:tc>
        <w:tc>
          <w:tcPr>
            <w:tcW w:w="848" w:type="dxa"/>
            <w:tcBorders>
              <w:top w:val="nil"/>
              <w:left w:val="nil"/>
              <w:bottom w:val="nil"/>
              <w:right w:val="nil"/>
            </w:tcBorders>
            <w:shd w:val="clear" w:color="auto" w:fill="auto"/>
            <w:noWrap/>
            <w:vAlign w:val="center"/>
            <w:hideMark/>
          </w:tcPr>
          <w:p w:rsidR="007C759B" w:rsidRPr="00D21A4E" w:rsidRDefault="007C759B" w:rsidP="007C759B">
            <w:pPr>
              <w:spacing w:before="0" w:after="0"/>
              <w:jc w:val="right"/>
              <w:rPr>
                <w:color w:val="000000"/>
                <w:sz w:val="18"/>
                <w:szCs w:val="18"/>
                <w:lang w:eastAsia="zh-CN"/>
              </w:rPr>
            </w:pPr>
            <w:r w:rsidRPr="00D21A4E">
              <w:rPr>
                <w:color w:val="000000"/>
                <w:sz w:val="18"/>
                <w:szCs w:val="18"/>
                <w:lang w:eastAsia="zh-CN"/>
              </w:rPr>
              <w:t>-</w:t>
            </w:r>
          </w:p>
        </w:tc>
        <w:tc>
          <w:tcPr>
            <w:tcW w:w="871" w:type="dxa"/>
            <w:tcBorders>
              <w:top w:val="nil"/>
              <w:left w:val="nil"/>
              <w:bottom w:val="nil"/>
              <w:right w:val="nil"/>
            </w:tcBorders>
            <w:shd w:val="clear" w:color="auto" w:fill="auto"/>
            <w:noWrap/>
            <w:vAlign w:val="center"/>
            <w:hideMark/>
          </w:tcPr>
          <w:p w:rsidR="007C759B" w:rsidRPr="00D21A4E" w:rsidRDefault="007C759B" w:rsidP="007C759B">
            <w:pPr>
              <w:spacing w:before="0" w:after="0"/>
              <w:jc w:val="right"/>
              <w:rPr>
                <w:color w:val="000000"/>
                <w:sz w:val="18"/>
                <w:szCs w:val="18"/>
                <w:lang w:eastAsia="zh-CN"/>
              </w:rPr>
            </w:pPr>
            <w:r w:rsidRPr="00D21A4E">
              <w:rPr>
                <w:color w:val="000000"/>
                <w:sz w:val="18"/>
                <w:szCs w:val="18"/>
                <w:lang w:eastAsia="zh-CN"/>
              </w:rPr>
              <w:t>-</w:t>
            </w:r>
          </w:p>
        </w:tc>
        <w:tc>
          <w:tcPr>
            <w:tcW w:w="871" w:type="dxa"/>
            <w:tcBorders>
              <w:top w:val="nil"/>
              <w:left w:val="nil"/>
              <w:bottom w:val="nil"/>
              <w:right w:val="nil"/>
            </w:tcBorders>
            <w:shd w:val="clear" w:color="auto" w:fill="auto"/>
            <w:noWrap/>
            <w:vAlign w:val="center"/>
            <w:hideMark/>
          </w:tcPr>
          <w:p w:rsidR="007C759B" w:rsidRPr="00D21A4E" w:rsidRDefault="007C759B" w:rsidP="007C759B">
            <w:pPr>
              <w:spacing w:before="0" w:after="0"/>
              <w:jc w:val="right"/>
              <w:rPr>
                <w:color w:val="000000"/>
                <w:sz w:val="18"/>
                <w:szCs w:val="18"/>
                <w:lang w:eastAsia="zh-CN"/>
              </w:rPr>
            </w:pPr>
            <w:r w:rsidRPr="00D21A4E">
              <w:rPr>
                <w:color w:val="000000"/>
                <w:sz w:val="18"/>
                <w:szCs w:val="18"/>
                <w:lang w:eastAsia="zh-CN"/>
              </w:rPr>
              <w:t>-</w:t>
            </w:r>
          </w:p>
        </w:tc>
        <w:tc>
          <w:tcPr>
            <w:tcW w:w="871" w:type="dxa"/>
            <w:tcBorders>
              <w:top w:val="nil"/>
              <w:left w:val="nil"/>
              <w:bottom w:val="nil"/>
              <w:right w:val="nil"/>
            </w:tcBorders>
            <w:shd w:val="clear" w:color="auto" w:fill="auto"/>
            <w:noWrap/>
            <w:vAlign w:val="center"/>
            <w:hideMark/>
          </w:tcPr>
          <w:p w:rsidR="007C759B" w:rsidRPr="00D21A4E" w:rsidRDefault="007C759B" w:rsidP="007C759B">
            <w:pPr>
              <w:spacing w:before="0" w:after="0"/>
              <w:jc w:val="right"/>
              <w:rPr>
                <w:color w:val="000000"/>
                <w:sz w:val="18"/>
                <w:szCs w:val="18"/>
                <w:lang w:eastAsia="zh-CN"/>
              </w:rPr>
            </w:pPr>
            <w:r w:rsidRPr="00D21A4E">
              <w:rPr>
                <w:color w:val="000000"/>
                <w:sz w:val="18"/>
                <w:szCs w:val="18"/>
                <w:lang w:eastAsia="zh-CN"/>
              </w:rPr>
              <w:t>-</w:t>
            </w:r>
          </w:p>
        </w:tc>
      </w:tr>
      <w:tr w:rsidR="007C759B" w:rsidRPr="00D21A4E" w:rsidTr="00E0289E">
        <w:trPr>
          <w:trHeight w:val="185"/>
        </w:trPr>
        <w:tc>
          <w:tcPr>
            <w:tcW w:w="4395" w:type="dxa"/>
            <w:tcBorders>
              <w:top w:val="nil"/>
              <w:left w:val="nil"/>
              <w:bottom w:val="nil"/>
              <w:right w:val="nil"/>
            </w:tcBorders>
            <w:shd w:val="clear" w:color="auto" w:fill="auto"/>
            <w:vAlign w:val="center"/>
            <w:hideMark/>
          </w:tcPr>
          <w:p w:rsidR="007C759B" w:rsidRPr="00D21A4E" w:rsidRDefault="00765664" w:rsidP="007C759B">
            <w:pPr>
              <w:spacing w:before="0" w:after="0"/>
              <w:rPr>
                <w:color w:val="000000"/>
                <w:sz w:val="18"/>
                <w:szCs w:val="18"/>
                <w:lang w:eastAsia="zh-CN"/>
              </w:rPr>
            </w:pPr>
            <w:r>
              <w:rPr>
                <w:color w:val="000000"/>
                <w:sz w:val="18"/>
                <w:szCs w:val="18"/>
                <w:lang w:eastAsia="zh-CN"/>
              </w:rPr>
              <w:t>Alexander Maconochie Centre -</w:t>
            </w:r>
            <w:r w:rsidR="007C759B" w:rsidRPr="00D21A4E">
              <w:rPr>
                <w:color w:val="000000"/>
                <w:sz w:val="18"/>
                <w:szCs w:val="18"/>
                <w:lang w:eastAsia="zh-CN"/>
              </w:rPr>
              <w:t xml:space="preserve"> Additional facilities</w:t>
            </w:r>
          </w:p>
        </w:tc>
        <w:tc>
          <w:tcPr>
            <w:tcW w:w="1134" w:type="dxa"/>
            <w:tcBorders>
              <w:top w:val="nil"/>
              <w:left w:val="nil"/>
              <w:bottom w:val="nil"/>
              <w:right w:val="nil"/>
            </w:tcBorders>
            <w:shd w:val="clear" w:color="auto" w:fill="auto"/>
            <w:noWrap/>
            <w:vAlign w:val="center"/>
            <w:hideMark/>
          </w:tcPr>
          <w:p w:rsidR="007C759B" w:rsidRPr="00D21A4E" w:rsidRDefault="007C759B" w:rsidP="007C759B">
            <w:pPr>
              <w:spacing w:before="0" w:after="0"/>
              <w:jc w:val="right"/>
              <w:rPr>
                <w:color w:val="000000"/>
                <w:sz w:val="18"/>
                <w:szCs w:val="18"/>
                <w:lang w:eastAsia="zh-CN"/>
              </w:rPr>
            </w:pPr>
            <w:r w:rsidRPr="00D21A4E">
              <w:rPr>
                <w:color w:val="000000"/>
                <w:sz w:val="18"/>
                <w:szCs w:val="18"/>
                <w:lang w:eastAsia="zh-CN"/>
              </w:rPr>
              <w:t>682</w:t>
            </w:r>
          </w:p>
        </w:tc>
        <w:tc>
          <w:tcPr>
            <w:tcW w:w="848" w:type="dxa"/>
            <w:tcBorders>
              <w:top w:val="nil"/>
              <w:left w:val="nil"/>
              <w:bottom w:val="nil"/>
              <w:right w:val="nil"/>
            </w:tcBorders>
            <w:shd w:val="clear" w:color="auto" w:fill="auto"/>
            <w:noWrap/>
            <w:vAlign w:val="center"/>
            <w:hideMark/>
          </w:tcPr>
          <w:p w:rsidR="007C759B" w:rsidRPr="00D21A4E" w:rsidRDefault="007C759B" w:rsidP="007C759B">
            <w:pPr>
              <w:spacing w:before="0" w:after="0"/>
              <w:jc w:val="right"/>
              <w:rPr>
                <w:color w:val="000000"/>
                <w:sz w:val="18"/>
                <w:szCs w:val="18"/>
                <w:lang w:eastAsia="zh-CN"/>
              </w:rPr>
            </w:pPr>
            <w:r w:rsidRPr="00D21A4E">
              <w:rPr>
                <w:color w:val="000000"/>
                <w:sz w:val="18"/>
                <w:szCs w:val="18"/>
                <w:lang w:eastAsia="zh-CN"/>
              </w:rPr>
              <w:t>-</w:t>
            </w:r>
          </w:p>
        </w:tc>
        <w:tc>
          <w:tcPr>
            <w:tcW w:w="871" w:type="dxa"/>
            <w:tcBorders>
              <w:top w:val="nil"/>
              <w:left w:val="nil"/>
              <w:bottom w:val="nil"/>
              <w:right w:val="nil"/>
            </w:tcBorders>
            <w:shd w:val="clear" w:color="auto" w:fill="auto"/>
            <w:noWrap/>
            <w:vAlign w:val="center"/>
            <w:hideMark/>
          </w:tcPr>
          <w:p w:rsidR="007C759B" w:rsidRPr="00D21A4E" w:rsidRDefault="007C759B" w:rsidP="007C759B">
            <w:pPr>
              <w:spacing w:before="0" w:after="0"/>
              <w:jc w:val="right"/>
              <w:rPr>
                <w:color w:val="000000"/>
                <w:sz w:val="18"/>
                <w:szCs w:val="18"/>
                <w:lang w:eastAsia="zh-CN"/>
              </w:rPr>
            </w:pPr>
            <w:r w:rsidRPr="00D21A4E">
              <w:rPr>
                <w:color w:val="000000"/>
                <w:sz w:val="18"/>
                <w:szCs w:val="18"/>
                <w:lang w:eastAsia="zh-CN"/>
              </w:rPr>
              <w:t>-</w:t>
            </w:r>
          </w:p>
        </w:tc>
        <w:tc>
          <w:tcPr>
            <w:tcW w:w="871" w:type="dxa"/>
            <w:tcBorders>
              <w:top w:val="nil"/>
              <w:left w:val="nil"/>
              <w:bottom w:val="nil"/>
              <w:right w:val="nil"/>
            </w:tcBorders>
            <w:shd w:val="clear" w:color="auto" w:fill="auto"/>
            <w:noWrap/>
            <w:vAlign w:val="center"/>
            <w:hideMark/>
          </w:tcPr>
          <w:p w:rsidR="007C759B" w:rsidRPr="00D21A4E" w:rsidRDefault="007C759B" w:rsidP="007C759B">
            <w:pPr>
              <w:spacing w:before="0" w:after="0"/>
              <w:jc w:val="right"/>
              <w:rPr>
                <w:color w:val="000000"/>
                <w:sz w:val="18"/>
                <w:szCs w:val="18"/>
                <w:lang w:eastAsia="zh-CN"/>
              </w:rPr>
            </w:pPr>
            <w:r w:rsidRPr="00D21A4E">
              <w:rPr>
                <w:color w:val="000000"/>
                <w:sz w:val="18"/>
                <w:szCs w:val="18"/>
                <w:lang w:eastAsia="zh-CN"/>
              </w:rPr>
              <w:t>-</w:t>
            </w:r>
          </w:p>
        </w:tc>
        <w:tc>
          <w:tcPr>
            <w:tcW w:w="871" w:type="dxa"/>
            <w:tcBorders>
              <w:top w:val="nil"/>
              <w:left w:val="nil"/>
              <w:bottom w:val="nil"/>
              <w:right w:val="nil"/>
            </w:tcBorders>
            <w:shd w:val="clear" w:color="auto" w:fill="auto"/>
            <w:noWrap/>
            <w:vAlign w:val="center"/>
            <w:hideMark/>
          </w:tcPr>
          <w:p w:rsidR="007C759B" w:rsidRPr="00D21A4E" w:rsidRDefault="007C759B" w:rsidP="007C759B">
            <w:pPr>
              <w:spacing w:before="0" w:after="0"/>
              <w:jc w:val="right"/>
              <w:rPr>
                <w:color w:val="000000"/>
                <w:sz w:val="18"/>
                <w:szCs w:val="18"/>
                <w:lang w:eastAsia="zh-CN"/>
              </w:rPr>
            </w:pPr>
            <w:r w:rsidRPr="00D21A4E">
              <w:rPr>
                <w:color w:val="000000"/>
                <w:sz w:val="18"/>
                <w:szCs w:val="18"/>
                <w:lang w:eastAsia="zh-CN"/>
              </w:rPr>
              <w:t>-</w:t>
            </w:r>
          </w:p>
        </w:tc>
      </w:tr>
      <w:tr w:rsidR="007C759B" w:rsidRPr="00D21A4E" w:rsidTr="00E0289E">
        <w:trPr>
          <w:trHeight w:val="160"/>
        </w:trPr>
        <w:tc>
          <w:tcPr>
            <w:tcW w:w="4395" w:type="dxa"/>
            <w:tcBorders>
              <w:top w:val="nil"/>
              <w:left w:val="nil"/>
              <w:bottom w:val="nil"/>
              <w:right w:val="nil"/>
            </w:tcBorders>
            <w:shd w:val="clear" w:color="auto" w:fill="auto"/>
            <w:vAlign w:val="center"/>
            <w:hideMark/>
          </w:tcPr>
          <w:p w:rsidR="007C759B" w:rsidRPr="00D21A4E" w:rsidRDefault="007C759B" w:rsidP="007C759B">
            <w:pPr>
              <w:spacing w:before="0" w:after="0"/>
              <w:rPr>
                <w:color w:val="000000"/>
                <w:sz w:val="18"/>
                <w:szCs w:val="18"/>
                <w:lang w:eastAsia="zh-CN"/>
              </w:rPr>
            </w:pPr>
            <w:r w:rsidRPr="00D21A4E">
              <w:rPr>
                <w:color w:val="000000"/>
                <w:sz w:val="18"/>
                <w:szCs w:val="18"/>
                <w:lang w:eastAsia="zh-CN"/>
              </w:rPr>
              <w:t>Better Infrastructure Fund</w:t>
            </w:r>
          </w:p>
        </w:tc>
        <w:tc>
          <w:tcPr>
            <w:tcW w:w="1134" w:type="dxa"/>
            <w:tcBorders>
              <w:top w:val="nil"/>
              <w:left w:val="nil"/>
              <w:bottom w:val="nil"/>
              <w:right w:val="nil"/>
            </w:tcBorders>
            <w:shd w:val="clear" w:color="auto" w:fill="auto"/>
            <w:noWrap/>
            <w:vAlign w:val="center"/>
            <w:hideMark/>
          </w:tcPr>
          <w:p w:rsidR="007C759B" w:rsidRPr="00D21A4E" w:rsidRDefault="007C759B" w:rsidP="007C759B">
            <w:pPr>
              <w:spacing w:before="0" w:after="0"/>
              <w:jc w:val="right"/>
              <w:rPr>
                <w:color w:val="000000"/>
                <w:sz w:val="18"/>
                <w:szCs w:val="18"/>
                <w:lang w:eastAsia="zh-CN"/>
              </w:rPr>
            </w:pPr>
            <w:r w:rsidRPr="00D21A4E">
              <w:rPr>
                <w:color w:val="000000"/>
                <w:sz w:val="18"/>
                <w:szCs w:val="18"/>
                <w:lang w:eastAsia="zh-CN"/>
              </w:rPr>
              <w:t>378</w:t>
            </w:r>
          </w:p>
        </w:tc>
        <w:tc>
          <w:tcPr>
            <w:tcW w:w="848" w:type="dxa"/>
            <w:tcBorders>
              <w:top w:val="nil"/>
              <w:left w:val="nil"/>
              <w:bottom w:val="nil"/>
              <w:right w:val="nil"/>
            </w:tcBorders>
            <w:shd w:val="clear" w:color="auto" w:fill="auto"/>
            <w:noWrap/>
            <w:vAlign w:val="center"/>
            <w:hideMark/>
          </w:tcPr>
          <w:p w:rsidR="007C759B" w:rsidRPr="00D21A4E" w:rsidRDefault="007C759B" w:rsidP="007C759B">
            <w:pPr>
              <w:spacing w:before="0" w:after="0"/>
              <w:jc w:val="right"/>
              <w:rPr>
                <w:color w:val="000000"/>
                <w:sz w:val="18"/>
                <w:szCs w:val="18"/>
                <w:lang w:eastAsia="zh-CN"/>
              </w:rPr>
            </w:pPr>
            <w:r w:rsidRPr="00D21A4E">
              <w:rPr>
                <w:color w:val="000000"/>
                <w:sz w:val="18"/>
                <w:szCs w:val="18"/>
                <w:lang w:eastAsia="zh-CN"/>
              </w:rPr>
              <w:t>-</w:t>
            </w:r>
          </w:p>
        </w:tc>
        <w:tc>
          <w:tcPr>
            <w:tcW w:w="871" w:type="dxa"/>
            <w:tcBorders>
              <w:top w:val="nil"/>
              <w:left w:val="nil"/>
              <w:bottom w:val="nil"/>
              <w:right w:val="nil"/>
            </w:tcBorders>
            <w:shd w:val="clear" w:color="auto" w:fill="auto"/>
            <w:noWrap/>
            <w:vAlign w:val="center"/>
            <w:hideMark/>
          </w:tcPr>
          <w:p w:rsidR="007C759B" w:rsidRPr="00D21A4E" w:rsidRDefault="007C759B" w:rsidP="007C759B">
            <w:pPr>
              <w:spacing w:before="0" w:after="0"/>
              <w:jc w:val="right"/>
              <w:rPr>
                <w:color w:val="000000"/>
                <w:sz w:val="18"/>
                <w:szCs w:val="18"/>
                <w:lang w:eastAsia="zh-CN"/>
              </w:rPr>
            </w:pPr>
            <w:r w:rsidRPr="00D21A4E">
              <w:rPr>
                <w:color w:val="000000"/>
                <w:sz w:val="18"/>
                <w:szCs w:val="18"/>
                <w:lang w:eastAsia="zh-CN"/>
              </w:rPr>
              <w:t>-</w:t>
            </w:r>
          </w:p>
        </w:tc>
        <w:tc>
          <w:tcPr>
            <w:tcW w:w="871" w:type="dxa"/>
            <w:tcBorders>
              <w:top w:val="nil"/>
              <w:left w:val="nil"/>
              <w:bottom w:val="nil"/>
              <w:right w:val="nil"/>
            </w:tcBorders>
            <w:shd w:val="clear" w:color="auto" w:fill="auto"/>
            <w:noWrap/>
            <w:vAlign w:val="center"/>
            <w:hideMark/>
          </w:tcPr>
          <w:p w:rsidR="007C759B" w:rsidRPr="00D21A4E" w:rsidRDefault="007C759B" w:rsidP="007C759B">
            <w:pPr>
              <w:spacing w:before="0" w:after="0"/>
              <w:jc w:val="right"/>
              <w:rPr>
                <w:color w:val="000000"/>
                <w:sz w:val="18"/>
                <w:szCs w:val="18"/>
                <w:lang w:eastAsia="zh-CN"/>
              </w:rPr>
            </w:pPr>
            <w:r w:rsidRPr="00D21A4E">
              <w:rPr>
                <w:color w:val="000000"/>
                <w:sz w:val="18"/>
                <w:szCs w:val="18"/>
                <w:lang w:eastAsia="zh-CN"/>
              </w:rPr>
              <w:t>-</w:t>
            </w:r>
          </w:p>
        </w:tc>
        <w:tc>
          <w:tcPr>
            <w:tcW w:w="871" w:type="dxa"/>
            <w:tcBorders>
              <w:top w:val="nil"/>
              <w:left w:val="nil"/>
              <w:bottom w:val="nil"/>
              <w:right w:val="nil"/>
            </w:tcBorders>
            <w:shd w:val="clear" w:color="auto" w:fill="auto"/>
            <w:noWrap/>
            <w:vAlign w:val="center"/>
            <w:hideMark/>
          </w:tcPr>
          <w:p w:rsidR="007C759B" w:rsidRPr="00D21A4E" w:rsidRDefault="007C759B" w:rsidP="007C759B">
            <w:pPr>
              <w:spacing w:before="0" w:after="0"/>
              <w:jc w:val="right"/>
              <w:rPr>
                <w:color w:val="000000"/>
                <w:sz w:val="18"/>
                <w:szCs w:val="18"/>
                <w:lang w:eastAsia="zh-CN"/>
              </w:rPr>
            </w:pPr>
            <w:r w:rsidRPr="00D21A4E">
              <w:rPr>
                <w:color w:val="000000"/>
                <w:sz w:val="18"/>
                <w:szCs w:val="18"/>
                <w:lang w:eastAsia="zh-CN"/>
              </w:rPr>
              <w:t>-</w:t>
            </w:r>
          </w:p>
        </w:tc>
      </w:tr>
      <w:tr w:rsidR="007C759B" w:rsidRPr="00D21A4E" w:rsidTr="00E0289E">
        <w:trPr>
          <w:trHeight w:val="54"/>
        </w:trPr>
        <w:tc>
          <w:tcPr>
            <w:tcW w:w="4395" w:type="dxa"/>
            <w:tcBorders>
              <w:top w:val="nil"/>
              <w:left w:val="nil"/>
              <w:bottom w:val="nil"/>
              <w:right w:val="nil"/>
            </w:tcBorders>
            <w:shd w:val="clear" w:color="auto" w:fill="auto"/>
            <w:vAlign w:val="center"/>
            <w:hideMark/>
          </w:tcPr>
          <w:p w:rsidR="007C759B" w:rsidRPr="00D21A4E" w:rsidRDefault="007C759B" w:rsidP="007C759B">
            <w:pPr>
              <w:spacing w:before="0" w:after="0"/>
              <w:rPr>
                <w:color w:val="000000"/>
                <w:sz w:val="18"/>
                <w:szCs w:val="18"/>
                <w:lang w:eastAsia="zh-CN"/>
              </w:rPr>
            </w:pPr>
            <w:r w:rsidRPr="00D21A4E">
              <w:rPr>
                <w:color w:val="000000"/>
                <w:sz w:val="18"/>
                <w:szCs w:val="18"/>
                <w:lang w:eastAsia="zh-CN"/>
              </w:rPr>
              <w:t>Courts Public Private Partnership (PPP)</w:t>
            </w:r>
          </w:p>
        </w:tc>
        <w:tc>
          <w:tcPr>
            <w:tcW w:w="1134" w:type="dxa"/>
            <w:tcBorders>
              <w:top w:val="nil"/>
              <w:left w:val="nil"/>
              <w:bottom w:val="nil"/>
              <w:right w:val="nil"/>
            </w:tcBorders>
            <w:shd w:val="clear" w:color="auto" w:fill="auto"/>
            <w:noWrap/>
            <w:vAlign w:val="center"/>
            <w:hideMark/>
          </w:tcPr>
          <w:p w:rsidR="007C759B" w:rsidRPr="00D21A4E" w:rsidRDefault="007C759B" w:rsidP="007C759B">
            <w:pPr>
              <w:spacing w:before="0" w:after="0"/>
              <w:jc w:val="right"/>
              <w:rPr>
                <w:color w:val="000000"/>
                <w:sz w:val="18"/>
                <w:szCs w:val="18"/>
                <w:lang w:eastAsia="zh-CN"/>
              </w:rPr>
            </w:pPr>
            <w:r w:rsidRPr="00D21A4E">
              <w:rPr>
                <w:color w:val="000000"/>
                <w:sz w:val="18"/>
                <w:szCs w:val="18"/>
                <w:lang w:eastAsia="zh-CN"/>
              </w:rPr>
              <w:t>826</w:t>
            </w:r>
          </w:p>
        </w:tc>
        <w:tc>
          <w:tcPr>
            <w:tcW w:w="848" w:type="dxa"/>
            <w:tcBorders>
              <w:top w:val="nil"/>
              <w:left w:val="nil"/>
              <w:bottom w:val="nil"/>
              <w:right w:val="nil"/>
            </w:tcBorders>
            <w:shd w:val="clear" w:color="auto" w:fill="auto"/>
            <w:noWrap/>
            <w:vAlign w:val="center"/>
            <w:hideMark/>
          </w:tcPr>
          <w:p w:rsidR="007C759B" w:rsidRPr="00D21A4E" w:rsidRDefault="007C759B" w:rsidP="007C759B">
            <w:pPr>
              <w:spacing w:before="0" w:after="0"/>
              <w:jc w:val="right"/>
              <w:rPr>
                <w:color w:val="000000"/>
                <w:sz w:val="18"/>
                <w:szCs w:val="18"/>
                <w:lang w:eastAsia="zh-CN"/>
              </w:rPr>
            </w:pPr>
            <w:r w:rsidRPr="00D21A4E">
              <w:rPr>
                <w:color w:val="000000"/>
                <w:sz w:val="18"/>
                <w:szCs w:val="18"/>
                <w:lang w:eastAsia="zh-CN"/>
              </w:rPr>
              <w:t>-</w:t>
            </w:r>
          </w:p>
        </w:tc>
        <w:tc>
          <w:tcPr>
            <w:tcW w:w="871" w:type="dxa"/>
            <w:tcBorders>
              <w:top w:val="nil"/>
              <w:left w:val="nil"/>
              <w:bottom w:val="nil"/>
              <w:right w:val="nil"/>
            </w:tcBorders>
            <w:shd w:val="clear" w:color="auto" w:fill="auto"/>
            <w:noWrap/>
            <w:vAlign w:val="center"/>
            <w:hideMark/>
          </w:tcPr>
          <w:p w:rsidR="007C759B" w:rsidRPr="00D21A4E" w:rsidRDefault="007C759B" w:rsidP="007C759B">
            <w:pPr>
              <w:spacing w:before="0" w:after="0"/>
              <w:jc w:val="right"/>
              <w:rPr>
                <w:color w:val="000000"/>
                <w:sz w:val="18"/>
                <w:szCs w:val="18"/>
                <w:lang w:eastAsia="zh-CN"/>
              </w:rPr>
            </w:pPr>
            <w:r w:rsidRPr="00D21A4E">
              <w:rPr>
                <w:color w:val="000000"/>
                <w:sz w:val="18"/>
                <w:szCs w:val="18"/>
                <w:lang w:eastAsia="zh-CN"/>
              </w:rPr>
              <w:t>-</w:t>
            </w:r>
          </w:p>
        </w:tc>
        <w:tc>
          <w:tcPr>
            <w:tcW w:w="871" w:type="dxa"/>
            <w:tcBorders>
              <w:top w:val="nil"/>
              <w:left w:val="nil"/>
              <w:bottom w:val="nil"/>
              <w:right w:val="nil"/>
            </w:tcBorders>
            <w:shd w:val="clear" w:color="auto" w:fill="auto"/>
            <w:noWrap/>
            <w:vAlign w:val="center"/>
            <w:hideMark/>
          </w:tcPr>
          <w:p w:rsidR="007C759B" w:rsidRPr="00D21A4E" w:rsidRDefault="007C759B" w:rsidP="007C759B">
            <w:pPr>
              <w:spacing w:before="0" w:after="0"/>
              <w:jc w:val="right"/>
              <w:rPr>
                <w:color w:val="000000"/>
                <w:sz w:val="18"/>
                <w:szCs w:val="18"/>
                <w:lang w:eastAsia="zh-CN"/>
              </w:rPr>
            </w:pPr>
            <w:r w:rsidRPr="00D21A4E">
              <w:rPr>
                <w:color w:val="000000"/>
                <w:sz w:val="18"/>
                <w:szCs w:val="18"/>
                <w:lang w:eastAsia="zh-CN"/>
              </w:rPr>
              <w:t>-</w:t>
            </w:r>
          </w:p>
        </w:tc>
        <w:tc>
          <w:tcPr>
            <w:tcW w:w="871" w:type="dxa"/>
            <w:tcBorders>
              <w:top w:val="nil"/>
              <w:left w:val="nil"/>
              <w:bottom w:val="nil"/>
              <w:right w:val="nil"/>
            </w:tcBorders>
            <w:shd w:val="clear" w:color="auto" w:fill="auto"/>
            <w:noWrap/>
            <w:vAlign w:val="center"/>
            <w:hideMark/>
          </w:tcPr>
          <w:p w:rsidR="007C759B" w:rsidRPr="00D21A4E" w:rsidRDefault="007C759B" w:rsidP="007C759B">
            <w:pPr>
              <w:spacing w:before="0" w:after="0"/>
              <w:jc w:val="right"/>
              <w:rPr>
                <w:color w:val="000000"/>
                <w:sz w:val="18"/>
                <w:szCs w:val="18"/>
                <w:lang w:eastAsia="zh-CN"/>
              </w:rPr>
            </w:pPr>
            <w:r w:rsidRPr="00D21A4E">
              <w:rPr>
                <w:color w:val="000000"/>
                <w:sz w:val="18"/>
                <w:szCs w:val="18"/>
                <w:lang w:eastAsia="zh-CN"/>
              </w:rPr>
              <w:t>-</w:t>
            </w:r>
          </w:p>
        </w:tc>
      </w:tr>
      <w:tr w:rsidR="007C759B" w:rsidRPr="00D21A4E" w:rsidTr="000F6461">
        <w:trPr>
          <w:trHeight w:val="259"/>
        </w:trPr>
        <w:tc>
          <w:tcPr>
            <w:tcW w:w="4395" w:type="dxa"/>
            <w:tcBorders>
              <w:top w:val="nil"/>
              <w:left w:val="nil"/>
              <w:bottom w:val="nil"/>
              <w:right w:val="nil"/>
            </w:tcBorders>
            <w:shd w:val="clear" w:color="auto" w:fill="auto"/>
            <w:vAlign w:val="center"/>
            <w:hideMark/>
          </w:tcPr>
          <w:p w:rsidR="007C759B" w:rsidRPr="00D21A4E" w:rsidRDefault="00765664" w:rsidP="007C759B">
            <w:pPr>
              <w:spacing w:before="0" w:after="0"/>
              <w:ind w:left="176" w:hanging="176"/>
              <w:rPr>
                <w:color w:val="000000"/>
                <w:sz w:val="18"/>
                <w:szCs w:val="18"/>
                <w:lang w:eastAsia="zh-CN"/>
              </w:rPr>
            </w:pPr>
            <w:r>
              <w:rPr>
                <w:color w:val="000000"/>
                <w:sz w:val="18"/>
                <w:szCs w:val="18"/>
                <w:lang w:eastAsia="zh-CN"/>
              </w:rPr>
              <w:t>Digital Canberra -</w:t>
            </w:r>
            <w:r w:rsidR="007C759B" w:rsidRPr="00D21A4E">
              <w:rPr>
                <w:color w:val="000000"/>
                <w:sz w:val="18"/>
                <w:szCs w:val="18"/>
                <w:lang w:eastAsia="zh-CN"/>
              </w:rPr>
              <w:t xml:space="preserve"> New digital radio communication system</w:t>
            </w:r>
          </w:p>
        </w:tc>
        <w:tc>
          <w:tcPr>
            <w:tcW w:w="1134" w:type="dxa"/>
            <w:tcBorders>
              <w:top w:val="nil"/>
              <w:left w:val="nil"/>
              <w:bottom w:val="nil"/>
              <w:right w:val="nil"/>
            </w:tcBorders>
            <w:shd w:val="clear" w:color="auto" w:fill="auto"/>
            <w:noWrap/>
            <w:vAlign w:val="center"/>
            <w:hideMark/>
          </w:tcPr>
          <w:p w:rsidR="007C759B" w:rsidRPr="00D21A4E" w:rsidRDefault="007C759B" w:rsidP="007C759B">
            <w:pPr>
              <w:spacing w:before="0" w:after="0"/>
              <w:jc w:val="right"/>
              <w:rPr>
                <w:color w:val="000000"/>
                <w:sz w:val="18"/>
                <w:szCs w:val="18"/>
                <w:lang w:eastAsia="zh-CN"/>
              </w:rPr>
            </w:pPr>
            <w:r w:rsidRPr="00D21A4E">
              <w:rPr>
                <w:color w:val="000000"/>
                <w:sz w:val="18"/>
                <w:szCs w:val="18"/>
                <w:lang w:eastAsia="zh-CN"/>
              </w:rPr>
              <w:t>133</w:t>
            </w:r>
          </w:p>
        </w:tc>
        <w:tc>
          <w:tcPr>
            <w:tcW w:w="848" w:type="dxa"/>
            <w:tcBorders>
              <w:top w:val="nil"/>
              <w:left w:val="nil"/>
              <w:bottom w:val="nil"/>
              <w:right w:val="nil"/>
            </w:tcBorders>
            <w:shd w:val="clear" w:color="auto" w:fill="auto"/>
            <w:noWrap/>
            <w:vAlign w:val="center"/>
            <w:hideMark/>
          </w:tcPr>
          <w:p w:rsidR="007C759B" w:rsidRPr="00D21A4E" w:rsidRDefault="007C759B" w:rsidP="007C759B">
            <w:pPr>
              <w:spacing w:before="0" w:after="0"/>
              <w:jc w:val="right"/>
              <w:rPr>
                <w:color w:val="000000"/>
                <w:sz w:val="18"/>
                <w:szCs w:val="18"/>
                <w:lang w:eastAsia="zh-CN"/>
              </w:rPr>
            </w:pPr>
            <w:r w:rsidRPr="00D21A4E">
              <w:rPr>
                <w:color w:val="000000"/>
                <w:sz w:val="18"/>
                <w:szCs w:val="18"/>
                <w:lang w:eastAsia="zh-CN"/>
              </w:rPr>
              <w:t>-</w:t>
            </w:r>
          </w:p>
        </w:tc>
        <w:tc>
          <w:tcPr>
            <w:tcW w:w="871" w:type="dxa"/>
            <w:tcBorders>
              <w:top w:val="nil"/>
              <w:left w:val="nil"/>
              <w:bottom w:val="nil"/>
              <w:right w:val="nil"/>
            </w:tcBorders>
            <w:shd w:val="clear" w:color="auto" w:fill="auto"/>
            <w:noWrap/>
            <w:vAlign w:val="center"/>
            <w:hideMark/>
          </w:tcPr>
          <w:p w:rsidR="007C759B" w:rsidRPr="00D21A4E" w:rsidRDefault="007C759B" w:rsidP="007C759B">
            <w:pPr>
              <w:spacing w:before="0" w:after="0"/>
              <w:jc w:val="right"/>
              <w:rPr>
                <w:color w:val="000000"/>
                <w:sz w:val="18"/>
                <w:szCs w:val="18"/>
                <w:lang w:eastAsia="zh-CN"/>
              </w:rPr>
            </w:pPr>
            <w:r w:rsidRPr="00D21A4E">
              <w:rPr>
                <w:color w:val="000000"/>
                <w:sz w:val="18"/>
                <w:szCs w:val="18"/>
                <w:lang w:eastAsia="zh-CN"/>
              </w:rPr>
              <w:t>-</w:t>
            </w:r>
          </w:p>
        </w:tc>
        <w:tc>
          <w:tcPr>
            <w:tcW w:w="871" w:type="dxa"/>
            <w:tcBorders>
              <w:top w:val="nil"/>
              <w:left w:val="nil"/>
              <w:bottom w:val="nil"/>
              <w:right w:val="nil"/>
            </w:tcBorders>
            <w:shd w:val="clear" w:color="auto" w:fill="auto"/>
            <w:noWrap/>
            <w:vAlign w:val="center"/>
            <w:hideMark/>
          </w:tcPr>
          <w:p w:rsidR="007C759B" w:rsidRPr="00D21A4E" w:rsidRDefault="007C759B" w:rsidP="007C759B">
            <w:pPr>
              <w:spacing w:before="0" w:after="0"/>
              <w:jc w:val="right"/>
              <w:rPr>
                <w:color w:val="000000"/>
                <w:sz w:val="18"/>
                <w:szCs w:val="18"/>
                <w:lang w:eastAsia="zh-CN"/>
              </w:rPr>
            </w:pPr>
            <w:r w:rsidRPr="00D21A4E">
              <w:rPr>
                <w:color w:val="000000"/>
                <w:sz w:val="18"/>
                <w:szCs w:val="18"/>
                <w:lang w:eastAsia="zh-CN"/>
              </w:rPr>
              <w:t>-</w:t>
            </w:r>
          </w:p>
        </w:tc>
        <w:tc>
          <w:tcPr>
            <w:tcW w:w="871" w:type="dxa"/>
            <w:tcBorders>
              <w:top w:val="nil"/>
              <w:left w:val="nil"/>
              <w:bottom w:val="nil"/>
              <w:right w:val="nil"/>
            </w:tcBorders>
            <w:shd w:val="clear" w:color="auto" w:fill="auto"/>
            <w:noWrap/>
            <w:vAlign w:val="center"/>
            <w:hideMark/>
          </w:tcPr>
          <w:p w:rsidR="007C759B" w:rsidRPr="00D21A4E" w:rsidRDefault="007C759B" w:rsidP="007C759B">
            <w:pPr>
              <w:spacing w:before="0" w:after="0"/>
              <w:jc w:val="right"/>
              <w:rPr>
                <w:color w:val="000000"/>
                <w:sz w:val="18"/>
                <w:szCs w:val="18"/>
                <w:lang w:eastAsia="zh-CN"/>
              </w:rPr>
            </w:pPr>
            <w:r w:rsidRPr="00D21A4E">
              <w:rPr>
                <w:color w:val="000000"/>
                <w:sz w:val="18"/>
                <w:szCs w:val="18"/>
                <w:lang w:eastAsia="zh-CN"/>
              </w:rPr>
              <w:t>-</w:t>
            </w:r>
          </w:p>
        </w:tc>
      </w:tr>
      <w:tr w:rsidR="007C759B" w:rsidRPr="00D21A4E" w:rsidTr="000F6461">
        <w:trPr>
          <w:trHeight w:val="259"/>
        </w:trPr>
        <w:tc>
          <w:tcPr>
            <w:tcW w:w="4395" w:type="dxa"/>
            <w:tcBorders>
              <w:top w:val="nil"/>
              <w:left w:val="nil"/>
              <w:bottom w:val="nil"/>
              <w:right w:val="nil"/>
            </w:tcBorders>
            <w:shd w:val="clear" w:color="auto" w:fill="auto"/>
            <w:vAlign w:val="center"/>
            <w:hideMark/>
          </w:tcPr>
          <w:p w:rsidR="007C759B" w:rsidRPr="00D21A4E" w:rsidRDefault="007C759B" w:rsidP="007C759B">
            <w:pPr>
              <w:spacing w:before="0" w:after="0"/>
              <w:ind w:left="176" w:hanging="176"/>
              <w:rPr>
                <w:color w:val="000000"/>
                <w:sz w:val="18"/>
                <w:szCs w:val="18"/>
                <w:lang w:eastAsia="zh-CN"/>
              </w:rPr>
            </w:pPr>
            <w:r w:rsidRPr="00D21A4E">
              <w:rPr>
                <w:color w:val="000000"/>
                <w:sz w:val="18"/>
                <w:szCs w:val="18"/>
                <w:lang w:eastAsia="zh-CN"/>
              </w:rPr>
              <w:t xml:space="preserve">Emergency Services Agency </w:t>
            </w:r>
            <w:r w:rsidR="00765664">
              <w:rPr>
                <w:color w:val="000000"/>
                <w:sz w:val="18"/>
                <w:szCs w:val="18"/>
                <w:lang w:eastAsia="zh-CN"/>
              </w:rPr>
              <w:t>Station Upgrade and Relocation -</w:t>
            </w:r>
            <w:r w:rsidRPr="00D21A4E">
              <w:rPr>
                <w:color w:val="000000"/>
                <w:sz w:val="18"/>
                <w:szCs w:val="18"/>
                <w:lang w:eastAsia="zh-CN"/>
              </w:rPr>
              <w:t xml:space="preserve"> Aranda station</w:t>
            </w:r>
          </w:p>
        </w:tc>
        <w:tc>
          <w:tcPr>
            <w:tcW w:w="1134" w:type="dxa"/>
            <w:tcBorders>
              <w:top w:val="nil"/>
              <w:left w:val="nil"/>
              <w:bottom w:val="nil"/>
              <w:right w:val="nil"/>
            </w:tcBorders>
            <w:shd w:val="clear" w:color="auto" w:fill="auto"/>
            <w:noWrap/>
            <w:vAlign w:val="center"/>
            <w:hideMark/>
          </w:tcPr>
          <w:p w:rsidR="007C759B" w:rsidRPr="00D21A4E" w:rsidRDefault="007C759B" w:rsidP="007C759B">
            <w:pPr>
              <w:spacing w:before="0" w:after="0"/>
              <w:jc w:val="right"/>
              <w:rPr>
                <w:color w:val="000000"/>
                <w:sz w:val="18"/>
                <w:szCs w:val="18"/>
                <w:lang w:eastAsia="zh-CN"/>
              </w:rPr>
            </w:pPr>
            <w:r w:rsidRPr="00D21A4E">
              <w:rPr>
                <w:color w:val="000000"/>
                <w:sz w:val="18"/>
                <w:szCs w:val="18"/>
                <w:lang w:eastAsia="zh-CN"/>
              </w:rPr>
              <w:t>182</w:t>
            </w:r>
          </w:p>
        </w:tc>
        <w:tc>
          <w:tcPr>
            <w:tcW w:w="848" w:type="dxa"/>
            <w:tcBorders>
              <w:top w:val="nil"/>
              <w:left w:val="nil"/>
              <w:bottom w:val="nil"/>
              <w:right w:val="nil"/>
            </w:tcBorders>
            <w:shd w:val="clear" w:color="auto" w:fill="auto"/>
            <w:noWrap/>
            <w:vAlign w:val="center"/>
            <w:hideMark/>
          </w:tcPr>
          <w:p w:rsidR="007C759B" w:rsidRPr="00D21A4E" w:rsidRDefault="007C759B" w:rsidP="007C759B">
            <w:pPr>
              <w:spacing w:before="0" w:after="0"/>
              <w:jc w:val="right"/>
              <w:rPr>
                <w:color w:val="000000"/>
                <w:sz w:val="18"/>
                <w:szCs w:val="18"/>
                <w:lang w:eastAsia="zh-CN"/>
              </w:rPr>
            </w:pPr>
            <w:r w:rsidRPr="00D21A4E">
              <w:rPr>
                <w:color w:val="000000"/>
                <w:sz w:val="18"/>
                <w:szCs w:val="18"/>
                <w:lang w:eastAsia="zh-CN"/>
              </w:rPr>
              <w:t>-</w:t>
            </w:r>
          </w:p>
        </w:tc>
        <w:tc>
          <w:tcPr>
            <w:tcW w:w="871" w:type="dxa"/>
            <w:tcBorders>
              <w:top w:val="nil"/>
              <w:left w:val="nil"/>
              <w:bottom w:val="nil"/>
              <w:right w:val="nil"/>
            </w:tcBorders>
            <w:shd w:val="clear" w:color="auto" w:fill="auto"/>
            <w:noWrap/>
            <w:vAlign w:val="center"/>
            <w:hideMark/>
          </w:tcPr>
          <w:p w:rsidR="007C759B" w:rsidRPr="00D21A4E" w:rsidRDefault="007C759B" w:rsidP="007C759B">
            <w:pPr>
              <w:spacing w:before="0" w:after="0"/>
              <w:jc w:val="right"/>
              <w:rPr>
                <w:color w:val="000000"/>
                <w:sz w:val="18"/>
                <w:szCs w:val="18"/>
                <w:lang w:eastAsia="zh-CN"/>
              </w:rPr>
            </w:pPr>
            <w:r w:rsidRPr="00D21A4E">
              <w:rPr>
                <w:color w:val="000000"/>
                <w:sz w:val="18"/>
                <w:szCs w:val="18"/>
                <w:lang w:eastAsia="zh-CN"/>
              </w:rPr>
              <w:t>-</w:t>
            </w:r>
          </w:p>
        </w:tc>
        <w:tc>
          <w:tcPr>
            <w:tcW w:w="871" w:type="dxa"/>
            <w:tcBorders>
              <w:top w:val="nil"/>
              <w:left w:val="nil"/>
              <w:bottom w:val="nil"/>
              <w:right w:val="nil"/>
            </w:tcBorders>
            <w:shd w:val="clear" w:color="auto" w:fill="auto"/>
            <w:noWrap/>
            <w:vAlign w:val="center"/>
            <w:hideMark/>
          </w:tcPr>
          <w:p w:rsidR="007C759B" w:rsidRPr="00D21A4E" w:rsidRDefault="007C759B" w:rsidP="007C759B">
            <w:pPr>
              <w:spacing w:before="0" w:after="0"/>
              <w:jc w:val="right"/>
              <w:rPr>
                <w:color w:val="000000"/>
                <w:sz w:val="18"/>
                <w:szCs w:val="18"/>
                <w:lang w:eastAsia="zh-CN"/>
              </w:rPr>
            </w:pPr>
            <w:r w:rsidRPr="00D21A4E">
              <w:rPr>
                <w:color w:val="000000"/>
                <w:sz w:val="18"/>
                <w:szCs w:val="18"/>
                <w:lang w:eastAsia="zh-CN"/>
              </w:rPr>
              <w:t>-</w:t>
            </w:r>
          </w:p>
        </w:tc>
        <w:tc>
          <w:tcPr>
            <w:tcW w:w="871" w:type="dxa"/>
            <w:tcBorders>
              <w:top w:val="nil"/>
              <w:left w:val="nil"/>
              <w:bottom w:val="nil"/>
              <w:right w:val="nil"/>
            </w:tcBorders>
            <w:shd w:val="clear" w:color="auto" w:fill="auto"/>
            <w:noWrap/>
            <w:vAlign w:val="center"/>
            <w:hideMark/>
          </w:tcPr>
          <w:p w:rsidR="007C759B" w:rsidRPr="00D21A4E" w:rsidRDefault="007C759B" w:rsidP="007C759B">
            <w:pPr>
              <w:spacing w:before="0" w:after="0"/>
              <w:jc w:val="right"/>
              <w:rPr>
                <w:color w:val="000000"/>
                <w:sz w:val="18"/>
                <w:szCs w:val="18"/>
                <w:lang w:eastAsia="zh-CN"/>
              </w:rPr>
            </w:pPr>
            <w:r w:rsidRPr="00D21A4E">
              <w:rPr>
                <w:color w:val="000000"/>
                <w:sz w:val="18"/>
                <w:szCs w:val="18"/>
                <w:lang w:eastAsia="zh-CN"/>
              </w:rPr>
              <w:t>-</w:t>
            </w:r>
          </w:p>
        </w:tc>
      </w:tr>
      <w:tr w:rsidR="007C759B" w:rsidRPr="00D21A4E" w:rsidTr="000F6461">
        <w:trPr>
          <w:trHeight w:val="259"/>
        </w:trPr>
        <w:tc>
          <w:tcPr>
            <w:tcW w:w="4395" w:type="dxa"/>
            <w:tcBorders>
              <w:top w:val="nil"/>
              <w:left w:val="nil"/>
              <w:bottom w:val="nil"/>
              <w:right w:val="nil"/>
            </w:tcBorders>
            <w:shd w:val="clear" w:color="auto" w:fill="auto"/>
            <w:vAlign w:val="center"/>
            <w:hideMark/>
          </w:tcPr>
          <w:p w:rsidR="007C759B" w:rsidRPr="00D21A4E" w:rsidRDefault="00FD37B6" w:rsidP="007C759B">
            <w:pPr>
              <w:spacing w:before="0" w:after="0"/>
              <w:ind w:left="176" w:hanging="176"/>
              <w:rPr>
                <w:color w:val="000000"/>
                <w:sz w:val="18"/>
                <w:szCs w:val="18"/>
                <w:lang w:eastAsia="zh-CN"/>
              </w:rPr>
            </w:pPr>
            <w:r>
              <w:rPr>
                <w:color w:val="000000"/>
                <w:sz w:val="18"/>
                <w:szCs w:val="18"/>
                <w:lang w:eastAsia="zh-CN"/>
              </w:rPr>
              <w:t>ESA -</w:t>
            </w:r>
            <w:r w:rsidR="007C759B" w:rsidRPr="00D21A4E">
              <w:rPr>
                <w:color w:val="000000"/>
                <w:sz w:val="18"/>
                <w:szCs w:val="18"/>
                <w:lang w:eastAsia="zh-CN"/>
              </w:rPr>
              <w:t xml:space="preserve"> Station Relocation and Upg</w:t>
            </w:r>
            <w:r w:rsidR="00765664">
              <w:rPr>
                <w:color w:val="000000"/>
                <w:sz w:val="18"/>
                <w:szCs w:val="18"/>
                <w:lang w:eastAsia="zh-CN"/>
              </w:rPr>
              <w:t>rade -</w:t>
            </w:r>
            <w:r w:rsidR="007C759B" w:rsidRPr="00D21A4E">
              <w:rPr>
                <w:color w:val="000000"/>
                <w:sz w:val="18"/>
                <w:szCs w:val="18"/>
                <w:lang w:eastAsia="zh-CN"/>
              </w:rPr>
              <w:t xml:space="preserve"> Phase 2 Due Diligence</w:t>
            </w:r>
          </w:p>
        </w:tc>
        <w:tc>
          <w:tcPr>
            <w:tcW w:w="1134" w:type="dxa"/>
            <w:tcBorders>
              <w:top w:val="nil"/>
              <w:left w:val="nil"/>
              <w:bottom w:val="nil"/>
              <w:right w:val="nil"/>
            </w:tcBorders>
            <w:shd w:val="clear" w:color="auto" w:fill="auto"/>
            <w:noWrap/>
            <w:vAlign w:val="center"/>
            <w:hideMark/>
          </w:tcPr>
          <w:p w:rsidR="007C759B" w:rsidRPr="00D21A4E" w:rsidRDefault="007C759B" w:rsidP="007C759B">
            <w:pPr>
              <w:spacing w:before="0" w:after="0"/>
              <w:jc w:val="right"/>
              <w:rPr>
                <w:color w:val="000000"/>
                <w:sz w:val="18"/>
                <w:szCs w:val="18"/>
                <w:lang w:eastAsia="zh-CN"/>
              </w:rPr>
            </w:pPr>
            <w:r w:rsidRPr="00D21A4E">
              <w:rPr>
                <w:color w:val="000000"/>
                <w:sz w:val="18"/>
                <w:szCs w:val="18"/>
                <w:lang w:eastAsia="zh-CN"/>
              </w:rPr>
              <w:t>549</w:t>
            </w:r>
          </w:p>
        </w:tc>
        <w:tc>
          <w:tcPr>
            <w:tcW w:w="848" w:type="dxa"/>
            <w:tcBorders>
              <w:top w:val="nil"/>
              <w:left w:val="nil"/>
              <w:bottom w:val="nil"/>
              <w:right w:val="nil"/>
            </w:tcBorders>
            <w:shd w:val="clear" w:color="auto" w:fill="auto"/>
            <w:noWrap/>
            <w:vAlign w:val="center"/>
            <w:hideMark/>
          </w:tcPr>
          <w:p w:rsidR="007C759B" w:rsidRPr="00D21A4E" w:rsidRDefault="007C759B" w:rsidP="007C759B">
            <w:pPr>
              <w:spacing w:before="0" w:after="0"/>
              <w:jc w:val="right"/>
              <w:rPr>
                <w:color w:val="000000"/>
                <w:sz w:val="18"/>
                <w:szCs w:val="18"/>
                <w:lang w:eastAsia="zh-CN"/>
              </w:rPr>
            </w:pPr>
            <w:r w:rsidRPr="00D21A4E">
              <w:rPr>
                <w:color w:val="000000"/>
                <w:sz w:val="18"/>
                <w:szCs w:val="18"/>
                <w:lang w:eastAsia="zh-CN"/>
              </w:rPr>
              <w:t>-</w:t>
            </w:r>
          </w:p>
        </w:tc>
        <w:tc>
          <w:tcPr>
            <w:tcW w:w="871" w:type="dxa"/>
            <w:tcBorders>
              <w:top w:val="nil"/>
              <w:left w:val="nil"/>
              <w:bottom w:val="nil"/>
              <w:right w:val="nil"/>
            </w:tcBorders>
            <w:shd w:val="clear" w:color="auto" w:fill="auto"/>
            <w:noWrap/>
            <w:vAlign w:val="center"/>
            <w:hideMark/>
          </w:tcPr>
          <w:p w:rsidR="007C759B" w:rsidRPr="00D21A4E" w:rsidRDefault="007C759B" w:rsidP="007C759B">
            <w:pPr>
              <w:spacing w:before="0" w:after="0"/>
              <w:jc w:val="right"/>
              <w:rPr>
                <w:color w:val="000000"/>
                <w:sz w:val="18"/>
                <w:szCs w:val="18"/>
                <w:lang w:eastAsia="zh-CN"/>
              </w:rPr>
            </w:pPr>
            <w:r w:rsidRPr="00D21A4E">
              <w:rPr>
                <w:color w:val="000000"/>
                <w:sz w:val="18"/>
                <w:szCs w:val="18"/>
                <w:lang w:eastAsia="zh-CN"/>
              </w:rPr>
              <w:t>-</w:t>
            </w:r>
          </w:p>
        </w:tc>
        <w:tc>
          <w:tcPr>
            <w:tcW w:w="871" w:type="dxa"/>
            <w:tcBorders>
              <w:top w:val="nil"/>
              <w:left w:val="nil"/>
              <w:bottom w:val="nil"/>
              <w:right w:val="nil"/>
            </w:tcBorders>
            <w:shd w:val="clear" w:color="auto" w:fill="auto"/>
            <w:noWrap/>
            <w:vAlign w:val="center"/>
            <w:hideMark/>
          </w:tcPr>
          <w:p w:rsidR="007C759B" w:rsidRPr="00D21A4E" w:rsidRDefault="007C759B" w:rsidP="007C759B">
            <w:pPr>
              <w:spacing w:before="0" w:after="0"/>
              <w:jc w:val="right"/>
              <w:rPr>
                <w:color w:val="000000"/>
                <w:sz w:val="18"/>
                <w:szCs w:val="18"/>
                <w:lang w:eastAsia="zh-CN"/>
              </w:rPr>
            </w:pPr>
            <w:r w:rsidRPr="00D21A4E">
              <w:rPr>
                <w:color w:val="000000"/>
                <w:sz w:val="18"/>
                <w:szCs w:val="18"/>
                <w:lang w:eastAsia="zh-CN"/>
              </w:rPr>
              <w:t>-</w:t>
            </w:r>
          </w:p>
        </w:tc>
        <w:tc>
          <w:tcPr>
            <w:tcW w:w="871" w:type="dxa"/>
            <w:tcBorders>
              <w:top w:val="nil"/>
              <w:left w:val="nil"/>
              <w:bottom w:val="nil"/>
              <w:right w:val="nil"/>
            </w:tcBorders>
            <w:shd w:val="clear" w:color="auto" w:fill="auto"/>
            <w:noWrap/>
            <w:vAlign w:val="center"/>
            <w:hideMark/>
          </w:tcPr>
          <w:p w:rsidR="007C759B" w:rsidRPr="00D21A4E" w:rsidRDefault="007C759B" w:rsidP="007C759B">
            <w:pPr>
              <w:spacing w:before="0" w:after="0"/>
              <w:jc w:val="right"/>
              <w:rPr>
                <w:color w:val="000000"/>
                <w:sz w:val="18"/>
                <w:szCs w:val="18"/>
                <w:lang w:eastAsia="zh-CN"/>
              </w:rPr>
            </w:pPr>
            <w:r w:rsidRPr="00D21A4E">
              <w:rPr>
                <w:color w:val="000000"/>
                <w:sz w:val="18"/>
                <w:szCs w:val="18"/>
                <w:lang w:eastAsia="zh-CN"/>
              </w:rPr>
              <w:t>-</w:t>
            </w:r>
          </w:p>
        </w:tc>
      </w:tr>
      <w:tr w:rsidR="007C759B" w:rsidRPr="00D21A4E" w:rsidTr="00E0289E">
        <w:trPr>
          <w:trHeight w:val="115"/>
        </w:trPr>
        <w:tc>
          <w:tcPr>
            <w:tcW w:w="4395" w:type="dxa"/>
            <w:tcBorders>
              <w:top w:val="nil"/>
              <w:left w:val="nil"/>
              <w:bottom w:val="nil"/>
              <w:right w:val="nil"/>
            </w:tcBorders>
            <w:shd w:val="clear" w:color="auto" w:fill="auto"/>
            <w:vAlign w:val="center"/>
            <w:hideMark/>
          </w:tcPr>
          <w:p w:rsidR="007C759B" w:rsidRPr="00D21A4E" w:rsidRDefault="007C759B" w:rsidP="007C759B">
            <w:pPr>
              <w:spacing w:before="0" w:after="0"/>
              <w:rPr>
                <w:color w:val="000000"/>
                <w:sz w:val="18"/>
                <w:szCs w:val="18"/>
                <w:lang w:eastAsia="zh-CN"/>
              </w:rPr>
            </w:pPr>
            <w:r w:rsidRPr="00D21A4E">
              <w:rPr>
                <w:color w:val="000000"/>
                <w:sz w:val="18"/>
                <w:szCs w:val="18"/>
                <w:lang w:eastAsia="zh-CN"/>
              </w:rPr>
              <w:t>ESA Vehicle Replacement Program</w:t>
            </w:r>
          </w:p>
        </w:tc>
        <w:tc>
          <w:tcPr>
            <w:tcW w:w="1134" w:type="dxa"/>
            <w:tcBorders>
              <w:top w:val="nil"/>
              <w:left w:val="nil"/>
              <w:bottom w:val="nil"/>
              <w:right w:val="nil"/>
            </w:tcBorders>
            <w:shd w:val="clear" w:color="auto" w:fill="auto"/>
            <w:noWrap/>
            <w:vAlign w:val="center"/>
            <w:hideMark/>
          </w:tcPr>
          <w:p w:rsidR="007C759B" w:rsidRPr="00D21A4E" w:rsidRDefault="007C759B" w:rsidP="007C759B">
            <w:pPr>
              <w:spacing w:before="0" w:after="0"/>
              <w:jc w:val="right"/>
              <w:rPr>
                <w:color w:val="000000"/>
                <w:sz w:val="18"/>
                <w:szCs w:val="18"/>
                <w:lang w:eastAsia="zh-CN"/>
              </w:rPr>
            </w:pPr>
            <w:r w:rsidRPr="00D21A4E">
              <w:rPr>
                <w:color w:val="000000"/>
                <w:sz w:val="18"/>
                <w:szCs w:val="18"/>
                <w:lang w:eastAsia="zh-CN"/>
              </w:rPr>
              <w:t>256</w:t>
            </w:r>
          </w:p>
        </w:tc>
        <w:tc>
          <w:tcPr>
            <w:tcW w:w="848" w:type="dxa"/>
            <w:tcBorders>
              <w:top w:val="nil"/>
              <w:left w:val="nil"/>
              <w:bottom w:val="nil"/>
              <w:right w:val="nil"/>
            </w:tcBorders>
            <w:shd w:val="clear" w:color="auto" w:fill="auto"/>
            <w:noWrap/>
            <w:vAlign w:val="center"/>
            <w:hideMark/>
          </w:tcPr>
          <w:p w:rsidR="007C759B" w:rsidRPr="00D21A4E" w:rsidRDefault="007C759B" w:rsidP="007C759B">
            <w:pPr>
              <w:spacing w:before="0" w:after="0"/>
              <w:jc w:val="right"/>
              <w:rPr>
                <w:color w:val="000000"/>
                <w:sz w:val="18"/>
                <w:szCs w:val="18"/>
                <w:lang w:eastAsia="zh-CN"/>
              </w:rPr>
            </w:pPr>
            <w:r w:rsidRPr="00D21A4E">
              <w:rPr>
                <w:color w:val="000000"/>
                <w:sz w:val="18"/>
                <w:szCs w:val="18"/>
                <w:lang w:eastAsia="zh-CN"/>
              </w:rPr>
              <w:t>-</w:t>
            </w:r>
          </w:p>
        </w:tc>
        <w:tc>
          <w:tcPr>
            <w:tcW w:w="871" w:type="dxa"/>
            <w:tcBorders>
              <w:top w:val="nil"/>
              <w:left w:val="nil"/>
              <w:bottom w:val="nil"/>
              <w:right w:val="nil"/>
            </w:tcBorders>
            <w:shd w:val="clear" w:color="auto" w:fill="auto"/>
            <w:noWrap/>
            <w:vAlign w:val="center"/>
            <w:hideMark/>
          </w:tcPr>
          <w:p w:rsidR="007C759B" w:rsidRPr="00D21A4E" w:rsidRDefault="007C759B" w:rsidP="007C759B">
            <w:pPr>
              <w:spacing w:before="0" w:after="0"/>
              <w:jc w:val="right"/>
              <w:rPr>
                <w:color w:val="000000"/>
                <w:sz w:val="18"/>
                <w:szCs w:val="18"/>
                <w:lang w:eastAsia="zh-CN"/>
              </w:rPr>
            </w:pPr>
            <w:r w:rsidRPr="00D21A4E">
              <w:rPr>
                <w:color w:val="000000"/>
                <w:sz w:val="18"/>
                <w:szCs w:val="18"/>
                <w:lang w:eastAsia="zh-CN"/>
              </w:rPr>
              <w:t>-</w:t>
            </w:r>
          </w:p>
        </w:tc>
        <w:tc>
          <w:tcPr>
            <w:tcW w:w="871" w:type="dxa"/>
            <w:tcBorders>
              <w:top w:val="nil"/>
              <w:left w:val="nil"/>
              <w:bottom w:val="nil"/>
              <w:right w:val="nil"/>
            </w:tcBorders>
            <w:shd w:val="clear" w:color="auto" w:fill="auto"/>
            <w:noWrap/>
            <w:vAlign w:val="center"/>
            <w:hideMark/>
          </w:tcPr>
          <w:p w:rsidR="007C759B" w:rsidRPr="00D21A4E" w:rsidRDefault="007C759B" w:rsidP="007C759B">
            <w:pPr>
              <w:spacing w:before="0" w:after="0"/>
              <w:jc w:val="right"/>
              <w:rPr>
                <w:color w:val="000000"/>
                <w:sz w:val="18"/>
                <w:szCs w:val="18"/>
                <w:lang w:eastAsia="zh-CN"/>
              </w:rPr>
            </w:pPr>
            <w:r w:rsidRPr="00D21A4E">
              <w:rPr>
                <w:color w:val="000000"/>
                <w:sz w:val="18"/>
                <w:szCs w:val="18"/>
                <w:lang w:eastAsia="zh-CN"/>
              </w:rPr>
              <w:t>-</w:t>
            </w:r>
          </w:p>
        </w:tc>
        <w:tc>
          <w:tcPr>
            <w:tcW w:w="871" w:type="dxa"/>
            <w:tcBorders>
              <w:top w:val="nil"/>
              <w:left w:val="nil"/>
              <w:bottom w:val="nil"/>
              <w:right w:val="nil"/>
            </w:tcBorders>
            <w:shd w:val="clear" w:color="auto" w:fill="auto"/>
            <w:noWrap/>
            <w:vAlign w:val="center"/>
            <w:hideMark/>
          </w:tcPr>
          <w:p w:rsidR="007C759B" w:rsidRPr="00D21A4E" w:rsidRDefault="007C759B" w:rsidP="007C759B">
            <w:pPr>
              <w:spacing w:before="0" w:after="0"/>
              <w:jc w:val="right"/>
              <w:rPr>
                <w:color w:val="000000"/>
                <w:sz w:val="18"/>
                <w:szCs w:val="18"/>
                <w:lang w:eastAsia="zh-CN"/>
              </w:rPr>
            </w:pPr>
            <w:r w:rsidRPr="00D21A4E">
              <w:rPr>
                <w:color w:val="000000"/>
                <w:sz w:val="18"/>
                <w:szCs w:val="18"/>
                <w:lang w:eastAsia="zh-CN"/>
              </w:rPr>
              <w:t>-</w:t>
            </w:r>
          </w:p>
        </w:tc>
      </w:tr>
      <w:tr w:rsidR="007C759B" w:rsidRPr="00D21A4E" w:rsidTr="00E0289E">
        <w:trPr>
          <w:trHeight w:val="175"/>
        </w:trPr>
        <w:tc>
          <w:tcPr>
            <w:tcW w:w="4395" w:type="dxa"/>
            <w:tcBorders>
              <w:top w:val="nil"/>
              <w:left w:val="nil"/>
              <w:bottom w:val="nil"/>
              <w:right w:val="nil"/>
            </w:tcBorders>
            <w:shd w:val="clear" w:color="auto" w:fill="auto"/>
            <w:vAlign w:val="center"/>
            <w:hideMark/>
          </w:tcPr>
          <w:p w:rsidR="007C759B" w:rsidRPr="00D21A4E" w:rsidRDefault="00765664" w:rsidP="007C759B">
            <w:pPr>
              <w:spacing w:before="0" w:after="0"/>
              <w:rPr>
                <w:color w:val="000000"/>
                <w:sz w:val="18"/>
                <w:szCs w:val="18"/>
                <w:lang w:eastAsia="zh-CN"/>
              </w:rPr>
            </w:pPr>
            <w:r>
              <w:rPr>
                <w:color w:val="000000"/>
                <w:sz w:val="18"/>
                <w:szCs w:val="18"/>
                <w:lang w:eastAsia="zh-CN"/>
              </w:rPr>
              <w:t>Making Canberra Even Safer -</w:t>
            </w:r>
            <w:r w:rsidR="007C759B" w:rsidRPr="00D21A4E">
              <w:rPr>
                <w:color w:val="000000"/>
                <w:sz w:val="18"/>
                <w:szCs w:val="18"/>
                <w:lang w:eastAsia="zh-CN"/>
              </w:rPr>
              <w:t xml:space="preserve"> Improved CCTV coverage</w:t>
            </w:r>
          </w:p>
        </w:tc>
        <w:tc>
          <w:tcPr>
            <w:tcW w:w="1134" w:type="dxa"/>
            <w:tcBorders>
              <w:top w:val="nil"/>
              <w:left w:val="nil"/>
              <w:bottom w:val="nil"/>
              <w:right w:val="nil"/>
            </w:tcBorders>
            <w:shd w:val="clear" w:color="auto" w:fill="auto"/>
            <w:noWrap/>
            <w:vAlign w:val="center"/>
            <w:hideMark/>
          </w:tcPr>
          <w:p w:rsidR="007C759B" w:rsidRPr="00D21A4E" w:rsidRDefault="007C759B" w:rsidP="007C759B">
            <w:pPr>
              <w:spacing w:before="0" w:after="0"/>
              <w:jc w:val="right"/>
              <w:rPr>
                <w:color w:val="000000"/>
                <w:sz w:val="18"/>
                <w:szCs w:val="18"/>
                <w:lang w:eastAsia="zh-CN"/>
              </w:rPr>
            </w:pPr>
            <w:r w:rsidRPr="00D21A4E">
              <w:rPr>
                <w:color w:val="000000"/>
                <w:sz w:val="18"/>
                <w:szCs w:val="18"/>
                <w:lang w:eastAsia="zh-CN"/>
              </w:rPr>
              <w:t>68</w:t>
            </w:r>
          </w:p>
        </w:tc>
        <w:tc>
          <w:tcPr>
            <w:tcW w:w="848" w:type="dxa"/>
            <w:tcBorders>
              <w:top w:val="nil"/>
              <w:left w:val="nil"/>
              <w:bottom w:val="nil"/>
              <w:right w:val="nil"/>
            </w:tcBorders>
            <w:shd w:val="clear" w:color="auto" w:fill="auto"/>
            <w:noWrap/>
            <w:vAlign w:val="center"/>
            <w:hideMark/>
          </w:tcPr>
          <w:p w:rsidR="007C759B" w:rsidRPr="00D21A4E" w:rsidRDefault="007C759B" w:rsidP="007C759B">
            <w:pPr>
              <w:spacing w:before="0" w:after="0"/>
              <w:jc w:val="right"/>
              <w:rPr>
                <w:color w:val="000000"/>
                <w:sz w:val="18"/>
                <w:szCs w:val="18"/>
                <w:lang w:eastAsia="zh-CN"/>
              </w:rPr>
            </w:pPr>
            <w:r w:rsidRPr="00D21A4E">
              <w:rPr>
                <w:color w:val="000000"/>
                <w:sz w:val="18"/>
                <w:szCs w:val="18"/>
                <w:lang w:eastAsia="zh-CN"/>
              </w:rPr>
              <w:t>-</w:t>
            </w:r>
          </w:p>
        </w:tc>
        <w:tc>
          <w:tcPr>
            <w:tcW w:w="871" w:type="dxa"/>
            <w:tcBorders>
              <w:top w:val="nil"/>
              <w:left w:val="nil"/>
              <w:bottom w:val="nil"/>
              <w:right w:val="nil"/>
            </w:tcBorders>
            <w:shd w:val="clear" w:color="auto" w:fill="auto"/>
            <w:noWrap/>
            <w:vAlign w:val="center"/>
            <w:hideMark/>
          </w:tcPr>
          <w:p w:rsidR="007C759B" w:rsidRPr="00D21A4E" w:rsidRDefault="007C759B" w:rsidP="007C759B">
            <w:pPr>
              <w:spacing w:before="0" w:after="0"/>
              <w:jc w:val="right"/>
              <w:rPr>
                <w:color w:val="000000"/>
                <w:sz w:val="18"/>
                <w:szCs w:val="18"/>
                <w:lang w:eastAsia="zh-CN"/>
              </w:rPr>
            </w:pPr>
            <w:r w:rsidRPr="00D21A4E">
              <w:rPr>
                <w:color w:val="000000"/>
                <w:sz w:val="18"/>
                <w:szCs w:val="18"/>
                <w:lang w:eastAsia="zh-CN"/>
              </w:rPr>
              <w:t>-</w:t>
            </w:r>
          </w:p>
        </w:tc>
        <w:tc>
          <w:tcPr>
            <w:tcW w:w="871" w:type="dxa"/>
            <w:tcBorders>
              <w:top w:val="nil"/>
              <w:left w:val="nil"/>
              <w:bottom w:val="nil"/>
              <w:right w:val="nil"/>
            </w:tcBorders>
            <w:shd w:val="clear" w:color="auto" w:fill="auto"/>
            <w:noWrap/>
            <w:vAlign w:val="center"/>
            <w:hideMark/>
          </w:tcPr>
          <w:p w:rsidR="007C759B" w:rsidRPr="00D21A4E" w:rsidRDefault="007C759B" w:rsidP="007C759B">
            <w:pPr>
              <w:spacing w:before="0" w:after="0"/>
              <w:jc w:val="right"/>
              <w:rPr>
                <w:color w:val="000000"/>
                <w:sz w:val="18"/>
                <w:szCs w:val="18"/>
                <w:lang w:eastAsia="zh-CN"/>
              </w:rPr>
            </w:pPr>
            <w:r w:rsidRPr="00D21A4E">
              <w:rPr>
                <w:color w:val="000000"/>
                <w:sz w:val="18"/>
                <w:szCs w:val="18"/>
                <w:lang w:eastAsia="zh-CN"/>
              </w:rPr>
              <w:t>-</w:t>
            </w:r>
          </w:p>
        </w:tc>
        <w:tc>
          <w:tcPr>
            <w:tcW w:w="871" w:type="dxa"/>
            <w:tcBorders>
              <w:top w:val="nil"/>
              <w:left w:val="nil"/>
              <w:bottom w:val="nil"/>
              <w:right w:val="nil"/>
            </w:tcBorders>
            <w:shd w:val="clear" w:color="auto" w:fill="auto"/>
            <w:noWrap/>
            <w:vAlign w:val="center"/>
            <w:hideMark/>
          </w:tcPr>
          <w:p w:rsidR="007C759B" w:rsidRPr="00D21A4E" w:rsidRDefault="007C759B" w:rsidP="007C759B">
            <w:pPr>
              <w:spacing w:before="0" w:after="0"/>
              <w:jc w:val="right"/>
              <w:rPr>
                <w:color w:val="000000"/>
                <w:sz w:val="18"/>
                <w:szCs w:val="18"/>
                <w:lang w:eastAsia="zh-CN"/>
              </w:rPr>
            </w:pPr>
            <w:r w:rsidRPr="00D21A4E">
              <w:rPr>
                <w:color w:val="000000"/>
                <w:sz w:val="18"/>
                <w:szCs w:val="18"/>
                <w:lang w:eastAsia="zh-CN"/>
              </w:rPr>
              <w:t>-</w:t>
            </w:r>
          </w:p>
        </w:tc>
      </w:tr>
      <w:tr w:rsidR="007C759B" w:rsidRPr="00D21A4E" w:rsidTr="000F6461">
        <w:trPr>
          <w:trHeight w:val="259"/>
        </w:trPr>
        <w:tc>
          <w:tcPr>
            <w:tcW w:w="4395" w:type="dxa"/>
            <w:tcBorders>
              <w:top w:val="nil"/>
              <w:left w:val="nil"/>
              <w:bottom w:val="nil"/>
              <w:right w:val="nil"/>
            </w:tcBorders>
            <w:shd w:val="clear" w:color="auto" w:fill="auto"/>
            <w:vAlign w:val="center"/>
            <w:hideMark/>
          </w:tcPr>
          <w:p w:rsidR="007C759B" w:rsidRPr="00D21A4E" w:rsidRDefault="007C759B" w:rsidP="007C759B">
            <w:pPr>
              <w:spacing w:before="0" w:after="0"/>
              <w:ind w:left="176" w:hanging="176"/>
              <w:rPr>
                <w:color w:val="000000"/>
                <w:sz w:val="18"/>
                <w:szCs w:val="18"/>
                <w:lang w:eastAsia="zh-CN"/>
              </w:rPr>
            </w:pPr>
            <w:r w:rsidRPr="00D21A4E">
              <w:rPr>
                <w:color w:val="000000"/>
                <w:sz w:val="18"/>
                <w:szCs w:val="18"/>
                <w:lang w:eastAsia="zh-CN"/>
              </w:rPr>
              <w:t>Reforming Emergency Services - Aero-medical services and hangar upgrade</w:t>
            </w:r>
          </w:p>
        </w:tc>
        <w:tc>
          <w:tcPr>
            <w:tcW w:w="1134" w:type="dxa"/>
            <w:tcBorders>
              <w:top w:val="nil"/>
              <w:left w:val="nil"/>
              <w:bottom w:val="nil"/>
              <w:right w:val="nil"/>
            </w:tcBorders>
            <w:shd w:val="clear" w:color="auto" w:fill="auto"/>
            <w:noWrap/>
            <w:vAlign w:val="center"/>
            <w:hideMark/>
          </w:tcPr>
          <w:p w:rsidR="007C759B" w:rsidRPr="00D21A4E" w:rsidRDefault="007C759B" w:rsidP="007C759B">
            <w:pPr>
              <w:spacing w:before="0" w:after="0"/>
              <w:jc w:val="right"/>
              <w:rPr>
                <w:color w:val="000000"/>
                <w:sz w:val="18"/>
                <w:szCs w:val="18"/>
                <w:lang w:eastAsia="zh-CN"/>
              </w:rPr>
            </w:pPr>
            <w:r w:rsidRPr="00D21A4E">
              <w:rPr>
                <w:color w:val="000000"/>
                <w:sz w:val="18"/>
                <w:szCs w:val="18"/>
                <w:lang w:eastAsia="zh-CN"/>
              </w:rPr>
              <w:t>386</w:t>
            </w:r>
          </w:p>
        </w:tc>
        <w:tc>
          <w:tcPr>
            <w:tcW w:w="848" w:type="dxa"/>
            <w:tcBorders>
              <w:top w:val="nil"/>
              <w:left w:val="nil"/>
              <w:bottom w:val="nil"/>
              <w:right w:val="nil"/>
            </w:tcBorders>
            <w:shd w:val="clear" w:color="auto" w:fill="auto"/>
            <w:noWrap/>
            <w:vAlign w:val="center"/>
            <w:hideMark/>
          </w:tcPr>
          <w:p w:rsidR="007C759B" w:rsidRPr="00D21A4E" w:rsidRDefault="007C759B" w:rsidP="007C759B">
            <w:pPr>
              <w:spacing w:before="0" w:after="0"/>
              <w:jc w:val="right"/>
              <w:rPr>
                <w:color w:val="000000"/>
                <w:sz w:val="18"/>
                <w:szCs w:val="18"/>
                <w:lang w:eastAsia="zh-CN"/>
              </w:rPr>
            </w:pPr>
            <w:r w:rsidRPr="00D21A4E">
              <w:rPr>
                <w:color w:val="000000"/>
                <w:sz w:val="18"/>
                <w:szCs w:val="18"/>
                <w:lang w:eastAsia="zh-CN"/>
              </w:rPr>
              <w:t>-</w:t>
            </w:r>
          </w:p>
        </w:tc>
        <w:tc>
          <w:tcPr>
            <w:tcW w:w="871" w:type="dxa"/>
            <w:tcBorders>
              <w:top w:val="nil"/>
              <w:left w:val="nil"/>
              <w:bottom w:val="nil"/>
              <w:right w:val="nil"/>
            </w:tcBorders>
            <w:shd w:val="clear" w:color="auto" w:fill="auto"/>
            <w:noWrap/>
            <w:vAlign w:val="center"/>
            <w:hideMark/>
          </w:tcPr>
          <w:p w:rsidR="007C759B" w:rsidRPr="00D21A4E" w:rsidRDefault="007C759B" w:rsidP="007C759B">
            <w:pPr>
              <w:spacing w:before="0" w:after="0"/>
              <w:jc w:val="right"/>
              <w:rPr>
                <w:color w:val="000000"/>
                <w:sz w:val="18"/>
                <w:szCs w:val="18"/>
                <w:lang w:eastAsia="zh-CN"/>
              </w:rPr>
            </w:pPr>
            <w:r w:rsidRPr="00D21A4E">
              <w:rPr>
                <w:color w:val="000000"/>
                <w:sz w:val="18"/>
                <w:szCs w:val="18"/>
                <w:lang w:eastAsia="zh-CN"/>
              </w:rPr>
              <w:t>-</w:t>
            </w:r>
          </w:p>
        </w:tc>
        <w:tc>
          <w:tcPr>
            <w:tcW w:w="871" w:type="dxa"/>
            <w:tcBorders>
              <w:top w:val="nil"/>
              <w:left w:val="nil"/>
              <w:bottom w:val="nil"/>
              <w:right w:val="nil"/>
            </w:tcBorders>
            <w:shd w:val="clear" w:color="auto" w:fill="auto"/>
            <w:noWrap/>
            <w:vAlign w:val="center"/>
            <w:hideMark/>
          </w:tcPr>
          <w:p w:rsidR="007C759B" w:rsidRPr="00D21A4E" w:rsidRDefault="007C759B" w:rsidP="007C759B">
            <w:pPr>
              <w:spacing w:before="0" w:after="0"/>
              <w:jc w:val="right"/>
              <w:rPr>
                <w:color w:val="000000"/>
                <w:sz w:val="18"/>
                <w:szCs w:val="18"/>
                <w:lang w:eastAsia="zh-CN"/>
              </w:rPr>
            </w:pPr>
            <w:r w:rsidRPr="00D21A4E">
              <w:rPr>
                <w:color w:val="000000"/>
                <w:sz w:val="18"/>
                <w:szCs w:val="18"/>
                <w:lang w:eastAsia="zh-CN"/>
              </w:rPr>
              <w:t>-</w:t>
            </w:r>
          </w:p>
        </w:tc>
        <w:tc>
          <w:tcPr>
            <w:tcW w:w="871" w:type="dxa"/>
            <w:tcBorders>
              <w:top w:val="nil"/>
              <w:left w:val="nil"/>
              <w:bottom w:val="nil"/>
              <w:right w:val="nil"/>
            </w:tcBorders>
            <w:shd w:val="clear" w:color="auto" w:fill="auto"/>
            <w:noWrap/>
            <w:vAlign w:val="center"/>
            <w:hideMark/>
          </w:tcPr>
          <w:p w:rsidR="007C759B" w:rsidRPr="00D21A4E" w:rsidRDefault="007C759B" w:rsidP="007C759B">
            <w:pPr>
              <w:spacing w:before="0" w:after="0"/>
              <w:jc w:val="right"/>
              <w:rPr>
                <w:color w:val="000000"/>
                <w:sz w:val="18"/>
                <w:szCs w:val="18"/>
                <w:lang w:eastAsia="zh-CN"/>
              </w:rPr>
            </w:pPr>
            <w:r w:rsidRPr="00D21A4E">
              <w:rPr>
                <w:color w:val="000000"/>
                <w:sz w:val="18"/>
                <w:szCs w:val="18"/>
                <w:lang w:eastAsia="zh-CN"/>
              </w:rPr>
              <w:t>-</w:t>
            </w:r>
          </w:p>
        </w:tc>
      </w:tr>
      <w:tr w:rsidR="007C759B" w:rsidRPr="00D21A4E" w:rsidTr="000F6461">
        <w:trPr>
          <w:trHeight w:val="259"/>
        </w:trPr>
        <w:tc>
          <w:tcPr>
            <w:tcW w:w="4395" w:type="dxa"/>
            <w:tcBorders>
              <w:top w:val="nil"/>
              <w:left w:val="nil"/>
              <w:bottom w:val="nil"/>
              <w:right w:val="nil"/>
            </w:tcBorders>
            <w:shd w:val="clear" w:color="auto" w:fill="auto"/>
            <w:vAlign w:val="center"/>
            <w:hideMark/>
          </w:tcPr>
          <w:p w:rsidR="007C759B" w:rsidRPr="00D21A4E" w:rsidRDefault="007C759B" w:rsidP="007C759B">
            <w:pPr>
              <w:spacing w:before="0" w:after="0"/>
              <w:ind w:left="176" w:hanging="176"/>
              <w:rPr>
                <w:color w:val="000000"/>
                <w:sz w:val="18"/>
                <w:szCs w:val="18"/>
                <w:lang w:eastAsia="zh-CN"/>
              </w:rPr>
            </w:pPr>
            <w:r w:rsidRPr="00D21A4E">
              <w:rPr>
                <w:color w:val="000000"/>
                <w:sz w:val="18"/>
                <w:szCs w:val="18"/>
                <w:lang w:eastAsia="zh-CN"/>
              </w:rPr>
              <w:t>Reforming Emergency Services - Fyshwick Fire and Rescue Station upgrade</w:t>
            </w:r>
          </w:p>
        </w:tc>
        <w:tc>
          <w:tcPr>
            <w:tcW w:w="1134" w:type="dxa"/>
            <w:tcBorders>
              <w:top w:val="nil"/>
              <w:left w:val="nil"/>
              <w:bottom w:val="nil"/>
              <w:right w:val="nil"/>
            </w:tcBorders>
            <w:shd w:val="clear" w:color="auto" w:fill="auto"/>
            <w:noWrap/>
            <w:vAlign w:val="center"/>
            <w:hideMark/>
          </w:tcPr>
          <w:p w:rsidR="007C759B" w:rsidRPr="00D21A4E" w:rsidRDefault="007C759B" w:rsidP="007C759B">
            <w:pPr>
              <w:spacing w:before="0" w:after="0"/>
              <w:jc w:val="right"/>
              <w:rPr>
                <w:color w:val="000000"/>
                <w:sz w:val="18"/>
                <w:szCs w:val="18"/>
                <w:lang w:eastAsia="zh-CN"/>
              </w:rPr>
            </w:pPr>
            <w:r w:rsidRPr="00D21A4E">
              <w:rPr>
                <w:color w:val="000000"/>
                <w:sz w:val="18"/>
                <w:szCs w:val="18"/>
                <w:lang w:eastAsia="zh-CN"/>
              </w:rPr>
              <w:t>400</w:t>
            </w:r>
          </w:p>
        </w:tc>
        <w:tc>
          <w:tcPr>
            <w:tcW w:w="848" w:type="dxa"/>
            <w:tcBorders>
              <w:top w:val="nil"/>
              <w:left w:val="nil"/>
              <w:bottom w:val="nil"/>
              <w:right w:val="nil"/>
            </w:tcBorders>
            <w:shd w:val="clear" w:color="auto" w:fill="auto"/>
            <w:noWrap/>
            <w:vAlign w:val="center"/>
            <w:hideMark/>
          </w:tcPr>
          <w:p w:rsidR="007C759B" w:rsidRPr="00D21A4E" w:rsidRDefault="007C759B" w:rsidP="007C759B">
            <w:pPr>
              <w:spacing w:before="0" w:after="0"/>
              <w:jc w:val="right"/>
              <w:rPr>
                <w:color w:val="000000"/>
                <w:sz w:val="18"/>
                <w:szCs w:val="18"/>
                <w:lang w:eastAsia="zh-CN"/>
              </w:rPr>
            </w:pPr>
            <w:r w:rsidRPr="00D21A4E">
              <w:rPr>
                <w:color w:val="000000"/>
                <w:sz w:val="18"/>
                <w:szCs w:val="18"/>
                <w:lang w:eastAsia="zh-CN"/>
              </w:rPr>
              <w:t>-</w:t>
            </w:r>
          </w:p>
        </w:tc>
        <w:tc>
          <w:tcPr>
            <w:tcW w:w="871" w:type="dxa"/>
            <w:tcBorders>
              <w:top w:val="nil"/>
              <w:left w:val="nil"/>
              <w:bottom w:val="nil"/>
              <w:right w:val="nil"/>
            </w:tcBorders>
            <w:shd w:val="clear" w:color="auto" w:fill="auto"/>
            <w:noWrap/>
            <w:vAlign w:val="center"/>
            <w:hideMark/>
          </w:tcPr>
          <w:p w:rsidR="007C759B" w:rsidRPr="00D21A4E" w:rsidRDefault="007C759B" w:rsidP="007C759B">
            <w:pPr>
              <w:spacing w:before="0" w:after="0"/>
              <w:jc w:val="right"/>
              <w:rPr>
                <w:color w:val="000000"/>
                <w:sz w:val="18"/>
                <w:szCs w:val="18"/>
                <w:lang w:eastAsia="zh-CN"/>
              </w:rPr>
            </w:pPr>
            <w:r w:rsidRPr="00D21A4E">
              <w:rPr>
                <w:color w:val="000000"/>
                <w:sz w:val="18"/>
                <w:szCs w:val="18"/>
                <w:lang w:eastAsia="zh-CN"/>
              </w:rPr>
              <w:t>-</w:t>
            </w:r>
          </w:p>
        </w:tc>
        <w:tc>
          <w:tcPr>
            <w:tcW w:w="871" w:type="dxa"/>
            <w:tcBorders>
              <w:top w:val="nil"/>
              <w:left w:val="nil"/>
              <w:bottom w:val="nil"/>
              <w:right w:val="nil"/>
            </w:tcBorders>
            <w:shd w:val="clear" w:color="auto" w:fill="auto"/>
            <w:noWrap/>
            <w:vAlign w:val="center"/>
            <w:hideMark/>
          </w:tcPr>
          <w:p w:rsidR="007C759B" w:rsidRPr="00D21A4E" w:rsidRDefault="007C759B" w:rsidP="007C759B">
            <w:pPr>
              <w:spacing w:before="0" w:after="0"/>
              <w:jc w:val="right"/>
              <w:rPr>
                <w:color w:val="000000"/>
                <w:sz w:val="18"/>
                <w:szCs w:val="18"/>
                <w:lang w:eastAsia="zh-CN"/>
              </w:rPr>
            </w:pPr>
            <w:r w:rsidRPr="00D21A4E">
              <w:rPr>
                <w:color w:val="000000"/>
                <w:sz w:val="18"/>
                <w:szCs w:val="18"/>
                <w:lang w:eastAsia="zh-CN"/>
              </w:rPr>
              <w:t>-</w:t>
            </w:r>
          </w:p>
        </w:tc>
        <w:tc>
          <w:tcPr>
            <w:tcW w:w="871" w:type="dxa"/>
            <w:tcBorders>
              <w:top w:val="nil"/>
              <w:left w:val="nil"/>
              <w:bottom w:val="nil"/>
              <w:right w:val="nil"/>
            </w:tcBorders>
            <w:shd w:val="clear" w:color="auto" w:fill="auto"/>
            <w:noWrap/>
            <w:vAlign w:val="center"/>
            <w:hideMark/>
          </w:tcPr>
          <w:p w:rsidR="007C759B" w:rsidRPr="00D21A4E" w:rsidRDefault="007C759B" w:rsidP="007C759B">
            <w:pPr>
              <w:spacing w:before="0" w:after="0"/>
              <w:jc w:val="right"/>
              <w:rPr>
                <w:color w:val="000000"/>
                <w:sz w:val="18"/>
                <w:szCs w:val="18"/>
                <w:lang w:eastAsia="zh-CN"/>
              </w:rPr>
            </w:pPr>
            <w:r w:rsidRPr="00D21A4E">
              <w:rPr>
                <w:color w:val="000000"/>
                <w:sz w:val="18"/>
                <w:szCs w:val="18"/>
                <w:lang w:eastAsia="zh-CN"/>
              </w:rPr>
              <w:t>-</w:t>
            </w:r>
          </w:p>
        </w:tc>
      </w:tr>
      <w:tr w:rsidR="007C759B" w:rsidRPr="00D21A4E" w:rsidTr="000F6461">
        <w:trPr>
          <w:trHeight w:val="259"/>
        </w:trPr>
        <w:tc>
          <w:tcPr>
            <w:tcW w:w="4395" w:type="dxa"/>
            <w:tcBorders>
              <w:top w:val="nil"/>
              <w:left w:val="nil"/>
              <w:bottom w:val="nil"/>
              <w:right w:val="nil"/>
            </w:tcBorders>
            <w:shd w:val="clear" w:color="auto" w:fill="auto"/>
            <w:vAlign w:val="center"/>
            <w:hideMark/>
          </w:tcPr>
          <w:p w:rsidR="007C759B" w:rsidRPr="00D21A4E" w:rsidRDefault="007C759B" w:rsidP="007C759B">
            <w:pPr>
              <w:spacing w:before="0" w:after="0"/>
              <w:ind w:left="176" w:hanging="176"/>
              <w:rPr>
                <w:color w:val="000000"/>
                <w:sz w:val="18"/>
                <w:szCs w:val="18"/>
                <w:lang w:eastAsia="zh-CN"/>
              </w:rPr>
            </w:pPr>
            <w:r w:rsidRPr="00D21A4E">
              <w:rPr>
                <w:color w:val="000000"/>
                <w:sz w:val="18"/>
                <w:szCs w:val="18"/>
                <w:lang w:eastAsia="zh-CN"/>
              </w:rPr>
              <w:t>Reforming Emergency Services - Guises Creek Rural Fire Station upgrade</w:t>
            </w:r>
          </w:p>
        </w:tc>
        <w:tc>
          <w:tcPr>
            <w:tcW w:w="1134" w:type="dxa"/>
            <w:tcBorders>
              <w:top w:val="nil"/>
              <w:left w:val="nil"/>
              <w:bottom w:val="nil"/>
              <w:right w:val="nil"/>
            </w:tcBorders>
            <w:shd w:val="clear" w:color="auto" w:fill="auto"/>
            <w:noWrap/>
            <w:vAlign w:val="center"/>
            <w:hideMark/>
          </w:tcPr>
          <w:p w:rsidR="007C759B" w:rsidRPr="00D21A4E" w:rsidRDefault="007C759B" w:rsidP="007C759B">
            <w:pPr>
              <w:spacing w:before="0" w:after="0"/>
              <w:jc w:val="right"/>
              <w:rPr>
                <w:color w:val="000000"/>
                <w:sz w:val="18"/>
                <w:szCs w:val="18"/>
                <w:lang w:eastAsia="zh-CN"/>
              </w:rPr>
            </w:pPr>
            <w:r w:rsidRPr="00D21A4E">
              <w:rPr>
                <w:color w:val="000000"/>
                <w:sz w:val="18"/>
                <w:szCs w:val="18"/>
                <w:lang w:eastAsia="zh-CN"/>
              </w:rPr>
              <w:t>105</w:t>
            </w:r>
          </w:p>
        </w:tc>
        <w:tc>
          <w:tcPr>
            <w:tcW w:w="848" w:type="dxa"/>
            <w:tcBorders>
              <w:top w:val="nil"/>
              <w:left w:val="nil"/>
              <w:bottom w:val="nil"/>
              <w:right w:val="nil"/>
            </w:tcBorders>
            <w:shd w:val="clear" w:color="auto" w:fill="auto"/>
            <w:noWrap/>
            <w:vAlign w:val="center"/>
            <w:hideMark/>
          </w:tcPr>
          <w:p w:rsidR="007C759B" w:rsidRPr="00D21A4E" w:rsidRDefault="007C759B" w:rsidP="007C759B">
            <w:pPr>
              <w:spacing w:before="0" w:after="0"/>
              <w:jc w:val="right"/>
              <w:rPr>
                <w:color w:val="000000"/>
                <w:sz w:val="18"/>
                <w:szCs w:val="18"/>
                <w:lang w:eastAsia="zh-CN"/>
              </w:rPr>
            </w:pPr>
            <w:r w:rsidRPr="00D21A4E">
              <w:rPr>
                <w:color w:val="000000"/>
                <w:sz w:val="18"/>
                <w:szCs w:val="18"/>
                <w:lang w:eastAsia="zh-CN"/>
              </w:rPr>
              <w:t>-</w:t>
            </w:r>
          </w:p>
        </w:tc>
        <w:tc>
          <w:tcPr>
            <w:tcW w:w="871" w:type="dxa"/>
            <w:tcBorders>
              <w:top w:val="nil"/>
              <w:left w:val="nil"/>
              <w:bottom w:val="nil"/>
              <w:right w:val="nil"/>
            </w:tcBorders>
            <w:shd w:val="clear" w:color="auto" w:fill="auto"/>
            <w:noWrap/>
            <w:vAlign w:val="center"/>
            <w:hideMark/>
          </w:tcPr>
          <w:p w:rsidR="007C759B" w:rsidRPr="00D21A4E" w:rsidRDefault="007C759B" w:rsidP="007C759B">
            <w:pPr>
              <w:spacing w:before="0" w:after="0"/>
              <w:jc w:val="right"/>
              <w:rPr>
                <w:color w:val="000000"/>
                <w:sz w:val="18"/>
                <w:szCs w:val="18"/>
                <w:lang w:eastAsia="zh-CN"/>
              </w:rPr>
            </w:pPr>
            <w:r w:rsidRPr="00D21A4E">
              <w:rPr>
                <w:color w:val="000000"/>
                <w:sz w:val="18"/>
                <w:szCs w:val="18"/>
                <w:lang w:eastAsia="zh-CN"/>
              </w:rPr>
              <w:t>-</w:t>
            </w:r>
          </w:p>
        </w:tc>
        <w:tc>
          <w:tcPr>
            <w:tcW w:w="871" w:type="dxa"/>
            <w:tcBorders>
              <w:top w:val="nil"/>
              <w:left w:val="nil"/>
              <w:bottom w:val="nil"/>
              <w:right w:val="nil"/>
            </w:tcBorders>
            <w:shd w:val="clear" w:color="auto" w:fill="auto"/>
            <w:noWrap/>
            <w:vAlign w:val="center"/>
            <w:hideMark/>
          </w:tcPr>
          <w:p w:rsidR="007C759B" w:rsidRPr="00D21A4E" w:rsidRDefault="007C759B" w:rsidP="007C759B">
            <w:pPr>
              <w:spacing w:before="0" w:after="0"/>
              <w:jc w:val="right"/>
              <w:rPr>
                <w:color w:val="000000"/>
                <w:sz w:val="18"/>
                <w:szCs w:val="18"/>
                <w:lang w:eastAsia="zh-CN"/>
              </w:rPr>
            </w:pPr>
            <w:r w:rsidRPr="00D21A4E">
              <w:rPr>
                <w:color w:val="000000"/>
                <w:sz w:val="18"/>
                <w:szCs w:val="18"/>
                <w:lang w:eastAsia="zh-CN"/>
              </w:rPr>
              <w:t>-</w:t>
            </w:r>
          </w:p>
        </w:tc>
        <w:tc>
          <w:tcPr>
            <w:tcW w:w="871" w:type="dxa"/>
            <w:tcBorders>
              <w:top w:val="nil"/>
              <w:left w:val="nil"/>
              <w:bottom w:val="nil"/>
              <w:right w:val="nil"/>
            </w:tcBorders>
            <w:shd w:val="clear" w:color="auto" w:fill="auto"/>
            <w:noWrap/>
            <w:vAlign w:val="center"/>
            <w:hideMark/>
          </w:tcPr>
          <w:p w:rsidR="007C759B" w:rsidRPr="00D21A4E" w:rsidRDefault="007C759B" w:rsidP="007C759B">
            <w:pPr>
              <w:spacing w:before="0" w:after="0"/>
              <w:jc w:val="right"/>
              <w:rPr>
                <w:color w:val="000000"/>
                <w:sz w:val="18"/>
                <w:szCs w:val="18"/>
                <w:lang w:eastAsia="zh-CN"/>
              </w:rPr>
            </w:pPr>
            <w:r w:rsidRPr="00D21A4E">
              <w:rPr>
                <w:color w:val="000000"/>
                <w:sz w:val="18"/>
                <w:szCs w:val="18"/>
                <w:lang w:eastAsia="zh-CN"/>
              </w:rPr>
              <w:t>-</w:t>
            </w:r>
          </w:p>
        </w:tc>
      </w:tr>
      <w:tr w:rsidR="007C759B" w:rsidRPr="00D21A4E" w:rsidTr="000F6461">
        <w:trPr>
          <w:trHeight w:val="259"/>
        </w:trPr>
        <w:tc>
          <w:tcPr>
            <w:tcW w:w="4395" w:type="dxa"/>
            <w:tcBorders>
              <w:top w:val="nil"/>
              <w:left w:val="nil"/>
              <w:bottom w:val="nil"/>
              <w:right w:val="nil"/>
            </w:tcBorders>
            <w:shd w:val="clear" w:color="auto" w:fill="auto"/>
            <w:vAlign w:val="center"/>
            <w:hideMark/>
          </w:tcPr>
          <w:p w:rsidR="007C759B" w:rsidRPr="00D21A4E" w:rsidRDefault="007C759B" w:rsidP="007C759B">
            <w:pPr>
              <w:spacing w:before="0" w:after="0"/>
              <w:ind w:left="176" w:hanging="176"/>
              <w:rPr>
                <w:color w:val="000000"/>
                <w:sz w:val="18"/>
                <w:szCs w:val="18"/>
                <w:lang w:eastAsia="zh-CN"/>
              </w:rPr>
            </w:pPr>
            <w:r w:rsidRPr="00D21A4E">
              <w:rPr>
                <w:color w:val="000000"/>
                <w:sz w:val="18"/>
                <w:szCs w:val="18"/>
                <w:lang w:eastAsia="zh-CN"/>
              </w:rPr>
              <w:t>Reforming Emergency Services - More ambulance services</w:t>
            </w:r>
          </w:p>
        </w:tc>
        <w:tc>
          <w:tcPr>
            <w:tcW w:w="1134" w:type="dxa"/>
            <w:tcBorders>
              <w:top w:val="nil"/>
              <w:left w:val="nil"/>
              <w:bottom w:val="nil"/>
              <w:right w:val="nil"/>
            </w:tcBorders>
            <w:shd w:val="clear" w:color="auto" w:fill="auto"/>
            <w:noWrap/>
            <w:vAlign w:val="center"/>
            <w:hideMark/>
          </w:tcPr>
          <w:p w:rsidR="007C759B" w:rsidRPr="00D21A4E" w:rsidRDefault="007C759B" w:rsidP="007C759B">
            <w:pPr>
              <w:spacing w:before="0" w:after="0"/>
              <w:jc w:val="right"/>
              <w:rPr>
                <w:color w:val="000000"/>
                <w:sz w:val="18"/>
                <w:szCs w:val="18"/>
                <w:lang w:eastAsia="zh-CN"/>
              </w:rPr>
            </w:pPr>
            <w:r w:rsidRPr="00D21A4E">
              <w:rPr>
                <w:color w:val="000000"/>
                <w:sz w:val="18"/>
                <w:szCs w:val="18"/>
                <w:lang w:eastAsia="zh-CN"/>
              </w:rPr>
              <w:t>149</w:t>
            </w:r>
          </w:p>
        </w:tc>
        <w:tc>
          <w:tcPr>
            <w:tcW w:w="848" w:type="dxa"/>
            <w:tcBorders>
              <w:top w:val="nil"/>
              <w:left w:val="nil"/>
              <w:bottom w:val="nil"/>
              <w:right w:val="nil"/>
            </w:tcBorders>
            <w:shd w:val="clear" w:color="auto" w:fill="auto"/>
            <w:noWrap/>
            <w:vAlign w:val="center"/>
            <w:hideMark/>
          </w:tcPr>
          <w:p w:rsidR="007C759B" w:rsidRPr="00D21A4E" w:rsidRDefault="007C759B" w:rsidP="007C759B">
            <w:pPr>
              <w:spacing w:before="0" w:after="0"/>
              <w:jc w:val="right"/>
              <w:rPr>
                <w:color w:val="000000"/>
                <w:sz w:val="18"/>
                <w:szCs w:val="18"/>
                <w:lang w:eastAsia="zh-CN"/>
              </w:rPr>
            </w:pPr>
            <w:r w:rsidRPr="00D21A4E">
              <w:rPr>
                <w:color w:val="000000"/>
                <w:sz w:val="18"/>
                <w:szCs w:val="18"/>
                <w:lang w:eastAsia="zh-CN"/>
              </w:rPr>
              <w:t>-</w:t>
            </w:r>
          </w:p>
        </w:tc>
        <w:tc>
          <w:tcPr>
            <w:tcW w:w="871" w:type="dxa"/>
            <w:tcBorders>
              <w:top w:val="nil"/>
              <w:left w:val="nil"/>
              <w:bottom w:val="nil"/>
              <w:right w:val="nil"/>
            </w:tcBorders>
            <w:shd w:val="clear" w:color="auto" w:fill="auto"/>
            <w:noWrap/>
            <w:vAlign w:val="center"/>
            <w:hideMark/>
          </w:tcPr>
          <w:p w:rsidR="007C759B" w:rsidRPr="00D21A4E" w:rsidRDefault="007C759B" w:rsidP="007C759B">
            <w:pPr>
              <w:spacing w:before="0" w:after="0"/>
              <w:jc w:val="right"/>
              <w:rPr>
                <w:color w:val="000000"/>
                <w:sz w:val="18"/>
                <w:szCs w:val="18"/>
                <w:lang w:eastAsia="zh-CN"/>
              </w:rPr>
            </w:pPr>
            <w:r w:rsidRPr="00D21A4E">
              <w:rPr>
                <w:color w:val="000000"/>
                <w:sz w:val="18"/>
                <w:szCs w:val="18"/>
                <w:lang w:eastAsia="zh-CN"/>
              </w:rPr>
              <w:t>-</w:t>
            </w:r>
          </w:p>
        </w:tc>
        <w:tc>
          <w:tcPr>
            <w:tcW w:w="871" w:type="dxa"/>
            <w:tcBorders>
              <w:top w:val="nil"/>
              <w:left w:val="nil"/>
              <w:bottom w:val="nil"/>
              <w:right w:val="nil"/>
            </w:tcBorders>
            <w:shd w:val="clear" w:color="auto" w:fill="auto"/>
            <w:noWrap/>
            <w:vAlign w:val="center"/>
            <w:hideMark/>
          </w:tcPr>
          <w:p w:rsidR="007C759B" w:rsidRPr="00D21A4E" w:rsidRDefault="007C759B" w:rsidP="007C759B">
            <w:pPr>
              <w:spacing w:before="0" w:after="0"/>
              <w:jc w:val="right"/>
              <w:rPr>
                <w:color w:val="000000"/>
                <w:sz w:val="18"/>
                <w:szCs w:val="18"/>
                <w:lang w:eastAsia="zh-CN"/>
              </w:rPr>
            </w:pPr>
            <w:r w:rsidRPr="00D21A4E">
              <w:rPr>
                <w:color w:val="000000"/>
                <w:sz w:val="18"/>
                <w:szCs w:val="18"/>
                <w:lang w:eastAsia="zh-CN"/>
              </w:rPr>
              <w:t>-</w:t>
            </w:r>
          </w:p>
        </w:tc>
        <w:tc>
          <w:tcPr>
            <w:tcW w:w="871" w:type="dxa"/>
            <w:tcBorders>
              <w:top w:val="nil"/>
              <w:left w:val="nil"/>
              <w:bottom w:val="nil"/>
              <w:right w:val="nil"/>
            </w:tcBorders>
            <w:shd w:val="clear" w:color="auto" w:fill="auto"/>
            <w:noWrap/>
            <w:vAlign w:val="center"/>
            <w:hideMark/>
          </w:tcPr>
          <w:p w:rsidR="007C759B" w:rsidRPr="00D21A4E" w:rsidRDefault="007C759B" w:rsidP="007C759B">
            <w:pPr>
              <w:spacing w:before="0" w:after="0"/>
              <w:jc w:val="right"/>
              <w:rPr>
                <w:color w:val="000000"/>
                <w:sz w:val="18"/>
                <w:szCs w:val="18"/>
                <w:lang w:eastAsia="zh-CN"/>
              </w:rPr>
            </w:pPr>
            <w:r w:rsidRPr="00D21A4E">
              <w:rPr>
                <w:color w:val="000000"/>
                <w:sz w:val="18"/>
                <w:szCs w:val="18"/>
                <w:lang w:eastAsia="zh-CN"/>
              </w:rPr>
              <w:t>-</w:t>
            </w:r>
          </w:p>
        </w:tc>
      </w:tr>
      <w:tr w:rsidR="007C759B" w:rsidRPr="00D21A4E" w:rsidTr="000F6461">
        <w:trPr>
          <w:trHeight w:val="259"/>
        </w:trPr>
        <w:tc>
          <w:tcPr>
            <w:tcW w:w="4395" w:type="dxa"/>
            <w:tcBorders>
              <w:top w:val="nil"/>
              <w:left w:val="nil"/>
              <w:bottom w:val="nil"/>
              <w:right w:val="nil"/>
            </w:tcBorders>
            <w:shd w:val="clear" w:color="auto" w:fill="auto"/>
            <w:vAlign w:val="center"/>
            <w:hideMark/>
          </w:tcPr>
          <w:p w:rsidR="007C759B" w:rsidRPr="00D21A4E" w:rsidRDefault="007C759B" w:rsidP="007C759B">
            <w:pPr>
              <w:spacing w:before="0" w:after="0"/>
              <w:ind w:left="176" w:hanging="176"/>
              <w:rPr>
                <w:color w:val="000000"/>
                <w:sz w:val="18"/>
                <w:szCs w:val="18"/>
                <w:lang w:eastAsia="zh-CN"/>
              </w:rPr>
            </w:pPr>
            <w:r w:rsidRPr="00D21A4E">
              <w:rPr>
                <w:color w:val="000000"/>
                <w:sz w:val="18"/>
                <w:szCs w:val="18"/>
                <w:lang w:eastAsia="zh-CN"/>
              </w:rPr>
              <w:t>Reforming Emergency Services - New SES station for Tuggeranong</w:t>
            </w:r>
          </w:p>
        </w:tc>
        <w:tc>
          <w:tcPr>
            <w:tcW w:w="1134" w:type="dxa"/>
            <w:tcBorders>
              <w:top w:val="nil"/>
              <w:left w:val="nil"/>
              <w:bottom w:val="nil"/>
              <w:right w:val="nil"/>
            </w:tcBorders>
            <w:shd w:val="clear" w:color="auto" w:fill="auto"/>
            <w:noWrap/>
            <w:vAlign w:val="center"/>
            <w:hideMark/>
          </w:tcPr>
          <w:p w:rsidR="007C759B" w:rsidRPr="00D21A4E" w:rsidRDefault="007C759B" w:rsidP="007C759B">
            <w:pPr>
              <w:spacing w:before="0" w:after="0"/>
              <w:jc w:val="right"/>
              <w:rPr>
                <w:color w:val="000000"/>
                <w:sz w:val="18"/>
                <w:szCs w:val="18"/>
                <w:lang w:eastAsia="zh-CN"/>
              </w:rPr>
            </w:pPr>
            <w:r w:rsidRPr="00D21A4E">
              <w:rPr>
                <w:color w:val="000000"/>
                <w:sz w:val="18"/>
                <w:szCs w:val="18"/>
                <w:lang w:eastAsia="zh-CN"/>
              </w:rPr>
              <w:t>74</w:t>
            </w:r>
          </w:p>
        </w:tc>
        <w:tc>
          <w:tcPr>
            <w:tcW w:w="848" w:type="dxa"/>
            <w:tcBorders>
              <w:top w:val="nil"/>
              <w:left w:val="nil"/>
              <w:bottom w:val="nil"/>
              <w:right w:val="nil"/>
            </w:tcBorders>
            <w:shd w:val="clear" w:color="auto" w:fill="auto"/>
            <w:noWrap/>
            <w:vAlign w:val="center"/>
            <w:hideMark/>
          </w:tcPr>
          <w:p w:rsidR="007C759B" w:rsidRPr="00D21A4E" w:rsidRDefault="007C759B" w:rsidP="007C759B">
            <w:pPr>
              <w:spacing w:before="0" w:after="0"/>
              <w:jc w:val="right"/>
              <w:rPr>
                <w:color w:val="000000"/>
                <w:sz w:val="18"/>
                <w:szCs w:val="18"/>
                <w:lang w:eastAsia="zh-CN"/>
              </w:rPr>
            </w:pPr>
            <w:r w:rsidRPr="00D21A4E">
              <w:rPr>
                <w:color w:val="000000"/>
                <w:sz w:val="18"/>
                <w:szCs w:val="18"/>
                <w:lang w:eastAsia="zh-CN"/>
              </w:rPr>
              <w:t>-</w:t>
            </w:r>
          </w:p>
        </w:tc>
        <w:tc>
          <w:tcPr>
            <w:tcW w:w="871" w:type="dxa"/>
            <w:tcBorders>
              <w:top w:val="nil"/>
              <w:left w:val="nil"/>
              <w:bottom w:val="nil"/>
              <w:right w:val="nil"/>
            </w:tcBorders>
            <w:shd w:val="clear" w:color="auto" w:fill="auto"/>
            <w:noWrap/>
            <w:vAlign w:val="center"/>
            <w:hideMark/>
          </w:tcPr>
          <w:p w:rsidR="007C759B" w:rsidRPr="00D21A4E" w:rsidRDefault="007C759B" w:rsidP="007C759B">
            <w:pPr>
              <w:spacing w:before="0" w:after="0"/>
              <w:jc w:val="right"/>
              <w:rPr>
                <w:color w:val="000000"/>
                <w:sz w:val="18"/>
                <w:szCs w:val="18"/>
                <w:lang w:eastAsia="zh-CN"/>
              </w:rPr>
            </w:pPr>
            <w:r w:rsidRPr="00D21A4E">
              <w:rPr>
                <w:color w:val="000000"/>
                <w:sz w:val="18"/>
                <w:szCs w:val="18"/>
                <w:lang w:eastAsia="zh-CN"/>
              </w:rPr>
              <w:t>-</w:t>
            </w:r>
          </w:p>
        </w:tc>
        <w:tc>
          <w:tcPr>
            <w:tcW w:w="871" w:type="dxa"/>
            <w:tcBorders>
              <w:top w:val="nil"/>
              <w:left w:val="nil"/>
              <w:bottom w:val="nil"/>
              <w:right w:val="nil"/>
            </w:tcBorders>
            <w:shd w:val="clear" w:color="auto" w:fill="auto"/>
            <w:noWrap/>
            <w:vAlign w:val="center"/>
            <w:hideMark/>
          </w:tcPr>
          <w:p w:rsidR="007C759B" w:rsidRPr="00D21A4E" w:rsidRDefault="007C759B" w:rsidP="007C759B">
            <w:pPr>
              <w:spacing w:before="0" w:after="0"/>
              <w:jc w:val="right"/>
              <w:rPr>
                <w:color w:val="000000"/>
                <w:sz w:val="18"/>
                <w:szCs w:val="18"/>
                <w:lang w:eastAsia="zh-CN"/>
              </w:rPr>
            </w:pPr>
            <w:r w:rsidRPr="00D21A4E">
              <w:rPr>
                <w:color w:val="000000"/>
                <w:sz w:val="18"/>
                <w:szCs w:val="18"/>
                <w:lang w:eastAsia="zh-CN"/>
              </w:rPr>
              <w:t>-</w:t>
            </w:r>
          </w:p>
        </w:tc>
        <w:tc>
          <w:tcPr>
            <w:tcW w:w="871" w:type="dxa"/>
            <w:tcBorders>
              <w:top w:val="nil"/>
              <w:left w:val="nil"/>
              <w:bottom w:val="nil"/>
              <w:right w:val="nil"/>
            </w:tcBorders>
            <w:shd w:val="clear" w:color="auto" w:fill="auto"/>
            <w:noWrap/>
            <w:vAlign w:val="center"/>
            <w:hideMark/>
          </w:tcPr>
          <w:p w:rsidR="007C759B" w:rsidRPr="00D21A4E" w:rsidRDefault="007C759B" w:rsidP="007C759B">
            <w:pPr>
              <w:spacing w:before="0" w:after="0"/>
              <w:jc w:val="right"/>
              <w:rPr>
                <w:color w:val="000000"/>
                <w:sz w:val="18"/>
                <w:szCs w:val="18"/>
                <w:lang w:eastAsia="zh-CN"/>
              </w:rPr>
            </w:pPr>
            <w:r w:rsidRPr="00D21A4E">
              <w:rPr>
                <w:color w:val="000000"/>
                <w:sz w:val="18"/>
                <w:szCs w:val="18"/>
                <w:lang w:eastAsia="zh-CN"/>
              </w:rPr>
              <w:t>-</w:t>
            </w:r>
          </w:p>
        </w:tc>
      </w:tr>
      <w:tr w:rsidR="007C759B" w:rsidRPr="00D21A4E" w:rsidTr="000F6461">
        <w:trPr>
          <w:trHeight w:val="259"/>
        </w:trPr>
        <w:tc>
          <w:tcPr>
            <w:tcW w:w="4395" w:type="dxa"/>
            <w:tcBorders>
              <w:top w:val="nil"/>
              <w:left w:val="nil"/>
              <w:bottom w:val="nil"/>
              <w:right w:val="nil"/>
            </w:tcBorders>
            <w:shd w:val="clear" w:color="auto" w:fill="auto"/>
            <w:vAlign w:val="center"/>
            <w:hideMark/>
          </w:tcPr>
          <w:p w:rsidR="007C759B" w:rsidRPr="00D21A4E" w:rsidRDefault="007C759B" w:rsidP="007C759B">
            <w:pPr>
              <w:spacing w:before="0" w:after="0"/>
              <w:ind w:left="176" w:hanging="176"/>
              <w:rPr>
                <w:color w:val="000000"/>
                <w:sz w:val="18"/>
                <w:szCs w:val="18"/>
                <w:lang w:eastAsia="zh-CN"/>
              </w:rPr>
            </w:pPr>
            <w:r w:rsidRPr="00D21A4E">
              <w:rPr>
                <w:color w:val="000000"/>
                <w:sz w:val="18"/>
                <w:szCs w:val="18"/>
                <w:lang w:eastAsia="zh-CN"/>
              </w:rPr>
              <w:t>Replacement of the Courts and Tribunal ICT Case Management System</w:t>
            </w:r>
          </w:p>
        </w:tc>
        <w:tc>
          <w:tcPr>
            <w:tcW w:w="1134" w:type="dxa"/>
            <w:tcBorders>
              <w:top w:val="nil"/>
              <w:left w:val="nil"/>
              <w:bottom w:val="nil"/>
              <w:right w:val="nil"/>
            </w:tcBorders>
            <w:shd w:val="clear" w:color="auto" w:fill="auto"/>
            <w:noWrap/>
            <w:vAlign w:val="center"/>
            <w:hideMark/>
          </w:tcPr>
          <w:p w:rsidR="007C759B" w:rsidRPr="00D21A4E" w:rsidRDefault="007C759B" w:rsidP="007C759B">
            <w:pPr>
              <w:spacing w:before="0" w:after="0"/>
              <w:jc w:val="right"/>
              <w:rPr>
                <w:color w:val="000000"/>
                <w:sz w:val="18"/>
                <w:szCs w:val="18"/>
                <w:lang w:eastAsia="zh-CN"/>
              </w:rPr>
            </w:pPr>
            <w:r w:rsidRPr="00D21A4E">
              <w:rPr>
                <w:color w:val="000000"/>
                <w:sz w:val="18"/>
                <w:szCs w:val="18"/>
                <w:lang w:eastAsia="zh-CN"/>
              </w:rPr>
              <w:t>754</w:t>
            </w:r>
          </w:p>
        </w:tc>
        <w:tc>
          <w:tcPr>
            <w:tcW w:w="848" w:type="dxa"/>
            <w:tcBorders>
              <w:top w:val="nil"/>
              <w:left w:val="nil"/>
              <w:bottom w:val="nil"/>
              <w:right w:val="nil"/>
            </w:tcBorders>
            <w:shd w:val="clear" w:color="auto" w:fill="auto"/>
            <w:noWrap/>
            <w:vAlign w:val="center"/>
            <w:hideMark/>
          </w:tcPr>
          <w:p w:rsidR="007C759B" w:rsidRPr="00D21A4E" w:rsidRDefault="007C759B" w:rsidP="007C759B">
            <w:pPr>
              <w:spacing w:before="0" w:after="0"/>
              <w:jc w:val="right"/>
              <w:rPr>
                <w:color w:val="000000"/>
                <w:sz w:val="18"/>
                <w:szCs w:val="18"/>
                <w:lang w:eastAsia="zh-CN"/>
              </w:rPr>
            </w:pPr>
            <w:r w:rsidRPr="00D21A4E">
              <w:rPr>
                <w:color w:val="000000"/>
                <w:sz w:val="18"/>
                <w:szCs w:val="18"/>
                <w:lang w:eastAsia="zh-CN"/>
              </w:rPr>
              <w:t>-</w:t>
            </w:r>
          </w:p>
        </w:tc>
        <w:tc>
          <w:tcPr>
            <w:tcW w:w="871" w:type="dxa"/>
            <w:tcBorders>
              <w:top w:val="nil"/>
              <w:left w:val="nil"/>
              <w:bottom w:val="nil"/>
              <w:right w:val="nil"/>
            </w:tcBorders>
            <w:shd w:val="clear" w:color="auto" w:fill="auto"/>
            <w:noWrap/>
            <w:vAlign w:val="center"/>
            <w:hideMark/>
          </w:tcPr>
          <w:p w:rsidR="007C759B" w:rsidRPr="00D21A4E" w:rsidRDefault="007C759B" w:rsidP="007C759B">
            <w:pPr>
              <w:spacing w:before="0" w:after="0"/>
              <w:jc w:val="right"/>
              <w:rPr>
                <w:color w:val="000000"/>
                <w:sz w:val="18"/>
                <w:szCs w:val="18"/>
                <w:lang w:eastAsia="zh-CN"/>
              </w:rPr>
            </w:pPr>
            <w:r w:rsidRPr="00D21A4E">
              <w:rPr>
                <w:color w:val="000000"/>
                <w:sz w:val="18"/>
                <w:szCs w:val="18"/>
                <w:lang w:eastAsia="zh-CN"/>
              </w:rPr>
              <w:t>-</w:t>
            </w:r>
          </w:p>
        </w:tc>
        <w:tc>
          <w:tcPr>
            <w:tcW w:w="871" w:type="dxa"/>
            <w:tcBorders>
              <w:top w:val="nil"/>
              <w:left w:val="nil"/>
              <w:bottom w:val="nil"/>
              <w:right w:val="nil"/>
            </w:tcBorders>
            <w:shd w:val="clear" w:color="auto" w:fill="auto"/>
            <w:noWrap/>
            <w:vAlign w:val="center"/>
            <w:hideMark/>
          </w:tcPr>
          <w:p w:rsidR="007C759B" w:rsidRPr="00D21A4E" w:rsidRDefault="007C759B" w:rsidP="007C759B">
            <w:pPr>
              <w:spacing w:before="0" w:after="0"/>
              <w:jc w:val="right"/>
              <w:rPr>
                <w:color w:val="000000"/>
                <w:sz w:val="18"/>
                <w:szCs w:val="18"/>
                <w:lang w:eastAsia="zh-CN"/>
              </w:rPr>
            </w:pPr>
            <w:r w:rsidRPr="00D21A4E">
              <w:rPr>
                <w:color w:val="000000"/>
                <w:sz w:val="18"/>
                <w:szCs w:val="18"/>
                <w:lang w:eastAsia="zh-CN"/>
              </w:rPr>
              <w:t>-</w:t>
            </w:r>
          </w:p>
        </w:tc>
        <w:tc>
          <w:tcPr>
            <w:tcW w:w="871" w:type="dxa"/>
            <w:tcBorders>
              <w:top w:val="nil"/>
              <w:left w:val="nil"/>
              <w:bottom w:val="nil"/>
              <w:right w:val="nil"/>
            </w:tcBorders>
            <w:shd w:val="clear" w:color="auto" w:fill="auto"/>
            <w:noWrap/>
            <w:vAlign w:val="center"/>
            <w:hideMark/>
          </w:tcPr>
          <w:p w:rsidR="007C759B" w:rsidRPr="00D21A4E" w:rsidRDefault="007C759B" w:rsidP="007C759B">
            <w:pPr>
              <w:spacing w:before="0" w:after="0"/>
              <w:jc w:val="right"/>
              <w:rPr>
                <w:color w:val="000000"/>
                <w:sz w:val="18"/>
                <w:szCs w:val="18"/>
                <w:lang w:eastAsia="zh-CN"/>
              </w:rPr>
            </w:pPr>
            <w:r w:rsidRPr="00D21A4E">
              <w:rPr>
                <w:color w:val="000000"/>
                <w:sz w:val="18"/>
                <w:szCs w:val="18"/>
                <w:lang w:eastAsia="zh-CN"/>
              </w:rPr>
              <w:t>-</w:t>
            </w:r>
          </w:p>
        </w:tc>
      </w:tr>
      <w:tr w:rsidR="007C759B" w:rsidRPr="00D21A4E" w:rsidTr="000F6461">
        <w:trPr>
          <w:trHeight w:val="259"/>
        </w:trPr>
        <w:tc>
          <w:tcPr>
            <w:tcW w:w="4395" w:type="dxa"/>
            <w:tcBorders>
              <w:top w:val="nil"/>
              <w:left w:val="nil"/>
              <w:bottom w:val="nil"/>
              <w:right w:val="nil"/>
            </w:tcBorders>
            <w:shd w:val="clear" w:color="auto" w:fill="auto"/>
            <w:vAlign w:val="center"/>
            <w:hideMark/>
          </w:tcPr>
          <w:p w:rsidR="007C759B" w:rsidRPr="00D21A4E" w:rsidRDefault="007C759B" w:rsidP="007C759B">
            <w:pPr>
              <w:spacing w:before="0" w:after="0"/>
              <w:ind w:left="176" w:hanging="176"/>
              <w:rPr>
                <w:color w:val="000000"/>
                <w:sz w:val="18"/>
                <w:szCs w:val="18"/>
                <w:lang w:eastAsia="zh-CN"/>
              </w:rPr>
            </w:pPr>
            <w:r w:rsidRPr="00D21A4E">
              <w:rPr>
                <w:color w:val="000000"/>
                <w:sz w:val="18"/>
                <w:szCs w:val="18"/>
                <w:lang w:eastAsia="zh-CN"/>
              </w:rPr>
              <w:t>St</w:t>
            </w:r>
            <w:r w:rsidR="00765664">
              <w:rPr>
                <w:color w:val="000000"/>
                <w:sz w:val="18"/>
                <w:szCs w:val="18"/>
                <w:lang w:eastAsia="zh-CN"/>
              </w:rPr>
              <w:t>rengthening Emergency Services -</w:t>
            </w:r>
            <w:r w:rsidRPr="00D21A4E">
              <w:rPr>
                <w:color w:val="000000"/>
                <w:sz w:val="18"/>
                <w:szCs w:val="18"/>
                <w:lang w:eastAsia="zh-CN"/>
              </w:rPr>
              <w:t xml:space="preserve"> T</w:t>
            </w:r>
            <w:r w:rsidR="00FD37B6">
              <w:rPr>
                <w:color w:val="000000"/>
                <w:sz w:val="18"/>
                <w:szCs w:val="18"/>
                <w:lang w:eastAsia="zh-CN"/>
              </w:rPr>
              <w:t>erritory Radio Network upgrade -</w:t>
            </w:r>
            <w:r w:rsidRPr="00D21A4E">
              <w:rPr>
                <w:color w:val="000000"/>
                <w:sz w:val="18"/>
                <w:szCs w:val="18"/>
                <w:lang w:eastAsia="zh-CN"/>
              </w:rPr>
              <w:t xml:space="preserve"> Phases 2 and 3</w:t>
            </w:r>
          </w:p>
        </w:tc>
        <w:tc>
          <w:tcPr>
            <w:tcW w:w="1134" w:type="dxa"/>
            <w:tcBorders>
              <w:top w:val="nil"/>
              <w:left w:val="nil"/>
              <w:bottom w:val="nil"/>
              <w:right w:val="nil"/>
            </w:tcBorders>
            <w:shd w:val="clear" w:color="auto" w:fill="auto"/>
            <w:noWrap/>
            <w:vAlign w:val="center"/>
            <w:hideMark/>
          </w:tcPr>
          <w:p w:rsidR="007C759B" w:rsidRPr="00D21A4E" w:rsidRDefault="007C759B" w:rsidP="007C759B">
            <w:pPr>
              <w:spacing w:before="0" w:after="0"/>
              <w:jc w:val="right"/>
              <w:rPr>
                <w:color w:val="000000"/>
                <w:sz w:val="18"/>
                <w:szCs w:val="18"/>
                <w:lang w:eastAsia="zh-CN"/>
              </w:rPr>
            </w:pPr>
            <w:r w:rsidRPr="00D21A4E">
              <w:rPr>
                <w:color w:val="000000"/>
                <w:sz w:val="18"/>
                <w:szCs w:val="18"/>
                <w:lang w:eastAsia="zh-CN"/>
              </w:rPr>
              <w:t>819</w:t>
            </w:r>
          </w:p>
        </w:tc>
        <w:tc>
          <w:tcPr>
            <w:tcW w:w="848" w:type="dxa"/>
            <w:tcBorders>
              <w:top w:val="nil"/>
              <w:left w:val="nil"/>
              <w:bottom w:val="nil"/>
              <w:right w:val="nil"/>
            </w:tcBorders>
            <w:shd w:val="clear" w:color="auto" w:fill="auto"/>
            <w:noWrap/>
            <w:vAlign w:val="center"/>
            <w:hideMark/>
          </w:tcPr>
          <w:p w:rsidR="007C759B" w:rsidRPr="00D21A4E" w:rsidRDefault="007C759B" w:rsidP="007C759B">
            <w:pPr>
              <w:spacing w:before="0" w:after="0"/>
              <w:jc w:val="right"/>
              <w:rPr>
                <w:color w:val="000000"/>
                <w:sz w:val="18"/>
                <w:szCs w:val="18"/>
                <w:lang w:eastAsia="zh-CN"/>
              </w:rPr>
            </w:pPr>
            <w:r w:rsidRPr="00D21A4E">
              <w:rPr>
                <w:color w:val="000000"/>
                <w:sz w:val="18"/>
                <w:szCs w:val="18"/>
                <w:lang w:eastAsia="zh-CN"/>
              </w:rPr>
              <w:t>-</w:t>
            </w:r>
          </w:p>
        </w:tc>
        <w:tc>
          <w:tcPr>
            <w:tcW w:w="871" w:type="dxa"/>
            <w:tcBorders>
              <w:top w:val="nil"/>
              <w:left w:val="nil"/>
              <w:bottom w:val="nil"/>
              <w:right w:val="nil"/>
            </w:tcBorders>
            <w:shd w:val="clear" w:color="auto" w:fill="auto"/>
            <w:noWrap/>
            <w:vAlign w:val="center"/>
            <w:hideMark/>
          </w:tcPr>
          <w:p w:rsidR="007C759B" w:rsidRPr="00D21A4E" w:rsidRDefault="007C759B" w:rsidP="007C759B">
            <w:pPr>
              <w:spacing w:before="0" w:after="0"/>
              <w:jc w:val="right"/>
              <w:rPr>
                <w:color w:val="000000"/>
                <w:sz w:val="18"/>
                <w:szCs w:val="18"/>
                <w:lang w:eastAsia="zh-CN"/>
              </w:rPr>
            </w:pPr>
            <w:r w:rsidRPr="00D21A4E">
              <w:rPr>
                <w:color w:val="000000"/>
                <w:sz w:val="18"/>
                <w:szCs w:val="18"/>
                <w:lang w:eastAsia="zh-CN"/>
              </w:rPr>
              <w:t>-</w:t>
            </w:r>
          </w:p>
        </w:tc>
        <w:tc>
          <w:tcPr>
            <w:tcW w:w="871" w:type="dxa"/>
            <w:tcBorders>
              <w:top w:val="nil"/>
              <w:left w:val="nil"/>
              <w:bottom w:val="nil"/>
              <w:right w:val="nil"/>
            </w:tcBorders>
            <w:shd w:val="clear" w:color="auto" w:fill="auto"/>
            <w:noWrap/>
            <w:vAlign w:val="center"/>
            <w:hideMark/>
          </w:tcPr>
          <w:p w:rsidR="007C759B" w:rsidRPr="00D21A4E" w:rsidRDefault="007C759B" w:rsidP="007C759B">
            <w:pPr>
              <w:spacing w:before="0" w:after="0"/>
              <w:jc w:val="right"/>
              <w:rPr>
                <w:color w:val="000000"/>
                <w:sz w:val="18"/>
                <w:szCs w:val="18"/>
                <w:lang w:eastAsia="zh-CN"/>
              </w:rPr>
            </w:pPr>
            <w:r w:rsidRPr="00D21A4E">
              <w:rPr>
                <w:color w:val="000000"/>
                <w:sz w:val="18"/>
                <w:szCs w:val="18"/>
                <w:lang w:eastAsia="zh-CN"/>
              </w:rPr>
              <w:t>-</w:t>
            </w:r>
          </w:p>
        </w:tc>
        <w:tc>
          <w:tcPr>
            <w:tcW w:w="871" w:type="dxa"/>
            <w:tcBorders>
              <w:top w:val="nil"/>
              <w:left w:val="nil"/>
              <w:bottom w:val="nil"/>
              <w:right w:val="nil"/>
            </w:tcBorders>
            <w:shd w:val="clear" w:color="auto" w:fill="auto"/>
            <w:noWrap/>
            <w:vAlign w:val="center"/>
            <w:hideMark/>
          </w:tcPr>
          <w:p w:rsidR="007C759B" w:rsidRPr="00D21A4E" w:rsidRDefault="007C759B" w:rsidP="007C759B">
            <w:pPr>
              <w:spacing w:before="0" w:after="0"/>
              <w:jc w:val="right"/>
              <w:rPr>
                <w:color w:val="000000"/>
                <w:sz w:val="18"/>
                <w:szCs w:val="18"/>
                <w:lang w:eastAsia="zh-CN"/>
              </w:rPr>
            </w:pPr>
            <w:r w:rsidRPr="00D21A4E">
              <w:rPr>
                <w:color w:val="000000"/>
                <w:sz w:val="18"/>
                <w:szCs w:val="18"/>
                <w:lang w:eastAsia="zh-CN"/>
              </w:rPr>
              <w:t>-</w:t>
            </w:r>
          </w:p>
        </w:tc>
      </w:tr>
      <w:tr w:rsidR="007C759B" w:rsidRPr="00D21A4E" w:rsidTr="000F6461">
        <w:trPr>
          <w:trHeight w:val="416"/>
        </w:trPr>
        <w:tc>
          <w:tcPr>
            <w:tcW w:w="4395" w:type="dxa"/>
            <w:tcBorders>
              <w:top w:val="nil"/>
              <w:left w:val="nil"/>
              <w:bottom w:val="nil"/>
              <w:right w:val="nil"/>
            </w:tcBorders>
            <w:shd w:val="clear" w:color="auto" w:fill="auto"/>
            <w:vAlign w:val="center"/>
            <w:hideMark/>
          </w:tcPr>
          <w:p w:rsidR="007C759B" w:rsidRPr="00D21A4E" w:rsidRDefault="001B35A7" w:rsidP="007C759B">
            <w:pPr>
              <w:spacing w:before="0" w:after="0"/>
              <w:ind w:left="176" w:hanging="176"/>
              <w:rPr>
                <w:color w:val="000000"/>
                <w:sz w:val="18"/>
                <w:szCs w:val="18"/>
                <w:lang w:eastAsia="zh-CN"/>
              </w:rPr>
            </w:pPr>
            <w:r w:rsidRPr="00D21A4E">
              <w:rPr>
                <w:color w:val="000000"/>
                <w:sz w:val="18"/>
                <w:szCs w:val="18"/>
                <w:lang w:eastAsia="zh-CN"/>
              </w:rPr>
              <w:t>Strengthening</w:t>
            </w:r>
            <w:r w:rsidR="007C759B" w:rsidRPr="00D21A4E">
              <w:rPr>
                <w:color w:val="000000"/>
                <w:sz w:val="18"/>
                <w:szCs w:val="18"/>
                <w:lang w:eastAsia="zh-CN"/>
              </w:rPr>
              <w:t xml:space="preserve"> Emergency Services Agency's Res</w:t>
            </w:r>
            <w:r w:rsidR="00765664">
              <w:rPr>
                <w:color w:val="000000"/>
                <w:sz w:val="18"/>
                <w:szCs w:val="18"/>
                <w:lang w:eastAsia="zh-CN"/>
              </w:rPr>
              <w:t>ponse Capability -</w:t>
            </w:r>
            <w:r w:rsidR="007C759B" w:rsidRPr="00D21A4E">
              <w:rPr>
                <w:color w:val="000000"/>
                <w:sz w:val="18"/>
                <w:szCs w:val="18"/>
                <w:lang w:eastAsia="zh-CN"/>
              </w:rPr>
              <w:t xml:space="preserve"> Improving TRN &amp; CAD replacement program</w:t>
            </w:r>
          </w:p>
        </w:tc>
        <w:tc>
          <w:tcPr>
            <w:tcW w:w="1134" w:type="dxa"/>
            <w:tcBorders>
              <w:top w:val="nil"/>
              <w:left w:val="nil"/>
              <w:bottom w:val="nil"/>
              <w:right w:val="nil"/>
            </w:tcBorders>
            <w:shd w:val="clear" w:color="auto" w:fill="auto"/>
            <w:noWrap/>
            <w:vAlign w:val="center"/>
            <w:hideMark/>
          </w:tcPr>
          <w:p w:rsidR="007C759B" w:rsidRPr="00D21A4E" w:rsidRDefault="007C759B" w:rsidP="007C759B">
            <w:pPr>
              <w:spacing w:before="0" w:after="0"/>
              <w:jc w:val="right"/>
              <w:rPr>
                <w:color w:val="000000"/>
                <w:sz w:val="18"/>
                <w:szCs w:val="18"/>
                <w:lang w:eastAsia="zh-CN"/>
              </w:rPr>
            </w:pPr>
            <w:r w:rsidRPr="00D21A4E">
              <w:rPr>
                <w:color w:val="000000"/>
                <w:sz w:val="18"/>
                <w:szCs w:val="18"/>
                <w:lang w:eastAsia="zh-CN"/>
              </w:rPr>
              <w:t>1,442</w:t>
            </w:r>
          </w:p>
        </w:tc>
        <w:tc>
          <w:tcPr>
            <w:tcW w:w="848" w:type="dxa"/>
            <w:tcBorders>
              <w:top w:val="nil"/>
              <w:left w:val="nil"/>
              <w:bottom w:val="nil"/>
              <w:right w:val="nil"/>
            </w:tcBorders>
            <w:shd w:val="clear" w:color="auto" w:fill="auto"/>
            <w:noWrap/>
            <w:vAlign w:val="center"/>
            <w:hideMark/>
          </w:tcPr>
          <w:p w:rsidR="007C759B" w:rsidRPr="00D21A4E" w:rsidRDefault="007C759B" w:rsidP="007C759B">
            <w:pPr>
              <w:spacing w:before="0" w:after="0"/>
              <w:jc w:val="right"/>
              <w:rPr>
                <w:color w:val="000000"/>
                <w:sz w:val="18"/>
                <w:szCs w:val="18"/>
                <w:lang w:eastAsia="zh-CN"/>
              </w:rPr>
            </w:pPr>
            <w:r w:rsidRPr="00D21A4E">
              <w:rPr>
                <w:color w:val="000000"/>
                <w:sz w:val="18"/>
                <w:szCs w:val="18"/>
                <w:lang w:eastAsia="zh-CN"/>
              </w:rPr>
              <w:t>-</w:t>
            </w:r>
          </w:p>
        </w:tc>
        <w:tc>
          <w:tcPr>
            <w:tcW w:w="871" w:type="dxa"/>
            <w:tcBorders>
              <w:top w:val="nil"/>
              <w:left w:val="nil"/>
              <w:bottom w:val="nil"/>
              <w:right w:val="nil"/>
            </w:tcBorders>
            <w:shd w:val="clear" w:color="auto" w:fill="auto"/>
            <w:noWrap/>
            <w:vAlign w:val="center"/>
            <w:hideMark/>
          </w:tcPr>
          <w:p w:rsidR="007C759B" w:rsidRPr="00D21A4E" w:rsidRDefault="007C759B" w:rsidP="007C759B">
            <w:pPr>
              <w:spacing w:before="0" w:after="0"/>
              <w:jc w:val="right"/>
              <w:rPr>
                <w:color w:val="000000"/>
                <w:sz w:val="18"/>
                <w:szCs w:val="18"/>
                <w:lang w:eastAsia="zh-CN"/>
              </w:rPr>
            </w:pPr>
            <w:r w:rsidRPr="00D21A4E">
              <w:rPr>
                <w:color w:val="000000"/>
                <w:sz w:val="18"/>
                <w:szCs w:val="18"/>
                <w:lang w:eastAsia="zh-CN"/>
              </w:rPr>
              <w:t>-</w:t>
            </w:r>
          </w:p>
        </w:tc>
        <w:tc>
          <w:tcPr>
            <w:tcW w:w="871" w:type="dxa"/>
            <w:tcBorders>
              <w:top w:val="nil"/>
              <w:left w:val="nil"/>
              <w:bottom w:val="nil"/>
              <w:right w:val="nil"/>
            </w:tcBorders>
            <w:shd w:val="clear" w:color="auto" w:fill="auto"/>
            <w:noWrap/>
            <w:vAlign w:val="center"/>
            <w:hideMark/>
          </w:tcPr>
          <w:p w:rsidR="007C759B" w:rsidRPr="00D21A4E" w:rsidRDefault="007C759B" w:rsidP="007C759B">
            <w:pPr>
              <w:spacing w:before="0" w:after="0"/>
              <w:jc w:val="right"/>
              <w:rPr>
                <w:color w:val="000000"/>
                <w:sz w:val="18"/>
                <w:szCs w:val="18"/>
                <w:lang w:eastAsia="zh-CN"/>
              </w:rPr>
            </w:pPr>
            <w:r w:rsidRPr="00D21A4E">
              <w:rPr>
                <w:color w:val="000000"/>
                <w:sz w:val="18"/>
                <w:szCs w:val="18"/>
                <w:lang w:eastAsia="zh-CN"/>
              </w:rPr>
              <w:t>-</w:t>
            </w:r>
          </w:p>
        </w:tc>
        <w:tc>
          <w:tcPr>
            <w:tcW w:w="871" w:type="dxa"/>
            <w:tcBorders>
              <w:top w:val="nil"/>
              <w:left w:val="nil"/>
              <w:bottom w:val="nil"/>
              <w:right w:val="nil"/>
            </w:tcBorders>
            <w:shd w:val="clear" w:color="auto" w:fill="auto"/>
            <w:noWrap/>
            <w:vAlign w:val="center"/>
            <w:hideMark/>
          </w:tcPr>
          <w:p w:rsidR="007C759B" w:rsidRPr="00D21A4E" w:rsidRDefault="007C759B" w:rsidP="007C759B">
            <w:pPr>
              <w:spacing w:before="0" w:after="0"/>
              <w:jc w:val="right"/>
              <w:rPr>
                <w:color w:val="000000"/>
                <w:sz w:val="18"/>
                <w:szCs w:val="18"/>
                <w:lang w:eastAsia="zh-CN"/>
              </w:rPr>
            </w:pPr>
            <w:r w:rsidRPr="00D21A4E">
              <w:rPr>
                <w:color w:val="000000"/>
                <w:sz w:val="18"/>
                <w:szCs w:val="18"/>
                <w:lang w:eastAsia="zh-CN"/>
              </w:rPr>
              <w:t>-</w:t>
            </w:r>
          </w:p>
        </w:tc>
      </w:tr>
      <w:tr w:rsidR="007C759B" w:rsidRPr="00D21A4E" w:rsidTr="00E0289E">
        <w:trPr>
          <w:trHeight w:val="54"/>
        </w:trPr>
        <w:tc>
          <w:tcPr>
            <w:tcW w:w="4395" w:type="dxa"/>
            <w:tcBorders>
              <w:top w:val="nil"/>
              <w:left w:val="nil"/>
              <w:bottom w:val="nil"/>
              <w:right w:val="nil"/>
            </w:tcBorders>
            <w:shd w:val="clear" w:color="auto" w:fill="auto"/>
            <w:vAlign w:val="center"/>
            <w:hideMark/>
          </w:tcPr>
          <w:p w:rsidR="007C759B" w:rsidRPr="00D21A4E" w:rsidRDefault="007C759B" w:rsidP="007C759B">
            <w:pPr>
              <w:spacing w:before="0" w:after="0"/>
              <w:rPr>
                <w:color w:val="000000"/>
                <w:sz w:val="18"/>
                <w:szCs w:val="18"/>
                <w:lang w:eastAsia="zh-CN"/>
              </w:rPr>
            </w:pPr>
            <w:r w:rsidRPr="00D21A4E">
              <w:rPr>
                <w:color w:val="000000"/>
                <w:sz w:val="18"/>
                <w:szCs w:val="18"/>
                <w:lang w:eastAsia="zh-CN"/>
              </w:rPr>
              <w:t>Victims of Crime Financial Assistance Scheme Reforms</w:t>
            </w:r>
          </w:p>
        </w:tc>
        <w:tc>
          <w:tcPr>
            <w:tcW w:w="1134" w:type="dxa"/>
            <w:tcBorders>
              <w:top w:val="nil"/>
              <w:left w:val="nil"/>
              <w:bottom w:val="nil"/>
              <w:right w:val="nil"/>
            </w:tcBorders>
            <w:shd w:val="clear" w:color="auto" w:fill="auto"/>
            <w:noWrap/>
            <w:vAlign w:val="center"/>
            <w:hideMark/>
          </w:tcPr>
          <w:p w:rsidR="007C759B" w:rsidRPr="00D21A4E" w:rsidRDefault="007C759B" w:rsidP="007C759B">
            <w:pPr>
              <w:spacing w:before="0" w:after="0"/>
              <w:jc w:val="right"/>
              <w:rPr>
                <w:color w:val="000000"/>
                <w:sz w:val="18"/>
                <w:szCs w:val="18"/>
                <w:lang w:eastAsia="zh-CN"/>
              </w:rPr>
            </w:pPr>
            <w:r w:rsidRPr="00D21A4E">
              <w:rPr>
                <w:color w:val="000000"/>
                <w:sz w:val="18"/>
                <w:szCs w:val="18"/>
                <w:lang w:eastAsia="zh-CN"/>
              </w:rPr>
              <w:t>68</w:t>
            </w:r>
          </w:p>
        </w:tc>
        <w:tc>
          <w:tcPr>
            <w:tcW w:w="848" w:type="dxa"/>
            <w:tcBorders>
              <w:top w:val="nil"/>
              <w:left w:val="nil"/>
              <w:bottom w:val="nil"/>
              <w:right w:val="nil"/>
            </w:tcBorders>
            <w:shd w:val="clear" w:color="auto" w:fill="auto"/>
            <w:noWrap/>
            <w:vAlign w:val="center"/>
            <w:hideMark/>
          </w:tcPr>
          <w:p w:rsidR="007C759B" w:rsidRPr="00D21A4E" w:rsidRDefault="007C759B" w:rsidP="007C759B">
            <w:pPr>
              <w:spacing w:before="0" w:after="0"/>
              <w:jc w:val="right"/>
              <w:rPr>
                <w:color w:val="000000"/>
                <w:sz w:val="18"/>
                <w:szCs w:val="18"/>
                <w:lang w:eastAsia="zh-CN"/>
              </w:rPr>
            </w:pPr>
            <w:r w:rsidRPr="00D21A4E">
              <w:rPr>
                <w:color w:val="000000"/>
                <w:sz w:val="18"/>
                <w:szCs w:val="18"/>
                <w:lang w:eastAsia="zh-CN"/>
              </w:rPr>
              <w:t>-</w:t>
            </w:r>
          </w:p>
        </w:tc>
        <w:tc>
          <w:tcPr>
            <w:tcW w:w="871" w:type="dxa"/>
            <w:tcBorders>
              <w:top w:val="nil"/>
              <w:left w:val="nil"/>
              <w:bottom w:val="nil"/>
              <w:right w:val="nil"/>
            </w:tcBorders>
            <w:shd w:val="clear" w:color="auto" w:fill="auto"/>
            <w:noWrap/>
            <w:vAlign w:val="center"/>
            <w:hideMark/>
          </w:tcPr>
          <w:p w:rsidR="007C759B" w:rsidRPr="00D21A4E" w:rsidRDefault="007C759B" w:rsidP="007C759B">
            <w:pPr>
              <w:spacing w:before="0" w:after="0"/>
              <w:jc w:val="right"/>
              <w:rPr>
                <w:color w:val="000000"/>
                <w:sz w:val="18"/>
                <w:szCs w:val="18"/>
                <w:lang w:eastAsia="zh-CN"/>
              </w:rPr>
            </w:pPr>
            <w:r w:rsidRPr="00D21A4E">
              <w:rPr>
                <w:color w:val="000000"/>
                <w:sz w:val="18"/>
                <w:szCs w:val="18"/>
                <w:lang w:eastAsia="zh-CN"/>
              </w:rPr>
              <w:t>-</w:t>
            </w:r>
          </w:p>
        </w:tc>
        <w:tc>
          <w:tcPr>
            <w:tcW w:w="871" w:type="dxa"/>
            <w:tcBorders>
              <w:top w:val="nil"/>
              <w:left w:val="nil"/>
              <w:bottom w:val="nil"/>
              <w:right w:val="nil"/>
            </w:tcBorders>
            <w:shd w:val="clear" w:color="auto" w:fill="auto"/>
            <w:noWrap/>
            <w:vAlign w:val="center"/>
            <w:hideMark/>
          </w:tcPr>
          <w:p w:rsidR="007C759B" w:rsidRPr="00D21A4E" w:rsidRDefault="007C759B" w:rsidP="007C759B">
            <w:pPr>
              <w:spacing w:before="0" w:after="0"/>
              <w:jc w:val="right"/>
              <w:rPr>
                <w:color w:val="000000"/>
                <w:sz w:val="18"/>
                <w:szCs w:val="18"/>
                <w:lang w:eastAsia="zh-CN"/>
              </w:rPr>
            </w:pPr>
            <w:r w:rsidRPr="00D21A4E">
              <w:rPr>
                <w:color w:val="000000"/>
                <w:sz w:val="18"/>
                <w:szCs w:val="18"/>
                <w:lang w:eastAsia="zh-CN"/>
              </w:rPr>
              <w:t>-</w:t>
            </w:r>
          </w:p>
        </w:tc>
        <w:tc>
          <w:tcPr>
            <w:tcW w:w="871" w:type="dxa"/>
            <w:tcBorders>
              <w:top w:val="nil"/>
              <w:left w:val="nil"/>
              <w:bottom w:val="nil"/>
              <w:right w:val="nil"/>
            </w:tcBorders>
            <w:shd w:val="clear" w:color="auto" w:fill="auto"/>
            <w:noWrap/>
            <w:vAlign w:val="center"/>
            <w:hideMark/>
          </w:tcPr>
          <w:p w:rsidR="007C759B" w:rsidRPr="00D21A4E" w:rsidRDefault="007C759B" w:rsidP="007C759B">
            <w:pPr>
              <w:spacing w:before="0" w:after="0"/>
              <w:jc w:val="right"/>
              <w:rPr>
                <w:color w:val="000000"/>
                <w:sz w:val="18"/>
                <w:szCs w:val="18"/>
                <w:lang w:eastAsia="zh-CN"/>
              </w:rPr>
            </w:pPr>
            <w:r w:rsidRPr="00D21A4E">
              <w:rPr>
                <w:color w:val="000000"/>
                <w:sz w:val="18"/>
                <w:szCs w:val="18"/>
                <w:lang w:eastAsia="zh-CN"/>
              </w:rPr>
              <w:t>-</w:t>
            </w:r>
          </w:p>
        </w:tc>
      </w:tr>
      <w:tr w:rsidR="002F0DE0" w:rsidRPr="00D21A4E" w:rsidTr="000F6461">
        <w:trPr>
          <w:trHeight w:val="259"/>
        </w:trPr>
        <w:tc>
          <w:tcPr>
            <w:tcW w:w="4395" w:type="dxa"/>
            <w:tcBorders>
              <w:top w:val="nil"/>
              <w:left w:val="nil"/>
              <w:bottom w:val="nil"/>
              <w:right w:val="nil"/>
            </w:tcBorders>
            <w:shd w:val="clear" w:color="auto" w:fill="auto"/>
            <w:vAlign w:val="center"/>
            <w:hideMark/>
          </w:tcPr>
          <w:p w:rsidR="002F0DE0" w:rsidRPr="00D21A4E" w:rsidRDefault="002F0DE0" w:rsidP="002F0DE0">
            <w:pPr>
              <w:spacing w:before="0" w:after="0"/>
              <w:jc w:val="right"/>
              <w:rPr>
                <w:color w:val="000000"/>
                <w:sz w:val="18"/>
                <w:szCs w:val="18"/>
                <w:lang w:eastAsia="zh-CN"/>
              </w:rPr>
            </w:pPr>
          </w:p>
        </w:tc>
        <w:tc>
          <w:tcPr>
            <w:tcW w:w="1134" w:type="dxa"/>
            <w:tcBorders>
              <w:top w:val="nil"/>
              <w:left w:val="nil"/>
              <w:bottom w:val="nil"/>
              <w:right w:val="nil"/>
            </w:tcBorders>
            <w:shd w:val="clear" w:color="auto" w:fill="auto"/>
            <w:noWrap/>
            <w:vAlign w:val="center"/>
            <w:hideMark/>
          </w:tcPr>
          <w:p w:rsidR="002F0DE0" w:rsidRPr="00D21A4E" w:rsidRDefault="002F0DE0" w:rsidP="002F0DE0">
            <w:pPr>
              <w:spacing w:before="0" w:after="0"/>
              <w:rPr>
                <w:rFonts w:ascii="Times New Roman" w:hAnsi="Times New Roman"/>
                <w:sz w:val="20"/>
                <w:lang w:eastAsia="zh-CN"/>
              </w:rPr>
            </w:pPr>
          </w:p>
        </w:tc>
        <w:tc>
          <w:tcPr>
            <w:tcW w:w="848" w:type="dxa"/>
            <w:tcBorders>
              <w:top w:val="nil"/>
              <w:left w:val="nil"/>
              <w:bottom w:val="nil"/>
              <w:right w:val="nil"/>
            </w:tcBorders>
            <w:shd w:val="clear" w:color="auto" w:fill="auto"/>
            <w:noWrap/>
            <w:vAlign w:val="center"/>
            <w:hideMark/>
          </w:tcPr>
          <w:p w:rsidR="002F0DE0" w:rsidRPr="00D21A4E" w:rsidRDefault="002F0DE0" w:rsidP="002F0DE0">
            <w:pPr>
              <w:spacing w:before="0" w:after="0"/>
              <w:jc w:val="right"/>
              <w:rPr>
                <w:rFonts w:ascii="Times New Roman" w:hAnsi="Times New Roman"/>
                <w:sz w:val="20"/>
                <w:lang w:eastAsia="zh-CN"/>
              </w:rPr>
            </w:pPr>
          </w:p>
        </w:tc>
        <w:tc>
          <w:tcPr>
            <w:tcW w:w="871" w:type="dxa"/>
            <w:tcBorders>
              <w:top w:val="nil"/>
              <w:left w:val="nil"/>
              <w:bottom w:val="nil"/>
              <w:right w:val="nil"/>
            </w:tcBorders>
            <w:shd w:val="clear" w:color="auto" w:fill="auto"/>
            <w:noWrap/>
            <w:vAlign w:val="center"/>
            <w:hideMark/>
          </w:tcPr>
          <w:p w:rsidR="002F0DE0" w:rsidRPr="00D21A4E" w:rsidRDefault="002F0DE0" w:rsidP="002F0DE0">
            <w:pPr>
              <w:spacing w:before="0" w:after="0"/>
              <w:jc w:val="right"/>
              <w:rPr>
                <w:rFonts w:ascii="Times New Roman" w:hAnsi="Times New Roman"/>
                <w:sz w:val="20"/>
                <w:lang w:eastAsia="zh-CN"/>
              </w:rPr>
            </w:pPr>
          </w:p>
        </w:tc>
        <w:tc>
          <w:tcPr>
            <w:tcW w:w="871" w:type="dxa"/>
            <w:tcBorders>
              <w:top w:val="nil"/>
              <w:left w:val="nil"/>
              <w:bottom w:val="nil"/>
              <w:right w:val="nil"/>
            </w:tcBorders>
            <w:shd w:val="clear" w:color="auto" w:fill="auto"/>
            <w:noWrap/>
            <w:vAlign w:val="center"/>
            <w:hideMark/>
          </w:tcPr>
          <w:p w:rsidR="002F0DE0" w:rsidRPr="00D21A4E" w:rsidRDefault="002F0DE0" w:rsidP="002F0DE0">
            <w:pPr>
              <w:spacing w:before="0" w:after="0"/>
              <w:jc w:val="right"/>
              <w:rPr>
                <w:rFonts w:ascii="Times New Roman" w:hAnsi="Times New Roman"/>
                <w:sz w:val="20"/>
                <w:lang w:eastAsia="zh-CN"/>
              </w:rPr>
            </w:pPr>
          </w:p>
        </w:tc>
        <w:tc>
          <w:tcPr>
            <w:tcW w:w="871" w:type="dxa"/>
            <w:tcBorders>
              <w:top w:val="nil"/>
              <w:left w:val="nil"/>
              <w:bottom w:val="nil"/>
              <w:right w:val="nil"/>
            </w:tcBorders>
            <w:shd w:val="clear" w:color="auto" w:fill="auto"/>
            <w:noWrap/>
            <w:vAlign w:val="center"/>
            <w:hideMark/>
          </w:tcPr>
          <w:p w:rsidR="002F0DE0" w:rsidRPr="00D21A4E" w:rsidRDefault="002F0DE0" w:rsidP="002F0DE0">
            <w:pPr>
              <w:spacing w:before="0" w:after="0"/>
              <w:jc w:val="right"/>
              <w:rPr>
                <w:rFonts w:ascii="Times New Roman" w:hAnsi="Times New Roman"/>
                <w:sz w:val="20"/>
                <w:lang w:eastAsia="zh-CN"/>
              </w:rPr>
            </w:pPr>
          </w:p>
        </w:tc>
      </w:tr>
      <w:tr w:rsidR="002F0DE0" w:rsidRPr="00D21A4E" w:rsidTr="000F6461">
        <w:trPr>
          <w:trHeight w:val="259"/>
        </w:trPr>
        <w:tc>
          <w:tcPr>
            <w:tcW w:w="4395" w:type="dxa"/>
            <w:tcBorders>
              <w:top w:val="nil"/>
              <w:left w:val="nil"/>
              <w:bottom w:val="nil"/>
              <w:right w:val="nil"/>
            </w:tcBorders>
            <w:shd w:val="clear" w:color="auto" w:fill="auto"/>
            <w:noWrap/>
            <w:vAlign w:val="center"/>
            <w:hideMark/>
          </w:tcPr>
          <w:p w:rsidR="002F0DE0" w:rsidRPr="00D21A4E" w:rsidRDefault="002F0DE0" w:rsidP="002F0DE0">
            <w:pPr>
              <w:spacing w:before="0" w:after="0"/>
              <w:rPr>
                <w:b/>
                <w:bCs/>
                <w:color w:val="000000"/>
                <w:sz w:val="18"/>
                <w:szCs w:val="18"/>
                <w:lang w:eastAsia="zh-CN"/>
              </w:rPr>
            </w:pPr>
            <w:r w:rsidRPr="00D21A4E">
              <w:rPr>
                <w:b/>
                <w:bCs/>
                <w:color w:val="000000"/>
                <w:sz w:val="18"/>
                <w:szCs w:val="18"/>
                <w:lang w:eastAsia="zh-CN"/>
              </w:rPr>
              <w:t>2018-19 Budget Policy Decisions</w:t>
            </w:r>
          </w:p>
        </w:tc>
        <w:tc>
          <w:tcPr>
            <w:tcW w:w="1134" w:type="dxa"/>
            <w:tcBorders>
              <w:top w:val="nil"/>
              <w:left w:val="nil"/>
              <w:bottom w:val="nil"/>
              <w:right w:val="nil"/>
            </w:tcBorders>
            <w:shd w:val="clear" w:color="auto" w:fill="auto"/>
            <w:noWrap/>
            <w:vAlign w:val="center"/>
            <w:hideMark/>
          </w:tcPr>
          <w:p w:rsidR="002F0DE0" w:rsidRPr="00D21A4E" w:rsidRDefault="002F0DE0" w:rsidP="002F0DE0">
            <w:pPr>
              <w:spacing w:before="0" w:after="0"/>
              <w:rPr>
                <w:b/>
                <w:bCs/>
                <w:color w:val="000000"/>
                <w:sz w:val="18"/>
                <w:szCs w:val="18"/>
                <w:lang w:eastAsia="zh-CN"/>
              </w:rPr>
            </w:pPr>
          </w:p>
        </w:tc>
        <w:tc>
          <w:tcPr>
            <w:tcW w:w="848" w:type="dxa"/>
            <w:tcBorders>
              <w:top w:val="nil"/>
              <w:left w:val="nil"/>
              <w:bottom w:val="nil"/>
              <w:right w:val="nil"/>
            </w:tcBorders>
            <w:shd w:val="clear" w:color="auto" w:fill="auto"/>
            <w:noWrap/>
            <w:vAlign w:val="center"/>
            <w:hideMark/>
          </w:tcPr>
          <w:p w:rsidR="002F0DE0" w:rsidRPr="00D21A4E" w:rsidRDefault="002F0DE0" w:rsidP="002F0DE0">
            <w:pPr>
              <w:spacing w:before="0" w:after="0"/>
              <w:jc w:val="right"/>
              <w:rPr>
                <w:rFonts w:ascii="Times New Roman" w:hAnsi="Times New Roman"/>
                <w:sz w:val="20"/>
                <w:lang w:eastAsia="zh-CN"/>
              </w:rPr>
            </w:pPr>
          </w:p>
        </w:tc>
        <w:tc>
          <w:tcPr>
            <w:tcW w:w="871" w:type="dxa"/>
            <w:tcBorders>
              <w:top w:val="nil"/>
              <w:left w:val="nil"/>
              <w:bottom w:val="nil"/>
              <w:right w:val="nil"/>
            </w:tcBorders>
            <w:shd w:val="clear" w:color="auto" w:fill="auto"/>
            <w:noWrap/>
            <w:vAlign w:val="center"/>
            <w:hideMark/>
          </w:tcPr>
          <w:p w:rsidR="002F0DE0" w:rsidRPr="00D21A4E" w:rsidRDefault="002F0DE0" w:rsidP="002F0DE0">
            <w:pPr>
              <w:spacing w:before="0" w:after="0"/>
              <w:jc w:val="right"/>
              <w:rPr>
                <w:rFonts w:ascii="Times New Roman" w:hAnsi="Times New Roman"/>
                <w:sz w:val="20"/>
                <w:lang w:eastAsia="zh-CN"/>
              </w:rPr>
            </w:pPr>
          </w:p>
        </w:tc>
        <w:tc>
          <w:tcPr>
            <w:tcW w:w="871" w:type="dxa"/>
            <w:tcBorders>
              <w:top w:val="nil"/>
              <w:left w:val="nil"/>
              <w:bottom w:val="nil"/>
              <w:right w:val="nil"/>
            </w:tcBorders>
            <w:shd w:val="clear" w:color="auto" w:fill="auto"/>
            <w:noWrap/>
            <w:vAlign w:val="center"/>
            <w:hideMark/>
          </w:tcPr>
          <w:p w:rsidR="002F0DE0" w:rsidRPr="00D21A4E" w:rsidRDefault="002F0DE0" w:rsidP="002F0DE0">
            <w:pPr>
              <w:spacing w:before="0" w:after="0"/>
              <w:jc w:val="right"/>
              <w:rPr>
                <w:rFonts w:ascii="Times New Roman" w:hAnsi="Times New Roman"/>
                <w:sz w:val="20"/>
                <w:lang w:eastAsia="zh-CN"/>
              </w:rPr>
            </w:pPr>
          </w:p>
        </w:tc>
        <w:tc>
          <w:tcPr>
            <w:tcW w:w="871" w:type="dxa"/>
            <w:tcBorders>
              <w:top w:val="nil"/>
              <w:left w:val="nil"/>
              <w:bottom w:val="nil"/>
              <w:right w:val="nil"/>
            </w:tcBorders>
            <w:shd w:val="clear" w:color="auto" w:fill="auto"/>
            <w:noWrap/>
            <w:vAlign w:val="center"/>
            <w:hideMark/>
          </w:tcPr>
          <w:p w:rsidR="002F0DE0" w:rsidRPr="00D21A4E" w:rsidRDefault="002F0DE0" w:rsidP="002F0DE0">
            <w:pPr>
              <w:spacing w:before="0" w:after="0"/>
              <w:jc w:val="right"/>
              <w:rPr>
                <w:rFonts w:ascii="Times New Roman" w:hAnsi="Times New Roman"/>
                <w:sz w:val="20"/>
                <w:lang w:eastAsia="zh-CN"/>
              </w:rPr>
            </w:pPr>
          </w:p>
        </w:tc>
      </w:tr>
      <w:tr w:rsidR="002F0DE0" w:rsidRPr="00D21A4E" w:rsidTr="00E0289E">
        <w:trPr>
          <w:trHeight w:val="75"/>
        </w:trPr>
        <w:tc>
          <w:tcPr>
            <w:tcW w:w="4395" w:type="dxa"/>
            <w:tcBorders>
              <w:top w:val="nil"/>
              <w:left w:val="nil"/>
              <w:bottom w:val="nil"/>
              <w:right w:val="nil"/>
            </w:tcBorders>
            <w:shd w:val="clear" w:color="auto" w:fill="auto"/>
            <w:noWrap/>
            <w:vAlign w:val="center"/>
            <w:hideMark/>
          </w:tcPr>
          <w:p w:rsidR="002F0DE0" w:rsidRPr="00D21A4E" w:rsidRDefault="002F0DE0" w:rsidP="002F0DE0">
            <w:pPr>
              <w:spacing w:before="0" w:after="0"/>
              <w:rPr>
                <w:b/>
                <w:bCs/>
                <w:i/>
                <w:iCs/>
                <w:color w:val="000000"/>
                <w:sz w:val="18"/>
                <w:szCs w:val="18"/>
                <w:lang w:eastAsia="zh-CN"/>
              </w:rPr>
            </w:pPr>
            <w:r w:rsidRPr="00D21A4E">
              <w:rPr>
                <w:b/>
                <w:bCs/>
                <w:i/>
                <w:iCs/>
                <w:color w:val="000000"/>
                <w:sz w:val="18"/>
                <w:szCs w:val="18"/>
                <w:lang w:eastAsia="zh-CN"/>
              </w:rPr>
              <w:t>Better Government</w:t>
            </w:r>
          </w:p>
        </w:tc>
        <w:tc>
          <w:tcPr>
            <w:tcW w:w="1134" w:type="dxa"/>
            <w:tcBorders>
              <w:top w:val="nil"/>
              <w:left w:val="nil"/>
              <w:bottom w:val="nil"/>
              <w:right w:val="nil"/>
            </w:tcBorders>
            <w:shd w:val="clear" w:color="auto" w:fill="auto"/>
            <w:noWrap/>
            <w:vAlign w:val="center"/>
            <w:hideMark/>
          </w:tcPr>
          <w:p w:rsidR="002F0DE0" w:rsidRPr="00D21A4E" w:rsidRDefault="002F0DE0" w:rsidP="002F0DE0">
            <w:pPr>
              <w:spacing w:before="0" w:after="0"/>
              <w:rPr>
                <w:b/>
                <w:bCs/>
                <w:i/>
                <w:iCs/>
                <w:color w:val="000000"/>
                <w:sz w:val="18"/>
                <w:szCs w:val="18"/>
                <w:lang w:eastAsia="zh-CN"/>
              </w:rPr>
            </w:pPr>
          </w:p>
        </w:tc>
        <w:tc>
          <w:tcPr>
            <w:tcW w:w="848" w:type="dxa"/>
            <w:tcBorders>
              <w:top w:val="nil"/>
              <w:left w:val="nil"/>
              <w:bottom w:val="nil"/>
              <w:right w:val="nil"/>
            </w:tcBorders>
            <w:shd w:val="clear" w:color="auto" w:fill="auto"/>
            <w:noWrap/>
            <w:vAlign w:val="center"/>
            <w:hideMark/>
          </w:tcPr>
          <w:p w:rsidR="002F0DE0" w:rsidRPr="00D21A4E" w:rsidRDefault="002F0DE0" w:rsidP="002F0DE0">
            <w:pPr>
              <w:spacing w:before="0" w:after="0"/>
              <w:jc w:val="right"/>
              <w:rPr>
                <w:rFonts w:ascii="Times New Roman" w:hAnsi="Times New Roman"/>
                <w:sz w:val="20"/>
                <w:lang w:eastAsia="zh-CN"/>
              </w:rPr>
            </w:pPr>
          </w:p>
        </w:tc>
        <w:tc>
          <w:tcPr>
            <w:tcW w:w="871" w:type="dxa"/>
            <w:tcBorders>
              <w:top w:val="nil"/>
              <w:left w:val="nil"/>
              <w:bottom w:val="nil"/>
              <w:right w:val="nil"/>
            </w:tcBorders>
            <w:shd w:val="clear" w:color="auto" w:fill="auto"/>
            <w:noWrap/>
            <w:vAlign w:val="center"/>
            <w:hideMark/>
          </w:tcPr>
          <w:p w:rsidR="002F0DE0" w:rsidRPr="00D21A4E" w:rsidRDefault="002F0DE0" w:rsidP="002F0DE0">
            <w:pPr>
              <w:spacing w:before="0" w:after="0"/>
              <w:jc w:val="right"/>
              <w:rPr>
                <w:rFonts w:ascii="Times New Roman" w:hAnsi="Times New Roman"/>
                <w:sz w:val="20"/>
                <w:lang w:eastAsia="zh-CN"/>
              </w:rPr>
            </w:pPr>
          </w:p>
        </w:tc>
        <w:tc>
          <w:tcPr>
            <w:tcW w:w="871" w:type="dxa"/>
            <w:tcBorders>
              <w:top w:val="nil"/>
              <w:left w:val="nil"/>
              <w:bottom w:val="nil"/>
              <w:right w:val="nil"/>
            </w:tcBorders>
            <w:shd w:val="clear" w:color="auto" w:fill="auto"/>
            <w:noWrap/>
            <w:vAlign w:val="center"/>
            <w:hideMark/>
          </w:tcPr>
          <w:p w:rsidR="002F0DE0" w:rsidRPr="00D21A4E" w:rsidRDefault="002F0DE0" w:rsidP="002F0DE0">
            <w:pPr>
              <w:spacing w:before="0" w:after="0"/>
              <w:jc w:val="right"/>
              <w:rPr>
                <w:rFonts w:ascii="Times New Roman" w:hAnsi="Times New Roman"/>
                <w:sz w:val="20"/>
                <w:lang w:eastAsia="zh-CN"/>
              </w:rPr>
            </w:pPr>
          </w:p>
        </w:tc>
        <w:tc>
          <w:tcPr>
            <w:tcW w:w="871" w:type="dxa"/>
            <w:tcBorders>
              <w:top w:val="nil"/>
              <w:left w:val="nil"/>
              <w:bottom w:val="nil"/>
              <w:right w:val="nil"/>
            </w:tcBorders>
            <w:shd w:val="clear" w:color="auto" w:fill="auto"/>
            <w:noWrap/>
            <w:vAlign w:val="center"/>
            <w:hideMark/>
          </w:tcPr>
          <w:p w:rsidR="002F0DE0" w:rsidRPr="00D21A4E" w:rsidRDefault="002F0DE0" w:rsidP="002F0DE0">
            <w:pPr>
              <w:spacing w:before="0" w:after="0"/>
              <w:jc w:val="right"/>
              <w:rPr>
                <w:rFonts w:ascii="Times New Roman" w:hAnsi="Times New Roman"/>
                <w:sz w:val="20"/>
                <w:lang w:eastAsia="zh-CN"/>
              </w:rPr>
            </w:pPr>
          </w:p>
        </w:tc>
      </w:tr>
      <w:tr w:rsidR="007C759B" w:rsidRPr="00D21A4E" w:rsidTr="00E0289E">
        <w:trPr>
          <w:trHeight w:val="54"/>
        </w:trPr>
        <w:tc>
          <w:tcPr>
            <w:tcW w:w="4395" w:type="dxa"/>
            <w:tcBorders>
              <w:top w:val="nil"/>
              <w:left w:val="nil"/>
              <w:bottom w:val="nil"/>
              <w:right w:val="nil"/>
            </w:tcBorders>
            <w:shd w:val="clear" w:color="auto" w:fill="auto"/>
            <w:vAlign w:val="center"/>
            <w:hideMark/>
          </w:tcPr>
          <w:p w:rsidR="007C759B" w:rsidRPr="00D21A4E" w:rsidRDefault="00FB7CA6" w:rsidP="007C759B">
            <w:pPr>
              <w:spacing w:before="0" w:after="0"/>
              <w:ind w:firstLineChars="100" w:firstLine="180"/>
              <w:rPr>
                <w:color w:val="000000"/>
                <w:sz w:val="18"/>
                <w:szCs w:val="18"/>
                <w:lang w:eastAsia="zh-CN"/>
              </w:rPr>
            </w:pPr>
            <w:r>
              <w:rPr>
                <w:color w:val="000000"/>
                <w:sz w:val="18"/>
                <w:szCs w:val="18"/>
                <w:lang w:eastAsia="zh-CN"/>
              </w:rPr>
              <w:t>Human Rights Commission digital c</w:t>
            </w:r>
            <w:r w:rsidR="007C759B" w:rsidRPr="00D21A4E">
              <w:rPr>
                <w:color w:val="000000"/>
                <w:sz w:val="18"/>
                <w:szCs w:val="18"/>
                <w:lang w:eastAsia="zh-CN"/>
              </w:rPr>
              <w:t>apability</w:t>
            </w:r>
          </w:p>
        </w:tc>
        <w:tc>
          <w:tcPr>
            <w:tcW w:w="1134" w:type="dxa"/>
            <w:tcBorders>
              <w:top w:val="nil"/>
              <w:left w:val="nil"/>
              <w:bottom w:val="nil"/>
              <w:right w:val="nil"/>
            </w:tcBorders>
            <w:shd w:val="clear" w:color="auto" w:fill="auto"/>
            <w:noWrap/>
            <w:vAlign w:val="center"/>
            <w:hideMark/>
          </w:tcPr>
          <w:p w:rsidR="007C759B" w:rsidRPr="00D21A4E" w:rsidRDefault="007C759B" w:rsidP="007C759B">
            <w:pPr>
              <w:spacing w:before="0" w:after="0"/>
              <w:jc w:val="right"/>
              <w:rPr>
                <w:color w:val="000000"/>
                <w:sz w:val="18"/>
                <w:szCs w:val="18"/>
                <w:lang w:eastAsia="zh-CN"/>
              </w:rPr>
            </w:pPr>
            <w:r w:rsidRPr="00D21A4E">
              <w:rPr>
                <w:color w:val="000000"/>
                <w:sz w:val="18"/>
                <w:szCs w:val="18"/>
                <w:lang w:eastAsia="zh-CN"/>
              </w:rPr>
              <w:t>-</w:t>
            </w:r>
          </w:p>
        </w:tc>
        <w:tc>
          <w:tcPr>
            <w:tcW w:w="848" w:type="dxa"/>
            <w:tcBorders>
              <w:top w:val="nil"/>
              <w:left w:val="nil"/>
              <w:bottom w:val="nil"/>
              <w:right w:val="nil"/>
            </w:tcBorders>
            <w:shd w:val="clear" w:color="auto" w:fill="auto"/>
            <w:noWrap/>
            <w:vAlign w:val="center"/>
            <w:hideMark/>
          </w:tcPr>
          <w:p w:rsidR="007C759B" w:rsidRPr="00D21A4E" w:rsidRDefault="007C759B" w:rsidP="007C759B">
            <w:pPr>
              <w:spacing w:before="0" w:after="0"/>
              <w:jc w:val="right"/>
              <w:rPr>
                <w:color w:val="000000"/>
                <w:sz w:val="18"/>
                <w:szCs w:val="18"/>
                <w:lang w:eastAsia="zh-CN"/>
              </w:rPr>
            </w:pPr>
            <w:r w:rsidRPr="00D21A4E">
              <w:rPr>
                <w:color w:val="000000"/>
                <w:sz w:val="18"/>
                <w:szCs w:val="18"/>
                <w:lang w:eastAsia="zh-CN"/>
              </w:rPr>
              <w:t>465</w:t>
            </w:r>
          </w:p>
        </w:tc>
        <w:tc>
          <w:tcPr>
            <w:tcW w:w="871" w:type="dxa"/>
            <w:tcBorders>
              <w:top w:val="nil"/>
              <w:left w:val="nil"/>
              <w:bottom w:val="nil"/>
              <w:right w:val="nil"/>
            </w:tcBorders>
            <w:shd w:val="clear" w:color="auto" w:fill="auto"/>
            <w:noWrap/>
            <w:vAlign w:val="center"/>
            <w:hideMark/>
          </w:tcPr>
          <w:p w:rsidR="007C759B" w:rsidRPr="00D21A4E" w:rsidRDefault="007C759B" w:rsidP="007C759B">
            <w:pPr>
              <w:spacing w:before="0" w:after="0"/>
              <w:jc w:val="right"/>
              <w:rPr>
                <w:color w:val="000000"/>
                <w:sz w:val="18"/>
                <w:szCs w:val="18"/>
                <w:lang w:eastAsia="zh-CN"/>
              </w:rPr>
            </w:pPr>
            <w:r w:rsidRPr="00D21A4E">
              <w:rPr>
                <w:color w:val="000000"/>
                <w:sz w:val="18"/>
                <w:szCs w:val="18"/>
                <w:lang w:eastAsia="zh-CN"/>
              </w:rPr>
              <w:t>92</w:t>
            </w:r>
          </w:p>
        </w:tc>
        <w:tc>
          <w:tcPr>
            <w:tcW w:w="871" w:type="dxa"/>
            <w:tcBorders>
              <w:top w:val="nil"/>
              <w:left w:val="nil"/>
              <w:bottom w:val="nil"/>
              <w:right w:val="nil"/>
            </w:tcBorders>
            <w:shd w:val="clear" w:color="auto" w:fill="auto"/>
            <w:noWrap/>
            <w:vAlign w:val="center"/>
            <w:hideMark/>
          </w:tcPr>
          <w:p w:rsidR="007C759B" w:rsidRPr="00D21A4E" w:rsidRDefault="007C759B" w:rsidP="007C759B">
            <w:pPr>
              <w:spacing w:before="0" w:after="0"/>
              <w:jc w:val="right"/>
              <w:rPr>
                <w:color w:val="000000"/>
                <w:sz w:val="18"/>
                <w:szCs w:val="18"/>
                <w:lang w:eastAsia="zh-CN"/>
              </w:rPr>
            </w:pPr>
            <w:r w:rsidRPr="00D21A4E">
              <w:rPr>
                <w:color w:val="000000"/>
                <w:sz w:val="18"/>
                <w:szCs w:val="18"/>
                <w:lang w:eastAsia="zh-CN"/>
              </w:rPr>
              <w:t>-</w:t>
            </w:r>
          </w:p>
        </w:tc>
        <w:tc>
          <w:tcPr>
            <w:tcW w:w="871" w:type="dxa"/>
            <w:tcBorders>
              <w:top w:val="nil"/>
              <w:left w:val="nil"/>
              <w:bottom w:val="nil"/>
              <w:right w:val="nil"/>
            </w:tcBorders>
            <w:shd w:val="clear" w:color="auto" w:fill="auto"/>
            <w:noWrap/>
            <w:vAlign w:val="center"/>
            <w:hideMark/>
          </w:tcPr>
          <w:p w:rsidR="007C759B" w:rsidRPr="00D21A4E" w:rsidRDefault="007C759B" w:rsidP="007C759B">
            <w:pPr>
              <w:spacing w:before="0" w:after="0"/>
              <w:jc w:val="right"/>
              <w:rPr>
                <w:color w:val="000000"/>
                <w:sz w:val="18"/>
                <w:szCs w:val="18"/>
                <w:lang w:eastAsia="zh-CN"/>
              </w:rPr>
            </w:pPr>
            <w:r w:rsidRPr="00D21A4E">
              <w:rPr>
                <w:color w:val="000000"/>
                <w:sz w:val="18"/>
                <w:szCs w:val="18"/>
                <w:lang w:eastAsia="zh-CN"/>
              </w:rPr>
              <w:t>-</w:t>
            </w:r>
          </w:p>
        </w:tc>
      </w:tr>
      <w:tr w:rsidR="007C759B" w:rsidRPr="00D21A4E" w:rsidTr="000F6461">
        <w:trPr>
          <w:trHeight w:val="111"/>
        </w:trPr>
        <w:tc>
          <w:tcPr>
            <w:tcW w:w="4395" w:type="dxa"/>
            <w:tcBorders>
              <w:top w:val="nil"/>
              <w:left w:val="nil"/>
              <w:right w:val="nil"/>
            </w:tcBorders>
            <w:shd w:val="clear" w:color="auto" w:fill="auto"/>
            <w:vAlign w:val="center"/>
            <w:hideMark/>
          </w:tcPr>
          <w:p w:rsidR="007C759B" w:rsidRPr="00D21A4E" w:rsidRDefault="007C759B" w:rsidP="007C759B">
            <w:pPr>
              <w:spacing w:before="0" w:after="0"/>
              <w:ind w:firstLineChars="100" w:firstLine="180"/>
              <w:rPr>
                <w:color w:val="000000"/>
                <w:sz w:val="18"/>
                <w:szCs w:val="18"/>
                <w:lang w:eastAsia="zh-CN"/>
              </w:rPr>
            </w:pPr>
            <w:r w:rsidRPr="00D21A4E">
              <w:rPr>
                <w:color w:val="000000"/>
                <w:sz w:val="18"/>
                <w:szCs w:val="18"/>
                <w:lang w:eastAsia="zh-CN"/>
              </w:rPr>
              <w:t>New Jury Management System</w:t>
            </w:r>
          </w:p>
        </w:tc>
        <w:tc>
          <w:tcPr>
            <w:tcW w:w="1134" w:type="dxa"/>
            <w:tcBorders>
              <w:top w:val="nil"/>
              <w:left w:val="nil"/>
              <w:right w:val="nil"/>
            </w:tcBorders>
            <w:shd w:val="clear" w:color="auto" w:fill="auto"/>
            <w:noWrap/>
            <w:vAlign w:val="center"/>
            <w:hideMark/>
          </w:tcPr>
          <w:p w:rsidR="007C759B" w:rsidRPr="00D21A4E" w:rsidRDefault="007C759B" w:rsidP="007C759B">
            <w:pPr>
              <w:spacing w:before="0" w:after="0"/>
              <w:jc w:val="right"/>
              <w:rPr>
                <w:color w:val="000000"/>
                <w:sz w:val="18"/>
                <w:szCs w:val="18"/>
                <w:lang w:eastAsia="zh-CN"/>
              </w:rPr>
            </w:pPr>
            <w:r w:rsidRPr="00D21A4E">
              <w:rPr>
                <w:color w:val="000000"/>
                <w:sz w:val="18"/>
                <w:szCs w:val="18"/>
                <w:lang w:eastAsia="zh-CN"/>
              </w:rPr>
              <w:t>-</w:t>
            </w:r>
          </w:p>
        </w:tc>
        <w:tc>
          <w:tcPr>
            <w:tcW w:w="848" w:type="dxa"/>
            <w:tcBorders>
              <w:top w:val="nil"/>
              <w:left w:val="nil"/>
              <w:right w:val="nil"/>
            </w:tcBorders>
            <w:shd w:val="clear" w:color="auto" w:fill="auto"/>
            <w:noWrap/>
            <w:vAlign w:val="center"/>
            <w:hideMark/>
          </w:tcPr>
          <w:p w:rsidR="007C759B" w:rsidRPr="00D21A4E" w:rsidRDefault="007C759B" w:rsidP="007C759B">
            <w:pPr>
              <w:spacing w:before="0" w:after="0"/>
              <w:jc w:val="right"/>
              <w:rPr>
                <w:color w:val="000000"/>
                <w:sz w:val="18"/>
                <w:szCs w:val="18"/>
                <w:lang w:eastAsia="zh-CN"/>
              </w:rPr>
            </w:pPr>
            <w:r w:rsidRPr="00D21A4E">
              <w:rPr>
                <w:color w:val="000000"/>
                <w:sz w:val="18"/>
                <w:szCs w:val="18"/>
                <w:lang w:eastAsia="zh-CN"/>
              </w:rPr>
              <w:t>523</w:t>
            </w:r>
          </w:p>
        </w:tc>
        <w:tc>
          <w:tcPr>
            <w:tcW w:w="871" w:type="dxa"/>
            <w:tcBorders>
              <w:top w:val="nil"/>
              <w:left w:val="nil"/>
              <w:right w:val="nil"/>
            </w:tcBorders>
            <w:shd w:val="clear" w:color="auto" w:fill="auto"/>
            <w:noWrap/>
            <w:vAlign w:val="center"/>
            <w:hideMark/>
          </w:tcPr>
          <w:p w:rsidR="007C759B" w:rsidRPr="00D21A4E" w:rsidRDefault="007C759B" w:rsidP="007C759B">
            <w:pPr>
              <w:spacing w:before="0" w:after="0"/>
              <w:jc w:val="right"/>
              <w:rPr>
                <w:color w:val="000000"/>
                <w:sz w:val="18"/>
                <w:szCs w:val="18"/>
                <w:lang w:eastAsia="zh-CN"/>
              </w:rPr>
            </w:pPr>
            <w:r w:rsidRPr="00D21A4E">
              <w:rPr>
                <w:color w:val="000000"/>
                <w:sz w:val="18"/>
                <w:szCs w:val="18"/>
                <w:lang w:eastAsia="zh-CN"/>
              </w:rPr>
              <w:t>257</w:t>
            </w:r>
          </w:p>
        </w:tc>
        <w:tc>
          <w:tcPr>
            <w:tcW w:w="871" w:type="dxa"/>
            <w:tcBorders>
              <w:top w:val="nil"/>
              <w:left w:val="nil"/>
              <w:right w:val="nil"/>
            </w:tcBorders>
            <w:shd w:val="clear" w:color="auto" w:fill="auto"/>
            <w:noWrap/>
            <w:vAlign w:val="center"/>
            <w:hideMark/>
          </w:tcPr>
          <w:p w:rsidR="007C759B" w:rsidRPr="00D21A4E" w:rsidRDefault="007C759B" w:rsidP="007C759B">
            <w:pPr>
              <w:spacing w:before="0" w:after="0"/>
              <w:jc w:val="right"/>
              <w:rPr>
                <w:color w:val="000000"/>
                <w:sz w:val="18"/>
                <w:szCs w:val="18"/>
                <w:lang w:eastAsia="zh-CN"/>
              </w:rPr>
            </w:pPr>
            <w:r w:rsidRPr="00D21A4E">
              <w:rPr>
                <w:color w:val="000000"/>
                <w:sz w:val="18"/>
                <w:szCs w:val="18"/>
                <w:lang w:eastAsia="zh-CN"/>
              </w:rPr>
              <w:t>-</w:t>
            </w:r>
          </w:p>
        </w:tc>
        <w:tc>
          <w:tcPr>
            <w:tcW w:w="871" w:type="dxa"/>
            <w:tcBorders>
              <w:top w:val="nil"/>
              <w:left w:val="nil"/>
              <w:right w:val="nil"/>
            </w:tcBorders>
            <w:shd w:val="clear" w:color="auto" w:fill="auto"/>
            <w:noWrap/>
            <w:vAlign w:val="center"/>
            <w:hideMark/>
          </w:tcPr>
          <w:p w:rsidR="007C759B" w:rsidRPr="00D21A4E" w:rsidRDefault="007C759B" w:rsidP="007C759B">
            <w:pPr>
              <w:spacing w:before="0" w:after="0"/>
              <w:jc w:val="right"/>
              <w:rPr>
                <w:color w:val="000000"/>
                <w:sz w:val="18"/>
                <w:szCs w:val="18"/>
                <w:lang w:eastAsia="zh-CN"/>
              </w:rPr>
            </w:pPr>
            <w:r w:rsidRPr="00D21A4E">
              <w:rPr>
                <w:color w:val="000000"/>
                <w:sz w:val="18"/>
                <w:szCs w:val="18"/>
                <w:lang w:eastAsia="zh-CN"/>
              </w:rPr>
              <w:t>-</w:t>
            </w:r>
          </w:p>
        </w:tc>
      </w:tr>
      <w:tr w:rsidR="002538E2" w:rsidRPr="00D21A4E" w:rsidTr="000F6461">
        <w:trPr>
          <w:trHeight w:val="259"/>
        </w:trPr>
        <w:tc>
          <w:tcPr>
            <w:tcW w:w="4395" w:type="dxa"/>
            <w:tcBorders>
              <w:top w:val="nil"/>
              <w:left w:val="nil"/>
              <w:right w:val="nil"/>
            </w:tcBorders>
            <w:shd w:val="clear" w:color="auto" w:fill="auto"/>
            <w:vAlign w:val="center"/>
          </w:tcPr>
          <w:p w:rsidR="002538E2" w:rsidRPr="00D21A4E" w:rsidRDefault="002538E2" w:rsidP="002F0DE0">
            <w:pPr>
              <w:spacing w:before="0" w:after="0"/>
              <w:ind w:firstLineChars="100" w:firstLine="180"/>
              <w:rPr>
                <w:color w:val="000000"/>
                <w:sz w:val="18"/>
                <w:szCs w:val="18"/>
                <w:lang w:eastAsia="zh-CN"/>
              </w:rPr>
            </w:pPr>
          </w:p>
        </w:tc>
        <w:tc>
          <w:tcPr>
            <w:tcW w:w="1134" w:type="dxa"/>
            <w:tcBorders>
              <w:top w:val="nil"/>
              <w:left w:val="nil"/>
              <w:right w:val="nil"/>
            </w:tcBorders>
            <w:shd w:val="clear" w:color="auto" w:fill="auto"/>
            <w:noWrap/>
            <w:vAlign w:val="center"/>
          </w:tcPr>
          <w:p w:rsidR="002538E2" w:rsidRPr="00D21A4E" w:rsidRDefault="002538E2" w:rsidP="002F0DE0">
            <w:pPr>
              <w:spacing w:before="0" w:after="0"/>
              <w:jc w:val="right"/>
              <w:rPr>
                <w:color w:val="000000"/>
                <w:sz w:val="18"/>
                <w:szCs w:val="18"/>
                <w:lang w:eastAsia="zh-CN"/>
              </w:rPr>
            </w:pPr>
          </w:p>
        </w:tc>
        <w:tc>
          <w:tcPr>
            <w:tcW w:w="848" w:type="dxa"/>
            <w:tcBorders>
              <w:top w:val="nil"/>
              <w:left w:val="nil"/>
              <w:right w:val="nil"/>
            </w:tcBorders>
            <w:shd w:val="clear" w:color="auto" w:fill="auto"/>
            <w:noWrap/>
            <w:vAlign w:val="center"/>
          </w:tcPr>
          <w:p w:rsidR="002538E2" w:rsidRPr="00D21A4E" w:rsidRDefault="002538E2" w:rsidP="002F0DE0">
            <w:pPr>
              <w:spacing w:before="0" w:after="0"/>
              <w:jc w:val="right"/>
              <w:rPr>
                <w:color w:val="000000"/>
                <w:sz w:val="18"/>
                <w:szCs w:val="18"/>
                <w:lang w:eastAsia="zh-CN"/>
              </w:rPr>
            </w:pPr>
          </w:p>
        </w:tc>
        <w:tc>
          <w:tcPr>
            <w:tcW w:w="871" w:type="dxa"/>
            <w:tcBorders>
              <w:top w:val="nil"/>
              <w:left w:val="nil"/>
              <w:right w:val="nil"/>
            </w:tcBorders>
            <w:shd w:val="clear" w:color="auto" w:fill="auto"/>
            <w:noWrap/>
            <w:vAlign w:val="center"/>
          </w:tcPr>
          <w:p w:rsidR="002538E2" w:rsidRPr="00D21A4E" w:rsidRDefault="002538E2" w:rsidP="002F0DE0">
            <w:pPr>
              <w:spacing w:before="0" w:after="0"/>
              <w:jc w:val="right"/>
              <w:rPr>
                <w:color w:val="000000"/>
                <w:sz w:val="18"/>
                <w:szCs w:val="18"/>
                <w:lang w:eastAsia="zh-CN"/>
              </w:rPr>
            </w:pPr>
          </w:p>
        </w:tc>
        <w:tc>
          <w:tcPr>
            <w:tcW w:w="871" w:type="dxa"/>
            <w:tcBorders>
              <w:top w:val="nil"/>
              <w:left w:val="nil"/>
              <w:right w:val="nil"/>
            </w:tcBorders>
            <w:shd w:val="clear" w:color="auto" w:fill="auto"/>
            <w:noWrap/>
            <w:vAlign w:val="center"/>
          </w:tcPr>
          <w:p w:rsidR="002538E2" w:rsidRPr="00D21A4E" w:rsidRDefault="002538E2" w:rsidP="002F0DE0">
            <w:pPr>
              <w:spacing w:before="0" w:after="0"/>
              <w:jc w:val="right"/>
              <w:rPr>
                <w:color w:val="000000"/>
                <w:sz w:val="18"/>
                <w:szCs w:val="18"/>
                <w:lang w:eastAsia="zh-CN"/>
              </w:rPr>
            </w:pPr>
          </w:p>
        </w:tc>
        <w:tc>
          <w:tcPr>
            <w:tcW w:w="871" w:type="dxa"/>
            <w:tcBorders>
              <w:top w:val="nil"/>
              <w:left w:val="nil"/>
              <w:right w:val="nil"/>
            </w:tcBorders>
            <w:shd w:val="clear" w:color="auto" w:fill="auto"/>
            <w:noWrap/>
            <w:vAlign w:val="center"/>
          </w:tcPr>
          <w:p w:rsidR="002538E2" w:rsidRPr="00D21A4E" w:rsidRDefault="002538E2" w:rsidP="002F0DE0">
            <w:pPr>
              <w:spacing w:before="0" w:after="0"/>
              <w:jc w:val="right"/>
              <w:rPr>
                <w:color w:val="000000"/>
                <w:sz w:val="18"/>
                <w:szCs w:val="18"/>
                <w:lang w:eastAsia="zh-CN"/>
              </w:rPr>
            </w:pPr>
          </w:p>
        </w:tc>
      </w:tr>
      <w:tr w:rsidR="0002313F" w:rsidRPr="00D21A4E" w:rsidTr="000F6461">
        <w:trPr>
          <w:trHeight w:val="259"/>
        </w:trPr>
        <w:tc>
          <w:tcPr>
            <w:tcW w:w="4395" w:type="dxa"/>
            <w:tcBorders>
              <w:top w:val="nil"/>
              <w:left w:val="nil"/>
              <w:right w:val="nil"/>
            </w:tcBorders>
            <w:shd w:val="clear" w:color="auto" w:fill="auto"/>
            <w:vAlign w:val="center"/>
          </w:tcPr>
          <w:p w:rsidR="0002313F" w:rsidRPr="00D21A4E" w:rsidRDefault="0002313F" w:rsidP="002F0DE0">
            <w:pPr>
              <w:spacing w:before="0" w:after="0"/>
              <w:ind w:firstLineChars="100" w:firstLine="180"/>
              <w:rPr>
                <w:color w:val="000000"/>
                <w:sz w:val="18"/>
                <w:szCs w:val="18"/>
                <w:lang w:eastAsia="zh-CN"/>
              </w:rPr>
            </w:pPr>
          </w:p>
        </w:tc>
        <w:tc>
          <w:tcPr>
            <w:tcW w:w="1134" w:type="dxa"/>
            <w:tcBorders>
              <w:top w:val="nil"/>
              <w:left w:val="nil"/>
              <w:right w:val="nil"/>
            </w:tcBorders>
            <w:shd w:val="clear" w:color="auto" w:fill="auto"/>
            <w:noWrap/>
            <w:vAlign w:val="center"/>
          </w:tcPr>
          <w:p w:rsidR="0002313F" w:rsidRPr="00D21A4E" w:rsidRDefault="0002313F" w:rsidP="002F0DE0">
            <w:pPr>
              <w:spacing w:before="0" w:after="0"/>
              <w:jc w:val="right"/>
              <w:rPr>
                <w:color w:val="000000"/>
                <w:sz w:val="18"/>
                <w:szCs w:val="18"/>
                <w:lang w:eastAsia="zh-CN"/>
              </w:rPr>
            </w:pPr>
          </w:p>
        </w:tc>
        <w:tc>
          <w:tcPr>
            <w:tcW w:w="848" w:type="dxa"/>
            <w:tcBorders>
              <w:top w:val="nil"/>
              <w:left w:val="nil"/>
              <w:right w:val="nil"/>
            </w:tcBorders>
            <w:shd w:val="clear" w:color="auto" w:fill="auto"/>
            <w:noWrap/>
            <w:vAlign w:val="center"/>
          </w:tcPr>
          <w:p w:rsidR="0002313F" w:rsidRPr="00D21A4E" w:rsidRDefault="0002313F" w:rsidP="002F0DE0">
            <w:pPr>
              <w:spacing w:before="0" w:after="0"/>
              <w:jc w:val="right"/>
              <w:rPr>
                <w:color w:val="000000"/>
                <w:sz w:val="18"/>
                <w:szCs w:val="18"/>
                <w:lang w:eastAsia="zh-CN"/>
              </w:rPr>
            </w:pPr>
          </w:p>
        </w:tc>
        <w:tc>
          <w:tcPr>
            <w:tcW w:w="871" w:type="dxa"/>
            <w:tcBorders>
              <w:top w:val="nil"/>
              <w:left w:val="nil"/>
              <w:right w:val="nil"/>
            </w:tcBorders>
            <w:shd w:val="clear" w:color="auto" w:fill="auto"/>
            <w:noWrap/>
            <w:vAlign w:val="center"/>
          </w:tcPr>
          <w:p w:rsidR="0002313F" w:rsidRPr="00D21A4E" w:rsidRDefault="0002313F" w:rsidP="002F0DE0">
            <w:pPr>
              <w:spacing w:before="0" w:after="0"/>
              <w:jc w:val="right"/>
              <w:rPr>
                <w:color w:val="000000"/>
                <w:sz w:val="18"/>
                <w:szCs w:val="18"/>
                <w:lang w:eastAsia="zh-CN"/>
              </w:rPr>
            </w:pPr>
          </w:p>
        </w:tc>
        <w:tc>
          <w:tcPr>
            <w:tcW w:w="871" w:type="dxa"/>
            <w:tcBorders>
              <w:top w:val="nil"/>
              <w:left w:val="nil"/>
              <w:right w:val="nil"/>
            </w:tcBorders>
            <w:shd w:val="clear" w:color="auto" w:fill="auto"/>
            <w:noWrap/>
            <w:vAlign w:val="center"/>
          </w:tcPr>
          <w:p w:rsidR="0002313F" w:rsidRPr="00D21A4E" w:rsidRDefault="0002313F" w:rsidP="002F0DE0">
            <w:pPr>
              <w:spacing w:before="0" w:after="0"/>
              <w:jc w:val="right"/>
              <w:rPr>
                <w:color w:val="000000"/>
                <w:sz w:val="18"/>
                <w:szCs w:val="18"/>
                <w:lang w:eastAsia="zh-CN"/>
              </w:rPr>
            </w:pPr>
          </w:p>
        </w:tc>
        <w:tc>
          <w:tcPr>
            <w:tcW w:w="871" w:type="dxa"/>
            <w:tcBorders>
              <w:top w:val="nil"/>
              <w:left w:val="nil"/>
              <w:right w:val="nil"/>
            </w:tcBorders>
            <w:shd w:val="clear" w:color="auto" w:fill="auto"/>
            <w:noWrap/>
            <w:vAlign w:val="center"/>
          </w:tcPr>
          <w:p w:rsidR="0002313F" w:rsidRPr="00D21A4E" w:rsidRDefault="0002313F" w:rsidP="002F0DE0">
            <w:pPr>
              <w:spacing w:before="0" w:after="0"/>
              <w:jc w:val="right"/>
              <w:rPr>
                <w:color w:val="000000"/>
                <w:sz w:val="18"/>
                <w:szCs w:val="18"/>
                <w:lang w:eastAsia="zh-CN"/>
              </w:rPr>
            </w:pPr>
          </w:p>
        </w:tc>
      </w:tr>
      <w:tr w:rsidR="00741A7C" w:rsidRPr="00D21A4E" w:rsidTr="000F6461">
        <w:trPr>
          <w:trHeight w:val="259"/>
        </w:trPr>
        <w:tc>
          <w:tcPr>
            <w:tcW w:w="4395" w:type="dxa"/>
            <w:tcBorders>
              <w:top w:val="nil"/>
              <w:left w:val="nil"/>
              <w:right w:val="nil"/>
            </w:tcBorders>
            <w:shd w:val="clear" w:color="auto" w:fill="auto"/>
            <w:vAlign w:val="center"/>
          </w:tcPr>
          <w:p w:rsidR="00741A7C" w:rsidRPr="00D21A4E" w:rsidRDefault="00741A7C" w:rsidP="002F0DE0">
            <w:pPr>
              <w:spacing w:before="0" w:after="0"/>
              <w:ind w:firstLineChars="100" w:firstLine="180"/>
              <w:rPr>
                <w:color w:val="000000"/>
                <w:sz w:val="18"/>
                <w:szCs w:val="18"/>
                <w:lang w:eastAsia="zh-CN"/>
              </w:rPr>
            </w:pPr>
          </w:p>
        </w:tc>
        <w:tc>
          <w:tcPr>
            <w:tcW w:w="1134" w:type="dxa"/>
            <w:tcBorders>
              <w:top w:val="nil"/>
              <w:left w:val="nil"/>
              <w:right w:val="nil"/>
            </w:tcBorders>
            <w:shd w:val="clear" w:color="auto" w:fill="auto"/>
            <w:noWrap/>
            <w:vAlign w:val="center"/>
          </w:tcPr>
          <w:p w:rsidR="00741A7C" w:rsidRPr="00D21A4E" w:rsidRDefault="00741A7C" w:rsidP="002F0DE0">
            <w:pPr>
              <w:spacing w:before="0" w:after="0"/>
              <w:jc w:val="right"/>
              <w:rPr>
                <w:color w:val="000000"/>
                <w:sz w:val="18"/>
                <w:szCs w:val="18"/>
                <w:lang w:eastAsia="zh-CN"/>
              </w:rPr>
            </w:pPr>
          </w:p>
        </w:tc>
        <w:tc>
          <w:tcPr>
            <w:tcW w:w="848" w:type="dxa"/>
            <w:tcBorders>
              <w:top w:val="nil"/>
              <w:left w:val="nil"/>
              <w:right w:val="nil"/>
            </w:tcBorders>
            <w:shd w:val="clear" w:color="auto" w:fill="auto"/>
            <w:noWrap/>
            <w:vAlign w:val="center"/>
          </w:tcPr>
          <w:p w:rsidR="00741A7C" w:rsidRPr="00D21A4E" w:rsidRDefault="00741A7C" w:rsidP="002F0DE0">
            <w:pPr>
              <w:spacing w:before="0" w:after="0"/>
              <w:jc w:val="right"/>
              <w:rPr>
                <w:color w:val="000000"/>
                <w:sz w:val="18"/>
                <w:szCs w:val="18"/>
                <w:lang w:eastAsia="zh-CN"/>
              </w:rPr>
            </w:pPr>
          </w:p>
        </w:tc>
        <w:tc>
          <w:tcPr>
            <w:tcW w:w="871" w:type="dxa"/>
            <w:tcBorders>
              <w:top w:val="nil"/>
              <w:left w:val="nil"/>
              <w:right w:val="nil"/>
            </w:tcBorders>
            <w:shd w:val="clear" w:color="auto" w:fill="auto"/>
            <w:noWrap/>
            <w:vAlign w:val="center"/>
          </w:tcPr>
          <w:p w:rsidR="00741A7C" w:rsidRPr="00D21A4E" w:rsidRDefault="00741A7C" w:rsidP="002F0DE0">
            <w:pPr>
              <w:spacing w:before="0" w:after="0"/>
              <w:jc w:val="right"/>
              <w:rPr>
                <w:color w:val="000000"/>
                <w:sz w:val="18"/>
                <w:szCs w:val="18"/>
                <w:lang w:eastAsia="zh-CN"/>
              </w:rPr>
            </w:pPr>
          </w:p>
        </w:tc>
        <w:tc>
          <w:tcPr>
            <w:tcW w:w="871" w:type="dxa"/>
            <w:tcBorders>
              <w:top w:val="nil"/>
              <w:left w:val="nil"/>
              <w:right w:val="nil"/>
            </w:tcBorders>
            <w:shd w:val="clear" w:color="auto" w:fill="auto"/>
            <w:noWrap/>
            <w:vAlign w:val="center"/>
          </w:tcPr>
          <w:p w:rsidR="00741A7C" w:rsidRPr="00D21A4E" w:rsidRDefault="00741A7C" w:rsidP="002F0DE0">
            <w:pPr>
              <w:spacing w:before="0" w:after="0"/>
              <w:jc w:val="right"/>
              <w:rPr>
                <w:color w:val="000000"/>
                <w:sz w:val="18"/>
                <w:szCs w:val="18"/>
                <w:lang w:eastAsia="zh-CN"/>
              </w:rPr>
            </w:pPr>
          </w:p>
        </w:tc>
        <w:tc>
          <w:tcPr>
            <w:tcW w:w="871" w:type="dxa"/>
            <w:tcBorders>
              <w:top w:val="nil"/>
              <w:left w:val="nil"/>
              <w:right w:val="nil"/>
            </w:tcBorders>
            <w:shd w:val="clear" w:color="auto" w:fill="auto"/>
            <w:noWrap/>
            <w:vAlign w:val="center"/>
          </w:tcPr>
          <w:p w:rsidR="00741A7C" w:rsidRPr="00D21A4E" w:rsidRDefault="00741A7C" w:rsidP="002F0DE0">
            <w:pPr>
              <w:spacing w:before="0" w:after="0"/>
              <w:jc w:val="right"/>
              <w:rPr>
                <w:color w:val="000000"/>
                <w:sz w:val="18"/>
                <w:szCs w:val="18"/>
                <w:lang w:eastAsia="zh-CN"/>
              </w:rPr>
            </w:pPr>
          </w:p>
        </w:tc>
      </w:tr>
      <w:tr w:rsidR="000F37E7" w:rsidRPr="00D21A4E" w:rsidTr="000F6461">
        <w:trPr>
          <w:trHeight w:val="259"/>
        </w:trPr>
        <w:tc>
          <w:tcPr>
            <w:tcW w:w="4395" w:type="dxa"/>
            <w:tcBorders>
              <w:top w:val="nil"/>
              <w:left w:val="nil"/>
              <w:right w:val="nil"/>
            </w:tcBorders>
            <w:shd w:val="clear" w:color="auto" w:fill="auto"/>
            <w:vAlign w:val="center"/>
          </w:tcPr>
          <w:p w:rsidR="000F37E7" w:rsidRPr="00D21A4E" w:rsidRDefault="000F37E7" w:rsidP="002F0DE0">
            <w:pPr>
              <w:spacing w:before="0" w:after="0"/>
              <w:ind w:firstLineChars="100" w:firstLine="180"/>
              <w:rPr>
                <w:color w:val="000000"/>
                <w:sz w:val="18"/>
                <w:szCs w:val="18"/>
                <w:lang w:eastAsia="zh-CN"/>
              </w:rPr>
            </w:pPr>
          </w:p>
        </w:tc>
        <w:tc>
          <w:tcPr>
            <w:tcW w:w="1134" w:type="dxa"/>
            <w:tcBorders>
              <w:top w:val="nil"/>
              <w:left w:val="nil"/>
              <w:right w:val="nil"/>
            </w:tcBorders>
            <w:shd w:val="clear" w:color="auto" w:fill="auto"/>
            <w:noWrap/>
            <w:vAlign w:val="center"/>
          </w:tcPr>
          <w:p w:rsidR="000F37E7" w:rsidRPr="00D21A4E" w:rsidRDefault="000F37E7" w:rsidP="002F0DE0">
            <w:pPr>
              <w:spacing w:before="0" w:after="0"/>
              <w:jc w:val="right"/>
              <w:rPr>
                <w:color w:val="000000"/>
                <w:sz w:val="18"/>
                <w:szCs w:val="18"/>
                <w:lang w:eastAsia="zh-CN"/>
              </w:rPr>
            </w:pPr>
          </w:p>
        </w:tc>
        <w:tc>
          <w:tcPr>
            <w:tcW w:w="848" w:type="dxa"/>
            <w:tcBorders>
              <w:top w:val="nil"/>
              <w:left w:val="nil"/>
              <w:right w:val="nil"/>
            </w:tcBorders>
            <w:shd w:val="clear" w:color="auto" w:fill="auto"/>
            <w:noWrap/>
            <w:vAlign w:val="center"/>
          </w:tcPr>
          <w:p w:rsidR="000F37E7" w:rsidRPr="00D21A4E" w:rsidRDefault="000F37E7" w:rsidP="002F0DE0">
            <w:pPr>
              <w:spacing w:before="0" w:after="0"/>
              <w:jc w:val="right"/>
              <w:rPr>
                <w:color w:val="000000"/>
                <w:sz w:val="18"/>
                <w:szCs w:val="18"/>
                <w:lang w:eastAsia="zh-CN"/>
              </w:rPr>
            </w:pPr>
          </w:p>
        </w:tc>
        <w:tc>
          <w:tcPr>
            <w:tcW w:w="871" w:type="dxa"/>
            <w:tcBorders>
              <w:top w:val="nil"/>
              <w:left w:val="nil"/>
              <w:right w:val="nil"/>
            </w:tcBorders>
            <w:shd w:val="clear" w:color="auto" w:fill="auto"/>
            <w:noWrap/>
            <w:vAlign w:val="center"/>
          </w:tcPr>
          <w:p w:rsidR="000F37E7" w:rsidRPr="00D21A4E" w:rsidRDefault="000F37E7" w:rsidP="002F0DE0">
            <w:pPr>
              <w:spacing w:before="0" w:after="0"/>
              <w:jc w:val="right"/>
              <w:rPr>
                <w:color w:val="000000"/>
                <w:sz w:val="18"/>
                <w:szCs w:val="18"/>
                <w:lang w:eastAsia="zh-CN"/>
              </w:rPr>
            </w:pPr>
          </w:p>
        </w:tc>
        <w:tc>
          <w:tcPr>
            <w:tcW w:w="871" w:type="dxa"/>
            <w:tcBorders>
              <w:top w:val="nil"/>
              <w:left w:val="nil"/>
              <w:right w:val="nil"/>
            </w:tcBorders>
            <w:shd w:val="clear" w:color="auto" w:fill="auto"/>
            <w:noWrap/>
            <w:vAlign w:val="center"/>
          </w:tcPr>
          <w:p w:rsidR="000F37E7" w:rsidRPr="00D21A4E" w:rsidRDefault="000F37E7" w:rsidP="002F0DE0">
            <w:pPr>
              <w:spacing w:before="0" w:after="0"/>
              <w:jc w:val="right"/>
              <w:rPr>
                <w:color w:val="000000"/>
                <w:sz w:val="18"/>
                <w:szCs w:val="18"/>
                <w:lang w:eastAsia="zh-CN"/>
              </w:rPr>
            </w:pPr>
          </w:p>
        </w:tc>
        <w:tc>
          <w:tcPr>
            <w:tcW w:w="871" w:type="dxa"/>
            <w:tcBorders>
              <w:top w:val="nil"/>
              <w:left w:val="nil"/>
              <w:right w:val="nil"/>
            </w:tcBorders>
            <w:shd w:val="clear" w:color="auto" w:fill="auto"/>
            <w:noWrap/>
            <w:vAlign w:val="center"/>
          </w:tcPr>
          <w:p w:rsidR="000F37E7" w:rsidRPr="00D21A4E" w:rsidRDefault="000F37E7" w:rsidP="002F0DE0">
            <w:pPr>
              <w:spacing w:before="0" w:after="0"/>
              <w:jc w:val="right"/>
              <w:rPr>
                <w:color w:val="000000"/>
                <w:sz w:val="18"/>
                <w:szCs w:val="18"/>
                <w:lang w:eastAsia="zh-CN"/>
              </w:rPr>
            </w:pPr>
          </w:p>
        </w:tc>
      </w:tr>
      <w:tr w:rsidR="0029746C" w:rsidRPr="00D21A4E" w:rsidTr="000F6461">
        <w:trPr>
          <w:trHeight w:val="259"/>
        </w:trPr>
        <w:tc>
          <w:tcPr>
            <w:tcW w:w="4395" w:type="dxa"/>
            <w:tcBorders>
              <w:top w:val="single" w:sz="12" w:space="0" w:color="auto"/>
              <w:left w:val="nil"/>
              <w:bottom w:val="nil"/>
              <w:right w:val="nil"/>
            </w:tcBorders>
            <w:shd w:val="clear" w:color="auto" w:fill="auto"/>
            <w:vAlign w:val="center"/>
          </w:tcPr>
          <w:p w:rsidR="0029746C" w:rsidRPr="00D21A4E" w:rsidRDefault="0029746C" w:rsidP="0029746C">
            <w:pPr>
              <w:spacing w:before="0" w:after="0"/>
              <w:jc w:val="right"/>
              <w:rPr>
                <w:b/>
                <w:bCs/>
                <w:color w:val="000000"/>
                <w:sz w:val="18"/>
                <w:szCs w:val="18"/>
                <w:lang w:eastAsia="zh-CN"/>
              </w:rPr>
            </w:pPr>
            <w:r w:rsidRPr="00D21A4E">
              <w:rPr>
                <w:b/>
                <w:bCs/>
                <w:color w:val="000000"/>
                <w:sz w:val="18"/>
                <w:szCs w:val="18"/>
                <w:lang w:eastAsia="zh-CN"/>
              </w:rPr>
              <w:lastRenderedPageBreak/>
              <w:t> </w:t>
            </w:r>
          </w:p>
        </w:tc>
        <w:tc>
          <w:tcPr>
            <w:tcW w:w="1134" w:type="dxa"/>
            <w:tcBorders>
              <w:top w:val="single" w:sz="12" w:space="0" w:color="auto"/>
              <w:left w:val="nil"/>
              <w:bottom w:val="nil"/>
              <w:right w:val="nil"/>
            </w:tcBorders>
            <w:shd w:val="clear" w:color="auto" w:fill="auto"/>
            <w:noWrap/>
          </w:tcPr>
          <w:p w:rsidR="0029746C" w:rsidRPr="00D21A4E" w:rsidRDefault="0029746C" w:rsidP="0029746C">
            <w:pPr>
              <w:spacing w:before="0" w:after="0"/>
              <w:jc w:val="right"/>
              <w:rPr>
                <w:b/>
                <w:bCs/>
                <w:color w:val="000000"/>
                <w:sz w:val="18"/>
                <w:szCs w:val="18"/>
                <w:lang w:eastAsia="zh-CN"/>
              </w:rPr>
            </w:pPr>
            <w:r w:rsidRPr="00D21A4E">
              <w:rPr>
                <w:b/>
                <w:bCs/>
                <w:color w:val="000000"/>
                <w:sz w:val="18"/>
                <w:szCs w:val="18"/>
                <w:lang w:eastAsia="zh-CN"/>
              </w:rPr>
              <w:t>2017-18 Estimated Outcome</w:t>
            </w:r>
          </w:p>
        </w:tc>
        <w:tc>
          <w:tcPr>
            <w:tcW w:w="848" w:type="dxa"/>
            <w:tcBorders>
              <w:top w:val="single" w:sz="12" w:space="0" w:color="auto"/>
              <w:left w:val="nil"/>
              <w:bottom w:val="nil"/>
              <w:right w:val="nil"/>
            </w:tcBorders>
            <w:shd w:val="clear" w:color="auto" w:fill="auto"/>
            <w:noWrap/>
          </w:tcPr>
          <w:p w:rsidR="0029746C" w:rsidRPr="00D21A4E" w:rsidRDefault="0029746C" w:rsidP="0029746C">
            <w:pPr>
              <w:spacing w:before="0" w:after="0"/>
              <w:jc w:val="right"/>
              <w:rPr>
                <w:b/>
                <w:bCs/>
                <w:color w:val="000000"/>
                <w:sz w:val="18"/>
                <w:szCs w:val="18"/>
                <w:lang w:eastAsia="zh-CN"/>
              </w:rPr>
            </w:pPr>
            <w:r w:rsidRPr="00D21A4E">
              <w:rPr>
                <w:b/>
                <w:bCs/>
                <w:color w:val="000000"/>
                <w:sz w:val="18"/>
                <w:szCs w:val="18"/>
                <w:lang w:eastAsia="zh-CN"/>
              </w:rPr>
              <w:t>2018-19 Budget</w:t>
            </w:r>
          </w:p>
        </w:tc>
        <w:tc>
          <w:tcPr>
            <w:tcW w:w="871" w:type="dxa"/>
            <w:tcBorders>
              <w:top w:val="single" w:sz="12" w:space="0" w:color="auto"/>
              <w:left w:val="nil"/>
              <w:bottom w:val="nil"/>
              <w:right w:val="nil"/>
            </w:tcBorders>
            <w:shd w:val="clear" w:color="auto" w:fill="auto"/>
            <w:noWrap/>
          </w:tcPr>
          <w:p w:rsidR="0029746C" w:rsidRPr="00D21A4E" w:rsidRDefault="0029746C" w:rsidP="0029746C">
            <w:pPr>
              <w:spacing w:before="0" w:after="0"/>
              <w:jc w:val="right"/>
              <w:rPr>
                <w:b/>
                <w:bCs/>
                <w:color w:val="000000"/>
                <w:sz w:val="18"/>
                <w:szCs w:val="18"/>
                <w:lang w:eastAsia="zh-CN"/>
              </w:rPr>
            </w:pPr>
            <w:r w:rsidRPr="00D21A4E">
              <w:rPr>
                <w:b/>
                <w:bCs/>
                <w:color w:val="000000"/>
                <w:sz w:val="18"/>
                <w:szCs w:val="18"/>
                <w:lang w:eastAsia="zh-CN"/>
              </w:rPr>
              <w:t>2019-20 Estimate</w:t>
            </w:r>
          </w:p>
        </w:tc>
        <w:tc>
          <w:tcPr>
            <w:tcW w:w="871" w:type="dxa"/>
            <w:tcBorders>
              <w:top w:val="single" w:sz="12" w:space="0" w:color="auto"/>
              <w:left w:val="nil"/>
              <w:bottom w:val="nil"/>
              <w:right w:val="nil"/>
            </w:tcBorders>
            <w:shd w:val="clear" w:color="auto" w:fill="auto"/>
            <w:noWrap/>
          </w:tcPr>
          <w:p w:rsidR="0029746C" w:rsidRPr="00D21A4E" w:rsidRDefault="0029746C" w:rsidP="0029746C">
            <w:pPr>
              <w:spacing w:before="0" w:after="0"/>
              <w:jc w:val="right"/>
              <w:rPr>
                <w:b/>
                <w:bCs/>
                <w:color w:val="000000"/>
                <w:sz w:val="18"/>
                <w:szCs w:val="18"/>
                <w:lang w:eastAsia="zh-CN"/>
              </w:rPr>
            </w:pPr>
            <w:r w:rsidRPr="00D21A4E">
              <w:rPr>
                <w:b/>
                <w:bCs/>
                <w:color w:val="000000"/>
                <w:sz w:val="18"/>
                <w:szCs w:val="18"/>
                <w:lang w:eastAsia="zh-CN"/>
              </w:rPr>
              <w:t>2020-21 Estimate</w:t>
            </w:r>
          </w:p>
        </w:tc>
        <w:tc>
          <w:tcPr>
            <w:tcW w:w="871" w:type="dxa"/>
            <w:tcBorders>
              <w:top w:val="single" w:sz="12" w:space="0" w:color="auto"/>
              <w:left w:val="nil"/>
              <w:bottom w:val="nil"/>
              <w:right w:val="nil"/>
            </w:tcBorders>
            <w:shd w:val="clear" w:color="auto" w:fill="auto"/>
            <w:noWrap/>
          </w:tcPr>
          <w:p w:rsidR="0029746C" w:rsidRPr="00D21A4E" w:rsidRDefault="0029746C" w:rsidP="0029746C">
            <w:pPr>
              <w:spacing w:before="0" w:after="0"/>
              <w:jc w:val="right"/>
              <w:rPr>
                <w:b/>
                <w:bCs/>
                <w:color w:val="000000"/>
                <w:sz w:val="18"/>
                <w:szCs w:val="18"/>
                <w:lang w:eastAsia="zh-CN"/>
              </w:rPr>
            </w:pPr>
            <w:r w:rsidRPr="00D21A4E">
              <w:rPr>
                <w:b/>
                <w:bCs/>
                <w:color w:val="000000"/>
                <w:sz w:val="18"/>
                <w:szCs w:val="18"/>
                <w:lang w:eastAsia="zh-CN"/>
              </w:rPr>
              <w:t>2021-22 Estimate</w:t>
            </w:r>
          </w:p>
        </w:tc>
      </w:tr>
      <w:tr w:rsidR="0029746C" w:rsidRPr="00D21A4E" w:rsidTr="000F6461">
        <w:trPr>
          <w:trHeight w:val="259"/>
        </w:trPr>
        <w:tc>
          <w:tcPr>
            <w:tcW w:w="4395" w:type="dxa"/>
            <w:tcBorders>
              <w:top w:val="nil"/>
              <w:left w:val="nil"/>
              <w:bottom w:val="single" w:sz="12" w:space="0" w:color="auto"/>
              <w:right w:val="nil"/>
            </w:tcBorders>
            <w:shd w:val="clear" w:color="auto" w:fill="auto"/>
            <w:vAlign w:val="center"/>
          </w:tcPr>
          <w:p w:rsidR="0029746C" w:rsidRPr="00D21A4E" w:rsidRDefault="0029746C" w:rsidP="0029746C">
            <w:pPr>
              <w:spacing w:before="0" w:after="0"/>
              <w:jc w:val="right"/>
              <w:rPr>
                <w:b/>
                <w:bCs/>
                <w:color w:val="000000"/>
                <w:sz w:val="18"/>
                <w:szCs w:val="18"/>
                <w:lang w:eastAsia="zh-CN"/>
              </w:rPr>
            </w:pPr>
            <w:r w:rsidRPr="00D21A4E">
              <w:rPr>
                <w:b/>
                <w:bCs/>
                <w:color w:val="000000"/>
                <w:sz w:val="18"/>
                <w:szCs w:val="18"/>
                <w:lang w:eastAsia="zh-CN"/>
              </w:rPr>
              <w:t> </w:t>
            </w:r>
          </w:p>
        </w:tc>
        <w:tc>
          <w:tcPr>
            <w:tcW w:w="1134" w:type="dxa"/>
            <w:tcBorders>
              <w:top w:val="nil"/>
              <w:left w:val="nil"/>
              <w:bottom w:val="single" w:sz="12" w:space="0" w:color="auto"/>
              <w:right w:val="nil"/>
            </w:tcBorders>
            <w:shd w:val="clear" w:color="auto" w:fill="auto"/>
            <w:noWrap/>
            <w:vAlign w:val="center"/>
          </w:tcPr>
          <w:p w:rsidR="0029746C" w:rsidRPr="00D21A4E" w:rsidRDefault="0029746C" w:rsidP="0029746C">
            <w:pPr>
              <w:spacing w:before="0" w:after="0"/>
              <w:jc w:val="right"/>
              <w:rPr>
                <w:b/>
                <w:bCs/>
                <w:color w:val="000000"/>
                <w:sz w:val="18"/>
                <w:szCs w:val="18"/>
                <w:lang w:eastAsia="zh-CN"/>
              </w:rPr>
            </w:pPr>
            <w:r w:rsidRPr="00D21A4E">
              <w:rPr>
                <w:b/>
                <w:bCs/>
                <w:color w:val="000000"/>
                <w:sz w:val="18"/>
                <w:szCs w:val="18"/>
                <w:lang w:eastAsia="zh-CN"/>
              </w:rPr>
              <w:t>$'000</w:t>
            </w:r>
          </w:p>
        </w:tc>
        <w:tc>
          <w:tcPr>
            <w:tcW w:w="848" w:type="dxa"/>
            <w:tcBorders>
              <w:top w:val="nil"/>
              <w:left w:val="nil"/>
              <w:bottom w:val="single" w:sz="12" w:space="0" w:color="auto"/>
              <w:right w:val="nil"/>
            </w:tcBorders>
            <w:shd w:val="clear" w:color="auto" w:fill="auto"/>
            <w:noWrap/>
            <w:vAlign w:val="center"/>
          </w:tcPr>
          <w:p w:rsidR="0029746C" w:rsidRPr="00D21A4E" w:rsidRDefault="0029746C" w:rsidP="0029746C">
            <w:pPr>
              <w:spacing w:before="0" w:after="0"/>
              <w:jc w:val="right"/>
              <w:rPr>
                <w:b/>
                <w:bCs/>
                <w:color w:val="000000"/>
                <w:sz w:val="18"/>
                <w:szCs w:val="18"/>
                <w:lang w:eastAsia="zh-CN"/>
              </w:rPr>
            </w:pPr>
            <w:r w:rsidRPr="00D21A4E">
              <w:rPr>
                <w:b/>
                <w:bCs/>
                <w:color w:val="000000"/>
                <w:sz w:val="18"/>
                <w:szCs w:val="18"/>
                <w:lang w:eastAsia="zh-CN"/>
              </w:rPr>
              <w:t>$'000</w:t>
            </w:r>
          </w:p>
        </w:tc>
        <w:tc>
          <w:tcPr>
            <w:tcW w:w="871" w:type="dxa"/>
            <w:tcBorders>
              <w:top w:val="nil"/>
              <w:left w:val="nil"/>
              <w:bottom w:val="single" w:sz="12" w:space="0" w:color="auto"/>
              <w:right w:val="nil"/>
            </w:tcBorders>
            <w:shd w:val="clear" w:color="auto" w:fill="auto"/>
            <w:noWrap/>
            <w:vAlign w:val="center"/>
          </w:tcPr>
          <w:p w:rsidR="0029746C" w:rsidRPr="00D21A4E" w:rsidRDefault="0029746C" w:rsidP="0029746C">
            <w:pPr>
              <w:spacing w:before="0" w:after="0"/>
              <w:jc w:val="right"/>
              <w:rPr>
                <w:b/>
                <w:bCs/>
                <w:color w:val="000000"/>
                <w:sz w:val="18"/>
                <w:szCs w:val="18"/>
                <w:lang w:eastAsia="zh-CN"/>
              </w:rPr>
            </w:pPr>
            <w:r w:rsidRPr="00D21A4E">
              <w:rPr>
                <w:b/>
                <w:bCs/>
                <w:color w:val="000000"/>
                <w:sz w:val="18"/>
                <w:szCs w:val="18"/>
                <w:lang w:eastAsia="zh-CN"/>
              </w:rPr>
              <w:t>$'000</w:t>
            </w:r>
          </w:p>
        </w:tc>
        <w:tc>
          <w:tcPr>
            <w:tcW w:w="871" w:type="dxa"/>
            <w:tcBorders>
              <w:top w:val="nil"/>
              <w:left w:val="nil"/>
              <w:bottom w:val="single" w:sz="12" w:space="0" w:color="auto"/>
              <w:right w:val="nil"/>
            </w:tcBorders>
            <w:shd w:val="clear" w:color="auto" w:fill="auto"/>
            <w:noWrap/>
            <w:vAlign w:val="center"/>
          </w:tcPr>
          <w:p w:rsidR="0029746C" w:rsidRPr="00D21A4E" w:rsidRDefault="0029746C" w:rsidP="0029746C">
            <w:pPr>
              <w:spacing w:before="0" w:after="0"/>
              <w:jc w:val="right"/>
              <w:rPr>
                <w:b/>
                <w:bCs/>
                <w:color w:val="000000"/>
                <w:sz w:val="18"/>
                <w:szCs w:val="18"/>
                <w:lang w:eastAsia="zh-CN"/>
              </w:rPr>
            </w:pPr>
            <w:r w:rsidRPr="00D21A4E">
              <w:rPr>
                <w:b/>
                <w:bCs/>
                <w:color w:val="000000"/>
                <w:sz w:val="18"/>
                <w:szCs w:val="18"/>
                <w:lang w:eastAsia="zh-CN"/>
              </w:rPr>
              <w:t>$'000</w:t>
            </w:r>
          </w:p>
        </w:tc>
        <w:tc>
          <w:tcPr>
            <w:tcW w:w="871" w:type="dxa"/>
            <w:tcBorders>
              <w:top w:val="nil"/>
              <w:left w:val="nil"/>
              <w:bottom w:val="single" w:sz="12" w:space="0" w:color="auto"/>
              <w:right w:val="nil"/>
            </w:tcBorders>
            <w:shd w:val="clear" w:color="auto" w:fill="auto"/>
            <w:noWrap/>
            <w:vAlign w:val="center"/>
          </w:tcPr>
          <w:p w:rsidR="0029746C" w:rsidRPr="00D21A4E" w:rsidRDefault="0029746C" w:rsidP="0029746C">
            <w:pPr>
              <w:spacing w:before="0" w:after="0"/>
              <w:jc w:val="right"/>
              <w:rPr>
                <w:b/>
                <w:bCs/>
                <w:color w:val="000000"/>
                <w:sz w:val="18"/>
                <w:szCs w:val="18"/>
                <w:lang w:eastAsia="zh-CN"/>
              </w:rPr>
            </w:pPr>
            <w:r w:rsidRPr="00D21A4E">
              <w:rPr>
                <w:b/>
                <w:bCs/>
                <w:color w:val="000000"/>
                <w:sz w:val="18"/>
                <w:szCs w:val="18"/>
                <w:lang w:eastAsia="zh-CN"/>
              </w:rPr>
              <w:t>$'000</w:t>
            </w:r>
          </w:p>
        </w:tc>
      </w:tr>
      <w:tr w:rsidR="0029746C" w:rsidRPr="00D21A4E" w:rsidTr="000F6461">
        <w:trPr>
          <w:trHeight w:val="259"/>
        </w:trPr>
        <w:tc>
          <w:tcPr>
            <w:tcW w:w="4395" w:type="dxa"/>
            <w:tcBorders>
              <w:top w:val="single" w:sz="12" w:space="0" w:color="auto"/>
              <w:left w:val="nil"/>
              <w:bottom w:val="nil"/>
              <w:right w:val="nil"/>
            </w:tcBorders>
            <w:shd w:val="clear" w:color="auto" w:fill="auto"/>
            <w:vAlign w:val="center"/>
            <w:hideMark/>
          </w:tcPr>
          <w:p w:rsidR="0029746C" w:rsidRPr="00D21A4E" w:rsidRDefault="00875F0D" w:rsidP="0029746C">
            <w:pPr>
              <w:spacing w:before="0" w:after="0"/>
              <w:rPr>
                <w:b/>
                <w:bCs/>
                <w:i/>
                <w:iCs/>
                <w:color w:val="000000"/>
                <w:sz w:val="18"/>
                <w:szCs w:val="18"/>
                <w:lang w:eastAsia="zh-CN"/>
              </w:rPr>
            </w:pPr>
            <w:r w:rsidRPr="00D21A4E">
              <w:rPr>
                <w:b/>
                <w:bCs/>
                <w:i/>
                <w:iCs/>
                <w:color w:val="000000"/>
                <w:sz w:val="18"/>
                <w:szCs w:val="18"/>
                <w:lang w:eastAsia="zh-CN"/>
              </w:rPr>
              <w:t xml:space="preserve">More </w:t>
            </w:r>
            <w:r w:rsidR="00E0289E">
              <w:rPr>
                <w:b/>
                <w:bCs/>
                <w:i/>
                <w:iCs/>
                <w:color w:val="000000"/>
                <w:sz w:val="18"/>
                <w:szCs w:val="18"/>
                <w:lang w:eastAsia="zh-CN"/>
              </w:rPr>
              <w:t>s</w:t>
            </w:r>
            <w:r w:rsidRPr="00FB7CA6">
              <w:rPr>
                <w:b/>
                <w:bCs/>
                <w:i/>
                <w:iCs/>
                <w:color w:val="000000"/>
                <w:sz w:val="18"/>
                <w:szCs w:val="18"/>
                <w:lang w:eastAsia="zh-CN"/>
              </w:rPr>
              <w:t>ervices for our suburbs</w:t>
            </w:r>
          </w:p>
        </w:tc>
        <w:tc>
          <w:tcPr>
            <w:tcW w:w="1134" w:type="dxa"/>
            <w:tcBorders>
              <w:top w:val="single" w:sz="12" w:space="0" w:color="auto"/>
              <w:left w:val="nil"/>
              <w:bottom w:val="nil"/>
              <w:right w:val="nil"/>
            </w:tcBorders>
            <w:shd w:val="clear" w:color="auto" w:fill="auto"/>
            <w:noWrap/>
            <w:vAlign w:val="center"/>
            <w:hideMark/>
          </w:tcPr>
          <w:p w:rsidR="0029746C" w:rsidRPr="00D21A4E" w:rsidRDefault="0029746C" w:rsidP="0029746C">
            <w:pPr>
              <w:spacing w:before="0" w:after="0"/>
              <w:rPr>
                <w:b/>
                <w:bCs/>
                <w:i/>
                <w:iCs/>
                <w:color w:val="000000"/>
                <w:sz w:val="18"/>
                <w:szCs w:val="18"/>
                <w:lang w:eastAsia="zh-CN"/>
              </w:rPr>
            </w:pPr>
          </w:p>
        </w:tc>
        <w:tc>
          <w:tcPr>
            <w:tcW w:w="848" w:type="dxa"/>
            <w:tcBorders>
              <w:top w:val="single" w:sz="12" w:space="0" w:color="auto"/>
              <w:left w:val="nil"/>
              <w:bottom w:val="nil"/>
              <w:right w:val="nil"/>
            </w:tcBorders>
            <w:shd w:val="clear" w:color="auto" w:fill="auto"/>
            <w:noWrap/>
            <w:vAlign w:val="center"/>
            <w:hideMark/>
          </w:tcPr>
          <w:p w:rsidR="0029746C" w:rsidRPr="00D21A4E" w:rsidRDefault="0029746C" w:rsidP="0029746C">
            <w:pPr>
              <w:spacing w:before="0" w:after="0"/>
              <w:jc w:val="right"/>
              <w:rPr>
                <w:rFonts w:ascii="Times New Roman" w:hAnsi="Times New Roman"/>
                <w:sz w:val="20"/>
                <w:lang w:eastAsia="zh-CN"/>
              </w:rPr>
            </w:pPr>
          </w:p>
        </w:tc>
        <w:tc>
          <w:tcPr>
            <w:tcW w:w="871" w:type="dxa"/>
            <w:tcBorders>
              <w:top w:val="single" w:sz="12" w:space="0" w:color="auto"/>
              <w:left w:val="nil"/>
              <w:bottom w:val="nil"/>
              <w:right w:val="nil"/>
            </w:tcBorders>
            <w:shd w:val="clear" w:color="auto" w:fill="auto"/>
            <w:noWrap/>
            <w:vAlign w:val="center"/>
            <w:hideMark/>
          </w:tcPr>
          <w:p w:rsidR="0029746C" w:rsidRPr="00D21A4E" w:rsidRDefault="0029746C" w:rsidP="0029746C">
            <w:pPr>
              <w:spacing w:before="0" w:after="0"/>
              <w:jc w:val="right"/>
              <w:rPr>
                <w:rFonts w:ascii="Times New Roman" w:hAnsi="Times New Roman"/>
                <w:sz w:val="20"/>
                <w:lang w:eastAsia="zh-CN"/>
              </w:rPr>
            </w:pPr>
          </w:p>
        </w:tc>
        <w:tc>
          <w:tcPr>
            <w:tcW w:w="871" w:type="dxa"/>
            <w:tcBorders>
              <w:top w:val="single" w:sz="12" w:space="0" w:color="auto"/>
              <w:left w:val="nil"/>
              <w:bottom w:val="nil"/>
              <w:right w:val="nil"/>
            </w:tcBorders>
            <w:shd w:val="clear" w:color="auto" w:fill="auto"/>
            <w:noWrap/>
            <w:vAlign w:val="center"/>
            <w:hideMark/>
          </w:tcPr>
          <w:p w:rsidR="0029746C" w:rsidRPr="00D21A4E" w:rsidRDefault="0029746C" w:rsidP="0029746C">
            <w:pPr>
              <w:spacing w:before="0" w:after="0"/>
              <w:jc w:val="right"/>
              <w:rPr>
                <w:rFonts w:ascii="Times New Roman" w:hAnsi="Times New Roman"/>
                <w:sz w:val="20"/>
                <w:lang w:eastAsia="zh-CN"/>
              </w:rPr>
            </w:pPr>
          </w:p>
        </w:tc>
        <w:tc>
          <w:tcPr>
            <w:tcW w:w="871" w:type="dxa"/>
            <w:tcBorders>
              <w:top w:val="single" w:sz="12" w:space="0" w:color="auto"/>
              <w:left w:val="nil"/>
              <w:bottom w:val="nil"/>
              <w:right w:val="nil"/>
            </w:tcBorders>
            <w:shd w:val="clear" w:color="auto" w:fill="auto"/>
            <w:noWrap/>
            <w:vAlign w:val="center"/>
            <w:hideMark/>
          </w:tcPr>
          <w:p w:rsidR="0029746C" w:rsidRPr="00D21A4E" w:rsidRDefault="0029746C" w:rsidP="0029746C">
            <w:pPr>
              <w:spacing w:before="0" w:after="0"/>
              <w:jc w:val="right"/>
              <w:rPr>
                <w:rFonts w:ascii="Times New Roman" w:hAnsi="Times New Roman"/>
                <w:sz w:val="20"/>
                <w:lang w:eastAsia="zh-CN"/>
              </w:rPr>
            </w:pPr>
          </w:p>
        </w:tc>
      </w:tr>
      <w:tr w:rsidR="00875F0D" w:rsidRPr="00D21A4E" w:rsidTr="00BC3A66">
        <w:trPr>
          <w:trHeight w:val="183"/>
        </w:trPr>
        <w:tc>
          <w:tcPr>
            <w:tcW w:w="4395" w:type="dxa"/>
            <w:tcBorders>
              <w:top w:val="nil"/>
              <w:left w:val="nil"/>
              <w:bottom w:val="nil"/>
              <w:right w:val="nil"/>
            </w:tcBorders>
            <w:shd w:val="clear" w:color="auto" w:fill="auto"/>
            <w:vAlign w:val="center"/>
          </w:tcPr>
          <w:p w:rsidR="00875F0D" w:rsidRPr="00D21A4E" w:rsidRDefault="00875F0D" w:rsidP="00875F0D">
            <w:pPr>
              <w:spacing w:before="0" w:after="0"/>
              <w:ind w:firstLineChars="100" w:firstLine="180"/>
              <w:rPr>
                <w:color w:val="000000"/>
                <w:sz w:val="18"/>
                <w:szCs w:val="18"/>
                <w:lang w:eastAsia="zh-CN"/>
              </w:rPr>
            </w:pPr>
            <w:r w:rsidRPr="00D21A4E">
              <w:rPr>
                <w:color w:val="000000"/>
                <w:sz w:val="18"/>
                <w:szCs w:val="18"/>
                <w:lang w:eastAsia="zh-CN"/>
              </w:rPr>
              <w:t>Equipment upgrades for first responders</w:t>
            </w:r>
          </w:p>
        </w:tc>
        <w:tc>
          <w:tcPr>
            <w:tcW w:w="1134" w:type="dxa"/>
            <w:tcBorders>
              <w:top w:val="nil"/>
              <w:left w:val="nil"/>
              <w:bottom w:val="nil"/>
              <w:right w:val="nil"/>
            </w:tcBorders>
            <w:shd w:val="clear" w:color="auto" w:fill="auto"/>
            <w:noWrap/>
            <w:vAlign w:val="center"/>
          </w:tcPr>
          <w:p w:rsidR="00875F0D" w:rsidRPr="00D21A4E" w:rsidRDefault="00875F0D" w:rsidP="00875F0D">
            <w:pPr>
              <w:spacing w:before="0" w:after="0"/>
              <w:jc w:val="right"/>
              <w:rPr>
                <w:color w:val="000000"/>
                <w:sz w:val="18"/>
                <w:szCs w:val="18"/>
                <w:lang w:eastAsia="zh-CN"/>
              </w:rPr>
            </w:pPr>
            <w:r w:rsidRPr="00D21A4E">
              <w:rPr>
                <w:color w:val="000000"/>
                <w:sz w:val="18"/>
                <w:szCs w:val="18"/>
                <w:lang w:eastAsia="zh-CN"/>
              </w:rPr>
              <w:t>-</w:t>
            </w:r>
          </w:p>
        </w:tc>
        <w:tc>
          <w:tcPr>
            <w:tcW w:w="848" w:type="dxa"/>
            <w:tcBorders>
              <w:top w:val="nil"/>
              <w:left w:val="nil"/>
              <w:bottom w:val="nil"/>
              <w:right w:val="nil"/>
            </w:tcBorders>
            <w:shd w:val="clear" w:color="auto" w:fill="auto"/>
            <w:noWrap/>
            <w:vAlign w:val="center"/>
          </w:tcPr>
          <w:p w:rsidR="00875F0D" w:rsidRPr="00D21A4E" w:rsidRDefault="00875F0D" w:rsidP="00875F0D">
            <w:pPr>
              <w:spacing w:before="0" w:after="0"/>
              <w:jc w:val="right"/>
              <w:rPr>
                <w:color w:val="000000"/>
                <w:sz w:val="18"/>
                <w:szCs w:val="18"/>
                <w:lang w:eastAsia="zh-CN"/>
              </w:rPr>
            </w:pPr>
            <w:r w:rsidRPr="00D21A4E">
              <w:rPr>
                <w:color w:val="000000"/>
                <w:sz w:val="18"/>
                <w:szCs w:val="18"/>
                <w:lang w:eastAsia="zh-CN"/>
              </w:rPr>
              <w:t>3,764</w:t>
            </w:r>
          </w:p>
        </w:tc>
        <w:tc>
          <w:tcPr>
            <w:tcW w:w="871" w:type="dxa"/>
            <w:tcBorders>
              <w:top w:val="nil"/>
              <w:left w:val="nil"/>
              <w:bottom w:val="nil"/>
              <w:right w:val="nil"/>
            </w:tcBorders>
            <w:shd w:val="clear" w:color="auto" w:fill="auto"/>
            <w:noWrap/>
            <w:vAlign w:val="center"/>
          </w:tcPr>
          <w:p w:rsidR="00875F0D" w:rsidRPr="00D21A4E" w:rsidRDefault="00875F0D" w:rsidP="00875F0D">
            <w:pPr>
              <w:spacing w:before="0" w:after="0"/>
              <w:jc w:val="right"/>
              <w:rPr>
                <w:color w:val="000000"/>
                <w:sz w:val="18"/>
                <w:szCs w:val="18"/>
                <w:lang w:eastAsia="zh-CN"/>
              </w:rPr>
            </w:pPr>
            <w:r w:rsidRPr="00D21A4E">
              <w:rPr>
                <w:color w:val="000000"/>
                <w:sz w:val="18"/>
                <w:szCs w:val="18"/>
                <w:lang w:eastAsia="zh-CN"/>
              </w:rPr>
              <w:t>272</w:t>
            </w:r>
          </w:p>
        </w:tc>
        <w:tc>
          <w:tcPr>
            <w:tcW w:w="871" w:type="dxa"/>
            <w:tcBorders>
              <w:top w:val="nil"/>
              <w:left w:val="nil"/>
              <w:bottom w:val="nil"/>
              <w:right w:val="nil"/>
            </w:tcBorders>
            <w:shd w:val="clear" w:color="auto" w:fill="auto"/>
            <w:noWrap/>
            <w:vAlign w:val="center"/>
          </w:tcPr>
          <w:p w:rsidR="00875F0D" w:rsidRPr="00D21A4E" w:rsidRDefault="00875F0D" w:rsidP="00875F0D">
            <w:pPr>
              <w:spacing w:before="0" w:after="0"/>
              <w:jc w:val="right"/>
              <w:rPr>
                <w:color w:val="000000"/>
                <w:sz w:val="18"/>
                <w:szCs w:val="18"/>
                <w:lang w:eastAsia="zh-CN"/>
              </w:rPr>
            </w:pPr>
            <w:r w:rsidRPr="00D21A4E">
              <w:rPr>
                <w:color w:val="000000"/>
                <w:sz w:val="18"/>
                <w:szCs w:val="18"/>
                <w:lang w:eastAsia="zh-CN"/>
              </w:rPr>
              <w:t>-</w:t>
            </w:r>
          </w:p>
        </w:tc>
        <w:tc>
          <w:tcPr>
            <w:tcW w:w="871" w:type="dxa"/>
            <w:tcBorders>
              <w:top w:val="nil"/>
              <w:left w:val="nil"/>
              <w:bottom w:val="nil"/>
              <w:right w:val="nil"/>
            </w:tcBorders>
            <w:shd w:val="clear" w:color="auto" w:fill="auto"/>
            <w:noWrap/>
            <w:vAlign w:val="center"/>
          </w:tcPr>
          <w:p w:rsidR="00875F0D" w:rsidRPr="00D21A4E" w:rsidRDefault="00875F0D" w:rsidP="00875F0D">
            <w:pPr>
              <w:spacing w:before="0" w:after="0"/>
              <w:jc w:val="right"/>
              <w:rPr>
                <w:color w:val="000000"/>
                <w:sz w:val="18"/>
                <w:szCs w:val="18"/>
                <w:lang w:eastAsia="zh-CN"/>
              </w:rPr>
            </w:pPr>
            <w:r w:rsidRPr="00D21A4E">
              <w:rPr>
                <w:color w:val="000000"/>
                <w:sz w:val="18"/>
                <w:szCs w:val="18"/>
                <w:lang w:eastAsia="zh-CN"/>
              </w:rPr>
              <w:t>-</w:t>
            </w:r>
          </w:p>
        </w:tc>
      </w:tr>
      <w:tr w:rsidR="00875F0D" w:rsidRPr="00D21A4E" w:rsidTr="00BC3A66">
        <w:trPr>
          <w:trHeight w:val="65"/>
        </w:trPr>
        <w:tc>
          <w:tcPr>
            <w:tcW w:w="4395" w:type="dxa"/>
            <w:tcBorders>
              <w:top w:val="nil"/>
              <w:left w:val="nil"/>
              <w:bottom w:val="nil"/>
              <w:right w:val="nil"/>
            </w:tcBorders>
            <w:shd w:val="clear" w:color="auto" w:fill="auto"/>
            <w:vAlign w:val="center"/>
          </w:tcPr>
          <w:p w:rsidR="00875F0D" w:rsidRPr="00D21A4E" w:rsidRDefault="00875F0D" w:rsidP="00E240BD">
            <w:pPr>
              <w:spacing w:before="0" w:after="0"/>
              <w:ind w:firstLineChars="100" w:firstLine="180"/>
              <w:rPr>
                <w:color w:val="000000"/>
                <w:sz w:val="18"/>
                <w:szCs w:val="18"/>
                <w:lang w:eastAsia="zh-CN"/>
              </w:rPr>
            </w:pPr>
            <w:r w:rsidRPr="00D21A4E">
              <w:rPr>
                <w:color w:val="000000"/>
                <w:sz w:val="18"/>
                <w:szCs w:val="18"/>
                <w:lang w:eastAsia="zh-CN"/>
              </w:rPr>
              <w:t xml:space="preserve">New aerial pumper for ACT Fire </w:t>
            </w:r>
            <w:r w:rsidR="00E240BD">
              <w:rPr>
                <w:color w:val="000000"/>
                <w:sz w:val="18"/>
                <w:szCs w:val="18"/>
                <w:lang w:eastAsia="zh-CN"/>
              </w:rPr>
              <w:t>&amp;</w:t>
            </w:r>
            <w:r w:rsidRPr="00D21A4E">
              <w:rPr>
                <w:color w:val="000000"/>
                <w:sz w:val="18"/>
                <w:szCs w:val="18"/>
                <w:lang w:eastAsia="zh-CN"/>
              </w:rPr>
              <w:t xml:space="preserve"> Rescue</w:t>
            </w:r>
          </w:p>
        </w:tc>
        <w:tc>
          <w:tcPr>
            <w:tcW w:w="1134" w:type="dxa"/>
            <w:tcBorders>
              <w:top w:val="nil"/>
              <w:left w:val="nil"/>
              <w:bottom w:val="nil"/>
              <w:right w:val="nil"/>
            </w:tcBorders>
            <w:shd w:val="clear" w:color="auto" w:fill="auto"/>
            <w:noWrap/>
            <w:vAlign w:val="center"/>
          </w:tcPr>
          <w:p w:rsidR="00875F0D" w:rsidRPr="00D21A4E" w:rsidRDefault="00875F0D" w:rsidP="00875F0D">
            <w:pPr>
              <w:spacing w:before="0" w:after="0"/>
              <w:jc w:val="right"/>
              <w:rPr>
                <w:color w:val="000000"/>
                <w:sz w:val="18"/>
                <w:szCs w:val="18"/>
                <w:lang w:eastAsia="zh-CN"/>
              </w:rPr>
            </w:pPr>
            <w:r w:rsidRPr="00D21A4E">
              <w:rPr>
                <w:color w:val="000000"/>
                <w:sz w:val="18"/>
                <w:szCs w:val="18"/>
                <w:lang w:eastAsia="zh-CN"/>
              </w:rPr>
              <w:t>-</w:t>
            </w:r>
          </w:p>
        </w:tc>
        <w:tc>
          <w:tcPr>
            <w:tcW w:w="848" w:type="dxa"/>
            <w:tcBorders>
              <w:top w:val="nil"/>
              <w:left w:val="nil"/>
              <w:bottom w:val="nil"/>
              <w:right w:val="nil"/>
            </w:tcBorders>
            <w:shd w:val="clear" w:color="auto" w:fill="auto"/>
            <w:noWrap/>
            <w:vAlign w:val="center"/>
          </w:tcPr>
          <w:p w:rsidR="00875F0D" w:rsidRPr="00D21A4E" w:rsidRDefault="00875F0D" w:rsidP="00875F0D">
            <w:pPr>
              <w:spacing w:before="0" w:after="0"/>
              <w:jc w:val="right"/>
              <w:rPr>
                <w:color w:val="000000"/>
                <w:sz w:val="18"/>
                <w:szCs w:val="18"/>
                <w:lang w:eastAsia="zh-CN"/>
              </w:rPr>
            </w:pPr>
            <w:r w:rsidRPr="00D21A4E">
              <w:rPr>
                <w:color w:val="000000"/>
                <w:sz w:val="18"/>
                <w:szCs w:val="18"/>
                <w:lang w:eastAsia="zh-CN"/>
              </w:rPr>
              <w:t>500</w:t>
            </w:r>
          </w:p>
        </w:tc>
        <w:tc>
          <w:tcPr>
            <w:tcW w:w="871" w:type="dxa"/>
            <w:tcBorders>
              <w:top w:val="nil"/>
              <w:left w:val="nil"/>
              <w:bottom w:val="nil"/>
              <w:right w:val="nil"/>
            </w:tcBorders>
            <w:shd w:val="clear" w:color="auto" w:fill="auto"/>
            <w:noWrap/>
            <w:vAlign w:val="center"/>
          </w:tcPr>
          <w:p w:rsidR="00875F0D" w:rsidRPr="00D21A4E" w:rsidRDefault="00875F0D" w:rsidP="00875F0D">
            <w:pPr>
              <w:spacing w:before="0" w:after="0"/>
              <w:jc w:val="right"/>
              <w:rPr>
                <w:color w:val="000000"/>
                <w:sz w:val="18"/>
                <w:szCs w:val="18"/>
                <w:lang w:eastAsia="zh-CN"/>
              </w:rPr>
            </w:pPr>
            <w:r w:rsidRPr="00D21A4E">
              <w:rPr>
                <w:color w:val="000000"/>
                <w:sz w:val="18"/>
                <w:szCs w:val="18"/>
                <w:lang w:eastAsia="zh-CN"/>
              </w:rPr>
              <w:t>1,500</w:t>
            </w:r>
          </w:p>
        </w:tc>
        <w:tc>
          <w:tcPr>
            <w:tcW w:w="871" w:type="dxa"/>
            <w:tcBorders>
              <w:top w:val="nil"/>
              <w:left w:val="nil"/>
              <w:bottom w:val="nil"/>
              <w:right w:val="nil"/>
            </w:tcBorders>
            <w:shd w:val="clear" w:color="auto" w:fill="auto"/>
            <w:noWrap/>
            <w:vAlign w:val="center"/>
          </w:tcPr>
          <w:p w:rsidR="00875F0D" w:rsidRPr="00D21A4E" w:rsidRDefault="00875F0D" w:rsidP="00875F0D">
            <w:pPr>
              <w:spacing w:before="0" w:after="0"/>
              <w:jc w:val="right"/>
              <w:rPr>
                <w:color w:val="000000"/>
                <w:sz w:val="18"/>
                <w:szCs w:val="18"/>
                <w:lang w:eastAsia="zh-CN"/>
              </w:rPr>
            </w:pPr>
            <w:r w:rsidRPr="00D21A4E">
              <w:rPr>
                <w:color w:val="000000"/>
                <w:sz w:val="18"/>
                <w:szCs w:val="18"/>
                <w:lang w:eastAsia="zh-CN"/>
              </w:rPr>
              <w:t>-</w:t>
            </w:r>
          </w:p>
        </w:tc>
        <w:tc>
          <w:tcPr>
            <w:tcW w:w="871" w:type="dxa"/>
            <w:tcBorders>
              <w:top w:val="nil"/>
              <w:left w:val="nil"/>
              <w:bottom w:val="nil"/>
              <w:right w:val="nil"/>
            </w:tcBorders>
            <w:shd w:val="clear" w:color="auto" w:fill="auto"/>
            <w:noWrap/>
            <w:vAlign w:val="center"/>
          </w:tcPr>
          <w:p w:rsidR="00875F0D" w:rsidRPr="00D21A4E" w:rsidRDefault="00875F0D" w:rsidP="00875F0D">
            <w:pPr>
              <w:spacing w:before="0" w:after="0"/>
              <w:jc w:val="right"/>
              <w:rPr>
                <w:color w:val="000000"/>
                <w:sz w:val="18"/>
                <w:szCs w:val="18"/>
                <w:lang w:eastAsia="zh-CN"/>
              </w:rPr>
            </w:pPr>
            <w:r w:rsidRPr="00D21A4E">
              <w:rPr>
                <w:color w:val="000000"/>
                <w:sz w:val="18"/>
                <w:szCs w:val="18"/>
                <w:lang w:eastAsia="zh-CN"/>
              </w:rPr>
              <w:t>-</w:t>
            </w:r>
          </w:p>
        </w:tc>
      </w:tr>
      <w:tr w:rsidR="00875F0D" w:rsidRPr="00D21A4E" w:rsidTr="00E0289E">
        <w:trPr>
          <w:trHeight w:val="160"/>
        </w:trPr>
        <w:tc>
          <w:tcPr>
            <w:tcW w:w="4395" w:type="dxa"/>
            <w:tcBorders>
              <w:top w:val="nil"/>
              <w:left w:val="nil"/>
              <w:bottom w:val="nil"/>
              <w:right w:val="nil"/>
            </w:tcBorders>
            <w:shd w:val="clear" w:color="auto" w:fill="auto"/>
            <w:vAlign w:val="center"/>
          </w:tcPr>
          <w:p w:rsidR="00875F0D" w:rsidRPr="00D21A4E" w:rsidRDefault="00875F0D" w:rsidP="00875F0D">
            <w:pPr>
              <w:spacing w:before="0" w:after="0"/>
              <w:ind w:left="459" w:hanging="425"/>
              <w:rPr>
                <w:color w:val="000000"/>
                <w:sz w:val="18"/>
                <w:szCs w:val="18"/>
                <w:lang w:eastAsia="zh-CN"/>
              </w:rPr>
            </w:pPr>
            <w:r w:rsidRPr="00D21A4E">
              <w:rPr>
                <w:b/>
                <w:bCs/>
                <w:i/>
                <w:iCs/>
                <w:color w:val="000000"/>
                <w:sz w:val="18"/>
                <w:szCs w:val="18"/>
                <w:lang w:eastAsia="zh-CN"/>
              </w:rPr>
              <w:t>More Support for families and inclusion</w:t>
            </w:r>
          </w:p>
        </w:tc>
        <w:tc>
          <w:tcPr>
            <w:tcW w:w="1134" w:type="dxa"/>
            <w:tcBorders>
              <w:top w:val="nil"/>
              <w:left w:val="nil"/>
              <w:bottom w:val="nil"/>
              <w:right w:val="nil"/>
            </w:tcBorders>
            <w:shd w:val="clear" w:color="auto" w:fill="auto"/>
            <w:noWrap/>
            <w:vAlign w:val="center"/>
          </w:tcPr>
          <w:p w:rsidR="00875F0D" w:rsidRPr="00D21A4E" w:rsidRDefault="00875F0D" w:rsidP="00875F0D">
            <w:pPr>
              <w:spacing w:before="0" w:after="0"/>
              <w:jc w:val="right"/>
              <w:rPr>
                <w:color w:val="000000"/>
                <w:sz w:val="18"/>
                <w:szCs w:val="18"/>
                <w:lang w:eastAsia="zh-CN"/>
              </w:rPr>
            </w:pPr>
          </w:p>
        </w:tc>
        <w:tc>
          <w:tcPr>
            <w:tcW w:w="848" w:type="dxa"/>
            <w:tcBorders>
              <w:top w:val="nil"/>
              <w:left w:val="nil"/>
              <w:bottom w:val="nil"/>
              <w:right w:val="nil"/>
            </w:tcBorders>
            <w:shd w:val="clear" w:color="auto" w:fill="auto"/>
            <w:noWrap/>
            <w:vAlign w:val="center"/>
          </w:tcPr>
          <w:p w:rsidR="00875F0D" w:rsidRPr="00D21A4E" w:rsidRDefault="00875F0D" w:rsidP="00875F0D">
            <w:pPr>
              <w:spacing w:before="0" w:after="0"/>
              <w:jc w:val="right"/>
              <w:rPr>
                <w:color w:val="000000"/>
                <w:sz w:val="18"/>
                <w:szCs w:val="18"/>
                <w:lang w:eastAsia="zh-CN"/>
              </w:rPr>
            </w:pPr>
          </w:p>
        </w:tc>
        <w:tc>
          <w:tcPr>
            <w:tcW w:w="871" w:type="dxa"/>
            <w:tcBorders>
              <w:top w:val="nil"/>
              <w:left w:val="nil"/>
              <w:bottom w:val="nil"/>
              <w:right w:val="nil"/>
            </w:tcBorders>
            <w:shd w:val="clear" w:color="auto" w:fill="auto"/>
            <w:noWrap/>
            <w:vAlign w:val="center"/>
          </w:tcPr>
          <w:p w:rsidR="00875F0D" w:rsidRPr="00D21A4E" w:rsidRDefault="00875F0D" w:rsidP="00875F0D">
            <w:pPr>
              <w:spacing w:before="0" w:after="0"/>
              <w:jc w:val="right"/>
              <w:rPr>
                <w:color w:val="000000"/>
                <w:sz w:val="18"/>
                <w:szCs w:val="18"/>
                <w:lang w:eastAsia="zh-CN"/>
              </w:rPr>
            </w:pPr>
          </w:p>
        </w:tc>
        <w:tc>
          <w:tcPr>
            <w:tcW w:w="871" w:type="dxa"/>
            <w:tcBorders>
              <w:top w:val="nil"/>
              <w:left w:val="nil"/>
              <w:bottom w:val="nil"/>
              <w:right w:val="nil"/>
            </w:tcBorders>
            <w:shd w:val="clear" w:color="auto" w:fill="auto"/>
            <w:noWrap/>
            <w:vAlign w:val="center"/>
          </w:tcPr>
          <w:p w:rsidR="00875F0D" w:rsidRPr="00D21A4E" w:rsidRDefault="00875F0D" w:rsidP="00875F0D">
            <w:pPr>
              <w:spacing w:before="0" w:after="0"/>
              <w:jc w:val="right"/>
              <w:rPr>
                <w:color w:val="000000"/>
                <w:sz w:val="18"/>
                <w:szCs w:val="18"/>
                <w:lang w:eastAsia="zh-CN"/>
              </w:rPr>
            </w:pPr>
          </w:p>
        </w:tc>
        <w:tc>
          <w:tcPr>
            <w:tcW w:w="871" w:type="dxa"/>
            <w:tcBorders>
              <w:top w:val="nil"/>
              <w:left w:val="nil"/>
              <w:bottom w:val="nil"/>
              <w:right w:val="nil"/>
            </w:tcBorders>
            <w:shd w:val="clear" w:color="auto" w:fill="auto"/>
            <w:noWrap/>
            <w:vAlign w:val="center"/>
          </w:tcPr>
          <w:p w:rsidR="00875F0D" w:rsidRPr="00D21A4E" w:rsidRDefault="00875F0D" w:rsidP="00875F0D">
            <w:pPr>
              <w:spacing w:before="0" w:after="0"/>
              <w:jc w:val="right"/>
              <w:rPr>
                <w:color w:val="000000"/>
                <w:sz w:val="18"/>
                <w:szCs w:val="18"/>
                <w:lang w:eastAsia="zh-CN"/>
              </w:rPr>
            </w:pPr>
          </w:p>
        </w:tc>
      </w:tr>
      <w:tr w:rsidR="00875F0D" w:rsidRPr="00D21A4E" w:rsidTr="0041705E">
        <w:trPr>
          <w:trHeight w:val="377"/>
        </w:trPr>
        <w:tc>
          <w:tcPr>
            <w:tcW w:w="4395" w:type="dxa"/>
            <w:tcBorders>
              <w:top w:val="nil"/>
              <w:left w:val="nil"/>
              <w:bottom w:val="nil"/>
              <w:right w:val="nil"/>
            </w:tcBorders>
            <w:shd w:val="clear" w:color="auto" w:fill="auto"/>
            <w:vAlign w:val="center"/>
          </w:tcPr>
          <w:p w:rsidR="00875F0D" w:rsidRPr="00D21A4E" w:rsidRDefault="00875F0D" w:rsidP="00875F0D">
            <w:pPr>
              <w:spacing w:before="0" w:after="0"/>
              <w:ind w:left="459" w:hanging="283"/>
              <w:rPr>
                <w:color w:val="000000"/>
                <w:sz w:val="18"/>
                <w:szCs w:val="18"/>
                <w:lang w:eastAsia="zh-CN"/>
              </w:rPr>
            </w:pPr>
            <w:r w:rsidRPr="00D21A4E">
              <w:rPr>
                <w:color w:val="000000"/>
                <w:sz w:val="18"/>
                <w:szCs w:val="18"/>
                <w:lang w:eastAsia="zh-CN"/>
              </w:rPr>
              <w:t>Better resourcing for the Alexander Maconochie Centre</w:t>
            </w:r>
          </w:p>
        </w:tc>
        <w:tc>
          <w:tcPr>
            <w:tcW w:w="1134" w:type="dxa"/>
            <w:tcBorders>
              <w:top w:val="nil"/>
              <w:left w:val="nil"/>
              <w:bottom w:val="nil"/>
              <w:right w:val="nil"/>
            </w:tcBorders>
            <w:shd w:val="clear" w:color="auto" w:fill="auto"/>
            <w:noWrap/>
            <w:vAlign w:val="center"/>
          </w:tcPr>
          <w:p w:rsidR="00875F0D" w:rsidRPr="00D21A4E" w:rsidRDefault="00875F0D" w:rsidP="00875F0D">
            <w:pPr>
              <w:spacing w:before="0" w:after="0"/>
              <w:jc w:val="right"/>
              <w:rPr>
                <w:color w:val="000000"/>
                <w:sz w:val="18"/>
                <w:szCs w:val="18"/>
                <w:lang w:eastAsia="zh-CN"/>
              </w:rPr>
            </w:pPr>
            <w:r w:rsidRPr="00D21A4E">
              <w:rPr>
                <w:color w:val="000000"/>
                <w:sz w:val="18"/>
                <w:szCs w:val="18"/>
                <w:lang w:eastAsia="zh-CN"/>
              </w:rPr>
              <w:t>-</w:t>
            </w:r>
          </w:p>
        </w:tc>
        <w:tc>
          <w:tcPr>
            <w:tcW w:w="848" w:type="dxa"/>
            <w:tcBorders>
              <w:top w:val="nil"/>
              <w:left w:val="nil"/>
              <w:bottom w:val="nil"/>
              <w:right w:val="nil"/>
            </w:tcBorders>
            <w:shd w:val="clear" w:color="auto" w:fill="auto"/>
            <w:noWrap/>
            <w:vAlign w:val="center"/>
          </w:tcPr>
          <w:p w:rsidR="00875F0D" w:rsidRPr="00D21A4E" w:rsidRDefault="00875F0D" w:rsidP="00875F0D">
            <w:pPr>
              <w:spacing w:before="0" w:after="0"/>
              <w:jc w:val="right"/>
              <w:rPr>
                <w:color w:val="000000"/>
                <w:sz w:val="18"/>
                <w:szCs w:val="18"/>
                <w:lang w:eastAsia="zh-CN"/>
              </w:rPr>
            </w:pPr>
            <w:r w:rsidRPr="00D21A4E">
              <w:rPr>
                <w:color w:val="000000"/>
                <w:sz w:val="18"/>
                <w:szCs w:val="18"/>
                <w:lang w:eastAsia="zh-CN"/>
              </w:rPr>
              <w:t>1,875</w:t>
            </w:r>
          </w:p>
        </w:tc>
        <w:tc>
          <w:tcPr>
            <w:tcW w:w="871" w:type="dxa"/>
            <w:tcBorders>
              <w:top w:val="nil"/>
              <w:left w:val="nil"/>
              <w:bottom w:val="nil"/>
              <w:right w:val="nil"/>
            </w:tcBorders>
            <w:shd w:val="clear" w:color="auto" w:fill="auto"/>
            <w:noWrap/>
            <w:vAlign w:val="center"/>
          </w:tcPr>
          <w:p w:rsidR="00875F0D" w:rsidRPr="00D21A4E" w:rsidRDefault="00875F0D" w:rsidP="00875F0D">
            <w:pPr>
              <w:spacing w:before="0" w:after="0"/>
              <w:jc w:val="right"/>
              <w:rPr>
                <w:color w:val="000000"/>
                <w:sz w:val="18"/>
                <w:szCs w:val="18"/>
                <w:lang w:eastAsia="zh-CN"/>
              </w:rPr>
            </w:pPr>
            <w:r w:rsidRPr="00D21A4E">
              <w:rPr>
                <w:color w:val="000000"/>
                <w:sz w:val="18"/>
                <w:szCs w:val="18"/>
                <w:lang w:eastAsia="zh-CN"/>
              </w:rPr>
              <w:t>541</w:t>
            </w:r>
          </w:p>
        </w:tc>
        <w:tc>
          <w:tcPr>
            <w:tcW w:w="871" w:type="dxa"/>
            <w:tcBorders>
              <w:top w:val="nil"/>
              <w:left w:val="nil"/>
              <w:bottom w:val="nil"/>
              <w:right w:val="nil"/>
            </w:tcBorders>
            <w:shd w:val="clear" w:color="auto" w:fill="auto"/>
            <w:noWrap/>
            <w:vAlign w:val="center"/>
          </w:tcPr>
          <w:p w:rsidR="00875F0D" w:rsidRPr="00D21A4E" w:rsidRDefault="00875F0D" w:rsidP="00875F0D">
            <w:pPr>
              <w:spacing w:before="0" w:after="0"/>
              <w:jc w:val="right"/>
              <w:rPr>
                <w:color w:val="000000"/>
                <w:sz w:val="18"/>
                <w:szCs w:val="18"/>
                <w:lang w:eastAsia="zh-CN"/>
              </w:rPr>
            </w:pPr>
            <w:r w:rsidRPr="00D21A4E">
              <w:rPr>
                <w:color w:val="000000"/>
                <w:sz w:val="18"/>
                <w:szCs w:val="18"/>
                <w:lang w:eastAsia="zh-CN"/>
              </w:rPr>
              <w:t>-</w:t>
            </w:r>
          </w:p>
        </w:tc>
        <w:tc>
          <w:tcPr>
            <w:tcW w:w="871" w:type="dxa"/>
            <w:tcBorders>
              <w:top w:val="nil"/>
              <w:left w:val="nil"/>
              <w:bottom w:val="nil"/>
              <w:right w:val="nil"/>
            </w:tcBorders>
            <w:shd w:val="clear" w:color="auto" w:fill="auto"/>
            <w:noWrap/>
            <w:vAlign w:val="center"/>
          </w:tcPr>
          <w:p w:rsidR="00875F0D" w:rsidRPr="00D21A4E" w:rsidRDefault="00875F0D" w:rsidP="00875F0D">
            <w:pPr>
              <w:spacing w:before="0" w:after="0"/>
              <w:jc w:val="right"/>
              <w:rPr>
                <w:color w:val="000000"/>
                <w:sz w:val="18"/>
                <w:szCs w:val="18"/>
                <w:lang w:eastAsia="zh-CN"/>
              </w:rPr>
            </w:pPr>
            <w:r w:rsidRPr="00D21A4E">
              <w:rPr>
                <w:color w:val="000000"/>
                <w:sz w:val="18"/>
                <w:szCs w:val="18"/>
                <w:lang w:eastAsia="zh-CN"/>
              </w:rPr>
              <w:t>-</w:t>
            </w:r>
          </w:p>
        </w:tc>
      </w:tr>
      <w:tr w:rsidR="00875F0D" w:rsidRPr="00D21A4E" w:rsidTr="000F01D3">
        <w:trPr>
          <w:trHeight w:val="71"/>
        </w:trPr>
        <w:tc>
          <w:tcPr>
            <w:tcW w:w="4395" w:type="dxa"/>
            <w:tcBorders>
              <w:top w:val="nil"/>
              <w:left w:val="nil"/>
              <w:bottom w:val="nil"/>
              <w:right w:val="nil"/>
            </w:tcBorders>
            <w:shd w:val="clear" w:color="auto" w:fill="auto"/>
            <w:vAlign w:val="center"/>
          </w:tcPr>
          <w:p w:rsidR="00875F0D" w:rsidRPr="00D21A4E" w:rsidRDefault="00875F0D" w:rsidP="00875F0D">
            <w:pPr>
              <w:spacing w:before="0" w:after="0"/>
              <w:ind w:firstLineChars="100" w:firstLine="180"/>
              <w:rPr>
                <w:color w:val="000000"/>
                <w:sz w:val="18"/>
                <w:szCs w:val="18"/>
                <w:lang w:eastAsia="zh-CN"/>
              </w:rPr>
            </w:pPr>
            <w:r w:rsidRPr="00D21A4E">
              <w:rPr>
                <w:color w:val="000000"/>
                <w:sz w:val="18"/>
                <w:szCs w:val="18"/>
                <w:lang w:eastAsia="zh-CN"/>
              </w:rPr>
              <w:t>More resources for the Director of Public Prosec</w:t>
            </w:r>
            <w:r>
              <w:rPr>
                <w:color w:val="000000"/>
                <w:sz w:val="18"/>
                <w:szCs w:val="18"/>
                <w:lang w:eastAsia="zh-CN"/>
              </w:rPr>
              <w:t>u</w:t>
            </w:r>
            <w:r w:rsidRPr="00D21A4E">
              <w:rPr>
                <w:color w:val="000000"/>
                <w:sz w:val="18"/>
                <w:szCs w:val="18"/>
                <w:lang w:eastAsia="zh-CN"/>
              </w:rPr>
              <w:t>tions</w:t>
            </w:r>
          </w:p>
        </w:tc>
        <w:tc>
          <w:tcPr>
            <w:tcW w:w="1134" w:type="dxa"/>
            <w:tcBorders>
              <w:top w:val="nil"/>
              <w:left w:val="nil"/>
              <w:bottom w:val="nil"/>
              <w:right w:val="nil"/>
            </w:tcBorders>
            <w:shd w:val="clear" w:color="auto" w:fill="auto"/>
            <w:noWrap/>
            <w:vAlign w:val="center"/>
          </w:tcPr>
          <w:p w:rsidR="00875F0D" w:rsidRPr="00D21A4E" w:rsidRDefault="00875F0D" w:rsidP="00875F0D">
            <w:pPr>
              <w:spacing w:before="0" w:after="0"/>
              <w:jc w:val="right"/>
              <w:rPr>
                <w:color w:val="000000"/>
                <w:sz w:val="18"/>
                <w:szCs w:val="18"/>
                <w:lang w:eastAsia="zh-CN"/>
              </w:rPr>
            </w:pPr>
            <w:r w:rsidRPr="00D21A4E">
              <w:rPr>
                <w:color w:val="000000"/>
                <w:sz w:val="18"/>
                <w:szCs w:val="18"/>
                <w:lang w:eastAsia="zh-CN"/>
              </w:rPr>
              <w:t>-</w:t>
            </w:r>
          </w:p>
        </w:tc>
        <w:tc>
          <w:tcPr>
            <w:tcW w:w="848" w:type="dxa"/>
            <w:tcBorders>
              <w:top w:val="nil"/>
              <w:left w:val="nil"/>
              <w:bottom w:val="nil"/>
              <w:right w:val="nil"/>
            </w:tcBorders>
            <w:shd w:val="clear" w:color="auto" w:fill="auto"/>
            <w:noWrap/>
            <w:vAlign w:val="center"/>
          </w:tcPr>
          <w:p w:rsidR="00875F0D" w:rsidRPr="00D21A4E" w:rsidRDefault="00875F0D" w:rsidP="00875F0D">
            <w:pPr>
              <w:spacing w:before="0" w:after="0"/>
              <w:jc w:val="right"/>
              <w:rPr>
                <w:color w:val="000000"/>
                <w:sz w:val="18"/>
                <w:szCs w:val="18"/>
                <w:lang w:eastAsia="zh-CN"/>
              </w:rPr>
            </w:pPr>
            <w:r w:rsidRPr="00D21A4E">
              <w:rPr>
                <w:color w:val="000000"/>
                <w:sz w:val="18"/>
                <w:szCs w:val="18"/>
                <w:lang w:eastAsia="zh-CN"/>
              </w:rPr>
              <w:t>80</w:t>
            </w:r>
          </w:p>
        </w:tc>
        <w:tc>
          <w:tcPr>
            <w:tcW w:w="871" w:type="dxa"/>
            <w:tcBorders>
              <w:top w:val="nil"/>
              <w:left w:val="nil"/>
              <w:bottom w:val="nil"/>
              <w:right w:val="nil"/>
            </w:tcBorders>
            <w:shd w:val="clear" w:color="auto" w:fill="auto"/>
            <w:noWrap/>
            <w:vAlign w:val="center"/>
          </w:tcPr>
          <w:p w:rsidR="00875F0D" w:rsidRPr="00D21A4E" w:rsidRDefault="00875F0D" w:rsidP="00875F0D">
            <w:pPr>
              <w:spacing w:before="0" w:after="0"/>
              <w:jc w:val="right"/>
              <w:rPr>
                <w:color w:val="000000"/>
                <w:sz w:val="18"/>
                <w:szCs w:val="18"/>
                <w:lang w:eastAsia="zh-CN"/>
              </w:rPr>
            </w:pPr>
            <w:r w:rsidRPr="00D21A4E">
              <w:rPr>
                <w:color w:val="000000"/>
                <w:sz w:val="18"/>
                <w:szCs w:val="18"/>
                <w:lang w:eastAsia="zh-CN"/>
              </w:rPr>
              <w:t>270</w:t>
            </w:r>
          </w:p>
        </w:tc>
        <w:tc>
          <w:tcPr>
            <w:tcW w:w="871" w:type="dxa"/>
            <w:tcBorders>
              <w:top w:val="nil"/>
              <w:left w:val="nil"/>
              <w:bottom w:val="nil"/>
              <w:right w:val="nil"/>
            </w:tcBorders>
            <w:shd w:val="clear" w:color="auto" w:fill="auto"/>
            <w:noWrap/>
            <w:vAlign w:val="center"/>
          </w:tcPr>
          <w:p w:rsidR="00875F0D" w:rsidRPr="00D21A4E" w:rsidRDefault="00875F0D" w:rsidP="00875F0D">
            <w:pPr>
              <w:spacing w:before="0" w:after="0"/>
              <w:jc w:val="right"/>
              <w:rPr>
                <w:color w:val="000000"/>
                <w:sz w:val="18"/>
                <w:szCs w:val="18"/>
                <w:lang w:eastAsia="zh-CN"/>
              </w:rPr>
            </w:pPr>
            <w:r w:rsidRPr="00D21A4E">
              <w:rPr>
                <w:color w:val="000000"/>
                <w:sz w:val="18"/>
                <w:szCs w:val="18"/>
                <w:lang w:eastAsia="zh-CN"/>
              </w:rPr>
              <w:t>-</w:t>
            </w:r>
          </w:p>
        </w:tc>
        <w:tc>
          <w:tcPr>
            <w:tcW w:w="871" w:type="dxa"/>
            <w:tcBorders>
              <w:top w:val="nil"/>
              <w:left w:val="nil"/>
              <w:bottom w:val="nil"/>
              <w:right w:val="nil"/>
            </w:tcBorders>
            <w:shd w:val="clear" w:color="auto" w:fill="auto"/>
            <w:noWrap/>
            <w:vAlign w:val="center"/>
          </w:tcPr>
          <w:p w:rsidR="00875F0D" w:rsidRPr="00D21A4E" w:rsidRDefault="00875F0D" w:rsidP="00875F0D">
            <w:pPr>
              <w:spacing w:before="0" w:after="0"/>
              <w:jc w:val="right"/>
              <w:rPr>
                <w:color w:val="000000"/>
                <w:sz w:val="18"/>
                <w:szCs w:val="18"/>
                <w:lang w:eastAsia="zh-CN"/>
              </w:rPr>
            </w:pPr>
            <w:r w:rsidRPr="00D21A4E">
              <w:rPr>
                <w:color w:val="000000"/>
                <w:sz w:val="18"/>
                <w:szCs w:val="18"/>
                <w:lang w:eastAsia="zh-CN"/>
              </w:rPr>
              <w:t>-</w:t>
            </w:r>
          </w:p>
        </w:tc>
      </w:tr>
      <w:tr w:rsidR="00875F0D" w:rsidRPr="00D21A4E" w:rsidTr="00BC3A66">
        <w:trPr>
          <w:trHeight w:val="65"/>
        </w:trPr>
        <w:tc>
          <w:tcPr>
            <w:tcW w:w="4395" w:type="dxa"/>
            <w:tcBorders>
              <w:top w:val="nil"/>
              <w:left w:val="nil"/>
              <w:bottom w:val="nil"/>
              <w:right w:val="nil"/>
            </w:tcBorders>
            <w:shd w:val="clear" w:color="auto" w:fill="auto"/>
            <w:vAlign w:val="center"/>
            <w:hideMark/>
          </w:tcPr>
          <w:p w:rsidR="00875F0D" w:rsidRPr="00D21A4E" w:rsidRDefault="00875F0D" w:rsidP="00875F0D">
            <w:pPr>
              <w:spacing w:before="0" w:after="0"/>
              <w:rPr>
                <w:color w:val="000000"/>
                <w:sz w:val="18"/>
                <w:szCs w:val="18"/>
                <w:lang w:eastAsia="zh-CN"/>
              </w:rPr>
            </w:pPr>
            <w:r w:rsidRPr="00D21A4E">
              <w:rPr>
                <w:color w:val="000000"/>
                <w:sz w:val="18"/>
                <w:szCs w:val="18"/>
                <w:lang w:eastAsia="zh-CN"/>
              </w:rPr>
              <w:t>Initiatives offsets</w:t>
            </w:r>
          </w:p>
        </w:tc>
        <w:tc>
          <w:tcPr>
            <w:tcW w:w="1134" w:type="dxa"/>
            <w:tcBorders>
              <w:top w:val="nil"/>
              <w:left w:val="nil"/>
              <w:bottom w:val="nil"/>
              <w:right w:val="nil"/>
            </w:tcBorders>
            <w:shd w:val="clear" w:color="auto" w:fill="auto"/>
            <w:noWrap/>
            <w:vAlign w:val="center"/>
            <w:hideMark/>
          </w:tcPr>
          <w:p w:rsidR="00875F0D" w:rsidRPr="00D21A4E" w:rsidRDefault="00875F0D" w:rsidP="00875F0D">
            <w:pPr>
              <w:spacing w:before="0" w:after="0"/>
              <w:jc w:val="right"/>
              <w:rPr>
                <w:color w:val="000000"/>
                <w:sz w:val="18"/>
                <w:szCs w:val="18"/>
                <w:lang w:eastAsia="zh-CN"/>
              </w:rPr>
            </w:pPr>
            <w:r w:rsidRPr="00D21A4E">
              <w:rPr>
                <w:color w:val="000000"/>
                <w:sz w:val="18"/>
                <w:szCs w:val="18"/>
                <w:lang w:eastAsia="zh-CN"/>
              </w:rPr>
              <w:t>-</w:t>
            </w:r>
          </w:p>
        </w:tc>
        <w:tc>
          <w:tcPr>
            <w:tcW w:w="848" w:type="dxa"/>
            <w:tcBorders>
              <w:top w:val="nil"/>
              <w:left w:val="nil"/>
              <w:bottom w:val="nil"/>
              <w:right w:val="nil"/>
            </w:tcBorders>
            <w:shd w:val="clear" w:color="auto" w:fill="auto"/>
            <w:noWrap/>
            <w:vAlign w:val="center"/>
            <w:hideMark/>
          </w:tcPr>
          <w:p w:rsidR="00875F0D" w:rsidRPr="00D21A4E" w:rsidRDefault="00875F0D" w:rsidP="00875F0D">
            <w:pPr>
              <w:spacing w:before="0" w:after="0"/>
              <w:jc w:val="right"/>
              <w:rPr>
                <w:color w:val="000000"/>
                <w:sz w:val="18"/>
                <w:szCs w:val="18"/>
                <w:lang w:eastAsia="zh-CN"/>
              </w:rPr>
            </w:pPr>
            <w:r w:rsidRPr="00D21A4E">
              <w:rPr>
                <w:color w:val="000000"/>
                <w:sz w:val="18"/>
                <w:szCs w:val="18"/>
                <w:lang w:eastAsia="zh-CN"/>
              </w:rPr>
              <w:t>-175</w:t>
            </w:r>
          </w:p>
        </w:tc>
        <w:tc>
          <w:tcPr>
            <w:tcW w:w="871" w:type="dxa"/>
            <w:tcBorders>
              <w:top w:val="nil"/>
              <w:left w:val="nil"/>
              <w:bottom w:val="nil"/>
              <w:right w:val="nil"/>
            </w:tcBorders>
            <w:shd w:val="clear" w:color="auto" w:fill="auto"/>
            <w:noWrap/>
            <w:vAlign w:val="center"/>
            <w:hideMark/>
          </w:tcPr>
          <w:p w:rsidR="00875F0D" w:rsidRPr="00D21A4E" w:rsidRDefault="00875F0D" w:rsidP="00875F0D">
            <w:pPr>
              <w:spacing w:before="0" w:after="0"/>
              <w:jc w:val="right"/>
              <w:rPr>
                <w:color w:val="000000"/>
                <w:sz w:val="18"/>
                <w:szCs w:val="18"/>
                <w:lang w:eastAsia="zh-CN"/>
              </w:rPr>
            </w:pPr>
            <w:r w:rsidRPr="00D21A4E">
              <w:rPr>
                <w:color w:val="000000"/>
                <w:sz w:val="18"/>
                <w:szCs w:val="18"/>
                <w:lang w:eastAsia="zh-CN"/>
              </w:rPr>
              <w:t>-</w:t>
            </w:r>
          </w:p>
        </w:tc>
        <w:tc>
          <w:tcPr>
            <w:tcW w:w="871" w:type="dxa"/>
            <w:tcBorders>
              <w:top w:val="nil"/>
              <w:left w:val="nil"/>
              <w:bottom w:val="nil"/>
              <w:right w:val="nil"/>
            </w:tcBorders>
            <w:shd w:val="clear" w:color="auto" w:fill="auto"/>
            <w:noWrap/>
            <w:vAlign w:val="center"/>
            <w:hideMark/>
          </w:tcPr>
          <w:p w:rsidR="00875F0D" w:rsidRPr="00D21A4E" w:rsidRDefault="00875F0D" w:rsidP="00875F0D">
            <w:pPr>
              <w:spacing w:before="0" w:after="0"/>
              <w:jc w:val="right"/>
              <w:rPr>
                <w:color w:val="000000"/>
                <w:sz w:val="18"/>
                <w:szCs w:val="18"/>
                <w:lang w:eastAsia="zh-CN"/>
              </w:rPr>
            </w:pPr>
            <w:r w:rsidRPr="00D21A4E">
              <w:rPr>
                <w:color w:val="000000"/>
                <w:sz w:val="18"/>
                <w:szCs w:val="18"/>
                <w:lang w:eastAsia="zh-CN"/>
              </w:rPr>
              <w:t>-</w:t>
            </w:r>
          </w:p>
        </w:tc>
        <w:tc>
          <w:tcPr>
            <w:tcW w:w="871" w:type="dxa"/>
            <w:tcBorders>
              <w:top w:val="nil"/>
              <w:left w:val="nil"/>
              <w:bottom w:val="nil"/>
              <w:right w:val="nil"/>
            </w:tcBorders>
            <w:shd w:val="clear" w:color="auto" w:fill="auto"/>
            <w:noWrap/>
            <w:vAlign w:val="center"/>
            <w:hideMark/>
          </w:tcPr>
          <w:p w:rsidR="00875F0D" w:rsidRPr="00D21A4E" w:rsidRDefault="00875F0D" w:rsidP="00875F0D">
            <w:pPr>
              <w:spacing w:before="0" w:after="0"/>
              <w:jc w:val="right"/>
              <w:rPr>
                <w:color w:val="000000"/>
                <w:sz w:val="18"/>
                <w:szCs w:val="18"/>
                <w:lang w:eastAsia="zh-CN"/>
              </w:rPr>
            </w:pPr>
            <w:r w:rsidRPr="00D21A4E">
              <w:rPr>
                <w:color w:val="000000"/>
                <w:sz w:val="18"/>
                <w:szCs w:val="18"/>
                <w:lang w:eastAsia="zh-CN"/>
              </w:rPr>
              <w:t>-</w:t>
            </w:r>
          </w:p>
        </w:tc>
      </w:tr>
      <w:tr w:rsidR="00875F0D" w:rsidRPr="00D21A4E" w:rsidTr="000F6461">
        <w:trPr>
          <w:trHeight w:val="259"/>
        </w:trPr>
        <w:tc>
          <w:tcPr>
            <w:tcW w:w="4395" w:type="dxa"/>
            <w:tcBorders>
              <w:top w:val="nil"/>
              <w:left w:val="nil"/>
              <w:bottom w:val="nil"/>
              <w:right w:val="nil"/>
            </w:tcBorders>
            <w:shd w:val="clear" w:color="auto" w:fill="auto"/>
            <w:vAlign w:val="center"/>
            <w:hideMark/>
          </w:tcPr>
          <w:p w:rsidR="00875F0D" w:rsidRPr="00D21A4E" w:rsidRDefault="00875F0D" w:rsidP="00875F0D">
            <w:pPr>
              <w:spacing w:before="0" w:after="0"/>
              <w:jc w:val="right"/>
              <w:rPr>
                <w:color w:val="000000"/>
                <w:sz w:val="18"/>
                <w:szCs w:val="18"/>
                <w:lang w:eastAsia="zh-CN"/>
              </w:rPr>
            </w:pPr>
          </w:p>
        </w:tc>
        <w:tc>
          <w:tcPr>
            <w:tcW w:w="1134" w:type="dxa"/>
            <w:tcBorders>
              <w:top w:val="nil"/>
              <w:left w:val="nil"/>
              <w:bottom w:val="nil"/>
              <w:right w:val="nil"/>
            </w:tcBorders>
            <w:shd w:val="clear" w:color="auto" w:fill="auto"/>
            <w:noWrap/>
            <w:vAlign w:val="center"/>
            <w:hideMark/>
          </w:tcPr>
          <w:p w:rsidR="00875F0D" w:rsidRPr="00D21A4E" w:rsidRDefault="00875F0D" w:rsidP="00875F0D">
            <w:pPr>
              <w:spacing w:before="0" w:after="0"/>
              <w:rPr>
                <w:rFonts w:ascii="Times New Roman" w:hAnsi="Times New Roman"/>
                <w:sz w:val="20"/>
                <w:lang w:eastAsia="zh-CN"/>
              </w:rPr>
            </w:pPr>
          </w:p>
        </w:tc>
        <w:tc>
          <w:tcPr>
            <w:tcW w:w="848" w:type="dxa"/>
            <w:tcBorders>
              <w:top w:val="nil"/>
              <w:left w:val="nil"/>
              <w:bottom w:val="nil"/>
              <w:right w:val="nil"/>
            </w:tcBorders>
            <w:shd w:val="clear" w:color="auto" w:fill="auto"/>
            <w:noWrap/>
            <w:vAlign w:val="center"/>
            <w:hideMark/>
          </w:tcPr>
          <w:p w:rsidR="00875F0D" w:rsidRPr="00D21A4E" w:rsidRDefault="00875F0D" w:rsidP="00875F0D">
            <w:pPr>
              <w:spacing w:before="0" w:after="0"/>
              <w:jc w:val="right"/>
              <w:rPr>
                <w:rFonts w:ascii="Times New Roman" w:hAnsi="Times New Roman"/>
                <w:sz w:val="20"/>
                <w:lang w:eastAsia="zh-CN"/>
              </w:rPr>
            </w:pPr>
          </w:p>
        </w:tc>
        <w:tc>
          <w:tcPr>
            <w:tcW w:w="871" w:type="dxa"/>
            <w:tcBorders>
              <w:top w:val="nil"/>
              <w:left w:val="nil"/>
              <w:bottom w:val="nil"/>
              <w:right w:val="nil"/>
            </w:tcBorders>
            <w:shd w:val="clear" w:color="auto" w:fill="auto"/>
            <w:noWrap/>
            <w:vAlign w:val="center"/>
            <w:hideMark/>
          </w:tcPr>
          <w:p w:rsidR="00875F0D" w:rsidRPr="00D21A4E" w:rsidRDefault="00875F0D" w:rsidP="00875F0D">
            <w:pPr>
              <w:spacing w:before="0" w:after="0"/>
              <w:jc w:val="right"/>
              <w:rPr>
                <w:rFonts w:ascii="Times New Roman" w:hAnsi="Times New Roman"/>
                <w:sz w:val="20"/>
                <w:lang w:eastAsia="zh-CN"/>
              </w:rPr>
            </w:pPr>
          </w:p>
        </w:tc>
        <w:tc>
          <w:tcPr>
            <w:tcW w:w="871" w:type="dxa"/>
            <w:tcBorders>
              <w:top w:val="nil"/>
              <w:left w:val="nil"/>
              <w:bottom w:val="nil"/>
              <w:right w:val="nil"/>
            </w:tcBorders>
            <w:shd w:val="clear" w:color="auto" w:fill="auto"/>
            <w:noWrap/>
            <w:vAlign w:val="center"/>
            <w:hideMark/>
          </w:tcPr>
          <w:p w:rsidR="00875F0D" w:rsidRPr="00D21A4E" w:rsidRDefault="00875F0D" w:rsidP="00875F0D">
            <w:pPr>
              <w:spacing w:before="0" w:after="0"/>
              <w:jc w:val="right"/>
              <w:rPr>
                <w:rFonts w:ascii="Times New Roman" w:hAnsi="Times New Roman"/>
                <w:sz w:val="20"/>
                <w:lang w:eastAsia="zh-CN"/>
              </w:rPr>
            </w:pPr>
          </w:p>
        </w:tc>
        <w:tc>
          <w:tcPr>
            <w:tcW w:w="871" w:type="dxa"/>
            <w:tcBorders>
              <w:top w:val="nil"/>
              <w:left w:val="nil"/>
              <w:bottom w:val="nil"/>
              <w:right w:val="nil"/>
            </w:tcBorders>
            <w:shd w:val="clear" w:color="auto" w:fill="auto"/>
            <w:noWrap/>
            <w:vAlign w:val="center"/>
            <w:hideMark/>
          </w:tcPr>
          <w:p w:rsidR="00875F0D" w:rsidRPr="00D21A4E" w:rsidRDefault="00875F0D" w:rsidP="00875F0D">
            <w:pPr>
              <w:spacing w:before="0" w:after="0"/>
              <w:jc w:val="right"/>
              <w:rPr>
                <w:rFonts w:ascii="Times New Roman" w:hAnsi="Times New Roman"/>
                <w:sz w:val="20"/>
                <w:lang w:eastAsia="zh-CN"/>
              </w:rPr>
            </w:pPr>
          </w:p>
        </w:tc>
      </w:tr>
      <w:tr w:rsidR="00875F0D" w:rsidRPr="00D21A4E" w:rsidTr="000F6461">
        <w:trPr>
          <w:trHeight w:val="259"/>
        </w:trPr>
        <w:tc>
          <w:tcPr>
            <w:tcW w:w="4395" w:type="dxa"/>
            <w:tcBorders>
              <w:top w:val="nil"/>
              <w:left w:val="nil"/>
              <w:bottom w:val="nil"/>
              <w:right w:val="nil"/>
            </w:tcBorders>
            <w:shd w:val="clear" w:color="auto" w:fill="auto"/>
            <w:vAlign w:val="center"/>
            <w:hideMark/>
          </w:tcPr>
          <w:p w:rsidR="00875F0D" w:rsidRPr="00D21A4E" w:rsidRDefault="00875F0D" w:rsidP="00875F0D">
            <w:pPr>
              <w:spacing w:before="0" w:after="0"/>
              <w:rPr>
                <w:b/>
                <w:bCs/>
                <w:color w:val="000000"/>
                <w:sz w:val="18"/>
                <w:szCs w:val="18"/>
                <w:lang w:eastAsia="zh-CN"/>
              </w:rPr>
            </w:pPr>
            <w:r w:rsidRPr="00D21A4E">
              <w:rPr>
                <w:b/>
                <w:bCs/>
                <w:color w:val="000000"/>
                <w:sz w:val="18"/>
                <w:szCs w:val="18"/>
                <w:lang w:eastAsia="zh-CN"/>
              </w:rPr>
              <w:t>2018-19 Budget Technical Adjustments</w:t>
            </w:r>
          </w:p>
        </w:tc>
        <w:tc>
          <w:tcPr>
            <w:tcW w:w="1134" w:type="dxa"/>
            <w:tcBorders>
              <w:top w:val="nil"/>
              <w:left w:val="nil"/>
              <w:bottom w:val="nil"/>
              <w:right w:val="nil"/>
            </w:tcBorders>
            <w:shd w:val="clear" w:color="auto" w:fill="auto"/>
            <w:noWrap/>
            <w:vAlign w:val="center"/>
            <w:hideMark/>
          </w:tcPr>
          <w:p w:rsidR="00875F0D" w:rsidRPr="00D21A4E" w:rsidRDefault="00875F0D" w:rsidP="00875F0D">
            <w:pPr>
              <w:spacing w:before="0" w:after="0"/>
              <w:rPr>
                <w:b/>
                <w:bCs/>
                <w:color w:val="000000"/>
                <w:sz w:val="18"/>
                <w:szCs w:val="18"/>
                <w:lang w:eastAsia="zh-CN"/>
              </w:rPr>
            </w:pPr>
          </w:p>
        </w:tc>
        <w:tc>
          <w:tcPr>
            <w:tcW w:w="848" w:type="dxa"/>
            <w:tcBorders>
              <w:top w:val="nil"/>
              <w:left w:val="nil"/>
              <w:bottom w:val="nil"/>
              <w:right w:val="nil"/>
            </w:tcBorders>
            <w:shd w:val="clear" w:color="auto" w:fill="auto"/>
            <w:noWrap/>
            <w:vAlign w:val="center"/>
            <w:hideMark/>
          </w:tcPr>
          <w:p w:rsidR="00875F0D" w:rsidRPr="00D21A4E" w:rsidRDefault="00875F0D" w:rsidP="00875F0D">
            <w:pPr>
              <w:spacing w:before="0" w:after="0"/>
              <w:jc w:val="right"/>
              <w:rPr>
                <w:rFonts w:ascii="Times New Roman" w:hAnsi="Times New Roman"/>
                <w:sz w:val="20"/>
                <w:lang w:eastAsia="zh-CN"/>
              </w:rPr>
            </w:pPr>
          </w:p>
        </w:tc>
        <w:tc>
          <w:tcPr>
            <w:tcW w:w="871" w:type="dxa"/>
            <w:tcBorders>
              <w:top w:val="nil"/>
              <w:left w:val="nil"/>
              <w:bottom w:val="nil"/>
              <w:right w:val="nil"/>
            </w:tcBorders>
            <w:shd w:val="clear" w:color="auto" w:fill="auto"/>
            <w:noWrap/>
            <w:vAlign w:val="center"/>
            <w:hideMark/>
          </w:tcPr>
          <w:p w:rsidR="00875F0D" w:rsidRPr="00D21A4E" w:rsidRDefault="00875F0D" w:rsidP="00875F0D">
            <w:pPr>
              <w:spacing w:before="0" w:after="0"/>
              <w:jc w:val="right"/>
              <w:rPr>
                <w:rFonts w:ascii="Times New Roman" w:hAnsi="Times New Roman"/>
                <w:sz w:val="20"/>
                <w:lang w:eastAsia="zh-CN"/>
              </w:rPr>
            </w:pPr>
          </w:p>
        </w:tc>
        <w:tc>
          <w:tcPr>
            <w:tcW w:w="871" w:type="dxa"/>
            <w:tcBorders>
              <w:top w:val="nil"/>
              <w:left w:val="nil"/>
              <w:bottom w:val="nil"/>
              <w:right w:val="nil"/>
            </w:tcBorders>
            <w:shd w:val="clear" w:color="auto" w:fill="auto"/>
            <w:noWrap/>
            <w:vAlign w:val="center"/>
            <w:hideMark/>
          </w:tcPr>
          <w:p w:rsidR="00875F0D" w:rsidRPr="00D21A4E" w:rsidRDefault="00875F0D" w:rsidP="00875F0D">
            <w:pPr>
              <w:spacing w:before="0" w:after="0"/>
              <w:jc w:val="right"/>
              <w:rPr>
                <w:rFonts w:ascii="Times New Roman" w:hAnsi="Times New Roman"/>
                <w:sz w:val="20"/>
                <w:lang w:eastAsia="zh-CN"/>
              </w:rPr>
            </w:pPr>
          </w:p>
        </w:tc>
        <w:tc>
          <w:tcPr>
            <w:tcW w:w="871" w:type="dxa"/>
            <w:tcBorders>
              <w:top w:val="nil"/>
              <w:left w:val="nil"/>
              <w:bottom w:val="nil"/>
              <w:right w:val="nil"/>
            </w:tcBorders>
            <w:shd w:val="clear" w:color="auto" w:fill="auto"/>
            <w:noWrap/>
            <w:vAlign w:val="center"/>
            <w:hideMark/>
          </w:tcPr>
          <w:p w:rsidR="00875F0D" w:rsidRPr="00D21A4E" w:rsidRDefault="00875F0D" w:rsidP="00875F0D">
            <w:pPr>
              <w:spacing w:before="0" w:after="0"/>
              <w:jc w:val="right"/>
              <w:rPr>
                <w:rFonts w:ascii="Times New Roman" w:hAnsi="Times New Roman"/>
                <w:sz w:val="20"/>
                <w:lang w:eastAsia="zh-CN"/>
              </w:rPr>
            </w:pPr>
          </w:p>
        </w:tc>
      </w:tr>
      <w:tr w:rsidR="00875F0D" w:rsidRPr="00D21A4E" w:rsidTr="000F6461">
        <w:trPr>
          <w:trHeight w:val="259"/>
        </w:trPr>
        <w:tc>
          <w:tcPr>
            <w:tcW w:w="4395" w:type="dxa"/>
            <w:tcBorders>
              <w:top w:val="nil"/>
              <w:left w:val="nil"/>
              <w:bottom w:val="nil"/>
              <w:right w:val="nil"/>
            </w:tcBorders>
            <w:shd w:val="clear" w:color="auto" w:fill="auto"/>
            <w:vAlign w:val="center"/>
            <w:hideMark/>
          </w:tcPr>
          <w:p w:rsidR="00875F0D" w:rsidRPr="00D21A4E" w:rsidRDefault="00875F0D" w:rsidP="00875F0D">
            <w:pPr>
              <w:spacing w:before="0" w:after="0"/>
              <w:rPr>
                <w:color w:val="000000"/>
                <w:sz w:val="18"/>
                <w:szCs w:val="18"/>
                <w:lang w:eastAsia="zh-CN"/>
              </w:rPr>
            </w:pPr>
            <w:r w:rsidRPr="00D21A4E">
              <w:rPr>
                <w:color w:val="000000"/>
                <w:sz w:val="18"/>
                <w:szCs w:val="18"/>
                <w:lang w:eastAsia="zh-CN"/>
              </w:rPr>
              <w:t>Revised Indexation Parameters</w:t>
            </w:r>
          </w:p>
        </w:tc>
        <w:tc>
          <w:tcPr>
            <w:tcW w:w="1134" w:type="dxa"/>
            <w:tcBorders>
              <w:top w:val="nil"/>
              <w:left w:val="nil"/>
              <w:bottom w:val="nil"/>
              <w:right w:val="nil"/>
            </w:tcBorders>
            <w:shd w:val="clear" w:color="auto" w:fill="auto"/>
            <w:noWrap/>
            <w:vAlign w:val="center"/>
            <w:hideMark/>
          </w:tcPr>
          <w:p w:rsidR="00875F0D" w:rsidRPr="00D21A4E" w:rsidRDefault="00875F0D" w:rsidP="00875F0D">
            <w:pPr>
              <w:spacing w:before="0" w:after="0"/>
              <w:jc w:val="right"/>
              <w:rPr>
                <w:color w:val="000000"/>
                <w:sz w:val="18"/>
                <w:szCs w:val="18"/>
                <w:lang w:eastAsia="zh-CN"/>
              </w:rPr>
            </w:pPr>
            <w:r w:rsidRPr="00D21A4E">
              <w:rPr>
                <w:color w:val="000000"/>
                <w:sz w:val="18"/>
                <w:szCs w:val="18"/>
                <w:lang w:eastAsia="zh-CN"/>
              </w:rPr>
              <w:t>-</w:t>
            </w:r>
          </w:p>
        </w:tc>
        <w:tc>
          <w:tcPr>
            <w:tcW w:w="848" w:type="dxa"/>
            <w:tcBorders>
              <w:top w:val="nil"/>
              <w:left w:val="nil"/>
              <w:bottom w:val="nil"/>
              <w:right w:val="nil"/>
            </w:tcBorders>
            <w:shd w:val="clear" w:color="auto" w:fill="auto"/>
            <w:noWrap/>
            <w:vAlign w:val="center"/>
            <w:hideMark/>
          </w:tcPr>
          <w:p w:rsidR="00875F0D" w:rsidRPr="00D21A4E" w:rsidRDefault="00875F0D" w:rsidP="00875F0D">
            <w:pPr>
              <w:spacing w:before="0" w:after="0"/>
              <w:jc w:val="right"/>
              <w:rPr>
                <w:color w:val="000000"/>
                <w:sz w:val="18"/>
                <w:szCs w:val="18"/>
                <w:lang w:eastAsia="zh-CN"/>
              </w:rPr>
            </w:pPr>
            <w:r w:rsidRPr="00D21A4E">
              <w:rPr>
                <w:color w:val="000000"/>
                <w:sz w:val="18"/>
                <w:szCs w:val="18"/>
                <w:lang w:eastAsia="zh-CN"/>
              </w:rPr>
              <w:t>-</w:t>
            </w:r>
          </w:p>
        </w:tc>
        <w:tc>
          <w:tcPr>
            <w:tcW w:w="871" w:type="dxa"/>
            <w:tcBorders>
              <w:top w:val="nil"/>
              <w:left w:val="nil"/>
              <w:bottom w:val="nil"/>
              <w:right w:val="nil"/>
            </w:tcBorders>
            <w:shd w:val="clear" w:color="auto" w:fill="auto"/>
            <w:noWrap/>
            <w:vAlign w:val="center"/>
            <w:hideMark/>
          </w:tcPr>
          <w:p w:rsidR="00875F0D" w:rsidRPr="00D21A4E" w:rsidRDefault="00875F0D" w:rsidP="00875F0D">
            <w:pPr>
              <w:spacing w:before="0" w:after="0"/>
              <w:jc w:val="right"/>
              <w:rPr>
                <w:color w:val="000000"/>
                <w:sz w:val="18"/>
                <w:szCs w:val="18"/>
                <w:lang w:eastAsia="zh-CN"/>
              </w:rPr>
            </w:pPr>
            <w:r w:rsidRPr="00D21A4E">
              <w:rPr>
                <w:color w:val="000000"/>
                <w:sz w:val="18"/>
                <w:szCs w:val="18"/>
                <w:lang w:eastAsia="zh-CN"/>
              </w:rPr>
              <w:t>-</w:t>
            </w:r>
          </w:p>
        </w:tc>
        <w:tc>
          <w:tcPr>
            <w:tcW w:w="871" w:type="dxa"/>
            <w:tcBorders>
              <w:top w:val="nil"/>
              <w:left w:val="nil"/>
              <w:bottom w:val="nil"/>
              <w:right w:val="nil"/>
            </w:tcBorders>
            <w:shd w:val="clear" w:color="auto" w:fill="auto"/>
            <w:noWrap/>
            <w:vAlign w:val="center"/>
            <w:hideMark/>
          </w:tcPr>
          <w:p w:rsidR="00875F0D" w:rsidRPr="00D21A4E" w:rsidRDefault="00875F0D" w:rsidP="00875F0D">
            <w:pPr>
              <w:spacing w:before="0" w:after="0"/>
              <w:jc w:val="right"/>
              <w:rPr>
                <w:color w:val="000000"/>
                <w:sz w:val="18"/>
                <w:szCs w:val="18"/>
                <w:lang w:eastAsia="zh-CN"/>
              </w:rPr>
            </w:pPr>
            <w:r w:rsidRPr="00D21A4E">
              <w:rPr>
                <w:color w:val="000000"/>
                <w:sz w:val="18"/>
                <w:szCs w:val="18"/>
                <w:lang w:eastAsia="zh-CN"/>
              </w:rPr>
              <w:t>-</w:t>
            </w:r>
          </w:p>
        </w:tc>
        <w:tc>
          <w:tcPr>
            <w:tcW w:w="871" w:type="dxa"/>
            <w:tcBorders>
              <w:top w:val="nil"/>
              <w:left w:val="nil"/>
              <w:bottom w:val="nil"/>
              <w:right w:val="nil"/>
            </w:tcBorders>
            <w:shd w:val="clear" w:color="auto" w:fill="auto"/>
            <w:noWrap/>
            <w:vAlign w:val="center"/>
            <w:hideMark/>
          </w:tcPr>
          <w:p w:rsidR="00875F0D" w:rsidRPr="00D21A4E" w:rsidRDefault="00875F0D" w:rsidP="00875F0D">
            <w:pPr>
              <w:spacing w:before="0" w:after="0"/>
              <w:jc w:val="right"/>
              <w:rPr>
                <w:color w:val="000000"/>
                <w:sz w:val="18"/>
                <w:szCs w:val="18"/>
                <w:lang w:eastAsia="zh-CN"/>
              </w:rPr>
            </w:pPr>
            <w:r w:rsidRPr="00D21A4E">
              <w:rPr>
                <w:color w:val="000000"/>
                <w:sz w:val="18"/>
                <w:szCs w:val="18"/>
                <w:lang w:eastAsia="zh-CN"/>
              </w:rPr>
              <w:t>41</w:t>
            </w:r>
          </w:p>
        </w:tc>
      </w:tr>
      <w:tr w:rsidR="00875F0D" w:rsidRPr="00D21A4E" w:rsidTr="000F6461">
        <w:trPr>
          <w:trHeight w:val="416"/>
        </w:trPr>
        <w:tc>
          <w:tcPr>
            <w:tcW w:w="4395" w:type="dxa"/>
            <w:tcBorders>
              <w:top w:val="nil"/>
              <w:left w:val="nil"/>
              <w:bottom w:val="nil"/>
              <w:right w:val="nil"/>
            </w:tcBorders>
            <w:shd w:val="clear" w:color="auto" w:fill="auto"/>
            <w:vAlign w:val="center"/>
            <w:hideMark/>
          </w:tcPr>
          <w:p w:rsidR="00875F0D" w:rsidRPr="00D21A4E" w:rsidRDefault="00875F0D" w:rsidP="00875F0D">
            <w:pPr>
              <w:spacing w:before="0" w:after="0"/>
              <w:ind w:left="176" w:hanging="176"/>
              <w:rPr>
                <w:color w:val="000000"/>
                <w:sz w:val="18"/>
                <w:szCs w:val="18"/>
                <w:lang w:eastAsia="zh-CN"/>
              </w:rPr>
            </w:pPr>
            <w:r w:rsidRPr="00D21A4E">
              <w:rPr>
                <w:color w:val="000000"/>
                <w:sz w:val="18"/>
                <w:szCs w:val="18"/>
                <w:lang w:eastAsia="zh-CN"/>
              </w:rPr>
              <w:t>Funding re-directed from Controlled Recurrent Payments - Courts Public Private Partnership</w:t>
            </w:r>
          </w:p>
        </w:tc>
        <w:tc>
          <w:tcPr>
            <w:tcW w:w="1134" w:type="dxa"/>
            <w:tcBorders>
              <w:top w:val="nil"/>
              <w:left w:val="nil"/>
              <w:bottom w:val="nil"/>
              <w:right w:val="nil"/>
            </w:tcBorders>
            <w:shd w:val="clear" w:color="auto" w:fill="auto"/>
            <w:noWrap/>
            <w:vAlign w:val="center"/>
            <w:hideMark/>
          </w:tcPr>
          <w:p w:rsidR="00875F0D" w:rsidRPr="00D21A4E" w:rsidRDefault="00875F0D" w:rsidP="00875F0D">
            <w:pPr>
              <w:spacing w:before="0" w:after="0"/>
              <w:jc w:val="right"/>
              <w:rPr>
                <w:color w:val="000000"/>
                <w:sz w:val="18"/>
                <w:szCs w:val="18"/>
                <w:lang w:eastAsia="zh-CN"/>
              </w:rPr>
            </w:pPr>
            <w:r w:rsidRPr="00D21A4E">
              <w:rPr>
                <w:color w:val="000000"/>
                <w:sz w:val="18"/>
                <w:szCs w:val="18"/>
                <w:lang w:eastAsia="zh-CN"/>
              </w:rPr>
              <w:t>3,520</w:t>
            </w:r>
          </w:p>
        </w:tc>
        <w:tc>
          <w:tcPr>
            <w:tcW w:w="848" w:type="dxa"/>
            <w:tcBorders>
              <w:top w:val="nil"/>
              <w:left w:val="nil"/>
              <w:bottom w:val="nil"/>
              <w:right w:val="nil"/>
            </w:tcBorders>
            <w:shd w:val="clear" w:color="auto" w:fill="auto"/>
            <w:noWrap/>
            <w:vAlign w:val="center"/>
            <w:hideMark/>
          </w:tcPr>
          <w:p w:rsidR="00875F0D" w:rsidRPr="00D21A4E" w:rsidRDefault="00875F0D" w:rsidP="00875F0D">
            <w:pPr>
              <w:spacing w:before="0" w:after="0"/>
              <w:jc w:val="right"/>
              <w:rPr>
                <w:color w:val="000000"/>
                <w:sz w:val="18"/>
                <w:szCs w:val="18"/>
                <w:lang w:eastAsia="zh-CN"/>
              </w:rPr>
            </w:pPr>
            <w:r w:rsidRPr="00D21A4E">
              <w:rPr>
                <w:color w:val="000000"/>
                <w:sz w:val="18"/>
                <w:szCs w:val="18"/>
                <w:lang w:eastAsia="zh-CN"/>
              </w:rPr>
              <w:t>-</w:t>
            </w:r>
          </w:p>
        </w:tc>
        <w:tc>
          <w:tcPr>
            <w:tcW w:w="871" w:type="dxa"/>
            <w:tcBorders>
              <w:top w:val="nil"/>
              <w:left w:val="nil"/>
              <w:bottom w:val="nil"/>
              <w:right w:val="nil"/>
            </w:tcBorders>
            <w:shd w:val="clear" w:color="auto" w:fill="auto"/>
            <w:noWrap/>
            <w:vAlign w:val="center"/>
            <w:hideMark/>
          </w:tcPr>
          <w:p w:rsidR="00875F0D" w:rsidRPr="00D21A4E" w:rsidRDefault="00875F0D" w:rsidP="00875F0D">
            <w:pPr>
              <w:spacing w:before="0" w:after="0"/>
              <w:jc w:val="right"/>
              <w:rPr>
                <w:color w:val="000000"/>
                <w:sz w:val="18"/>
                <w:szCs w:val="18"/>
                <w:lang w:eastAsia="zh-CN"/>
              </w:rPr>
            </w:pPr>
            <w:r w:rsidRPr="00D21A4E">
              <w:rPr>
                <w:color w:val="000000"/>
                <w:sz w:val="18"/>
                <w:szCs w:val="18"/>
                <w:lang w:eastAsia="zh-CN"/>
              </w:rPr>
              <w:t>-</w:t>
            </w:r>
          </w:p>
        </w:tc>
        <w:tc>
          <w:tcPr>
            <w:tcW w:w="871" w:type="dxa"/>
            <w:tcBorders>
              <w:top w:val="nil"/>
              <w:left w:val="nil"/>
              <w:bottom w:val="nil"/>
              <w:right w:val="nil"/>
            </w:tcBorders>
            <w:shd w:val="clear" w:color="auto" w:fill="auto"/>
            <w:noWrap/>
            <w:vAlign w:val="center"/>
            <w:hideMark/>
          </w:tcPr>
          <w:p w:rsidR="00875F0D" w:rsidRPr="00D21A4E" w:rsidRDefault="00875F0D" w:rsidP="00875F0D">
            <w:pPr>
              <w:spacing w:before="0" w:after="0"/>
              <w:jc w:val="right"/>
              <w:rPr>
                <w:color w:val="000000"/>
                <w:sz w:val="18"/>
                <w:szCs w:val="18"/>
                <w:lang w:eastAsia="zh-CN"/>
              </w:rPr>
            </w:pPr>
            <w:r w:rsidRPr="00D21A4E">
              <w:rPr>
                <w:color w:val="000000"/>
                <w:sz w:val="18"/>
                <w:szCs w:val="18"/>
                <w:lang w:eastAsia="zh-CN"/>
              </w:rPr>
              <w:t>-</w:t>
            </w:r>
          </w:p>
        </w:tc>
        <w:tc>
          <w:tcPr>
            <w:tcW w:w="871" w:type="dxa"/>
            <w:tcBorders>
              <w:top w:val="nil"/>
              <w:left w:val="nil"/>
              <w:bottom w:val="nil"/>
              <w:right w:val="nil"/>
            </w:tcBorders>
            <w:shd w:val="clear" w:color="auto" w:fill="auto"/>
            <w:noWrap/>
            <w:vAlign w:val="center"/>
            <w:hideMark/>
          </w:tcPr>
          <w:p w:rsidR="00875F0D" w:rsidRPr="00D21A4E" w:rsidRDefault="00875F0D" w:rsidP="00875F0D">
            <w:pPr>
              <w:spacing w:before="0" w:after="0"/>
              <w:jc w:val="right"/>
              <w:rPr>
                <w:color w:val="000000"/>
                <w:sz w:val="18"/>
                <w:szCs w:val="18"/>
                <w:lang w:eastAsia="zh-CN"/>
              </w:rPr>
            </w:pPr>
            <w:r w:rsidRPr="00D21A4E">
              <w:rPr>
                <w:color w:val="000000"/>
                <w:sz w:val="18"/>
                <w:szCs w:val="18"/>
                <w:lang w:eastAsia="zh-CN"/>
              </w:rPr>
              <w:t>-</w:t>
            </w:r>
          </w:p>
        </w:tc>
      </w:tr>
      <w:tr w:rsidR="00875F0D" w:rsidRPr="00D21A4E" w:rsidTr="000F6461">
        <w:trPr>
          <w:trHeight w:val="259"/>
        </w:trPr>
        <w:tc>
          <w:tcPr>
            <w:tcW w:w="4395" w:type="dxa"/>
            <w:tcBorders>
              <w:top w:val="nil"/>
              <w:left w:val="nil"/>
              <w:bottom w:val="nil"/>
              <w:right w:val="nil"/>
            </w:tcBorders>
            <w:shd w:val="clear" w:color="auto" w:fill="auto"/>
            <w:vAlign w:val="center"/>
            <w:hideMark/>
          </w:tcPr>
          <w:p w:rsidR="00875F0D" w:rsidRPr="00D21A4E" w:rsidRDefault="00875F0D" w:rsidP="00875F0D">
            <w:pPr>
              <w:spacing w:before="0" w:after="0"/>
              <w:rPr>
                <w:b/>
                <w:bCs/>
                <w:i/>
                <w:iCs/>
                <w:color w:val="000000"/>
                <w:sz w:val="18"/>
                <w:szCs w:val="18"/>
                <w:lang w:eastAsia="zh-CN"/>
              </w:rPr>
            </w:pPr>
            <w:r w:rsidRPr="00D21A4E">
              <w:rPr>
                <w:b/>
                <w:bCs/>
                <w:i/>
                <w:iCs/>
                <w:color w:val="000000"/>
                <w:sz w:val="18"/>
                <w:szCs w:val="18"/>
                <w:lang w:eastAsia="zh-CN"/>
              </w:rPr>
              <w:t>Revised Funding Profile</w:t>
            </w:r>
          </w:p>
        </w:tc>
        <w:tc>
          <w:tcPr>
            <w:tcW w:w="1134" w:type="dxa"/>
            <w:tcBorders>
              <w:top w:val="nil"/>
              <w:left w:val="nil"/>
              <w:bottom w:val="nil"/>
              <w:right w:val="nil"/>
            </w:tcBorders>
            <w:shd w:val="clear" w:color="auto" w:fill="auto"/>
            <w:noWrap/>
            <w:vAlign w:val="center"/>
            <w:hideMark/>
          </w:tcPr>
          <w:p w:rsidR="00875F0D" w:rsidRPr="00D21A4E" w:rsidRDefault="00875F0D" w:rsidP="00875F0D">
            <w:pPr>
              <w:spacing w:before="0" w:after="0"/>
              <w:rPr>
                <w:b/>
                <w:bCs/>
                <w:i/>
                <w:iCs/>
                <w:color w:val="000000"/>
                <w:sz w:val="18"/>
                <w:szCs w:val="18"/>
                <w:lang w:eastAsia="zh-CN"/>
              </w:rPr>
            </w:pPr>
          </w:p>
        </w:tc>
        <w:tc>
          <w:tcPr>
            <w:tcW w:w="848" w:type="dxa"/>
            <w:tcBorders>
              <w:top w:val="nil"/>
              <w:left w:val="nil"/>
              <w:bottom w:val="nil"/>
              <w:right w:val="nil"/>
            </w:tcBorders>
            <w:shd w:val="clear" w:color="auto" w:fill="auto"/>
            <w:noWrap/>
            <w:vAlign w:val="center"/>
            <w:hideMark/>
          </w:tcPr>
          <w:p w:rsidR="00875F0D" w:rsidRPr="00D21A4E" w:rsidRDefault="00875F0D" w:rsidP="00875F0D">
            <w:pPr>
              <w:spacing w:before="0" w:after="0"/>
              <w:jc w:val="right"/>
              <w:rPr>
                <w:rFonts w:ascii="Times New Roman" w:hAnsi="Times New Roman"/>
                <w:sz w:val="20"/>
                <w:lang w:eastAsia="zh-CN"/>
              </w:rPr>
            </w:pPr>
          </w:p>
        </w:tc>
        <w:tc>
          <w:tcPr>
            <w:tcW w:w="871" w:type="dxa"/>
            <w:tcBorders>
              <w:top w:val="nil"/>
              <w:left w:val="nil"/>
              <w:bottom w:val="nil"/>
              <w:right w:val="nil"/>
            </w:tcBorders>
            <w:shd w:val="clear" w:color="auto" w:fill="auto"/>
            <w:noWrap/>
            <w:vAlign w:val="center"/>
            <w:hideMark/>
          </w:tcPr>
          <w:p w:rsidR="00875F0D" w:rsidRPr="00D21A4E" w:rsidRDefault="00875F0D" w:rsidP="00875F0D">
            <w:pPr>
              <w:spacing w:before="0" w:after="0"/>
              <w:jc w:val="right"/>
              <w:rPr>
                <w:rFonts w:ascii="Times New Roman" w:hAnsi="Times New Roman"/>
                <w:sz w:val="20"/>
                <w:lang w:eastAsia="zh-CN"/>
              </w:rPr>
            </w:pPr>
          </w:p>
        </w:tc>
        <w:tc>
          <w:tcPr>
            <w:tcW w:w="871" w:type="dxa"/>
            <w:tcBorders>
              <w:top w:val="nil"/>
              <w:left w:val="nil"/>
              <w:bottom w:val="nil"/>
              <w:right w:val="nil"/>
            </w:tcBorders>
            <w:shd w:val="clear" w:color="auto" w:fill="auto"/>
            <w:noWrap/>
            <w:vAlign w:val="center"/>
            <w:hideMark/>
          </w:tcPr>
          <w:p w:rsidR="00875F0D" w:rsidRPr="00D21A4E" w:rsidRDefault="00875F0D" w:rsidP="00875F0D">
            <w:pPr>
              <w:spacing w:before="0" w:after="0"/>
              <w:jc w:val="right"/>
              <w:rPr>
                <w:rFonts w:ascii="Times New Roman" w:hAnsi="Times New Roman"/>
                <w:sz w:val="20"/>
                <w:lang w:eastAsia="zh-CN"/>
              </w:rPr>
            </w:pPr>
          </w:p>
        </w:tc>
        <w:tc>
          <w:tcPr>
            <w:tcW w:w="871" w:type="dxa"/>
            <w:tcBorders>
              <w:top w:val="nil"/>
              <w:left w:val="nil"/>
              <w:bottom w:val="nil"/>
              <w:right w:val="nil"/>
            </w:tcBorders>
            <w:shd w:val="clear" w:color="auto" w:fill="auto"/>
            <w:noWrap/>
            <w:vAlign w:val="center"/>
            <w:hideMark/>
          </w:tcPr>
          <w:p w:rsidR="00875F0D" w:rsidRPr="00D21A4E" w:rsidRDefault="00875F0D" w:rsidP="00875F0D">
            <w:pPr>
              <w:spacing w:before="0" w:after="0"/>
              <w:jc w:val="right"/>
              <w:rPr>
                <w:rFonts w:ascii="Times New Roman" w:hAnsi="Times New Roman"/>
                <w:sz w:val="20"/>
                <w:lang w:eastAsia="zh-CN"/>
              </w:rPr>
            </w:pPr>
          </w:p>
        </w:tc>
      </w:tr>
      <w:tr w:rsidR="00875F0D" w:rsidRPr="00D21A4E" w:rsidTr="000F6461">
        <w:trPr>
          <w:trHeight w:val="111"/>
        </w:trPr>
        <w:tc>
          <w:tcPr>
            <w:tcW w:w="4395" w:type="dxa"/>
            <w:tcBorders>
              <w:top w:val="nil"/>
              <w:left w:val="nil"/>
              <w:bottom w:val="nil"/>
              <w:right w:val="nil"/>
            </w:tcBorders>
            <w:shd w:val="clear" w:color="auto" w:fill="auto"/>
            <w:vAlign w:val="center"/>
            <w:hideMark/>
          </w:tcPr>
          <w:p w:rsidR="00875F0D" w:rsidRPr="00D21A4E" w:rsidRDefault="00875F0D" w:rsidP="00875F0D">
            <w:pPr>
              <w:spacing w:before="0" w:after="0"/>
              <w:ind w:firstLineChars="100" w:firstLine="180"/>
              <w:rPr>
                <w:color w:val="000000"/>
                <w:sz w:val="18"/>
                <w:szCs w:val="18"/>
                <w:lang w:eastAsia="zh-CN"/>
              </w:rPr>
            </w:pPr>
            <w:r w:rsidRPr="00D21A4E">
              <w:rPr>
                <w:color w:val="000000"/>
                <w:sz w:val="18"/>
                <w:szCs w:val="18"/>
                <w:lang w:eastAsia="zh-CN"/>
              </w:rPr>
              <w:t>ACT Corrective Services - Information Management</w:t>
            </w:r>
          </w:p>
        </w:tc>
        <w:tc>
          <w:tcPr>
            <w:tcW w:w="1134" w:type="dxa"/>
            <w:tcBorders>
              <w:top w:val="nil"/>
              <w:left w:val="nil"/>
              <w:bottom w:val="nil"/>
              <w:right w:val="nil"/>
            </w:tcBorders>
            <w:shd w:val="clear" w:color="auto" w:fill="auto"/>
            <w:noWrap/>
            <w:vAlign w:val="center"/>
            <w:hideMark/>
          </w:tcPr>
          <w:p w:rsidR="00875F0D" w:rsidRPr="00D21A4E" w:rsidRDefault="00875F0D" w:rsidP="00875F0D">
            <w:pPr>
              <w:spacing w:before="0" w:after="0"/>
              <w:jc w:val="right"/>
              <w:rPr>
                <w:color w:val="000000"/>
                <w:sz w:val="18"/>
                <w:szCs w:val="18"/>
                <w:lang w:eastAsia="zh-CN"/>
              </w:rPr>
            </w:pPr>
            <w:r w:rsidRPr="00D21A4E">
              <w:rPr>
                <w:color w:val="000000"/>
                <w:sz w:val="18"/>
                <w:szCs w:val="18"/>
                <w:lang w:eastAsia="zh-CN"/>
              </w:rPr>
              <w:t>-6,002</w:t>
            </w:r>
          </w:p>
        </w:tc>
        <w:tc>
          <w:tcPr>
            <w:tcW w:w="848" w:type="dxa"/>
            <w:tcBorders>
              <w:top w:val="nil"/>
              <w:left w:val="nil"/>
              <w:bottom w:val="nil"/>
              <w:right w:val="nil"/>
            </w:tcBorders>
            <w:shd w:val="clear" w:color="auto" w:fill="auto"/>
            <w:noWrap/>
            <w:vAlign w:val="center"/>
            <w:hideMark/>
          </w:tcPr>
          <w:p w:rsidR="00875F0D" w:rsidRPr="00D21A4E" w:rsidRDefault="00875F0D" w:rsidP="00875F0D">
            <w:pPr>
              <w:spacing w:before="0" w:after="0"/>
              <w:jc w:val="right"/>
              <w:rPr>
                <w:color w:val="000000"/>
                <w:sz w:val="18"/>
                <w:szCs w:val="18"/>
                <w:lang w:eastAsia="zh-CN"/>
              </w:rPr>
            </w:pPr>
            <w:r w:rsidRPr="00D21A4E">
              <w:rPr>
                <w:color w:val="000000"/>
                <w:sz w:val="18"/>
                <w:szCs w:val="18"/>
                <w:lang w:eastAsia="zh-CN"/>
              </w:rPr>
              <w:t>998</w:t>
            </w:r>
          </w:p>
        </w:tc>
        <w:tc>
          <w:tcPr>
            <w:tcW w:w="871" w:type="dxa"/>
            <w:tcBorders>
              <w:top w:val="nil"/>
              <w:left w:val="nil"/>
              <w:bottom w:val="nil"/>
              <w:right w:val="nil"/>
            </w:tcBorders>
            <w:shd w:val="clear" w:color="auto" w:fill="auto"/>
            <w:noWrap/>
            <w:vAlign w:val="center"/>
            <w:hideMark/>
          </w:tcPr>
          <w:p w:rsidR="00875F0D" w:rsidRPr="00D21A4E" w:rsidRDefault="00875F0D" w:rsidP="00875F0D">
            <w:pPr>
              <w:spacing w:before="0" w:after="0"/>
              <w:jc w:val="right"/>
              <w:rPr>
                <w:color w:val="000000"/>
                <w:sz w:val="18"/>
                <w:szCs w:val="18"/>
                <w:lang w:eastAsia="zh-CN"/>
              </w:rPr>
            </w:pPr>
            <w:r w:rsidRPr="00D21A4E">
              <w:rPr>
                <w:color w:val="000000"/>
                <w:sz w:val="18"/>
                <w:szCs w:val="18"/>
                <w:lang w:eastAsia="zh-CN"/>
              </w:rPr>
              <w:t>5,004</w:t>
            </w:r>
          </w:p>
        </w:tc>
        <w:tc>
          <w:tcPr>
            <w:tcW w:w="871" w:type="dxa"/>
            <w:tcBorders>
              <w:top w:val="nil"/>
              <w:left w:val="nil"/>
              <w:bottom w:val="nil"/>
              <w:right w:val="nil"/>
            </w:tcBorders>
            <w:shd w:val="clear" w:color="auto" w:fill="auto"/>
            <w:noWrap/>
            <w:vAlign w:val="center"/>
            <w:hideMark/>
          </w:tcPr>
          <w:p w:rsidR="00875F0D" w:rsidRPr="00D21A4E" w:rsidRDefault="00875F0D" w:rsidP="00875F0D">
            <w:pPr>
              <w:spacing w:before="0" w:after="0"/>
              <w:jc w:val="right"/>
              <w:rPr>
                <w:color w:val="000000"/>
                <w:sz w:val="18"/>
                <w:szCs w:val="18"/>
                <w:lang w:eastAsia="zh-CN"/>
              </w:rPr>
            </w:pPr>
            <w:r w:rsidRPr="00D21A4E">
              <w:rPr>
                <w:color w:val="000000"/>
                <w:sz w:val="18"/>
                <w:szCs w:val="18"/>
                <w:lang w:eastAsia="zh-CN"/>
              </w:rPr>
              <w:t>-</w:t>
            </w:r>
          </w:p>
        </w:tc>
        <w:tc>
          <w:tcPr>
            <w:tcW w:w="871" w:type="dxa"/>
            <w:tcBorders>
              <w:top w:val="nil"/>
              <w:left w:val="nil"/>
              <w:bottom w:val="nil"/>
              <w:right w:val="nil"/>
            </w:tcBorders>
            <w:shd w:val="clear" w:color="auto" w:fill="auto"/>
            <w:noWrap/>
            <w:vAlign w:val="center"/>
            <w:hideMark/>
          </w:tcPr>
          <w:p w:rsidR="00875F0D" w:rsidRPr="00D21A4E" w:rsidRDefault="00875F0D" w:rsidP="00875F0D">
            <w:pPr>
              <w:spacing w:before="0" w:after="0"/>
              <w:jc w:val="right"/>
              <w:rPr>
                <w:color w:val="000000"/>
                <w:sz w:val="18"/>
                <w:szCs w:val="18"/>
                <w:lang w:eastAsia="zh-CN"/>
              </w:rPr>
            </w:pPr>
            <w:r w:rsidRPr="00D21A4E">
              <w:rPr>
                <w:color w:val="000000"/>
                <w:sz w:val="18"/>
                <w:szCs w:val="18"/>
                <w:lang w:eastAsia="zh-CN"/>
              </w:rPr>
              <w:t>-</w:t>
            </w:r>
          </w:p>
        </w:tc>
      </w:tr>
      <w:tr w:rsidR="00875F0D" w:rsidRPr="00D21A4E" w:rsidTr="000F6461">
        <w:trPr>
          <w:trHeight w:val="259"/>
        </w:trPr>
        <w:tc>
          <w:tcPr>
            <w:tcW w:w="4395" w:type="dxa"/>
            <w:tcBorders>
              <w:top w:val="nil"/>
              <w:left w:val="nil"/>
              <w:bottom w:val="nil"/>
              <w:right w:val="nil"/>
            </w:tcBorders>
            <w:shd w:val="clear" w:color="auto" w:fill="auto"/>
            <w:vAlign w:val="center"/>
            <w:hideMark/>
          </w:tcPr>
          <w:p w:rsidR="00875F0D" w:rsidRPr="00D21A4E" w:rsidRDefault="00875F0D" w:rsidP="00875F0D">
            <w:pPr>
              <w:spacing w:before="0" w:after="0"/>
              <w:ind w:firstLineChars="100" w:firstLine="180"/>
              <w:rPr>
                <w:color w:val="000000"/>
                <w:sz w:val="18"/>
                <w:szCs w:val="18"/>
                <w:lang w:eastAsia="zh-CN"/>
              </w:rPr>
            </w:pPr>
            <w:r w:rsidRPr="00D21A4E">
              <w:rPr>
                <w:color w:val="000000"/>
                <w:sz w:val="18"/>
                <w:szCs w:val="18"/>
                <w:lang w:eastAsia="zh-CN"/>
              </w:rPr>
              <w:t>ACT Legislation Register Replacement</w:t>
            </w:r>
          </w:p>
        </w:tc>
        <w:tc>
          <w:tcPr>
            <w:tcW w:w="1134" w:type="dxa"/>
            <w:tcBorders>
              <w:top w:val="nil"/>
              <w:left w:val="nil"/>
              <w:bottom w:val="nil"/>
              <w:right w:val="nil"/>
            </w:tcBorders>
            <w:shd w:val="clear" w:color="auto" w:fill="auto"/>
            <w:noWrap/>
            <w:vAlign w:val="center"/>
            <w:hideMark/>
          </w:tcPr>
          <w:p w:rsidR="00875F0D" w:rsidRPr="00D21A4E" w:rsidRDefault="00875F0D" w:rsidP="00875F0D">
            <w:pPr>
              <w:spacing w:before="0" w:after="0"/>
              <w:jc w:val="right"/>
              <w:rPr>
                <w:color w:val="000000"/>
                <w:sz w:val="18"/>
                <w:szCs w:val="18"/>
                <w:lang w:eastAsia="zh-CN"/>
              </w:rPr>
            </w:pPr>
            <w:r w:rsidRPr="00D21A4E">
              <w:rPr>
                <w:color w:val="000000"/>
                <w:sz w:val="18"/>
                <w:szCs w:val="18"/>
                <w:lang w:eastAsia="zh-CN"/>
              </w:rPr>
              <w:t>-950</w:t>
            </w:r>
          </w:p>
        </w:tc>
        <w:tc>
          <w:tcPr>
            <w:tcW w:w="848" w:type="dxa"/>
            <w:tcBorders>
              <w:top w:val="nil"/>
              <w:left w:val="nil"/>
              <w:bottom w:val="nil"/>
              <w:right w:val="nil"/>
            </w:tcBorders>
            <w:shd w:val="clear" w:color="auto" w:fill="auto"/>
            <w:noWrap/>
            <w:vAlign w:val="center"/>
            <w:hideMark/>
          </w:tcPr>
          <w:p w:rsidR="00875F0D" w:rsidRPr="00D21A4E" w:rsidRDefault="00875F0D" w:rsidP="00875F0D">
            <w:pPr>
              <w:spacing w:before="0" w:after="0"/>
              <w:jc w:val="right"/>
              <w:rPr>
                <w:color w:val="000000"/>
                <w:sz w:val="18"/>
                <w:szCs w:val="18"/>
                <w:lang w:eastAsia="zh-CN"/>
              </w:rPr>
            </w:pPr>
            <w:r w:rsidRPr="00D21A4E">
              <w:rPr>
                <w:color w:val="000000"/>
                <w:sz w:val="18"/>
                <w:szCs w:val="18"/>
                <w:lang w:eastAsia="zh-CN"/>
              </w:rPr>
              <w:t>300</w:t>
            </w:r>
          </w:p>
        </w:tc>
        <w:tc>
          <w:tcPr>
            <w:tcW w:w="871" w:type="dxa"/>
            <w:tcBorders>
              <w:top w:val="nil"/>
              <w:left w:val="nil"/>
              <w:bottom w:val="nil"/>
              <w:right w:val="nil"/>
            </w:tcBorders>
            <w:shd w:val="clear" w:color="auto" w:fill="auto"/>
            <w:noWrap/>
            <w:vAlign w:val="center"/>
            <w:hideMark/>
          </w:tcPr>
          <w:p w:rsidR="00875F0D" w:rsidRPr="00D21A4E" w:rsidRDefault="00875F0D" w:rsidP="00875F0D">
            <w:pPr>
              <w:spacing w:before="0" w:after="0"/>
              <w:jc w:val="right"/>
              <w:rPr>
                <w:color w:val="000000"/>
                <w:sz w:val="18"/>
                <w:szCs w:val="18"/>
                <w:lang w:eastAsia="zh-CN"/>
              </w:rPr>
            </w:pPr>
            <w:r w:rsidRPr="00D21A4E">
              <w:rPr>
                <w:color w:val="000000"/>
                <w:sz w:val="18"/>
                <w:szCs w:val="18"/>
                <w:lang w:eastAsia="zh-CN"/>
              </w:rPr>
              <w:t>650</w:t>
            </w:r>
          </w:p>
        </w:tc>
        <w:tc>
          <w:tcPr>
            <w:tcW w:w="871" w:type="dxa"/>
            <w:tcBorders>
              <w:top w:val="nil"/>
              <w:left w:val="nil"/>
              <w:bottom w:val="nil"/>
              <w:right w:val="nil"/>
            </w:tcBorders>
            <w:shd w:val="clear" w:color="auto" w:fill="auto"/>
            <w:noWrap/>
            <w:vAlign w:val="center"/>
            <w:hideMark/>
          </w:tcPr>
          <w:p w:rsidR="00875F0D" w:rsidRPr="00D21A4E" w:rsidRDefault="00875F0D" w:rsidP="00875F0D">
            <w:pPr>
              <w:spacing w:before="0" w:after="0"/>
              <w:jc w:val="right"/>
              <w:rPr>
                <w:color w:val="000000"/>
                <w:sz w:val="18"/>
                <w:szCs w:val="18"/>
                <w:lang w:eastAsia="zh-CN"/>
              </w:rPr>
            </w:pPr>
            <w:r w:rsidRPr="00D21A4E">
              <w:rPr>
                <w:color w:val="000000"/>
                <w:sz w:val="18"/>
                <w:szCs w:val="18"/>
                <w:lang w:eastAsia="zh-CN"/>
              </w:rPr>
              <w:t>-</w:t>
            </w:r>
          </w:p>
        </w:tc>
        <w:tc>
          <w:tcPr>
            <w:tcW w:w="871" w:type="dxa"/>
            <w:tcBorders>
              <w:top w:val="nil"/>
              <w:left w:val="nil"/>
              <w:bottom w:val="nil"/>
              <w:right w:val="nil"/>
            </w:tcBorders>
            <w:shd w:val="clear" w:color="auto" w:fill="auto"/>
            <w:noWrap/>
            <w:vAlign w:val="center"/>
            <w:hideMark/>
          </w:tcPr>
          <w:p w:rsidR="00875F0D" w:rsidRPr="00D21A4E" w:rsidRDefault="00875F0D" w:rsidP="00875F0D">
            <w:pPr>
              <w:spacing w:before="0" w:after="0"/>
              <w:jc w:val="right"/>
              <w:rPr>
                <w:color w:val="000000"/>
                <w:sz w:val="18"/>
                <w:szCs w:val="18"/>
                <w:lang w:eastAsia="zh-CN"/>
              </w:rPr>
            </w:pPr>
            <w:r w:rsidRPr="00D21A4E">
              <w:rPr>
                <w:color w:val="000000"/>
                <w:sz w:val="18"/>
                <w:szCs w:val="18"/>
                <w:lang w:eastAsia="zh-CN"/>
              </w:rPr>
              <w:t>-</w:t>
            </w:r>
          </w:p>
        </w:tc>
      </w:tr>
      <w:tr w:rsidR="00875F0D" w:rsidRPr="00D21A4E" w:rsidTr="000F6461">
        <w:trPr>
          <w:trHeight w:val="259"/>
        </w:trPr>
        <w:tc>
          <w:tcPr>
            <w:tcW w:w="4395" w:type="dxa"/>
            <w:tcBorders>
              <w:top w:val="nil"/>
              <w:left w:val="nil"/>
              <w:bottom w:val="nil"/>
              <w:right w:val="nil"/>
            </w:tcBorders>
            <w:shd w:val="clear" w:color="auto" w:fill="auto"/>
            <w:vAlign w:val="center"/>
          </w:tcPr>
          <w:p w:rsidR="00875F0D" w:rsidRPr="00D21A4E" w:rsidRDefault="00875F0D" w:rsidP="00875F0D">
            <w:pPr>
              <w:spacing w:before="0" w:after="0"/>
              <w:ind w:leftChars="72" w:left="456" w:hangingChars="157" w:hanging="283"/>
              <w:rPr>
                <w:color w:val="000000"/>
                <w:sz w:val="18"/>
                <w:szCs w:val="18"/>
                <w:lang w:eastAsia="zh-CN"/>
              </w:rPr>
            </w:pPr>
            <w:r w:rsidRPr="00D21A4E">
              <w:rPr>
                <w:color w:val="000000"/>
                <w:sz w:val="18"/>
                <w:szCs w:val="18"/>
                <w:lang w:eastAsia="zh-CN"/>
              </w:rPr>
              <w:t>Alexander Maconochie Centre Detainee Industries and Activities Enhancement Project</w:t>
            </w:r>
          </w:p>
        </w:tc>
        <w:tc>
          <w:tcPr>
            <w:tcW w:w="1134" w:type="dxa"/>
            <w:tcBorders>
              <w:top w:val="nil"/>
              <w:left w:val="nil"/>
              <w:bottom w:val="nil"/>
              <w:right w:val="nil"/>
            </w:tcBorders>
            <w:shd w:val="clear" w:color="auto" w:fill="auto"/>
            <w:noWrap/>
            <w:vAlign w:val="center"/>
          </w:tcPr>
          <w:p w:rsidR="00875F0D" w:rsidRPr="00D21A4E" w:rsidRDefault="00875F0D" w:rsidP="00875F0D">
            <w:pPr>
              <w:spacing w:before="0" w:after="0"/>
              <w:jc w:val="right"/>
              <w:rPr>
                <w:color w:val="000000"/>
                <w:sz w:val="18"/>
                <w:szCs w:val="18"/>
                <w:lang w:eastAsia="zh-CN"/>
              </w:rPr>
            </w:pPr>
            <w:r w:rsidRPr="00D21A4E">
              <w:rPr>
                <w:color w:val="000000"/>
                <w:sz w:val="18"/>
                <w:szCs w:val="18"/>
                <w:lang w:eastAsia="zh-CN"/>
              </w:rPr>
              <w:t>-731</w:t>
            </w:r>
          </w:p>
        </w:tc>
        <w:tc>
          <w:tcPr>
            <w:tcW w:w="848" w:type="dxa"/>
            <w:tcBorders>
              <w:top w:val="nil"/>
              <w:left w:val="nil"/>
              <w:bottom w:val="nil"/>
              <w:right w:val="nil"/>
            </w:tcBorders>
            <w:shd w:val="clear" w:color="auto" w:fill="auto"/>
            <w:noWrap/>
            <w:vAlign w:val="center"/>
          </w:tcPr>
          <w:p w:rsidR="00875F0D" w:rsidRPr="00D21A4E" w:rsidRDefault="00875F0D" w:rsidP="00875F0D">
            <w:pPr>
              <w:spacing w:before="0" w:after="0"/>
              <w:jc w:val="right"/>
              <w:rPr>
                <w:color w:val="000000"/>
                <w:sz w:val="18"/>
                <w:szCs w:val="18"/>
                <w:lang w:eastAsia="zh-CN"/>
              </w:rPr>
            </w:pPr>
            <w:r w:rsidRPr="00D21A4E">
              <w:rPr>
                <w:color w:val="000000"/>
                <w:sz w:val="18"/>
                <w:szCs w:val="18"/>
                <w:lang w:eastAsia="zh-CN"/>
              </w:rPr>
              <w:t>731</w:t>
            </w:r>
          </w:p>
        </w:tc>
        <w:tc>
          <w:tcPr>
            <w:tcW w:w="871" w:type="dxa"/>
            <w:tcBorders>
              <w:top w:val="nil"/>
              <w:left w:val="nil"/>
              <w:bottom w:val="nil"/>
              <w:right w:val="nil"/>
            </w:tcBorders>
            <w:shd w:val="clear" w:color="auto" w:fill="auto"/>
            <w:noWrap/>
            <w:vAlign w:val="center"/>
          </w:tcPr>
          <w:p w:rsidR="00875F0D" w:rsidRPr="00D21A4E" w:rsidRDefault="00875F0D" w:rsidP="00875F0D">
            <w:pPr>
              <w:spacing w:before="0" w:after="0"/>
              <w:jc w:val="right"/>
              <w:rPr>
                <w:color w:val="000000"/>
                <w:sz w:val="18"/>
                <w:szCs w:val="18"/>
                <w:lang w:eastAsia="zh-CN"/>
              </w:rPr>
            </w:pPr>
            <w:r w:rsidRPr="00D21A4E">
              <w:rPr>
                <w:color w:val="000000"/>
                <w:sz w:val="18"/>
                <w:szCs w:val="18"/>
                <w:lang w:eastAsia="zh-CN"/>
              </w:rPr>
              <w:t>-</w:t>
            </w:r>
          </w:p>
        </w:tc>
        <w:tc>
          <w:tcPr>
            <w:tcW w:w="871" w:type="dxa"/>
            <w:tcBorders>
              <w:top w:val="nil"/>
              <w:left w:val="nil"/>
              <w:bottom w:val="nil"/>
              <w:right w:val="nil"/>
            </w:tcBorders>
            <w:shd w:val="clear" w:color="auto" w:fill="auto"/>
            <w:noWrap/>
            <w:vAlign w:val="center"/>
          </w:tcPr>
          <w:p w:rsidR="00875F0D" w:rsidRPr="00D21A4E" w:rsidRDefault="00875F0D" w:rsidP="00875F0D">
            <w:pPr>
              <w:spacing w:before="0" w:after="0"/>
              <w:jc w:val="right"/>
              <w:rPr>
                <w:color w:val="000000"/>
                <w:sz w:val="18"/>
                <w:szCs w:val="18"/>
                <w:lang w:eastAsia="zh-CN"/>
              </w:rPr>
            </w:pPr>
            <w:r w:rsidRPr="00D21A4E">
              <w:rPr>
                <w:color w:val="000000"/>
                <w:sz w:val="18"/>
                <w:szCs w:val="18"/>
                <w:lang w:eastAsia="zh-CN"/>
              </w:rPr>
              <w:t>-</w:t>
            </w:r>
          </w:p>
        </w:tc>
        <w:tc>
          <w:tcPr>
            <w:tcW w:w="871" w:type="dxa"/>
            <w:tcBorders>
              <w:top w:val="nil"/>
              <w:left w:val="nil"/>
              <w:bottom w:val="nil"/>
              <w:right w:val="nil"/>
            </w:tcBorders>
            <w:shd w:val="clear" w:color="auto" w:fill="auto"/>
            <w:noWrap/>
            <w:vAlign w:val="center"/>
          </w:tcPr>
          <w:p w:rsidR="00875F0D" w:rsidRPr="00D21A4E" w:rsidRDefault="00875F0D" w:rsidP="00875F0D">
            <w:pPr>
              <w:spacing w:before="0" w:after="0"/>
              <w:jc w:val="right"/>
              <w:rPr>
                <w:color w:val="000000"/>
                <w:sz w:val="18"/>
                <w:szCs w:val="18"/>
                <w:lang w:eastAsia="zh-CN"/>
              </w:rPr>
            </w:pPr>
            <w:r w:rsidRPr="00D21A4E">
              <w:rPr>
                <w:color w:val="000000"/>
                <w:sz w:val="18"/>
                <w:szCs w:val="18"/>
                <w:lang w:eastAsia="zh-CN"/>
              </w:rPr>
              <w:t>-</w:t>
            </w:r>
          </w:p>
        </w:tc>
      </w:tr>
      <w:tr w:rsidR="00875F0D" w:rsidRPr="00D21A4E" w:rsidTr="000F6461">
        <w:trPr>
          <w:trHeight w:val="259"/>
        </w:trPr>
        <w:tc>
          <w:tcPr>
            <w:tcW w:w="4395" w:type="dxa"/>
            <w:tcBorders>
              <w:top w:val="nil"/>
              <w:left w:val="nil"/>
              <w:bottom w:val="nil"/>
              <w:right w:val="nil"/>
            </w:tcBorders>
            <w:shd w:val="clear" w:color="auto" w:fill="auto"/>
            <w:vAlign w:val="center"/>
          </w:tcPr>
          <w:p w:rsidR="00875F0D" w:rsidRPr="00D21A4E" w:rsidRDefault="00875F0D" w:rsidP="00875F0D">
            <w:pPr>
              <w:spacing w:before="0" w:after="0"/>
              <w:ind w:leftChars="72" w:left="456" w:hangingChars="157" w:hanging="283"/>
              <w:rPr>
                <w:color w:val="000000"/>
                <w:sz w:val="18"/>
                <w:szCs w:val="18"/>
                <w:lang w:eastAsia="zh-CN"/>
              </w:rPr>
            </w:pPr>
            <w:r w:rsidRPr="00D21A4E">
              <w:rPr>
                <w:color w:val="000000"/>
                <w:sz w:val="18"/>
                <w:szCs w:val="18"/>
                <w:lang w:eastAsia="zh-CN"/>
              </w:rPr>
              <w:t>Better support when it matters - Drug and Alcohol Court Establishment</w:t>
            </w:r>
          </w:p>
        </w:tc>
        <w:tc>
          <w:tcPr>
            <w:tcW w:w="1134" w:type="dxa"/>
            <w:tcBorders>
              <w:top w:val="nil"/>
              <w:left w:val="nil"/>
              <w:bottom w:val="nil"/>
              <w:right w:val="nil"/>
            </w:tcBorders>
            <w:shd w:val="clear" w:color="auto" w:fill="auto"/>
            <w:noWrap/>
            <w:vAlign w:val="center"/>
          </w:tcPr>
          <w:p w:rsidR="00875F0D" w:rsidRPr="00D21A4E" w:rsidRDefault="00875F0D" w:rsidP="00875F0D">
            <w:pPr>
              <w:spacing w:before="0" w:after="0"/>
              <w:jc w:val="right"/>
              <w:rPr>
                <w:color w:val="000000"/>
                <w:sz w:val="18"/>
                <w:szCs w:val="18"/>
                <w:lang w:eastAsia="zh-CN"/>
              </w:rPr>
            </w:pPr>
            <w:r w:rsidRPr="00D21A4E">
              <w:rPr>
                <w:color w:val="000000"/>
                <w:sz w:val="18"/>
                <w:szCs w:val="18"/>
                <w:lang w:eastAsia="zh-CN"/>
              </w:rPr>
              <w:t>-34</w:t>
            </w:r>
          </w:p>
        </w:tc>
        <w:tc>
          <w:tcPr>
            <w:tcW w:w="848" w:type="dxa"/>
            <w:tcBorders>
              <w:top w:val="nil"/>
              <w:left w:val="nil"/>
              <w:bottom w:val="nil"/>
              <w:right w:val="nil"/>
            </w:tcBorders>
            <w:shd w:val="clear" w:color="auto" w:fill="auto"/>
            <w:noWrap/>
            <w:vAlign w:val="center"/>
          </w:tcPr>
          <w:p w:rsidR="00875F0D" w:rsidRPr="00D21A4E" w:rsidRDefault="00875F0D" w:rsidP="00875F0D">
            <w:pPr>
              <w:spacing w:before="0" w:after="0"/>
              <w:jc w:val="right"/>
              <w:rPr>
                <w:color w:val="000000"/>
                <w:sz w:val="18"/>
                <w:szCs w:val="18"/>
                <w:lang w:eastAsia="zh-CN"/>
              </w:rPr>
            </w:pPr>
            <w:r w:rsidRPr="00D21A4E">
              <w:rPr>
                <w:color w:val="000000"/>
                <w:sz w:val="18"/>
                <w:szCs w:val="18"/>
                <w:lang w:eastAsia="zh-CN"/>
              </w:rPr>
              <w:t>34</w:t>
            </w:r>
          </w:p>
        </w:tc>
        <w:tc>
          <w:tcPr>
            <w:tcW w:w="871" w:type="dxa"/>
            <w:tcBorders>
              <w:top w:val="nil"/>
              <w:left w:val="nil"/>
              <w:bottom w:val="nil"/>
              <w:right w:val="nil"/>
            </w:tcBorders>
            <w:shd w:val="clear" w:color="auto" w:fill="auto"/>
            <w:noWrap/>
            <w:vAlign w:val="center"/>
          </w:tcPr>
          <w:p w:rsidR="00875F0D" w:rsidRPr="00D21A4E" w:rsidRDefault="00875F0D" w:rsidP="00875F0D">
            <w:pPr>
              <w:spacing w:before="0" w:after="0"/>
              <w:jc w:val="right"/>
              <w:rPr>
                <w:color w:val="000000"/>
                <w:sz w:val="18"/>
                <w:szCs w:val="18"/>
                <w:lang w:eastAsia="zh-CN"/>
              </w:rPr>
            </w:pPr>
            <w:r w:rsidRPr="00D21A4E">
              <w:rPr>
                <w:color w:val="000000"/>
                <w:sz w:val="18"/>
                <w:szCs w:val="18"/>
                <w:lang w:eastAsia="zh-CN"/>
              </w:rPr>
              <w:t>-</w:t>
            </w:r>
          </w:p>
        </w:tc>
        <w:tc>
          <w:tcPr>
            <w:tcW w:w="871" w:type="dxa"/>
            <w:tcBorders>
              <w:top w:val="nil"/>
              <w:left w:val="nil"/>
              <w:bottom w:val="nil"/>
              <w:right w:val="nil"/>
            </w:tcBorders>
            <w:shd w:val="clear" w:color="auto" w:fill="auto"/>
            <w:noWrap/>
            <w:vAlign w:val="center"/>
          </w:tcPr>
          <w:p w:rsidR="00875F0D" w:rsidRPr="00D21A4E" w:rsidRDefault="00875F0D" w:rsidP="00875F0D">
            <w:pPr>
              <w:spacing w:before="0" w:after="0"/>
              <w:jc w:val="right"/>
              <w:rPr>
                <w:color w:val="000000"/>
                <w:sz w:val="18"/>
                <w:szCs w:val="18"/>
                <w:lang w:eastAsia="zh-CN"/>
              </w:rPr>
            </w:pPr>
            <w:r w:rsidRPr="00D21A4E">
              <w:rPr>
                <w:color w:val="000000"/>
                <w:sz w:val="18"/>
                <w:szCs w:val="18"/>
                <w:lang w:eastAsia="zh-CN"/>
              </w:rPr>
              <w:t>-</w:t>
            </w:r>
          </w:p>
        </w:tc>
        <w:tc>
          <w:tcPr>
            <w:tcW w:w="871" w:type="dxa"/>
            <w:tcBorders>
              <w:top w:val="nil"/>
              <w:left w:val="nil"/>
              <w:bottom w:val="nil"/>
              <w:right w:val="nil"/>
            </w:tcBorders>
            <w:shd w:val="clear" w:color="auto" w:fill="auto"/>
            <w:noWrap/>
            <w:vAlign w:val="center"/>
          </w:tcPr>
          <w:p w:rsidR="00875F0D" w:rsidRPr="00D21A4E" w:rsidRDefault="00875F0D" w:rsidP="00875F0D">
            <w:pPr>
              <w:spacing w:before="0" w:after="0"/>
              <w:jc w:val="right"/>
              <w:rPr>
                <w:color w:val="000000"/>
                <w:sz w:val="18"/>
                <w:szCs w:val="18"/>
                <w:lang w:eastAsia="zh-CN"/>
              </w:rPr>
            </w:pPr>
            <w:r w:rsidRPr="00D21A4E">
              <w:rPr>
                <w:color w:val="000000"/>
                <w:sz w:val="18"/>
                <w:szCs w:val="18"/>
                <w:lang w:eastAsia="zh-CN"/>
              </w:rPr>
              <w:t>-</w:t>
            </w:r>
          </w:p>
        </w:tc>
      </w:tr>
      <w:tr w:rsidR="00875F0D" w:rsidRPr="00D21A4E" w:rsidTr="000F6461">
        <w:trPr>
          <w:trHeight w:val="416"/>
        </w:trPr>
        <w:tc>
          <w:tcPr>
            <w:tcW w:w="4395" w:type="dxa"/>
            <w:tcBorders>
              <w:top w:val="nil"/>
              <w:left w:val="nil"/>
              <w:bottom w:val="nil"/>
              <w:right w:val="nil"/>
            </w:tcBorders>
            <w:shd w:val="clear" w:color="auto" w:fill="auto"/>
            <w:vAlign w:val="center"/>
            <w:hideMark/>
          </w:tcPr>
          <w:p w:rsidR="00875F0D" w:rsidRPr="00D21A4E" w:rsidRDefault="00875F0D" w:rsidP="00875F0D">
            <w:pPr>
              <w:spacing w:before="0" w:after="0"/>
              <w:ind w:leftChars="72" w:left="456" w:hangingChars="157" w:hanging="283"/>
              <w:rPr>
                <w:color w:val="000000"/>
                <w:sz w:val="18"/>
                <w:szCs w:val="18"/>
                <w:lang w:eastAsia="zh-CN"/>
              </w:rPr>
            </w:pPr>
            <w:r w:rsidRPr="00D21A4E">
              <w:rPr>
                <w:color w:val="000000"/>
                <w:sz w:val="18"/>
                <w:szCs w:val="18"/>
                <w:lang w:eastAsia="zh-CN"/>
              </w:rPr>
              <w:t>Better support when it matters - Integrating the Winnunga Model of Care and enhancing health services in the Alexander Maconochie Centre</w:t>
            </w:r>
          </w:p>
        </w:tc>
        <w:tc>
          <w:tcPr>
            <w:tcW w:w="1134" w:type="dxa"/>
            <w:tcBorders>
              <w:top w:val="nil"/>
              <w:left w:val="nil"/>
              <w:bottom w:val="nil"/>
              <w:right w:val="nil"/>
            </w:tcBorders>
            <w:shd w:val="clear" w:color="auto" w:fill="auto"/>
            <w:noWrap/>
            <w:vAlign w:val="center"/>
            <w:hideMark/>
          </w:tcPr>
          <w:p w:rsidR="00875F0D" w:rsidRPr="00D21A4E" w:rsidRDefault="00875F0D" w:rsidP="00875F0D">
            <w:pPr>
              <w:spacing w:before="0" w:after="0"/>
              <w:jc w:val="right"/>
              <w:rPr>
                <w:color w:val="000000"/>
                <w:sz w:val="18"/>
                <w:szCs w:val="18"/>
                <w:lang w:eastAsia="zh-CN"/>
              </w:rPr>
            </w:pPr>
            <w:r w:rsidRPr="00D21A4E">
              <w:rPr>
                <w:color w:val="000000"/>
                <w:sz w:val="18"/>
                <w:szCs w:val="18"/>
                <w:lang w:eastAsia="zh-CN"/>
              </w:rPr>
              <w:t>-2,011</w:t>
            </w:r>
          </w:p>
        </w:tc>
        <w:tc>
          <w:tcPr>
            <w:tcW w:w="848" w:type="dxa"/>
            <w:tcBorders>
              <w:top w:val="nil"/>
              <w:left w:val="nil"/>
              <w:bottom w:val="nil"/>
              <w:right w:val="nil"/>
            </w:tcBorders>
            <w:shd w:val="clear" w:color="auto" w:fill="auto"/>
            <w:noWrap/>
            <w:vAlign w:val="center"/>
            <w:hideMark/>
          </w:tcPr>
          <w:p w:rsidR="00875F0D" w:rsidRPr="00D21A4E" w:rsidRDefault="00875F0D" w:rsidP="00875F0D">
            <w:pPr>
              <w:spacing w:before="0" w:after="0"/>
              <w:jc w:val="right"/>
              <w:rPr>
                <w:color w:val="000000"/>
                <w:sz w:val="18"/>
                <w:szCs w:val="18"/>
                <w:lang w:eastAsia="zh-CN"/>
              </w:rPr>
            </w:pPr>
            <w:r w:rsidRPr="00D21A4E">
              <w:rPr>
                <w:color w:val="000000"/>
                <w:sz w:val="18"/>
                <w:szCs w:val="18"/>
                <w:lang w:eastAsia="zh-CN"/>
              </w:rPr>
              <w:t>-1,400</w:t>
            </w:r>
          </w:p>
        </w:tc>
        <w:tc>
          <w:tcPr>
            <w:tcW w:w="871" w:type="dxa"/>
            <w:tcBorders>
              <w:top w:val="nil"/>
              <w:left w:val="nil"/>
              <w:bottom w:val="nil"/>
              <w:right w:val="nil"/>
            </w:tcBorders>
            <w:shd w:val="clear" w:color="auto" w:fill="auto"/>
            <w:noWrap/>
            <w:vAlign w:val="center"/>
            <w:hideMark/>
          </w:tcPr>
          <w:p w:rsidR="00875F0D" w:rsidRPr="00D21A4E" w:rsidRDefault="00875F0D" w:rsidP="00875F0D">
            <w:pPr>
              <w:spacing w:before="0" w:after="0"/>
              <w:jc w:val="right"/>
              <w:rPr>
                <w:color w:val="000000"/>
                <w:sz w:val="18"/>
                <w:szCs w:val="18"/>
                <w:lang w:eastAsia="zh-CN"/>
              </w:rPr>
            </w:pPr>
            <w:r w:rsidRPr="00D21A4E">
              <w:rPr>
                <w:color w:val="000000"/>
                <w:sz w:val="18"/>
                <w:szCs w:val="18"/>
                <w:lang w:eastAsia="zh-CN"/>
              </w:rPr>
              <w:t>3,411</w:t>
            </w:r>
          </w:p>
        </w:tc>
        <w:tc>
          <w:tcPr>
            <w:tcW w:w="871" w:type="dxa"/>
            <w:tcBorders>
              <w:top w:val="nil"/>
              <w:left w:val="nil"/>
              <w:bottom w:val="nil"/>
              <w:right w:val="nil"/>
            </w:tcBorders>
            <w:shd w:val="clear" w:color="auto" w:fill="auto"/>
            <w:noWrap/>
            <w:vAlign w:val="center"/>
            <w:hideMark/>
          </w:tcPr>
          <w:p w:rsidR="00875F0D" w:rsidRPr="00D21A4E" w:rsidRDefault="00875F0D" w:rsidP="00875F0D">
            <w:pPr>
              <w:spacing w:before="0" w:after="0"/>
              <w:jc w:val="right"/>
              <w:rPr>
                <w:color w:val="000000"/>
                <w:sz w:val="18"/>
                <w:szCs w:val="18"/>
                <w:lang w:eastAsia="zh-CN"/>
              </w:rPr>
            </w:pPr>
            <w:r w:rsidRPr="00D21A4E">
              <w:rPr>
                <w:color w:val="000000"/>
                <w:sz w:val="18"/>
                <w:szCs w:val="18"/>
                <w:lang w:eastAsia="zh-CN"/>
              </w:rPr>
              <w:t>-</w:t>
            </w:r>
          </w:p>
        </w:tc>
        <w:tc>
          <w:tcPr>
            <w:tcW w:w="871" w:type="dxa"/>
            <w:tcBorders>
              <w:top w:val="nil"/>
              <w:left w:val="nil"/>
              <w:bottom w:val="nil"/>
              <w:right w:val="nil"/>
            </w:tcBorders>
            <w:shd w:val="clear" w:color="auto" w:fill="auto"/>
            <w:noWrap/>
            <w:vAlign w:val="center"/>
            <w:hideMark/>
          </w:tcPr>
          <w:p w:rsidR="00875F0D" w:rsidRPr="00D21A4E" w:rsidRDefault="00875F0D" w:rsidP="00875F0D">
            <w:pPr>
              <w:spacing w:before="0" w:after="0"/>
              <w:jc w:val="right"/>
              <w:rPr>
                <w:color w:val="000000"/>
                <w:sz w:val="18"/>
                <w:szCs w:val="18"/>
                <w:lang w:eastAsia="zh-CN"/>
              </w:rPr>
            </w:pPr>
            <w:r w:rsidRPr="00D21A4E">
              <w:rPr>
                <w:color w:val="000000"/>
                <w:sz w:val="18"/>
                <w:szCs w:val="18"/>
                <w:lang w:eastAsia="zh-CN"/>
              </w:rPr>
              <w:t>-</w:t>
            </w:r>
          </w:p>
        </w:tc>
      </w:tr>
      <w:tr w:rsidR="00875F0D" w:rsidRPr="00D21A4E" w:rsidTr="000F6461">
        <w:trPr>
          <w:trHeight w:val="416"/>
        </w:trPr>
        <w:tc>
          <w:tcPr>
            <w:tcW w:w="4395" w:type="dxa"/>
            <w:tcBorders>
              <w:top w:val="nil"/>
              <w:left w:val="nil"/>
              <w:bottom w:val="nil"/>
              <w:right w:val="nil"/>
            </w:tcBorders>
            <w:shd w:val="clear" w:color="auto" w:fill="auto"/>
            <w:vAlign w:val="center"/>
            <w:hideMark/>
          </w:tcPr>
          <w:p w:rsidR="00875F0D" w:rsidRPr="00D21A4E" w:rsidRDefault="00875F0D" w:rsidP="00875F0D">
            <w:pPr>
              <w:spacing w:before="0" w:after="0"/>
              <w:ind w:leftChars="74" w:left="459" w:hangingChars="156" w:hanging="281"/>
              <w:rPr>
                <w:color w:val="000000"/>
                <w:sz w:val="18"/>
                <w:szCs w:val="18"/>
                <w:lang w:eastAsia="zh-CN"/>
              </w:rPr>
            </w:pPr>
            <w:r w:rsidRPr="00D21A4E">
              <w:rPr>
                <w:color w:val="000000"/>
                <w:sz w:val="18"/>
                <w:szCs w:val="18"/>
                <w:lang w:eastAsia="zh-CN"/>
              </w:rPr>
              <w:t>Better Support when it matters - More frontline firefighters - Second crew at Ainslie Station</w:t>
            </w:r>
          </w:p>
        </w:tc>
        <w:tc>
          <w:tcPr>
            <w:tcW w:w="1134" w:type="dxa"/>
            <w:tcBorders>
              <w:top w:val="nil"/>
              <w:left w:val="nil"/>
              <w:bottom w:val="nil"/>
              <w:right w:val="nil"/>
            </w:tcBorders>
            <w:shd w:val="clear" w:color="auto" w:fill="auto"/>
            <w:noWrap/>
            <w:vAlign w:val="center"/>
            <w:hideMark/>
          </w:tcPr>
          <w:p w:rsidR="00875F0D" w:rsidRPr="00D21A4E" w:rsidRDefault="00875F0D" w:rsidP="00875F0D">
            <w:pPr>
              <w:spacing w:before="0" w:after="0"/>
              <w:jc w:val="right"/>
              <w:rPr>
                <w:color w:val="000000"/>
                <w:sz w:val="18"/>
                <w:szCs w:val="18"/>
                <w:lang w:eastAsia="zh-CN"/>
              </w:rPr>
            </w:pPr>
            <w:r w:rsidRPr="00D21A4E">
              <w:rPr>
                <w:color w:val="000000"/>
                <w:sz w:val="18"/>
                <w:szCs w:val="18"/>
                <w:lang w:eastAsia="zh-CN"/>
              </w:rPr>
              <w:t>-575</w:t>
            </w:r>
          </w:p>
        </w:tc>
        <w:tc>
          <w:tcPr>
            <w:tcW w:w="848" w:type="dxa"/>
            <w:tcBorders>
              <w:top w:val="nil"/>
              <w:left w:val="nil"/>
              <w:bottom w:val="nil"/>
              <w:right w:val="nil"/>
            </w:tcBorders>
            <w:shd w:val="clear" w:color="auto" w:fill="auto"/>
            <w:noWrap/>
            <w:vAlign w:val="center"/>
            <w:hideMark/>
          </w:tcPr>
          <w:p w:rsidR="00875F0D" w:rsidRPr="00D21A4E" w:rsidRDefault="00875F0D" w:rsidP="00875F0D">
            <w:pPr>
              <w:spacing w:before="0" w:after="0"/>
              <w:jc w:val="right"/>
              <w:rPr>
                <w:color w:val="000000"/>
                <w:sz w:val="18"/>
                <w:szCs w:val="18"/>
                <w:lang w:eastAsia="zh-CN"/>
              </w:rPr>
            </w:pPr>
            <w:r w:rsidRPr="00D21A4E">
              <w:rPr>
                <w:color w:val="000000"/>
                <w:sz w:val="18"/>
                <w:szCs w:val="18"/>
                <w:lang w:eastAsia="zh-CN"/>
              </w:rPr>
              <w:t>-</w:t>
            </w:r>
          </w:p>
        </w:tc>
        <w:tc>
          <w:tcPr>
            <w:tcW w:w="871" w:type="dxa"/>
            <w:tcBorders>
              <w:top w:val="nil"/>
              <w:left w:val="nil"/>
              <w:bottom w:val="nil"/>
              <w:right w:val="nil"/>
            </w:tcBorders>
            <w:shd w:val="clear" w:color="auto" w:fill="auto"/>
            <w:noWrap/>
            <w:vAlign w:val="center"/>
            <w:hideMark/>
          </w:tcPr>
          <w:p w:rsidR="00875F0D" w:rsidRPr="00D21A4E" w:rsidRDefault="00875F0D" w:rsidP="00875F0D">
            <w:pPr>
              <w:spacing w:before="0" w:after="0"/>
              <w:jc w:val="right"/>
              <w:rPr>
                <w:color w:val="000000"/>
                <w:sz w:val="18"/>
                <w:szCs w:val="18"/>
                <w:lang w:eastAsia="zh-CN"/>
              </w:rPr>
            </w:pPr>
            <w:r w:rsidRPr="00D21A4E">
              <w:rPr>
                <w:color w:val="000000"/>
                <w:sz w:val="18"/>
                <w:szCs w:val="18"/>
                <w:lang w:eastAsia="zh-CN"/>
              </w:rPr>
              <w:t>575</w:t>
            </w:r>
          </w:p>
        </w:tc>
        <w:tc>
          <w:tcPr>
            <w:tcW w:w="871" w:type="dxa"/>
            <w:tcBorders>
              <w:top w:val="nil"/>
              <w:left w:val="nil"/>
              <w:bottom w:val="nil"/>
              <w:right w:val="nil"/>
            </w:tcBorders>
            <w:shd w:val="clear" w:color="auto" w:fill="auto"/>
            <w:noWrap/>
            <w:vAlign w:val="center"/>
            <w:hideMark/>
          </w:tcPr>
          <w:p w:rsidR="00875F0D" w:rsidRPr="00D21A4E" w:rsidRDefault="00875F0D" w:rsidP="00875F0D">
            <w:pPr>
              <w:spacing w:before="0" w:after="0"/>
              <w:jc w:val="right"/>
              <w:rPr>
                <w:color w:val="000000"/>
                <w:sz w:val="18"/>
                <w:szCs w:val="18"/>
                <w:lang w:eastAsia="zh-CN"/>
              </w:rPr>
            </w:pPr>
            <w:r w:rsidRPr="00D21A4E">
              <w:rPr>
                <w:color w:val="000000"/>
                <w:sz w:val="18"/>
                <w:szCs w:val="18"/>
                <w:lang w:eastAsia="zh-CN"/>
              </w:rPr>
              <w:t>-</w:t>
            </w:r>
          </w:p>
        </w:tc>
        <w:tc>
          <w:tcPr>
            <w:tcW w:w="871" w:type="dxa"/>
            <w:tcBorders>
              <w:top w:val="nil"/>
              <w:left w:val="nil"/>
              <w:bottom w:val="nil"/>
              <w:right w:val="nil"/>
            </w:tcBorders>
            <w:shd w:val="clear" w:color="auto" w:fill="auto"/>
            <w:noWrap/>
            <w:vAlign w:val="center"/>
            <w:hideMark/>
          </w:tcPr>
          <w:p w:rsidR="00875F0D" w:rsidRPr="00D21A4E" w:rsidRDefault="00875F0D" w:rsidP="00875F0D">
            <w:pPr>
              <w:spacing w:before="0" w:after="0"/>
              <w:jc w:val="right"/>
              <w:rPr>
                <w:color w:val="000000"/>
                <w:sz w:val="18"/>
                <w:szCs w:val="18"/>
                <w:lang w:eastAsia="zh-CN"/>
              </w:rPr>
            </w:pPr>
            <w:r w:rsidRPr="00D21A4E">
              <w:rPr>
                <w:color w:val="000000"/>
                <w:sz w:val="18"/>
                <w:szCs w:val="18"/>
                <w:lang w:eastAsia="zh-CN"/>
              </w:rPr>
              <w:t>-</w:t>
            </w:r>
          </w:p>
        </w:tc>
      </w:tr>
      <w:tr w:rsidR="00875F0D" w:rsidRPr="00D21A4E" w:rsidTr="000F6461">
        <w:trPr>
          <w:trHeight w:val="416"/>
        </w:trPr>
        <w:tc>
          <w:tcPr>
            <w:tcW w:w="4395" w:type="dxa"/>
            <w:tcBorders>
              <w:top w:val="nil"/>
              <w:left w:val="nil"/>
              <w:bottom w:val="nil"/>
              <w:right w:val="nil"/>
            </w:tcBorders>
            <w:shd w:val="clear" w:color="auto" w:fill="auto"/>
            <w:vAlign w:val="center"/>
            <w:hideMark/>
          </w:tcPr>
          <w:p w:rsidR="00875F0D" w:rsidRPr="00D21A4E" w:rsidRDefault="00875F0D" w:rsidP="00875F0D">
            <w:pPr>
              <w:spacing w:before="0" w:after="0"/>
              <w:ind w:leftChars="74" w:left="459" w:hangingChars="156" w:hanging="281"/>
              <w:rPr>
                <w:color w:val="000000"/>
                <w:sz w:val="18"/>
                <w:szCs w:val="18"/>
                <w:lang w:eastAsia="zh-CN"/>
              </w:rPr>
            </w:pPr>
            <w:r w:rsidRPr="00D21A4E">
              <w:rPr>
                <w:color w:val="000000"/>
                <w:sz w:val="18"/>
                <w:szCs w:val="18"/>
                <w:lang w:eastAsia="zh-CN"/>
              </w:rPr>
              <w:t>Better Support when it matters - Upgrading ESA communications centre and Non-Emergency Patient Transport facilities</w:t>
            </w:r>
          </w:p>
        </w:tc>
        <w:tc>
          <w:tcPr>
            <w:tcW w:w="1134" w:type="dxa"/>
            <w:tcBorders>
              <w:top w:val="nil"/>
              <w:left w:val="nil"/>
              <w:bottom w:val="nil"/>
              <w:right w:val="nil"/>
            </w:tcBorders>
            <w:shd w:val="clear" w:color="auto" w:fill="auto"/>
            <w:noWrap/>
            <w:vAlign w:val="center"/>
            <w:hideMark/>
          </w:tcPr>
          <w:p w:rsidR="00875F0D" w:rsidRPr="00D21A4E" w:rsidRDefault="00875F0D" w:rsidP="00875F0D">
            <w:pPr>
              <w:spacing w:before="0" w:after="0"/>
              <w:jc w:val="right"/>
              <w:rPr>
                <w:color w:val="000000"/>
                <w:sz w:val="18"/>
                <w:szCs w:val="18"/>
                <w:lang w:eastAsia="zh-CN"/>
              </w:rPr>
            </w:pPr>
            <w:r w:rsidRPr="00D21A4E">
              <w:rPr>
                <w:color w:val="000000"/>
                <w:sz w:val="18"/>
                <w:szCs w:val="18"/>
                <w:lang w:eastAsia="zh-CN"/>
              </w:rPr>
              <w:t>-</w:t>
            </w:r>
          </w:p>
        </w:tc>
        <w:tc>
          <w:tcPr>
            <w:tcW w:w="848" w:type="dxa"/>
            <w:tcBorders>
              <w:top w:val="nil"/>
              <w:left w:val="nil"/>
              <w:bottom w:val="nil"/>
              <w:right w:val="nil"/>
            </w:tcBorders>
            <w:shd w:val="clear" w:color="auto" w:fill="auto"/>
            <w:noWrap/>
            <w:vAlign w:val="center"/>
            <w:hideMark/>
          </w:tcPr>
          <w:p w:rsidR="00875F0D" w:rsidRPr="00D21A4E" w:rsidRDefault="00875F0D" w:rsidP="00875F0D">
            <w:pPr>
              <w:spacing w:before="0" w:after="0"/>
              <w:jc w:val="right"/>
              <w:rPr>
                <w:color w:val="000000"/>
                <w:sz w:val="18"/>
                <w:szCs w:val="18"/>
                <w:lang w:eastAsia="zh-CN"/>
              </w:rPr>
            </w:pPr>
            <w:r w:rsidRPr="00D21A4E">
              <w:rPr>
                <w:color w:val="000000"/>
                <w:sz w:val="18"/>
                <w:szCs w:val="18"/>
                <w:lang w:eastAsia="zh-CN"/>
              </w:rPr>
              <w:t>-800</w:t>
            </w:r>
          </w:p>
        </w:tc>
        <w:tc>
          <w:tcPr>
            <w:tcW w:w="871" w:type="dxa"/>
            <w:tcBorders>
              <w:top w:val="nil"/>
              <w:left w:val="nil"/>
              <w:bottom w:val="nil"/>
              <w:right w:val="nil"/>
            </w:tcBorders>
            <w:shd w:val="clear" w:color="auto" w:fill="auto"/>
            <w:noWrap/>
            <w:vAlign w:val="center"/>
            <w:hideMark/>
          </w:tcPr>
          <w:p w:rsidR="00875F0D" w:rsidRPr="00D21A4E" w:rsidRDefault="00875F0D" w:rsidP="00875F0D">
            <w:pPr>
              <w:spacing w:before="0" w:after="0"/>
              <w:jc w:val="right"/>
              <w:rPr>
                <w:color w:val="000000"/>
                <w:sz w:val="18"/>
                <w:szCs w:val="18"/>
                <w:lang w:eastAsia="zh-CN"/>
              </w:rPr>
            </w:pPr>
            <w:r w:rsidRPr="00D21A4E">
              <w:rPr>
                <w:color w:val="000000"/>
                <w:sz w:val="18"/>
                <w:szCs w:val="18"/>
                <w:lang w:eastAsia="zh-CN"/>
              </w:rPr>
              <w:t>800</w:t>
            </w:r>
          </w:p>
        </w:tc>
        <w:tc>
          <w:tcPr>
            <w:tcW w:w="871" w:type="dxa"/>
            <w:tcBorders>
              <w:top w:val="nil"/>
              <w:left w:val="nil"/>
              <w:bottom w:val="nil"/>
              <w:right w:val="nil"/>
            </w:tcBorders>
            <w:shd w:val="clear" w:color="auto" w:fill="auto"/>
            <w:noWrap/>
            <w:vAlign w:val="center"/>
            <w:hideMark/>
          </w:tcPr>
          <w:p w:rsidR="00875F0D" w:rsidRPr="00D21A4E" w:rsidRDefault="00875F0D" w:rsidP="00875F0D">
            <w:pPr>
              <w:spacing w:before="0" w:after="0"/>
              <w:jc w:val="right"/>
              <w:rPr>
                <w:color w:val="000000"/>
                <w:sz w:val="18"/>
                <w:szCs w:val="18"/>
                <w:lang w:eastAsia="zh-CN"/>
              </w:rPr>
            </w:pPr>
            <w:r w:rsidRPr="00D21A4E">
              <w:rPr>
                <w:color w:val="000000"/>
                <w:sz w:val="18"/>
                <w:szCs w:val="18"/>
                <w:lang w:eastAsia="zh-CN"/>
              </w:rPr>
              <w:t>-</w:t>
            </w:r>
          </w:p>
        </w:tc>
        <w:tc>
          <w:tcPr>
            <w:tcW w:w="871" w:type="dxa"/>
            <w:tcBorders>
              <w:top w:val="nil"/>
              <w:left w:val="nil"/>
              <w:bottom w:val="nil"/>
              <w:right w:val="nil"/>
            </w:tcBorders>
            <w:shd w:val="clear" w:color="auto" w:fill="auto"/>
            <w:noWrap/>
            <w:vAlign w:val="center"/>
            <w:hideMark/>
          </w:tcPr>
          <w:p w:rsidR="00875F0D" w:rsidRPr="00D21A4E" w:rsidRDefault="00875F0D" w:rsidP="00875F0D">
            <w:pPr>
              <w:spacing w:before="0" w:after="0"/>
              <w:jc w:val="right"/>
              <w:rPr>
                <w:color w:val="000000"/>
                <w:sz w:val="18"/>
                <w:szCs w:val="18"/>
                <w:lang w:eastAsia="zh-CN"/>
              </w:rPr>
            </w:pPr>
            <w:r w:rsidRPr="00D21A4E">
              <w:rPr>
                <w:color w:val="000000"/>
                <w:sz w:val="18"/>
                <w:szCs w:val="18"/>
                <w:lang w:eastAsia="zh-CN"/>
              </w:rPr>
              <w:t>-</w:t>
            </w:r>
          </w:p>
        </w:tc>
      </w:tr>
      <w:tr w:rsidR="00875F0D" w:rsidRPr="00D21A4E" w:rsidTr="000F6461">
        <w:trPr>
          <w:trHeight w:val="259"/>
        </w:trPr>
        <w:tc>
          <w:tcPr>
            <w:tcW w:w="4395" w:type="dxa"/>
            <w:tcBorders>
              <w:top w:val="nil"/>
              <w:left w:val="nil"/>
              <w:bottom w:val="nil"/>
              <w:right w:val="nil"/>
            </w:tcBorders>
            <w:shd w:val="clear" w:color="auto" w:fill="auto"/>
            <w:vAlign w:val="center"/>
            <w:hideMark/>
          </w:tcPr>
          <w:p w:rsidR="00875F0D" w:rsidRPr="00D21A4E" w:rsidRDefault="00875F0D" w:rsidP="00875F0D">
            <w:pPr>
              <w:spacing w:before="0" w:after="0"/>
              <w:ind w:leftChars="72" w:left="459" w:hanging="286"/>
              <w:rPr>
                <w:color w:val="000000"/>
                <w:sz w:val="18"/>
                <w:szCs w:val="18"/>
                <w:lang w:eastAsia="zh-CN"/>
              </w:rPr>
            </w:pPr>
            <w:r w:rsidRPr="00D21A4E">
              <w:rPr>
                <w:color w:val="000000"/>
                <w:sz w:val="18"/>
                <w:szCs w:val="18"/>
                <w:lang w:eastAsia="zh-CN"/>
              </w:rPr>
              <w:t>Courts Public Private Partnership</w:t>
            </w:r>
            <w:r>
              <w:rPr>
                <w:color w:val="000000"/>
                <w:sz w:val="18"/>
                <w:szCs w:val="18"/>
                <w:lang w:eastAsia="zh-CN"/>
              </w:rPr>
              <w:t xml:space="preserve"> </w:t>
            </w:r>
            <w:r w:rsidRPr="00D21A4E">
              <w:rPr>
                <w:rFonts w:eastAsia="Calibri" w:cs="Calibri"/>
                <w:color w:val="000000"/>
                <w:sz w:val="18"/>
              </w:rPr>
              <w:t>(PPP)</w:t>
            </w:r>
            <w:r w:rsidR="00765664">
              <w:rPr>
                <w:rFonts w:eastAsia="Calibri" w:cs="Calibri"/>
                <w:color w:val="000000"/>
                <w:sz w:val="18"/>
              </w:rPr>
              <w:t xml:space="preserve"> </w:t>
            </w:r>
            <w:r w:rsidRPr="00D21A4E">
              <w:rPr>
                <w:rFonts w:eastAsia="Calibri" w:cs="Calibri"/>
                <w:color w:val="000000"/>
                <w:sz w:val="18"/>
              </w:rPr>
              <w:t>- (Formerly called ACT Court Facilities Early Works Package)</w:t>
            </w:r>
          </w:p>
        </w:tc>
        <w:tc>
          <w:tcPr>
            <w:tcW w:w="1134" w:type="dxa"/>
            <w:tcBorders>
              <w:top w:val="nil"/>
              <w:left w:val="nil"/>
              <w:bottom w:val="nil"/>
              <w:right w:val="nil"/>
            </w:tcBorders>
            <w:shd w:val="clear" w:color="auto" w:fill="auto"/>
            <w:noWrap/>
            <w:vAlign w:val="center"/>
            <w:hideMark/>
          </w:tcPr>
          <w:p w:rsidR="00875F0D" w:rsidRPr="00D21A4E" w:rsidRDefault="00875F0D" w:rsidP="00875F0D">
            <w:pPr>
              <w:spacing w:before="0" w:after="0"/>
              <w:jc w:val="right"/>
              <w:rPr>
                <w:color w:val="000000"/>
                <w:sz w:val="18"/>
                <w:szCs w:val="18"/>
                <w:lang w:eastAsia="zh-CN"/>
              </w:rPr>
            </w:pPr>
            <w:r w:rsidRPr="00D21A4E">
              <w:rPr>
                <w:color w:val="000000"/>
                <w:sz w:val="18"/>
                <w:szCs w:val="18"/>
                <w:lang w:eastAsia="zh-CN"/>
              </w:rPr>
              <w:t>-6,900</w:t>
            </w:r>
          </w:p>
        </w:tc>
        <w:tc>
          <w:tcPr>
            <w:tcW w:w="848" w:type="dxa"/>
            <w:tcBorders>
              <w:top w:val="nil"/>
              <w:left w:val="nil"/>
              <w:bottom w:val="nil"/>
              <w:right w:val="nil"/>
            </w:tcBorders>
            <w:shd w:val="clear" w:color="auto" w:fill="auto"/>
            <w:noWrap/>
            <w:vAlign w:val="center"/>
            <w:hideMark/>
          </w:tcPr>
          <w:p w:rsidR="00875F0D" w:rsidRPr="00D21A4E" w:rsidRDefault="00875F0D" w:rsidP="00875F0D">
            <w:pPr>
              <w:spacing w:before="0" w:after="0"/>
              <w:jc w:val="right"/>
              <w:rPr>
                <w:color w:val="000000"/>
                <w:sz w:val="18"/>
                <w:szCs w:val="18"/>
                <w:lang w:eastAsia="zh-CN"/>
              </w:rPr>
            </w:pPr>
            <w:r w:rsidRPr="00D21A4E">
              <w:rPr>
                <w:color w:val="000000"/>
                <w:sz w:val="18"/>
                <w:szCs w:val="18"/>
                <w:lang w:eastAsia="zh-CN"/>
              </w:rPr>
              <w:t>4,100</w:t>
            </w:r>
          </w:p>
        </w:tc>
        <w:tc>
          <w:tcPr>
            <w:tcW w:w="871" w:type="dxa"/>
            <w:tcBorders>
              <w:top w:val="nil"/>
              <w:left w:val="nil"/>
              <w:bottom w:val="nil"/>
              <w:right w:val="nil"/>
            </w:tcBorders>
            <w:shd w:val="clear" w:color="auto" w:fill="auto"/>
            <w:noWrap/>
            <w:vAlign w:val="center"/>
            <w:hideMark/>
          </w:tcPr>
          <w:p w:rsidR="00875F0D" w:rsidRPr="00D21A4E" w:rsidRDefault="00875F0D" w:rsidP="00875F0D">
            <w:pPr>
              <w:spacing w:before="0" w:after="0"/>
              <w:jc w:val="right"/>
              <w:rPr>
                <w:color w:val="000000"/>
                <w:sz w:val="18"/>
                <w:szCs w:val="18"/>
                <w:lang w:eastAsia="zh-CN"/>
              </w:rPr>
            </w:pPr>
            <w:r w:rsidRPr="00D21A4E">
              <w:rPr>
                <w:color w:val="000000"/>
                <w:sz w:val="18"/>
                <w:szCs w:val="18"/>
                <w:lang w:eastAsia="zh-CN"/>
              </w:rPr>
              <w:t>2,800</w:t>
            </w:r>
          </w:p>
        </w:tc>
        <w:tc>
          <w:tcPr>
            <w:tcW w:w="871" w:type="dxa"/>
            <w:tcBorders>
              <w:top w:val="nil"/>
              <w:left w:val="nil"/>
              <w:bottom w:val="nil"/>
              <w:right w:val="nil"/>
            </w:tcBorders>
            <w:shd w:val="clear" w:color="auto" w:fill="auto"/>
            <w:noWrap/>
            <w:vAlign w:val="center"/>
            <w:hideMark/>
          </w:tcPr>
          <w:p w:rsidR="00875F0D" w:rsidRPr="00D21A4E" w:rsidRDefault="00875F0D" w:rsidP="00875F0D">
            <w:pPr>
              <w:spacing w:before="0" w:after="0"/>
              <w:jc w:val="right"/>
              <w:rPr>
                <w:color w:val="000000"/>
                <w:sz w:val="18"/>
                <w:szCs w:val="18"/>
                <w:lang w:eastAsia="zh-CN"/>
              </w:rPr>
            </w:pPr>
            <w:r w:rsidRPr="00D21A4E">
              <w:rPr>
                <w:color w:val="000000"/>
                <w:sz w:val="18"/>
                <w:szCs w:val="18"/>
                <w:lang w:eastAsia="zh-CN"/>
              </w:rPr>
              <w:t>-</w:t>
            </w:r>
          </w:p>
        </w:tc>
        <w:tc>
          <w:tcPr>
            <w:tcW w:w="871" w:type="dxa"/>
            <w:tcBorders>
              <w:top w:val="nil"/>
              <w:left w:val="nil"/>
              <w:bottom w:val="nil"/>
              <w:right w:val="nil"/>
            </w:tcBorders>
            <w:shd w:val="clear" w:color="auto" w:fill="auto"/>
            <w:noWrap/>
            <w:vAlign w:val="center"/>
            <w:hideMark/>
          </w:tcPr>
          <w:p w:rsidR="00875F0D" w:rsidRPr="00D21A4E" w:rsidRDefault="00875F0D" w:rsidP="00875F0D">
            <w:pPr>
              <w:spacing w:before="0" w:after="0"/>
              <w:jc w:val="right"/>
              <w:rPr>
                <w:color w:val="000000"/>
                <w:sz w:val="18"/>
                <w:szCs w:val="18"/>
                <w:lang w:eastAsia="zh-CN"/>
              </w:rPr>
            </w:pPr>
            <w:r w:rsidRPr="00D21A4E">
              <w:rPr>
                <w:color w:val="000000"/>
                <w:sz w:val="18"/>
                <w:szCs w:val="18"/>
                <w:lang w:eastAsia="zh-CN"/>
              </w:rPr>
              <w:t>-</w:t>
            </w:r>
          </w:p>
        </w:tc>
      </w:tr>
      <w:tr w:rsidR="00875F0D" w:rsidRPr="00D21A4E" w:rsidTr="000F6461">
        <w:trPr>
          <w:trHeight w:val="259"/>
        </w:trPr>
        <w:tc>
          <w:tcPr>
            <w:tcW w:w="4395" w:type="dxa"/>
            <w:tcBorders>
              <w:top w:val="nil"/>
              <w:left w:val="nil"/>
              <w:bottom w:val="nil"/>
              <w:right w:val="nil"/>
            </w:tcBorders>
            <w:shd w:val="clear" w:color="auto" w:fill="auto"/>
            <w:vAlign w:val="center"/>
            <w:hideMark/>
          </w:tcPr>
          <w:p w:rsidR="00875F0D" w:rsidRPr="00D21A4E" w:rsidRDefault="00765664" w:rsidP="00875F0D">
            <w:pPr>
              <w:spacing w:before="0" w:after="0"/>
              <w:ind w:leftChars="74" w:left="459" w:hangingChars="156" w:hanging="281"/>
              <w:rPr>
                <w:color w:val="000000"/>
                <w:sz w:val="18"/>
                <w:szCs w:val="18"/>
                <w:lang w:eastAsia="zh-CN"/>
              </w:rPr>
            </w:pPr>
            <w:r>
              <w:rPr>
                <w:color w:val="000000"/>
                <w:sz w:val="18"/>
                <w:szCs w:val="18"/>
                <w:lang w:eastAsia="zh-CN"/>
              </w:rPr>
              <w:t>Digital Canberra -</w:t>
            </w:r>
            <w:r w:rsidR="00875F0D" w:rsidRPr="00D21A4E">
              <w:rPr>
                <w:color w:val="000000"/>
                <w:sz w:val="18"/>
                <w:szCs w:val="18"/>
                <w:lang w:eastAsia="zh-CN"/>
              </w:rPr>
              <w:t xml:space="preserve"> New digital radio communication system</w:t>
            </w:r>
          </w:p>
        </w:tc>
        <w:tc>
          <w:tcPr>
            <w:tcW w:w="1134" w:type="dxa"/>
            <w:tcBorders>
              <w:top w:val="nil"/>
              <w:left w:val="nil"/>
              <w:bottom w:val="nil"/>
              <w:right w:val="nil"/>
            </w:tcBorders>
            <w:shd w:val="clear" w:color="auto" w:fill="auto"/>
            <w:noWrap/>
            <w:vAlign w:val="center"/>
            <w:hideMark/>
          </w:tcPr>
          <w:p w:rsidR="00875F0D" w:rsidRPr="00D21A4E" w:rsidRDefault="00875F0D" w:rsidP="00875F0D">
            <w:pPr>
              <w:spacing w:before="0" w:after="0"/>
              <w:jc w:val="right"/>
              <w:rPr>
                <w:color w:val="000000"/>
                <w:sz w:val="18"/>
                <w:szCs w:val="18"/>
                <w:lang w:eastAsia="zh-CN"/>
              </w:rPr>
            </w:pPr>
            <w:r w:rsidRPr="00D21A4E">
              <w:rPr>
                <w:color w:val="000000"/>
                <w:sz w:val="18"/>
                <w:szCs w:val="18"/>
                <w:lang w:eastAsia="zh-CN"/>
              </w:rPr>
              <w:t>-449</w:t>
            </w:r>
          </w:p>
        </w:tc>
        <w:tc>
          <w:tcPr>
            <w:tcW w:w="848" w:type="dxa"/>
            <w:tcBorders>
              <w:top w:val="nil"/>
              <w:left w:val="nil"/>
              <w:bottom w:val="nil"/>
              <w:right w:val="nil"/>
            </w:tcBorders>
            <w:shd w:val="clear" w:color="auto" w:fill="auto"/>
            <w:noWrap/>
            <w:vAlign w:val="center"/>
            <w:hideMark/>
          </w:tcPr>
          <w:p w:rsidR="00875F0D" w:rsidRPr="00D21A4E" w:rsidRDefault="00875F0D" w:rsidP="00875F0D">
            <w:pPr>
              <w:spacing w:before="0" w:after="0"/>
              <w:jc w:val="right"/>
              <w:rPr>
                <w:color w:val="000000"/>
                <w:sz w:val="18"/>
                <w:szCs w:val="18"/>
                <w:lang w:eastAsia="zh-CN"/>
              </w:rPr>
            </w:pPr>
            <w:r w:rsidRPr="00D21A4E">
              <w:rPr>
                <w:color w:val="000000"/>
                <w:sz w:val="18"/>
                <w:szCs w:val="18"/>
                <w:lang w:eastAsia="zh-CN"/>
              </w:rPr>
              <w:t>90</w:t>
            </w:r>
          </w:p>
        </w:tc>
        <w:tc>
          <w:tcPr>
            <w:tcW w:w="871" w:type="dxa"/>
            <w:tcBorders>
              <w:top w:val="nil"/>
              <w:left w:val="nil"/>
              <w:bottom w:val="nil"/>
              <w:right w:val="nil"/>
            </w:tcBorders>
            <w:shd w:val="clear" w:color="auto" w:fill="auto"/>
            <w:noWrap/>
            <w:vAlign w:val="center"/>
            <w:hideMark/>
          </w:tcPr>
          <w:p w:rsidR="00875F0D" w:rsidRPr="00D21A4E" w:rsidRDefault="00875F0D" w:rsidP="00875F0D">
            <w:pPr>
              <w:spacing w:before="0" w:after="0"/>
              <w:jc w:val="right"/>
              <w:rPr>
                <w:color w:val="000000"/>
                <w:sz w:val="18"/>
                <w:szCs w:val="18"/>
                <w:lang w:eastAsia="zh-CN"/>
              </w:rPr>
            </w:pPr>
            <w:r w:rsidRPr="00D21A4E">
              <w:rPr>
                <w:color w:val="000000"/>
                <w:sz w:val="18"/>
                <w:szCs w:val="18"/>
                <w:lang w:eastAsia="zh-CN"/>
              </w:rPr>
              <w:t>359</w:t>
            </w:r>
          </w:p>
        </w:tc>
        <w:tc>
          <w:tcPr>
            <w:tcW w:w="871" w:type="dxa"/>
            <w:tcBorders>
              <w:top w:val="nil"/>
              <w:left w:val="nil"/>
              <w:bottom w:val="nil"/>
              <w:right w:val="nil"/>
            </w:tcBorders>
            <w:shd w:val="clear" w:color="auto" w:fill="auto"/>
            <w:noWrap/>
            <w:vAlign w:val="center"/>
            <w:hideMark/>
          </w:tcPr>
          <w:p w:rsidR="00875F0D" w:rsidRPr="00D21A4E" w:rsidRDefault="00875F0D" w:rsidP="00875F0D">
            <w:pPr>
              <w:spacing w:before="0" w:after="0"/>
              <w:jc w:val="right"/>
              <w:rPr>
                <w:color w:val="000000"/>
                <w:sz w:val="18"/>
                <w:szCs w:val="18"/>
                <w:lang w:eastAsia="zh-CN"/>
              </w:rPr>
            </w:pPr>
            <w:r w:rsidRPr="00D21A4E">
              <w:rPr>
                <w:color w:val="000000"/>
                <w:sz w:val="18"/>
                <w:szCs w:val="18"/>
                <w:lang w:eastAsia="zh-CN"/>
              </w:rPr>
              <w:t>-</w:t>
            </w:r>
          </w:p>
        </w:tc>
        <w:tc>
          <w:tcPr>
            <w:tcW w:w="871" w:type="dxa"/>
            <w:tcBorders>
              <w:top w:val="nil"/>
              <w:left w:val="nil"/>
              <w:bottom w:val="nil"/>
              <w:right w:val="nil"/>
            </w:tcBorders>
            <w:shd w:val="clear" w:color="auto" w:fill="auto"/>
            <w:noWrap/>
            <w:vAlign w:val="center"/>
            <w:hideMark/>
          </w:tcPr>
          <w:p w:rsidR="00875F0D" w:rsidRPr="00D21A4E" w:rsidRDefault="00875F0D" w:rsidP="00875F0D">
            <w:pPr>
              <w:spacing w:before="0" w:after="0"/>
              <w:jc w:val="right"/>
              <w:rPr>
                <w:color w:val="000000"/>
                <w:sz w:val="18"/>
                <w:szCs w:val="18"/>
                <w:lang w:eastAsia="zh-CN"/>
              </w:rPr>
            </w:pPr>
            <w:r w:rsidRPr="00D21A4E">
              <w:rPr>
                <w:color w:val="000000"/>
                <w:sz w:val="18"/>
                <w:szCs w:val="18"/>
                <w:lang w:eastAsia="zh-CN"/>
              </w:rPr>
              <w:t>-</w:t>
            </w:r>
          </w:p>
        </w:tc>
      </w:tr>
      <w:tr w:rsidR="00875F0D" w:rsidRPr="00D21A4E" w:rsidTr="000F6461">
        <w:trPr>
          <w:trHeight w:val="259"/>
        </w:trPr>
        <w:tc>
          <w:tcPr>
            <w:tcW w:w="4395" w:type="dxa"/>
            <w:tcBorders>
              <w:top w:val="nil"/>
              <w:left w:val="nil"/>
              <w:bottom w:val="nil"/>
              <w:right w:val="nil"/>
            </w:tcBorders>
            <w:shd w:val="clear" w:color="auto" w:fill="auto"/>
            <w:vAlign w:val="center"/>
            <w:hideMark/>
          </w:tcPr>
          <w:p w:rsidR="00875F0D" w:rsidRPr="00D21A4E" w:rsidRDefault="00875F0D" w:rsidP="00875F0D">
            <w:pPr>
              <w:spacing w:before="0" w:after="0"/>
              <w:ind w:leftChars="74" w:left="459" w:hangingChars="156" w:hanging="281"/>
              <w:rPr>
                <w:color w:val="000000"/>
                <w:sz w:val="18"/>
                <w:szCs w:val="18"/>
                <w:lang w:eastAsia="zh-CN"/>
              </w:rPr>
            </w:pPr>
            <w:r w:rsidRPr="00D21A4E">
              <w:rPr>
                <w:color w:val="000000"/>
                <w:sz w:val="18"/>
                <w:szCs w:val="18"/>
                <w:lang w:eastAsia="zh-CN"/>
              </w:rPr>
              <w:t xml:space="preserve">ESA </w:t>
            </w:r>
            <w:r w:rsidR="00765664">
              <w:rPr>
                <w:color w:val="000000"/>
                <w:sz w:val="18"/>
                <w:szCs w:val="18"/>
                <w:lang w:eastAsia="zh-CN"/>
              </w:rPr>
              <w:t>Station Relocation and Upgrade -</w:t>
            </w:r>
            <w:r w:rsidRPr="00D21A4E">
              <w:rPr>
                <w:color w:val="000000"/>
                <w:sz w:val="18"/>
                <w:szCs w:val="18"/>
                <w:lang w:eastAsia="zh-CN"/>
              </w:rPr>
              <w:t xml:space="preserve"> Phase 2 Due Diligence</w:t>
            </w:r>
          </w:p>
        </w:tc>
        <w:tc>
          <w:tcPr>
            <w:tcW w:w="1134" w:type="dxa"/>
            <w:tcBorders>
              <w:top w:val="nil"/>
              <w:left w:val="nil"/>
              <w:bottom w:val="nil"/>
              <w:right w:val="nil"/>
            </w:tcBorders>
            <w:shd w:val="clear" w:color="auto" w:fill="auto"/>
            <w:noWrap/>
            <w:vAlign w:val="center"/>
            <w:hideMark/>
          </w:tcPr>
          <w:p w:rsidR="00875F0D" w:rsidRPr="00D21A4E" w:rsidRDefault="00875F0D" w:rsidP="00875F0D">
            <w:pPr>
              <w:spacing w:before="0" w:after="0"/>
              <w:jc w:val="right"/>
              <w:rPr>
                <w:color w:val="000000"/>
                <w:sz w:val="18"/>
                <w:szCs w:val="18"/>
                <w:lang w:eastAsia="zh-CN"/>
              </w:rPr>
            </w:pPr>
            <w:r w:rsidRPr="00D21A4E">
              <w:rPr>
                <w:color w:val="000000"/>
                <w:sz w:val="18"/>
                <w:szCs w:val="18"/>
                <w:lang w:eastAsia="zh-CN"/>
              </w:rPr>
              <w:t>-870</w:t>
            </w:r>
          </w:p>
        </w:tc>
        <w:tc>
          <w:tcPr>
            <w:tcW w:w="848" w:type="dxa"/>
            <w:tcBorders>
              <w:top w:val="nil"/>
              <w:left w:val="nil"/>
              <w:bottom w:val="nil"/>
              <w:right w:val="nil"/>
            </w:tcBorders>
            <w:shd w:val="clear" w:color="auto" w:fill="auto"/>
            <w:noWrap/>
            <w:vAlign w:val="center"/>
            <w:hideMark/>
          </w:tcPr>
          <w:p w:rsidR="00875F0D" w:rsidRPr="00D21A4E" w:rsidRDefault="00875F0D" w:rsidP="00875F0D">
            <w:pPr>
              <w:spacing w:before="0" w:after="0"/>
              <w:jc w:val="right"/>
              <w:rPr>
                <w:color w:val="000000"/>
                <w:sz w:val="18"/>
                <w:szCs w:val="18"/>
                <w:lang w:eastAsia="zh-CN"/>
              </w:rPr>
            </w:pPr>
            <w:r w:rsidRPr="00D21A4E">
              <w:rPr>
                <w:color w:val="000000"/>
                <w:sz w:val="18"/>
                <w:szCs w:val="18"/>
                <w:lang w:eastAsia="zh-CN"/>
              </w:rPr>
              <w:t>174</w:t>
            </w:r>
          </w:p>
        </w:tc>
        <w:tc>
          <w:tcPr>
            <w:tcW w:w="871" w:type="dxa"/>
            <w:tcBorders>
              <w:top w:val="nil"/>
              <w:left w:val="nil"/>
              <w:bottom w:val="nil"/>
              <w:right w:val="nil"/>
            </w:tcBorders>
            <w:shd w:val="clear" w:color="auto" w:fill="auto"/>
            <w:noWrap/>
            <w:vAlign w:val="center"/>
            <w:hideMark/>
          </w:tcPr>
          <w:p w:rsidR="00875F0D" w:rsidRPr="00D21A4E" w:rsidRDefault="00875F0D" w:rsidP="00875F0D">
            <w:pPr>
              <w:spacing w:before="0" w:after="0"/>
              <w:jc w:val="right"/>
              <w:rPr>
                <w:color w:val="000000"/>
                <w:sz w:val="18"/>
                <w:szCs w:val="18"/>
                <w:lang w:eastAsia="zh-CN"/>
              </w:rPr>
            </w:pPr>
            <w:r w:rsidRPr="00D21A4E">
              <w:rPr>
                <w:color w:val="000000"/>
                <w:sz w:val="18"/>
                <w:szCs w:val="18"/>
                <w:lang w:eastAsia="zh-CN"/>
              </w:rPr>
              <w:t>696</w:t>
            </w:r>
          </w:p>
        </w:tc>
        <w:tc>
          <w:tcPr>
            <w:tcW w:w="871" w:type="dxa"/>
            <w:tcBorders>
              <w:top w:val="nil"/>
              <w:left w:val="nil"/>
              <w:bottom w:val="nil"/>
              <w:right w:val="nil"/>
            </w:tcBorders>
            <w:shd w:val="clear" w:color="auto" w:fill="auto"/>
            <w:noWrap/>
            <w:vAlign w:val="center"/>
            <w:hideMark/>
          </w:tcPr>
          <w:p w:rsidR="00875F0D" w:rsidRPr="00D21A4E" w:rsidRDefault="00875F0D" w:rsidP="00875F0D">
            <w:pPr>
              <w:spacing w:before="0" w:after="0"/>
              <w:jc w:val="right"/>
              <w:rPr>
                <w:color w:val="000000"/>
                <w:sz w:val="18"/>
                <w:szCs w:val="18"/>
                <w:lang w:eastAsia="zh-CN"/>
              </w:rPr>
            </w:pPr>
            <w:r w:rsidRPr="00D21A4E">
              <w:rPr>
                <w:color w:val="000000"/>
                <w:sz w:val="18"/>
                <w:szCs w:val="18"/>
                <w:lang w:eastAsia="zh-CN"/>
              </w:rPr>
              <w:t>-</w:t>
            </w:r>
          </w:p>
        </w:tc>
        <w:tc>
          <w:tcPr>
            <w:tcW w:w="871" w:type="dxa"/>
            <w:tcBorders>
              <w:top w:val="nil"/>
              <w:left w:val="nil"/>
              <w:bottom w:val="nil"/>
              <w:right w:val="nil"/>
            </w:tcBorders>
            <w:shd w:val="clear" w:color="auto" w:fill="auto"/>
            <w:noWrap/>
            <w:vAlign w:val="center"/>
            <w:hideMark/>
          </w:tcPr>
          <w:p w:rsidR="00875F0D" w:rsidRPr="00D21A4E" w:rsidRDefault="00875F0D" w:rsidP="00875F0D">
            <w:pPr>
              <w:spacing w:before="0" w:after="0"/>
              <w:jc w:val="right"/>
              <w:rPr>
                <w:color w:val="000000"/>
                <w:sz w:val="18"/>
                <w:szCs w:val="18"/>
                <w:lang w:eastAsia="zh-CN"/>
              </w:rPr>
            </w:pPr>
            <w:r w:rsidRPr="00D21A4E">
              <w:rPr>
                <w:color w:val="000000"/>
                <w:sz w:val="18"/>
                <w:szCs w:val="18"/>
                <w:lang w:eastAsia="zh-CN"/>
              </w:rPr>
              <w:t>-</w:t>
            </w:r>
          </w:p>
        </w:tc>
      </w:tr>
      <w:tr w:rsidR="00875F0D" w:rsidRPr="00D21A4E" w:rsidTr="000F6461">
        <w:trPr>
          <w:trHeight w:val="144"/>
        </w:trPr>
        <w:tc>
          <w:tcPr>
            <w:tcW w:w="4395" w:type="dxa"/>
            <w:tcBorders>
              <w:top w:val="nil"/>
              <w:left w:val="nil"/>
              <w:bottom w:val="nil"/>
              <w:right w:val="nil"/>
            </w:tcBorders>
            <w:shd w:val="clear" w:color="auto" w:fill="auto"/>
            <w:vAlign w:val="center"/>
            <w:hideMark/>
          </w:tcPr>
          <w:p w:rsidR="00875F0D" w:rsidRPr="00D21A4E" w:rsidRDefault="00875F0D" w:rsidP="00875F0D">
            <w:pPr>
              <w:spacing w:before="0" w:after="0"/>
              <w:ind w:firstLineChars="100" w:firstLine="180"/>
              <w:rPr>
                <w:color w:val="000000"/>
                <w:sz w:val="18"/>
                <w:szCs w:val="18"/>
                <w:lang w:eastAsia="zh-CN"/>
              </w:rPr>
            </w:pPr>
            <w:r w:rsidRPr="00D21A4E">
              <w:rPr>
                <w:color w:val="000000"/>
                <w:sz w:val="18"/>
                <w:szCs w:val="18"/>
                <w:lang w:eastAsia="zh-CN"/>
              </w:rPr>
              <w:t>ESA Vehicle Replacement Program</w:t>
            </w:r>
          </w:p>
        </w:tc>
        <w:tc>
          <w:tcPr>
            <w:tcW w:w="1134" w:type="dxa"/>
            <w:tcBorders>
              <w:top w:val="nil"/>
              <w:left w:val="nil"/>
              <w:bottom w:val="nil"/>
              <w:right w:val="nil"/>
            </w:tcBorders>
            <w:shd w:val="clear" w:color="auto" w:fill="auto"/>
            <w:noWrap/>
            <w:vAlign w:val="center"/>
            <w:hideMark/>
          </w:tcPr>
          <w:p w:rsidR="00875F0D" w:rsidRPr="00D21A4E" w:rsidRDefault="00875F0D" w:rsidP="00875F0D">
            <w:pPr>
              <w:spacing w:before="0" w:after="0"/>
              <w:jc w:val="right"/>
              <w:rPr>
                <w:color w:val="000000"/>
                <w:sz w:val="18"/>
                <w:szCs w:val="18"/>
                <w:lang w:eastAsia="zh-CN"/>
              </w:rPr>
            </w:pPr>
            <w:r w:rsidRPr="00D21A4E">
              <w:rPr>
                <w:color w:val="000000"/>
                <w:sz w:val="18"/>
                <w:szCs w:val="18"/>
                <w:lang w:eastAsia="zh-CN"/>
              </w:rPr>
              <w:t>-797</w:t>
            </w:r>
          </w:p>
        </w:tc>
        <w:tc>
          <w:tcPr>
            <w:tcW w:w="848" w:type="dxa"/>
            <w:tcBorders>
              <w:top w:val="nil"/>
              <w:left w:val="nil"/>
              <w:bottom w:val="nil"/>
              <w:right w:val="nil"/>
            </w:tcBorders>
            <w:shd w:val="clear" w:color="auto" w:fill="auto"/>
            <w:noWrap/>
            <w:vAlign w:val="center"/>
            <w:hideMark/>
          </w:tcPr>
          <w:p w:rsidR="00875F0D" w:rsidRPr="00D21A4E" w:rsidRDefault="00875F0D" w:rsidP="00875F0D">
            <w:pPr>
              <w:spacing w:before="0" w:after="0"/>
              <w:jc w:val="right"/>
              <w:rPr>
                <w:color w:val="000000"/>
                <w:sz w:val="18"/>
                <w:szCs w:val="18"/>
                <w:lang w:eastAsia="zh-CN"/>
              </w:rPr>
            </w:pPr>
            <w:r w:rsidRPr="00D21A4E">
              <w:rPr>
                <w:color w:val="000000"/>
                <w:sz w:val="18"/>
                <w:szCs w:val="18"/>
                <w:lang w:eastAsia="zh-CN"/>
              </w:rPr>
              <w:t>-</w:t>
            </w:r>
          </w:p>
        </w:tc>
        <w:tc>
          <w:tcPr>
            <w:tcW w:w="871" w:type="dxa"/>
            <w:tcBorders>
              <w:top w:val="nil"/>
              <w:left w:val="nil"/>
              <w:bottom w:val="nil"/>
              <w:right w:val="nil"/>
            </w:tcBorders>
            <w:shd w:val="clear" w:color="auto" w:fill="auto"/>
            <w:noWrap/>
            <w:vAlign w:val="center"/>
            <w:hideMark/>
          </w:tcPr>
          <w:p w:rsidR="00875F0D" w:rsidRPr="00D21A4E" w:rsidRDefault="00875F0D" w:rsidP="00875F0D">
            <w:pPr>
              <w:spacing w:before="0" w:after="0"/>
              <w:jc w:val="right"/>
              <w:rPr>
                <w:color w:val="000000"/>
                <w:sz w:val="18"/>
                <w:szCs w:val="18"/>
                <w:lang w:eastAsia="zh-CN"/>
              </w:rPr>
            </w:pPr>
            <w:r w:rsidRPr="00D21A4E">
              <w:rPr>
                <w:color w:val="000000"/>
                <w:sz w:val="18"/>
                <w:szCs w:val="18"/>
                <w:lang w:eastAsia="zh-CN"/>
              </w:rPr>
              <w:t>1,913</w:t>
            </w:r>
          </w:p>
        </w:tc>
        <w:tc>
          <w:tcPr>
            <w:tcW w:w="871" w:type="dxa"/>
            <w:tcBorders>
              <w:top w:val="nil"/>
              <w:left w:val="nil"/>
              <w:bottom w:val="nil"/>
              <w:right w:val="nil"/>
            </w:tcBorders>
            <w:shd w:val="clear" w:color="auto" w:fill="auto"/>
            <w:noWrap/>
            <w:vAlign w:val="center"/>
            <w:hideMark/>
          </w:tcPr>
          <w:p w:rsidR="00875F0D" w:rsidRPr="00D21A4E" w:rsidRDefault="00875F0D" w:rsidP="00875F0D">
            <w:pPr>
              <w:spacing w:before="0" w:after="0"/>
              <w:jc w:val="right"/>
              <w:rPr>
                <w:color w:val="000000"/>
                <w:sz w:val="18"/>
                <w:szCs w:val="18"/>
                <w:lang w:eastAsia="zh-CN"/>
              </w:rPr>
            </w:pPr>
            <w:r w:rsidRPr="00D21A4E">
              <w:rPr>
                <w:color w:val="000000"/>
                <w:sz w:val="18"/>
                <w:szCs w:val="18"/>
                <w:lang w:eastAsia="zh-CN"/>
              </w:rPr>
              <w:t>-1,116</w:t>
            </w:r>
          </w:p>
        </w:tc>
        <w:tc>
          <w:tcPr>
            <w:tcW w:w="871" w:type="dxa"/>
            <w:tcBorders>
              <w:top w:val="nil"/>
              <w:left w:val="nil"/>
              <w:bottom w:val="nil"/>
              <w:right w:val="nil"/>
            </w:tcBorders>
            <w:shd w:val="clear" w:color="auto" w:fill="auto"/>
            <w:noWrap/>
            <w:vAlign w:val="center"/>
            <w:hideMark/>
          </w:tcPr>
          <w:p w:rsidR="00875F0D" w:rsidRPr="00D21A4E" w:rsidRDefault="00875F0D" w:rsidP="00875F0D">
            <w:pPr>
              <w:spacing w:before="0" w:after="0"/>
              <w:jc w:val="right"/>
              <w:rPr>
                <w:color w:val="000000"/>
                <w:sz w:val="18"/>
                <w:szCs w:val="18"/>
                <w:lang w:eastAsia="zh-CN"/>
              </w:rPr>
            </w:pPr>
            <w:r w:rsidRPr="00D21A4E">
              <w:rPr>
                <w:color w:val="000000"/>
                <w:sz w:val="18"/>
                <w:szCs w:val="18"/>
                <w:lang w:eastAsia="zh-CN"/>
              </w:rPr>
              <w:t>-</w:t>
            </w:r>
          </w:p>
        </w:tc>
      </w:tr>
      <w:tr w:rsidR="00875F0D" w:rsidRPr="00D21A4E" w:rsidTr="000F6461">
        <w:trPr>
          <w:trHeight w:val="259"/>
        </w:trPr>
        <w:tc>
          <w:tcPr>
            <w:tcW w:w="4395" w:type="dxa"/>
            <w:tcBorders>
              <w:top w:val="nil"/>
              <w:left w:val="nil"/>
              <w:bottom w:val="nil"/>
              <w:right w:val="nil"/>
            </w:tcBorders>
            <w:shd w:val="clear" w:color="auto" w:fill="auto"/>
            <w:vAlign w:val="center"/>
            <w:hideMark/>
          </w:tcPr>
          <w:p w:rsidR="00875F0D" w:rsidRPr="00D21A4E" w:rsidRDefault="00765664" w:rsidP="00875F0D">
            <w:pPr>
              <w:spacing w:before="0" w:after="0"/>
              <w:ind w:leftChars="74" w:left="459" w:hangingChars="156" w:hanging="281"/>
              <w:rPr>
                <w:color w:val="000000"/>
                <w:sz w:val="18"/>
                <w:szCs w:val="18"/>
                <w:lang w:eastAsia="zh-CN"/>
              </w:rPr>
            </w:pPr>
            <w:r>
              <w:rPr>
                <w:color w:val="000000"/>
                <w:sz w:val="18"/>
                <w:szCs w:val="18"/>
                <w:lang w:eastAsia="zh-CN"/>
              </w:rPr>
              <w:t>Reforming Emergency Services -</w:t>
            </w:r>
            <w:r w:rsidR="00875F0D" w:rsidRPr="00D21A4E">
              <w:rPr>
                <w:color w:val="000000"/>
                <w:sz w:val="18"/>
                <w:szCs w:val="18"/>
                <w:lang w:eastAsia="zh-CN"/>
              </w:rPr>
              <w:t xml:space="preserve"> Fyshwick Fire and Rescue Station upgrade</w:t>
            </w:r>
          </w:p>
        </w:tc>
        <w:tc>
          <w:tcPr>
            <w:tcW w:w="1134" w:type="dxa"/>
            <w:tcBorders>
              <w:top w:val="nil"/>
              <w:left w:val="nil"/>
              <w:bottom w:val="nil"/>
              <w:right w:val="nil"/>
            </w:tcBorders>
            <w:shd w:val="clear" w:color="auto" w:fill="auto"/>
            <w:noWrap/>
            <w:vAlign w:val="center"/>
            <w:hideMark/>
          </w:tcPr>
          <w:p w:rsidR="00875F0D" w:rsidRPr="00D21A4E" w:rsidRDefault="00875F0D" w:rsidP="00875F0D">
            <w:pPr>
              <w:spacing w:before="0" w:after="0"/>
              <w:jc w:val="right"/>
              <w:rPr>
                <w:color w:val="000000"/>
                <w:sz w:val="18"/>
                <w:szCs w:val="18"/>
                <w:lang w:eastAsia="zh-CN"/>
              </w:rPr>
            </w:pPr>
            <w:r w:rsidRPr="00D21A4E">
              <w:rPr>
                <w:color w:val="000000"/>
                <w:sz w:val="18"/>
                <w:szCs w:val="18"/>
                <w:lang w:eastAsia="zh-CN"/>
              </w:rPr>
              <w:t>-60</w:t>
            </w:r>
          </w:p>
        </w:tc>
        <w:tc>
          <w:tcPr>
            <w:tcW w:w="848" w:type="dxa"/>
            <w:tcBorders>
              <w:top w:val="nil"/>
              <w:left w:val="nil"/>
              <w:bottom w:val="nil"/>
              <w:right w:val="nil"/>
            </w:tcBorders>
            <w:shd w:val="clear" w:color="auto" w:fill="auto"/>
            <w:noWrap/>
            <w:vAlign w:val="center"/>
            <w:hideMark/>
          </w:tcPr>
          <w:p w:rsidR="00875F0D" w:rsidRPr="00D21A4E" w:rsidRDefault="00875F0D" w:rsidP="00875F0D">
            <w:pPr>
              <w:spacing w:before="0" w:after="0"/>
              <w:jc w:val="right"/>
              <w:rPr>
                <w:color w:val="000000"/>
                <w:sz w:val="18"/>
                <w:szCs w:val="18"/>
                <w:lang w:eastAsia="zh-CN"/>
              </w:rPr>
            </w:pPr>
            <w:r w:rsidRPr="00D21A4E">
              <w:rPr>
                <w:color w:val="000000"/>
                <w:sz w:val="18"/>
                <w:szCs w:val="18"/>
                <w:lang w:eastAsia="zh-CN"/>
              </w:rPr>
              <w:t>60</w:t>
            </w:r>
          </w:p>
        </w:tc>
        <w:tc>
          <w:tcPr>
            <w:tcW w:w="871" w:type="dxa"/>
            <w:tcBorders>
              <w:top w:val="nil"/>
              <w:left w:val="nil"/>
              <w:bottom w:val="nil"/>
              <w:right w:val="nil"/>
            </w:tcBorders>
            <w:shd w:val="clear" w:color="auto" w:fill="auto"/>
            <w:noWrap/>
            <w:vAlign w:val="center"/>
            <w:hideMark/>
          </w:tcPr>
          <w:p w:rsidR="00875F0D" w:rsidRPr="00D21A4E" w:rsidRDefault="00875F0D" w:rsidP="00875F0D">
            <w:pPr>
              <w:spacing w:before="0" w:after="0"/>
              <w:jc w:val="right"/>
              <w:rPr>
                <w:color w:val="000000"/>
                <w:sz w:val="18"/>
                <w:szCs w:val="18"/>
                <w:lang w:eastAsia="zh-CN"/>
              </w:rPr>
            </w:pPr>
            <w:r w:rsidRPr="00D21A4E">
              <w:rPr>
                <w:color w:val="000000"/>
                <w:sz w:val="18"/>
                <w:szCs w:val="18"/>
                <w:lang w:eastAsia="zh-CN"/>
              </w:rPr>
              <w:t>-</w:t>
            </w:r>
          </w:p>
        </w:tc>
        <w:tc>
          <w:tcPr>
            <w:tcW w:w="871" w:type="dxa"/>
            <w:tcBorders>
              <w:top w:val="nil"/>
              <w:left w:val="nil"/>
              <w:bottom w:val="nil"/>
              <w:right w:val="nil"/>
            </w:tcBorders>
            <w:shd w:val="clear" w:color="auto" w:fill="auto"/>
            <w:noWrap/>
            <w:vAlign w:val="center"/>
            <w:hideMark/>
          </w:tcPr>
          <w:p w:rsidR="00875F0D" w:rsidRPr="00D21A4E" w:rsidRDefault="00875F0D" w:rsidP="00875F0D">
            <w:pPr>
              <w:spacing w:before="0" w:after="0"/>
              <w:jc w:val="right"/>
              <w:rPr>
                <w:color w:val="000000"/>
                <w:sz w:val="18"/>
                <w:szCs w:val="18"/>
                <w:lang w:eastAsia="zh-CN"/>
              </w:rPr>
            </w:pPr>
            <w:r w:rsidRPr="00D21A4E">
              <w:rPr>
                <w:color w:val="000000"/>
                <w:sz w:val="18"/>
                <w:szCs w:val="18"/>
                <w:lang w:eastAsia="zh-CN"/>
              </w:rPr>
              <w:t>-</w:t>
            </w:r>
          </w:p>
        </w:tc>
        <w:tc>
          <w:tcPr>
            <w:tcW w:w="871" w:type="dxa"/>
            <w:tcBorders>
              <w:top w:val="nil"/>
              <w:left w:val="nil"/>
              <w:bottom w:val="nil"/>
              <w:right w:val="nil"/>
            </w:tcBorders>
            <w:shd w:val="clear" w:color="auto" w:fill="auto"/>
            <w:noWrap/>
            <w:vAlign w:val="center"/>
            <w:hideMark/>
          </w:tcPr>
          <w:p w:rsidR="00875F0D" w:rsidRPr="00D21A4E" w:rsidRDefault="00875F0D" w:rsidP="00875F0D">
            <w:pPr>
              <w:spacing w:before="0" w:after="0"/>
              <w:jc w:val="right"/>
              <w:rPr>
                <w:color w:val="000000"/>
                <w:sz w:val="18"/>
                <w:szCs w:val="18"/>
                <w:lang w:eastAsia="zh-CN"/>
              </w:rPr>
            </w:pPr>
            <w:r w:rsidRPr="00D21A4E">
              <w:rPr>
                <w:color w:val="000000"/>
                <w:sz w:val="18"/>
                <w:szCs w:val="18"/>
                <w:lang w:eastAsia="zh-CN"/>
              </w:rPr>
              <w:t>-</w:t>
            </w:r>
          </w:p>
        </w:tc>
      </w:tr>
      <w:tr w:rsidR="00875F0D" w:rsidRPr="00D21A4E" w:rsidTr="000F6461">
        <w:trPr>
          <w:trHeight w:val="259"/>
        </w:trPr>
        <w:tc>
          <w:tcPr>
            <w:tcW w:w="4395" w:type="dxa"/>
            <w:tcBorders>
              <w:top w:val="nil"/>
              <w:left w:val="nil"/>
              <w:bottom w:val="nil"/>
              <w:right w:val="nil"/>
            </w:tcBorders>
            <w:shd w:val="clear" w:color="auto" w:fill="auto"/>
            <w:vAlign w:val="center"/>
            <w:hideMark/>
          </w:tcPr>
          <w:p w:rsidR="00875F0D" w:rsidRPr="00D21A4E" w:rsidRDefault="00765664" w:rsidP="00875F0D">
            <w:pPr>
              <w:spacing w:before="0" w:after="0"/>
              <w:ind w:leftChars="74" w:left="459" w:hangingChars="156" w:hanging="281"/>
              <w:rPr>
                <w:color w:val="000000"/>
                <w:sz w:val="18"/>
                <w:szCs w:val="18"/>
                <w:lang w:eastAsia="zh-CN"/>
              </w:rPr>
            </w:pPr>
            <w:r>
              <w:rPr>
                <w:color w:val="000000"/>
                <w:sz w:val="18"/>
                <w:szCs w:val="18"/>
                <w:lang w:eastAsia="zh-CN"/>
              </w:rPr>
              <w:t>Reforming Emergency Services -</w:t>
            </w:r>
            <w:r w:rsidR="00875F0D" w:rsidRPr="00D21A4E">
              <w:rPr>
                <w:color w:val="000000"/>
                <w:sz w:val="18"/>
                <w:szCs w:val="18"/>
                <w:lang w:eastAsia="zh-CN"/>
              </w:rPr>
              <w:t xml:space="preserve"> New SES station for Tuggeranong</w:t>
            </w:r>
          </w:p>
        </w:tc>
        <w:tc>
          <w:tcPr>
            <w:tcW w:w="1134" w:type="dxa"/>
            <w:tcBorders>
              <w:top w:val="nil"/>
              <w:left w:val="nil"/>
              <w:bottom w:val="nil"/>
              <w:right w:val="nil"/>
            </w:tcBorders>
            <w:shd w:val="clear" w:color="auto" w:fill="auto"/>
            <w:noWrap/>
            <w:vAlign w:val="center"/>
            <w:hideMark/>
          </w:tcPr>
          <w:p w:rsidR="00875F0D" w:rsidRPr="00D21A4E" w:rsidRDefault="00875F0D" w:rsidP="00875F0D">
            <w:pPr>
              <w:spacing w:before="0" w:after="0"/>
              <w:jc w:val="right"/>
              <w:rPr>
                <w:color w:val="000000"/>
                <w:sz w:val="18"/>
                <w:szCs w:val="18"/>
                <w:lang w:eastAsia="zh-CN"/>
              </w:rPr>
            </w:pPr>
            <w:r w:rsidRPr="00D21A4E">
              <w:rPr>
                <w:color w:val="000000"/>
                <w:sz w:val="18"/>
                <w:szCs w:val="18"/>
                <w:lang w:eastAsia="zh-CN"/>
              </w:rPr>
              <w:t>-536</w:t>
            </w:r>
          </w:p>
        </w:tc>
        <w:tc>
          <w:tcPr>
            <w:tcW w:w="848" w:type="dxa"/>
            <w:tcBorders>
              <w:top w:val="nil"/>
              <w:left w:val="nil"/>
              <w:bottom w:val="nil"/>
              <w:right w:val="nil"/>
            </w:tcBorders>
            <w:shd w:val="clear" w:color="auto" w:fill="auto"/>
            <w:noWrap/>
            <w:vAlign w:val="center"/>
            <w:hideMark/>
          </w:tcPr>
          <w:p w:rsidR="00875F0D" w:rsidRPr="00D21A4E" w:rsidRDefault="00875F0D" w:rsidP="00875F0D">
            <w:pPr>
              <w:spacing w:before="0" w:after="0"/>
              <w:jc w:val="right"/>
              <w:rPr>
                <w:color w:val="000000"/>
                <w:sz w:val="18"/>
                <w:szCs w:val="18"/>
                <w:lang w:eastAsia="zh-CN"/>
              </w:rPr>
            </w:pPr>
            <w:r w:rsidRPr="00D21A4E">
              <w:rPr>
                <w:color w:val="000000"/>
                <w:sz w:val="18"/>
                <w:szCs w:val="18"/>
                <w:lang w:eastAsia="zh-CN"/>
              </w:rPr>
              <w:t>-</w:t>
            </w:r>
          </w:p>
        </w:tc>
        <w:tc>
          <w:tcPr>
            <w:tcW w:w="871" w:type="dxa"/>
            <w:tcBorders>
              <w:top w:val="nil"/>
              <w:left w:val="nil"/>
              <w:bottom w:val="nil"/>
              <w:right w:val="nil"/>
            </w:tcBorders>
            <w:shd w:val="clear" w:color="auto" w:fill="auto"/>
            <w:noWrap/>
            <w:vAlign w:val="center"/>
            <w:hideMark/>
          </w:tcPr>
          <w:p w:rsidR="00875F0D" w:rsidRPr="00D21A4E" w:rsidRDefault="00875F0D" w:rsidP="00875F0D">
            <w:pPr>
              <w:spacing w:before="0" w:after="0"/>
              <w:jc w:val="right"/>
              <w:rPr>
                <w:color w:val="000000"/>
                <w:sz w:val="18"/>
                <w:szCs w:val="18"/>
                <w:lang w:eastAsia="zh-CN"/>
              </w:rPr>
            </w:pPr>
            <w:r w:rsidRPr="00D21A4E">
              <w:rPr>
                <w:color w:val="000000"/>
                <w:sz w:val="18"/>
                <w:szCs w:val="18"/>
                <w:lang w:eastAsia="zh-CN"/>
              </w:rPr>
              <w:t>536</w:t>
            </w:r>
          </w:p>
        </w:tc>
        <w:tc>
          <w:tcPr>
            <w:tcW w:w="871" w:type="dxa"/>
            <w:tcBorders>
              <w:top w:val="nil"/>
              <w:left w:val="nil"/>
              <w:bottom w:val="nil"/>
              <w:right w:val="nil"/>
            </w:tcBorders>
            <w:shd w:val="clear" w:color="auto" w:fill="auto"/>
            <w:noWrap/>
            <w:vAlign w:val="center"/>
            <w:hideMark/>
          </w:tcPr>
          <w:p w:rsidR="00875F0D" w:rsidRPr="00D21A4E" w:rsidRDefault="00875F0D" w:rsidP="00875F0D">
            <w:pPr>
              <w:spacing w:before="0" w:after="0"/>
              <w:jc w:val="right"/>
              <w:rPr>
                <w:color w:val="000000"/>
                <w:sz w:val="18"/>
                <w:szCs w:val="18"/>
                <w:lang w:eastAsia="zh-CN"/>
              </w:rPr>
            </w:pPr>
            <w:r w:rsidRPr="00D21A4E">
              <w:rPr>
                <w:color w:val="000000"/>
                <w:sz w:val="18"/>
                <w:szCs w:val="18"/>
                <w:lang w:eastAsia="zh-CN"/>
              </w:rPr>
              <w:t>-</w:t>
            </w:r>
          </w:p>
        </w:tc>
        <w:tc>
          <w:tcPr>
            <w:tcW w:w="871" w:type="dxa"/>
            <w:tcBorders>
              <w:top w:val="nil"/>
              <w:left w:val="nil"/>
              <w:bottom w:val="nil"/>
              <w:right w:val="nil"/>
            </w:tcBorders>
            <w:shd w:val="clear" w:color="auto" w:fill="auto"/>
            <w:noWrap/>
            <w:vAlign w:val="center"/>
            <w:hideMark/>
          </w:tcPr>
          <w:p w:rsidR="00875F0D" w:rsidRPr="00D21A4E" w:rsidRDefault="00875F0D" w:rsidP="00875F0D">
            <w:pPr>
              <w:spacing w:before="0" w:after="0"/>
              <w:jc w:val="right"/>
              <w:rPr>
                <w:color w:val="000000"/>
                <w:sz w:val="18"/>
                <w:szCs w:val="18"/>
                <w:lang w:eastAsia="zh-CN"/>
              </w:rPr>
            </w:pPr>
            <w:r w:rsidRPr="00D21A4E">
              <w:rPr>
                <w:color w:val="000000"/>
                <w:sz w:val="18"/>
                <w:szCs w:val="18"/>
                <w:lang w:eastAsia="zh-CN"/>
              </w:rPr>
              <w:t>-</w:t>
            </w:r>
          </w:p>
        </w:tc>
      </w:tr>
      <w:tr w:rsidR="00875F0D" w:rsidRPr="00D21A4E" w:rsidTr="000F6461">
        <w:trPr>
          <w:trHeight w:val="259"/>
        </w:trPr>
        <w:tc>
          <w:tcPr>
            <w:tcW w:w="4395" w:type="dxa"/>
            <w:tcBorders>
              <w:top w:val="nil"/>
              <w:left w:val="nil"/>
              <w:bottom w:val="nil"/>
              <w:right w:val="nil"/>
            </w:tcBorders>
            <w:shd w:val="clear" w:color="auto" w:fill="auto"/>
            <w:vAlign w:val="center"/>
            <w:hideMark/>
          </w:tcPr>
          <w:p w:rsidR="00875F0D" w:rsidRPr="00D21A4E" w:rsidRDefault="00875F0D" w:rsidP="00875F0D">
            <w:pPr>
              <w:spacing w:before="0" w:after="0"/>
              <w:ind w:leftChars="74" w:left="459" w:hangingChars="156" w:hanging="281"/>
              <w:rPr>
                <w:color w:val="000000"/>
                <w:sz w:val="18"/>
                <w:szCs w:val="18"/>
                <w:lang w:eastAsia="zh-CN"/>
              </w:rPr>
            </w:pPr>
            <w:r w:rsidRPr="00D21A4E">
              <w:rPr>
                <w:color w:val="000000"/>
                <w:sz w:val="18"/>
                <w:szCs w:val="18"/>
                <w:lang w:eastAsia="zh-CN"/>
              </w:rPr>
              <w:t>Replacement of the Courts and Tribunal ICT Case Management System</w:t>
            </w:r>
          </w:p>
        </w:tc>
        <w:tc>
          <w:tcPr>
            <w:tcW w:w="1134" w:type="dxa"/>
            <w:tcBorders>
              <w:top w:val="nil"/>
              <w:left w:val="nil"/>
              <w:bottom w:val="nil"/>
              <w:right w:val="nil"/>
            </w:tcBorders>
            <w:shd w:val="clear" w:color="auto" w:fill="auto"/>
            <w:noWrap/>
            <w:vAlign w:val="center"/>
            <w:hideMark/>
          </w:tcPr>
          <w:p w:rsidR="00875F0D" w:rsidRPr="00D21A4E" w:rsidRDefault="00875F0D" w:rsidP="00875F0D">
            <w:pPr>
              <w:spacing w:before="0" w:after="0"/>
              <w:jc w:val="right"/>
              <w:rPr>
                <w:color w:val="000000"/>
                <w:sz w:val="18"/>
                <w:szCs w:val="18"/>
                <w:lang w:eastAsia="zh-CN"/>
              </w:rPr>
            </w:pPr>
            <w:r w:rsidRPr="00D21A4E">
              <w:rPr>
                <w:color w:val="000000"/>
                <w:sz w:val="18"/>
                <w:szCs w:val="18"/>
                <w:lang w:eastAsia="zh-CN"/>
              </w:rPr>
              <w:t>-2,175</w:t>
            </w:r>
          </w:p>
        </w:tc>
        <w:tc>
          <w:tcPr>
            <w:tcW w:w="848" w:type="dxa"/>
            <w:tcBorders>
              <w:top w:val="nil"/>
              <w:left w:val="nil"/>
              <w:bottom w:val="nil"/>
              <w:right w:val="nil"/>
            </w:tcBorders>
            <w:shd w:val="clear" w:color="auto" w:fill="auto"/>
            <w:noWrap/>
            <w:vAlign w:val="center"/>
            <w:hideMark/>
          </w:tcPr>
          <w:p w:rsidR="00875F0D" w:rsidRPr="00D21A4E" w:rsidRDefault="00875F0D" w:rsidP="00875F0D">
            <w:pPr>
              <w:spacing w:before="0" w:after="0"/>
              <w:jc w:val="right"/>
              <w:rPr>
                <w:color w:val="000000"/>
                <w:sz w:val="18"/>
                <w:szCs w:val="18"/>
                <w:lang w:eastAsia="zh-CN"/>
              </w:rPr>
            </w:pPr>
            <w:r w:rsidRPr="00D21A4E">
              <w:rPr>
                <w:color w:val="000000"/>
                <w:sz w:val="18"/>
                <w:szCs w:val="18"/>
                <w:lang w:eastAsia="zh-CN"/>
              </w:rPr>
              <w:t>773</w:t>
            </w:r>
          </w:p>
        </w:tc>
        <w:tc>
          <w:tcPr>
            <w:tcW w:w="871" w:type="dxa"/>
            <w:tcBorders>
              <w:top w:val="nil"/>
              <w:left w:val="nil"/>
              <w:bottom w:val="nil"/>
              <w:right w:val="nil"/>
            </w:tcBorders>
            <w:shd w:val="clear" w:color="auto" w:fill="auto"/>
            <w:noWrap/>
            <w:vAlign w:val="center"/>
            <w:hideMark/>
          </w:tcPr>
          <w:p w:rsidR="00875F0D" w:rsidRPr="00D21A4E" w:rsidRDefault="00875F0D" w:rsidP="00875F0D">
            <w:pPr>
              <w:spacing w:before="0" w:after="0"/>
              <w:jc w:val="right"/>
              <w:rPr>
                <w:color w:val="000000"/>
                <w:sz w:val="18"/>
                <w:szCs w:val="18"/>
                <w:lang w:eastAsia="zh-CN"/>
              </w:rPr>
            </w:pPr>
            <w:r w:rsidRPr="00D21A4E">
              <w:rPr>
                <w:color w:val="000000"/>
                <w:sz w:val="18"/>
                <w:szCs w:val="18"/>
                <w:lang w:eastAsia="zh-CN"/>
              </w:rPr>
              <w:t>1,402</w:t>
            </w:r>
          </w:p>
        </w:tc>
        <w:tc>
          <w:tcPr>
            <w:tcW w:w="871" w:type="dxa"/>
            <w:tcBorders>
              <w:top w:val="nil"/>
              <w:left w:val="nil"/>
              <w:bottom w:val="nil"/>
              <w:right w:val="nil"/>
            </w:tcBorders>
            <w:shd w:val="clear" w:color="auto" w:fill="auto"/>
            <w:noWrap/>
            <w:vAlign w:val="center"/>
            <w:hideMark/>
          </w:tcPr>
          <w:p w:rsidR="00875F0D" w:rsidRPr="00D21A4E" w:rsidRDefault="00875F0D" w:rsidP="00875F0D">
            <w:pPr>
              <w:spacing w:before="0" w:after="0"/>
              <w:jc w:val="right"/>
              <w:rPr>
                <w:color w:val="000000"/>
                <w:sz w:val="18"/>
                <w:szCs w:val="18"/>
                <w:lang w:eastAsia="zh-CN"/>
              </w:rPr>
            </w:pPr>
            <w:r w:rsidRPr="00D21A4E">
              <w:rPr>
                <w:color w:val="000000"/>
                <w:sz w:val="18"/>
                <w:szCs w:val="18"/>
                <w:lang w:eastAsia="zh-CN"/>
              </w:rPr>
              <w:t>-</w:t>
            </w:r>
          </w:p>
        </w:tc>
        <w:tc>
          <w:tcPr>
            <w:tcW w:w="871" w:type="dxa"/>
            <w:tcBorders>
              <w:top w:val="nil"/>
              <w:left w:val="nil"/>
              <w:bottom w:val="nil"/>
              <w:right w:val="nil"/>
            </w:tcBorders>
            <w:shd w:val="clear" w:color="auto" w:fill="auto"/>
            <w:noWrap/>
            <w:vAlign w:val="center"/>
            <w:hideMark/>
          </w:tcPr>
          <w:p w:rsidR="00875F0D" w:rsidRPr="00D21A4E" w:rsidRDefault="00875F0D" w:rsidP="00875F0D">
            <w:pPr>
              <w:spacing w:before="0" w:after="0"/>
              <w:jc w:val="right"/>
              <w:rPr>
                <w:color w:val="000000"/>
                <w:sz w:val="18"/>
                <w:szCs w:val="18"/>
                <w:lang w:eastAsia="zh-CN"/>
              </w:rPr>
            </w:pPr>
            <w:r w:rsidRPr="00D21A4E">
              <w:rPr>
                <w:color w:val="000000"/>
                <w:sz w:val="18"/>
                <w:szCs w:val="18"/>
                <w:lang w:eastAsia="zh-CN"/>
              </w:rPr>
              <w:t>-</w:t>
            </w:r>
          </w:p>
        </w:tc>
      </w:tr>
      <w:tr w:rsidR="00875F0D" w:rsidRPr="00D21A4E" w:rsidTr="000F6461">
        <w:trPr>
          <w:trHeight w:val="259"/>
        </w:trPr>
        <w:tc>
          <w:tcPr>
            <w:tcW w:w="4395" w:type="dxa"/>
            <w:tcBorders>
              <w:top w:val="nil"/>
              <w:left w:val="nil"/>
              <w:bottom w:val="nil"/>
              <w:right w:val="nil"/>
            </w:tcBorders>
            <w:shd w:val="clear" w:color="auto" w:fill="auto"/>
            <w:vAlign w:val="center"/>
            <w:hideMark/>
          </w:tcPr>
          <w:p w:rsidR="00875F0D" w:rsidRPr="00D21A4E" w:rsidRDefault="00875F0D" w:rsidP="00875F0D">
            <w:pPr>
              <w:spacing w:before="0" w:after="0"/>
              <w:ind w:leftChars="74" w:left="459" w:hangingChars="156" w:hanging="281"/>
              <w:rPr>
                <w:color w:val="000000"/>
                <w:sz w:val="18"/>
                <w:szCs w:val="18"/>
                <w:lang w:eastAsia="zh-CN"/>
              </w:rPr>
            </w:pPr>
            <w:r w:rsidRPr="00D21A4E">
              <w:rPr>
                <w:color w:val="000000"/>
                <w:sz w:val="18"/>
                <w:szCs w:val="18"/>
                <w:lang w:eastAsia="zh-CN"/>
              </w:rPr>
              <w:t>St</w:t>
            </w:r>
            <w:r w:rsidR="00765664">
              <w:rPr>
                <w:color w:val="000000"/>
                <w:sz w:val="18"/>
                <w:szCs w:val="18"/>
                <w:lang w:eastAsia="zh-CN"/>
              </w:rPr>
              <w:t>rengthening Emergency Services -</w:t>
            </w:r>
            <w:r w:rsidRPr="00D21A4E">
              <w:rPr>
                <w:color w:val="000000"/>
                <w:sz w:val="18"/>
                <w:szCs w:val="18"/>
                <w:lang w:eastAsia="zh-CN"/>
              </w:rPr>
              <w:t xml:space="preserve"> T</w:t>
            </w:r>
            <w:r w:rsidR="00FD37B6">
              <w:rPr>
                <w:color w:val="000000"/>
                <w:sz w:val="18"/>
                <w:szCs w:val="18"/>
                <w:lang w:eastAsia="zh-CN"/>
              </w:rPr>
              <w:t>erritory Radio Network upgrade -</w:t>
            </w:r>
            <w:r w:rsidRPr="00D21A4E">
              <w:rPr>
                <w:color w:val="000000"/>
                <w:sz w:val="18"/>
                <w:szCs w:val="18"/>
                <w:lang w:eastAsia="zh-CN"/>
              </w:rPr>
              <w:t xml:space="preserve"> Phases 2 and 3</w:t>
            </w:r>
          </w:p>
        </w:tc>
        <w:tc>
          <w:tcPr>
            <w:tcW w:w="1134" w:type="dxa"/>
            <w:tcBorders>
              <w:top w:val="nil"/>
              <w:left w:val="nil"/>
              <w:bottom w:val="nil"/>
              <w:right w:val="nil"/>
            </w:tcBorders>
            <w:shd w:val="clear" w:color="auto" w:fill="auto"/>
            <w:noWrap/>
            <w:vAlign w:val="center"/>
            <w:hideMark/>
          </w:tcPr>
          <w:p w:rsidR="00875F0D" w:rsidRPr="00D21A4E" w:rsidRDefault="00875F0D" w:rsidP="00875F0D">
            <w:pPr>
              <w:spacing w:before="0" w:after="0"/>
              <w:jc w:val="right"/>
              <w:rPr>
                <w:color w:val="000000"/>
                <w:sz w:val="18"/>
                <w:szCs w:val="18"/>
                <w:lang w:eastAsia="zh-CN"/>
              </w:rPr>
            </w:pPr>
            <w:r w:rsidRPr="00D21A4E">
              <w:rPr>
                <w:color w:val="000000"/>
                <w:sz w:val="18"/>
                <w:szCs w:val="18"/>
                <w:lang w:eastAsia="zh-CN"/>
              </w:rPr>
              <w:t>-7,202</w:t>
            </w:r>
          </w:p>
        </w:tc>
        <w:tc>
          <w:tcPr>
            <w:tcW w:w="848" w:type="dxa"/>
            <w:tcBorders>
              <w:top w:val="nil"/>
              <w:left w:val="nil"/>
              <w:bottom w:val="nil"/>
              <w:right w:val="nil"/>
            </w:tcBorders>
            <w:shd w:val="clear" w:color="auto" w:fill="auto"/>
            <w:noWrap/>
            <w:vAlign w:val="center"/>
            <w:hideMark/>
          </w:tcPr>
          <w:p w:rsidR="00875F0D" w:rsidRPr="00D21A4E" w:rsidRDefault="00875F0D" w:rsidP="00875F0D">
            <w:pPr>
              <w:spacing w:before="0" w:after="0"/>
              <w:jc w:val="right"/>
              <w:rPr>
                <w:color w:val="000000"/>
                <w:sz w:val="18"/>
                <w:szCs w:val="18"/>
                <w:lang w:eastAsia="zh-CN"/>
              </w:rPr>
            </w:pPr>
            <w:r w:rsidRPr="00D21A4E">
              <w:rPr>
                <w:color w:val="000000"/>
                <w:sz w:val="18"/>
                <w:szCs w:val="18"/>
                <w:lang w:eastAsia="zh-CN"/>
              </w:rPr>
              <w:t>1,440</w:t>
            </w:r>
          </w:p>
        </w:tc>
        <w:tc>
          <w:tcPr>
            <w:tcW w:w="871" w:type="dxa"/>
            <w:tcBorders>
              <w:top w:val="nil"/>
              <w:left w:val="nil"/>
              <w:bottom w:val="nil"/>
              <w:right w:val="nil"/>
            </w:tcBorders>
            <w:shd w:val="clear" w:color="auto" w:fill="auto"/>
            <w:noWrap/>
            <w:vAlign w:val="center"/>
            <w:hideMark/>
          </w:tcPr>
          <w:p w:rsidR="00875F0D" w:rsidRPr="00D21A4E" w:rsidRDefault="00875F0D" w:rsidP="00875F0D">
            <w:pPr>
              <w:spacing w:before="0" w:after="0"/>
              <w:jc w:val="right"/>
              <w:rPr>
                <w:color w:val="000000"/>
                <w:sz w:val="18"/>
                <w:szCs w:val="18"/>
                <w:lang w:eastAsia="zh-CN"/>
              </w:rPr>
            </w:pPr>
            <w:r w:rsidRPr="00D21A4E">
              <w:rPr>
                <w:color w:val="000000"/>
                <w:sz w:val="18"/>
                <w:szCs w:val="18"/>
                <w:lang w:eastAsia="zh-CN"/>
              </w:rPr>
              <w:t>5,762</w:t>
            </w:r>
          </w:p>
        </w:tc>
        <w:tc>
          <w:tcPr>
            <w:tcW w:w="871" w:type="dxa"/>
            <w:tcBorders>
              <w:top w:val="nil"/>
              <w:left w:val="nil"/>
              <w:bottom w:val="nil"/>
              <w:right w:val="nil"/>
            </w:tcBorders>
            <w:shd w:val="clear" w:color="auto" w:fill="auto"/>
            <w:noWrap/>
            <w:vAlign w:val="center"/>
            <w:hideMark/>
          </w:tcPr>
          <w:p w:rsidR="00875F0D" w:rsidRPr="00D21A4E" w:rsidRDefault="00875F0D" w:rsidP="00875F0D">
            <w:pPr>
              <w:spacing w:before="0" w:after="0"/>
              <w:jc w:val="right"/>
              <w:rPr>
                <w:color w:val="000000"/>
                <w:sz w:val="18"/>
                <w:szCs w:val="18"/>
                <w:lang w:eastAsia="zh-CN"/>
              </w:rPr>
            </w:pPr>
            <w:r w:rsidRPr="00D21A4E">
              <w:rPr>
                <w:color w:val="000000"/>
                <w:sz w:val="18"/>
                <w:szCs w:val="18"/>
                <w:lang w:eastAsia="zh-CN"/>
              </w:rPr>
              <w:t>-</w:t>
            </w:r>
          </w:p>
        </w:tc>
        <w:tc>
          <w:tcPr>
            <w:tcW w:w="871" w:type="dxa"/>
            <w:tcBorders>
              <w:top w:val="nil"/>
              <w:left w:val="nil"/>
              <w:bottom w:val="nil"/>
              <w:right w:val="nil"/>
            </w:tcBorders>
            <w:shd w:val="clear" w:color="auto" w:fill="auto"/>
            <w:noWrap/>
            <w:vAlign w:val="center"/>
            <w:hideMark/>
          </w:tcPr>
          <w:p w:rsidR="00875F0D" w:rsidRPr="00D21A4E" w:rsidRDefault="00875F0D" w:rsidP="00875F0D">
            <w:pPr>
              <w:spacing w:before="0" w:after="0"/>
              <w:jc w:val="right"/>
              <w:rPr>
                <w:color w:val="000000"/>
                <w:sz w:val="18"/>
                <w:szCs w:val="18"/>
                <w:lang w:eastAsia="zh-CN"/>
              </w:rPr>
            </w:pPr>
            <w:r w:rsidRPr="00D21A4E">
              <w:rPr>
                <w:color w:val="000000"/>
                <w:sz w:val="18"/>
                <w:szCs w:val="18"/>
                <w:lang w:eastAsia="zh-CN"/>
              </w:rPr>
              <w:t>-</w:t>
            </w:r>
          </w:p>
        </w:tc>
      </w:tr>
      <w:tr w:rsidR="00875F0D" w:rsidRPr="00D21A4E" w:rsidTr="00E0289E">
        <w:trPr>
          <w:trHeight w:val="432"/>
        </w:trPr>
        <w:tc>
          <w:tcPr>
            <w:tcW w:w="4395" w:type="dxa"/>
            <w:tcBorders>
              <w:top w:val="nil"/>
              <w:left w:val="nil"/>
              <w:bottom w:val="nil"/>
              <w:right w:val="nil"/>
            </w:tcBorders>
            <w:shd w:val="clear" w:color="auto" w:fill="auto"/>
            <w:vAlign w:val="center"/>
            <w:hideMark/>
          </w:tcPr>
          <w:p w:rsidR="00875F0D" w:rsidRPr="00D21A4E" w:rsidRDefault="00875F0D" w:rsidP="00875F0D">
            <w:pPr>
              <w:spacing w:before="0" w:after="0"/>
              <w:ind w:leftChars="74" w:left="459" w:hangingChars="156" w:hanging="281"/>
              <w:rPr>
                <w:color w:val="000000"/>
                <w:sz w:val="18"/>
                <w:szCs w:val="18"/>
                <w:lang w:eastAsia="zh-CN"/>
              </w:rPr>
            </w:pPr>
            <w:r w:rsidRPr="00D21A4E">
              <w:rPr>
                <w:color w:val="000000"/>
                <w:sz w:val="18"/>
                <w:szCs w:val="18"/>
                <w:lang w:eastAsia="zh-CN"/>
              </w:rPr>
              <w:t>Strengthening Emergency Services Agency's Response Capability - Improving TRN and CAD replacement program</w:t>
            </w:r>
          </w:p>
        </w:tc>
        <w:tc>
          <w:tcPr>
            <w:tcW w:w="1134" w:type="dxa"/>
            <w:tcBorders>
              <w:top w:val="nil"/>
              <w:left w:val="nil"/>
              <w:bottom w:val="nil"/>
              <w:right w:val="nil"/>
            </w:tcBorders>
            <w:shd w:val="clear" w:color="auto" w:fill="auto"/>
            <w:noWrap/>
            <w:vAlign w:val="center"/>
            <w:hideMark/>
          </w:tcPr>
          <w:p w:rsidR="00875F0D" w:rsidRPr="00D21A4E" w:rsidRDefault="00875F0D" w:rsidP="00875F0D">
            <w:pPr>
              <w:spacing w:before="0" w:after="0"/>
              <w:jc w:val="right"/>
              <w:rPr>
                <w:color w:val="000000"/>
                <w:sz w:val="18"/>
                <w:szCs w:val="18"/>
                <w:lang w:eastAsia="zh-CN"/>
              </w:rPr>
            </w:pPr>
            <w:r w:rsidRPr="00D21A4E">
              <w:rPr>
                <w:color w:val="000000"/>
                <w:sz w:val="18"/>
                <w:szCs w:val="18"/>
                <w:lang w:eastAsia="zh-CN"/>
              </w:rPr>
              <w:t>-694</w:t>
            </w:r>
          </w:p>
        </w:tc>
        <w:tc>
          <w:tcPr>
            <w:tcW w:w="848" w:type="dxa"/>
            <w:tcBorders>
              <w:top w:val="nil"/>
              <w:left w:val="nil"/>
              <w:bottom w:val="nil"/>
              <w:right w:val="nil"/>
            </w:tcBorders>
            <w:shd w:val="clear" w:color="auto" w:fill="auto"/>
            <w:noWrap/>
            <w:vAlign w:val="center"/>
            <w:hideMark/>
          </w:tcPr>
          <w:p w:rsidR="00875F0D" w:rsidRPr="00D21A4E" w:rsidRDefault="00875F0D" w:rsidP="00875F0D">
            <w:pPr>
              <w:spacing w:before="0" w:after="0"/>
              <w:jc w:val="right"/>
              <w:rPr>
                <w:color w:val="000000"/>
                <w:sz w:val="18"/>
                <w:szCs w:val="18"/>
                <w:lang w:eastAsia="zh-CN"/>
              </w:rPr>
            </w:pPr>
            <w:r w:rsidRPr="00D21A4E">
              <w:rPr>
                <w:color w:val="000000"/>
                <w:sz w:val="18"/>
                <w:szCs w:val="18"/>
                <w:lang w:eastAsia="zh-CN"/>
              </w:rPr>
              <w:t>139</w:t>
            </w:r>
          </w:p>
        </w:tc>
        <w:tc>
          <w:tcPr>
            <w:tcW w:w="871" w:type="dxa"/>
            <w:tcBorders>
              <w:top w:val="nil"/>
              <w:left w:val="nil"/>
              <w:bottom w:val="nil"/>
              <w:right w:val="nil"/>
            </w:tcBorders>
            <w:shd w:val="clear" w:color="auto" w:fill="auto"/>
            <w:noWrap/>
            <w:vAlign w:val="center"/>
            <w:hideMark/>
          </w:tcPr>
          <w:p w:rsidR="00875F0D" w:rsidRPr="00D21A4E" w:rsidRDefault="00875F0D" w:rsidP="00875F0D">
            <w:pPr>
              <w:spacing w:before="0" w:after="0"/>
              <w:jc w:val="right"/>
              <w:rPr>
                <w:color w:val="000000"/>
                <w:sz w:val="18"/>
                <w:szCs w:val="18"/>
                <w:lang w:eastAsia="zh-CN"/>
              </w:rPr>
            </w:pPr>
            <w:r w:rsidRPr="00D21A4E">
              <w:rPr>
                <w:color w:val="000000"/>
                <w:sz w:val="18"/>
                <w:szCs w:val="18"/>
                <w:lang w:eastAsia="zh-CN"/>
              </w:rPr>
              <w:t>555</w:t>
            </w:r>
          </w:p>
        </w:tc>
        <w:tc>
          <w:tcPr>
            <w:tcW w:w="871" w:type="dxa"/>
            <w:tcBorders>
              <w:top w:val="nil"/>
              <w:left w:val="nil"/>
              <w:bottom w:val="nil"/>
              <w:right w:val="nil"/>
            </w:tcBorders>
            <w:shd w:val="clear" w:color="auto" w:fill="auto"/>
            <w:noWrap/>
            <w:vAlign w:val="center"/>
            <w:hideMark/>
          </w:tcPr>
          <w:p w:rsidR="00875F0D" w:rsidRPr="00D21A4E" w:rsidRDefault="00875F0D" w:rsidP="00875F0D">
            <w:pPr>
              <w:spacing w:before="0" w:after="0"/>
              <w:jc w:val="right"/>
              <w:rPr>
                <w:color w:val="000000"/>
                <w:sz w:val="18"/>
                <w:szCs w:val="18"/>
                <w:lang w:eastAsia="zh-CN"/>
              </w:rPr>
            </w:pPr>
            <w:r w:rsidRPr="00D21A4E">
              <w:rPr>
                <w:color w:val="000000"/>
                <w:sz w:val="18"/>
                <w:szCs w:val="18"/>
                <w:lang w:eastAsia="zh-CN"/>
              </w:rPr>
              <w:t>-</w:t>
            </w:r>
          </w:p>
        </w:tc>
        <w:tc>
          <w:tcPr>
            <w:tcW w:w="871" w:type="dxa"/>
            <w:tcBorders>
              <w:top w:val="nil"/>
              <w:left w:val="nil"/>
              <w:bottom w:val="nil"/>
              <w:right w:val="nil"/>
            </w:tcBorders>
            <w:shd w:val="clear" w:color="auto" w:fill="auto"/>
            <w:noWrap/>
            <w:vAlign w:val="center"/>
            <w:hideMark/>
          </w:tcPr>
          <w:p w:rsidR="00875F0D" w:rsidRPr="00D21A4E" w:rsidRDefault="00875F0D" w:rsidP="00875F0D">
            <w:pPr>
              <w:spacing w:before="0" w:after="0"/>
              <w:jc w:val="right"/>
              <w:rPr>
                <w:color w:val="000000"/>
                <w:sz w:val="18"/>
                <w:szCs w:val="18"/>
                <w:lang w:eastAsia="zh-CN"/>
              </w:rPr>
            </w:pPr>
            <w:r w:rsidRPr="00D21A4E">
              <w:rPr>
                <w:color w:val="000000"/>
                <w:sz w:val="18"/>
                <w:szCs w:val="18"/>
                <w:lang w:eastAsia="zh-CN"/>
              </w:rPr>
              <w:t>-</w:t>
            </w:r>
          </w:p>
        </w:tc>
      </w:tr>
      <w:tr w:rsidR="00875F0D" w:rsidRPr="00D21A4E" w:rsidTr="00E0289E">
        <w:trPr>
          <w:trHeight w:val="59"/>
        </w:trPr>
        <w:tc>
          <w:tcPr>
            <w:tcW w:w="4395" w:type="dxa"/>
            <w:tcBorders>
              <w:top w:val="nil"/>
              <w:left w:val="nil"/>
              <w:bottom w:val="nil"/>
              <w:right w:val="nil"/>
            </w:tcBorders>
            <w:shd w:val="clear" w:color="auto" w:fill="auto"/>
            <w:vAlign w:val="center"/>
            <w:hideMark/>
          </w:tcPr>
          <w:p w:rsidR="00875F0D" w:rsidRPr="00D21A4E" w:rsidRDefault="00875F0D" w:rsidP="00875F0D">
            <w:pPr>
              <w:spacing w:before="0" w:after="0"/>
              <w:rPr>
                <w:color w:val="000000"/>
                <w:sz w:val="18"/>
                <w:szCs w:val="18"/>
                <w:lang w:eastAsia="zh-CN"/>
              </w:rPr>
            </w:pPr>
            <w:r w:rsidRPr="00D21A4E">
              <w:rPr>
                <w:color w:val="000000"/>
                <w:sz w:val="18"/>
                <w:szCs w:val="18"/>
                <w:lang w:eastAsia="zh-CN"/>
              </w:rPr>
              <w:t>Savings - Better Infrastructure Fund</w:t>
            </w:r>
          </w:p>
        </w:tc>
        <w:tc>
          <w:tcPr>
            <w:tcW w:w="1134" w:type="dxa"/>
            <w:tcBorders>
              <w:top w:val="nil"/>
              <w:left w:val="nil"/>
              <w:bottom w:val="nil"/>
              <w:right w:val="nil"/>
            </w:tcBorders>
            <w:shd w:val="clear" w:color="auto" w:fill="auto"/>
            <w:noWrap/>
            <w:vAlign w:val="center"/>
            <w:hideMark/>
          </w:tcPr>
          <w:p w:rsidR="00875F0D" w:rsidRPr="00D21A4E" w:rsidRDefault="00875F0D" w:rsidP="00875F0D">
            <w:pPr>
              <w:spacing w:before="0" w:after="0"/>
              <w:jc w:val="right"/>
              <w:rPr>
                <w:color w:val="000000"/>
                <w:sz w:val="18"/>
                <w:szCs w:val="18"/>
                <w:lang w:eastAsia="zh-CN"/>
              </w:rPr>
            </w:pPr>
            <w:r w:rsidRPr="00D21A4E">
              <w:rPr>
                <w:color w:val="000000"/>
                <w:sz w:val="18"/>
                <w:szCs w:val="18"/>
                <w:lang w:eastAsia="zh-CN"/>
              </w:rPr>
              <w:t>-</w:t>
            </w:r>
          </w:p>
        </w:tc>
        <w:tc>
          <w:tcPr>
            <w:tcW w:w="848" w:type="dxa"/>
            <w:tcBorders>
              <w:top w:val="nil"/>
              <w:left w:val="nil"/>
              <w:bottom w:val="nil"/>
              <w:right w:val="nil"/>
            </w:tcBorders>
            <w:shd w:val="clear" w:color="auto" w:fill="auto"/>
            <w:noWrap/>
            <w:vAlign w:val="center"/>
            <w:hideMark/>
          </w:tcPr>
          <w:p w:rsidR="00875F0D" w:rsidRPr="00D21A4E" w:rsidRDefault="00875F0D" w:rsidP="00875F0D">
            <w:pPr>
              <w:spacing w:before="0" w:after="0"/>
              <w:jc w:val="right"/>
              <w:rPr>
                <w:color w:val="000000"/>
                <w:sz w:val="18"/>
                <w:szCs w:val="18"/>
                <w:lang w:eastAsia="zh-CN"/>
              </w:rPr>
            </w:pPr>
            <w:r w:rsidRPr="00D21A4E">
              <w:rPr>
                <w:color w:val="000000"/>
                <w:sz w:val="18"/>
                <w:szCs w:val="18"/>
                <w:lang w:eastAsia="zh-CN"/>
              </w:rPr>
              <w:t>-136</w:t>
            </w:r>
          </w:p>
        </w:tc>
        <w:tc>
          <w:tcPr>
            <w:tcW w:w="871" w:type="dxa"/>
            <w:tcBorders>
              <w:top w:val="nil"/>
              <w:left w:val="nil"/>
              <w:bottom w:val="nil"/>
              <w:right w:val="nil"/>
            </w:tcBorders>
            <w:shd w:val="clear" w:color="auto" w:fill="auto"/>
            <w:noWrap/>
            <w:vAlign w:val="center"/>
            <w:hideMark/>
          </w:tcPr>
          <w:p w:rsidR="00875F0D" w:rsidRPr="00D21A4E" w:rsidRDefault="00875F0D" w:rsidP="00875F0D">
            <w:pPr>
              <w:spacing w:before="0" w:after="0"/>
              <w:jc w:val="right"/>
              <w:rPr>
                <w:color w:val="000000"/>
                <w:sz w:val="18"/>
                <w:szCs w:val="18"/>
                <w:lang w:eastAsia="zh-CN"/>
              </w:rPr>
            </w:pPr>
            <w:r w:rsidRPr="00D21A4E">
              <w:rPr>
                <w:color w:val="000000"/>
                <w:sz w:val="18"/>
                <w:szCs w:val="18"/>
                <w:lang w:eastAsia="zh-CN"/>
              </w:rPr>
              <w:t>-</w:t>
            </w:r>
          </w:p>
        </w:tc>
        <w:tc>
          <w:tcPr>
            <w:tcW w:w="871" w:type="dxa"/>
            <w:tcBorders>
              <w:top w:val="nil"/>
              <w:left w:val="nil"/>
              <w:bottom w:val="nil"/>
              <w:right w:val="nil"/>
            </w:tcBorders>
            <w:shd w:val="clear" w:color="auto" w:fill="auto"/>
            <w:noWrap/>
            <w:vAlign w:val="center"/>
            <w:hideMark/>
          </w:tcPr>
          <w:p w:rsidR="00875F0D" w:rsidRPr="00D21A4E" w:rsidRDefault="00875F0D" w:rsidP="00875F0D">
            <w:pPr>
              <w:spacing w:before="0" w:after="0"/>
              <w:jc w:val="right"/>
              <w:rPr>
                <w:color w:val="000000"/>
                <w:sz w:val="18"/>
                <w:szCs w:val="18"/>
                <w:lang w:eastAsia="zh-CN"/>
              </w:rPr>
            </w:pPr>
            <w:r w:rsidRPr="00D21A4E">
              <w:rPr>
                <w:color w:val="000000"/>
                <w:sz w:val="18"/>
                <w:szCs w:val="18"/>
                <w:lang w:eastAsia="zh-CN"/>
              </w:rPr>
              <w:t>-</w:t>
            </w:r>
          </w:p>
        </w:tc>
        <w:tc>
          <w:tcPr>
            <w:tcW w:w="871" w:type="dxa"/>
            <w:tcBorders>
              <w:top w:val="nil"/>
              <w:left w:val="nil"/>
              <w:bottom w:val="nil"/>
              <w:right w:val="nil"/>
            </w:tcBorders>
            <w:shd w:val="clear" w:color="auto" w:fill="auto"/>
            <w:noWrap/>
            <w:vAlign w:val="center"/>
            <w:hideMark/>
          </w:tcPr>
          <w:p w:rsidR="00875F0D" w:rsidRPr="00D21A4E" w:rsidRDefault="00875F0D" w:rsidP="00875F0D">
            <w:pPr>
              <w:spacing w:before="0" w:after="0"/>
              <w:jc w:val="right"/>
              <w:rPr>
                <w:color w:val="000000"/>
                <w:sz w:val="18"/>
                <w:szCs w:val="18"/>
                <w:lang w:eastAsia="zh-CN"/>
              </w:rPr>
            </w:pPr>
            <w:r w:rsidRPr="00D21A4E">
              <w:rPr>
                <w:color w:val="000000"/>
                <w:sz w:val="18"/>
                <w:szCs w:val="18"/>
                <w:lang w:eastAsia="zh-CN"/>
              </w:rPr>
              <w:t>-</w:t>
            </w:r>
          </w:p>
        </w:tc>
      </w:tr>
      <w:tr w:rsidR="00875F0D" w:rsidRPr="00D21A4E" w:rsidTr="000F6461">
        <w:trPr>
          <w:trHeight w:val="259"/>
        </w:trPr>
        <w:tc>
          <w:tcPr>
            <w:tcW w:w="4395" w:type="dxa"/>
            <w:tcBorders>
              <w:top w:val="nil"/>
              <w:left w:val="nil"/>
              <w:bottom w:val="nil"/>
              <w:right w:val="nil"/>
            </w:tcBorders>
            <w:shd w:val="clear" w:color="auto" w:fill="auto"/>
            <w:vAlign w:val="center"/>
            <w:hideMark/>
          </w:tcPr>
          <w:p w:rsidR="00875F0D" w:rsidRPr="00D21A4E" w:rsidRDefault="00875F0D" w:rsidP="00875F0D">
            <w:pPr>
              <w:spacing w:before="0" w:after="0"/>
              <w:ind w:left="176" w:hanging="176"/>
              <w:rPr>
                <w:color w:val="000000"/>
                <w:sz w:val="18"/>
                <w:szCs w:val="18"/>
                <w:lang w:eastAsia="zh-CN"/>
              </w:rPr>
            </w:pPr>
            <w:r w:rsidRPr="00D21A4E">
              <w:rPr>
                <w:color w:val="000000"/>
                <w:sz w:val="18"/>
                <w:szCs w:val="18"/>
                <w:lang w:eastAsia="zh-CN"/>
              </w:rPr>
              <w:t>Savings - Better support when it matters - Drug and Alcohol Court Establishment</w:t>
            </w:r>
          </w:p>
        </w:tc>
        <w:tc>
          <w:tcPr>
            <w:tcW w:w="1134" w:type="dxa"/>
            <w:tcBorders>
              <w:top w:val="nil"/>
              <w:left w:val="nil"/>
              <w:bottom w:val="nil"/>
              <w:right w:val="nil"/>
            </w:tcBorders>
            <w:shd w:val="clear" w:color="auto" w:fill="auto"/>
            <w:noWrap/>
            <w:vAlign w:val="center"/>
            <w:hideMark/>
          </w:tcPr>
          <w:p w:rsidR="00875F0D" w:rsidRPr="00D21A4E" w:rsidRDefault="00875F0D" w:rsidP="00875F0D">
            <w:pPr>
              <w:spacing w:before="0" w:after="0"/>
              <w:jc w:val="right"/>
              <w:rPr>
                <w:color w:val="000000"/>
                <w:sz w:val="18"/>
                <w:szCs w:val="18"/>
                <w:lang w:eastAsia="zh-CN"/>
              </w:rPr>
            </w:pPr>
            <w:r w:rsidRPr="00D21A4E">
              <w:rPr>
                <w:color w:val="000000"/>
                <w:sz w:val="18"/>
                <w:szCs w:val="18"/>
                <w:lang w:eastAsia="zh-CN"/>
              </w:rPr>
              <w:t>-266</w:t>
            </w:r>
          </w:p>
        </w:tc>
        <w:tc>
          <w:tcPr>
            <w:tcW w:w="848" w:type="dxa"/>
            <w:tcBorders>
              <w:top w:val="nil"/>
              <w:left w:val="nil"/>
              <w:bottom w:val="nil"/>
              <w:right w:val="nil"/>
            </w:tcBorders>
            <w:shd w:val="clear" w:color="auto" w:fill="auto"/>
            <w:noWrap/>
            <w:vAlign w:val="center"/>
            <w:hideMark/>
          </w:tcPr>
          <w:p w:rsidR="00875F0D" w:rsidRPr="00D21A4E" w:rsidRDefault="00875F0D" w:rsidP="00875F0D">
            <w:pPr>
              <w:spacing w:before="0" w:after="0"/>
              <w:jc w:val="right"/>
              <w:rPr>
                <w:color w:val="000000"/>
                <w:sz w:val="18"/>
                <w:szCs w:val="18"/>
                <w:lang w:eastAsia="zh-CN"/>
              </w:rPr>
            </w:pPr>
            <w:r w:rsidRPr="00D21A4E">
              <w:rPr>
                <w:color w:val="000000"/>
                <w:sz w:val="18"/>
                <w:szCs w:val="18"/>
                <w:lang w:eastAsia="zh-CN"/>
              </w:rPr>
              <w:t>-</w:t>
            </w:r>
          </w:p>
        </w:tc>
        <w:tc>
          <w:tcPr>
            <w:tcW w:w="871" w:type="dxa"/>
            <w:tcBorders>
              <w:top w:val="nil"/>
              <w:left w:val="nil"/>
              <w:bottom w:val="nil"/>
              <w:right w:val="nil"/>
            </w:tcBorders>
            <w:shd w:val="clear" w:color="auto" w:fill="auto"/>
            <w:noWrap/>
            <w:vAlign w:val="center"/>
            <w:hideMark/>
          </w:tcPr>
          <w:p w:rsidR="00875F0D" w:rsidRPr="00D21A4E" w:rsidRDefault="00875F0D" w:rsidP="00875F0D">
            <w:pPr>
              <w:spacing w:before="0" w:after="0"/>
              <w:jc w:val="right"/>
              <w:rPr>
                <w:color w:val="000000"/>
                <w:sz w:val="18"/>
                <w:szCs w:val="18"/>
                <w:lang w:eastAsia="zh-CN"/>
              </w:rPr>
            </w:pPr>
            <w:r w:rsidRPr="00D21A4E">
              <w:rPr>
                <w:color w:val="000000"/>
                <w:sz w:val="18"/>
                <w:szCs w:val="18"/>
                <w:lang w:eastAsia="zh-CN"/>
              </w:rPr>
              <w:t>-</w:t>
            </w:r>
          </w:p>
        </w:tc>
        <w:tc>
          <w:tcPr>
            <w:tcW w:w="871" w:type="dxa"/>
            <w:tcBorders>
              <w:top w:val="nil"/>
              <w:left w:val="nil"/>
              <w:bottom w:val="nil"/>
              <w:right w:val="nil"/>
            </w:tcBorders>
            <w:shd w:val="clear" w:color="auto" w:fill="auto"/>
            <w:noWrap/>
            <w:vAlign w:val="center"/>
            <w:hideMark/>
          </w:tcPr>
          <w:p w:rsidR="00875F0D" w:rsidRPr="00D21A4E" w:rsidRDefault="00875F0D" w:rsidP="00875F0D">
            <w:pPr>
              <w:spacing w:before="0" w:after="0"/>
              <w:jc w:val="right"/>
              <w:rPr>
                <w:color w:val="000000"/>
                <w:sz w:val="18"/>
                <w:szCs w:val="18"/>
                <w:lang w:eastAsia="zh-CN"/>
              </w:rPr>
            </w:pPr>
            <w:r w:rsidRPr="00D21A4E">
              <w:rPr>
                <w:color w:val="000000"/>
                <w:sz w:val="18"/>
                <w:szCs w:val="18"/>
                <w:lang w:eastAsia="zh-CN"/>
              </w:rPr>
              <w:t>-</w:t>
            </w:r>
          </w:p>
        </w:tc>
        <w:tc>
          <w:tcPr>
            <w:tcW w:w="871" w:type="dxa"/>
            <w:tcBorders>
              <w:top w:val="nil"/>
              <w:left w:val="nil"/>
              <w:bottom w:val="nil"/>
              <w:right w:val="nil"/>
            </w:tcBorders>
            <w:shd w:val="clear" w:color="auto" w:fill="auto"/>
            <w:noWrap/>
            <w:vAlign w:val="center"/>
            <w:hideMark/>
          </w:tcPr>
          <w:p w:rsidR="00875F0D" w:rsidRPr="00D21A4E" w:rsidRDefault="00875F0D" w:rsidP="00875F0D">
            <w:pPr>
              <w:spacing w:before="0" w:after="0"/>
              <w:jc w:val="right"/>
              <w:rPr>
                <w:color w:val="000000"/>
                <w:sz w:val="18"/>
                <w:szCs w:val="18"/>
                <w:lang w:eastAsia="zh-CN"/>
              </w:rPr>
            </w:pPr>
            <w:r w:rsidRPr="00D21A4E">
              <w:rPr>
                <w:color w:val="000000"/>
                <w:sz w:val="18"/>
                <w:szCs w:val="18"/>
                <w:lang w:eastAsia="zh-CN"/>
              </w:rPr>
              <w:t>-</w:t>
            </w:r>
          </w:p>
        </w:tc>
      </w:tr>
      <w:tr w:rsidR="00875F0D" w:rsidRPr="00D21A4E" w:rsidTr="00E0289E">
        <w:trPr>
          <w:trHeight w:val="111"/>
        </w:trPr>
        <w:tc>
          <w:tcPr>
            <w:tcW w:w="4395" w:type="dxa"/>
            <w:tcBorders>
              <w:top w:val="nil"/>
              <w:left w:val="nil"/>
              <w:bottom w:val="nil"/>
              <w:right w:val="nil"/>
            </w:tcBorders>
            <w:shd w:val="clear" w:color="auto" w:fill="auto"/>
            <w:vAlign w:val="center"/>
            <w:hideMark/>
          </w:tcPr>
          <w:p w:rsidR="00875F0D" w:rsidRPr="00D21A4E" w:rsidRDefault="00875F0D" w:rsidP="00875F0D">
            <w:pPr>
              <w:spacing w:before="0" w:after="0"/>
              <w:rPr>
                <w:color w:val="000000"/>
                <w:sz w:val="18"/>
                <w:szCs w:val="18"/>
                <w:lang w:eastAsia="zh-CN"/>
              </w:rPr>
            </w:pPr>
            <w:r w:rsidRPr="00D21A4E">
              <w:rPr>
                <w:color w:val="000000"/>
                <w:sz w:val="18"/>
                <w:szCs w:val="18"/>
                <w:lang w:eastAsia="zh-CN"/>
              </w:rPr>
              <w:t xml:space="preserve">Savings - Courts Public Private Partnership </w:t>
            </w:r>
          </w:p>
        </w:tc>
        <w:tc>
          <w:tcPr>
            <w:tcW w:w="1134" w:type="dxa"/>
            <w:tcBorders>
              <w:top w:val="nil"/>
              <w:left w:val="nil"/>
              <w:bottom w:val="nil"/>
              <w:right w:val="nil"/>
            </w:tcBorders>
            <w:shd w:val="clear" w:color="auto" w:fill="auto"/>
            <w:noWrap/>
            <w:vAlign w:val="center"/>
            <w:hideMark/>
          </w:tcPr>
          <w:p w:rsidR="00875F0D" w:rsidRPr="00D21A4E" w:rsidRDefault="00875F0D" w:rsidP="00875F0D">
            <w:pPr>
              <w:spacing w:before="0" w:after="0"/>
              <w:jc w:val="right"/>
              <w:rPr>
                <w:color w:val="000000"/>
                <w:sz w:val="18"/>
                <w:szCs w:val="18"/>
                <w:lang w:eastAsia="zh-CN"/>
              </w:rPr>
            </w:pPr>
            <w:r w:rsidRPr="00D21A4E">
              <w:rPr>
                <w:color w:val="000000"/>
                <w:sz w:val="18"/>
                <w:szCs w:val="18"/>
                <w:lang w:eastAsia="zh-CN"/>
              </w:rPr>
              <w:t>-769</w:t>
            </w:r>
          </w:p>
        </w:tc>
        <w:tc>
          <w:tcPr>
            <w:tcW w:w="848" w:type="dxa"/>
            <w:tcBorders>
              <w:top w:val="nil"/>
              <w:left w:val="nil"/>
              <w:bottom w:val="nil"/>
              <w:right w:val="nil"/>
            </w:tcBorders>
            <w:shd w:val="clear" w:color="auto" w:fill="auto"/>
            <w:noWrap/>
            <w:vAlign w:val="center"/>
            <w:hideMark/>
          </w:tcPr>
          <w:p w:rsidR="00875F0D" w:rsidRPr="00D21A4E" w:rsidRDefault="00875F0D" w:rsidP="00875F0D">
            <w:pPr>
              <w:spacing w:before="0" w:after="0"/>
              <w:jc w:val="right"/>
              <w:rPr>
                <w:color w:val="000000"/>
                <w:sz w:val="18"/>
                <w:szCs w:val="18"/>
                <w:lang w:eastAsia="zh-CN"/>
              </w:rPr>
            </w:pPr>
            <w:r w:rsidRPr="00D21A4E">
              <w:rPr>
                <w:color w:val="000000"/>
                <w:sz w:val="18"/>
                <w:szCs w:val="18"/>
                <w:lang w:eastAsia="zh-CN"/>
              </w:rPr>
              <w:t>-280</w:t>
            </w:r>
          </w:p>
        </w:tc>
        <w:tc>
          <w:tcPr>
            <w:tcW w:w="871" w:type="dxa"/>
            <w:tcBorders>
              <w:top w:val="nil"/>
              <w:left w:val="nil"/>
              <w:bottom w:val="nil"/>
              <w:right w:val="nil"/>
            </w:tcBorders>
            <w:shd w:val="clear" w:color="auto" w:fill="auto"/>
            <w:noWrap/>
            <w:vAlign w:val="center"/>
            <w:hideMark/>
          </w:tcPr>
          <w:p w:rsidR="00875F0D" w:rsidRPr="00D21A4E" w:rsidRDefault="00875F0D" w:rsidP="00875F0D">
            <w:pPr>
              <w:spacing w:before="0" w:after="0"/>
              <w:jc w:val="right"/>
              <w:rPr>
                <w:color w:val="000000"/>
                <w:sz w:val="18"/>
                <w:szCs w:val="18"/>
                <w:lang w:eastAsia="zh-CN"/>
              </w:rPr>
            </w:pPr>
            <w:r w:rsidRPr="00D21A4E">
              <w:rPr>
                <w:color w:val="000000"/>
                <w:sz w:val="18"/>
                <w:szCs w:val="18"/>
                <w:lang w:eastAsia="zh-CN"/>
              </w:rPr>
              <w:t>-</w:t>
            </w:r>
          </w:p>
        </w:tc>
        <w:tc>
          <w:tcPr>
            <w:tcW w:w="871" w:type="dxa"/>
            <w:tcBorders>
              <w:top w:val="nil"/>
              <w:left w:val="nil"/>
              <w:bottom w:val="nil"/>
              <w:right w:val="nil"/>
            </w:tcBorders>
            <w:shd w:val="clear" w:color="auto" w:fill="auto"/>
            <w:noWrap/>
            <w:vAlign w:val="center"/>
            <w:hideMark/>
          </w:tcPr>
          <w:p w:rsidR="00875F0D" w:rsidRPr="00D21A4E" w:rsidRDefault="00875F0D" w:rsidP="00875F0D">
            <w:pPr>
              <w:spacing w:before="0" w:after="0"/>
              <w:jc w:val="right"/>
              <w:rPr>
                <w:color w:val="000000"/>
                <w:sz w:val="18"/>
                <w:szCs w:val="18"/>
                <w:lang w:eastAsia="zh-CN"/>
              </w:rPr>
            </w:pPr>
            <w:r w:rsidRPr="00D21A4E">
              <w:rPr>
                <w:color w:val="000000"/>
                <w:sz w:val="18"/>
                <w:szCs w:val="18"/>
                <w:lang w:eastAsia="zh-CN"/>
              </w:rPr>
              <w:t>-</w:t>
            </w:r>
          </w:p>
        </w:tc>
        <w:tc>
          <w:tcPr>
            <w:tcW w:w="871" w:type="dxa"/>
            <w:tcBorders>
              <w:top w:val="nil"/>
              <w:left w:val="nil"/>
              <w:bottom w:val="nil"/>
              <w:right w:val="nil"/>
            </w:tcBorders>
            <w:shd w:val="clear" w:color="auto" w:fill="auto"/>
            <w:noWrap/>
            <w:vAlign w:val="center"/>
            <w:hideMark/>
          </w:tcPr>
          <w:p w:rsidR="00875F0D" w:rsidRPr="00D21A4E" w:rsidRDefault="00875F0D" w:rsidP="00875F0D">
            <w:pPr>
              <w:spacing w:before="0" w:after="0"/>
              <w:jc w:val="right"/>
              <w:rPr>
                <w:color w:val="000000"/>
                <w:sz w:val="18"/>
                <w:szCs w:val="18"/>
                <w:lang w:eastAsia="zh-CN"/>
              </w:rPr>
            </w:pPr>
            <w:r w:rsidRPr="00D21A4E">
              <w:rPr>
                <w:color w:val="000000"/>
                <w:sz w:val="18"/>
                <w:szCs w:val="18"/>
                <w:lang w:eastAsia="zh-CN"/>
              </w:rPr>
              <w:t>-</w:t>
            </w:r>
          </w:p>
        </w:tc>
      </w:tr>
      <w:tr w:rsidR="00875F0D" w:rsidRPr="00D21A4E" w:rsidTr="00E0289E">
        <w:trPr>
          <w:trHeight w:val="54"/>
        </w:trPr>
        <w:tc>
          <w:tcPr>
            <w:tcW w:w="4395" w:type="dxa"/>
            <w:tcBorders>
              <w:top w:val="nil"/>
              <w:left w:val="nil"/>
              <w:bottom w:val="single" w:sz="12" w:space="0" w:color="auto"/>
              <w:right w:val="nil"/>
            </w:tcBorders>
            <w:shd w:val="clear" w:color="auto" w:fill="auto"/>
            <w:vAlign w:val="center"/>
            <w:hideMark/>
          </w:tcPr>
          <w:p w:rsidR="00875F0D" w:rsidRPr="00D21A4E" w:rsidRDefault="00875F0D" w:rsidP="00875F0D">
            <w:pPr>
              <w:spacing w:before="0" w:after="0"/>
              <w:rPr>
                <w:color w:val="000000"/>
                <w:sz w:val="18"/>
                <w:szCs w:val="18"/>
                <w:lang w:eastAsia="zh-CN"/>
              </w:rPr>
            </w:pPr>
            <w:r w:rsidRPr="00D21A4E">
              <w:rPr>
                <w:color w:val="000000"/>
                <w:sz w:val="18"/>
                <w:szCs w:val="18"/>
                <w:lang w:eastAsia="zh-CN"/>
              </w:rPr>
              <w:t>Revised Wage Parameters</w:t>
            </w:r>
          </w:p>
        </w:tc>
        <w:tc>
          <w:tcPr>
            <w:tcW w:w="1134" w:type="dxa"/>
            <w:tcBorders>
              <w:top w:val="nil"/>
              <w:left w:val="nil"/>
              <w:bottom w:val="single" w:sz="12" w:space="0" w:color="auto"/>
              <w:right w:val="nil"/>
            </w:tcBorders>
            <w:shd w:val="clear" w:color="auto" w:fill="auto"/>
            <w:noWrap/>
            <w:vAlign w:val="center"/>
            <w:hideMark/>
          </w:tcPr>
          <w:p w:rsidR="00875F0D" w:rsidRPr="00D21A4E" w:rsidRDefault="00875F0D" w:rsidP="00875F0D">
            <w:pPr>
              <w:spacing w:before="0" w:after="0"/>
              <w:jc w:val="right"/>
              <w:rPr>
                <w:color w:val="000000"/>
                <w:sz w:val="18"/>
                <w:szCs w:val="18"/>
                <w:lang w:eastAsia="zh-CN"/>
              </w:rPr>
            </w:pPr>
            <w:r w:rsidRPr="00D21A4E">
              <w:rPr>
                <w:color w:val="000000"/>
                <w:sz w:val="18"/>
                <w:szCs w:val="18"/>
                <w:lang w:eastAsia="zh-CN"/>
              </w:rPr>
              <w:t>-</w:t>
            </w:r>
          </w:p>
        </w:tc>
        <w:tc>
          <w:tcPr>
            <w:tcW w:w="848" w:type="dxa"/>
            <w:tcBorders>
              <w:top w:val="nil"/>
              <w:left w:val="nil"/>
              <w:bottom w:val="single" w:sz="12" w:space="0" w:color="auto"/>
              <w:right w:val="nil"/>
            </w:tcBorders>
            <w:shd w:val="clear" w:color="auto" w:fill="auto"/>
            <w:noWrap/>
            <w:vAlign w:val="center"/>
            <w:hideMark/>
          </w:tcPr>
          <w:p w:rsidR="00875F0D" w:rsidRPr="00D21A4E" w:rsidRDefault="00875F0D" w:rsidP="00875F0D">
            <w:pPr>
              <w:spacing w:before="0" w:after="0"/>
              <w:jc w:val="right"/>
              <w:rPr>
                <w:color w:val="000000"/>
                <w:sz w:val="18"/>
                <w:szCs w:val="18"/>
                <w:lang w:eastAsia="zh-CN"/>
              </w:rPr>
            </w:pPr>
            <w:r w:rsidRPr="00D21A4E">
              <w:rPr>
                <w:color w:val="000000"/>
                <w:sz w:val="18"/>
                <w:szCs w:val="18"/>
                <w:lang w:eastAsia="zh-CN"/>
              </w:rPr>
              <w:t>900</w:t>
            </w:r>
          </w:p>
        </w:tc>
        <w:tc>
          <w:tcPr>
            <w:tcW w:w="871" w:type="dxa"/>
            <w:tcBorders>
              <w:top w:val="nil"/>
              <w:left w:val="nil"/>
              <w:bottom w:val="single" w:sz="12" w:space="0" w:color="auto"/>
              <w:right w:val="nil"/>
            </w:tcBorders>
            <w:shd w:val="clear" w:color="auto" w:fill="auto"/>
            <w:noWrap/>
            <w:vAlign w:val="center"/>
            <w:hideMark/>
          </w:tcPr>
          <w:p w:rsidR="00875F0D" w:rsidRPr="00D21A4E" w:rsidRDefault="00875F0D" w:rsidP="00875F0D">
            <w:pPr>
              <w:spacing w:before="0" w:after="0"/>
              <w:jc w:val="right"/>
              <w:rPr>
                <w:color w:val="000000"/>
                <w:sz w:val="18"/>
                <w:szCs w:val="18"/>
                <w:lang w:eastAsia="zh-CN"/>
              </w:rPr>
            </w:pPr>
            <w:r w:rsidRPr="00D21A4E">
              <w:rPr>
                <w:color w:val="000000"/>
                <w:sz w:val="18"/>
                <w:szCs w:val="18"/>
                <w:lang w:eastAsia="zh-CN"/>
              </w:rPr>
              <w:t>-</w:t>
            </w:r>
          </w:p>
        </w:tc>
        <w:tc>
          <w:tcPr>
            <w:tcW w:w="871" w:type="dxa"/>
            <w:tcBorders>
              <w:top w:val="nil"/>
              <w:left w:val="nil"/>
              <w:bottom w:val="single" w:sz="12" w:space="0" w:color="auto"/>
              <w:right w:val="nil"/>
            </w:tcBorders>
            <w:shd w:val="clear" w:color="auto" w:fill="auto"/>
            <w:noWrap/>
            <w:vAlign w:val="center"/>
            <w:hideMark/>
          </w:tcPr>
          <w:p w:rsidR="00875F0D" w:rsidRPr="00D21A4E" w:rsidRDefault="00875F0D" w:rsidP="00875F0D">
            <w:pPr>
              <w:spacing w:before="0" w:after="0"/>
              <w:jc w:val="right"/>
              <w:rPr>
                <w:color w:val="000000"/>
                <w:sz w:val="18"/>
                <w:szCs w:val="18"/>
                <w:lang w:eastAsia="zh-CN"/>
              </w:rPr>
            </w:pPr>
            <w:r w:rsidRPr="00D21A4E">
              <w:rPr>
                <w:color w:val="000000"/>
                <w:sz w:val="18"/>
                <w:szCs w:val="18"/>
                <w:lang w:eastAsia="zh-CN"/>
              </w:rPr>
              <w:t>-</w:t>
            </w:r>
          </w:p>
        </w:tc>
        <w:tc>
          <w:tcPr>
            <w:tcW w:w="871" w:type="dxa"/>
            <w:tcBorders>
              <w:top w:val="nil"/>
              <w:left w:val="nil"/>
              <w:bottom w:val="single" w:sz="12" w:space="0" w:color="auto"/>
              <w:right w:val="nil"/>
            </w:tcBorders>
            <w:shd w:val="clear" w:color="auto" w:fill="auto"/>
            <w:noWrap/>
            <w:vAlign w:val="center"/>
            <w:hideMark/>
          </w:tcPr>
          <w:p w:rsidR="00875F0D" w:rsidRPr="00D21A4E" w:rsidRDefault="00875F0D" w:rsidP="00875F0D">
            <w:pPr>
              <w:spacing w:before="0" w:after="0"/>
              <w:jc w:val="right"/>
              <w:rPr>
                <w:color w:val="000000"/>
                <w:sz w:val="18"/>
                <w:szCs w:val="18"/>
                <w:lang w:eastAsia="zh-CN"/>
              </w:rPr>
            </w:pPr>
            <w:r w:rsidRPr="00D21A4E">
              <w:rPr>
                <w:color w:val="000000"/>
                <w:sz w:val="18"/>
                <w:szCs w:val="18"/>
                <w:lang w:eastAsia="zh-CN"/>
              </w:rPr>
              <w:t>-</w:t>
            </w:r>
          </w:p>
        </w:tc>
      </w:tr>
      <w:tr w:rsidR="00875F0D" w:rsidRPr="00D21A4E" w:rsidTr="007F64C9">
        <w:trPr>
          <w:trHeight w:val="273"/>
        </w:trPr>
        <w:tc>
          <w:tcPr>
            <w:tcW w:w="4395" w:type="dxa"/>
            <w:tcBorders>
              <w:top w:val="single" w:sz="12" w:space="0" w:color="auto"/>
              <w:left w:val="nil"/>
              <w:bottom w:val="single" w:sz="12" w:space="0" w:color="auto"/>
              <w:right w:val="nil"/>
            </w:tcBorders>
            <w:shd w:val="clear" w:color="auto" w:fill="auto"/>
            <w:noWrap/>
            <w:vAlign w:val="center"/>
            <w:hideMark/>
          </w:tcPr>
          <w:p w:rsidR="00875F0D" w:rsidRPr="00D21A4E" w:rsidRDefault="00875F0D" w:rsidP="00875F0D">
            <w:pPr>
              <w:spacing w:before="0" w:after="0"/>
              <w:rPr>
                <w:b/>
                <w:bCs/>
                <w:color w:val="000000"/>
                <w:sz w:val="18"/>
                <w:szCs w:val="18"/>
                <w:lang w:eastAsia="zh-CN"/>
              </w:rPr>
            </w:pPr>
            <w:r w:rsidRPr="00D21A4E">
              <w:rPr>
                <w:b/>
                <w:bCs/>
                <w:color w:val="000000"/>
                <w:sz w:val="18"/>
                <w:szCs w:val="18"/>
                <w:lang w:eastAsia="zh-CN"/>
              </w:rPr>
              <w:t>2018-19 Budget</w:t>
            </w:r>
          </w:p>
        </w:tc>
        <w:tc>
          <w:tcPr>
            <w:tcW w:w="1134" w:type="dxa"/>
            <w:tcBorders>
              <w:top w:val="single" w:sz="12" w:space="0" w:color="auto"/>
              <w:left w:val="nil"/>
              <w:bottom w:val="single" w:sz="12" w:space="0" w:color="auto"/>
              <w:right w:val="nil"/>
            </w:tcBorders>
            <w:shd w:val="clear" w:color="auto" w:fill="auto"/>
            <w:noWrap/>
            <w:vAlign w:val="center"/>
            <w:hideMark/>
          </w:tcPr>
          <w:p w:rsidR="00875F0D" w:rsidRPr="00D21A4E" w:rsidRDefault="00875F0D" w:rsidP="00875F0D">
            <w:pPr>
              <w:spacing w:before="0" w:after="0"/>
              <w:jc w:val="right"/>
              <w:rPr>
                <w:b/>
                <w:bCs/>
                <w:color w:val="000000"/>
                <w:sz w:val="18"/>
                <w:szCs w:val="18"/>
                <w:lang w:eastAsia="zh-CN"/>
              </w:rPr>
            </w:pPr>
            <w:r w:rsidRPr="00D21A4E">
              <w:rPr>
                <w:b/>
                <w:bCs/>
                <w:color w:val="000000"/>
                <w:sz w:val="18"/>
                <w:szCs w:val="18"/>
                <w:lang w:eastAsia="zh-CN"/>
              </w:rPr>
              <w:t>26,616</w:t>
            </w:r>
          </w:p>
        </w:tc>
        <w:tc>
          <w:tcPr>
            <w:tcW w:w="848" w:type="dxa"/>
            <w:tcBorders>
              <w:top w:val="single" w:sz="12" w:space="0" w:color="auto"/>
              <w:left w:val="nil"/>
              <w:bottom w:val="single" w:sz="12" w:space="0" w:color="auto"/>
              <w:right w:val="nil"/>
            </w:tcBorders>
            <w:shd w:val="clear" w:color="auto" w:fill="auto"/>
            <w:noWrap/>
            <w:vAlign w:val="center"/>
            <w:hideMark/>
          </w:tcPr>
          <w:p w:rsidR="00875F0D" w:rsidRPr="00D21A4E" w:rsidRDefault="00875F0D" w:rsidP="00875F0D">
            <w:pPr>
              <w:spacing w:before="0" w:after="0"/>
              <w:jc w:val="right"/>
              <w:rPr>
                <w:b/>
                <w:bCs/>
                <w:color w:val="000000"/>
                <w:sz w:val="18"/>
                <w:szCs w:val="18"/>
                <w:lang w:eastAsia="zh-CN"/>
              </w:rPr>
            </w:pPr>
            <w:r w:rsidRPr="00D21A4E">
              <w:rPr>
                <w:b/>
                <w:bCs/>
                <w:color w:val="000000"/>
                <w:sz w:val="18"/>
                <w:szCs w:val="18"/>
                <w:lang w:eastAsia="zh-CN"/>
              </w:rPr>
              <w:t>24,402</w:t>
            </w:r>
          </w:p>
        </w:tc>
        <w:tc>
          <w:tcPr>
            <w:tcW w:w="871" w:type="dxa"/>
            <w:tcBorders>
              <w:top w:val="single" w:sz="12" w:space="0" w:color="auto"/>
              <w:left w:val="nil"/>
              <w:bottom w:val="single" w:sz="12" w:space="0" w:color="auto"/>
              <w:right w:val="nil"/>
            </w:tcBorders>
            <w:shd w:val="clear" w:color="auto" w:fill="auto"/>
            <w:noWrap/>
            <w:vAlign w:val="center"/>
            <w:hideMark/>
          </w:tcPr>
          <w:p w:rsidR="00875F0D" w:rsidRPr="00D21A4E" w:rsidRDefault="00875F0D" w:rsidP="00875F0D">
            <w:pPr>
              <w:spacing w:before="0" w:after="0"/>
              <w:jc w:val="right"/>
              <w:rPr>
                <w:b/>
                <w:bCs/>
                <w:color w:val="000000"/>
                <w:sz w:val="18"/>
                <w:szCs w:val="18"/>
                <w:lang w:eastAsia="zh-CN"/>
              </w:rPr>
            </w:pPr>
            <w:r w:rsidRPr="00D21A4E">
              <w:rPr>
                <w:b/>
                <w:bCs/>
                <w:color w:val="000000"/>
                <w:sz w:val="18"/>
                <w:szCs w:val="18"/>
                <w:lang w:eastAsia="zh-CN"/>
              </w:rPr>
              <w:t>33,295</w:t>
            </w:r>
          </w:p>
        </w:tc>
        <w:tc>
          <w:tcPr>
            <w:tcW w:w="871" w:type="dxa"/>
            <w:tcBorders>
              <w:top w:val="single" w:sz="12" w:space="0" w:color="auto"/>
              <w:left w:val="nil"/>
              <w:bottom w:val="single" w:sz="12" w:space="0" w:color="auto"/>
              <w:right w:val="nil"/>
            </w:tcBorders>
            <w:shd w:val="clear" w:color="auto" w:fill="auto"/>
            <w:noWrap/>
            <w:vAlign w:val="center"/>
            <w:hideMark/>
          </w:tcPr>
          <w:p w:rsidR="00875F0D" w:rsidRPr="00D21A4E" w:rsidRDefault="00875F0D" w:rsidP="00875F0D">
            <w:pPr>
              <w:spacing w:before="0" w:after="0"/>
              <w:jc w:val="right"/>
              <w:rPr>
                <w:b/>
                <w:bCs/>
                <w:color w:val="000000"/>
                <w:sz w:val="18"/>
                <w:szCs w:val="18"/>
                <w:lang w:eastAsia="zh-CN"/>
              </w:rPr>
            </w:pPr>
            <w:r w:rsidRPr="00D21A4E">
              <w:rPr>
                <w:b/>
                <w:bCs/>
                <w:color w:val="000000"/>
                <w:sz w:val="18"/>
                <w:szCs w:val="18"/>
                <w:lang w:eastAsia="zh-CN"/>
              </w:rPr>
              <w:t>5,008</w:t>
            </w:r>
          </w:p>
        </w:tc>
        <w:tc>
          <w:tcPr>
            <w:tcW w:w="871" w:type="dxa"/>
            <w:tcBorders>
              <w:top w:val="single" w:sz="12" w:space="0" w:color="auto"/>
              <w:left w:val="nil"/>
              <w:bottom w:val="single" w:sz="12" w:space="0" w:color="auto"/>
              <w:right w:val="nil"/>
            </w:tcBorders>
            <w:shd w:val="clear" w:color="auto" w:fill="auto"/>
            <w:noWrap/>
            <w:vAlign w:val="center"/>
            <w:hideMark/>
          </w:tcPr>
          <w:p w:rsidR="00875F0D" w:rsidRPr="00D21A4E" w:rsidRDefault="00875F0D" w:rsidP="00875F0D">
            <w:pPr>
              <w:spacing w:before="0" w:after="0"/>
              <w:jc w:val="right"/>
              <w:rPr>
                <w:b/>
                <w:bCs/>
                <w:color w:val="000000"/>
                <w:sz w:val="18"/>
                <w:szCs w:val="18"/>
                <w:lang w:eastAsia="zh-CN"/>
              </w:rPr>
            </w:pPr>
            <w:r w:rsidRPr="00D21A4E">
              <w:rPr>
                <w:b/>
                <w:bCs/>
                <w:color w:val="000000"/>
                <w:sz w:val="18"/>
                <w:szCs w:val="18"/>
                <w:lang w:eastAsia="zh-CN"/>
              </w:rPr>
              <w:t>6,165</w:t>
            </w:r>
          </w:p>
        </w:tc>
      </w:tr>
    </w:tbl>
    <w:p w:rsidR="002F0DE0" w:rsidRPr="00D21A4E" w:rsidRDefault="002F0DE0" w:rsidP="002F0DE0">
      <w:pPr>
        <w:pStyle w:val="Normal2"/>
      </w:pPr>
    </w:p>
    <w:p w:rsidR="00103D8A" w:rsidRDefault="00103D8A" w:rsidP="002F0DE0">
      <w:pPr>
        <w:pStyle w:val="Caption"/>
        <w:pageBreakBefore/>
        <w:pBdr>
          <w:top w:val="nil"/>
          <w:left w:val="nil"/>
          <w:bottom w:val="nil"/>
          <w:right w:val="nil"/>
          <w:between w:val="nil"/>
          <w:bar w:val="nil"/>
        </w:pBdr>
        <w:rPr>
          <w:bdr w:val="nil"/>
        </w:rPr>
      </w:pPr>
      <w:r w:rsidRPr="00D21A4E">
        <w:rPr>
          <w:bdr w:val="nil"/>
        </w:rPr>
        <w:lastRenderedPageBreak/>
        <w:t xml:space="preserve">Table </w:t>
      </w:r>
      <w:r w:rsidR="00D21A4E" w:rsidRPr="00D21A4E">
        <w:rPr>
          <w:bdr w:val="nil"/>
        </w:rPr>
        <w:t>27</w:t>
      </w:r>
      <w:r w:rsidRPr="00D21A4E">
        <w:rPr>
          <w:bdr w:val="nil"/>
        </w:rPr>
        <w:t>:</w:t>
      </w:r>
      <w:r w:rsidRPr="00D227CE">
        <w:rPr>
          <w:bdr w:val="nil"/>
        </w:rPr>
        <w:t xml:space="preserve"> Changes to appropriation –</w:t>
      </w:r>
      <w:r>
        <w:rPr>
          <w:bdr w:val="nil"/>
        </w:rPr>
        <w:t xml:space="preserve"> Capital Injections, Territorial</w:t>
      </w:r>
    </w:p>
    <w:tbl>
      <w:tblPr>
        <w:tblW w:w="9205" w:type="dxa"/>
        <w:tblLayout w:type="fixed"/>
        <w:tblLook w:val="04A0" w:firstRow="1" w:lastRow="0" w:firstColumn="1" w:lastColumn="0" w:noHBand="0" w:noVBand="1"/>
      </w:tblPr>
      <w:tblGrid>
        <w:gridCol w:w="4253"/>
        <w:gridCol w:w="1169"/>
        <w:gridCol w:w="946"/>
        <w:gridCol w:w="945"/>
        <w:gridCol w:w="946"/>
        <w:gridCol w:w="946"/>
      </w:tblGrid>
      <w:tr w:rsidR="00103D8A" w:rsidRPr="00103D8A" w:rsidTr="00741A7C">
        <w:trPr>
          <w:trHeight w:val="619"/>
        </w:trPr>
        <w:tc>
          <w:tcPr>
            <w:tcW w:w="4253" w:type="dxa"/>
            <w:tcBorders>
              <w:top w:val="single" w:sz="12" w:space="0" w:color="000000"/>
              <w:left w:val="nil"/>
              <w:bottom w:val="nil"/>
              <w:right w:val="nil"/>
            </w:tcBorders>
            <w:shd w:val="clear" w:color="000000" w:fill="FFFFFF"/>
            <w:hideMark/>
          </w:tcPr>
          <w:p w:rsidR="00103D8A" w:rsidRPr="00103D8A" w:rsidRDefault="00103D8A" w:rsidP="00103D8A">
            <w:pPr>
              <w:spacing w:before="0" w:after="0"/>
              <w:jc w:val="right"/>
              <w:rPr>
                <w:b/>
                <w:bCs/>
                <w:color w:val="000000"/>
                <w:sz w:val="18"/>
                <w:szCs w:val="18"/>
                <w:lang w:eastAsia="zh-CN"/>
              </w:rPr>
            </w:pPr>
            <w:r w:rsidRPr="00103D8A">
              <w:rPr>
                <w:b/>
                <w:bCs/>
                <w:color w:val="000000"/>
                <w:sz w:val="18"/>
                <w:szCs w:val="18"/>
                <w:lang w:eastAsia="zh-CN"/>
              </w:rPr>
              <w:t> </w:t>
            </w:r>
          </w:p>
        </w:tc>
        <w:tc>
          <w:tcPr>
            <w:tcW w:w="1169" w:type="dxa"/>
            <w:tcBorders>
              <w:top w:val="single" w:sz="12" w:space="0" w:color="000000"/>
              <w:left w:val="nil"/>
              <w:bottom w:val="nil"/>
              <w:right w:val="nil"/>
            </w:tcBorders>
            <w:shd w:val="clear" w:color="000000" w:fill="FFFFFF"/>
            <w:hideMark/>
          </w:tcPr>
          <w:p w:rsidR="00103D8A" w:rsidRPr="00103D8A" w:rsidRDefault="00103D8A" w:rsidP="00103D8A">
            <w:pPr>
              <w:spacing w:before="0" w:after="0"/>
              <w:jc w:val="right"/>
              <w:rPr>
                <w:b/>
                <w:bCs/>
                <w:color w:val="000000"/>
                <w:sz w:val="18"/>
                <w:szCs w:val="18"/>
                <w:lang w:eastAsia="zh-CN"/>
              </w:rPr>
            </w:pPr>
            <w:r w:rsidRPr="00103D8A">
              <w:rPr>
                <w:b/>
                <w:bCs/>
                <w:color w:val="000000"/>
                <w:sz w:val="18"/>
                <w:szCs w:val="18"/>
                <w:lang w:eastAsia="zh-CN"/>
              </w:rPr>
              <w:t>2017-18 Estimated Outcome</w:t>
            </w:r>
          </w:p>
        </w:tc>
        <w:tc>
          <w:tcPr>
            <w:tcW w:w="946" w:type="dxa"/>
            <w:tcBorders>
              <w:top w:val="single" w:sz="12" w:space="0" w:color="000000"/>
              <w:left w:val="nil"/>
              <w:bottom w:val="nil"/>
              <w:right w:val="nil"/>
            </w:tcBorders>
            <w:shd w:val="clear" w:color="000000" w:fill="FFFFFF"/>
            <w:hideMark/>
          </w:tcPr>
          <w:p w:rsidR="00103D8A" w:rsidRPr="00103D8A" w:rsidRDefault="00103D8A" w:rsidP="00103D8A">
            <w:pPr>
              <w:spacing w:before="0" w:after="0"/>
              <w:jc w:val="right"/>
              <w:rPr>
                <w:b/>
                <w:bCs/>
                <w:color w:val="000000"/>
                <w:sz w:val="18"/>
                <w:szCs w:val="18"/>
                <w:lang w:eastAsia="zh-CN"/>
              </w:rPr>
            </w:pPr>
            <w:r w:rsidRPr="00103D8A">
              <w:rPr>
                <w:b/>
                <w:bCs/>
                <w:color w:val="000000"/>
                <w:sz w:val="18"/>
                <w:szCs w:val="18"/>
                <w:lang w:eastAsia="zh-CN"/>
              </w:rPr>
              <w:t>2018-19 Budget</w:t>
            </w:r>
          </w:p>
        </w:tc>
        <w:tc>
          <w:tcPr>
            <w:tcW w:w="945" w:type="dxa"/>
            <w:tcBorders>
              <w:top w:val="single" w:sz="12" w:space="0" w:color="000000"/>
              <w:left w:val="nil"/>
              <w:bottom w:val="nil"/>
              <w:right w:val="nil"/>
            </w:tcBorders>
            <w:shd w:val="clear" w:color="000000" w:fill="FFFFFF"/>
            <w:hideMark/>
          </w:tcPr>
          <w:p w:rsidR="00103D8A" w:rsidRPr="00103D8A" w:rsidRDefault="00103D8A" w:rsidP="00103D8A">
            <w:pPr>
              <w:spacing w:before="0" w:after="0"/>
              <w:jc w:val="right"/>
              <w:rPr>
                <w:b/>
                <w:bCs/>
                <w:color w:val="000000"/>
                <w:sz w:val="18"/>
                <w:szCs w:val="18"/>
                <w:lang w:eastAsia="zh-CN"/>
              </w:rPr>
            </w:pPr>
            <w:r w:rsidRPr="00103D8A">
              <w:rPr>
                <w:b/>
                <w:bCs/>
                <w:color w:val="000000"/>
                <w:sz w:val="18"/>
                <w:szCs w:val="18"/>
                <w:lang w:eastAsia="zh-CN"/>
              </w:rPr>
              <w:t>2019-20 Estimate</w:t>
            </w:r>
          </w:p>
        </w:tc>
        <w:tc>
          <w:tcPr>
            <w:tcW w:w="946" w:type="dxa"/>
            <w:tcBorders>
              <w:top w:val="single" w:sz="12" w:space="0" w:color="000000"/>
              <w:left w:val="nil"/>
              <w:bottom w:val="nil"/>
              <w:right w:val="nil"/>
            </w:tcBorders>
            <w:shd w:val="clear" w:color="000000" w:fill="FFFFFF"/>
            <w:hideMark/>
          </w:tcPr>
          <w:p w:rsidR="00103D8A" w:rsidRPr="00103D8A" w:rsidRDefault="00103D8A" w:rsidP="00103D8A">
            <w:pPr>
              <w:spacing w:before="0" w:after="0"/>
              <w:jc w:val="right"/>
              <w:rPr>
                <w:b/>
                <w:bCs/>
                <w:color w:val="000000"/>
                <w:sz w:val="18"/>
                <w:szCs w:val="18"/>
                <w:lang w:eastAsia="zh-CN"/>
              </w:rPr>
            </w:pPr>
            <w:r w:rsidRPr="00103D8A">
              <w:rPr>
                <w:b/>
                <w:bCs/>
                <w:color w:val="000000"/>
                <w:sz w:val="18"/>
                <w:szCs w:val="18"/>
                <w:lang w:eastAsia="zh-CN"/>
              </w:rPr>
              <w:t>2020-21 Estimate</w:t>
            </w:r>
          </w:p>
        </w:tc>
        <w:tc>
          <w:tcPr>
            <w:tcW w:w="946" w:type="dxa"/>
            <w:tcBorders>
              <w:top w:val="single" w:sz="12" w:space="0" w:color="000000"/>
              <w:left w:val="nil"/>
              <w:bottom w:val="nil"/>
              <w:right w:val="nil"/>
            </w:tcBorders>
            <w:shd w:val="clear" w:color="000000" w:fill="FFFFFF"/>
            <w:hideMark/>
          </w:tcPr>
          <w:p w:rsidR="00103D8A" w:rsidRPr="00103D8A" w:rsidRDefault="00103D8A" w:rsidP="00103D8A">
            <w:pPr>
              <w:spacing w:before="0" w:after="0"/>
              <w:jc w:val="right"/>
              <w:rPr>
                <w:b/>
                <w:bCs/>
                <w:color w:val="000000"/>
                <w:sz w:val="18"/>
                <w:szCs w:val="18"/>
                <w:lang w:eastAsia="zh-CN"/>
              </w:rPr>
            </w:pPr>
            <w:r w:rsidRPr="00103D8A">
              <w:rPr>
                <w:b/>
                <w:bCs/>
                <w:color w:val="000000"/>
                <w:sz w:val="18"/>
                <w:szCs w:val="18"/>
                <w:lang w:eastAsia="zh-CN"/>
              </w:rPr>
              <w:t>2021-22 Estimate</w:t>
            </w:r>
          </w:p>
        </w:tc>
      </w:tr>
      <w:tr w:rsidR="00103D8A" w:rsidRPr="00103D8A" w:rsidTr="00741A7C">
        <w:trPr>
          <w:trHeight w:val="265"/>
        </w:trPr>
        <w:tc>
          <w:tcPr>
            <w:tcW w:w="4253" w:type="dxa"/>
            <w:tcBorders>
              <w:top w:val="nil"/>
              <w:left w:val="nil"/>
              <w:bottom w:val="single" w:sz="12" w:space="0" w:color="000000"/>
              <w:right w:val="nil"/>
            </w:tcBorders>
            <w:shd w:val="clear" w:color="000000" w:fill="FFFFFF"/>
            <w:vAlign w:val="center"/>
            <w:hideMark/>
          </w:tcPr>
          <w:p w:rsidR="00103D8A" w:rsidRPr="00103D8A" w:rsidRDefault="00103D8A" w:rsidP="00103D8A">
            <w:pPr>
              <w:spacing w:before="0" w:after="0"/>
              <w:jc w:val="right"/>
              <w:rPr>
                <w:b/>
                <w:bCs/>
                <w:color w:val="000000"/>
                <w:sz w:val="18"/>
                <w:szCs w:val="18"/>
                <w:lang w:eastAsia="zh-CN"/>
              </w:rPr>
            </w:pPr>
            <w:r w:rsidRPr="00103D8A">
              <w:rPr>
                <w:b/>
                <w:bCs/>
                <w:color w:val="000000"/>
                <w:sz w:val="18"/>
                <w:szCs w:val="18"/>
                <w:lang w:eastAsia="zh-CN"/>
              </w:rPr>
              <w:t> </w:t>
            </w:r>
          </w:p>
        </w:tc>
        <w:tc>
          <w:tcPr>
            <w:tcW w:w="1169" w:type="dxa"/>
            <w:tcBorders>
              <w:top w:val="nil"/>
              <w:left w:val="nil"/>
              <w:bottom w:val="single" w:sz="12" w:space="0" w:color="000000"/>
              <w:right w:val="nil"/>
            </w:tcBorders>
            <w:shd w:val="clear" w:color="000000" w:fill="FFFFFF"/>
            <w:vAlign w:val="center"/>
            <w:hideMark/>
          </w:tcPr>
          <w:p w:rsidR="00103D8A" w:rsidRPr="00103D8A" w:rsidRDefault="00103D8A" w:rsidP="00103D8A">
            <w:pPr>
              <w:spacing w:before="0" w:after="0"/>
              <w:jc w:val="right"/>
              <w:rPr>
                <w:b/>
                <w:bCs/>
                <w:color w:val="000000"/>
                <w:sz w:val="18"/>
                <w:szCs w:val="18"/>
                <w:lang w:eastAsia="zh-CN"/>
              </w:rPr>
            </w:pPr>
            <w:r w:rsidRPr="00103D8A">
              <w:rPr>
                <w:b/>
                <w:bCs/>
                <w:color w:val="000000"/>
                <w:sz w:val="18"/>
                <w:szCs w:val="18"/>
                <w:lang w:eastAsia="zh-CN"/>
              </w:rPr>
              <w:t>$'000</w:t>
            </w:r>
          </w:p>
        </w:tc>
        <w:tc>
          <w:tcPr>
            <w:tcW w:w="946" w:type="dxa"/>
            <w:tcBorders>
              <w:top w:val="nil"/>
              <w:left w:val="nil"/>
              <w:bottom w:val="single" w:sz="12" w:space="0" w:color="000000"/>
              <w:right w:val="nil"/>
            </w:tcBorders>
            <w:shd w:val="clear" w:color="000000" w:fill="FFFFFF"/>
            <w:vAlign w:val="center"/>
            <w:hideMark/>
          </w:tcPr>
          <w:p w:rsidR="00103D8A" w:rsidRPr="00103D8A" w:rsidRDefault="00103D8A" w:rsidP="00103D8A">
            <w:pPr>
              <w:spacing w:before="0" w:after="0"/>
              <w:jc w:val="right"/>
              <w:rPr>
                <w:b/>
                <w:bCs/>
                <w:color w:val="000000"/>
                <w:sz w:val="18"/>
                <w:szCs w:val="18"/>
                <w:lang w:eastAsia="zh-CN"/>
              </w:rPr>
            </w:pPr>
            <w:r w:rsidRPr="00103D8A">
              <w:rPr>
                <w:b/>
                <w:bCs/>
                <w:color w:val="000000"/>
                <w:sz w:val="18"/>
                <w:szCs w:val="18"/>
                <w:lang w:eastAsia="zh-CN"/>
              </w:rPr>
              <w:t>$'000</w:t>
            </w:r>
          </w:p>
        </w:tc>
        <w:tc>
          <w:tcPr>
            <w:tcW w:w="945" w:type="dxa"/>
            <w:tcBorders>
              <w:top w:val="nil"/>
              <w:left w:val="nil"/>
              <w:bottom w:val="single" w:sz="12" w:space="0" w:color="000000"/>
              <w:right w:val="nil"/>
            </w:tcBorders>
            <w:shd w:val="clear" w:color="000000" w:fill="FFFFFF"/>
            <w:vAlign w:val="center"/>
            <w:hideMark/>
          </w:tcPr>
          <w:p w:rsidR="00103D8A" w:rsidRPr="00103D8A" w:rsidRDefault="00103D8A" w:rsidP="00103D8A">
            <w:pPr>
              <w:spacing w:before="0" w:after="0"/>
              <w:jc w:val="right"/>
              <w:rPr>
                <w:b/>
                <w:bCs/>
                <w:color w:val="000000"/>
                <w:sz w:val="18"/>
                <w:szCs w:val="18"/>
                <w:lang w:eastAsia="zh-CN"/>
              </w:rPr>
            </w:pPr>
            <w:r w:rsidRPr="00103D8A">
              <w:rPr>
                <w:b/>
                <w:bCs/>
                <w:color w:val="000000"/>
                <w:sz w:val="18"/>
                <w:szCs w:val="18"/>
                <w:lang w:eastAsia="zh-CN"/>
              </w:rPr>
              <w:t>$'000</w:t>
            </w:r>
          </w:p>
        </w:tc>
        <w:tc>
          <w:tcPr>
            <w:tcW w:w="946" w:type="dxa"/>
            <w:tcBorders>
              <w:top w:val="nil"/>
              <w:left w:val="nil"/>
              <w:bottom w:val="single" w:sz="12" w:space="0" w:color="000000"/>
              <w:right w:val="nil"/>
            </w:tcBorders>
            <w:shd w:val="clear" w:color="000000" w:fill="FFFFFF"/>
            <w:vAlign w:val="center"/>
            <w:hideMark/>
          </w:tcPr>
          <w:p w:rsidR="00103D8A" w:rsidRPr="00103D8A" w:rsidRDefault="00103D8A" w:rsidP="00103D8A">
            <w:pPr>
              <w:spacing w:before="0" w:after="0"/>
              <w:jc w:val="right"/>
              <w:rPr>
                <w:b/>
                <w:bCs/>
                <w:color w:val="000000"/>
                <w:sz w:val="18"/>
                <w:szCs w:val="18"/>
                <w:lang w:eastAsia="zh-CN"/>
              </w:rPr>
            </w:pPr>
            <w:r w:rsidRPr="00103D8A">
              <w:rPr>
                <w:b/>
                <w:bCs/>
                <w:color w:val="000000"/>
                <w:sz w:val="18"/>
                <w:szCs w:val="18"/>
                <w:lang w:eastAsia="zh-CN"/>
              </w:rPr>
              <w:t>$'000</w:t>
            </w:r>
          </w:p>
        </w:tc>
        <w:tc>
          <w:tcPr>
            <w:tcW w:w="946" w:type="dxa"/>
            <w:tcBorders>
              <w:top w:val="nil"/>
              <w:left w:val="nil"/>
              <w:bottom w:val="single" w:sz="12" w:space="0" w:color="000000"/>
              <w:right w:val="nil"/>
            </w:tcBorders>
            <w:shd w:val="clear" w:color="000000" w:fill="FFFFFF"/>
            <w:vAlign w:val="center"/>
            <w:hideMark/>
          </w:tcPr>
          <w:p w:rsidR="00103D8A" w:rsidRPr="00103D8A" w:rsidRDefault="00103D8A" w:rsidP="00103D8A">
            <w:pPr>
              <w:spacing w:before="0" w:after="0"/>
              <w:jc w:val="right"/>
              <w:rPr>
                <w:b/>
                <w:bCs/>
                <w:color w:val="000000"/>
                <w:sz w:val="18"/>
                <w:szCs w:val="18"/>
                <w:lang w:eastAsia="zh-CN"/>
              </w:rPr>
            </w:pPr>
            <w:r w:rsidRPr="00103D8A">
              <w:rPr>
                <w:b/>
                <w:bCs/>
                <w:color w:val="000000"/>
                <w:sz w:val="18"/>
                <w:szCs w:val="18"/>
                <w:lang w:eastAsia="zh-CN"/>
              </w:rPr>
              <w:t>$'000</w:t>
            </w:r>
          </w:p>
        </w:tc>
      </w:tr>
      <w:tr w:rsidR="00103D8A" w:rsidRPr="00103D8A" w:rsidTr="00741A7C">
        <w:trPr>
          <w:trHeight w:val="265"/>
        </w:trPr>
        <w:tc>
          <w:tcPr>
            <w:tcW w:w="4253" w:type="dxa"/>
            <w:tcBorders>
              <w:top w:val="nil"/>
              <w:left w:val="nil"/>
              <w:bottom w:val="nil"/>
              <w:right w:val="nil"/>
            </w:tcBorders>
            <w:shd w:val="clear" w:color="auto" w:fill="auto"/>
            <w:noWrap/>
            <w:vAlign w:val="center"/>
            <w:hideMark/>
          </w:tcPr>
          <w:p w:rsidR="00103D8A" w:rsidRPr="00103D8A" w:rsidRDefault="00103D8A" w:rsidP="00103D8A">
            <w:pPr>
              <w:spacing w:before="0" w:after="0"/>
              <w:jc w:val="right"/>
              <w:rPr>
                <w:b/>
                <w:bCs/>
                <w:color w:val="000000"/>
                <w:sz w:val="18"/>
                <w:szCs w:val="18"/>
                <w:lang w:eastAsia="zh-CN"/>
              </w:rPr>
            </w:pPr>
          </w:p>
        </w:tc>
        <w:tc>
          <w:tcPr>
            <w:tcW w:w="1169" w:type="dxa"/>
            <w:tcBorders>
              <w:top w:val="nil"/>
              <w:left w:val="nil"/>
              <w:bottom w:val="nil"/>
              <w:right w:val="nil"/>
            </w:tcBorders>
            <w:shd w:val="clear" w:color="auto" w:fill="auto"/>
            <w:noWrap/>
            <w:vAlign w:val="center"/>
            <w:hideMark/>
          </w:tcPr>
          <w:p w:rsidR="00103D8A" w:rsidRPr="00103D8A" w:rsidRDefault="00103D8A" w:rsidP="00103D8A">
            <w:pPr>
              <w:spacing w:before="0" w:after="0"/>
              <w:rPr>
                <w:rFonts w:ascii="Times New Roman" w:hAnsi="Times New Roman"/>
                <w:sz w:val="20"/>
                <w:lang w:eastAsia="zh-CN"/>
              </w:rPr>
            </w:pPr>
          </w:p>
        </w:tc>
        <w:tc>
          <w:tcPr>
            <w:tcW w:w="946" w:type="dxa"/>
            <w:tcBorders>
              <w:top w:val="nil"/>
              <w:left w:val="nil"/>
              <w:bottom w:val="nil"/>
              <w:right w:val="nil"/>
            </w:tcBorders>
            <w:shd w:val="clear" w:color="auto" w:fill="auto"/>
            <w:noWrap/>
            <w:vAlign w:val="center"/>
            <w:hideMark/>
          </w:tcPr>
          <w:p w:rsidR="00103D8A" w:rsidRPr="00103D8A" w:rsidRDefault="00103D8A" w:rsidP="00103D8A">
            <w:pPr>
              <w:spacing w:before="0" w:after="0"/>
              <w:rPr>
                <w:rFonts w:ascii="Times New Roman" w:hAnsi="Times New Roman"/>
                <w:sz w:val="20"/>
                <w:lang w:eastAsia="zh-CN"/>
              </w:rPr>
            </w:pPr>
          </w:p>
        </w:tc>
        <w:tc>
          <w:tcPr>
            <w:tcW w:w="945" w:type="dxa"/>
            <w:tcBorders>
              <w:top w:val="nil"/>
              <w:left w:val="nil"/>
              <w:bottom w:val="nil"/>
              <w:right w:val="nil"/>
            </w:tcBorders>
            <w:shd w:val="clear" w:color="auto" w:fill="auto"/>
            <w:noWrap/>
            <w:vAlign w:val="center"/>
            <w:hideMark/>
          </w:tcPr>
          <w:p w:rsidR="00103D8A" w:rsidRPr="00103D8A" w:rsidRDefault="00103D8A" w:rsidP="00103D8A">
            <w:pPr>
              <w:spacing w:before="0" w:after="0"/>
              <w:rPr>
                <w:rFonts w:ascii="Times New Roman" w:hAnsi="Times New Roman"/>
                <w:sz w:val="20"/>
                <w:lang w:eastAsia="zh-CN"/>
              </w:rPr>
            </w:pPr>
          </w:p>
        </w:tc>
        <w:tc>
          <w:tcPr>
            <w:tcW w:w="946" w:type="dxa"/>
            <w:tcBorders>
              <w:top w:val="nil"/>
              <w:left w:val="nil"/>
              <w:bottom w:val="nil"/>
              <w:right w:val="nil"/>
            </w:tcBorders>
            <w:shd w:val="clear" w:color="auto" w:fill="auto"/>
            <w:noWrap/>
            <w:vAlign w:val="center"/>
            <w:hideMark/>
          </w:tcPr>
          <w:p w:rsidR="00103D8A" w:rsidRPr="00103D8A" w:rsidRDefault="00103D8A" w:rsidP="00103D8A">
            <w:pPr>
              <w:spacing w:before="0" w:after="0"/>
              <w:rPr>
                <w:rFonts w:ascii="Times New Roman" w:hAnsi="Times New Roman"/>
                <w:sz w:val="20"/>
                <w:lang w:eastAsia="zh-CN"/>
              </w:rPr>
            </w:pPr>
          </w:p>
        </w:tc>
        <w:tc>
          <w:tcPr>
            <w:tcW w:w="946" w:type="dxa"/>
            <w:tcBorders>
              <w:top w:val="nil"/>
              <w:left w:val="nil"/>
              <w:bottom w:val="nil"/>
              <w:right w:val="nil"/>
            </w:tcBorders>
            <w:shd w:val="clear" w:color="auto" w:fill="auto"/>
            <w:noWrap/>
            <w:vAlign w:val="center"/>
            <w:hideMark/>
          </w:tcPr>
          <w:p w:rsidR="00103D8A" w:rsidRPr="00103D8A" w:rsidRDefault="00103D8A" w:rsidP="00103D8A">
            <w:pPr>
              <w:spacing w:before="0" w:after="0"/>
              <w:rPr>
                <w:rFonts w:ascii="Times New Roman" w:hAnsi="Times New Roman"/>
                <w:sz w:val="20"/>
                <w:lang w:eastAsia="zh-CN"/>
              </w:rPr>
            </w:pPr>
          </w:p>
        </w:tc>
      </w:tr>
      <w:tr w:rsidR="00103D8A" w:rsidRPr="00103D8A" w:rsidTr="00741A7C">
        <w:trPr>
          <w:trHeight w:val="252"/>
        </w:trPr>
        <w:tc>
          <w:tcPr>
            <w:tcW w:w="4253" w:type="dxa"/>
            <w:tcBorders>
              <w:top w:val="nil"/>
              <w:left w:val="nil"/>
              <w:bottom w:val="nil"/>
              <w:right w:val="nil"/>
            </w:tcBorders>
            <w:shd w:val="clear" w:color="auto" w:fill="auto"/>
            <w:noWrap/>
            <w:vAlign w:val="center"/>
            <w:hideMark/>
          </w:tcPr>
          <w:p w:rsidR="00103D8A" w:rsidRPr="00103D8A" w:rsidRDefault="00103D8A" w:rsidP="00103D8A">
            <w:pPr>
              <w:spacing w:before="0" w:after="0"/>
              <w:rPr>
                <w:rFonts w:ascii="Times New Roman" w:hAnsi="Times New Roman"/>
                <w:sz w:val="20"/>
                <w:lang w:eastAsia="zh-CN"/>
              </w:rPr>
            </w:pPr>
          </w:p>
        </w:tc>
        <w:tc>
          <w:tcPr>
            <w:tcW w:w="1169" w:type="dxa"/>
            <w:tcBorders>
              <w:top w:val="nil"/>
              <w:left w:val="nil"/>
              <w:bottom w:val="nil"/>
              <w:right w:val="nil"/>
            </w:tcBorders>
            <w:shd w:val="clear" w:color="auto" w:fill="auto"/>
            <w:noWrap/>
            <w:vAlign w:val="center"/>
            <w:hideMark/>
          </w:tcPr>
          <w:p w:rsidR="00103D8A" w:rsidRPr="00103D8A" w:rsidRDefault="00103D8A" w:rsidP="00103D8A">
            <w:pPr>
              <w:spacing w:before="0" w:after="0"/>
              <w:rPr>
                <w:rFonts w:ascii="Times New Roman" w:hAnsi="Times New Roman"/>
                <w:sz w:val="20"/>
                <w:lang w:eastAsia="zh-CN"/>
              </w:rPr>
            </w:pPr>
          </w:p>
        </w:tc>
        <w:tc>
          <w:tcPr>
            <w:tcW w:w="946" w:type="dxa"/>
            <w:tcBorders>
              <w:top w:val="nil"/>
              <w:left w:val="nil"/>
              <w:bottom w:val="nil"/>
              <w:right w:val="nil"/>
            </w:tcBorders>
            <w:shd w:val="clear" w:color="auto" w:fill="auto"/>
            <w:noWrap/>
            <w:vAlign w:val="center"/>
            <w:hideMark/>
          </w:tcPr>
          <w:p w:rsidR="00103D8A" w:rsidRPr="00103D8A" w:rsidRDefault="00103D8A" w:rsidP="00103D8A">
            <w:pPr>
              <w:spacing w:before="0" w:after="0"/>
              <w:rPr>
                <w:rFonts w:ascii="Times New Roman" w:hAnsi="Times New Roman"/>
                <w:sz w:val="20"/>
                <w:lang w:eastAsia="zh-CN"/>
              </w:rPr>
            </w:pPr>
          </w:p>
        </w:tc>
        <w:tc>
          <w:tcPr>
            <w:tcW w:w="945" w:type="dxa"/>
            <w:tcBorders>
              <w:top w:val="nil"/>
              <w:left w:val="nil"/>
              <w:bottom w:val="nil"/>
              <w:right w:val="nil"/>
            </w:tcBorders>
            <w:shd w:val="clear" w:color="auto" w:fill="auto"/>
            <w:noWrap/>
            <w:vAlign w:val="center"/>
            <w:hideMark/>
          </w:tcPr>
          <w:p w:rsidR="00103D8A" w:rsidRPr="00103D8A" w:rsidRDefault="00103D8A" w:rsidP="00103D8A">
            <w:pPr>
              <w:spacing w:before="0" w:after="0"/>
              <w:rPr>
                <w:rFonts w:ascii="Times New Roman" w:hAnsi="Times New Roman"/>
                <w:sz w:val="20"/>
                <w:lang w:eastAsia="zh-CN"/>
              </w:rPr>
            </w:pPr>
          </w:p>
        </w:tc>
        <w:tc>
          <w:tcPr>
            <w:tcW w:w="946" w:type="dxa"/>
            <w:tcBorders>
              <w:top w:val="nil"/>
              <w:left w:val="nil"/>
              <w:bottom w:val="nil"/>
              <w:right w:val="nil"/>
            </w:tcBorders>
            <w:shd w:val="clear" w:color="auto" w:fill="auto"/>
            <w:noWrap/>
            <w:vAlign w:val="center"/>
            <w:hideMark/>
          </w:tcPr>
          <w:p w:rsidR="00103D8A" w:rsidRPr="00103D8A" w:rsidRDefault="00103D8A" w:rsidP="00103D8A">
            <w:pPr>
              <w:spacing w:before="0" w:after="0"/>
              <w:rPr>
                <w:rFonts w:ascii="Times New Roman" w:hAnsi="Times New Roman"/>
                <w:sz w:val="20"/>
                <w:lang w:eastAsia="zh-CN"/>
              </w:rPr>
            </w:pPr>
          </w:p>
        </w:tc>
        <w:tc>
          <w:tcPr>
            <w:tcW w:w="946" w:type="dxa"/>
            <w:tcBorders>
              <w:top w:val="nil"/>
              <w:left w:val="nil"/>
              <w:bottom w:val="nil"/>
              <w:right w:val="nil"/>
            </w:tcBorders>
            <w:shd w:val="clear" w:color="auto" w:fill="auto"/>
            <w:noWrap/>
            <w:vAlign w:val="center"/>
            <w:hideMark/>
          </w:tcPr>
          <w:p w:rsidR="00103D8A" w:rsidRPr="00103D8A" w:rsidRDefault="00103D8A" w:rsidP="00103D8A">
            <w:pPr>
              <w:spacing w:before="0" w:after="0"/>
              <w:rPr>
                <w:rFonts w:ascii="Times New Roman" w:hAnsi="Times New Roman"/>
                <w:sz w:val="20"/>
                <w:lang w:eastAsia="zh-CN"/>
              </w:rPr>
            </w:pPr>
          </w:p>
        </w:tc>
      </w:tr>
      <w:tr w:rsidR="00103D8A" w:rsidRPr="00103D8A" w:rsidTr="00741A7C">
        <w:trPr>
          <w:trHeight w:val="252"/>
        </w:trPr>
        <w:tc>
          <w:tcPr>
            <w:tcW w:w="4253" w:type="dxa"/>
            <w:tcBorders>
              <w:top w:val="nil"/>
              <w:left w:val="nil"/>
              <w:bottom w:val="nil"/>
              <w:right w:val="nil"/>
            </w:tcBorders>
            <w:shd w:val="clear" w:color="auto" w:fill="auto"/>
            <w:noWrap/>
            <w:vAlign w:val="center"/>
            <w:hideMark/>
          </w:tcPr>
          <w:p w:rsidR="00103D8A" w:rsidRPr="00103D8A" w:rsidRDefault="00103D8A" w:rsidP="00103D8A">
            <w:pPr>
              <w:spacing w:before="0" w:after="0"/>
              <w:rPr>
                <w:b/>
                <w:bCs/>
                <w:color w:val="000000"/>
                <w:sz w:val="18"/>
                <w:szCs w:val="18"/>
                <w:lang w:eastAsia="zh-CN"/>
              </w:rPr>
            </w:pPr>
            <w:r w:rsidRPr="00103D8A">
              <w:rPr>
                <w:b/>
                <w:bCs/>
                <w:color w:val="000000"/>
                <w:sz w:val="18"/>
                <w:szCs w:val="18"/>
                <w:lang w:eastAsia="zh-CN"/>
              </w:rPr>
              <w:t>2017-18 Budget</w:t>
            </w:r>
          </w:p>
        </w:tc>
        <w:tc>
          <w:tcPr>
            <w:tcW w:w="1169" w:type="dxa"/>
            <w:tcBorders>
              <w:top w:val="nil"/>
              <w:left w:val="nil"/>
              <w:bottom w:val="nil"/>
              <w:right w:val="nil"/>
            </w:tcBorders>
            <w:shd w:val="clear" w:color="auto" w:fill="auto"/>
            <w:noWrap/>
            <w:vAlign w:val="center"/>
            <w:hideMark/>
          </w:tcPr>
          <w:p w:rsidR="00103D8A" w:rsidRPr="00741A7C" w:rsidRDefault="00103D8A" w:rsidP="00103D8A">
            <w:pPr>
              <w:spacing w:before="0" w:after="0"/>
              <w:jc w:val="right"/>
              <w:rPr>
                <w:b/>
                <w:color w:val="000000"/>
                <w:sz w:val="18"/>
                <w:szCs w:val="18"/>
                <w:lang w:eastAsia="zh-CN"/>
              </w:rPr>
            </w:pPr>
            <w:r w:rsidRPr="00741A7C">
              <w:rPr>
                <w:b/>
                <w:color w:val="000000"/>
                <w:sz w:val="18"/>
                <w:szCs w:val="18"/>
                <w:lang w:eastAsia="zh-CN"/>
              </w:rPr>
              <w:t>1,270</w:t>
            </w:r>
          </w:p>
        </w:tc>
        <w:tc>
          <w:tcPr>
            <w:tcW w:w="946" w:type="dxa"/>
            <w:tcBorders>
              <w:top w:val="nil"/>
              <w:left w:val="nil"/>
              <w:bottom w:val="nil"/>
              <w:right w:val="nil"/>
            </w:tcBorders>
            <w:shd w:val="clear" w:color="auto" w:fill="auto"/>
            <w:noWrap/>
            <w:vAlign w:val="center"/>
            <w:hideMark/>
          </w:tcPr>
          <w:p w:rsidR="00103D8A" w:rsidRPr="00741A7C" w:rsidRDefault="00103D8A" w:rsidP="00103D8A">
            <w:pPr>
              <w:spacing w:before="0" w:after="0"/>
              <w:jc w:val="right"/>
              <w:rPr>
                <w:b/>
                <w:color w:val="000000"/>
                <w:sz w:val="18"/>
                <w:szCs w:val="18"/>
                <w:lang w:eastAsia="zh-CN"/>
              </w:rPr>
            </w:pPr>
            <w:r w:rsidRPr="00741A7C">
              <w:rPr>
                <w:b/>
                <w:color w:val="000000"/>
                <w:sz w:val="18"/>
                <w:szCs w:val="18"/>
                <w:lang w:eastAsia="zh-CN"/>
              </w:rPr>
              <w:t>1,254</w:t>
            </w:r>
          </w:p>
        </w:tc>
        <w:tc>
          <w:tcPr>
            <w:tcW w:w="945" w:type="dxa"/>
            <w:tcBorders>
              <w:top w:val="nil"/>
              <w:left w:val="nil"/>
              <w:bottom w:val="nil"/>
              <w:right w:val="nil"/>
            </w:tcBorders>
            <w:shd w:val="clear" w:color="auto" w:fill="auto"/>
            <w:noWrap/>
            <w:vAlign w:val="center"/>
            <w:hideMark/>
          </w:tcPr>
          <w:p w:rsidR="00103D8A" w:rsidRPr="00741A7C" w:rsidRDefault="00103D8A" w:rsidP="00103D8A">
            <w:pPr>
              <w:spacing w:before="0" w:after="0"/>
              <w:jc w:val="right"/>
              <w:rPr>
                <w:b/>
                <w:color w:val="000000"/>
                <w:sz w:val="18"/>
                <w:szCs w:val="18"/>
                <w:lang w:eastAsia="zh-CN"/>
              </w:rPr>
            </w:pPr>
            <w:r w:rsidRPr="00741A7C">
              <w:rPr>
                <w:b/>
                <w:color w:val="000000"/>
                <w:sz w:val="18"/>
                <w:szCs w:val="18"/>
                <w:lang w:eastAsia="zh-CN"/>
              </w:rPr>
              <w:t>278</w:t>
            </w:r>
          </w:p>
        </w:tc>
        <w:tc>
          <w:tcPr>
            <w:tcW w:w="946" w:type="dxa"/>
            <w:tcBorders>
              <w:top w:val="nil"/>
              <w:left w:val="nil"/>
              <w:bottom w:val="nil"/>
              <w:right w:val="nil"/>
            </w:tcBorders>
            <w:shd w:val="clear" w:color="auto" w:fill="auto"/>
            <w:noWrap/>
            <w:vAlign w:val="center"/>
            <w:hideMark/>
          </w:tcPr>
          <w:p w:rsidR="00103D8A" w:rsidRPr="00741A7C" w:rsidRDefault="00103D8A" w:rsidP="00103D8A">
            <w:pPr>
              <w:spacing w:before="0" w:after="0"/>
              <w:jc w:val="right"/>
              <w:rPr>
                <w:b/>
                <w:color w:val="000000"/>
                <w:sz w:val="18"/>
                <w:szCs w:val="18"/>
                <w:lang w:eastAsia="zh-CN"/>
              </w:rPr>
            </w:pPr>
            <w:r w:rsidRPr="00741A7C">
              <w:rPr>
                <w:b/>
                <w:color w:val="000000"/>
                <w:sz w:val="18"/>
                <w:szCs w:val="18"/>
                <w:lang w:eastAsia="zh-CN"/>
              </w:rPr>
              <w:t>285</w:t>
            </w:r>
          </w:p>
        </w:tc>
        <w:tc>
          <w:tcPr>
            <w:tcW w:w="946" w:type="dxa"/>
            <w:tcBorders>
              <w:top w:val="nil"/>
              <w:left w:val="nil"/>
              <w:bottom w:val="nil"/>
              <w:right w:val="nil"/>
            </w:tcBorders>
            <w:shd w:val="clear" w:color="auto" w:fill="auto"/>
            <w:noWrap/>
            <w:vAlign w:val="center"/>
            <w:hideMark/>
          </w:tcPr>
          <w:p w:rsidR="00103D8A" w:rsidRPr="00741A7C" w:rsidRDefault="00103D8A" w:rsidP="00103D8A">
            <w:pPr>
              <w:spacing w:before="0" w:after="0"/>
              <w:jc w:val="right"/>
              <w:rPr>
                <w:b/>
                <w:color w:val="000000"/>
                <w:sz w:val="18"/>
                <w:szCs w:val="18"/>
                <w:lang w:eastAsia="zh-CN"/>
              </w:rPr>
            </w:pPr>
            <w:r w:rsidRPr="00741A7C">
              <w:rPr>
                <w:b/>
                <w:color w:val="000000"/>
                <w:sz w:val="18"/>
                <w:szCs w:val="18"/>
                <w:lang w:eastAsia="zh-CN"/>
              </w:rPr>
              <w:t>285</w:t>
            </w:r>
          </w:p>
        </w:tc>
      </w:tr>
      <w:tr w:rsidR="00103D8A" w:rsidRPr="00103D8A" w:rsidTr="00741A7C">
        <w:trPr>
          <w:trHeight w:val="252"/>
        </w:trPr>
        <w:tc>
          <w:tcPr>
            <w:tcW w:w="4253" w:type="dxa"/>
            <w:tcBorders>
              <w:top w:val="nil"/>
              <w:left w:val="nil"/>
              <w:bottom w:val="nil"/>
              <w:right w:val="nil"/>
            </w:tcBorders>
            <w:shd w:val="clear" w:color="auto" w:fill="auto"/>
            <w:vAlign w:val="center"/>
            <w:hideMark/>
          </w:tcPr>
          <w:p w:rsidR="00103D8A" w:rsidRPr="00103D8A" w:rsidRDefault="00103D8A" w:rsidP="00103D8A">
            <w:pPr>
              <w:spacing w:before="0" w:after="0"/>
              <w:jc w:val="right"/>
              <w:rPr>
                <w:color w:val="000000"/>
                <w:sz w:val="18"/>
                <w:szCs w:val="18"/>
                <w:lang w:eastAsia="zh-CN"/>
              </w:rPr>
            </w:pPr>
          </w:p>
        </w:tc>
        <w:tc>
          <w:tcPr>
            <w:tcW w:w="1169" w:type="dxa"/>
            <w:tcBorders>
              <w:top w:val="nil"/>
              <w:left w:val="nil"/>
              <w:bottom w:val="nil"/>
              <w:right w:val="nil"/>
            </w:tcBorders>
            <w:shd w:val="clear" w:color="auto" w:fill="auto"/>
            <w:noWrap/>
            <w:vAlign w:val="center"/>
            <w:hideMark/>
          </w:tcPr>
          <w:p w:rsidR="00103D8A" w:rsidRPr="00103D8A" w:rsidRDefault="00103D8A" w:rsidP="00103D8A">
            <w:pPr>
              <w:spacing w:before="0" w:after="0"/>
              <w:rPr>
                <w:rFonts w:ascii="Times New Roman" w:hAnsi="Times New Roman"/>
                <w:sz w:val="20"/>
                <w:lang w:eastAsia="zh-CN"/>
              </w:rPr>
            </w:pPr>
          </w:p>
        </w:tc>
        <w:tc>
          <w:tcPr>
            <w:tcW w:w="946" w:type="dxa"/>
            <w:tcBorders>
              <w:top w:val="nil"/>
              <w:left w:val="nil"/>
              <w:bottom w:val="nil"/>
              <w:right w:val="nil"/>
            </w:tcBorders>
            <w:shd w:val="clear" w:color="auto" w:fill="auto"/>
            <w:noWrap/>
            <w:vAlign w:val="center"/>
            <w:hideMark/>
          </w:tcPr>
          <w:p w:rsidR="00103D8A" w:rsidRPr="00103D8A" w:rsidRDefault="00103D8A" w:rsidP="00103D8A">
            <w:pPr>
              <w:spacing w:before="0" w:after="0"/>
              <w:rPr>
                <w:rFonts w:ascii="Times New Roman" w:hAnsi="Times New Roman"/>
                <w:sz w:val="20"/>
                <w:lang w:eastAsia="zh-CN"/>
              </w:rPr>
            </w:pPr>
          </w:p>
        </w:tc>
        <w:tc>
          <w:tcPr>
            <w:tcW w:w="945" w:type="dxa"/>
            <w:tcBorders>
              <w:top w:val="nil"/>
              <w:left w:val="nil"/>
              <w:bottom w:val="nil"/>
              <w:right w:val="nil"/>
            </w:tcBorders>
            <w:shd w:val="clear" w:color="auto" w:fill="auto"/>
            <w:noWrap/>
            <w:vAlign w:val="center"/>
            <w:hideMark/>
          </w:tcPr>
          <w:p w:rsidR="00103D8A" w:rsidRPr="00103D8A" w:rsidRDefault="00103D8A" w:rsidP="00103D8A">
            <w:pPr>
              <w:spacing w:before="0" w:after="0"/>
              <w:rPr>
                <w:rFonts w:ascii="Times New Roman" w:hAnsi="Times New Roman"/>
                <w:sz w:val="20"/>
                <w:lang w:eastAsia="zh-CN"/>
              </w:rPr>
            </w:pPr>
          </w:p>
        </w:tc>
        <w:tc>
          <w:tcPr>
            <w:tcW w:w="946" w:type="dxa"/>
            <w:tcBorders>
              <w:top w:val="nil"/>
              <w:left w:val="nil"/>
              <w:bottom w:val="nil"/>
              <w:right w:val="nil"/>
            </w:tcBorders>
            <w:shd w:val="clear" w:color="auto" w:fill="auto"/>
            <w:noWrap/>
            <w:vAlign w:val="center"/>
            <w:hideMark/>
          </w:tcPr>
          <w:p w:rsidR="00103D8A" w:rsidRPr="00103D8A" w:rsidRDefault="00103D8A" w:rsidP="00103D8A">
            <w:pPr>
              <w:spacing w:before="0" w:after="0"/>
              <w:rPr>
                <w:rFonts w:ascii="Times New Roman" w:hAnsi="Times New Roman"/>
                <w:sz w:val="20"/>
                <w:lang w:eastAsia="zh-CN"/>
              </w:rPr>
            </w:pPr>
          </w:p>
        </w:tc>
        <w:tc>
          <w:tcPr>
            <w:tcW w:w="946" w:type="dxa"/>
            <w:tcBorders>
              <w:top w:val="nil"/>
              <w:left w:val="nil"/>
              <w:bottom w:val="nil"/>
              <w:right w:val="nil"/>
            </w:tcBorders>
            <w:shd w:val="clear" w:color="auto" w:fill="auto"/>
            <w:noWrap/>
            <w:vAlign w:val="center"/>
            <w:hideMark/>
          </w:tcPr>
          <w:p w:rsidR="00103D8A" w:rsidRPr="00103D8A" w:rsidRDefault="00103D8A" w:rsidP="00103D8A">
            <w:pPr>
              <w:spacing w:before="0" w:after="0"/>
              <w:rPr>
                <w:rFonts w:ascii="Times New Roman" w:hAnsi="Times New Roman"/>
                <w:sz w:val="20"/>
                <w:lang w:eastAsia="zh-CN"/>
              </w:rPr>
            </w:pPr>
          </w:p>
        </w:tc>
      </w:tr>
      <w:tr w:rsidR="00103D8A" w:rsidRPr="00103D8A" w:rsidTr="00741A7C">
        <w:trPr>
          <w:trHeight w:val="252"/>
        </w:trPr>
        <w:tc>
          <w:tcPr>
            <w:tcW w:w="4253" w:type="dxa"/>
            <w:tcBorders>
              <w:top w:val="nil"/>
              <w:left w:val="nil"/>
              <w:bottom w:val="nil"/>
              <w:right w:val="nil"/>
            </w:tcBorders>
            <w:shd w:val="clear" w:color="auto" w:fill="auto"/>
            <w:vAlign w:val="center"/>
            <w:hideMark/>
          </w:tcPr>
          <w:p w:rsidR="00103D8A" w:rsidRPr="00103D8A" w:rsidRDefault="00103D8A" w:rsidP="00103D8A">
            <w:pPr>
              <w:spacing w:before="0" w:after="0"/>
              <w:rPr>
                <w:b/>
                <w:bCs/>
                <w:color w:val="000000"/>
                <w:sz w:val="18"/>
                <w:szCs w:val="18"/>
                <w:lang w:eastAsia="zh-CN"/>
              </w:rPr>
            </w:pPr>
            <w:r w:rsidRPr="00103D8A">
              <w:rPr>
                <w:b/>
                <w:bCs/>
                <w:color w:val="000000"/>
                <w:sz w:val="18"/>
                <w:szCs w:val="18"/>
                <w:lang w:eastAsia="zh-CN"/>
              </w:rPr>
              <w:t>2018-19 Budget Policy Decisions</w:t>
            </w:r>
          </w:p>
        </w:tc>
        <w:tc>
          <w:tcPr>
            <w:tcW w:w="1169" w:type="dxa"/>
            <w:tcBorders>
              <w:top w:val="nil"/>
              <w:left w:val="nil"/>
              <w:bottom w:val="nil"/>
              <w:right w:val="nil"/>
            </w:tcBorders>
            <w:shd w:val="clear" w:color="auto" w:fill="auto"/>
            <w:noWrap/>
            <w:vAlign w:val="center"/>
            <w:hideMark/>
          </w:tcPr>
          <w:p w:rsidR="00103D8A" w:rsidRPr="00103D8A" w:rsidRDefault="00103D8A" w:rsidP="00103D8A">
            <w:pPr>
              <w:spacing w:before="0" w:after="0"/>
              <w:rPr>
                <w:b/>
                <w:bCs/>
                <w:color w:val="000000"/>
                <w:sz w:val="18"/>
                <w:szCs w:val="18"/>
                <w:lang w:eastAsia="zh-CN"/>
              </w:rPr>
            </w:pPr>
          </w:p>
        </w:tc>
        <w:tc>
          <w:tcPr>
            <w:tcW w:w="946" w:type="dxa"/>
            <w:tcBorders>
              <w:top w:val="nil"/>
              <w:left w:val="nil"/>
              <w:bottom w:val="nil"/>
              <w:right w:val="nil"/>
            </w:tcBorders>
            <w:shd w:val="clear" w:color="auto" w:fill="auto"/>
            <w:noWrap/>
            <w:vAlign w:val="center"/>
            <w:hideMark/>
          </w:tcPr>
          <w:p w:rsidR="00103D8A" w:rsidRPr="00103D8A" w:rsidRDefault="00103D8A" w:rsidP="00103D8A">
            <w:pPr>
              <w:spacing w:before="0" w:after="0"/>
              <w:rPr>
                <w:rFonts w:ascii="Times New Roman" w:hAnsi="Times New Roman"/>
                <w:sz w:val="20"/>
                <w:lang w:eastAsia="zh-CN"/>
              </w:rPr>
            </w:pPr>
          </w:p>
        </w:tc>
        <w:tc>
          <w:tcPr>
            <w:tcW w:w="945" w:type="dxa"/>
            <w:tcBorders>
              <w:top w:val="nil"/>
              <w:left w:val="nil"/>
              <w:bottom w:val="nil"/>
              <w:right w:val="nil"/>
            </w:tcBorders>
            <w:shd w:val="clear" w:color="auto" w:fill="auto"/>
            <w:noWrap/>
            <w:vAlign w:val="center"/>
            <w:hideMark/>
          </w:tcPr>
          <w:p w:rsidR="00103D8A" w:rsidRPr="00103D8A" w:rsidRDefault="00103D8A" w:rsidP="00103D8A">
            <w:pPr>
              <w:spacing w:before="0" w:after="0"/>
              <w:rPr>
                <w:rFonts w:ascii="Times New Roman" w:hAnsi="Times New Roman"/>
                <w:sz w:val="20"/>
                <w:lang w:eastAsia="zh-CN"/>
              </w:rPr>
            </w:pPr>
          </w:p>
        </w:tc>
        <w:tc>
          <w:tcPr>
            <w:tcW w:w="946" w:type="dxa"/>
            <w:tcBorders>
              <w:top w:val="nil"/>
              <w:left w:val="nil"/>
              <w:bottom w:val="nil"/>
              <w:right w:val="nil"/>
            </w:tcBorders>
            <w:shd w:val="clear" w:color="auto" w:fill="auto"/>
            <w:noWrap/>
            <w:vAlign w:val="center"/>
            <w:hideMark/>
          </w:tcPr>
          <w:p w:rsidR="00103D8A" w:rsidRPr="00103D8A" w:rsidRDefault="00103D8A" w:rsidP="00103D8A">
            <w:pPr>
              <w:spacing w:before="0" w:after="0"/>
              <w:rPr>
                <w:rFonts w:ascii="Times New Roman" w:hAnsi="Times New Roman"/>
                <w:sz w:val="20"/>
                <w:lang w:eastAsia="zh-CN"/>
              </w:rPr>
            </w:pPr>
          </w:p>
        </w:tc>
        <w:tc>
          <w:tcPr>
            <w:tcW w:w="946" w:type="dxa"/>
            <w:tcBorders>
              <w:top w:val="nil"/>
              <w:left w:val="nil"/>
              <w:bottom w:val="nil"/>
              <w:right w:val="nil"/>
            </w:tcBorders>
            <w:shd w:val="clear" w:color="auto" w:fill="auto"/>
            <w:noWrap/>
            <w:vAlign w:val="center"/>
            <w:hideMark/>
          </w:tcPr>
          <w:p w:rsidR="00103D8A" w:rsidRPr="00103D8A" w:rsidRDefault="00103D8A" w:rsidP="00103D8A">
            <w:pPr>
              <w:spacing w:before="0" w:after="0"/>
              <w:rPr>
                <w:rFonts w:ascii="Times New Roman" w:hAnsi="Times New Roman"/>
                <w:sz w:val="20"/>
                <w:lang w:eastAsia="zh-CN"/>
              </w:rPr>
            </w:pPr>
          </w:p>
        </w:tc>
      </w:tr>
      <w:tr w:rsidR="00103D8A" w:rsidRPr="00D21A4E" w:rsidTr="00E0289E">
        <w:trPr>
          <w:trHeight w:val="119"/>
        </w:trPr>
        <w:tc>
          <w:tcPr>
            <w:tcW w:w="4253" w:type="dxa"/>
            <w:tcBorders>
              <w:top w:val="nil"/>
              <w:left w:val="nil"/>
              <w:bottom w:val="nil"/>
              <w:right w:val="nil"/>
            </w:tcBorders>
            <w:shd w:val="clear" w:color="auto" w:fill="auto"/>
            <w:noWrap/>
            <w:vAlign w:val="center"/>
            <w:hideMark/>
          </w:tcPr>
          <w:p w:rsidR="00103D8A" w:rsidRPr="00D21A4E" w:rsidRDefault="00FB7CA6" w:rsidP="00103D8A">
            <w:pPr>
              <w:spacing w:before="0" w:after="0"/>
              <w:rPr>
                <w:b/>
                <w:bCs/>
                <w:i/>
                <w:iCs/>
                <w:color w:val="000000"/>
                <w:sz w:val="18"/>
                <w:szCs w:val="18"/>
                <w:lang w:eastAsia="zh-CN"/>
              </w:rPr>
            </w:pPr>
            <w:r w:rsidRPr="00D21A4E">
              <w:rPr>
                <w:b/>
                <w:bCs/>
                <w:i/>
                <w:iCs/>
                <w:color w:val="000000"/>
                <w:sz w:val="18"/>
                <w:szCs w:val="18"/>
                <w:lang w:eastAsia="zh-CN"/>
              </w:rPr>
              <w:t xml:space="preserve">More </w:t>
            </w:r>
            <w:r w:rsidRPr="00FB7CA6">
              <w:rPr>
                <w:b/>
                <w:bCs/>
                <w:i/>
                <w:iCs/>
                <w:color w:val="000000"/>
                <w:sz w:val="18"/>
                <w:szCs w:val="18"/>
                <w:lang w:eastAsia="zh-CN"/>
              </w:rPr>
              <w:t>services for our suburbs</w:t>
            </w:r>
          </w:p>
        </w:tc>
        <w:tc>
          <w:tcPr>
            <w:tcW w:w="1169" w:type="dxa"/>
            <w:tcBorders>
              <w:top w:val="nil"/>
              <w:left w:val="nil"/>
              <w:bottom w:val="nil"/>
              <w:right w:val="nil"/>
            </w:tcBorders>
            <w:shd w:val="clear" w:color="auto" w:fill="auto"/>
            <w:noWrap/>
            <w:vAlign w:val="center"/>
            <w:hideMark/>
          </w:tcPr>
          <w:p w:rsidR="00103D8A" w:rsidRPr="00D21A4E" w:rsidRDefault="00103D8A" w:rsidP="00103D8A">
            <w:pPr>
              <w:spacing w:before="0" w:after="0"/>
              <w:rPr>
                <w:b/>
                <w:bCs/>
                <w:i/>
                <w:iCs/>
                <w:color w:val="000000"/>
                <w:sz w:val="18"/>
                <w:szCs w:val="18"/>
                <w:lang w:eastAsia="zh-CN"/>
              </w:rPr>
            </w:pPr>
          </w:p>
        </w:tc>
        <w:tc>
          <w:tcPr>
            <w:tcW w:w="946" w:type="dxa"/>
            <w:tcBorders>
              <w:top w:val="nil"/>
              <w:left w:val="nil"/>
              <w:bottom w:val="nil"/>
              <w:right w:val="nil"/>
            </w:tcBorders>
            <w:shd w:val="clear" w:color="auto" w:fill="auto"/>
            <w:noWrap/>
            <w:vAlign w:val="center"/>
            <w:hideMark/>
          </w:tcPr>
          <w:p w:rsidR="00103D8A" w:rsidRPr="00D21A4E" w:rsidRDefault="00103D8A" w:rsidP="00103D8A">
            <w:pPr>
              <w:spacing w:before="0" w:after="0"/>
              <w:rPr>
                <w:rFonts w:ascii="Times New Roman" w:hAnsi="Times New Roman"/>
                <w:sz w:val="20"/>
                <w:lang w:eastAsia="zh-CN"/>
              </w:rPr>
            </w:pPr>
          </w:p>
        </w:tc>
        <w:tc>
          <w:tcPr>
            <w:tcW w:w="945" w:type="dxa"/>
            <w:tcBorders>
              <w:top w:val="nil"/>
              <w:left w:val="nil"/>
              <w:bottom w:val="nil"/>
              <w:right w:val="nil"/>
            </w:tcBorders>
            <w:shd w:val="clear" w:color="auto" w:fill="auto"/>
            <w:noWrap/>
            <w:vAlign w:val="center"/>
            <w:hideMark/>
          </w:tcPr>
          <w:p w:rsidR="00103D8A" w:rsidRPr="00D21A4E" w:rsidRDefault="00103D8A" w:rsidP="00103D8A">
            <w:pPr>
              <w:spacing w:before="0" w:after="0"/>
              <w:rPr>
                <w:rFonts w:ascii="Times New Roman" w:hAnsi="Times New Roman"/>
                <w:sz w:val="20"/>
                <w:lang w:eastAsia="zh-CN"/>
              </w:rPr>
            </w:pPr>
          </w:p>
        </w:tc>
        <w:tc>
          <w:tcPr>
            <w:tcW w:w="946" w:type="dxa"/>
            <w:tcBorders>
              <w:top w:val="nil"/>
              <w:left w:val="nil"/>
              <w:bottom w:val="nil"/>
              <w:right w:val="nil"/>
            </w:tcBorders>
            <w:shd w:val="clear" w:color="auto" w:fill="auto"/>
            <w:noWrap/>
            <w:vAlign w:val="center"/>
            <w:hideMark/>
          </w:tcPr>
          <w:p w:rsidR="00103D8A" w:rsidRPr="00D21A4E" w:rsidRDefault="00103D8A" w:rsidP="00103D8A">
            <w:pPr>
              <w:spacing w:before="0" w:after="0"/>
              <w:rPr>
                <w:rFonts w:ascii="Times New Roman" w:hAnsi="Times New Roman"/>
                <w:sz w:val="20"/>
                <w:lang w:eastAsia="zh-CN"/>
              </w:rPr>
            </w:pPr>
          </w:p>
        </w:tc>
        <w:tc>
          <w:tcPr>
            <w:tcW w:w="946" w:type="dxa"/>
            <w:tcBorders>
              <w:top w:val="nil"/>
              <w:left w:val="nil"/>
              <w:bottom w:val="nil"/>
              <w:right w:val="nil"/>
            </w:tcBorders>
            <w:shd w:val="clear" w:color="auto" w:fill="auto"/>
            <w:noWrap/>
            <w:vAlign w:val="center"/>
            <w:hideMark/>
          </w:tcPr>
          <w:p w:rsidR="00103D8A" w:rsidRPr="00D21A4E" w:rsidRDefault="00103D8A" w:rsidP="00103D8A">
            <w:pPr>
              <w:spacing w:before="0" w:after="0"/>
              <w:rPr>
                <w:rFonts w:ascii="Times New Roman" w:hAnsi="Times New Roman"/>
                <w:sz w:val="20"/>
                <w:lang w:eastAsia="zh-CN"/>
              </w:rPr>
            </w:pPr>
          </w:p>
        </w:tc>
      </w:tr>
      <w:tr w:rsidR="007C759B" w:rsidRPr="00D21A4E" w:rsidTr="00E0289E">
        <w:trPr>
          <w:trHeight w:val="54"/>
        </w:trPr>
        <w:tc>
          <w:tcPr>
            <w:tcW w:w="4253" w:type="dxa"/>
            <w:tcBorders>
              <w:top w:val="nil"/>
              <w:left w:val="nil"/>
              <w:bottom w:val="nil"/>
              <w:right w:val="nil"/>
            </w:tcBorders>
            <w:shd w:val="clear" w:color="auto" w:fill="auto"/>
            <w:vAlign w:val="center"/>
            <w:hideMark/>
          </w:tcPr>
          <w:p w:rsidR="007C759B" w:rsidRPr="00D21A4E" w:rsidRDefault="007C759B" w:rsidP="007C759B">
            <w:pPr>
              <w:spacing w:before="0" w:after="0"/>
              <w:ind w:firstLineChars="100" w:firstLine="180"/>
              <w:rPr>
                <w:color w:val="000000"/>
                <w:sz w:val="18"/>
                <w:szCs w:val="18"/>
                <w:lang w:eastAsia="zh-CN"/>
              </w:rPr>
            </w:pPr>
            <w:r w:rsidRPr="00D21A4E">
              <w:rPr>
                <w:color w:val="000000"/>
                <w:sz w:val="18"/>
                <w:szCs w:val="18"/>
                <w:lang w:eastAsia="zh-CN"/>
              </w:rPr>
              <w:t>Upgrading ACT Policing facilities</w:t>
            </w:r>
          </w:p>
        </w:tc>
        <w:tc>
          <w:tcPr>
            <w:tcW w:w="1169" w:type="dxa"/>
            <w:tcBorders>
              <w:top w:val="nil"/>
              <w:left w:val="nil"/>
              <w:bottom w:val="nil"/>
              <w:right w:val="nil"/>
            </w:tcBorders>
            <w:shd w:val="clear" w:color="auto" w:fill="auto"/>
            <w:noWrap/>
            <w:vAlign w:val="center"/>
            <w:hideMark/>
          </w:tcPr>
          <w:p w:rsidR="007C759B" w:rsidRPr="00D21A4E" w:rsidRDefault="007C759B" w:rsidP="007C759B">
            <w:pPr>
              <w:spacing w:before="0" w:after="0"/>
              <w:jc w:val="right"/>
              <w:rPr>
                <w:color w:val="000000"/>
                <w:sz w:val="18"/>
                <w:szCs w:val="18"/>
                <w:lang w:eastAsia="zh-CN"/>
              </w:rPr>
            </w:pPr>
            <w:r w:rsidRPr="00D21A4E">
              <w:rPr>
                <w:color w:val="000000"/>
                <w:sz w:val="18"/>
                <w:szCs w:val="18"/>
                <w:lang w:eastAsia="zh-CN"/>
              </w:rPr>
              <w:t>-</w:t>
            </w:r>
          </w:p>
        </w:tc>
        <w:tc>
          <w:tcPr>
            <w:tcW w:w="946" w:type="dxa"/>
            <w:tcBorders>
              <w:top w:val="nil"/>
              <w:left w:val="nil"/>
              <w:bottom w:val="nil"/>
              <w:right w:val="nil"/>
            </w:tcBorders>
            <w:shd w:val="clear" w:color="auto" w:fill="auto"/>
            <w:noWrap/>
            <w:vAlign w:val="center"/>
            <w:hideMark/>
          </w:tcPr>
          <w:p w:rsidR="007C759B" w:rsidRPr="00D21A4E" w:rsidRDefault="007C759B" w:rsidP="007C759B">
            <w:pPr>
              <w:spacing w:before="0" w:after="0"/>
              <w:jc w:val="right"/>
              <w:rPr>
                <w:color w:val="000000"/>
                <w:sz w:val="18"/>
                <w:szCs w:val="18"/>
                <w:lang w:eastAsia="zh-CN"/>
              </w:rPr>
            </w:pPr>
            <w:r w:rsidRPr="00D21A4E">
              <w:rPr>
                <w:color w:val="000000"/>
                <w:sz w:val="18"/>
                <w:szCs w:val="18"/>
                <w:lang w:eastAsia="zh-CN"/>
              </w:rPr>
              <w:t>1,548</w:t>
            </w:r>
          </w:p>
        </w:tc>
        <w:tc>
          <w:tcPr>
            <w:tcW w:w="945" w:type="dxa"/>
            <w:tcBorders>
              <w:top w:val="nil"/>
              <w:left w:val="nil"/>
              <w:bottom w:val="nil"/>
              <w:right w:val="nil"/>
            </w:tcBorders>
            <w:shd w:val="clear" w:color="auto" w:fill="auto"/>
            <w:noWrap/>
            <w:vAlign w:val="center"/>
            <w:hideMark/>
          </w:tcPr>
          <w:p w:rsidR="007C759B" w:rsidRPr="00D21A4E" w:rsidRDefault="007C759B" w:rsidP="007C759B">
            <w:pPr>
              <w:spacing w:before="0" w:after="0"/>
              <w:jc w:val="right"/>
              <w:rPr>
                <w:color w:val="000000"/>
                <w:sz w:val="18"/>
                <w:szCs w:val="18"/>
                <w:lang w:eastAsia="zh-CN"/>
              </w:rPr>
            </w:pPr>
            <w:r w:rsidRPr="00D21A4E">
              <w:rPr>
                <w:color w:val="000000"/>
                <w:sz w:val="18"/>
                <w:szCs w:val="18"/>
                <w:lang w:eastAsia="zh-CN"/>
              </w:rPr>
              <w:t>470</w:t>
            </w:r>
          </w:p>
        </w:tc>
        <w:tc>
          <w:tcPr>
            <w:tcW w:w="946" w:type="dxa"/>
            <w:tcBorders>
              <w:top w:val="nil"/>
              <w:left w:val="nil"/>
              <w:bottom w:val="nil"/>
              <w:right w:val="nil"/>
            </w:tcBorders>
            <w:shd w:val="clear" w:color="auto" w:fill="auto"/>
            <w:noWrap/>
            <w:vAlign w:val="center"/>
            <w:hideMark/>
          </w:tcPr>
          <w:p w:rsidR="007C759B" w:rsidRPr="00D21A4E" w:rsidRDefault="007C759B" w:rsidP="007C759B">
            <w:pPr>
              <w:spacing w:before="0" w:after="0"/>
              <w:jc w:val="right"/>
              <w:rPr>
                <w:color w:val="000000"/>
                <w:sz w:val="18"/>
                <w:szCs w:val="18"/>
                <w:lang w:eastAsia="zh-CN"/>
              </w:rPr>
            </w:pPr>
            <w:r w:rsidRPr="00D21A4E">
              <w:rPr>
                <w:color w:val="000000"/>
                <w:sz w:val="18"/>
                <w:szCs w:val="18"/>
                <w:lang w:eastAsia="zh-CN"/>
              </w:rPr>
              <w:t>-</w:t>
            </w:r>
          </w:p>
        </w:tc>
        <w:tc>
          <w:tcPr>
            <w:tcW w:w="946" w:type="dxa"/>
            <w:tcBorders>
              <w:top w:val="nil"/>
              <w:left w:val="nil"/>
              <w:bottom w:val="nil"/>
              <w:right w:val="nil"/>
            </w:tcBorders>
            <w:shd w:val="clear" w:color="auto" w:fill="auto"/>
            <w:noWrap/>
            <w:vAlign w:val="center"/>
            <w:hideMark/>
          </w:tcPr>
          <w:p w:rsidR="007C759B" w:rsidRPr="00D21A4E" w:rsidRDefault="007C759B" w:rsidP="007C759B">
            <w:pPr>
              <w:spacing w:before="0" w:after="0"/>
              <w:jc w:val="right"/>
              <w:rPr>
                <w:color w:val="000000"/>
                <w:sz w:val="18"/>
                <w:szCs w:val="18"/>
                <w:lang w:eastAsia="zh-CN"/>
              </w:rPr>
            </w:pPr>
            <w:r w:rsidRPr="00D21A4E">
              <w:rPr>
                <w:color w:val="000000"/>
                <w:sz w:val="18"/>
                <w:szCs w:val="18"/>
                <w:lang w:eastAsia="zh-CN"/>
              </w:rPr>
              <w:t>-</w:t>
            </w:r>
          </w:p>
        </w:tc>
      </w:tr>
      <w:tr w:rsidR="007C759B" w:rsidRPr="00D21A4E" w:rsidTr="00FB7CA6">
        <w:trPr>
          <w:trHeight w:val="54"/>
        </w:trPr>
        <w:tc>
          <w:tcPr>
            <w:tcW w:w="4253" w:type="dxa"/>
            <w:tcBorders>
              <w:top w:val="nil"/>
              <w:left w:val="nil"/>
              <w:bottom w:val="nil"/>
              <w:right w:val="nil"/>
            </w:tcBorders>
            <w:shd w:val="clear" w:color="auto" w:fill="auto"/>
            <w:vAlign w:val="center"/>
            <w:hideMark/>
          </w:tcPr>
          <w:p w:rsidR="007C759B" w:rsidRPr="00D21A4E" w:rsidRDefault="007C759B" w:rsidP="007C759B">
            <w:pPr>
              <w:spacing w:before="0" w:after="0"/>
              <w:ind w:firstLineChars="100" w:firstLine="180"/>
              <w:rPr>
                <w:color w:val="000000"/>
                <w:sz w:val="18"/>
                <w:szCs w:val="18"/>
                <w:lang w:eastAsia="zh-CN"/>
              </w:rPr>
            </w:pPr>
            <w:r w:rsidRPr="00D21A4E">
              <w:rPr>
                <w:color w:val="000000"/>
                <w:sz w:val="18"/>
                <w:szCs w:val="18"/>
                <w:lang w:eastAsia="zh-CN"/>
              </w:rPr>
              <w:t>Keeping Canberrans safe in public places</w:t>
            </w:r>
          </w:p>
        </w:tc>
        <w:tc>
          <w:tcPr>
            <w:tcW w:w="1169" w:type="dxa"/>
            <w:tcBorders>
              <w:top w:val="nil"/>
              <w:left w:val="nil"/>
              <w:bottom w:val="nil"/>
              <w:right w:val="nil"/>
            </w:tcBorders>
            <w:shd w:val="clear" w:color="auto" w:fill="auto"/>
            <w:noWrap/>
            <w:vAlign w:val="center"/>
            <w:hideMark/>
          </w:tcPr>
          <w:p w:rsidR="007C759B" w:rsidRPr="00D21A4E" w:rsidRDefault="007C759B" w:rsidP="007C759B">
            <w:pPr>
              <w:spacing w:before="0" w:after="0"/>
              <w:jc w:val="right"/>
              <w:rPr>
                <w:color w:val="000000"/>
                <w:sz w:val="18"/>
                <w:szCs w:val="18"/>
                <w:lang w:eastAsia="zh-CN"/>
              </w:rPr>
            </w:pPr>
            <w:r w:rsidRPr="00D21A4E">
              <w:rPr>
                <w:color w:val="000000"/>
                <w:sz w:val="18"/>
                <w:szCs w:val="18"/>
                <w:lang w:eastAsia="zh-CN"/>
              </w:rPr>
              <w:t>-</w:t>
            </w:r>
          </w:p>
        </w:tc>
        <w:tc>
          <w:tcPr>
            <w:tcW w:w="946" w:type="dxa"/>
            <w:tcBorders>
              <w:top w:val="nil"/>
              <w:left w:val="nil"/>
              <w:bottom w:val="nil"/>
              <w:right w:val="nil"/>
            </w:tcBorders>
            <w:shd w:val="clear" w:color="auto" w:fill="auto"/>
            <w:noWrap/>
            <w:vAlign w:val="center"/>
            <w:hideMark/>
          </w:tcPr>
          <w:p w:rsidR="007C759B" w:rsidRPr="00D21A4E" w:rsidRDefault="007C759B" w:rsidP="007C759B">
            <w:pPr>
              <w:spacing w:before="0" w:after="0"/>
              <w:jc w:val="right"/>
              <w:rPr>
                <w:color w:val="000000"/>
                <w:sz w:val="18"/>
                <w:szCs w:val="18"/>
                <w:lang w:eastAsia="zh-CN"/>
              </w:rPr>
            </w:pPr>
            <w:r w:rsidRPr="00D21A4E">
              <w:rPr>
                <w:color w:val="000000"/>
                <w:sz w:val="18"/>
                <w:szCs w:val="18"/>
                <w:lang w:eastAsia="zh-CN"/>
              </w:rPr>
              <w:t>415</w:t>
            </w:r>
          </w:p>
        </w:tc>
        <w:tc>
          <w:tcPr>
            <w:tcW w:w="945" w:type="dxa"/>
            <w:tcBorders>
              <w:top w:val="nil"/>
              <w:left w:val="nil"/>
              <w:bottom w:val="nil"/>
              <w:right w:val="nil"/>
            </w:tcBorders>
            <w:shd w:val="clear" w:color="auto" w:fill="auto"/>
            <w:noWrap/>
            <w:vAlign w:val="center"/>
            <w:hideMark/>
          </w:tcPr>
          <w:p w:rsidR="007C759B" w:rsidRPr="00D21A4E" w:rsidRDefault="007C759B" w:rsidP="007C759B">
            <w:pPr>
              <w:spacing w:before="0" w:after="0"/>
              <w:jc w:val="right"/>
              <w:rPr>
                <w:color w:val="000000"/>
                <w:sz w:val="18"/>
                <w:szCs w:val="18"/>
                <w:lang w:eastAsia="zh-CN"/>
              </w:rPr>
            </w:pPr>
            <w:r w:rsidRPr="00D21A4E">
              <w:rPr>
                <w:color w:val="000000"/>
                <w:sz w:val="18"/>
                <w:szCs w:val="18"/>
                <w:lang w:eastAsia="zh-CN"/>
              </w:rPr>
              <w:t>60</w:t>
            </w:r>
          </w:p>
        </w:tc>
        <w:tc>
          <w:tcPr>
            <w:tcW w:w="946" w:type="dxa"/>
            <w:tcBorders>
              <w:top w:val="nil"/>
              <w:left w:val="nil"/>
              <w:bottom w:val="nil"/>
              <w:right w:val="nil"/>
            </w:tcBorders>
            <w:shd w:val="clear" w:color="auto" w:fill="auto"/>
            <w:noWrap/>
            <w:vAlign w:val="center"/>
            <w:hideMark/>
          </w:tcPr>
          <w:p w:rsidR="007C759B" w:rsidRPr="00D21A4E" w:rsidRDefault="007C759B" w:rsidP="007C759B">
            <w:pPr>
              <w:spacing w:before="0" w:after="0"/>
              <w:jc w:val="right"/>
              <w:rPr>
                <w:color w:val="000000"/>
                <w:sz w:val="18"/>
                <w:szCs w:val="18"/>
                <w:lang w:eastAsia="zh-CN"/>
              </w:rPr>
            </w:pPr>
            <w:r w:rsidRPr="00D21A4E">
              <w:rPr>
                <w:color w:val="000000"/>
                <w:sz w:val="18"/>
                <w:szCs w:val="18"/>
                <w:lang w:eastAsia="zh-CN"/>
              </w:rPr>
              <w:t>-</w:t>
            </w:r>
          </w:p>
        </w:tc>
        <w:tc>
          <w:tcPr>
            <w:tcW w:w="946" w:type="dxa"/>
            <w:tcBorders>
              <w:top w:val="nil"/>
              <w:left w:val="nil"/>
              <w:bottom w:val="nil"/>
              <w:right w:val="nil"/>
            </w:tcBorders>
            <w:shd w:val="clear" w:color="auto" w:fill="auto"/>
            <w:noWrap/>
            <w:vAlign w:val="center"/>
            <w:hideMark/>
          </w:tcPr>
          <w:p w:rsidR="007C759B" w:rsidRPr="00D21A4E" w:rsidRDefault="007C759B" w:rsidP="007C759B">
            <w:pPr>
              <w:spacing w:before="0" w:after="0"/>
              <w:jc w:val="right"/>
              <w:rPr>
                <w:color w:val="000000"/>
                <w:sz w:val="18"/>
                <w:szCs w:val="18"/>
                <w:lang w:eastAsia="zh-CN"/>
              </w:rPr>
            </w:pPr>
            <w:r w:rsidRPr="00D21A4E">
              <w:rPr>
                <w:color w:val="000000"/>
                <w:sz w:val="18"/>
                <w:szCs w:val="18"/>
                <w:lang w:eastAsia="zh-CN"/>
              </w:rPr>
              <w:t>-</w:t>
            </w:r>
          </w:p>
        </w:tc>
      </w:tr>
      <w:tr w:rsidR="00103D8A" w:rsidRPr="00D21A4E" w:rsidTr="00741A7C">
        <w:trPr>
          <w:trHeight w:val="252"/>
        </w:trPr>
        <w:tc>
          <w:tcPr>
            <w:tcW w:w="4253" w:type="dxa"/>
            <w:tcBorders>
              <w:top w:val="nil"/>
              <w:left w:val="nil"/>
              <w:bottom w:val="nil"/>
              <w:right w:val="nil"/>
            </w:tcBorders>
            <w:shd w:val="clear" w:color="auto" w:fill="auto"/>
            <w:noWrap/>
            <w:vAlign w:val="bottom"/>
            <w:hideMark/>
          </w:tcPr>
          <w:p w:rsidR="00103D8A" w:rsidRPr="00D21A4E" w:rsidRDefault="00103D8A" w:rsidP="00103D8A">
            <w:pPr>
              <w:spacing w:before="0" w:after="0"/>
              <w:jc w:val="right"/>
              <w:rPr>
                <w:color w:val="000000"/>
                <w:sz w:val="18"/>
                <w:szCs w:val="18"/>
                <w:lang w:eastAsia="zh-CN"/>
              </w:rPr>
            </w:pPr>
          </w:p>
        </w:tc>
        <w:tc>
          <w:tcPr>
            <w:tcW w:w="1169" w:type="dxa"/>
            <w:tcBorders>
              <w:top w:val="nil"/>
              <w:left w:val="nil"/>
              <w:bottom w:val="nil"/>
              <w:right w:val="nil"/>
            </w:tcBorders>
            <w:shd w:val="clear" w:color="auto" w:fill="auto"/>
            <w:noWrap/>
            <w:vAlign w:val="center"/>
            <w:hideMark/>
          </w:tcPr>
          <w:p w:rsidR="00103D8A" w:rsidRPr="00D21A4E" w:rsidRDefault="00103D8A" w:rsidP="00103D8A">
            <w:pPr>
              <w:spacing w:before="0" w:after="0"/>
              <w:rPr>
                <w:rFonts w:ascii="Times New Roman" w:hAnsi="Times New Roman"/>
                <w:sz w:val="20"/>
                <w:lang w:eastAsia="zh-CN"/>
              </w:rPr>
            </w:pPr>
          </w:p>
        </w:tc>
        <w:tc>
          <w:tcPr>
            <w:tcW w:w="946" w:type="dxa"/>
            <w:tcBorders>
              <w:top w:val="nil"/>
              <w:left w:val="nil"/>
              <w:bottom w:val="nil"/>
              <w:right w:val="nil"/>
            </w:tcBorders>
            <w:shd w:val="clear" w:color="auto" w:fill="auto"/>
            <w:noWrap/>
            <w:vAlign w:val="center"/>
            <w:hideMark/>
          </w:tcPr>
          <w:p w:rsidR="00103D8A" w:rsidRPr="00D21A4E" w:rsidRDefault="00103D8A" w:rsidP="00103D8A">
            <w:pPr>
              <w:spacing w:before="0" w:after="0"/>
              <w:rPr>
                <w:rFonts w:ascii="Times New Roman" w:hAnsi="Times New Roman"/>
                <w:sz w:val="20"/>
                <w:lang w:eastAsia="zh-CN"/>
              </w:rPr>
            </w:pPr>
          </w:p>
        </w:tc>
        <w:tc>
          <w:tcPr>
            <w:tcW w:w="945" w:type="dxa"/>
            <w:tcBorders>
              <w:top w:val="nil"/>
              <w:left w:val="nil"/>
              <w:bottom w:val="nil"/>
              <w:right w:val="nil"/>
            </w:tcBorders>
            <w:shd w:val="clear" w:color="auto" w:fill="auto"/>
            <w:noWrap/>
            <w:vAlign w:val="center"/>
            <w:hideMark/>
          </w:tcPr>
          <w:p w:rsidR="00103D8A" w:rsidRPr="00D21A4E" w:rsidRDefault="00103D8A" w:rsidP="00103D8A">
            <w:pPr>
              <w:spacing w:before="0" w:after="0"/>
              <w:rPr>
                <w:rFonts w:ascii="Times New Roman" w:hAnsi="Times New Roman"/>
                <w:sz w:val="20"/>
                <w:lang w:eastAsia="zh-CN"/>
              </w:rPr>
            </w:pPr>
          </w:p>
        </w:tc>
        <w:tc>
          <w:tcPr>
            <w:tcW w:w="946" w:type="dxa"/>
            <w:tcBorders>
              <w:top w:val="nil"/>
              <w:left w:val="nil"/>
              <w:bottom w:val="nil"/>
              <w:right w:val="nil"/>
            </w:tcBorders>
            <w:shd w:val="clear" w:color="auto" w:fill="auto"/>
            <w:noWrap/>
            <w:vAlign w:val="center"/>
            <w:hideMark/>
          </w:tcPr>
          <w:p w:rsidR="00103D8A" w:rsidRPr="00D21A4E" w:rsidRDefault="00103D8A" w:rsidP="00103D8A">
            <w:pPr>
              <w:spacing w:before="0" w:after="0"/>
              <w:rPr>
                <w:rFonts w:ascii="Times New Roman" w:hAnsi="Times New Roman"/>
                <w:sz w:val="20"/>
                <w:lang w:eastAsia="zh-CN"/>
              </w:rPr>
            </w:pPr>
          </w:p>
        </w:tc>
        <w:tc>
          <w:tcPr>
            <w:tcW w:w="946" w:type="dxa"/>
            <w:tcBorders>
              <w:top w:val="nil"/>
              <w:left w:val="nil"/>
              <w:bottom w:val="nil"/>
              <w:right w:val="nil"/>
            </w:tcBorders>
            <w:shd w:val="clear" w:color="auto" w:fill="auto"/>
            <w:noWrap/>
            <w:vAlign w:val="center"/>
            <w:hideMark/>
          </w:tcPr>
          <w:p w:rsidR="00103D8A" w:rsidRPr="00D21A4E" w:rsidRDefault="00103D8A" w:rsidP="00103D8A">
            <w:pPr>
              <w:spacing w:before="0" w:after="0"/>
              <w:rPr>
                <w:rFonts w:ascii="Times New Roman" w:hAnsi="Times New Roman"/>
                <w:sz w:val="20"/>
                <w:lang w:eastAsia="zh-CN"/>
              </w:rPr>
            </w:pPr>
          </w:p>
        </w:tc>
      </w:tr>
      <w:tr w:rsidR="00103D8A" w:rsidRPr="00D21A4E" w:rsidTr="00E0289E">
        <w:trPr>
          <w:trHeight w:val="133"/>
        </w:trPr>
        <w:tc>
          <w:tcPr>
            <w:tcW w:w="4253" w:type="dxa"/>
            <w:tcBorders>
              <w:top w:val="nil"/>
              <w:left w:val="nil"/>
              <w:bottom w:val="nil"/>
              <w:right w:val="nil"/>
            </w:tcBorders>
            <w:shd w:val="clear" w:color="auto" w:fill="auto"/>
            <w:vAlign w:val="center"/>
            <w:hideMark/>
          </w:tcPr>
          <w:p w:rsidR="00103D8A" w:rsidRPr="00D21A4E" w:rsidRDefault="00103D8A" w:rsidP="00103D8A">
            <w:pPr>
              <w:spacing w:before="0" w:after="0"/>
              <w:rPr>
                <w:b/>
                <w:bCs/>
                <w:color w:val="000000"/>
                <w:sz w:val="18"/>
                <w:szCs w:val="18"/>
                <w:lang w:eastAsia="zh-CN"/>
              </w:rPr>
            </w:pPr>
            <w:r w:rsidRPr="00D21A4E">
              <w:rPr>
                <w:b/>
                <w:bCs/>
                <w:color w:val="000000"/>
                <w:sz w:val="18"/>
                <w:szCs w:val="18"/>
                <w:lang w:eastAsia="zh-CN"/>
              </w:rPr>
              <w:t>2018-19 Budget Technical Adjustments</w:t>
            </w:r>
          </w:p>
        </w:tc>
        <w:tc>
          <w:tcPr>
            <w:tcW w:w="1169" w:type="dxa"/>
            <w:tcBorders>
              <w:top w:val="nil"/>
              <w:left w:val="nil"/>
              <w:bottom w:val="nil"/>
              <w:right w:val="nil"/>
            </w:tcBorders>
            <w:shd w:val="clear" w:color="auto" w:fill="auto"/>
            <w:noWrap/>
            <w:vAlign w:val="center"/>
            <w:hideMark/>
          </w:tcPr>
          <w:p w:rsidR="00103D8A" w:rsidRPr="00D21A4E" w:rsidRDefault="00103D8A" w:rsidP="00103D8A">
            <w:pPr>
              <w:spacing w:before="0" w:after="0"/>
              <w:rPr>
                <w:b/>
                <w:bCs/>
                <w:color w:val="000000"/>
                <w:sz w:val="18"/>
                <w:szCs w:val="18"/>
                <w:lang w:eastAsia="zh-CN"/>
              </w:rPr>
            </w:pPr>
          </w:p>
        </w:tc>
        <w:tc>
          <w:tcPr>
            <w:tcW w:w="946" w:type="dxa"/>
            <w:tcBorders>
              <w:top w:val="nil"/>
              <w:left w:val="nil"/>
              <w:bottom w:val="nil"/>
              <w:right w:val="nil"/>
            </w:tcBorders>
            <w:shd w:val="clear" w:color="auto" w:fill="auto"/>
            <w:noWrap/>
            <w:vAlign w:val="center"/>
            <w:hideMark/>
          </w:tcPr>
          <w:p w:rsidR="00103D8A" w:rsidRPr="00D21A4E" w:rsidRDefault="00103D8A" w:rsidP="00103D8A">
            <w:pPr>
              <w:spacing w:before="0" w:after="0"/>
              <w:rPr>
                <w:rFonts w:ascii="Times New Roman" w:hAnsi="Times New Roman"/>
                <w:sz w:val="20"/>
                <w:lang w:eastAsia="zh-CN"/>
              </w:rPr>
            </w:pPr>
          </w:p>
        </w:tc>
        <w:tc>
          <w:tcPr>
            <w:tcW w:w="945" w:type="dxa"/>
            <w:tcBorders>
              <w:top w:val="nil"/>
              <w:left w:val="nil"/>
              <w:bottom w:val="nil"/>
              <w:right w:val="nil"/>
            </w:tcBorders>
            <w:shd w:val="clear" w:color="auto" w:fill="auto"/>
            <w:noWrap/>
            <w:vAlign w:val="center"/>
            <w:hideMark/>
          </w:tcPr>
          <w:p w:rsidR="00103D8A" w:rsidRPr="00D21A4E" w:rsidRDefault="00103D8A" w:rsidP="00103D8A">
            <w:pPr>
              <w:spacing w:before="0" w:after="0"/>
              <w:rPr>
                <w:rFonts w:ascii="Times New Roman" w:hAnsi="Times New Roman"/>
                <w:sz w:val="20"/>
                <w:lang w:eastAsia="zh-CN"/>
              </w:rPr>
            </w:pPr>
          </w:p>
        </w:tc>
        <w:tc>
          <w:tcPr>
            <w:tcW w:w="946" w:type="dxa"/>
            <w:tcBorders>
              <w:top w:val="nil"/>
              <w:left w:val="nil"/>
              <w:bottom w:val="nil"/>
              <w:right w:val="nil"/>
            </w:tcBorders>
            <w:shd w:val="clear" w:color="auto" w:fill="auto"/>
            <w:noWrap/>
            <w:vAlign w:val="center"/>
            <w:hideMark/>
          </w:tcPr>
          <w:p w:rsidR="00103D8A" w:rsidRPr="00D21A4E" w:rsidRDefault="00103D8A" w:rsidP="00103D8A">
            <w:pPr>
              <w:spacing w:before="0" w:after="0"/>
              <w:rPr>
                <w:rFonts w:ascii="Times New Roman" w:hAnsi="Times New Roman"/>
                <w:sz w:val="20"/>
                <w:lang w:eastAsia="zh-CN"/>
              </w:rPr>
            </w:pPr>
          </w:p>
        </w:tc>
        <w:tc>
          <w:tcPr>
            <w:tcW w:w="946" w:type="dxa"/>
            <w:tcBorders>
              <w:top w:val="nil"/>
              <w:left w:val="nil"/>
              <w:bottom w:val="nil"/>
              <w:right w:val="nil"/>
            </w:tcBorders>
            <w:shd w:val="clear" w:color="auto" w:fill="auto"/>
            <w:noWrap/>
            <w:vAlign w:val="center"/>
            <w:hideMark/>
          </w:tcPr>
          <w:p w:rsidR="00103D8A" w:rsidRPr="00D21A4E" w:rsidRDefault="00103D8A" w:rsidP="00103D8A">
            <w:pPr>
              <w:spacing w:before="0" w:after="0"/>
              <w:rPr>
                <w:rFonts w:ascii="Times New Roman" w:hAnsi="Times New Roman"/>
                <w:sz w:val="20"/>
                <w:lang w:eastAsia="zh-CN"/>
              </w:rPr>
            </w:pPr>
          </w:p>
        </w:tc>
      </w:tr>
      <w:tr w:rsidR="007C759B" w:rsidRPr="00D21A4E" w:rsidTr="00E0289E">
        <w:trPr>
          <w:trHeight w:val="54"/>
        </w:trPr>
        <w:tc>
          <w:tcPr>
            <w:tcW w:w="4253" w:type="dxa"/>
            <w:tcBorders>
              <w:top w:val="nil"/>
              <w:left w:val="nil"/>
              <w:bottom w:val="nil"/>
              <w:right w:val="nil"/>
            </w:tcBorders>
            <w:shd w:val="clear" w:color="auto" w:fill="auto"/>
            <w:vAlign w:val="center"/>
            <w:hideMark/>
          </w:tcPr>
          <w:p w:rsidR="007C759B" w:rsidRPr="00D21A4E" w:rsidRDefault="007C759B" w:rsidP="007C759B">
            <w:pPr>
              <w:spacing w:before="0" w:after="0"/>
              <w:rPr>
                <w:color w:val="000000"/>
                <w:sz w:val="18"/>
                <w:szCs w:val="18"/>
                <w:lang w:eastAsia="zh-CN"/>
              </w:rPr>
            </w:pPr>
            <w:r w:rsidRPr="00D21A4E">
              <w:rPr>
                <w:color w:val="000000"/>
                <w:sz w:val="18"/>
                <w:szCs w:val="18"/>
                <w:lang w:eastAsia="zh-CN"/>
              </w:rPr>
              <w:t xml:space="preserve">Revised Indexation Parameters </w:t>
            </w:r>
          </w:p>
        </w:tc>
        <w:tc>
          <w:tcPr>
            <w:tcW w:w="1169" w:type="dxa"/>
            <w:tcBorders>
              <w:top w:val="nil"/>
              <w:left w:val="nil"/>
              <w:bottom w:val="nil"/>
              <w:right w:val="nil"/>
            </w:tcBorders>
            <w:shd w:val="clear" w:color="auto" w:fill="auto"/>
            <w:noWrap/>
            <w:vAlign w:val="center"/>
            <w:hideMark/>
          </w:tcPr>
          <w:p w:rsidR="007C759B" w:rsidRPr="00D21A4E" w:rsidRDefault="007C759B" w:rsidP="007C759B">
            <w:pPr>
              <w:spacing w:before="0" w:after="0"/>
              <w:jc w:val="right"/>
              <w:rPr>
                <w:color w:val="000000"/>
                <w:sz w:val="18"/>
                <w:szCs w:val="18"/>
                <w:lang w:eastAsia="zh-CN"/>
              </w:rPr>
            </w:pPr>
            <w:r w:rsidRPr="00D21A4E">
              <w:rPr>
                <w:color w:val="000000"/>
                <w:sz w:val="18"/>
                <w:szCs w:val="18"/>
                <w:lang w:eastAsia="zh-CN"/>
              </w:rPr>
              <w:t>-</w:t>
            </w:r>
          </w:p>
        </w:tc>
        <w:tc>
          <w:tcPr>
            <w:tcW w:w="946" w:type="dxa"/>
            <w:tcBorders>
              <w:top w:val="nil"/>
              <w:left w:val="nil"/>
              <w:bottom w:val="nil"/>
              <w:right w:val="nil"/>
            </w:tcBorders>
            <w:shd w:val="clear" w:color="auto" w:fill="auto"/>
            <w:noWrap/>
            <w:vAlign w:val="center"/>
            <w:hideMark/>
          </w:tcPr>
          <w:p w:rsidR="007C759B" w:rsidRPr="00D21A4E" w:rsidRDefault="007C759B" w:rsidP="007C759B">
            <w:pPr>
              <w:spacing w:before="0" w:after="0"/>
              <w:jc w:val="right"/>
              <w:rPr>
                <w:color w:val="000000"/>
                <w:sz w:val="18"/>
                <w:szCs w:val="18"/>
                <w:lang w:eastAsia="zh-CN"/>
              </w:rPr>
            </w:pPr>
            <w:r w:rsidRPr="00D21A4E">
              <w:rPr>
                <w:color w:val="000000"/>
                <w:sz w:val="18"/>
                <w:szCs w:val="18"/>
                <w:lang w:eastAsia="zh-CN"/>
              </w:rPr>
              <w:t>-</w:t>
            </w:r>
          </w:p>
        </w:tc>
        <w:tc>
          <w:tcPr>
            <w:tcW w:w="945" w:type="dxa"/>
            <w:tcBorders>
              <w:top w:val="nil"/>
              <w:left w:val="nil"/>
              <w:bottom w:val="nil"/>
              <w:right w:val="nil"/>
            </w:tcBorders>
            <w:shd w:val="clear" w:color="auto" w:fill="auto"/>
            <w:noWrap/>
            <w:vAlign w:val="center"/>
            <w:hideMark/>
          </w:tcPr>
          <w:p w:rsidR="007C759B" w:rsidRPr="00D21A4E" w:rsidRDefault="007C759B" w:rsidP="007C759B">
            <w:pPr>
              <w:spacing w:before="0" w:after="0"/>
              <w:jc w:val="right"/>
              <w:rPr>
                <w:color w:val="000000"/>
                <w:sz w:val="18"/>
                <w:szCs w:val="18"/>
                <w:lang w:eastAsia="zh-CN"/>
              </w:rPr>
            </w:pPr>
            <w:r w:rsidRPr="00D21A4E">
              <w:rPr>
                <w:color w:val="000000"/>
                <w:sz w:val="18"/>
                <w:szCs w:val="18"/>
                <w:lang w:eastAsia="zh-CN"/>
              </w:rPr>
              <w:t>-</w:t>
            </w:r>
          </w:p>
        </w:tc>
        <w:tc>
          <w:tcPr>
            <w:tcW w:w="946" w:type="dxa"/>
            <w:tcBorders>
              <w:top w:val="nil"/>
              <w:left w:val="nil"/>
              <w:bottom w:val="nil"/>
              <w:right w:val="nil"/>
            </w:tcBorders>
            <w:shd w:val="clear" w:color="auto" w:fill="auto"/>
            <w:noWrap/>
            <w:vAlign w:val="center"/>
            <w:hideMark/>
          </w:tcPr>
          <w:p w:rsidR="007C759B" w:rsidRPr="00D21A4E" w:rsidRDefault="007C759B" w:rsidP="007C759B">
            <w:pPr>
              <w:spacing w:before="0" w:after="0"/>
              <w:jc w:val="right"/>
              <w:rPr>
                <w:color w:val="000000"/>
                <w:sz w:val="18"/>
                <w:szCs w:val="18"/>
                <w:lang w:eastAsia="zh-CN"/>
              </w:rPr>
            </w:pPr>
            <w:r w:rsidRPr="00D21A4E">
              <w:rPr>
                <w:color w:val="000000"/>
                <w:sz w:val="18"/>
                <w:szCs w:val="18"/>
                <w:lang w:eastAsia="zh-CN"/>
              </w:rPr>
              <w:t>-</w:t>
            </w:r>
          </w:p>
        </w:tc>
        <w:tc>
          <w:tcPr>
            <w:tcW w:w="946" w:type="dxa"/>
            <w:tcBorders>
              <w:top w:val="nil"/>
              <w:left w:val="nil"/>
              <w:bottom w:val="nil"/>
              <w:right w:val="nil"/>
            </w:tcBorders>
            <w:shd w:val="clear" w:color="auto" w:fill="auto"/>
            <w:noWrap/>
            <w:vAlign w:val="center"/>
            <w:hideMark/>
          </w:tcPr>
          <w:p w:rsidR="007C759B" w:rsidRPr="00D21A4E" w:rsidRDefault="007C759B" w:rsidP="007C759B">
            <w:pPr>
              <w:spacing w:before="0" w:after="0"/>
              <w:jc w:val="right"/>
              <w:rPr>
                <w:color w:val="000000"/>
                <w:sz w:val="18"/>
                <w:szCs w:val="18"/>
                <w:lang w:eastAsia="zh-CN"/>
              </w:rPr>
            </w:pPr>
            <w:r w:rsidRPr="00D21A4E">
              <w:rPr>
                <w:color w:val="000000"/>
                <w:sz w:val="18"/>
                <w:szCs w:val="18"/>
                <w:lang w:eastAsia="zh-CN"/>
              </w:rPr>
              <w:t>7</w:t>
            </w:r>
          </w:p>
        </w:tc>
      </w:tr>
      <w:tr w:rsidR="007C759B" w:rsidRPr="00D21A4E" w:rsidTr="00741A7C">
        <w:trPr>
          <w:trHeight w:val="403"/>
        </w:trPr>
        <w:tc>
          <w:tcPr>
            <w:tcW w:w="4253" w:type="dxa"/>
            <w:tcBorders>
              <w:top w:val="nil"/>
              <w:left w:val="nil"/>
              <w:bottom w:val="single" w:sz="12" w:space="0" w:color="000000"/>
              <w:right w:val="nil"/>
            </w:tcBorders>
            <w:shd w:val="clear" w:color="auto" w:fill="auto"/>
            <w:vAlign w:val="center"/>
            <w:hideMark/>
          </w:tcPr>
          <w:p w:rsidR="007C759B" w:rsidRPr="00D21A4E" w:rsidRDefault="007C759B" w:rsidP="007C759B">
            <w:pPr>
              <w:spacing w:before="0" w:after="0"/>
              <w:ind w:left="176" w:hanging="176"/>
              <w:rPr>
                <w:color w:val="000000"/>
                <w:sz w:val="18"/>
                <w:szCs w:val="18"/>
                <w:lang w:eastAsia="zh-CN"/>
              </w:rPr>
            </w:pPr>
            <w:r w:rsidRPr="00D21A4E">
              <w:rPr>
                <w:color w:val="000000"/>
                <w:sz w:val="18"/>
                <w:szCs w:val="18"/>
                <w:lang w:eastAsia="zh-CN"/>
              </w:rPr>
              <w:t>Revised Funding Profile - Better Support when it matters - Enhanced security for ACT Policing</w:t>
            </w:r>
          </w:p>
        </w:tc>
        <w:tc>
          <w:tcPr>
            <w:tcW w:w="1169" w:type="dxa"/>
            <w:tcBorders>
              <w:top w:val="nil"/>
              <w:left w:val="nil"/>
              <w:bottom w:val="single" w:sz="12" w:space="0" w:color="000000"/>
              <w:right w:val="nil"/>
            </w:tcBorders>
            <w:shd w:val="clear" w:color="auto" w:fill="auto"/>
            <w:noWrap/>
            <w:vAlign w:val="center"/>
            <w:hideMark/>
          </w:tcPr>
          <w:p w:rsidR="007C759B" w:rsidRPr="00D21A4E" w:rsidRDefault="007C759B" w:rsidP="007C759B">
            <w:pPr>
              <w:spacing w:before="0" w:after="0"/>
              <w:jc w:val="right"/>
              <w:rPr>
                <w:color w:val="000000"/>
                <w:sz w:val="18"/>
                <w:szCs w:val="18"/>
                <w:lang w:eastAsia="zh-CN"/>
              </w:rPr>
            </w:pPr>
            <w:r w:rsidRPr="00D21A4E">
              <w:rPr>
                <w:color w:val="000000"/>
                <w:sz w:val="18"/>
                <w:szCs w:val="18"/>
                <w:lang w:eastAsia="zh-CN"/>
              </w:rPr>
              <w:t>-</w:t>
            </w:r>
          </w:p>
        </w:tc>
        <w:tc>
          <w:tcPr>
            <w:tcW w:w="946" w:type="dxa"/>
            <w:tcBorders>
              <w:top w:val="nil"/>
              <w:left w:val="nil"/>
              <w:bottom w:val="single" w:sz="12" w:space="0" w:color="000000"/>
              <w:right w:val="nil"/>
            </w:tcBorders>
            <w:shd w:val="clear" w:color="auto" w:fill="auto"/>
            <w:noWrap/>
            <w:vAlign w:val="center"/>
            <w:hideMark/>
          </w:tcPr>
          <w:p w:rsidR="007C759B" w:rsidRPr="00D21A4E" w:rsidRDefault="007C759B" w:rsidP="007C759B">
            <w:pPr>
              <w:spacing w:before="0" w:after="0"/>
              <w:jc w:val="right"/>
              <w:rPr>
                <w:color w:val="000000"/>
                <w:sz w:val="18"/>
                <w:szCs w:val="18"/>
                <w:lang w:eastAsia="zh-CN"/>
              </w:rPr>
            </w:pPr>
            <w:r w:rsidRPr="00D21A4E">
              <w:rPr>
                <w:color w:val="000000"/>
                <w:sz w:val="18"/>
                <w:szCs w:val="18"/>
                <w:lang w:eastAsia="zh-CN"/>
              </w:rPr>
              <w:t>-500</w:t>
            </w:r>
          </w:p>
        </w:tc>
        <w:tc>
          <w:tcPr>
            <w:tcW w:w="945" w:type="dxa"/>
            <w:tcBorders>
              <w:top w:val="nil"/>
              <w:left w:val="nil"/>
              <w:bottom w:val="single" w:sz="12" w:space="0" w:color="000000"/>
              <w:right w:val="nil"/>
            </w:tcBorders>
            <w:shd w:val="clear" w:color="auto" w:fill="auto"/>
            <w:noWrap/>
            <w:vAlign w:val="center"/>
            <w:hideMark/>
          </w:tcPr>
          <w:p w:rsidR="007C759B" w:rsidRPr="00D21A4E" w:rsidRDefault="007C759B" w:rsidP="007C759B">
            <w:pPr>
              <w:spacing w:before="0" w:after="0"/>
              <w:jc w:val="right"/>
              <w:rPr>
                <w:color w:val="000000"/>
                <w:sz w:val="18"/>
                <w:szCs w:val="18"/>
                <w:lang w:eastAsia="zh-CN"/>
              </w:rPr>
            </w:pPr>
            <w:r w:rsidRPr="00D21A4E">
              <w:rPr>
                <w:color w:val="000000"/>
                <w:sz w:val="18"/>
                <w:szCs w:val="18"/>
                <w:lang w:eastAsia="zh-CN"/>
              </w:rPr>
              <w:t>500</w:t>
            </w:r>
          </w:p>
        </w:tc>
        <w:tc>
          <w:tcPr>
            <w:tcW w:w="946" w:type="dxa"/>
            <w:tcBorders>
              <w:top w:val="nil"/>
              <w:left w:val="nil"/>
              <w:bottom w:val="single" w:sz="12" w:space="0" w:color="000000"/>
              <w:right w:val="nil"/>
            </w:tcBorders>
            <w:shd w:val="clear" w:color="auto" w:fill="auto"/>
            <w:noWrap/>
            <w:vAlign w:val="center"/>
            <w:hideMark/>
          </w:tcPr>
          <w:p w:rsidR="007C759B" w:rsidRPr="00D21A4E" w:rsidRDefault="007C759B" w:rsidP="007C759B">
            <w:pPr>
              <w:spacing w:before="0" w:after="0"/>
              <w:jc w:val="right"/>
              <w:rPr>
                <w:color w:val="000000"/>
                <w:sz w:val="18"/>
                <w:szCs w:val="18"/>
                <w:lang w:eastAsia="zh-CN"/>
              </w:rPr>
            </w:pPr>
            <w:r w:rsidRPr="00D21A4E">
              <w:rPr>
                <w:color w:val="000000"/>
                <w:sz w:val="18"/>
                <w:szCs w:val="18"/>
                <w:lang w:eastAsia="zh-CN"/>
              </w:rPr>
              <w:t>-</w:t>
            </w:r>
          </w:p>
        </w:tc>
        <w:tc>
          <w:tcPr>
            <w:tcW w:w="946" w:type="dxa"/>
            <w:tcBorders>
              <w:top w:val="nil"/>
              <w:left w:val="nil"/>
              <w:bottom w:val="single" w:sz="12" w:space="0" w:color="000000"/>
              <w:right w:val="nil"/>
            </w:tcBorders>
            <w:shd w:val="clear" w:color="auto" w:fill="auto"/>
            <w:noWrap/>
            <w:vAlign w:val="center"/>
            <w:hideMark/>
          </w:tcPr>
          <w:p w:rsidR="007C759B" w:rsidRPr="00D21A4E" w:rsidRDefault="007C759B" w:rsidP="007C759B">
            <w:pPr>
              <w:spacing w:before="0" w:after="0"/>
              <w:jc w:val="right"/>
              <w:rPr>
                <w:color w:val="000000"/>
                <w:sz w:val="18"/>
                <w:szCs w:val="18"/>
                <w:lang w:eastAsia="zh-CN"/>
              </w:rPr>
            </w:pPr>
            <w:r w:rsidRPr="00D21A4E">
              <w:rPr>
                <w:color w:val="000000"/>
                <w:sz w:val="18"/>
                <w:szCs w:val="18"/>
                <w:lang w:eastAsia="zh-CN"/>
              </w:rPr>
              <w:t>-</w:t>
            </w:r>
          </w:p>
        </w:tc>
      </w:tr>
      <w:tr w:rsidR="00103D8A" w:rsidRPr="00D21A4E" w:rsidTr="00741A7C">
        <w:trPr>
          <w:trHeight w:val="265"/>
        </w:trPr>
        <w:tc>
          <w:tcPr>
            <w:tcW w:w="4253" w:type="dxa"/>
            <w:tcBorders>
              <w:top w:val="single" w:sz="12" w:space="0" w:color="000000"/>
              <w:left w:val="nil"/>
              <w:bottom w:val="single" w:sz="12" w:space="0" w:color="000000"/>
              <w:right w:val="nil"/>
            </w:tcBorders>
            <w:shd w:val="clear" w:color="auto" w:fill="auto"/>
            <w:noWrap/>
            <w:vAlign w:val="center"/>
            <w:hideMark/>
          </w:tcPr>
          <w:p w:rsidR="00103D8A" w:rsidRPr="00D21A4E" w:rsidRDefault="00103D8A" w:rsidP="00103D8A">
            <w:pPr>
              <w:spacing w:before="0" w:after="0"/>
              <w:rPr>
                <w:b/>
                <w:bCs/>
                <w:color w:val="000000"/>
                <w:sz w:val="18"/>
                <w:szCs w:val="18"/>
                <w:lang w:eastAsia="zh-CN"/>
              </w:rPr>
            </w:pPr>
            <w:r w:rsidRPr="00D21A4E">
              <w:rPr>
                <w:b/>
                <w:bCs/>
                <w:color w:val="000000"/>
                <w:sz w:val="18"/>
                <w:szCs w:val="18"/>
                <w:lang w:eastAsia="zh-CN"/>
              </w:rPr>
              <w:t>2018-19 Budget</w:t>
            </w:r>
          </w:p>
        </w:tc>
        <w:tc>
          <w:tcPr>
            <w:tcW w:w="1169" w:type="dxa"/>
            <w:tcBorders>
              <w:top w:val="single" w:sz="12" w:space="0" w:color="000000"/>
              <w:left w:val="nil"/>
              <w:bottom w:val="single" w:sz="12" w:space="0" w:color="000000"/>
              <w:right w:val="nil"/>
            </w:tcBorders>
            <w:shd w:val="clear" w:color="auto" w:fill="auto"/>
            <w:noWrap/>
            <w:vAlign w:val="center"/>
            <w:hideMark/>
          </w:tcPr>
          <w:p w:rsidR="00103D8A" w:rsidRPr="00D21A4E" w:rsidRDefault="00741A7C" w:rsidP="00103D8A">
            <w:pPr>
              <w:spacing w:before="0" w:after="0"/>
              <w:jc w:val="right"/>
              <w:rPr>
                <w:b/>
                <w:bCs/>
                <w:color w:val="000000"/>
                <w:sz w:val="18"/>
                <w:szCs w:val="18"/>
                <w:lang w:eastAsia="zh-CN"/>
              </w:rPr>
            </w:pPr>
            <w:r w:rsidRPr="00D21A4E">
              <w:rPr>
                <w:b/>
                <w:bCs/>
                <w:color w:val="000000"/>
                <w:sz w:val="18"/>
                <w:szCs w:val="18"/>
                <w:lang w:eastAsia="zh-CN"/>
              </w:rPr>
              <w:t>1,270</w:t>
            </w:r>
          </w:p>
        </w:tc>
        <w:tc>
          <w:tcPr>
            <w:tcW w:w="946" w:type="dxa"/>
            <w:tcBorders>
              <w:top w:val="single" w:sz="12" w:space="0" w:color="000000"/>
              <w:left w:val="nil"/>
              <w:bottom w:val="single" w:sz="12" w:space="0" w:color="000000"/>
              <w:right w:val="nil"/>
            </w:tcBorders>
            <w:shd w:val="clear" w:color="auto" w:fill="auto"/>
            <w:noWrap/>
            <w:vAlign w:val="center"/>
            <w:hideMark/>
          </w:tcPr>
          <w:p w:rsidR="00103D8A" w:rsidRPr="00D21A4E" w:rsidRDefault="00741A7C" w:rsidP="00103D8A">
            <w:pPr>
              <w:spacing w:before="0" w:after="0"/>
              <w:jc w:val="right"/>
              <w:rPr>
                <w:b/>
                <w:bCs/>
                <w:color w:val="000000"/>
                <w:sz w:val="18"/>
                <w:szCs w:val="18"/>
                <w:lang w:eastAsia="zh-CN"/>
              </w:rPr>
            </w:pPr>
            <w:r w:rsidRPr="00D21A4E">
              <w:rPr>
                <w:b/>
                <w:bCs/>
                <w:color w:val="000000"/>
                <w:sz w:val="18"/>
                <w:szCs w:val="18"/>
                <w:lang w:eastAsia="zh-CN"/>
              </w:rPr>
              <w:t>2,717</w:t>
            </w:r>
          </w:p>
        </w:tc>
        <w:tc>
          <w:tcPr>
            <w:tcW w:w="945" w:type="dxa"/>
            <w:tcBorders>
              <w:top w:val="single" w:sz="12" w:space="0" w:color="000000"/>
              <w:left w:val="nil"/>
              <w:bottom w:val="single" w:sz="12" w:space="0" w:color="000000"/>
              <w:right w:val="nil"/>
            </w:tcBorders>
            <w:shd w:val="clear" w:color="auto" w:fill="auto"/>
            <w:noWrap/>
            <w:vAlign w:val="center"/>
            <w:hideMark/>
          </w:tcPr>
          <w:p w:rsidR="00103D8A" w:rsidRPr="00D21A4E" w:rsidRDefault="00741A7C" w:rsidP="00103D8A">
            <w:pPr>
              <w:spacing w:before="0" w:after="0"/>
              <w:jc w:val="right"/>
              <w:rPr>
                <w:b/>
                <w:bCs/>
                <w:color w:val="000000"/>
                <w:sz w:val="18"/>
                <w:szCs w:val="18"/>
                <w:lang w:eastAsia="zh-CN"/>
              </w:rPr>
            </w:pPr>
            <w:r w:rsidRPr="00D21A4E">
              <w:rPr>
                <w:b/>
                <w:bCs/>
                <w:color w:val="000000"/>
                <w:sz w:val="18"/>
                <w:szCs w:val="18"/>
                <w:lang w:eastAsia="zh-CN"/>
              </w:rPr>
              <w:t>1,30</w:t>
            </w:r>
            <w:r w:rsidR="00103D8A" w:rsidRPr="00D21A4E">
              <w:rPr>
                <w:b/>
                <w:bCs/>
                <w:color w:val="000000"/>
                <w:sz w:val="18"/>
                <w:szCs w:val="18"/>
                <w:lang w:eastAsia="zh-CN"/>
              </w:rPr>
              <w:t>8</w:t>
            </w:r>
          </w:p>
        </w:tc>
        <w:tc>
          <w:tcPr>
            <w:tcW w:w="946" w:type="dxa"/>
            <w:tcBorders>
              <w:top w:val="single" w:sz="12" w:space="0" w:color="000000"/>
              <w:left w:val="nil"/>
              <w:bottom w:val="single" w:sz="12" w:space="0" w:color="000000"/>
              <w:right w:val="nil"/>
            </w:tcBorders>
            <w:shd w:val="clear" w:color="auto" w:fill="auto"/>
            <w:noWrap/>
            <w:vAlign w:val="center"/>
            <w:hideMark/>
          </w:tcPr>
          <w:p w:rsidR="00103D8A" w:rsidRPr="00D21A4E" w:rsidRDefault="00103D8A" w:rsidP="00103D8A">
            <w:pPr>
              <w:spacing w:before="0" w:after="0"/>
              <w:jc w:val="right"/>
              <w:rPr>
                <w:b/>
                <w:bCs/>
                <w:color w:val="000000"/>
                <w:sz w:val="18"/>
                <w:szCs w:val="18"/>
                <w:lang w:eastAsia="zh-CN"/>
              </w:rPr>
            </w:pPr>
            <w:r w:rsidRPr="00D21A4E">
              <w:rPr>
                <w:b/>
                <w:bCs/>
                <w:color w:val="000000"/>
                <w:sz w:val="18"/>
                <w:szCs w:val="18"/>
                <w:lang w:eastAsia="zh-CN"/>
              </w:rPr>
              <w:t>285</w:t>
            </w:r>
          </w:p>
        </w:tc>
        <w:tc>
          <w:tcPr>
            <w:tcW w:w="946" w:type="dxa"/>
            <w:tcBorders>
              <w:top w:val="single" w:sz="12" w:space="0" w:color="000000"/>
              <w:left w:val="nil"/>
              <w:bottom w:val="single" w:sz="12" w:space="0" w:color="000000"/>
              <w:right w:val="nil"/>
            </w:tcBorders>
            <w:shd w:val="clear" w:color="auto" w:fill="auto"/>
            <w:noWrap/>
            <w:vAlign w:val="center"/>
            <w:hideMark/>
          </w:tcPr>
          <w:p w:rsidR="00103D8A" w:rsidRPr="00D21A4E" w:rsidRDefault="00103D8A" w:rsidP="00103D8A">
            <w:pPr>
              <w:spacing w:before="0" w:after="0"/>
              <w:jc w:val="right"/>
              <w:rPr>
                <w:b/>
                <w:bCs/>
                <w:color w:val="000000"/>
                <w:sz w:val="18"/>
                <w:szCs w:val="18"/>
                <w:lang w:eastAsia="zh-CN"/>
              </w:rPr>
            </w:pPr>
            <w:r w:rsidRPr="00D21A4E">
              <w:rPr>
                <w:b/>
                <w:bCs/>
                <w:color w:val="000000"/>
                <w:sz w:val="18"/>
                <w:szCs w:val="18"/>
                <w:lang w:eastAsia="zh-CN"/>
              </w:rPr>
              <w:t>292</w:t>
            </w:r>
          </w:p>
        </w:tc>
      </w:tr>
    </w:tbl>
    <w:p w:rsidR="00741A7C" w:rsidRPr="00D21A4E" w:rsidRDefault="00741A7C">
      <w:pPr>
        <w:spacing w:before="0" w:after="0"/>
      </w:pPr>
      <w:r w:rsidRPr="00D21A4E">
        <w:br w:type="page"/>
      </w:r>
    </w:p>
    <w:p w:rsidR="00E3122B" w:rsidRPr="00D21A4E" w:rsidRDefault="00E3122B" w:rsidP="00103D8A">
      <w:pPr>
        <w:spacing w:before="0" w:after="0"/>
        <w:rPr>
          <w:b/>
          <w:sz w:val="32"/>
          <w:szCs w:val="32"/>
          <w:bdr w:val="nil"/>
        </w:rPr>
      </w:pPr>
      <w:r w:rsidRPr="00D21A4E">
        <w:rPr>
          <w:b/>
          <w:sz w:val="32"/>
          <w:szCs w:val="32"/>
          <w:bdr w:val="nil"/>
        </w:rPr>
        <w:lastRenderedPageBreak/>
        <w:t>Summary of 2018-19 Infrastructure Program</w:t>
      </w:r>
      <w:bookmarkEnd w:id="17"/>
    </w:p>
    <w:p w:rsidR="00E3122B" w:rsidRPr="00D21A4E" w:rsidRDefault="00E3122B" w:rsidP="00E3122B">
      <w:pPr>
        <w:pStyle w:val="Caption"/>
        <w:pBdr>
          <w:top w:val="nil"/>
          <w:left w:val="nil"/>
          <w:bottom w:val="nil"/>
          <w:right w:val="nil"/>
          <w:between w:val="nil"/>
          <w:bar w:val="nil"/>
        </w:pBdr>
        <w:rPr>
          <w:bdr w:val="nil"/>
        </w:rPr>
      </w:pPr>
      <w:r w:rsidRPr="00D21A4E">
        <w:rPr>
          <w:bdr w:val="nil"/>
        </w:rPr>
        <w:t xml:space="preserve">Table </w:t>
      </w:r>
      <w:r w:rsidR="00D21A4E" w:rsidRPr="00D21A4E">
        <w:rPr>
          <w:bdr w:val="nil"/>
        </w:rPr>
        <w:t>28</w:t>
      </w:r>
      <w:r w:rsidRPr="00D21A4E">
        <w:rPr>
          <w:bdr w:val="nil"/>
        </w:rPr>
        <w:t>: 2018-19 Justice and Community Safety Directorate Infrastructure Program</w:t>
      </w:r>
    </w:p>
    <w:tbl>
      <w:tblPr>
        <w:tblStyle w:val="CDMRange1"/>
        <w:tblW w:w="9355" w:type="dxa"/>
        <w:tblLayout w:type="fixed"/>
        <w:tblLook w:val="0600" w:firstRow="0" w:lastRow="0" w:firstColumn="0" w:lastColumn="0" w:noHBand="1" w:noVBand="1"/>
      </w:tblPr>
      <w:tblGrid>
        <w:gridCol w:w="3969"/>
        <w:gridCol w:w="851"/>
        <w:gridCol w:w="850"/>
        <w:gridCol w:w="850"/>
        <w:gridCol w:w="851"/>
        <w:gridCol w:w="992"/>
        <w:gridCol w:w="992"/>
      </w:tblGrid>
      <w:tr w:rsidR="001B27BA" w:rsidRPr="00D21A4E" w:rsidTr="00D22FF7">
        <w:trPr>
          <w:trHeight w:val="441"/>
        </w:trPr>
        <w:tc>
          <w:tcPr>
            <w:tcW w:w="3969" w:type="dxa"/>
            <w:tcBorders>
              <w:top w:val="single" w:sz="12" w:space="0" w:color="auto"/>
              <w:left w:val="nil"/>
              <w:right w:val="nil"/>
              <w:tl2br w:val="nil"/>
              <w:tr2bl w:val="nil"/>
            </w:tcBorders>
            <w:shd w:val="clear" w:color="FFFFFF" w:fill="FFFFFF"/>
            <w:tcMar>
              <w:left w:w="101" w:type="dxa"/>
              <w:right w:w="101" w:type="dxa"/>
            </w:tcMar>
          </w:tcPr>
          <w:p w:rsidR="001B27BA" w:rsidRPr="00D21A4E" w:rsidRDefault="001B27BA" w:rsidP="001B27BA">
            <w:pPr>
              <w:spacing w:before="0" w:after="0"/>
              <w:rPr>
                <w:rFonts w:eastAsia="Calibri" w:cs="Calibri"/>
                <w:b/>
                <w:color w:val="000000"/>
                <w:sz w:val="18"/>
              </w:rPr>
            </w:pPr>
            <w:r w:rsidRPr="00D21A4E">
              <w:rPr>
                <w:rFonts w:eastAsia="Calibri" w:cs="Calibri"/>
                <w:b/>
                <w:color w:val="000000"/>
                <w:sz w:val="18"/>
              </w:rPr>
              <w:t>Project</w:t>
            </w:r>
          </w:p>
        </w:tc>
        <w:tc>
          <w:tcPr>
            <w:tcW w:w="851" w:type="dxa"/>
            <w:tcBorders>
              <w:top w:val="single" w:sz="12" w:space="0" w:color="auto"/>
              <w:left w:val="nil"/>
              <w:right w:val="nil"/>
              <w:tl2br w:val="nil"/>
              <w:tr2bl w:val="nil"/>
            </w:tcBorders>
            <w:shd w:val="clear" w:color="FFFFFF" w:fill="FFFFFF"/>
            <w:tcMar>
              <w:left w:w="101" w:type="dxa"/>
              <w:right w:w="101" w:type="dxa"/>
            </w:tcMar>
          </w:tcPr>
          <w:p w:rsidR="001B27BA" w:rsidRPr="00D21A4E" w:rsidRDefault="001B27BA" w:rsidP="001B27BA">
            <w:pPr>
              <w:spacing w:before="0" w:after="0"/>
              <w:jc w:val="right"/>
              <w:rPr>
                <w:rFonts w:eastAsia="Calibri" w:cs="Calibri"/>
                <w:b/>
                <w:color w:val="000000"/>
                <w:sz w:val="18"/>
              </w:rPr>
            </w:pPr>
            <w:r w:rsidRPr="00D21A4E">
              <w:rPr>
                <w:rFonts w:eastAsia="Calibri" w:cs="Calibri"/>
                <w:b/>
                <w:color w:val="000000"/>
                <w:sz w:val="18"/>
              </w:rPr>
              <w:t>2018-19</w:t>
            </w:r>
          </w:p>
          <w:p w:rsidR="001B27BA" w:rsidRPr="00D21A4E" w:rsidRDefault="001B27BA" w:rsidP="001B27BA">
            <w:pPr>
              <w:spacing w:before="0" w:after="0"/>
              <w:jc w:val="right"/>
              <w:rPr>
                <w:rFonts w:eastAsia="Calibri" w:cs="Calibri"/>
                <w:b/>
                <w:color w:val="000000"/>
                <w:sz w:val="18"/>
              </w:rPr>
            </w:pPr>
          </w:p>
        </w:tc>
        <w:tc>
          <w:tcPr>
            <w:tcW w:w="850" w:type="dxa"/>
            <w:tcBorders>
              <w:top w:val="single" w:sz="12" w:space="0" w:color="auto"/>
              <w:left w:val="nil"/>
              <w:right w:val="nil"/>
              <w:tl2br w:val="nil"/>
              <w:tr2bl w:val="nil"/>
            </w:tcBorders>
            <w:shd w:val="clear" w:color="FFFFFF" w:fill="FFFFFF"/>
            <w:tcMar>
              <w:left w:w="101" w:type="dxa"/>
              <w:right w:w="101" w:type="dxa"/>
            </w:tcMar>
          </w:tcPr>
          <w:p w:rsidR="001B27BA" w:rsidRPr="00D21A4E" w:rsidRDefault="001B27BA" w:rsidP="001B27BA">
            <w:pPr>
              <w:spacing w:before="0" w:after="0"/>
              <w:jc w:val="right"/>
              <w:rPr>
                <w:rFonts w:eastAsia="Calibri" w:cs="Calibri"/>
                <w:b/>
                <w:color w:val="000000"/>
                <w:sz w:val="18"/>
              </w:rPr>
            </w:pPr>
            <w:r w:rsidRPr="00D21A4E">
              <w:rPr>
                <w:rFonts w:eastAsia="Calibri" w:cs="Calibri"/>
                <w:b/>
                <w:color w:val="000000"/>
                <w:sz w:val="18"/>
              </w:rPr>
              <w:t>2019-20</w:t>
            </w:r>
          </w:p>
          <w:p w:rsidR="001B27BA" w:rsidRPr="00D21A4E" w:rsidRDefault="001B27BA" w:rsidP="00965574">
            <w:pPr>
              <w:spacing w:before="0" w:after="0"/>
              <w:ind w:left="-101"/>
              <w:jc w:val="right"/>
              <w:rPr>
                <w:rFonts w:eastAsia="Calibri" w:cs="Calibri"/>
                <w:b/>
                <w:color w:val="000000"/>
                <w:sz w:val="18"/>
              </w:rPr>
            </w:pPr>
          </w:p>
        </w:tc>
        <w:tc>
          <w:tcPr>
            <w:tcW w:w="850" w:type="dxa"/>
            <w:tcBorders>
              <w:top w:val="single" w:sz="12" w:space="0" w:color="auto"/>
              <w:left w:val="nil"/>
              <w:right w:val="nil"/>
              <w:tl2br w:val="nil"/>
              <w:tr2bl w:val="nil"/>
            </w:tcBorders>
            <w:shd w:val="clear" w:color="FFFFFF" w:fill="FFFFFF"/>
            <w:tcMar>
              <w:left w:w="101" w:type="dxa"/>
              <w:right w:w="101" w:type="dxa"/>
            </w:tcMar>
          </w:tcPr>
          <w:p w:rsidR="001B27BA" w:rsidRPr="00D21A4E" w:rsidRDefault="001B27BA" w:rsidP="001B27BA">
            <w:pPr>
              <w:spacing w:before="0" w:after="0"/>
              <w:jc w:val="right"/>
              <w:rPr>
                <w:rFonts w:eastAsia="Calibri" w:cs="Calibri"/>
                <w:b/>
                <w:color w:val="000000"/>
                <w:sz w:val="18"/>
              </w:rPr>
            </w:pPr>
            <w:r w:rsidRPr="00D21A4E">
              <w:rPr>
                <w:rFonts w:eastAsia="Calibri" w:cs="Calibri"/>
                <w:b/>
                <w:color w:val="000000"/>
                <w:sz w:val="18"/>
              </w:rPr>
              <w:t>2020-21</w:t>
            </w:r>
          </w:p>
          <w:p w:rsidR="001B27BA" w:rsidRPr="00D21A4E" w:rsidRDefault="001B27BA" w:rsidP="001B27BA">
            <w:pPr>
              <w:spacing w:before="0" w:after="0"/>
              <w:jc w:val="right"/>
              <w:rPr>
                <w:rFonts w:eastAsia="Calibri" w:cs="Calibri"/>
                <w:b/>
                <w:color w:val="000000"/>
                <w:sz w:val="18"/>
              </w:rPr>
            </w:pPr>
          </w:p>
        </w:tc>
        <w:tc>
          <w:tcPr>
            <w:tcW w:w="851" w:type="dxa"/>
            <w:tcBorders>
              <w:top w:val="single" w:sz="12" w:space="0" w:color="auto"/>
              <w:left w:val="nil"/>
              <w:right w:val="nil"/>
              <w:tl2br w:val="nil"/>
              <w:tr2bl w:val="nil"/>
            </w:tcBorders>
            <w:shd w:val="clear" w:color="FFFFFF" w:fill="FFFFFF"/>
            <w:tcMar>
              <w:left w:w="101" w:type="dxa"/>
              <w:right w:w="101" w:type="dxa"/>
            </w:tcMar>
          </w:tcPr>
          <w:p w:rsidR="001B27BA" w:rsidRPr="00D21A4E" w:rsidRDefault="001B27BA" w:rsidP="001B27BA">
            <w:pPr>
              <w:spacing w:before="0" w:after="0"/>
              <w:jc w:val="right"/>
              <w:rPr>
                <w:rFonts w:eastAsia="Calibri" w:cs="Calibri"/>
                <w:b/>
                <w:color w:val="000000"/>
                <w:sz w:val="18"/>
              </w:rPr>
            </w:pPr>
            <w:r w:rsidRPr="00D21A4E">
              <w:rPr>
                <w:rFonts w:eastAsia="Calibri" w:cs="Calibri"/>
                <w:b/>
                <w:color w:val="000000"/>
                <w:sz w:val="18"/>
              </w:rPr>
              <w:t>2021-22</w:t>
            </w:r>
          </w:p>
          <w:p w:rsidR="001B27BA" w:rsidRPr="00D21A4E" w:rsidRDefault="001B27BA" w:rsidP="001B27BA">
            <w:pPr>
              <w:spacing w:before="0" w:after="0"/>
              <w:jc w:val="right"/>
              <w:rPr>
                <w:rFonts w:eastAsia="Calibri" w:cs="Calibri"/>
                <w:b/>
                <w:color w:val="000000"/>
                <w:sz w:val="18"/>
              </w:rPr>
            </w:pPr>
          </w:p>
        </w:tc>
        <w:tc>
          <w:tcPr>
            <w:tcW w:w="992" w:type="dxa"/>
            <w:tcBorders>
              <w:top w:val="single" w:sz="12" w:space="0" w:color="auto"/>
              <w:left w:val="nil"/>
              <w:right w:val="nil"/>
              <w:tl2br w:val="nil"/>
              <w:tr2bl w:val="nil"/>
            </w:tcBorders>
            <w:shd w:val="clear" w:color="FFFFFF" w:fill="FFFFFF"/>
            <w:tcMar>
              <w:left w:w="101" w:type="dxa"/>
              <w:right w:w="101" w:type="dxa"/>
            </w:tcMar>
          </w:tcPr>
          <w:p w:rsidR="001B27BA" w:rsidRPr="00D21A4E" w:rsidRDefault="001B27BA" w:rsidP="001B27BA">
            <w:pPr>
              <w:spacing w:before="0" w:after="0"/>
              <w:jc w:val="right"/>
              <w:rPr>
                <w:rFonts w:eastAsia="Calibri" w:cs="Calibri"/>
                <w:b/>
                <w:color w:val="000000"/>
                <w:sz w:val="18"/>
              </w:rPr>
            </w:pPr>
            <w:r w:rsidRPr="00D21A4E">
              <w:rPr>
                <w:rFonts w:eastAsia="Calibri" w:cs="Calibri"/>
                <w:b/>
                <w:color w:val="000000"/>
                <w:sz w:val="18"/>
              </w:rPr>
              <w:t>Four Year</w:t>
            </w:r>
          </w:p>
          <w:p w:rsidR="001B27BA" w:rsidRPr="00D21A4E" w:rsidRDefault="001B27BA" w:rsidP="00D22FF7">
            <w:pPr>
              <w:spacing w:before="0" w:after="0"/>
              <w:ind w:left="-101"/>
              <w:jc w:val="right"/>
              <w:rPr>
                <w:rFonts w:eastAsia="Calibri" w:cs="Calibri"/>
                <w:b/>
                <w:color w:val="000000"/>
                <w:sz w:val="18"/>
              </w:rPr>
            </w:pPr>
            <w:r w:rsidRPr="00D21A4E">
              <w:rPr>
                <w:rFonts w:eastAsia="Calibri" w:cs="Calibri"/>
                <w:b/>
                <w:color w:val="000000"/>
                <w:sz w:val="18"/>
              </w:rPr>
              <w:t>Investment</w:t>
            </w:r>
          </w:p>
        </w:tc>
        <w:tc>
          <w:tcPr>
            <w:tcW w:w="992" w:type="dxa"/>
            <w:tcBorders>
              <w:top w:val="single" w:sz="12" w:space="0" w:color="auto"/>
              <w:left w:val="nil"/>
              <w:right w:val="nil"/>
              <w:tl2br w:val="nil"/>
              <w:tr2bl w:val="nil"/>
            </w:tcBorders>
            <w:shd w:val="clear" w:color="FFFFFF" w:fill="FFFFFF"/>
            <w:tcMar>
              <w:left w:w="101" w:type="dxa"/>
              <w:right w:w="101" w:type="dxa"/>
            </w:tcMar>
          </w:tcPr>
          <w:p w:rsidR="001B27BA" w:rsidRPr="00D21A4E" w:rsidRDefault="001B27BA" w:rsidP="001B27BA">
            <w:pPr>
              <w:spacing w:before="0" w:after="0"/>
              <w:jc w:val="right"/>
              <w:rPr>
                <w:rFonts w:eastAsia="Calibri" w:cs="Calibri"/>
                <w:b/>
                <w:color w:val="000000"/>
                <w:sz w:val="18"/>
              </w:rPr>
            </w:pPr>
            <w:r w:rsidRPr="00D21A4E">
              <w:rPr>
                <w:rFonts w:eastAsia="Calibri" w:cs="Calibri"/>
                <w:b/>
                <w:color w:val="000000"/>
                <w:sz w:val="18"/>
              </w:rPr>
              <w:t>Physical</w:t>
            </w:r>
          </w:p>
          <w:p w:rsidR="001B27BA" w:rsidRPr="00D21A4E" w:rsidRDefault="001B27BA" w:rsidP="00D22FF7">
            <w:pPr>
              <w:spacing w:before="0" w:after="0"/>
              <w:ind w:left="-101"/>
              <w:jc w:val="right"/>
              <w:rPr>
                <w:rFonts w:eastAsia="Calibri" w:cs="Calibri"/>
                <w:b/>
                <w:color w:val="000000"/>
                <w:sz w:val="18"/>
              </w:rPr>
            </w:pPr>
            <w:r w:rsidRPr="00D21A4E">
              <w:rPr>
                <w:rFonts w:eastAsia="Calibri" w:cs="Calibri"/>
                <w:b/>
                <w:color w:val="000000"/>
                <w:sz w:val="18"/>
              </w:rPr>
              <w:t>Completion</w:t>
            </w:r>
          </w:p>
        </w:tc>
      </w:tr>
      <w:tr w:rsidR="00D22FF7" w:rsidRPr="00D21A4E" w:rsidTr="00D22FF7">
        <w:trPr>
          <w:trHeight w:val="258"/>
        </w:trPr>
        <w:tc>
          <w:tcPr>
            <w:tcW w:w="3969" w:type="dxa"/>
            <w:tcBorders>
              <w:left w:val="nil"/>
              <w:bottom w:val="single" w:sz="12" w:space="0" w:color="auto"/>
              <w:right w:val="nil"/>
              <w:tl2br w:val="nil"/>
              <w:tr2bl w:val="nil"/>
            </w:tcBorders>
            <w:shd w:val="clear" w:color="FFFFFF" w:fill="FFFFFF"/>
            <w:tcMar>
              <w:left w:w="101" w:type="dxa"/>
              <w:right w:w="101" w:type="dxa"/>
            </w:tcMar>
          </w:tcPr>
          <w:p w:rsidR="00D22FF7" w:rsidRPr="00D21A4E" w:rsidRDefault="00D22FF7" w:rsidP="001B27BA">
            <w:pPr>
              <w:spacing w:before="0" w:after="0"/>
              <w:rPr>
                <w:rFonts w:eastAsia="Calibri" w:cs="Calibri"/>
                <w:b/>
                <w:color w:val="000000"/>
                <w:sz w:val="18"/>
              </w:rPr>
            </w:pPr>
          </w:p>
        </w:tc>
        <w:tc>
          <w:tcPr>
            <w:tcW w:w="851" w:type="dxa"/>
            <w:tcBorders>
              <w:left w:val="nil"/>
              <w:bottom w:val="single" w:sz="12" w:space="0" w:color="auto"/>
              <w:right w:val="nil"/>
              <w:tl2br w:val="nil"/>
              <w:tr2bl w:val="nil"/>
            </w:tcBorders>
            <w:shd w:val="clear" w:color="FFFFFF" w:fill="FFFFFF"/>
            <w:tcMar>
              <w:left w:w="101" w:type="dxa"/>
              <w:right w:w="101" w:type="dxa"/>
            </w:tcMar>
          </w:tcPr>
          <w:p w:rsidR="00D22FF7" w:rsidRPr="00D21A4E" w:rsidRDefault="00D22FF7" w:rsidP="001B27BA">
            <w:pPr>
              <w:spacing w:before="0" w:after="0"/>
              <w:jc w:val="right"/>
              <w:rPr>
                <w:rFonts w:eastAsia="Calibri" w:cs="Calibri"/>
                <w:b/>
                <w:color w:val="000000"/>
                <w:sz w:val="18"/>
              </w:rPr>
            </w:pPr>
            <w:r w:rsidRPr="00D21A4E">
              <w:rPr>
                <w:rFonts w:eastAsia="Calibri" w:cs="Calibri"/>
                <w:b/>
                <w:color w:val="000000"/>
                <w:sz w:val="18"/>
              </w:rPr>
              <w:t>$'000</w:t>
            </w:r>
          </w:p>
        </w:tc>
        <w:tc>
          <w:tcPr>
            <w:tcW w:w="850" w:type="dxa"/>
            <w:tcBorders>
              <w:left w:val="nil"/>
              <w:bottom w:val="single" w:sz="12" w:space="0" w:color="auto"/>
              <w:right w:val="nil"/>
              <w:tl2br w:val="nil"/>
              <w:tr2bl w:val="nil"/>
            </w:tcBorders>
            <w:shd w:val="clear" w:color="FFFFFF" w:fill="FFFFFF"/>
            <w:tcMar>
              <w:left w:w="101" w:type="dxa"/>
              <w:right w:w="101" w:type="dxa"/>
            </w:tcMar>
          </w:tcPr>
          <w:p w:rsidR="00D22FF7" w:rsidRPr="00D21A4E" w:rsidRDefault="00D22FF7" w:rsidP="001B27BA">
            <w:pPr>
              <w:spacing w:before="0" w:after="0"/>
              <w:jc w:val="right"/>
              <w:rPr>
                <w:rFonts w:eastAsia="Calibri" w:cs="Calibri"/>
                <w:b/>
                <w:color w:val="000000"/>
                <w:sz w:val="18"/>
              </w:rPr>
            </w:pPr>
            <w:r w:rsidRPr="00D21A4E">
              <w:rPr>
                <w:rFonts w:eastAsia="Calibri" w:cs="Calibri"/>
                <w:b/>
                <w:color w:val="000000"/>
                <w:sz w:val="18"/>
              </w:rPr>
              <w:t>$'000</w:t>
            </w:r>
          </w:p>
        </w:tc>
        <w:tc>
          <w:tcPr>
            <w:tcW w:w="850" w:type="dxa"/>
            <w:tcBorders>
              <w:left w:val="nil"/>
              <w:bottom w:val="single" w:sz="12" w:space="0" w:color="auto"/>
              <w:right w:val="nil"/>
              <w:tl2br w:val="nil"/>
              <w:tr2bl w:val="nil"/>
            </w:tcBorders>
            <w:shd w:val="clear" w:color="FFFFFF" w:fill="FFFFFF"/>
            <w:tcMar>
              <w:left w:w="101" w:type="dxa"/>
              <w:right w:w="101" w:type="dxa"/>
            </w:tcMar>
          </w:tcPr>
          <w:p w:rsidR="00D22FF7" w:rsidRPr="00D21A4E" w:rsidRDefault="00D22FF7" w:rsidP="001B27BA">
            <w:pPr>
              <w:spacing w:before="0" w:after="0"/>
              <w:jc w:val="right"/>
              <w:rPr>
                <w:rFonts w:eastAsia="Calibri" w:cs="Calibri"/>
                <w:b/>
                <w:color w:val="000000"/>
                <w:sz w:val="18"/>
              </w:rPr>
            </w:pPr>
            <w:r w:rsidRPr="00D21A4E">
              <w:rPr>
                <w:rFonts w:eastAsia="Calibri" w:cs="Calibri"/>
                <w:b/>
                <w:color w:val="000000"/>
                <w:sz w:val="18"/>
              </w:rPr>
              <w:t>$'000</w:t>
            </w:r>
          </w:p>
        </w:tc>
        <w:tc>
          <w:tcPr>
            <w:tcW w:w="851" w:type="dxa"/>
            <w:tcBorders>
              <w:left w:val="nil"/>
              <w:bottom w:val="single" w:sz="12" w:space="0" w:color="auto"/>
              <w:right w:val="nil"/>
              <w:tl2br w:val="nil"/>
              <w:tr2bl w:val="nil"/>
            </w:tcBorders>
            <w:shd w:val="clear" w:color="FFFFFF" w:fill="FFFFFF"/>
            <w:tcMar>
              <w:left w:w="101" w:type="dxa"/>
              <w:right w:w="101" w:type="dxa"/>
            </w:tcMar>
          </w:tcPr>
          <w:p w:rsidR="00D22FF7" w:rsidRPr="00D21A4E" w:rsidRDefault="00D22FF7" w:rsidP="001B27BA">
            <w:pPr>
              <w:spacing w:before="0" w:after="0"/>
              <w:jc w:val="right"/>
              <w:rPr>
                <w:rFonts w:eastAsia="Calibri" w:cs="Calibri"/>
                <w:b/>
                <w:color w:val="000000"/>
                <w:sz w:val="18"/>
              </w:rPr>
            </w:pPr>
            <w:r w:rsidRPr="00D21A4E">
              <w:rPr>
                <w:rFonts w:eastAsia="Calibri" w:cs="Calibri"/>
                <w:b/>
                <w:color w:val="000000"/>
                <w:sz w:val="18"/>
              </w:rPr>
              <w:t>$'000</w:t>
            </w:r>
          </w:p>
        </w:tc>
        <w:tc>
          <w:tcPr>
            <w:tcW w:w="992" w:type="dxa"/>
            <w:tcBorders>
              <w:left w:val="nil"/>
              <w:bottom w:val="single" w:sz="12" w:space="0" w:color="auto"/>
              <w:right w:val="nil"/>
              <w:tl2br w:val="nil"/>
              <w:tr2bl w:val="nil"/>
            </w:tcBorders>
            <w:shd w:val="clear" w:color="FFFFFF" w:fill="FFFFFF"/>
            <w:tcMar>
              <w:left w:w="101" w:type="dxa"/>
              <w:right w:w="101" w:type="dxa"/>
            </w:tcMar>
          </w:tcPr>
          <w:p w:rsidR="00D22FF7" w:rsidRPr="00D21A4E" w:rsidRDefault="00D22FF7" w:rsidP="00D22FF7">
            <w:pPr>
              <w:spacing w:before="0" w:after="0"/>
              <w:jc w:val="right"/>
              <w:rPr>
                <w:rFonts w:eastAsia="Calibri" w:cs="Calibri"/>
                <w:b/>
                <w:color w:val="000000"/>
                <w:sz w:val="18"/>
              </w:rPr>
            </w:pPr>
            <w:r w:rsidRPr="00D21A4E">
              <w:rPr>
                <w:rFonts w:eastAsia="Calibri" w:cs="Calibri"/>
                <w:b/>
                <w:color w:val="000000"/>
                <w:sz w:val="18"/>
              </w:rPr>
              <w:t>$'000</w:t>
            </w:r>
          </w:p>
        </w:tc>
        <w:tc>
          <w:tcPr>
            <w:tcW w:w="992" w:type="dxa"/>
            <w:tcBorders>
              <w:left w:val="nil"/>
              <w:bottom w:val="single" w:sz="12" w:space="0" w:color="auto"/>
              <w:right w:val="nil"/>
              <w:tl2br w:val="nil"/>
              <w:tr2bl w:val="nil"/>
            </w:tcBorders>
            <w:shd w:val="clear" w:color="FFFFFF" w:fill="FFFFFF"/>
            <w:tcMar>
              <w:left w:w="101" w:type="dxa"/>
              <w:right w:w="101" w:type="dxa"/>
            </w:tcMar>
          </w:tcPr>
          <w:p w:rsidR="00D22FF7" w:rsidRPr="00D21A4E" w:rsidRDefault="00D22FF7" w:rsidP="001B27BA">
            <w:pPr>
              <w:spacing w:before="0" w:after="0"/>
              <w:jc w:val="right"/>
              <w:rPr>
                <w:rFonts w:eastAsia="Calibri" w:cs="Calibri"/>
                <w:b/>
                <w:color w:val="000000"/>
                <w:sz w:val="18"/>
              </w:rPr>
            </w:pPr>
            <w:r>
              <w:rPr>
                <w:rFonts w:eastAsia="Calibri" w:cs="Calibri"/>
                <w:b/>
                <w:color w:val="000000"/>
                <w:sz w:val="18"/>
              </w:rPr>
              <w:t>Date</w:t>
            </w:r>
          </w:p>
        </w:tc>
      </w:tr>
      <w:tr w:rsidR="001B27BA" w:rsidRPr="00D21A4E" w:rsidTr="00D22F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3969" w:type="dxa"/>
            <w:tcBorders>
              <w:top w:val="single" w:sz="12" w:space="0" w:color="auto"/>
              <w:left w:val="nil"/>
              <w:bottom w:val="nil"/>
              <w:right w:val="nil"/>
              <w:tl2br w:val="nil"/>
              <w:tr2bl w:val="nil"/>
            </w:tcBorders>
            <w:shd w:val="clear" w:color="auto" w:fill="auto"/>
            <w:tcMar>
              <w:left w:w="0" w:type="dxa"/>
              <w:right w:w="0" w:type="dxa"/>
            </w:tcMar>
          </w:tcPr>
          <w:p w:rsidR="001B27BA" w:rsidRPr="00D21A4E" w:rsidRDefault="001B27BA" w:rsidP="001B27BA">
            <w:pPr>
              <w:spacing w:before="0" w:after="0"/>
              <w:rPr>
                <w:rFonts w:eastAsia="Calibri" w:cs="Calibri"/>
                <w:color w:val="000000"/>
                <w:sz w:val="18"/>
              </w:rPr>
            </w:pPr>
          </w:p>
        </w:tc>
        <w:tc>
          <w:tcPr>
            <w:tcW w:w="851" w:type="dxa"/>
            <w:tcBorders>
              <w:top w:val="single" w:sz="12" w:space="0" w:color="auto"/>
              <w:left w:val="nil"/>
              <w:bottom w:val="nil"/>
              <w:right w:val="nil"/>
              <w:tl2br w:val="nil"/>
              <w:tr2bl w:val="nil"/>
            </w:tcBorders>
            <w:shd w:val="clear" w:color="auto" w:fill="auto"/>
            <w:noWrap/>
            <w:tcMar>
              <w:left w:w="0" w:type="dxa"/>
              <w:right w:w="0" w:type="dxa"/>
            </w:tcMar>
          </w:tcPr>
          <w:p w:rsidR="001B27BA" w:rsidRPr="00D21A4E" w:rsidRDefault="001B27BA" w:rsidP="001B27BA">
            <w:pPr>
              <w:spacing w:before="0" w:after="0"/>
              <w:rPr>
                <w:rFonts w:eastAsia="Calibri" w:cs="Calibri"/>
                <w:color w:val="000000"/>
                <w:sz w:val="18"/>
              </w:rPr>
            </w:pPr>
          </w:p>
        </w:tc>
        <w:tc>
          <w:tcPr>
            <w:tcW w:w="850" w:type="dxa"/>
            <w:tcBorders>
              <w:top w:val="single" w:sz="12" w:space="0" w:color="auto"/>
              <w:left w:val="nil"/>
              <w:bottom w:val="nil"/>
              <w:right w:val="nil"/>
              <w:tl2br w:val="nil"/>
              <w:tr2bl w:val="nil"/>
            </w:tcBorders>
            <w:shd w:val="clear" w:color="auto" w:fill="auto"/>
            <w:noWrap/>
            <w:tcMar>
              <w:left w:w="0" w:type="dxa"/>
              <w:right w:w="0" w:type="dxa"/>
            </w:tcMar>
          </w:tcPr>
          <w:p w:rsidR="001B27BA" w:rsidRPr="00D21A4E" w:rsidRDefault="001B27BA" w:rsidP="001B27BA">
            <w:pPr>
              <w:spacing w:before="0" w:after="0"/>
              <w:rPr>
                <w:rFonts w:eastAsia="Calibri" w:cs="Calibri"/>
                <w:color w:val="000000"/>
                <w:sz w:val="18"/>
              </w:rPr>
            </w:pPr>
          </w:p>
        </w:tc>
        <w:tc>
          <w:tcPr>
            <w:tcW w:w="850" w:type="dxa"/>
            <w:tcBorders>
              <w:top w:val="single" w:sz="12" w:space="0" w:color="auto"/>
              <w:left w:val="nil"/>
              <w:bottom w:val="nil"/>
              <w:right w:val="nil"/>
              <w:tl2br w:val="nil"/>
              <w:tr2bl w:val="nil"/>
            </w:tcBorders>
            <w:shd w:val="clear" w:color="auto" w:fill="auto"/>
            <w:noWrap/>
            <w:tcMar>
              <w:left w:w="0" w:type="dxa"/>
              <w:right w:w="0" w:type="dxa"/>
            </w:tcMar>
          </w:tcPr>
          <w:p w:rsidR="001B27BA" w:rsidRPr="00D21A4E" w:rsidRDefault="001B27BA" w:rsidP="001B27BA">
            <w:pPr>
              <w:spacing w:before="0" w:after="0"/>
              <w:rPr>
                <w:rFonts w:eastAsia="Calibri" w:cs="Calibri"/>
                <w:color w:val="000000"/>
                <w:sz w:val="18"/>
              </w:rPr>
            </w:pPr>
          </w:p>
        </w:tc>
        <w:tc>
          <w:tcPr>
            <w:tcW w:w="851" w:type="dxa"/>
            <w:tcBorders>
              <w:top w:val="single" w:sz="12" w:space="0" w:color="auto"/>
              <w:left w:val="nil"/>
              <w:bottom w:val="nil"/>
              <w:right w:val="nil"/>
              <w:tl2br w:val="nil"/>
              <w:tr2bl w:val="nil"/>
            </w:tcBorders>
            <w:shd w:val="clear" w:color="auto" w:fill="auto"/>
            <w:noWrap/>
            <w:tcMar>
              <w:left w:w="0" w:type="dxa"/>
              <w:right w:w="0" w:type="dxa"/>
            </w:tcMar>
          </w:tcPr>
          <w:p w:rsidR="001B27BA" w:rsidRPr="00D21A4E" w:rsidRDefault="001B27BA" w:rsidP="001B27BA">
            <w:pPr>
              <w:spacing w:before="0" w:after="0"/>
              <w:rPr>
                <w:rFonts w:eastAsia="Calibri" w:cs="Calibri"/>
                <w:color w:val="000000"/>
                <w:sz w:val="18"/>
              </w:rPr>
            </w:pPr>
          </w:p>
        </w:tc>
        <w:tc>
          <w:tcPr>
            <w:tcW w:w="992" w:type="dxa"/>
            <w:tcBorders>
              <w:top w:val="single" w:sz="12" w:space="0" w:color="auto"/>
              <w:left w:val="nil"/>
              <w:bottom w:val="nil"/>
              <w:right w:val="nil"/>
              <w:tl2br w:val="nil"/>
              <w:tr2bl w:val="nil"/>
            </w:tcBorders>
            <w:shd w:val="clear" w:color="auto" w:fill="auto"/>
            <w:noWrap/>
            <w:tcMar>
              <w:left w:w="0" w:type="dxa"/>
              <w:right w:w="0" w:type="dxa"/>
            </w:tcMar>
          </w:tcPr>
          <w:p w:rsidR="001B27BA" w:rsidRPr="00D21A4E" w:rsidRDefault="001B27BA" w:rsidP="001B27BA">
            <w:pPr>
              <w:spacing w:before="0" w:after="0"/>
              <w:rPr>
                <w:rFonts w:eastAsia="Calibri" w:cs="Calibri"/>
                <w:color w:val="000000"/>
                <w:sz w:val="18"/>
              </w:rPr>
            </w:pPr>
          </w:p>
        </w:tc>
        <w:tc>
          <w:tcPr>
            <w:tcW w:w="992" w:type="dxa"/>
            <w:tcBorders>
              <w:top w:val="single" w:sz="12" w:space="0" w:color="auto"/>
              <w:left w:val="nil"/>
              <w:bottom w:val="nil"/>
              <w:right w:val="nil"/>
              <w:tl2br w:val="nil"/>
              <w:tr2bl w:val="nil"/>
            </w:tcBorders>
            <w:shd w:val="clear" w:color="auto" w:fill="auto"/>
            <w:noWrap/>
            <w:tcMar>
              <w:left w:w="0" w:type="dxa"/>
              <w:right w:w="0" w:type="dxa"/>
            </w:tcMar>
          </w:tcPr>
          <w:p w:rsidR="001B27BA" w:rsidRPr="00D21A4E" w:rsidRDefault="001B27BA" w:rsidP="001B27BA">
            <w:pPr>
              <w:spacing w:before="0" w:after="0"/>
              <w:rPr>
                <w:rFonts w:eastAsia="Calibri" w:cs="Calibri"/>
                <w:color w:val="000000"/>
                <w:sz w:val="18"/>
              </w:rPr>
            </w:pPr>
          </w:p>
        </w:tc>
      </w:tr>
      <w:tr w:rsidR="001B27BA" w:rsidRPr="00D21A4E" w:rsidTr="009655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3969" w:type="dxa"/>
            <w:tcBorders>
              <w:top w:val="nil"/>
              <w:left w:val="nil"/>
              <w:bottom w:val="nil"/>
              <w:right w:val="nil"/>
              <w:tl2br w:val="nil"/>
              <w:tr2bl w:val="nil"/>
            </w:tcBorders>
            <w:shd w:val="clear" w:color="auto" w:fill="auto"/>
            <w:tcMar>
              <w:left w:w="101" w:type="dxa"/>
              <w:right w:w="101" w:type="dxa"/>
            </w:tcMar>
          </w:tcPr>
          <w:p w:rsidR="001B27BA" w:rsidRPr="00D21A4E" w:rsidRDefault="001B27BA" w:rsidP="001B27BA">
            <w:pPr>
              <w:spacing w:before="0" w:after="0"/>
              <w:rPr>
                <w:rFonts w:eastAsia="Calibri" w:cs="Calibri"/>
                <w:b/>
                <w:color w:val="000000"/>
                <w:sz w:val="18"/>
              </w:rPr>
            </w:pPr>
            <w:r w:rsidRPr="00D21A4E">
              <w:rPr>
                <w:rFonts w:eastAsia="Calibri" w:cs="Calibri"/>
                <w:b/>
                <w:color w:val="000000"/>
                <w:sz w:val="18"/>
              </w:rPr>
              <w:t>CAPITAL WORKS PROGRAM</w:t>
            </w:r>
          </w:p>
        </w:tc>
        <w:tc>
          <w:tcPr>
            <w:tcW w:w="851" w:type="dxa"/>
            <w:tcBorders>
              <w:top w:val="nil"/>
              <w:left w:val="nil"/>
              <w:bottom w:val="nil"/>
              <w:right w:val="nil"/>
              <w:tl2br w:val="nil"/>
              <w:tr2bl w:val="nil"/>
            </w:tcBorders>
            <w:shd w:val="clear" w:color="auto" w:fill="auto"/>
            <w:noWrap/>
            <w:tcMar>
              <w:left w:w="0" w:type="dxa"/>
              <w:right w:w="0" w:type="dxa"/>
            </w:tcMar>
          </w:tcPr>
          <w:p w:rsidR="001B27BA" w:rsidRPr="00D21A4E" w:rsidRDefault="001B27BA" w:rsidP="001B27BA">
            <w:pPr>
              <w:spacing w:before="0" w:after="0"/>
              <w:rPr>
                <w:rFonts w:eastAsia="Calibri" w:cs="Calibri"/>
                <w:color w:val="000000"/>
                <w:sz w:val="18"/>
              </w:rPr>
            </w:pPr>
          </w:p>
        </w:tc>
        <w:tc>
          <w:tcPr>
            <w:tcW w:w="850" w:type="dxa"/>
            <w:tcBorders>
              <w:top w:val="nil"/>
              <w:left w:val="nil"/>
              <w:bottom w:val="nil"/>
              <w:right w:val="nil"/>
              <w:tl2br w:val="nil"/>
              <w:tr2bl w:val="nil"/>
            </w:tcBorders>
            <w:shd w:val="clear" w:color="auto" w:fill="auto"/>
            <w:noWrap/>
            <w:tcMar>
              <w:left w:w="0" w:type="dxa"/>
              <w:right w:w="0" w:type="dxa"/>
            </w:tcMar>
          </w:tcPr>
          <w:p w:rsidR="001B27BA" w:rsidRPr="00D21A4E" w:rsidRDefault="001B27BA" w:rsidP="001B27BA">
            <w:pPr>
              <w:spacing w:before="0" w:after="0"/>
              <w:rPr>
                <w:rFonts w:eastAsia="Calibri" w:cs="Calibri"/>
                <w:color w:val="000000"/>
                <w:sz w:val="18"/>
              </w:rPr>
            </w:pPr>
          </w:p>
        </w:tc>
        <w:tc>
          <w:tcPr>
            <w:tcW w:w="850" w:type="dxa"/>
            <w:tcBorders>
              <w:top w:val="nil"/>
              <w:left w:val="nil"/>
              <w:bottom w:val="nil"/>
              <w:right w:val="nil"/>
              <w:tl2br w:val="nil"/>
              <w:tr2bl w:val="nil"/>
            </w:tcBorders>
            <w:shd w:val="clear" w:color="auto" w:fill="auto"/>
            <w:noWrap/>
            <w:tcMar>
              <w:left w:w="0" w:type="dxa"/>
              <w:right w:w="0" w:type="dxa"/>
            </w:tcMar>
          </w:tcPr>
          <w:p w:rsidR="001B27BA" w:rsidRPr="00D21A4E" w:rsidRDefault="001B27BA" w:rsidP="001B27BA">
            <w:pPr>
              <w:spacing w:before="0" w:after="0"/>
              <w:rPr>
                <w:rFonts w:eastAsia="Calibri" w:cs="Calibri"/>
                <w:color w:val="000000"/>
                <w:sz w:val="18"/>
              </w:rPr>
            </w:pPr>
          </w:p>
        </w:tc>
        <w:tc>
          <w:tcPr>
            <w:tcW w:w="851" w:type="dxa"/>
            <w:tcBorders>
              <w:top w:val="nil"/>
              <w:left w:val="nil"/>
              <w:bottom w:val="nil"/>
              <w:right w:val="nil"/>
              <w:tl2br w:val="nil"/>
              <w:tr2bl w:val="nil"/>
            </w:tcBorders>
            <w:shd w:val="clear" w:color="auto" w:fill="auto"/>
            <w:noWrap/>
            <w:tcMar>
              <w:left w:w="0" w:type="dxa"/>
              <w:right w:w="0" w:type="dxa"/>
            </w:tcMar>
          </w:tcPr>
          <w:p w:rsidR="001B27BA" w:rsidRPr="00D21A4E" w:rsidRDefault="001B27BA" w:rsidP="001B27BA">
            <w:pPr>
              <w:spacing w:before="0" w:after="0"/>
              <w:rPr>
                <w:rFonts w:eastAsia="Calibri" w:cs="Calibri"/>
                <w:color w:val="000000"/>
                <w:sz w:val="18"/>
              </w:rPr>
            </w:pPr>
          </w:p>
        </w:tc>
        <w:tc>
          <w:tcPr>
            <w:tcW w:w="992" w:type="dxa"/>
            <w:tcBorders>
              <w:top w:val="nil"/>
              <w:left w:val="nil"/>
              <w:bottom w:val="nil"/>
              <w:right w:val="nil"/>
              <w:tl2br w:val="nil"/>
              <w:tr2bl w:val="nil"/>
            </w:tcBorders>
            <w:shd w:val="clear" w:color="auto" w:fill="auto"/>
            <w:noWrap/>
            <w:tcMar>
              <w:left w:w="0" w:type="dxa"/>
              <w:right w:w="0" w:type="dxa"/>
            </w:tcMar>
          </w:tcPr>
          <w:p w:rsidR="001B27BA" w:rsidRPr="00D21A4E" w:rsidRDefault="001B27BA" w:rsidP="001B27BA">
            <w:pPr>
              <w:spacing w:before="0" w:after="0"/>
              <w:rPr>
                <w:rFonts w:eastAsia="Calibri" w:cs="Calibri"/>
                <w:color w:val="000000"/>
                <w:sz w:val="18"/>
              </w:rPr>
            </w:pPr>
          </w:p>
        </w:tc>
        <w:tc>
          <w:tcPr>
            <w:tcW w:w="992" w:type="dxa"/>
            <w:tcBorders>
              <w:top w:val="nil"/>
              <w:left w:val="nil"/>
              <w:bottom w:val="nil"/>
              <w:right w:val="nil"/>
              <w:tl2br w:val="nil"/>
              <w:tr2bl w:val="nil"/>
            </w:tcBorders>
            <w:shd w:val="clear" w:color="auto" w:fill="auto"/>
            <w:noWrap/>
            <w:tcMar>
              <w:left w:w="0" w:type="dxa"/>
              <w:right w:w="0" w:type="dxa"/>
            </w:tcMar>
          </w:tcPr>
          <w:p w:rsidR="001B27BA" w:rsidRPr="00D21A4E" w:rsidRDefault="001B27BA" w:rsidP="001B27BA">
            <w:pPr>
              <w:spacing w:before="0" w:after="0"/>
              <w:rPr>
                <w:rFonts w:eastAsia="Calibri" w:cs="Calibri"/>
                <w:color w:val="000000"/>
                <w:sz w:val="18"/>
              </w:rPr>
            </w:pPr>
          </w:p>
        </w:tc>
      </w:tr>
      <w:tr w:rsidR="001B27BA" w:rsidRPr="00D21A4E" w:rsidTr="009655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3969" w:type="dxa"/>
            <w:tcBorders>
              <w:top w:val="nil"/>
              <w:left w:val="nil"/>
              <w:bottom w:val="nil"/>
              <w:right w:val="nil"/>
              <w:tl2br w:val="nil"/>
              <w:tr2bl w:val="nil"/>
            </w:tcBorders>
            <w:shd w:val="clear" w:color="auto" w:fill="auto"/>
            <w:tcMar>
              <w:left w:w="0" w:type="dxa"/>
              <w:right w:w="0" w:type="dxa"/>
            </w:tcMar>
          </w:tcPr>
          <w:p w:rsidR="001B27BA" w:rsidRPr="00D21A4E" w:rsidRDefault="001B27BA" w:rsidP="001B27BA">
            <w:pPr>
              <w:spacing w:before="0" w:after="0"/>
              <w:rPr>
                <w:rFonts w:eastAsia="Calibri" w:cs="Calibri"/>
                <w:b/>
                <w:color w:val="000000"/>
                <w:sz w:val="18"/>
              </w:rPr>
            </w:pPr>
          </w:p>
        </w:tc>
        <w:tc>
          <w:tcPr>
            <w:tcW w:w="851" w:type="dxa"/>
            <w:tcBorders>
              <w:top w:val="nil"/>
              <w:left w:val="nil"/>
              <w:bottom w:val="nil"/>
              <w:right w:val="nil"/>
              <w:tl2br w:val="nil"/>
              <w:tr2bl w:val="nil"/>
            </w:tcBorders>
            <w:shd w:val="clear" w:color="auto" w:fill="auto"/>
            <w:noWrap/>
            <w:tcMar>
              <w:left w:w="0" w:type="dxa"/>
              <w:right w:w="0" w:type="dxa"/>
            </w:tcMar>
          </w:tcPr>
          <w:p w:rsidR="001B27BA" w:rsidRPr="00D21A4E" w:rsidRDefault="001B27BA" w:rsidP="001B27BA">
            <w:pPr>
              <w:spacing w:before="0" w:after="0"/>
              <w:rPr>
                <w:rFonts w:eastAsia="Calibri" w:cs="Calibri"/>
                <w:color w:val="000000"/>
                <w:sz w:val="18"/>
              </w:rPr>
            </w:pPr>
          </w:p>
        </w:tc>
        <w:tc>
          <w:tcPr>
            <w:tcW w:w="850" w:type="dxa"/>
            <w:tcBorders>
              <w:top w:val="nil"/>
              <w:left w:val="nil"/>
              <w:bottom w:val="nil"/>
              <w:right w:val="nil"/>
              <w:tl2br w:val="nil"/>
              <w:tr2bl w:val="nil"/>
            </w:tcBorders>
            <w:shd w:val="clear" w:color="auto" w:fill="auto"/>
            <w:noWrap/>
            <w:tcMar>
              <w:left w:w="0" w:type="dxa"/>
              <w:right w:w="0" w:type="dxa"/>
            </w:tcMar>
          </w:tcPr>
          <w:p w:rsidR="001B27BA" w:rsidRPr="00D21A4E" w:rsidRDefault="001B27BA" w:rsidP="001B27BA">
            <w:pPr>
              <w:spacing w:before="0" w:after="0"/>
              <w:rPr>
                <w:rFonts w:eastAsia="Calibri" w:cs="Calibri"/>
                <w:color w:val="000000"/>
                <w:sz w:val="18"/>
              </w:rPr>
            </w:pPr>
          </w:p>
        </w:tc>
        <w:tc>
          <w:tcPr>
            <w:tcW w:w="850" w:type="dxa"/>
            <w:tcBorders>
              <w:top w:val="nil"/>
              <w:left w:val="nil"/>
              <w:bottom w:val="nil"/>
              <w:right w:val="nil"/>
              <w:tl2br w:val="nil"/>
              <w:tr2bl w:val="nil"/>
            </w:tcBorders>
            <w:shd w:val="clear" w:color="auto" w:fill="auto"/>
            <w:noWrap/>
            <w:tcMar>
              <w:left w:w="0" w:type="dxa"/>
              <w:right w:w="0" w:type="dxa"/>
            </w:tcMar>
          </w:tcPr>
          <w:p w:rsidR="001B27BA" w:rsidRPr="00D21A4E" w:rsidRDefault="001B27BA" w:rsidP="001B27BA">
            <w:pPr>
              <w:spacing w:before="0" w:after="0"/>
              <w:rPr>
                <w:rFonts w:eastAsia="Calibri" w:cs="Calibri"/>
                <w:color w:val="000000"/>
                <w:sz w:val="18"/>
              </w:rPr>
            </w:pPr>
          </w:p>
        </w:tc>
        <w:tc>
          <w:tcPr>
            <w:tcW w:w="851" w:type="dxa"/>
            <w:tcBorders>
              <w:top w:val="nil"/>
              <w:left w:val="nil"/>
              <w:bottom w:val="nil"/>
              <w:right w:val="nil"/>
              <w:tl2br w:val="nil"/>
              <w:tr2bl w:val="nil"/>
            </w:tcBorders>
            <w:shd w:val="clear" w:color="auto" w:fill="auto"/>
            <w:noWrap/>
            <w:tcMar>
              <w:left w:w="0" w:type="dxa"/>
              <w:right w:w="0" w:type="dxa"/>
            </w:tcMar>
          </w:tcPr>
          <w:p w:rsidR="001B27BA" w:rsidRPr="00D21A4E" w:rsidRDefault="001B27BA" w:rsidP="001B27BA">
            <w:pPr>
              <w:spacing w:before="0" w:after="0"/>
              <w:rPr>
                <w:rFonts w:eastAsia="Calibri" w:cs="Calibri"/>
                <w:color w:val="000000"/>
                <w:sz w:val="18"/>
              </w:rPr>
            </w:pPr>
          </w:p>
        </w:tc>
        <w:tc>
          <w:tcPr>
            <w:tcW w:w="992" w:type="dxa"/>
            <w:tcBorders>
              <w:top w:val="nil"/>
              <w:left w:val="nil"/>
              <w:bottom w:val="nil"/>
              <w:right w:val="nil"/>
              <w:tl2br w:val="nil"/>
              <w:tr2bl w:val="nil"/>
            </w:tcBorders>
            <w:shd w:val="clear" w:color="auto" w:fill="auto"/>
            <w:noWrap/>
            <w:tcMar>
              <w:left w:w="0" w:type="dxa"/>
              <w:right w:w="0" w:type="dxa"/>
            </w:tcMar>
          </w:tcPr>
          <w:p w:rsidR="001B27BA" w:rsidRPr="00D21A4E" w:rsidRDefault="001B27BA" w:rsidP="001B27BA">
            <w:pPr>
              <w:spacing w:before="0" w:after="0"/>
              <w:rPr>
                <w:rFonts w:eastAsia="Calibri" w:cs="Calibri"/>
                <w:color w:val="000000"/>
                <w:sz w:val="18"/>
              </w:rPr>
            </w:pPr>
          </w:p>
        </w:tc>
        <w:tc>
          <w:tcPr>
            <w:tcW w:w="992" w:type="dxa"/>
            <w:tcBorders>
              <w:top w:val="nil"/>
              <w:left w:val="nil"/>
              <w:bottom w:val="nil"/>
              <w:right w:val="nil"/>
              <w:tl2br w:val="nil"/>
              <w:tr2bl w:val="nil"/>
            </w:tcBorders>
            <w:shd w:val="clear" w:color="auto" w:fill="auto"/>
            <w:noWrap/>
            <w:tcMar>
              <w:left w:w="0" w:type="dxa"/>
              <w:right w:w="0" w:type="dxa"/>
            </w:tcMar>
          </w:tcPr>
          <w:p w:rsidR="001B27BA" w:rsidRPr="00D21A4E" w:rsidRDefault="001B27BA" w:rsidP="001B27BA">
            <w:pPr>
              <w:spacing w:before="0" w:after="0"/>
              <w:rPr>
                <w:rFonts w:eastAsia="Calibri" w:cs="Calibri"/>
                <w:color w:val="000000"/>
                <w:sz w:val="18"/>
              </w:rPr>
            </w:pPr>
          </w:p>
        </w:tc>
      </w:tr>
      <w:tr w:rsidR="001B27BA" w:rsidRPr="00D21A4E" w:rsidTr="009655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3969" w:type="dxa"/>
            <w:tcBorders>
              <w:top w:val="nil"/>
              <w:left w:val="nil"/>
              <w:bottom w:val="nil"/>
              <w:right w:val="nil"/>
              <w:tl2br w:val="nil"/>
              <w:tr2bl w:val="nil"/>
            </w:tcBorders>
            <w:shd w:val="clear" w:color="auto" w:fill="auto"/>
            <w:tcMar>
              <w:left w:w="101" w:type="dxa"/>
              <w:right w:w="101" w:type="dxa"/>
            </w:tcMar>
          </w:tcPr>
          <w:p w:rsidR="001B27BA" w:rsidRPr="00D21A4E" w:rsidRDefault="001B27BA" w:rsidP="001B27BA">
            <w:pPr>
              <w:spacing w:before="0" w:after="0"/>
              <w:rPr>
                <w:rFonts w:eastAsia="Calibri" w:cs="Calibri"/>
                <w:b/>
                <w:color w:val="000000"/>
                <w:sz w:val="18"/>
              </w:rPr>
            </w:pPr>
            <w:r w:rsidRPr="00D21A4E">
              <w:rPr>
                <w:rFonts w:eastAsia="Calibri" w:cs="Calibri"/>
                <w:b/>
                <w:color w:val="000000"/>
                <w:sz w:val="18"/>
              </w:rPr>
              <w:t>New Work</w:t>
            </w:r>
          </w:p>
        </w:tc>
        <w:tc>
          <w:tcPr>
            <w:tcW w:w="851" w:type="dxa"/>
            <w:tcBorders>
              <w:top w:val="nil"/>
              <w:left w:val="nil"/>
              <w:bottom w:val="nil"/>
              <w:right w:val="nil"/>
              <w:tl2br w:val="nil"/>
              <w:tr2bl w:val="nil"/>
            </w:tcBorders>
            <w:shd w:val="clear" w:color="auto" w:fill="auto"/>
            <w:noWrap/>
            <w:tcMar>
              <w:left w:w="0" w:type="dxa"/>
              <w:right w:w="0" w:type="dxa"/>
            </w:tcMar>
          </w:tcPr>
          <w:p w:rsidR="001B27BA" w:rsidRPr="00D21A4E" w:rsidRDefault="001B27BA" w:rsidP="001B27BA">
            <w:pPr>
              <w:spacing w:before="0" w:after="0"/>
              <w:rPr>
                <w:rFonts w:eastAsia="Calibri" w:cs="Calibri"/>
                <w:color w:val="000000"/>
                <w:sz w:val="18"/>
              </w:rPr>
            </w:pPr>
          </w:p>
        </w:tc>
        <w:tc>
          <w:tcPr>
            <w:tcW w:w="850" w:type="dxa"/>
            <w:tcBorders>
              <w:top w:val="nil"/>
              <w:left w:val="nil"/>
              <w:bottom w:val="nil"/>
              <w:right w:val="nil"/>
              <w:tl2br w:val="nil"/>
              <w:tr2bl w:val="nil"/>
            </w:tcBorders>
            <w:shd w:val="clear" w:color="auto" w:fill="auto"/>
            <w:noWrap/>
            <w:tcMar>
              <w:left w:w="0" w:type="dxa"/>
              <w:right w:w="0" w:type="dxa"/>
            </w:tcMar>
          </w:tcPr>
          <w:p w:rsidR="001B27BA" w:rsidRPr="00D21A4E" w:rsidRDefault="001B27BA" w:rsidP="001B27BA">
            <w:pPr>
              <w:spacing w:before="0" w:after="0"/>
              <w:rPr>
                <w:rFonts w:eastAsia="Calibri" w:cs="Calibri"/>
                <w:color w:val="000000"/>
                <w:sz w:val="18"/>
              </w:rPr>
            </w:pPr>
          </w:p>
        </w:tc>
        <w:tc>
          <w:tcPr>
            <w:tcW w:w="850" w:type="dxa"/>
            <w:tcBorders>
              <w:top w:val="nil"/>
              <w:left w:val="nil"/>
              <w:bottom w:val="nil"/>
              <w:right w:val="nil"/>
              <w:tl2br w:val="nil"/>
              <w:tr2bl w:val="nil"/>
            </w:tcBorders>
            <w:shd w:val="clear" w:color="auto" w:fill="auto"/>
            <w:noWrap/>
            <w:tcMar>
              <w:left w:w="0" w:type="dxa"/>
              <w:right w:w="0" w:type="dxa"/>
            </w:tcMar>
          </w:tcPr>
          <w:p w:rsidR="001B27BA" w:rsidRPr="00D21A4E" w:rsidRDefault="001B27BA" w:rsidP="001B27BA">
            <w:pPr>
              <w:spacing w:before="0" w:after="0"/>
              <w:rPr>
                <w:rFonts w:eastAsia="Calibri" w:cs="Calibri"/>
                <w:color w:val="000000"/>
                <w:sz w:val="18"/>
              </w:rPr>
            </w:pPr>
          </w:p>
        </w:tc>
        <w:tc>
          <w:tcPr>
            <w:tcW w:w="851" w:type="dxa"/>
            <w:tcBorders>
              <w:top w:val="nil"/>
              <w:left w:val="nil"/>
              <w:bottom w:val="nil"/>
              <w:right w:val="nil"/>
              <w:tl2br w:val="nil"/>
              <w:tr2bl w:val="nil"/>
            </w:tcBorders>
            <w:shd w:val="clear" w:color="auto" w:fill="auto"/>
            <w:noWrap/>
            <w:tcMar>
              <w:left w:w="0" w:type="dxa"/>
              <w:right w:w="0" w:type="dxa"/>
            </w:tcMar>
          </w:tcPr>
          <w:p w:rsidR="001B27BA" w:rsidRPr="00D21A4E" w:rsidRDefault="001B27BA" w:rsidP="001B27BA">
            <w:pPr>
              <w:spacing w:before="0" w:after="0"/>
              <w:rPr>
                <w:rFonts w:eastAsia="Calibri" w:cs="Calibri"/>
                <w:color w:val="000000"/>
                <w:sz w:val="18"/>
              </w:rPr>
            </w:pPr>
          </w:p>
        </w:tc>
        <w:tc>
          <w:tcPr>
            <w:tcW w:w="992" w:type="dxa"/>
            <w:tcBorders>
              <w:top w:val="nil"/>
              <w:left w:val="nil"/>
              <w:bottom w:val="nil"/>
              <w:right w:val="nil"/>
              <w:tl2br w:val="nil"/>
              <w:tr2bl w:val="nil"/>
            </w:tcBorders>
            <w:shd w:val="clear" w:color="auto" w:fill="auto"/>
            <w:noWrap/>
            <w:tcMar>
              <w:left w:w="0" w:type="dxa"/>
              <w:right w:w="0" w:type="dxa"/>
            </w:tcMar>
          </w:tcPr>
          <w:p w:rsidR="001B27BA" w:rsidRPr="00D21A4E" w:rsidRDefault="001B27BA" w:rsidP="001B27BA">
            <w:pPr>
              <w:spacing w:before="0" w:after="0"/>
              <w:rPr>
                <w:rFonts w:eastAsia="Calibri" w:cs="Calibri"/>
                <w:color w:val="000000"/>
                <w:sz w:val="18"/>
              </w:rPr>
            </w:pPr>
          </w:p>
        </w:tc>
        <w:tc>
          <w:tcPr>
            <w:tcW w:w="992" w:type="dxa"/>
            <w:tcBorders>
              <w:top w:val="nil"/>
              <w:left w:val="nil"/>
              <w:bottom w:val="nil"/>
              <w:right w:val="nil"/>
              <w:tl2br w:val="nil"/>
              <w:tr2bl w:val="nil"/>
            </w:tcBorders>
            <w:shd w:val="clear" w:color="auto" w:fill="auto"/>
            <w:noWrap/>
            <w:tcMar>
              <w:left w:w="0" w:type="dxa"/>
              <w:right w:w="0" w:type="dxa"/>
            </w:tcMar>
          </w:tcPr>
          <w:p w:rsidR="001B27BA" w:rsidRPr="00D21A4E" w:rsidRDefault="001B27BA" w:rsidP="001B27BA">
            <w:pPr>
              <w:spacing w:before="0" w:after="0"/>
              <w:rPr>
                <w:rFonts w:eastAsia="Calibri" w:cs="Calibri"/>
                <w:color w:val="000000"/>
                <w:sz w:val="18"/>
              </w:rPr>
            </w:pPr>
          </w:p>
        </w:tc>
      </w:tr>
      <w:tr w:rsidR="001B27BA" w:rsidRPr="00D21A4E" w:rsidTr="009655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3969" w:type="dxa"/>
            <w:tcBorders>
              <w:top w:val="nil"/>
              <w:left w:val="nil"/>
              <w:bottom w:val="nil"/>
              <w:right w:val="nil"/>
              <w:tl2br w:val="nil"/>
              <w:tr2bl w:val="nil"/>
            </w:tcBorders>
            <w:shd w:val="clear" w:color="auto" w:fill="auto"/>
            <w:tcMar>
              <w:left w:w="101" w:type="dxa"/>
              <w:right w:w="101" w:type="dxa"/>
            </w:tcMar>
          </w:tcPr>
          <w:p w:rsidR="001B27BA" w:rsidRPr="00D21A4E" w:rsidRDefault="001B27BA" w:rsidP="001B27BA">
            <w:pPr>
              <w:spacing w:before="0" w:after="0"/>
              <w:ind w:left="183" w:hanging="183"/>
              <w:rPr>
                <w:rFonts w:eastAsia="Calibri" w:cs="Calibri"/>
                <w:color w:val="000000"/>
                <w:sz w:val="18"/>
              </w:rPr>
            </w:pPr>
            <w:r w:rsidRPr="00D21A4E">
              <w:rPr>
                <w:rFonts w:eastAsia="Calibri" w:cs="Calibri"/>
                <w:color w:val="000000"/>
                <w:sz w:val="18"/>
              </w:rPr>
              <w:t>Better Govern</w:t>
            </w:r>
            <w:r w:rsidR="00FB7CA6">
              <w:rPr>
                <w:rFonts w:eastAsia="Calibri" w:cs="Calibri"/>
                <w:color w:val="000000"/>
                <w:sz w:val="18"/>
              </w:rPr>
              <w:t>ment - Human Rights Commission digital c</w:t>
            </w:r>
            <w:r w:rsidRPr="00D21A4E">
              <w:rPr>
                <w:rFonts w:eastAsia="Calibri" w:cs="Calibri"/>
                <w:color w:val="000000"/>
                <w:sz w:val="18"/>
              </w:rPr>
              <w:t>apability</w:t>
            </w:r>
          </w:p>
        </w:tc>
        <w:tc>
          <w:tcPr>
            <w:tcW w:w="851" w:type="dxa"/>
            <w:tcBorders>
              <w:top w:val="nil"/>
              <w:left w:val="nil"/>
              <w:bottom w:val="nil"/>
              <w:right w:val="nil"/>
              <w:tl2br w:val="nil"/>
              <w:tr2bl w:val="nil"/>
            </w:tcBorders>
            <w:shd w:val="clear" w:color="auto" w:fill="auto"/>
            <w:noWrap/>
            <w:tcMar>
              <w:left w:w="101" w:type="dxa"/>
              <w:right w:w="161" w:type="dxa"/>
            </w:tcMar>
          </w:tcPr>
          <w:p w:rsidR="001B27BA" w:rsidRPr="00D21A4E" w:rsidRDefault="001B27BA" w:rsidP="001B27BA">
            <w:pPr>
              <w:spacing w:before="0" w:after="0"/>
              <w:jc w:val="right"/>
              <w:rPr>
                <w:rFonts w:eastAsia="Calibri" w:cs="Calibri"/>
                <w:color w:val="000000"/>
                <w:sz w:val="18"/>
              </w:rPr>
            </w:pPr>
            <w:r w:rsidRPr="00D21A4E">
              <w:rPr>
                <w:rFonts w:eastAsia="Calibri" w:cs="Calibri"/>
                <w:color w:val="000000"/>
                <w:sz w:val="18"/>
              </w:rPr>
              <w:t>465</w:t>
            </w:r>
          </w:p>
        </w:tc>
        <w:tc>
          <w:tcPr>
            <w:tcW w:w="850" w:type="dxa"/>
            <w:tcBorders>
              <w:top w:val="nil"/>
              <w:left w:val="nil"/>
              <w:bottom w:val="nil"/>
              <w:right w:val="nil"/>
              <w:tl2br w:val="nil"/>
              <w:tr2bl w:val="nil"/>
            </w:tcBorders>
            <w:shd w:val="clear" w:color="auto" w:fill="auto"/>
            <w:noWrap/>
            <w:tcMar>
              <w:left w:w="101" w:type="dxa"/>
              <w:right w:w="161" w:type="dxa"/>
            </w:tcMar>
          </w:tcPr>
          <w:p w:rsidR="001B27BA" w:rsidRPr="00D21A4E" w:rsidRDefault="001B27BA" w:rsidP="00965574">
            <w:pPr>
              <w:spacing w:before="0" w:after="0"/>
              <w:ind w:right="-26"/>
              <w:jc w:val="right"/>
              <w:rPr>
                <w:rFonts w:eastAsia="Calibri" w:cs="Calibri"/>
                <w:color w:val="000000"/>
                <w:sz w:val="18"/>
              </w:rPr>
            </w:pPr>
            <w:r w:rsidRPr="00D21A4E">
              <w:rPr>
                <w:rFonts w:eastAsia="Calibri" w:cs="Calibri"/>
                <w:color w:val="000000"/>
                <w:sz w:val="18"/>
              </w:rPr>
              <w:t>92</w:t>
            </w:r>
          </w:p>
        </w:tc>
        <w:tc>
          <w:tcPr>
            <w:tcW w:w="850" w:type="dxa"/>
            <w:tcBorders>
              <w:top w:val="nil"/>
              <w:left w:val="nil"/>
              <w:bottom w:val="nil"/>
              <w:right w:val="nil"/>
              <w:tl2br w:val="nil"/>
              <w:tr2bl w:val="nil"/>
            </w:tcBorders>
            <w:shd w:val="clear" w:color="auto" w:fill="auto"/>
            <w:noWrap/>
            <w:tcMar>
              <w:left w:w="101" w:type="dxa"/>
              <w:right w:w="161" w:type="dxa"/>
            </w:tcMar>
          </w:tcPr>
          <w:p w:rsidR="001B27BA" w:rsidRPr="00D21A4E" w:rsidRDefault="001B27BA" w:rsidP="001B27BA">
            <w:pPr>
              <w:spacing w:before="0" w:after="0"/>
              <w:jc w:val="right"/>
              <w:rPr>
                <w:rFonts w:eastAsia="Calibri" w:cs="Calibri"/>
                <w:color w:val="000000"/>
                <w:sz w:val="18"/>
              </w:rPr>
            </w:pPr>
            <w:r w:rsidRPr="00D21A4E">
              <w:rPr>
                <w:rFonts w:eastAsia="Calibri" w:cs="Calibri"/>
                <w:color w:val="000000"/>
                <w:sz w:val="18"/>
              </w:rPr>
              <w:t>-</w:t>
            </w:r>
          </w:p>
        </w:tc>
        <w:tc>
          <w:tcPr>
            <w:tcW w:w="851" w:type="dxa"/>
            <w:tcBorders>
              <w:top w:val="nil"/>
              <w:left w:val="nil"/>
              <w:bottom w:val="nil"/>
              <w:right w:val="nil"/>
              <w:tl2br w:val="nil"/>
              <w:tr2bl w:val="nil"/>
            </w:tcBorders>
            <w:shd w:val="clear" w:color="auto" w:fill="auto"/>
            <w:noWrap/>
            <w:tcMar>
              <w:left w:w="101" w:type="dxa"/>
              <w:right w:w="161" w:type="dxa"/>
            </w:tcMar>
          </w:tcPr>
          <w:p w:rsidR="001B27BA" w:rsidRPr="00D21A4E" w:rsidRDefault="001B27BA" w:rsidP="001B27BA">
            <w:pPr>
              <w:spacing w:before="0" w:after="0"/>
              <w:jc w:val="right"/>
              <w:rPr>
                <w:rFonts w:eastAsia="Calibri" w:cs="Calibri"/>
                <w:color w:val="000000"/>
                <w:sz w:val="18"/>
              </w:rPr>
            </w:pPr>
            <w:r w:rsidRPr="00D21A4E">
              <w:rPr>
                <w:rFonts w:eastAsia="Calibri" w:cs="Calibri"/>
                <w:color w:val="000000"/>
                <w:sz w:val="18"/>
              </w:rPr>
              <w:t>-</w:t>
            </w:r>
          </w:p>
        </w:tc>
        <w:tc>
          <w:tcPr>
            <w:tcW w:w="992" w:type="dxa"/>
            <w:tcBorders>
              <w:top w:val="nil"/>
              <w:left w:val="nil"/>
              <w:bottom w:val="nil"/>
              <w:right w:val="nil"/>
              <w:tl2br w:val="nil"/>
              <w:tr2bl w:val="nil"/>
            </w:tcBorders>
            <w:shd w:val="clear" w:color="auto" w:fill="auto"/>
            <w:noWrap/>
            <w:tcMar>
              <w:left w:w="101" w:type="dxa"/>
              <w:right w:w="161" w:type="dxa"/>
            </w:tcMar>
          </w:tcPr>
          <w:p w:rsidR="001B27BA" w:rsidRPr="00D21A4E" w:rsidRDefault="001B27BA" w:rsidP="001B27BA">
            <w:pPr>
              <w:spacing w:before="0" w:after="0"/>
              <w:jc w:val="right"/>
              <w:rPr>
                <w:rFonts w:eastAsia="Calibri" w:cs="Calibri"/>
                <w:color w:val="000000"/>
                <w:sz w:val="18"/>
              </w:rPr>
            </w:pPr>
            <w:r w:rsidRPr="00D21A4E">
              <w:rPr>
                <w:rFonts w:eastAsia="Calibri" w:cs="Calibri"/>
                <w:color w:val="000000"/>
                <w:sz w:val="18"/>
              </w:rPr>
              <w:t>557</w:t>
            </w:r>
          </w:p>
        </w:tc>
        <w:tc>
          <w:tcPr>
            <w:tcW w:w="992" w:type="dxa"/>
            <w:tcBorders>
              <w:top w:val="nil"/>
              <w:left w:val="nil"/>
              <w:bottom w:val="nil"/>
              <w:right w:val="nil"/>
              <w:tl2br w:val="nil"/>
              <w:tr2bl w:val="nil"/>
            </w:tcBorders>
            <w:shd w:val="clear" w:color="auto" w:fill="auto"/>
            <w:noWrap/>
            <w:tcMar>
              <w:left w:w="101" w:type="dxa"/>
              <w:right w:w="101" w:type="dxa"/>
            </w:tcMar>
          </w:tcPr>
          <w:p w:rsidR="001B27BA" w:rsidRPr="00D21A4E" w:rsidRDefault="001B27BA" w:rsidP="001B27BA">
            <w:pPr>
              <w:spacing w:before="0" w:after="0"/>
              <w:jc w:val="right"/>
              <w:rPr>
                <w:rFonts w:eastAsia="Calibri" w:cs="Calibri"/>
                <w:color w:val="000000"/>
                <w:sz w:val="18"/>
              </w:rPr>
            </w:pPr>
            <w:r w:rsidRPr="00D21A4E">
              <w:rPr>
                <w:rFonts w:eastAsia="Calibri" w:cs="Calibri"/>
                <w:color w:val="000000"/>
                <w:sz w:val="18"/>
              </w:rPr>
              <w:t>Dec-19</w:t>
            </w:r>
          </w:p>
        </w:tc>
      </w:tr>
      <w:tr w:rsidR="001B27BA" w:rsidRPr="00D21A4E" w:rsidTr="009655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3969" w:type="dxa"/>
            <w:tcBorders>
              <w:top w:val="nil"/>
              <w:left w:val="nil"/>
              <w:bottom w:val="nil"/>
              <w:right w:val="nil"/>
              <w:tl2br w:val="nil"/>
              <w:tr2bl w:val="nil"/>
            </w:tcBorders>
            <w:shd w:val="clear" w:color="auto" w:fill="auto"/>
            <w:tcMar>
              <w:left w:w="101" w:type="dxa"/>
              <w:right w:w="101" w:type="dxa"/>
            </w:tcMar>
          </w:tcPr>
          <w:p w:rsidR="001B27BA" w:rsidRPr="00D21A4E" w:rsidRDefault="001B27BA" w:rsidP="001B27BA">
            <w:pPr>
              <w:spacing w:before="0" w:after="0"/>
              <w:ind w:left="183" w:hanging="183"/>
              <w:rPr>
                <w:rFonts w:eastAsia="Calibri" w:cs="Calibri"/>
                <w:color w:val="000000"/>
                <w:sz w:val="18"/>
              </w:rPr>
            </w:pPr>
            <w:r w:rsidRPr="00D21A4E">
              <w:rPr>
                <w:rFonts w:eastAsia="Calibri" w:cs="Calibri"/>
                <w:color w:val="000000"/>
                <w:sz w:val="18"/>
              </w:rPr>
              <w:t>Better Government - New Jury Management System</w:t>
            </w:r>
          </w:p>
        </w:tc>
        <w:tc>
          <w:tcPr>
            <w:tcW w:w="851" w:type="dxa"/>
            <w:tcBorders>
              <w:top w:val="nil"/>
              <w:left w:val="nil"/>
              <w:bottom w:val="nil"/>
              <w:right w:val="nil"/>
              <w:tl2br w:val="nil"/>
              <w:tr2bl w:val="nil"/>
            </w:tcBorders>
            <w:shd w:val="clear" w:color="auto" w:fill="auto"/>
            <w:noWrap/>
            <w:tcMar>
              <w:left w:w="101" w:type="dxa"/>
              <w:right w:w="161" w:type="dxa"/>
            </w:tcMar>
          </w:tcPr>
          <w:p w:rsidR="001B27BA" w:rsidRPr="00D21A4E" w:rsidRDefault="001B27BA" w:rsidP="001B27BA">
            <w:pPr>
              <w:spacing w:before="0" w:after="0"/>
              <w:jc w:val="right"/>
              <w:rPr>
                <w:rFonts w:eastAsia="Calibri" w:cs="Calibri"/>
                <w:color w:val="000000"/>
                <w:sz w:val="18"/>
              </w:rPr>
            </w:pPr>
            <w:r w:rsidRPr="00D21A4E">
              <w:rPr>
                <w:rFonts w:eastAsia="Calibri" w:cs="Calibri"/>
                <w:color w:val="000000"/>
                <w:sz w:val="18"/>
              </w:rPr>
              <w:t>523</w:t>
            </w:r>
          </w:p>
        </w:tc>
        <w:tc>
          <w:tcPr>
            <w:tcW w:w="850" w:type="dxa"/>
            <w:tcBorders>
              <w:top w:val="nil"/>
              <w:left w:val="nil"/>
              <w:bottom w:val="nil"/>
              <w:right w:val="nil"/>
              <w:tl2br w:val="nil"/>
              <w:tr2bl w:val="nil"/>
            </w:tcBorders>
            <w:shd w:val="clear" w:color="auto" w:fill="auto"/>
            <w:noWrap/>
            <w:tcMar>
              <w:left w:w="101" w:type="dxa"/>
              <w:right w:w="161" w:type="dxa"/>
            </w:tcMar>
          </w:tcPr>
          <w:p w:rsidR="001B27BA" w:rsidRPr="00D21A4E" w:rsidRDefault="001B27BA" w:rsidP="001B27BA">
            <w:pPr>
              <w:spacing w:before="0" w:after="0"/>
              <w:jc w:val="right"/>
              <w:rPr>
                <w:rFonts w:eastAsia="Calibri" w:cs="Calibri"/>
                <w:color w:val="000000"/>
                <w:sz w:val="18"/>
              </w:rPr>
            </w:pPr>
            <w:r w:rsidRPr="00D21A4E">
              <w:rPr>
                <w:rFonts w:eastAsia="Calibri" w:cs="Calibri"/>
                <w:color w:val="000000"/>
                <w:sz w:val="18"/>
              </w:rPr>
              <w:t>257</w:t>
            </w:r>
          </w:p>
        </w:tc>
        <w:tc>
          <w:tcPr>
            <w:tcW w:w="850" w:type="dxa"/>
            <w:tcBorders>
              <w:top w:val="nil"/>
              <w:left w:val="nil"/>
              <w:bottom w:val="nil"/>
              <w:right w:val="nil"/>
              <w:tl2br w:val="nil"/>
              <w:tr2bl w:val="nil"/>
            </w:tcBorders>
            <w:shd w:val="clear" w:color="auto" w:fill="auto"/>
            <w:noWrap/>
            <w:tcMar>
              <w:left w:w="101" w:type="dxa"/>
              <w:right w:w="161" w:type="dxa"/>
            </w:tcMar>
          </w:tcPr>
          <w:p w:rsidR="001B27BA" w:rsidRPr="00D21A4E" w:rsidRDefault="001B27BA" w:rsidP="001B27BA">
            <w:pPr>
              <w:spacing w:before="0" w:after="0"/>
              <w:jc w:val="right"/>
              <w:rPr>
                <w:rFonts w:eastAsia="Calibri" w:cs="Calibri"/>
                <w:color w:val="000000"/>
                <w:sz w:val="18"/>
              </w:rPr>
            </w:pPr>
            <w:r w:rsidRPr="00D21A4E">
              <w:rPr>
                <w:rFonts w:eastAsia="Calibri" w:cs="Calibri"/>
                <w:color w:val="000000"/>
                <w:sz w:val="18"/>
              </w:rPr>
              <w:t>-</w:t>
            </w:r>
          </w:p>
        </w:tc>
        <w:tc>
          <w:tcPr>
            <w:tcW w:w="851" w:type="dxa"/>
            <w:tcBorders>
              <w:top w:val="nil"/>
              <w:left w:val="nil"/>
              <w:bottom w:val="nil"/>
              <w:right w:val="nil"/>
              <w:tl2br w:val="nil"/>
              <w:tr2bl w:val="nil"/>
            </w:tcBorders>
            <w:shd w:val="clear" w:color="auto" w:fill="auto"/>
            <w:noWrap/>
            <w:tcMar>
              <w:left w:w="101" w:type="dxa"/>
              <w:right w:w="161" w:type="dxa"/>
            </w:tcMar>
          </w:tcPr>
          <w:p w:rsidR="001B27BA" w:rsidRPr="00D21A4E" w:rsidRDefault="001B27BA" w:rsidP="001B27BA">
            <w:pPr>
              <w:spacing w:before="0" w:after="0"/>
              <w:jc w:val="right"/>
              <w:rPr>
                <w:rFonts w:eastAsia="Calibri" w:cs="Calibri"/>
                <w:color w:val="000000"/>
                <w:sz w:val="18"/>
              </w:rPr>
            </w:pPr>
            <w:r w:rsidRPr="00D21A4E">
              <w:rPr>
                <w:rFonts w:eastAsia="Calibri" w:cs="Calibri"/>
                <w:color w:val="000000"/>
                <w:sz w:val="18"/>
              </w:rPr>
              <w:t>-</w:t>
            </w:r>
          </w:p>
        </w:tc>
        <w:tc>
          <w:tcPr>
            <w:tcW w:w="992" w:type="dxa"/>
            <w:tcBorders>
              <w:top w:val="nil"/>
              <w:left w:val="nil"/>
              <w:bottom w:val="nil"/>
              <w:right w:val="nil"/>
              <w:tl2br w:val="nil"/>
              <w:tr2bl w:val="nil"/>
            </w:tcBorders>
            <w:shd w:val="clear" w:color="auto" w:fill="auto"/>
            <w:noWrap/>
            <w:tcMar>
              <w:left w:w="101" w:type="dxa"/>
              <w:right w:w="161" w:type="dxa"/>
            </w:tcMar>
          </w:tcPr>
          <w:p w:rsidR="001B27BA" w:rsidRPr="00D21A4E" w:rsidRDefault="001B27BA" w:rsidP="001B27BA">
            <w:pPr>
              <w:spacing w:before="0" w:after="0"/>
              <w:jc w:val="right"/>
              <w:rPr>
                <w:rFonts w:eastAsia="Calibri" w:cs="Calibri"/>
                <w:color w:val="000000"/>
                <w:sz w:val="18"/>
              </w:rPr>
            </w:pPr>
            <w:r w:rsidRPr="00D21A4E">
              <w:rPr>
                <w:rFonts w:eastAsia="Calibri" w:cs="Calibri"/>
                <w:color w:val="000000"/>
                <w:sz w:val="18"/>
              </w:rPr>
              <w:t>780</w:t>
            </w:r>
          </w:p>
        </w:tc>
        <w:tc>
          <w:tcPr>
            <w:tcW w:w="992" w:type="dxa"/>
            <w:tcBorders>
              <w:top w:val="nil"/>
              <w:left w:val="nil"/>
              <w:bottom w:val="nil"/>
              <w:right w:val="nil"/>
              <w:tl2br w:val="nil"/>
              <w:tr2bl w:val="nil"/>
            </w:tcBorders>
            <w:shd w:val="clear" w:color="auto" w:fill="auto"/>
            <w:noWrap/>
            <w:tcMar>
              <w:left w:w="101" w:type="dxa"/>
              <w:right w:w="101" w:type="dxa"/>
            </w:tcMar>
          </w:tcPr>
          <w:p w:rsidR="001B27BA" w:rsidRPr="00D21A4E" w:rsidRDefault="001B27BA" w:rsidP="001B27BA">
            <w:pPr>
              <w:spacing w:before="0" w:after="0"/>
              <w:jc w:val="right"/>
              <w:rPr>
                <w:rFonts w:eastAsia="Calibri" w:cs="Calibri"/>
                <w:color w:val="000000"/>
                <w:sz w:val="18"/>
              </w:rPr>
            </w:pPr>
            <w:r w:rsidRPr="00D21A4E">
              <w:rPr>
                <w:rFonts w:eastAsia="Calibri" w:cs="Calibri"/>
                <w:color w:val="000000"/>
                <w:sz w:val="18"/>
              </w:rPr>
              <w:t>Dec-19</w:t>
            </w:r>
          </w:p>
        </w:tc>
      </w:tr>
      <w:tr w:rsidR="00E52180" w:rsidRPr="00D21A4E" w:rsidTr="00A508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3969" w:type="dxa"/>
            <w:tcBorders>
              <w:top w:val="nil"/>
              <w:left w:val="nil"/>
              <w:bottom w:val="nil"/>
              <w:right w:val="nil"/>
              <w:tl2br w:val="nil"/>
              <w:tr2bl w:val="nil"/>
            </w:tcBorders>
            <w:shd w:val="clear" w:color="auto" w:fill="auto"/>
            <w:tcMar>
              <w:left w:w="101" w:type="dxa"/>
              <w:right w:w="101" w:type="dxa"/>
            </w:tcMar>
          </w:tcPr>
          <w:p w:rsidR="00E52180" w:rsidRPr="00D21A4E" w:rsidRDefault="00E52180" w:rsidP="00A508E3">
            <w:pPr>
              <w:spacing w:before="0" w:after="0"/>
              <w:ind w:left="183" w:hanging="183"/>
              <w:rPr>
                <w:rFonts w:eastAsia="Calibri" w:cs="Calibri"/>
                <w:color w:val="000000"/>
                <w:sz w:val="18"/>
              </w:rPr>
            </w:pPr>
            <w:r w:rsidRPr="0047603E">
              <w:rPr>
                <w:rFonts w:eastAsia="Calibri" w:cs="Calibri"/>
                <w:color w:val="000000"/>
                <w:sz w:val="18"/>
              </w:rPr>
              <w:t>More services for our suburbs</w:t>
            </w:r>
            <w:r w:rsidRPr="00D21A4E">
              <w:rPr>
                <w:rFonts w:eastAsia="Calibri" w:cs="Calibri"/>
                <w:color w:val="000000"/>
                <w:sz w:val="18"/>
              </w:rPr>
              <w:t xml:space="preserve"> - Equipment upgrades for first responders</w:t>
            </w:r>
          </w:p>
        </w:tc>
        <w:tc>
          <w:tcPr>
            <w:tcW w:w="851" w:type="dxa"/>
            <w:tcBorders>
              <w:top w:val="nil"/>
              <w:left w:val="nil"/>
              <w:bottom w:val="nil"/>
              <w:right w:val="nil"/>
              <w:tl2br w:val="nil"/>
              <w:tr2bl w:val="nil"/>
            </w:tcBorders>
            <w:shd w:val="clear" w:color="auto" w:fill="auto"/>
            <w:noWrap/>
            <w:tcMar>
              <w:left w:w="101" w:type="dxa"/>
              <w:right w:w="161" w:type="dxa"/>
            </w:tcMar>
          </w:tcPr>
          <w:p w:rsidR="00E52180" w:rsidRPr="00D21A4E" w:rsidRDefault="00E52180" w:rsidP="00A508E3">
            <w:pPr>
              <w:spacing w:before="0" w:after="0"/>
              <w:jc w:val="right"/>
              <w:rPr>
                <w:rFonts w:eastAsia="Calibri" w:cs="Calibri"/>
                <w:color w:val="000000"/>
                <w:sz w:val="18"/>
              </w:rPr>
            </w:pPr>
            <w:r w:rsidRPr="00D21A4E">
              <w:rPr>
                <w:rFonts w:eastAsia="Calibri" w:cs="Calibri"/>
                <w:color w:val="000000"/>
                <w:sz w:val="18"/>
              </w:rPr>
              <w:t>3,764</w:t>
            </w:r>
          </w:p>
        </w:tc>
        <w:tc>
          <w:tcPr>
            <w:tcW w:w="850" w:type="dxa"/>
            <w:tcBorders>
              <w:top w:val="nil"/>
              <w:left w:val="nil"/>
              <w:bottom w:val="nil"/>
              <w:right w:val="nil"/>
              <w:tl2br w:val="nil"/>
              <w:tr2bl w:val="nil"/>
            </w:tcBorders>
            <w:shd w:val="clear" w:color="auto" w:fill="auto"/>
            <w:noWrap/>
            <w:tcMar>
              <w:left w:w="101" w:type="dxa"/>
              <w:right w:w="161" w:type="dxa"/>
            </w:tcMar>
          </w:tcPr>
          <w:p w:rsidR="00E52180" w:rsidRPr="00D21A4E" w:rsidRDefault="00E52180" w:rsidP="00A508E3">
            <w:pPr>
              <w:spacing w:before="0" w:after="0"/>
              <w:jc w:val="right"/>
              <w:rPr>
                <w:rFonts w:eastAsia="Calibri" w:cs="Calibri"/>
                <w:color w:val="000000"/>
                <w:sz w:val="18"/>
              </w:rPr>
            </w:pPr>
            <w:r w:rsidRPr="00D21A4E">
              <w:rPr>
                <w:rFonts w:eastAsia="Calibri" w:cs="Calibri"/>
                <w:color w:val="000000"/>
                <w:sz w:val="18"/>
              </w:rPr>
              <w:t>272</w:t>
            </w:r>
          </w:p>
        </w:tc>
        <w:tc>
          <w:tcPr>
            <w:tcW w:w="850" w:type="dxa"/>
            <w:tcBorders>
              <w:top w:val="nil"/>
              <w:left w:val="nil"/>
              <w:bottom w:val="nil"/>
              <w:right w:val="nil"/>
              <w:tl2br w:val="nil"/>
              <w:tr2bl w:val="nil"/>
            </w:tcBorders>
            <w:shd w:val="clear" w:color="auto" w:fill="auto"/>
            <w:noWrap/>
            <w:tcMar>
              <w:left w:w="101" w:type="dxa"/>
              <w:right w:w="161" w:type="dxa"/>
            </w:tcMar>
          </w:tcPr>
          <w:p w:rsidR="00E52180" w:rsidRPr="00D21A4E" w:rsidRDefault="00E52180" w:rsidP="00A508E3">
            <w:pPr>
              <w:spacing w:before="0" w:after="0"/>
              <w:jc w:val="right"/>
              <w:rPr>
                <w:rFonts w:eastAsia="Calibri" w:cs="Calibri"/>
                <w:color w:val="000000"/>
                <w:sz w:val="18"/>
              </w:rPr>
            </w:pPr>
            <w:r w:rsidRPr="00D21A4E">
              <w:rPr>
                <w:rFonts w:eastAsia="Calibri" w:cs="Calibri"/>
                <w:color w:val="000000"/>
                <w:sz w:val="18"/>
              </w:rPr>
              <w:t>-</w:t>
            </w:r>
          </w:p>
        </w:tc>
        <w:tc>
          <w:tcPr>
            <w:tcW w:w="851" w:type="dxa"/>
            <w:tcBorders>
              <w:top w:val="nil"/>
              <w:left w:val="nil"/>
              <w:bottom w:val="nil"/>
              <w:right w:val="nil"/>
              <w:tl2br w:val="nil"/>
              <w:tr2bl w:val="nil"/>
            </w:tcBorders>
            <w:shd w:val="clear" w:color="auto" w:fill="auto"/>
            <w:noWrap/>
            <w:tcMar>
              <w:left w:w="101" w:type="dxa"/>
              <w:right w:w="161" w:type="dxa"/>
            </w:tcMar>
          </w:tcPr>
          <w:p w:rsidR="00E52180" w:rsidRPr="00D21A4E" w:rsidRDefault="00E52180" w:rsidP="00A508E3">
            <w:pPr>
              <w:spacing w:before="0" w:after="0"/>
              <w:jc w:val="right"/>
              <w:rPr>
                <w:rFonts w:eastAsia="Calibri" w:cs="Calibri"/>
                <w:color w:val="000000"/>
                <w:sz w:val="18"/>
              </w:rPr>
            </w:pPr>
            <w:r w:rsidRPr="00D21A4E">
              <w:rPr>
                <w:rFonts w:eastAsia="Calibri" w:cs="Calibri"/>
                <w:color w:val="000000"/>
                <w:sz w:val="18"/>
              </w:rPr>
              <w:t>-</w:t>
            </w:r>
          </w:p>
        </w:tc>
        <w:tc>
          <w:tcPr>
            <w:tcW w:w="992" w:type="dxa"/>
            <w:tcBorders>
              <w:top w:val="nil"/>
              <w:left w:val="nil"/>
              <w:bottom w:val="nil"/>
              <w:right w:val="nil"/>
              <w:tl2br w:val="nil"/>
              <w:tr2bl w:val="nil"/>
            </w:tcBorders>
            <w:shd w:val="clear" w:color="auto" w:fill="auto"/>
            <w:noWrap/>
            <w:tcMar>
              <w:left w:w="101" w:type="dxa"/>
              <w:right w:w="161" w:type="dxa"/>
            </w:tcMar>
          </w:tcPr>
          <w:p w:rsidR="00E52180" w:rsidRPr="00D21A4E" w:rsidRDefault="00E52180" w:rsidP="00A508E3">
            <w:pPr>
              <w:spacing w:before="0" w:after="0"/>
              <w:jc w:val="right"/>
              <w:rPr>
                <w:rFonts w:eastAsia="Calibri" w:cs="Calibri"/>
                <w:color w:val="000000"/>
                <w:sz w:val="18"/>
              </w:rPr>
            </w:pPr>
            <w:r w:rsidRPr="00D21A4E">
              <w:rPr>
                <w:rFonts w:eastAsia="Calibri" w:cs="Calibri"/>
                <w:color w:val="000000"/>
                <w:sz w:val="18"/>
              </w:rPr>
              <w:t>4,036</w:t>
            </w:r>
          </w:p>
        </w:tc>
        <w:tc>
          <w:tcPr>
            <w:tcW w:w="992" w:type="dxa"/>
            <w:tcBorders>
              <w:top w:val="nil"/>
              <w:left w:val="nil"/>
              <w:bottom w:val="nil"/>
              <w:right w:val="nil"/>
              <w:tl2br w:val="nil"/>
              <w:tr2bl w:val="nil"/>
            </w:tcBorders>
            <w:shd w:val="clear" w:color="auto" w:fill="auto"/>
            <w:noWrap/>
            <w:tcMar>
              <w:left w:w="101" w:type="dxa"/>
              <w:right w:w="101" w:type="dxa"/>
            </w:tcMar>
          </w:tcPr>
          <w:p w:rsidR="00E52180" w:rsidRPr="00D21A4E" w:rsidRDefault="00E52180" w:rsidP="00A508E3">
            <w:pPr>
              <w:spacing w:before="0" w:after="0"/>
              <w:jc w:val="right"/>
              <w:rPr>
                <w:rFonts w:eastAsia="Calibri" w:cs="Calibri"/>
                <w:color w:val="000000"/>
                <w:sz w:val="18"/>
              </w:rPr>
            </w:pPr>
            <w:r w:rsidRPr="00D21A4E">
              <w:rPr>
                <w:rFonts w:eastAsia="Calibri" w:cs="Calibri"/>
                <w:color w:val="000000"/>
                <w:sz w:val="18"/>
              </w:rPr>
              <w:t>Jun-20</w:t>
            </w:r>
          </w:p>
        </w:tc>
      </w:tr>
      <w:tr w:rsidR="00E52180" w:rsidRPr="00D21A4E" w:rsidTr="00A508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3969" w:type="dxa"/>
            <w:tcBorders>
              <w:top w:val="nil"/>
              <w:left w:val="nil"/>
              <w:bottom w:val="nil"/>
              <w:right w:val="nil"/>
              <w:tl2br w:val="nil"/>
              <w:tr2bl w:val="nil"/>
            </w:tcBorders>
            <w:shd w:val="clear" w:color="auto" w:fill="auto"/>
            <w:tcMar>
              <w:left w:w="101" w:type="dxa"/>
              <w:right w:w="101" w:type="dxa"/>
            </w:tcMar>
          </w:tcPr>
          <w:p w:rsidR="00E52180" w:rsidRPr="00D21A4E" w:rsidRDefault="00E52180" w:rsidP="00A508E3">
            <w:pPr>
              <w:spacing w:before="0" w:after="0"/>
              <w:ind w:left="183" w:hanging="183"/>
              <w:rPr>
                <w:rFonts w:eastAsia="Calibri" w:cs="Calibri"/>
                <w:color w:val="000000"/>
                <w:sz w:val="18"/>
              </w:rPr>
            </w:pPr>
            <w:r w:rsidRPr="0047603E">
              <w:rPr>
                <w:rFonts w:eastAsia="Calibri" w:cs="Calibri"/>
                <w:color w:val="000000"/>
                <w:sz w:val="18"/>
              </w:rPr>
              <w:t>More services for our suburbs</w:t>
            </w:r>
            <w:r w:rsidRPr="00D21A4E">
              <w:rPr>
                <w:rFonts w:eastAsia="Calibri" w:cs="Calibri"/>
                <w:color w:val="000000"/>
                <w:sz w:val="18"/>
              </w:rPr>
              <w:t xml:space="preserve"> - Keeping Canberrans safe in public places</w:t>
            </w:r>
          </w:p>
        </w:tc>
        <w:tc>
          <w:tcPr>
            <w:tcW w:w="851" w:type="dxa"/>
            <w:tcBorders>
              <w:top w:val="nil"/>
              <w:left w:val="nil"/>
              <w:bottom w:val="nil"/>
              <w:right w:val="nil"/>
              <w:tl2br w:val="nil"/>
              <w:tr2bl w:val="nil"/>
            </w:tcBorders>
            <w:shd w:val="clear" w:color="auto" w:fill="auto"/>
            <w:noWrap/>
            <w:tcMar>
              <w:left w:w="101" w:type="dxa"/>
              <w:right w:w="161" w:type="dxa"/>
            </w:tcMar>
          </w:tcPr>
          <w:p w:rsidR="00E52180" w:rsidRPr="00D21A4E" w:rsidRDefault="00E52180" w:rsidP="00A508E3">
            <w:pPr>
              <w:spacing w:before="0" w:after="0"/>
              <w:jc w:val="right"/>
              <w:rPr>
                <w:rFonts w:eastAsia="Calibri" w:cs="Calibri"/>
                <w:color w:val="000000"/>
                <w:sz w:val="18"/>
              </w:rPr>
            </w:pPr>
            <w:r w:rsidRPr="00D21A4E">
              <w:rPr>
                <w:rFonts w:eastAsia="Calibri" w:cs="Calibri"/>
                <w:color w:val="000000"/>
                <w:sz w:val="18"/>
              </w:rPr>
              <w:t>415</w:t>
            </w:r>
          </w:p>
        </w:tc>
        <w:tc>
          <w:tcPr>
            <w:tcW w:w="850" w:type="dxa"/>
            <w:tcBorders>
              <w:top w:val="nil"/>
              <w:left w:val="nil"/>
              <w:bottom w:val="nil"/>
              <w:right w:val="nil"/>
              <w:tl2br w:val="nil"/>
              <w:tr2bl w:val="nil"/>
            </w:tcBorders>
            <w:shd w:val="clear" w:color="auto" w:fill="auto"/>
            <w:noWrap/>
            <w:tcMar>
              <w:left w:w="101" w:type="dxa"/>
              <w:right w:w="161" w:type="dxa"/>
            </w:tcMar>
          </w:tcPr>
          <w:p w:rsidR="00E52180" w:rsidRPr="00D21A4E" w:rsidRDefault="00E52180" w:rsidP="00A508E3">
            <w:pPr>
              <w:spacing w:before="0" w:after="0"/>
              <w:jc w:val="right"/>
              <w:rPr>
                <w:rFonts w:eastAsia="Calibri" w:cs="Calibri"/>
                <w:color w:val="000000"/>
                <w:sz w:val="18"/>
              </w:rPr>
            </w:pPr>
            <w:r w:rsidRPr="00D21A4E">
              <w:rPr>
                <w:rFonts w:eastAsia="Calibri" w:cs="Calibri"/>
                <w:color w:val="000000"/>
                <w:sz w:val="18"/>
              </w:rPr>
              <w:t>60</w:t>
            </w:r>
          </w:p>
        </w:tc>
        <w:tc>
          <w:tcPr>
            <w:tcW w:w="850" w:type="dxa"/>
            <w:tcBorders>
              <w:top w:val="nil"/>
              <w:left w:val="nil"/>
              <w:bottom w:val="nil"/>
              <w:right w:val="nil"/>
              <w:tl2br w:val="nil"/>
              <w:tr2bl w:val="nil"/>
            </w:tcBorders>
            <w:shd w:val="clear" w:color="auto" w:fill="auto"/>
            <w:noWrap/>
            <w:tcMar>
              <w:left w:w="101" w:type="dxa"/>
              <w:right w:w="161" w:type="dxa"/>
            </w:tcMar>
          </w:tcPr>
          <w:p w:rsidR="00E52180" w:rsidRPr="00D21A4E" w:rsidRDefault="00E52180" w:rsidP="00A508E3">
            <w:pPr>
              <w:spacing w:before="0" w:after="0"/>
              <w:jc w:val="right"/>
              <w:rPr>
                <w:rFonts w:eastAsia="Calibri" w:cs="Calibri"/>
                <w:color w:val="000000"/>
                <w:sz w:val="18"/>
              </w:rPr>
            </w:pPr>
            <w:r w:rsidRPr="00D21A4E">
              <w:rPr>
                <w:rFonts w:eastAsia="Calibri" w:cs="Calibri"/>
                <w:color w:val="000000"/>
                <w:sz w:val="18"/>
              </w:rPr>
              <w:t>-</w:t>
            </w:r>
          </w:p>
        </w:tc>
        <w:tc>
          <w:tcPr>
            <w:tcW w:w="851" w:type="dxa"/>
            <w:tcBorders>
              <w:top w:val="nil"/>
              <w:left w:val="nil"/>
              <w:bottom w:val="nil"/>
              <w:right w:val="nil"/>
              <w:tl2br w:val="nil"/>
              <w:tr2bl w:val="nil"/>
            </w:tcBorders>
            <w:shd w:val="clear" w:color="auto" w:fill="auto"/>
            <w:noWrap/>
            <w:tcMar>
              <w:left w:w="101" w:type="dxa"/>
              <w:right w:w="161" w:type="dxa"/>
            </w:tcMar>
          </w:tcPr>
          <w:p w:rsidR="00E52180" w:rsidRPr="00D21A4E" w:rsidRDefault="00E52180" w:rsidP="00A508E3">
            <w:pPr>
              <w:spacing w:before="0" w:after="0"/>
              <w:jc w:val="right"/>
              <w:rPr>
                <w:rFonts w:eastAsia="Calibri" w:cs="Calibri"/>
                <w:color w:val="000000"/>
                <w:sz w:val="18"/>
              </w:rPr>
            </w:pPr>
            <w:r w:rsidRPr="00D21A4E">
              <w:rPr>
                <w:rFonts w:eastAsia="Calibri" w:cs="Calibri"/>
                <w:color w:val="000000"/>
                <w:sz w:val="18"/>
              </w:rPr>
              <w:t>-</w:t>
            </w:r>
          </w:p>
        </w:tc>
        <w:tc>
          <w:tcPr>
            <w:tcW w:w="992" w:type="dxa"/>
            <w:tcBorders>
              <w:top w:val="nil"/>
              <w:left w:val="nil"/>
              <w:bottom w:val="nil"/>
              <w:right w:val="nil"/>
              <w:tl2br w:val="nil"/>
              <w:tr2bl w:val="nil"/>
            </w:tcBorders>
            <w:shd w:val="clear" w:color="auto" w:fill="auto"/>
            <w:noWrap/>
            <w:tcMar>
              <w:left w:w="101" w:type="dxa"/>
              <w:right w:w="161" w:type="dxa"/>
            </w:tcMar>
          </w:tcPr>
          <w:p w:rsidR="00E52180" w:rsidRPr="00D21A4E" w:rsidRDefault="00E52180" w:rsidP="00A508E3">
            <w:pPr>
              <w:spacing w:before="0" w:after="0"/>
              <w:jc w:val="right"/>
              <w:rPr>
                <w:rFonts w:eastAsia="Calibri" w:cs="Calibri"/>
                <w:color w:val="000000"/>
                <w:sz w:val="18"/>
              </w:rPr>
            </w:pPr>
            <w:r w:rsidRPr="00D21A4E">
              <w:rPr>
                <w:rFonts w:eastAsia="Calibri" w:cs="Calibri"/>
                <w:color w:val="000000"/>
                <w:sz w:val="18"/>
              </w:rPr>
              <w:t>475</w:t>
            </w:r>
          </w:p>
        </w:tc>
        <w:tc>
          <w:tcPr>
            <w:tcW w:w="992" w:type="dxa"/>
            <w:tcBorders>
              <w:top w:val="nil"/>
              <w:left w:val="nil"/>
              <w:bottom w:val="nil"/>
              <w:right w:val="nil"/>
              <w:tl2br w:val="nil"/>
              <w:tr2bl w:val="nil"/>
            </w:tcBorders>
            <w:shd w:val="clear" w:color="auto" w:fill="auto"/>
            <w:noWrap/>
            <w:tcMar>
              <w:left w:w="101" w:type="dxa"/>
              <w:right w:w="101" w:type="dxa"/>
            </w:tcMar>
          </w:tcPr>
          <w:p w:rsidR="00E52180" w:rsidRPr="00D21A4E" w:rsidRDefault="00F23280" w:rsidP="00A508E3">
            <w:pPr>
              <w:spacing w:before="0" w:after="0"/>
              <w:jc w:val="right"/>
              <w:rPr>
                <w:rFonts w:eastAsia="Calibri" w:cs="Calibri"/>
                <w:color w:val="000000"/>
                <w:sz w:val="18"/>
              </w:rPr>
            </w:pPr>
            <w:r>
              <w:rPr>
                <w:rFonts w:eastAsia="Calibri" w:cs="Calibri"/>
                <w:color w:val="000000"/>
                <w:sz w:val="18"/>
              </w:rPr>
              <w:t>May-20</w:t>
            </w:r>
          </w:p>
        </w:tc>
      </w:tr>
      <w:tr w:rsidR="00E52180" w:rsidRPr="00D21A4E" w:rsidTr="00A508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3969" w:type="dxa"/>
            <w:tcBorders>
              <w:top w:val="nil"/>
              <w:left w:val="nil"/>
              <w:bottom w:val="nil"/>
              <w:right w:val="nil"/>
              <w:tl2br w:val="nil"/>
              <w:tr2bl w:val="nil"/>
            </w:tcBorders>
            <w:shd w:val="clear" w:color="auto" w:fill="auto"/>
            <w:tcMar>
              <w:left w:w="101" w:type="dxa"/>
              <w:right w:w="101" w:type="dxa"/>
            </w:tcMar>
          </w:tcPr>
          <w:p w:rsidR="00E52180" w:rsidRPr="00D21A4E" w:rsidRDefault="00E52180" w:rsidP="00715459">
            <w:pPr>
              <w:spacing w:before="0" w:after="0"/>
              <w:ind w:left="183" w:hanging="183"/>
              <w:rPr>
                <w:rFonts w:eastAsia="Calibri" w:cs="Calibri"/>
                <w:color w:val="000000"/>
                <w:sz w:val="18"/>
              </w:rPr>
            </w:pPr>
            <w:r w:rsidRPr="0047603E">
              <w:rPr>
                <w:rFonts w:eastAsia="Calibri" w:cs="Calibri"/>
                <w:color w:val="000000"/>
                <w:sz w:val="18"/>
              </w:rPr>
              <w:t>More services for our suburbs</w:t>
            </w:r>
            <w:r w:rsidRPr="00D21A4E">
              <w:rPr>
                <w:rFonts w:eastAsia="Calibri" w:cs="Calibri"/>
                <w:color w:val="000000"/>
                <w:sz w:val="18"/>
              </w:rPr>
              <w:t xml:space="preserve"> - New aerial pumper for ACT Fire </w:t>
            </w:r>
            <w:r w:rsidR="00715459">
              <w:rPr>
                <w:rFonts w:eastAsia="Calibri" w:cs="Calibri"/>
                <w:color w:val="000000"/>
                <w:sz w:val="18"/>
              </w:rPr>
              <w:t>&amp;</w:t>
            </w:r>
            <w:r w:rsidRPr="00D21A4E">
              <w:rPr>
                <w:rFonts w:eastAsia="Calibri" w:cs="Calibri"/>
                <w:color w:val="000000"/>
                <w:sz w:val="18"/>
              </w:rPr>
              <w:t xml:space="preserve"> Rescue</w:t>
            </w:r>
          </w:p>
        </w:tc>
        <w:tc>
          <w:tcPr>
            <w:tcW w:w="851" w:type="dxa"/>
            <w:tcBorders>
              <w:top w:val="nil"/>
              <w:left w:val="nil"/>
              <w:bottom w:val="nil"/>
              <w:right w:val="nil"/>
              <w:tl2br w:val="nil"/>
              <w:tr2bl w:val="nil"/>
            </w:tcBorders>
            <w:shd w:val="clear" w:color="auto" w:fill="auto"/>
            <w:noWrap/>
            <w:tcMar>
              <w:left w:w="101" w:type="dxa"/>
              <w:right w:w="161" w:type="dxa"/>
            </w:tcMar>
          </w:tcPr>
          <w:p w:rsidR="00E52180" w:rsidRPr="00D21A4E" w:rsidRDefault="00E52180" w:rsidP="00A508E3">
            <w:pPr>
              <w:spacing w:before="0" w:after="0"/>
              <w:jc w:val="right"/>
              <w:rPr>
                <w:rFonts w:eastAsia="Calibri" w:cs="Calibri"/>
                <w:color w:val="000000"/>
                <w:sz w:val="18"/>
              </w:rPr>
            </w:pPr>
            <w:r w:rsidRPr="00D21A4E">
              <w:rPr>
                <w:rFonts w:eastAsia="Calibri" w:cs="Calibri"/>
                <w:color w:val="000000"/>
                <w:sz w:val="18"/>
              </w:rPr>
              <w:t>500</w:t>
            </w:r>
          </w:p>
        </w:tc>
        <w:tc>
          <w:tcPr>
            <w:tcW w:w="850" w:type="dxa"/>
            <w:tcBorders>
              <w:top w:val="nil"/>
              <w:left w:val="nil"/>
              <w:bottom w:val="nil"/>
              <w:right w:val="nil"/>
              <w:tl2br w:val="nil"/>
              <w:tr2bl w:val="nil"/>
            </w:tcBorders>
            <w:shd w:val="clear" w:color="auto" w:fill="auto"/>
            <w:noWrap/>
            <w:tcMar>
              <w:left w:w="101" w:type="dxa"/>
              <w:right w:w="161" w:type="dxa"/>
            </w:tcMar>
          </w:tcPr>
          <w:p w:rsidR="00E52180" w:rsidRPr="00D21A4E" w:rsidRDefault="00E52180" w:rsidP="00A508E3">
            <w:pPr>
              <w:spacing w:before="0" w:after="0"/>
              <w:jc w:val="right"/>
              <w:rPr>
                <w:rFonts w:eastAsia="Calibri" w:cs="Calibri"/>
                <w:color w:val="000000"/>
                <w:sz w:val="18"/>
              </w:rPr>
            </w:pPr>
            <w:r w:rsidRPr="00D21A4E">
              <w:rPr>
                <w:rFonts w:eastAsia="Calibri" w:cs="Calibri"/>
                <w:color w:val="000000"/>
                <w:sz w:val="18"/>
              </w:rPr>
              <w:t>1,500</w:t>
            </w:r>
          </w:p>
        </w:tc>
        <w:tc>
          <w:tcPr>
            <w:tcW w:w="850" w:type="dxa"/>
            <w:tcBorders>
              <w:top w:val="nil"/>
              <w:left w:val="nil"/>
              <w:bottom w:val="nil"/>
              <w:right w:val="nil"/>
              <w:tl2br w:val="nil"/>
              <w:tr2bl w:val="nil"/>
            </w:tcBorders>
            <w:shd w:val="clear" w:color="auto" w:fill="auto"/>
            <w:noWrap/>
            <w:tcMar>
              <w:left w:w="101" w:type="dxa"/>
              <w:right w:w="161" w:type="dxa"/>
            </w:tcMar>
          </w:tcPr>
          <w:p w:rsidR="00E52180" w:rsidRPr="00D21A4E" w:rsidRDefault="00E52180" w:rsidP="00A508E3">
            <w:pPr>
              <w:spacing w:before="0" w:after="0"/>
              <w:jc w:val="right"/>
              <w:rPr>
                <w:rFonts w:eastAsia="Calibri" w:cs="Calibri"/>
                <w:color w:val="000000"/>
                <w:sz w:val="18"/>
              </w:rPr>
            </w:pPr>
            <w:r w:rsidRPr="00D21A4E">
              <w:rPr>
                <w:rFonts w:eastAsia="Calibri" w:cs="Calibri"/>
                <w:color w:val="000000"/>
                <w:sz w:val="18"/>
              </w:rPr>
              <w:t>-</w:t>
            </w:r>
          </w:p>
        </w:tc>
        <w:tc>
          <w:tcPr>
            <w:tcW w:w="851" w:type="dxa"/>
            <w:tcBorders>
              <w:top w:val="nil"/>
              <w:left w:val="nil"/>
              <w:bottom w:val="nil"/>
              <w:right w:val="nil"/>
              <w:tl2br w:val="nil"/>
              <w:tr2bl w:val="nil"/>
            </w:tcBorders>
            <w:shd w:val="clear" w:color="auto" w:fill="auto"/>
            <w:noWrap/>
            <w:tcMar>
              <w:left w:w="101" w:type="dxa"/>
              <w:right w:w="161" w:type="dxa"/>
            </w:tcMar>
          </w:tcPr>
          <w:p w:rsidR="00E52180" w:rsidRPr="00D21A4E" w:rsidRDefault="00E52180" w:rsidP="00A508E3">
            <w:pPr>
              <w:spacing w:before="0" w:after="0"/>
              <w:jc w:val="right"/>
              <w:rPr>
                <w:rFonts w:eastAsia="Calibri" w:cs="Calibri"/>
                <w:color w:val="000000"/>
                <w:sz w:val="18"/>
              </w:rPr>
            </w:pPr>
            <w:r w:rsidRPr="00D21A4E">
              <w:rPr>
                <w:rFonts w:eastAsia="Calibri" w:cs="Calibri"/>
                <w:color w:val="000000"/>
                <w:sz w:val="18"/>
              </w:rPr>
              <w:t>-</w:t>
            </w:r>
          </w:p>
        </w:tc>
        <w:tc>
          <w:tcPr>
            <w:tcW w:w="992" w:type="dxa"/>
            <w:tcBorders>
              <w:top w:val="nil"/>
              <w:left w:val="nil"/>
              <w:bottom w:val="nil"/>
              <w:right w:val="nil"/>
              <w:tl2br w:val="nil"/>
              <w:tr2bl w:val="nil"/>
            </w:tcBorders>
            <w:shd w:val="clear" w:color="auto" w:fill="auto"/>
            <w:noWrap/>
            <w:tcMar>
              <w:left w:w="101" w:type="dxa"/>
              <w:right w:w="161" w:type="dxa"/>
            </w:tcMar>
          </w:tcPr>
          <w:p w:rsidR="00E52180" w:rsidRPr="00D21A4E" w:rsidRDefault="00E52180" w:rsidP="00A508E3">
            <w:pPr>
              <w:spacing w:before="0" w:after="0"/>
              <w:jc w:val="right"/>
              <w:rPr>
                <w:rFonts w:eastAsia="Calibri" w:cs="Calibri"/>
                <w:color w:val="000000"/>
                <w:sz w:val="18"/>
              </w:rPr>
            </w:pPr>
            <w:r w:rsidRPr="00D21A4E">
              <w:rPr>
                <w:rFonts w:eastAsia="Calibri" w:cs="Calibri"/>
                <w:color w:val="000000"/>
                <w:sz w:val="18"/>
              </w:rPr>
              <w:t>2,000</w:t>
            </w:r>
          </w:p>
        </w:tc>
        <w:tc>
          <w:tcPr>
            <w:tcW w:w="992" w:type="dxa"/>
            <w:tcBorders>
              <w:top w:val="nil"/>
              <w:left w:val="nil"/>
              <w:bottom w:val="nil"/>
              <w:right w:val="nil"/>
              <w:tl2br w:val="nil"/>
              <w:tr2bl w:val="nil"/>
            </w:tcBorders>
            <w:shd w:val="clear" w:color="auto" w:fill="auto"/>
            <w:noWrap/>
            <w:tcMar>
              <w:left w:w="101" w:type="dxa"/>
              <w:right w:w="101" w:type="dxa"/>
            </w:tcMar>
          </w:tcPr>
          <w:p w:rsidR="00E52180" w:rsidRPr="00D21A4E" w:rsidRDefault="00E52180" w:rsidP="00A508E3">
            <w:pPr>
              <w:spacing w:before="0" w:after="0"/>
              <w:jc w:val="right"/>
              <w:rPr>
                <w:rFonts w:eastAsia="Calibri" w:cs="Calibri"/>
                <w:color w:val="000000"/>
                <w:sz w:val="18"/>
              </w:rPr>
            </w:pPr>
            <w:r w:rsidRPr="00D21A4E">
              <w:rPr>
                <w:rFonts w:eastAsia="Calibri" w:cs="Calibri"/>
                <w:color w:val="000000"/>
                <w:sz w:val="18"/>
              </w:rPr>
              <w:t>Jun-20</w:t>
            </w:r>
          </w:p>
        </w:tc>
      </w:tr>
      <w:tr w:rsidR="00E52180" w:rsidRPr="00D21A4E" w:rsidTr="00A508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3969" w:type="dxa"/>
            <w:tcBorders>
              <w:top w:val="nil"/>
              <w:left w:val="nil"/>
              <w:bottom w:val="nil"/>
              <w:right w:val="nil"/>
              <w:tl2br w:val="nil"/>
              <w:tr2bl w:val="nil"/>
            </w:tcBorders>
            <w:shd w:val="clear" w:color="auto" w:fill="auto"/>
            <w:tcMar>
              <w:left w:w="101" w:type="dxa"/>
              <w:right w:w="101" w:type="dxa"/>
            </w:tcMar>
          </w:tcPr>
          <w:p w:rsidR="00E52180" w:rsidRPr="00D21A4E" w:rsidRDefault="00E52180" w:rsidP="00A508E3">
            <w:pPr>
              <w:spacing w:before="0" w:after="0"/>
              <w:ind w:left="183" w:hanging="183"/>
              <w:rPr>
                <w:rFonts w:eastAsia="Calibri" w:cs="Calibri"/>
                <w:color w:val="000000"/>
                <w:sz w:val="18"/>
              </w:rPr>
            </w:pPr>
            <w:r w:rsidRPr="0047603E">
              <w:rPr>
                <w:rFonts w:eastAsia="Calibri" w:cs="Calibri"/>
                <w:color w:val="000000"/>
                <w:sz w:val="18"/>
              </w:rPr>
              <w:t>More services for our suburbs</w:t>
            </w:r>
            <w:r w:rsidRPr="00D21A4E">
              <w:rPr>
                <w:rFonts w:eastAsia="Calibri" w:cs="Calibri"/>
                <w:color w:val="000000"/>
                <w:sz w:val="18"/>
              </w:rPr>
              <w:t xml:space="preserve"> - Upgrading ACT Policing facilities</w:t>
            </w:r>
          </w:p>
        </w:tc>
        <w:tc>
          <w:tcPr>
            <w:tcW w:w="851" w:type="dxa"/>
            <w:tcBorders>
              <w:top w:val="nil"/>
              <w:left w:val="nil"/>
              <w:bottom w:val="nil"/>
              <w:right w:val="nil"/>
              <w:tl2br w:val="nil"/>
              <w:tr2bl w:val="nil"/>
            </w:tcBorders>
            <w:shd w:val="clear" w:color="auto" w:fill="auto"/>
            <w:noWrap/>
            <w:tcMar>
              <w:left w:w="101" w:type="dxa"/>
              <w:right w:w="161" w:type="dxa"/>
            </w:tcMar>
          </w:tcPr>
          <w:p w:rsidR="00E52180" w:rsidRPr="00D21A4E" w:rsidRDefault="00E52180" w:rsidP="00A508E3">
            <w:pPr>
              <w:spacing w:before="0" w:after="0"/>
              <w:jc w:val="right"/>
              <w:rPr>
                <w:rFonts w:eastAsia="Calibri" w:cs="Calibri"/>
                <w:color w:val="000000"/>
                <w:sz w:val="18"/>
              </w:rPr>
            </w:pPr>
            <w:r w:rsidRPr="00D21A4E">
              <w:rPr>
                <w:rFonts w:eastAsia="Calibri" w:cs="Calibri"/>
                <w:color w:val="000000"/>
                <w:sz w:val="18"/>
              </w:rPr>
              <w:t>1,548</w:t>
            </w:r>
          </w:p>
        </w:tc>
        <w:tc>
          <w:tcPr>
            <w:tcW w:w="850" w:type="dxa"/>
            <w:tcBorders>
              <w:top w:val="nil"/>
              <w:left w:val="nil"/>
              <w:bottom w:val="nil"/>
              <w:right w:val="nil"/>
              <w:tl2br w:val="nil"/>
              <w:tr2bl w:val="nil"/>
            </w:tcBorders>
            <w:shd w:val="clear" w:color="auto" w:fill="auto"/>
            <w:noWrap/>
            <w:tcMar>
              <w:left w:w="101" w:type="dxa"/>
              <w:right w:w="161" w:type="dxa"/>
            </w:tcMar>
          </w:tcPr>
          <w:p w:rsidR="00E52180" w:rsidRPr="00D21A4E" w:rsidRDefault="00E52180" w:rsidP="00A508E3">
            <w:pPr>
              <w:spacing w:before="0" w:after="0"/>
              <w:jc w:val="right"/>
              <w:rPr>
                <w:rFonts w:eastAsia="Calibri" w:cs="Calibri"/>
                <w:color w:val="000000"/>
                <w:sz w:val="18"/>
              </w:rPr>
            </w:pPr>
            <w:r w:rsidRPr="00D21A4E">
              <w:rPr>
                <w:rFonts w:eastAsia="Calibri" w:cs="Calibri"/>
                <w:color w:val="000000"/>
                <w:sz w:val="18"/>
              </w:rPr>
              <w:t>470</w:t>
            </w:r>
          </w:p>
        </w:tc>
        <w:tc>
          <w:tcPr>
            <w:tcW w:w="850" w:type="dxa"/>
            <w:tcBorders>
              <w:top w:val="nil"/>
              <w:left w:val="nil"/>
              <w:bottom w:val="nil"/>
              <w:right w:val="nil"/>
              <w:tl2br w:val="nil"/>
              <w:tr2bl w:val="nil"/>
            </w:tcBorders>
            <w:shd w:val="clear" w:color="auto" w:fill="auto"/>
            <w:noWrap/>
            <w:tcMar>
              <w:left w:w="101" w:type="dxa"/>
              <w:right w:w="161" w:type="dxa"/>
            </w:tcMar>
          </w:tcPr>
          <w:p w:rsidR="00E52180" w:rsidRPr="00D21A4E" w:rsidRDefault="00E52180" w:rsidP="00A508E3">
            <w:pPr>
              <w:spacing w:before="0" w:after="0"/>
              <w:jc w:val="right"/>
              <w:rPr>
                <w:rFonts w:eastAsia="Calibri" w:cs="Calibri"/>
                <w:color w:val="000000"/>
                <w:sz w:val="18"/>
              </w:rPr>
            </w:pPr>
            <w:r w:rsidRPr="00D21A4E">
              <w:rPr>
                <w:rFonts w:eastAsia="Calibri" w:cs="Calibri"/>
                <w:color w:val="000000"/>
                <w:sz w:val="18"/>
              </w:rPr>
              <w:t>-</w:t>
            </w:r>
          </w:p>
        </w:tc>
        <w:tc>
          <w:tcPr>
            <w:tcW w:w="851" w:type="dxa"/>
            <w:tcBorders>
              <w:top w:val="nil"/>
              <w:left w:val="nil"/>
              <w:bottom w:val="nil"/>
              <w:right w:val="nil"/>
              <w:tl2br w:val="nil"/>
              <w:tr2bl w:val="nil"/>
            </w:tcBorders>
            <w:shd w:val="clear" w:color="auto" w:fill="auto"/>
            <w:noWrap/>
            <w:tcMar>
              <w:left w:w="101" w:type="dxa"/>
              <w:right w:w="161" w:type="dxa"/>
            </w:tcMar>
          </w:tcPr>
          <w:p w:rsidR="00E52180" w:rsidRPr="00D21A4E" w:rsidRDefault="00E52180" w:rsidP="00A508E3">
            <w:pPr>
              <w:spacing w:before="0" w:after="0"/>
              <w:jc w:val="right"/>
              <w:rPr>
                <w:rFonts w:eastAsia="Calibri" w:cs="Calibri"/>
                <w:color w:val="000000"/>
                <w:sz w:val="18"/>
              </w:rPr>
            </w:pPr>
            <w:r w:rsidRPr="00D21A4E">
              <w:rPr>
                <w:rFonts w:eastAsia="Calibri" w:cs="Calibri"/>
                <w:color w:val="000000"/>
                <w:sz w:val="18"/>
              </w:rPr>
              <w:t>-</w:t>
            </w:r>
          </w:p>
        </w:tc>
        <w:tc>
          <w:tcPr>
            <w:tcW w:w="992" w:type="dxa"/>
            <w:tcBorders>
              <w:top w:val="nil"/>
              <w:left w:val="nil"/>
              <w:bottom w:val="nil"/>
              <w:right w:val="nil"/>
              <w:tl2br w:val="nil"/>
              <w:tr2bl w:val="nil"/>
            </w:tcBorders>
            <w:shd w:val="clear" w:color="auto" w:fill="auto"/>
            <w:noWrap/>
            <w:tcMar>
              <w:left w:w="101" w:type="dxa"/>
              <w:right w:w="161" w:type="dxa"/>
            </w:tcMar>
          </w:tcPr>
          <w:p w:rsidR="00E52180" w:rsidRPr="00D21A4E" w:rsidRDefault="00E52180" w:rsidP="00A508E3">
            <w:pPr>
              <w:spacing w:before="0" w:after="0"/>
              <w:jc w:val="right"/>
              <w:rPr>
                <w:rFonts w:eastAsia="Calibri" w:cs="Calibri"/>
                <w:color w:val="000000"/>
                <w:sz w:val="18"/>
              </w:rPr>
            </w:pPr>
            <w:r w:rsidRPr="00D21A4E">
              <w:rPr>
                <w:rFonts w:eastAsia="Calibri" w:cs="Calibri"/>
                <w:color w:val="000000"/>
                <w:sz w:val="18"/>
              </w:rPr>
              <w:t>2,018</w:t>
            </w:r>
          </w:p>
        </w:tc>
        <w:tc>
          <w:tcPr>
            <w:tcW w:w="992" w:type="dxa"/>
            <w:tcBorders>
              <w:top w:val="nil"/>
              <w:left w:val="nil"/>
              <w:bottom w:val="nil"/>
              <w:right w:val="nil"/>
              <w:tl2br w:val="nil"/>
              <w:tr2bl w:val="nil"/>
            </w:tcBorders>
            <w:shd w:val="clear" w:color="auto" w:fill="auto"/>
            <w:noWrap/>
            <w:tcMar>
              <w:left w:w="101" w:type="dxa"/>
              <w:right w:w="101" w:type="dxa"/>
            </w:tcMar>
          </w:tcPr>
          <w:p w:rsidR="00E52180" w:rsidRPr="00D21A4E" w:rsidRDefault="00E52180" w:rsidP="00A508E3">
            <w:pPr>
              <w:spacing w:before="0" w:after="0"/>
              <w:jc w:val="right"/>
              <w:rPr>
                <w:rFonts w:eastAsia="Calibri" w:cs="Calibri"/>
                <w:color w:val="000000"/>
                <w:sz w:val="18"/>
              </w:rPr>
            </w:pPr>
            <w:r w:rsidRPr="00D21A4E">
              <w:rPr>
                <w:rFonts w:eastAsia="Calibri" w:cs="Calibri"/>
                <w:color w:val="000000"/>
                <w:sz w:val="18"/>
              </w:rPr>
              <w:t>Jun-20</w:t>
            </w:r>
          </w:p>
        </w:tc>
      </w:tr>
      <w:tr w:rsidR="001B27BA" w:rsidRPr="00D21A4E" w:rsidTr="009655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3969" w:type="dxa"/>
            <w:tcBorders>
              <w:top w:val="nil"/>
              <w:left w:val="nil"/>
              <w:bottom w:val="nil"/>
              <w:right w:val="nil"/>
              <w:tl2br w:val="nil"/>
              <w:tr2bl w:val="nil"/>
            </w:tcBorders>
            <w:shd w:val="clear" w:color="auto" w:fill="auto"/>
            <w:tcMar>
              <w:left w:w="101" w:type="dxa"/>
              <w:right w:w="101" w:type="dxa"/>
            </w:tcMar>
          </w:tcPr>
          <w:p w:rsidR="001B27BA" w:rsidRPr="00D21A4E" w:rsidRDefault="001B27BA" w:rsidP="001B27BA">
            <w:pPr>
              <w:spacing w:before="0" w:after="0"/>
              <w:ind w:left="183" w:hanging="183"/>
              <w:rPr>
                <w:rFonts w:eastAsia="Calibri" w:cs="Calibri"/>
                <w:color w:val="000000"/>
                <w:sz w:val="18"/>
              </w:rPr>
            </w:pPr>
            <w:r w:rsidRPr="00D21A4E">
              <w:rPr>
                <w:rFonts w:eastAsia="Calibri" w:cs="Calibri"/>
                <w:color w:val="000000"/>
                <w:sz w:val="18"/>
              </w:rPr>
              <w:t>More support for families and inclusion - Better resourcing for the Alexander Maconochie Centre</w:t>
            </w:r>
          </w:p>
        </w:tc>
        <w:tc>
          <w:tcPr>
            <w:tcW w:w="851" w:type="dxa"/>
            <w:tcBorders>
              <w:top w:val="nil"/>
              <w:left w:val="nil"/>
              <w:bottom w:val="nil"/>
              <w:right w:val="nil"/>
              <w:tl2br w:val="nil"/>
              <w:tr2bl w:val="nil"/>
            </w:tcBorders>
            <w:shd w:val="clear" w:color="auto" w:fill="auto"/>
            <w:noWrap/>
            <w:tcMar>
              <w:left w:w="101" w:type="dxa"/>
              <w:right w:w="161" w:type="dxa"/>
            </w:tcMar>
          </w:tcPr>
          <w:p w:rsidR="001B27BA" w:rsidRPr="00D21A4E" w:rsidRDefault="001B27BA" w:rsidP="001B27BA">
            <w:pPr>
              <w:spacing w:before="0" w:after="0"/>
              <w:jc w:val="right"/>
              <w:rPr>
                <w:rFonts w:eastAsia="Calibri" w:cs="Calibri"/>
                <w:color w:val="000000"/>
                <w:sz w:val="18"/>
              </w:rPr>
            </w:pPr>
            <w:r w:rsidRPr="00D21A4E">
              <w:rPr>
                <w:rFonts w:eastAsia="Calibri" w:cs="Calibri"/>
                <w:color w:val="000000"/>
                <w:sz w:val="18"/>
              </w:rPr>
              <w:t>1,875</w:t>
            </w:r>
          </w:p>
        </w:tc>
        <w:tc>
          <w:tcPr>
            <w:tcW w:w="850" w:type="dxa"/>
            <w:tcBorders>
              <w:top w:val="nil"/>
              <w:left w:val="nil"/>
              <w:bottom w:val="nil"/>
              <w:right w:val="nil"/>
              <w:tl2br w:val="nil"/>
              <w:tr2bl w:val="nil"/>
            </w:tcBorders>
            <w:shd w:val="clear" w:color="auto" w:fill="auto"/>
            <w:noWrap/>
            <w:tcMar>
              <w:left w:w="101" w:type="dxa"/>
              <w:right w:w="161" w:type="dxa"/>
            </w:tcMar>
          </w:tcPr>
          <w:p w:rsidR="001B27BA" w:rsidRPr="00D21A4E" w:rsidRDefault="001B27BA" w:rsidP="001B27BA">
            <w:pPr>
              <w:spacing w:before="0" w:after="0"/>
              <w:jc w:val="right"/>
              <w:rPr>
                <w:rFonts w:eastAsia="Calibri" w:cs="Calibri"/>
                <w:color w:val="000000"/>
                <w:sz w:val="18"/>
              </w:rPr>
            </w:pPr>
            <w:r w:rsidRPr="00D21A4E">
              <w:rPr>
                <w:rFonts w:eastAsia="Calibri" w:cs="Calibri"/>
                <w:color w:val="000000"/>
                <w:sz w:val="18"/>
              </w:rPr>
              <w:t>541</w:t>
            </w:r>
          </w:p>
        </w:tc>
        <w:tc>
          <w:tcPr>
            <w:tcW w:w="850" w:type="dxa"/>
            <w:tcBorders>
              <w:top w:val="nil"/>
              <w:left w:val="nil"/>
              <w:bottom w:val="nil"/>
              <w:right w:val="nil"/>
              <w:tl2br w:val="nil"/>
              <w:tr2bl w:val="nil"/>
            </w:tcBorders>
            <w:shd w:val="clear" w:color="auto" w:fill="auto"/>
            <w:noWrap/>
            <w:tcMar>
              <w:left w:w="101" w:type="dxa"/>
              <w:right w:w="161" w:type="dxa"/>
            </w:tcMar>
          </w:tcPr>
          <w:p w:rsidR="001B27BA" w:rsidRPr="00D21A4E" w:rsidRDefault="001B27BA" w:rsidP="001B27BA">
            <w:pPr>
              <w:spacing w:before="0" w:after="0"/>
              <w:jc w:val="right"/>
              <w:rPr>
                <w:rFonts w:eastAsia="Calibri" w:cs="Calibri"/>
                <w:color w:val="000000"/>
                <w:sz w:val="18"/>
              </w:rPr>
            </w:pPr>
            <w:r w:rsidRPr="00D21A4E">
              <w:rPr>
                <w:rFonts w:eastAsia="Calibri" w:cs="Calibri"/>
                <w:color w:val="000000"/>
                <w:sz w:val="18"/>
              </w:rPr>
              <w:t>-</w:t>
            </w:r>
          </w:p>
        </w:tc>
        <w:tc>
          <w:tcPr>
            <w:tcW w:w="851" w:type="dxa"/>
            <w:tcBorders>
              <w:top w:val="nil"/>
              <w:left w:val="nil"/>
              <w:bottom w:val="nil"/>
              <w:right w:val="nil"/>
              <w:tl2br w:val="nil"/>
              <w:tr2bl w:val="nil"/>
            </w:tcBorders>
            <w:shd w:val="clear" w:color="auto" w:fill="auto"/>
            <w:noWrap/>
            <w:tcMar>
              <w:left w:w="101" w:type="dxa"/>
              <w:right w:w="161" w:type="dxa"/>
            </w:tcMar>
          </w:tcPr>
          <w:p w:rsidR="001B27BA" w:rsidRPr="00D21A4E" w:rsidRDefault="001B27BA" w:rsidP="001B27BA">
            <w:pPr>
              <w:spacing w:before="0" w:after="0"/>
              <w:jc w:val="right"/>
              <w:rPr>
                <w:rFonts w:eastAsia="Calibri" w:cs="Calibri"/>
                <w:color w:val="000000"/>
                <w:sz w:val="18"/>
              </w:rPr>
            </w:pPr>
            <w:r w:rsidRPr="00D21A4E">
              <w:rPr>
                <w:rFonts w:eastAsia="Calibri" w:cs="Calibri"/>
                <w:color w:val="000000"/>
                <w:sz w:val="18"/>
              </w:rPr>
              <w:t>-</w:t>
            </w:r>
          </w:p>
        </w:tc>
        <w:tc>
          <w:tcPr>
            <w:tcW w:w="992" w:type="dxa"/>
            <w:tcBorders>
              <w:top w:val="nil"/>
              <w:left w:val="nil"/>
              <w:bottom w:val="nil"/>
              <w:right w:val="nil"/>
              <w:tl2br w:val="nil"/>
              <w:tr2bl w:val="nil"/>
            </w:tcBorders>
            <w:shd w:val="clear" w:color="auto" w:fill="auto"/>
            <w:noWrap/>
            <w:tcMar>
              <w:left w:w="101" w:type="dxa"/>
              <w:right w:w="161" w:type="dxa"/>
            </w:tcMar>
          </w:tcPr>
          <w:p w:rsidR="001B27BA" w:rsidRPr="00D21A4E" w:rsidRDefault="001B27BA" w:rsidP="001B27BA">
            <w:pPr>
              <w:spacing w:before="0" w:after="0"/>
              <w:jc w:val="right"/>
              <w:rPr>
                <w:rFonts w:eastAsia="Calibri" w:cs="Calibri"/>
                <w:color w:val="000000"/>
                <w:sz w:val="18"/>
              </w:rPr>
            </w:pPr>
            <w:r w:rsidRPr="00D21A4E">
              <w:rPr>
                <w:rFonts w:eastAsia="Calibri" w:cs="Calibri"/>
                <w:color w:val="000000"/>
                <w:sz w:val="18"/>
              </w:rPr>
              <w:t>2,416</w:t>
            </w:r>
          </w:p>
        </w:tc>
        <w:tc>
          <w:tcPr>
            <w:tcW w:w="992" w:type="dxa"/>
            <w:tcBorders>
              <w:top w:val="nil"/>
              <w:left w:val="nil"/>
              <w:bottom w:val="nil"/>
              <w:right w:val="nil"/>
              <w:tl2br w:val="nil"/>
              <w:tr2bl w:val="nil"/>
            </w:tcBorders>
            <w:shd w:val="clear" w:color="auto" w:fill="auto"/>
            <w:noWrap/>
            <w:tcMar>
              <w:left w:w="101" w:type="dxa"/>
              <w:right w:w="101" w:type="dxa"/>
            </w:tcMar>
          </w:tcPr>
          <w:p w:rsidR="001B27BA" w:rsidRPr="00D21A4E" w:rsidRDefault="001B27BA" w:rsidP="001B27BA">
            <w:pPr>
              <w:spacing w:before="0" w:after="0"/>
              <w:jc w:val="right"/>
              <w:rPr>
                <w:rFonts w:eastAsia="Calibri" w:cs="Calibri"/>
                <w:color w:val="000000"/>
                <w:sz w:val="18"/>
              </w:rPr>
            </w:pPr>
            <w:r w:rsidRPr="00D21A4E">
              <w:rPr>
                <w:rFonts w:eastAsia="Calibri" w:cs="Calibri"/>
                <w:color w:val="000000"/>
                <w:sz w:val="18"/>
              </w:rPr>
              <w:t>Jun-20</w:t>
            </w:r>
          </w:p>
        </w:tc>
      </w:tr>
      <w:tr w:rsidR="001B27BA" w:rsidRPr="00D21A4E" w:rsidTr="009655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3969" w:type="dxa"/>
            <w:tcBorders>
              <w:top w:val="nil"/>
              <w:left w:val="nil"/>
              <w:bottom w:val="nil"/>
              <w:right w:val="nil"/>
              <w:tl2br w:val="nil"/>
              <w:tr2bl w:val="nil"/>
            </w:tcBorders>
            <w:shd w:val="clear" w:color="auto" w:fill="auto"/>
            <w:tcMar>
              <w:left w:w="101" w:type="dxa"/>
              <w:right w:w="101" w:type="dxa"/>
            </w:tcMar>
          </w:tcPr>
          <w:p w:rsidR="001B27BA" w:rsidRPr="00D21A4E" w:rsidRDefault="001B27BA" w:rsidP="001B27BA">
            <w:pPr>
              <w:spacing w:before="0" w:after="0"/>
              <w:ind w:left="183" w:hanging="183"/>
              <w:rPr>
                <w:rFonts w:eastAsia="Calibri" w:cs="Calibri"/>
                <w:color w:val="000000"/>
                <w:sz w:val="18"/>
              </w:rPr>
            </w:pPr>
            <w:r w:rsidRPr="00D21A4E">
              <w:rPr>
                <w:rFonts w:eastAsia="Calibri" w:cs="Calibri"/>
                <w:color w:val="000000"/>
                <w:sz w:val="18"/>
              </w:rPr>
              <w:t>More support for families and inclusion - More resources for the Director of Public Prosec</w:t>
            </w:r>
            <w:r w:rsidR="000F6461">
              <w:rPr>
                <w:rFonts w:eastAsia="Calibri" w:cs="Calibri"/>
                <w:color w:val="000000"/>
                <w:sz w:val="18"/>
              </w:rPr>
              <w:t>u</w:t>
            </w:r>
            <w:r w:rsidRPr="00D21A4E">
              <w:rPr>
                <w:rFonts w:eastAsia="Calibri" w:cs="Calibri"/>
                <w:color w:val="000000"/>
                <w:sz w:val="18"/>
              </w:rPr>
              <w:t>tions</w:t>
            </w:r>
          </w:p>
        </w:tc>
        <w:tc>
          <w:tcPr>
            <w:tcW w:w="851" w:type="dxa"/>
            <w:tcBorders>
              <w:top w:val="nil"/>
              <w:left w:val="nil"/>
              <w:bottom w:val="nil"/>
              <w:right w:val="nil"/>
              <w:tl2br w:val="nil"/>
              <w:tr2bl w:val="nil"/>
            </w:tcBorders>
            <w:shd w:val="clear" w:color="auto" w:fill="auto"/>
            <w:noWrap/>
            <w:tcMar>
              <w:left w:w="101" w:type="dxa"/>
              <w:right w:w="161" w:type="dxa"/>
            </w:tcMar>
          </w:tcPr>
          <w:p w:rsidR="001B27BA" w:rsidRPr="00D21A4E" w:rsidRDefault="001B27BA" w:rsidP="001B27BA">
            <w:pPr>
              <w:spacing w:before="0" w:after="0"/>
              <w:jc w:val="right"/>
              <w:rPr>
                <w:rFonts w:eastAsia="Calibri" w:cs="Calibri"/>
                <w:color w:val="000000"/>
                <w:sz w:val="18"/>
              </w:rPr>
            </w:pPr>
            <w:r w:rsidRPr="00D21A4E">
              <w:rPr>
                <w:rFonts w:eastAsia="Calibri" w:cs="Calibri"/>
                <w:color w:val="000000"/>
                <w:sz w:val="18"/>
              </w:rPr>
              <w:t>80</w:t>
            </w:r>
          </w:p>
        </w:tc>
        <w:tc>
          <w:tcPr>
            <w:tcW w:w="850" w:type="dxa"/>
            <w:tcBorders>
              <w:top w:val="nil"/>
              <w:left w:val="nil"/>
              <w:bottom w:val="nil"/>
              <w:right w:val="nil"/>
              <w:tl2br w:val="nil"/>
              <w:tr2bl w:val="nil"/>
            </w:tcBorders>
            <w:shd w:val="clear" w:color="auto" w:fill="auto"/>
            <w:noWrap/>
            <w:tcMar>
              <w:left w:w="101" w:type="dxa"/>
              <w:right w:w="161" w:type="dxa"/>
            </w:tcMar>
          </w:tcPr>
          <w:p w:rsidR="001B27BA" w:rsidRPr="00D21A4E" w:rsidRDefault="001B27BA" w:rsidP="001B27BA">
            <w:pPr>
              <w:spacing w:before="0" w:after="0"/>
              <w:jc w:val="right"/>
              <w:rPr>
                <w:rFonts w:eastAsia="Calibri" w:cs="Calibri"/>
                <w:color w:val="000000"/>
                <w:sz w:val="18"/>
              </w:rPr>
            </w:pPr>
            <w:r w:rsidRPr="00D21A4E">
              <w:rPr>
                <w:rFonts w:eastAsia="Calibri" w:cs="Calibri"/>
                <w:color w:val="000000"/>
                <w:sz w:val="18"/>
              </w:rPr>
              <w:t>270</w:t>
            </w:r>
          </w:p>
        </w:tc>
        <w:tc>
          <w:tcPr>
            <w:tcW w:w="850" w:type="dxa"/>
            <w:tcBorders>
              <w:top w:val="nil"/>
              <w:left w:val="nil"/>
              <w:bottom w:val="nil"/>
              <w:right w:val="nil"/>
              <w:tl2br w:val="nil"/>
              <w:tr2bl w:val="nil"/>
            </w:tcBorders>
            <w:shd w:val="clear" w:color="auto" w:fill="auto"/>
            <w:noWrap/>
            <w:tcMar>
              <w:left w:w="101" w:type="dxa"/>
              <w:right w:w="161" w:type="dxa"/>
            </w:tcMar>
          </w:tcPr>
          <w:p w:rsidR="001B27BA" w:rsidRPr="00D21A4E" w:rsidRDefault="001B27BA" w:rsidP="001B27BA">
            <w:pPr>
              <w:spacing w:before="0" w:after="0"/>
              <w:jc w:val="right"/>
              <w:rPr>
                <w:rFonts w:eastAsia="Calibri" w:cs="Calibri"/>
                <w:color w:val="000000"/>
                <w:sz w:val="18"/>
              </w:rPr>
            </w:pPr>
            <w:r w:rsidRPr="00D21A4E">
              <w:rPr>
                <w:rFonts w:eastAsia="Calibri" w:cs="Calibri"/>
                <w:color w:val="000000"/>
                <w:sz w:val="18"/>
              </w:rPr>
              <w:t>-</w:t>
            </w:r>
          </w:p>
        </w:tc>
        <w:tc>
          <w:tcPr>
            <w:tcW w:w="851" w:type="dxa"/>
            <w:tcBorders>
              <w:top w:val="nil"/>
              <w:left w:val="nil"/>
              <w:bottom w:val="nil"/>
              <w:right w:val="nil"/>
              <w:tl2br w:val="nil"/>
              <w:tr2bl w:val="nil"/>
            </w:tcBorders>
            <w:shd w:val="clear" w:color="auto" w:fill="auto"/>
            <w:noWrap/>
            <w:tcMar>
              <w:left w:w="101" w:type="dxa"/>
              <w:right w:w="161" w:type="dxa"/>
            </w:tcMar>
          </w:tcPr>
          <w:p w:rsidR="001B27BA" w:rsidRPr="00D21A4E" w:rsidRDefault="001B27BA" w:rsidP="001B27BA">
            <w:pPr>
              <w:spacing w:before="0" w:after="0"/>
              <w:jc w:val="right"/>
              <w:rPr>
                <w:rFonts w:eastAsia="Calibri" w:cs="Calibri"/>
                <w:color w:val="000000"/>
                <w:sz w:val="18"/>
              </w:rPr>
            </w:pPr>
            <w:r w:rsidRPr="00D21A4E">
              <w:rPr>
                <w:rFonts w:eastAsia="Calibri" w:cs="Calibri"/>
                <w:color w:val="000000"/>
                <w:sz w:val="18"/>
              </w:rPr>
              <w:t>-</w:t>
            </w:r>
          </w:p>
        </w:tc>
        <w:tc>
          <w:tcPr>
            <w:tcW w:w="992" w:type="dxa"/>
            <w:tcBorders>
              <w:top w:val="nil"/>
              <w:left w:val="nil"/>
              <w:bottom w:val="nil"/>
              <w:right w:val="nil"/>
              <w:tl2br w:val="nil"/>
              <w:tr2bl w:val="nil"/>
            </w:tcBorders>
            <w:shd w:val="clear" w:color="auto" w:fill="auto"/>
            <w:noWrap/>
            <w:tcMar>
              <w:left w:w="101" w:type="dxa"/>
              <w:right w:w="161" w:type="dxa"/>
            </w:tcMar>
          </w:tcPr>
          <w:p w:rsidR="001B27BA" w:rsidRPr="00D21A4E" w:rsidRDefault="001B27BA" w:rsidP="001B27BA">
            <w:pPr>
              <w:spacing w:before="0" w:after="0"/>
              <w:jc w:val="right"/>
              <w:rPr>
                <w:rFonts w:eastAsia="Calibri" w:cs="Calibri"/>
                <w:color w:val="000000"/>
                <w:sz w:val="18"/>
              </w:rPr>
            </w:pPr>
            <w:r w:rsidRPr="00D21A4E">
              <w:rPr>
                <w:rFonts w:eastAsia="Calibri" w:cs="Calibri"/>
                <w:color w:val="000000"/>
                <w:sz w:val="18"/>
              </w:rPr>
              <w:t>350</w:t>
            </w:r>
          </w:p>
        </w:tc>
        <w:tc>
          <w:tcPr>
            <w:tcW w:w="992" w:type="dxa"/>
            <w:tcBorders>
              <w:top w:val="nil"/>
              <w:left w:val="nil"/>
              <w:bottom w:val="nil"/>
              <w:right w:val="nil"/>
              <w:tl2br w:val="nil"/>
              <w:tr2bl w:val="nil"/>
            </w:tcBorders>
            <w:shd w:val="clear" w:color="auto" w:fill="auto"/>
            <w:noWrap/>
            <w:tcMar>
              <w:left w:w="101" w:type="dxa"/>
              <w:right w:w="101" w:type="dxa"/>
            </w:tcMar>
          </w:tcPr>
          <w:p w:rsidR="001B27BA" w:rsidRPr="00D21A4E" w:rsidRDefault="001B27BA" w:rsidP="001B27BA">
            <w:pPr>
              <w:spacing w:before="0" w:after="0"/>
              <w:jc w:val="right"/>
              <w:rPr>
                <w:rFonts w:eastAsia="Calibri" w:cs="Calibri"/>
                <w:color w:val="000000"/>
                <w:sz w:val="18"/>
              </w:rPr>
            </w:pPr>
            <w:r w:rsidRPr="00D21A4E">
              <w:rPr>
                <w:rFonts w:eastAsia="Calibri" w:cs="Calibri"/>
                <w:color w:val="000000"/>
                <w:sz w:val="18"/>
              </w:rPr>
              <w:t>Dec-19</w:t>
            </w:r>
          </w:p>
        </w:tc>
      </w:tr>
      <w:tr w:rsidR="001B27BA" w:rsidRPr="00D21A4E" w:rsidTr="00D22F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3969" w:type="dxa"/>
            <w:tcBorders>
              <w:top w:val="nil"/>
              <w:left w:val="nil"/>
              <w:bottom w:val="single" w:sz="12" w:space="0" w:color="auto"/>
              <w:right w:val="nil"/>
              <w:tl2br w:val="nil"/>
              <w:tr2bl w:val="nil"/>
            </w:tcBorders>
            <w:shd w:val="clear" w:color="auto" w:fill="auto"/>
            <w:tcMar>
              <w:left w:w="0" w:type="dxa"/>
              <w:right w:w="0" w:type="dxa"/>
            </w:tcMar>
          </w:tcPr>
          <w:p w:rsidR="001B27BA" w:rsidRPr="00D21A4E" w:rsidRDefault="001B27BA" w:rsidP="001B27BA">
            <w:pPr>
              <w:spacing w:before="0" w:after="0"/>
              <w:rPr>
                <w:rFonts w:eastAsia="Calibri" w:cs="Calibri"/>
                <w:color w:val="000000"/>
                <w:sz w:val="18"/>
              </w:rPr>
            </w:pPr>
          </w:p>
        </w:tc>
        <w:tc>
          <w:tcPr>
            <w:tcW w:w="851" w:type="dxa"/>
            <w:tcBorders>
              <w:top w:val="nil"/>
              <w:left w:val="nil"/>
              <w:bottom w:val="single" w:sz="12" w:space="0" w:color="auto"/>
              <w:right w:val="nil"/>
              <w:tl2br w:val="nil"/>
              <w:tr2bl w:val="nil"/>
            </w:tcBorders>
            <w:shd w:val="clear" w:color="auto" w:fill="auto"/>
            <w:noWrap/>
            <w:tcMar>
              <w:left w:w="0" w:type="dxa"/>
              <w:right w:w="0" w:type="dxa"/>
            </w:tcMar>
          </w:tcPr>
          <w:p w:rsidR="001B27BA" w:rsidRPr="00D21A4E" w:rsidRDefault="001B27BA" w:rsidP="001B27BA">
            <w:pPr>
              <w:spacing w:before="0" w:after="0"/>
              <w:rPr>
                <w:rFonts w:eastAsia="Calibri" w:cs="Calibri"/>
                <w:color w:val="000000"/>
                <w:sz w:val="18"/>
              </w:rPr>
            </w:pPr>
          </w:p>
        </w:tc>
        <w:tc>
          <w:tcPr>
            <w:tcW w:w="850" w:type="dxa"/>
            <w:tcBorders>
              <w:top w:val="nil"/>
              <w:left w:val="nil"/>
              <w:bottom w:val="single" w:sz="12" w:space="0" w:color="auto"/>
              <w:right w:val="nil"/>
              <w:tl2br w:val="nil"/>
              <w:tr2bl w:val="nil"/>
            </w:tcBorders>
            <w:shd w:val="clear" w:color="auto" w:fill="auto"/>
            <w:noWrap/>
            <w:tcMar>
              <w:left w:w="0" w:type="dxa"/>
              <w:right w:w="0" w:type="dxa"/>
            </w:tcMar>
          </w:tcPr>
          <w:p w:rsidR="001B27BA" w:rsidRPr="00D21A4E" w:rsidRDefault="001B27BA" w:rsidP="001B27BA">
            <w:pPr>
              <w:spacing w:before="0" w:after="0"/>
              <w:rPr>
                <w:rFonts w:eastAsia="Calibri" w:cs="Calibri"/>
                <w:color w:val="000000"/>
                <w:sz w:val="18"/>
              </w:rPr>
            </w:pPr>
          </w:p>
        </w:tc>
        <w:tc>
          <w:tcPr>
            <w:tcW w:w="850" w:type="dxa"/>
            <w:tcBorders>
              <w:top w:val="nil"/>
              <w:left w:val="nil"/>
              <w:bottom w:val="single" w:sz="12" w:space="0" w:color="auto"/>
              <w:right w:val="nil"/>
              <w:tl2br w:val="nil"/>
              <w:tr2bl w:val="nil"/>
            </w:tcBorders>
            <w:shd w:val="clear" w:color="auto" w:fill="auto"/>
            <w:noWrap/>
            <w:tcMar>
              <w:left w:w="0" w:type="dxa"/>
              <w:right w:w="0" w:type="dxa"/>
            </w:tcMar>
          </w:tcPr>
          <w:p w:rsidR="001B27BA" w:rsidRPr="00D21A4E" w:rsidRDefault="001B27BA" w:rsidP="001B27BA">
            <w:pPr>
              <w:spacing w:before="0" w:after="0"/>
              <w:rPr>
                <w:rFonts w:eastAsia="Calibri" w:cs="Calibri"/>
                <w:color w:val="000000"/>
                <w:sz w:val="18"/>
              </w:rPr>
            </w:pPr>
          </w:p>
        </w:tc>
        <w:tc>
          <w:tcPr>
            <w:tcW w:w="851" w:type="dxa"/>
            <w:tcBorders>
              <w:top w:val="nil"/>
              <w:left w:val="nil"/>
              <w:bottom w:val="single" w:sz="12" w:space="0" w:color="auto"/>
              <w:right w:val="nil"/>
              <w:tl2br w:val="nil"/>
              <w:tr2bl w:val="nil"/>
            </w:tcBorders>
            <w:shd w:val="clear" w:color="auto" w:fill="auto"/>
            <w:noWrap/>
            <w:tcMar>
              <w:left w:w="0" w:type="dxa"/>
              <w:right w:w="0" w:type="dxa"/>
            </w:tcMar>
          </w:tcPr>
          <w:p w:rsidR="001B27BA" w:rsidRPr="00D21A4E" w:rsidRDefault="001B27BA" w:rsidP="001B27BA">
            <w:pPr>
              <w:spacing w:before="0" w:after="0"/>
              <w:rPr>
                <w:rFonts w:eastAsia="Calibri" w:cs="Calibri"/>
                <w:color w:val="000000"/>
                <w:sz w:val="18"/>
              </w:rPr>
            </w:pPr>
          </w:p>
        </w:tc>
        <w:tc>
          <w:tcPr>
            <w:tcW w:w="992" w:type="dxa"/>
            <w:tcBorders>
              <w:top w:val="nil"/>
              <w:left w:val="nil"/>
              <w:bottom w:val="single" w:sz="12" w:space="0" w:color="auto"/>
              <w:right w:val="nil"/>
              <w:tl2br w:val="nil"/>
              <w:tr2bl w:val="nil"/>
            </w:tcBorders>
            <w:shd w:val="clear" w:color="auto" w:fill="auto"/>
            <w:noWrap/>
            <w:tcMar>
              <w:left w:w="0" w:type="dxa"/>
              <w:right w:w="0" w:type="dxa"/>
            </w:tcMar>
          </w:tcPr>
          <w:p w:rsidR="001B27BA" w:rsidRPr="00D21A4E" w:rsidRDefault="001B27BA" w:rsidP="001B27BA">
            <w:pPr>
              <w:spacing w:before="0" w:after="0"/>
              <w:rPr>
                <w:rFonts w:eastAsia="Calibri" w:cs="Calibri"/>
                <w:color w:val="000000"/>
                <w:sz w:val="18"/>
              </w:rPr>
            </w:pPr>
          </w:p>
        </w:tc>
        <w:tc>
          <w:tcPr>
            <w:tcW w:w="992" w:type="dxa"/>
            <w:tcBorders>
              <w:top w:val="nil"/>
              <w:left w:val="nil"/>
              <w:bottom w:val="single" w:sz="12" w:space="0" w:color="auto"/>
              <w:right w:val="nil"/>
              <w:tl2br w:val="nil"/>
              <w:tr2bl w:val="nil"/>
            </w:tcBorders>
            <w:shd w:val="clear" w:color="auto" w:fill="auto"/>
            <w:noWrap/>
            <w:tcMar>
              <w:left w:w="0" w:type="dxa"/>
              <w:right w:w="0" w:type="dxa"/>
            </w:tcMar>
          </w:tcPr>
          <w:p w:rsidR="001B27BA" w:rsidRPr="00D21A4E" w:rsidRDefault="001B27BA" w:rsidP="001B27BA">
            <w:pPr>
              <w:spacing w:before="0" w:after="0"/>
              <w:rPr>
                <w:rFonts w:eastAsia="Calibri" w:cs="Calibri"/>
                <w:color w:val="000000"/>
                <w:sz w:val="18"/>
              </w:rPr>
            </w:pPr>
          </w:p>
        </w:tc>
      </w:tr>
      <w:tr w:rsidR="001B27BA" w:rsidRPr="00D21A4E" w:rsidTr="00D22F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3969" w:type="dxa"/>
            <w:tcBorders>
              <w:top w:val="single" w:sz="12" w:space="0" w:color="auto"/>
              <w:left w:val="nil"/>
              <w:bottom w:val="single" w:sz="12" w:space="0" w:color="auto"/>
              <w:right w:val="nil"/>
              <w:tl2br w:val="nil"/>
              <w:tr2bl w:val="nil"/>
            </w:tcBorders>
            <w:shd w:val="clear" w:color="auto" w:fill="auto"/>
            <w:tcMar>
              <w:left w:w="101" w:type="dxa"/>
              <w:right w:w="101" w:type="dxa"/>
            </w:tcMar>
          </w:tcPr>
          <w:p w:rsidR="001B27BA" w:rsidRPr="00D21A4E" w:rsidRDefault="001B27BA" w:rsidP="001B27BA">
            <w:pPr>
              <w:spacing w:before="0" w:after="0"/>
              <w:rPr>
                <w:rFonts w:eastAsia="Calibri" w:cs="Calibri"/>
                <w:b/>
                <w:color w:val="000000"/>
                <w:sz w:val="18"/>
              </w:rPr>
            </w:pPr>
            <w:r w:rsidRPr="00D21A4E">
              <w:rPr>
                <w:rFonts w:eastAsia="Calibri" w:cs="Calibri"/>
                <w:b/>
                <w:color w:val="000000"/>
                <w:sz w:val="18"/>
              </w:rPr>
              <w:t>Total New Capital</w:t>
            </w:r>
          </w:p>
        </w:tc>
        <w:tc>
          <w:tcPr>
            <w:tcW w:w="851" w:type="dxa"/>
            <w:tcBorders>
              <w:top w:val="single" w:sz="12" w:space="0" w:color="auto"/>
              <w:left w:val="nil"/>
              <w:bottom w:val="single" w:sz="12" w:space="0" w:color="auto"/>
              <w:right w:val="nil"/>
              <w:tl2br w:val="nil"/>
              <w:tr2bl w:val="nil"/>
            </w:tcBorders>
            <w:shd w:val="clear" w:color="auto" w:fill="auto"/>
            <w:noWrap/>
            <w:tcMar>
              <w:left w:w="101" w:type="dxa"/>
              <w:right w:w="161" w:type="dxa"/>
            </w:tcMar>
          </w:tcPr>
          <w:p w:rsidR="001B27BA" w:rsidRPr="00D21A4E" w:rsidRDefault="001B27BA" w:rsidP="001B27BA">
            <w:pPr>
              <w:spacing w:before="0" w:after="0"/>
              <w:jc w:val="right"/>
              <w:rPr>
                <w:rFonts w:eastAsia="Calibri" w:cs="Calibri"/>
                <w:b/>
                <w:color w:val="000000"/>
                <w:sz w:val="18"/>
              </w:rPr>
            </w:pPr>
            <w:r w:rsidRPr="00D21A4E">
              <w:rPr>
                <w:rFonts w:eastAsia="Calibri" w:cs="Calibri"/>
                <w:b/>
                <w:color w:val="000000"/>
                <w:sz w:val="18"/>
              </w:rPr>
              <w:t>9,170</w:t>
            </w:r>
          </w:p>
        </w:tc>
        <w:tc>
          <w:tcPr>
            <w:tcW w:w="850" w:type="dxa"/>
            <w:tcBorders>
              <w:top w:val="single" w:sz="12" w:space="0" w:color="auto"/>
              <w:left w:val="nil"/>
              <w:bottom w:val="single" w:sz="12" w:space="0" w:color="auto"/>
              <w:right w:val="nil"/>
              <w:tl2br w:val="nil"/>
              <w:tr2bl w:val="nil"/>
            </w:tcBorders>
            <w:shd w:val="clear" w:color="auto" w:fill="auto"/>
            <w:noWrap/>
            <w:tcMar>
              <w:left w:w="101" w:type="dxa"/>
              <w:right w:w="161" w:type="dxa"/>
            </w:tcMar>
          </w:tcPr>
          <w:p w:rsidR="001B27BA" w:rsidRPr="00D21A4E" w:rsidRDefault="001B27BA" w:rsidP="001B27BA">
            <w:pPr>
              <w:spacing w:before="0" w:after="0"/>
              <w:jc w:val="right"/>
              <w:rPr>
                <w:rFonts w:eastAsia="Calibri" w:cs="Calibri"/>
                <w:b/>
                <w:color w:val="000000"/>
                <w:sz w:val="18"/>
              </w:rPr>
            </w:pPr>
            <w:r w:rsidRPr="00D21A4E">
              <w:rPr>
                <w:rFonts w:eastAsia="Calibri" w:cs="Calibri"/>
                <w:b/>
                <w:color w:val="000000"/>
                <w:sz w:val="18"/>
              </w:rPr>
              <w:t>3,462</w:t>
            </w:r>
          </w:p>
        </w:tc>
        <w:tc>
          <w:tcPr>
            <w:tcW w:w="850" w:type="dxa"/>
            <w:tcBorders>
              <w:top w:val="single" w:sz="12" w:space="0" w:color="auto"/>
              <w:left w:val="nil"/>
              <w:bottom w:val="single" w:sz="12" w:space="0" w:color="auto"/>
              <w:right w:val="nil"/>
              <w:tl2br w:val="nil"/>
              <w:tr2bl w:val="nil"/>
            </w:tcBorders>
            <w:shd w:val="clear" w:color="auto" w:fill="auto"/>
            <w:noWrap/>
            <w:tcMar>
              <w:left w:w="101" w:type="dxa"/>
              <w:right w:w="161" w:type="dxa"/>
            </w:tcMar>
          </w:tcPr>
          <w:p w:rsidR="001B27BA" w:rsidRPr="00D21A4E" w:rsidRDefault="001B27BA" w:rsidP="001B27BA">
            <w:pPr>
              <w:spacing w:before="0" w:after="0"/>
              <w:jc w:val="right"/>
              <w:rPr>
                <w:rFonts w:eastAsia="Calibri" w:cs="Calibri"/>
                <w:b/>
                <w:color w:val="000000"/>
                <w:sz w:val="18"/>
              </w:rPr>
            </w:pPr>
            <w:r w:rsidRPr="00D21A4E">
              <w:rPr>
                <w:rFonts w:eastAsia="Calibri" w:cs="Calibri"/>
                <w:b/>
                <w:color w:val="000000"/>
                <w:sz w:val="18"/>
              </w:rPr>
              <w:t>-</w:t>
            </w:r>
          </w:p>
        </w:tc>
        <w:tc>
          <w:tcPr>
            <w:tcW w:w="851" w:type="dxa"/>
            <w:tcBorders>
              <w:top w:val="single" w:sz="12" w:space="0" w:color="auto"/>
              <w:left w:val="nil"/>
              <w:bottom w:val="single" w:sz="12" w:space="0" w:color="auto"/>
              <w:right w:val="nil"/>
              <w:tl2br w:val="nil"/>
              <w:tr2bl w:val="nil"/>
            </w:tcBorders>
            <w:shd w:val="clear" w:color="auto" w:fill="auto"/>
            <w:noWrap/>
            <w:tcMar>
              <w:left w:w="101" w:type="dxa"/>
              <w:right w:w="161" w:type="dxa"/>
            </w:tcMar>
          </w:tcPr>
          <w:p w:rsidR="001B27BA" w:rsidRPr="00D21A4E" w:rsidRDefault="001B27BA" w:rsidP="001B27BA">
            <w:pPr>
              <w:spacing w:before="0" w:after="0"/>
              <w:jc w:val="right"/>
              <w:rPr>
                <w:rFonts w:eastAsia="Calibri" w:cs="Calibri"/>
                <w:b/>
                <w:color w:val="000000"/>
                <w:sz w:val="18"/>
              </w:rPr>
            </w:pPr>
            <w:r w:rsidRPr="00D21A4E">
              <w:rPr>
                <w:rFonts w:eastAsia="Calibri" w:cs="Calibri"/>
                <w:b/>
                <w:color w:val="000000"/>
                <w:sz w:val="18"/>
              </w:rPr>
              <w:t>-</w:t>
            </w:r>
          </w:p>
        </w:tc>
        <w:tc>
          <w:tcPr>
            <w:tcW w:w="992" w:type="dxa"/>
            <w:tcBorders>
              <w:top w:val="single" w:sz="12" w:space="0" w:color="auto"/>
              <w:left w:val="nil"/>
              <w:bottom w:val="single" w:sz="12" w:space="0" w:color="auto"/>
              <w:right w:val="nil"/>
              <w:tl2br w:val="nil"/>
              <w:tr2bl w:val="nil"/>
            </w:tcBorders>
            <w:shd w:val="clear" w:color="auto" w:fill="auto"/>
            <w:noWrap/>
            <w:tcMar>
              <w:left w:w="101" w:type="dxa"/>
              <w:right w:w="161" w:type="dxa"/>
            </w:tcMar>
          </w:tcPr>
          <w:p w:rsidR="001B27BA" w:rsidRPr="00D21A4E" w:rsidRDefault="001B27BA" w:rsidP="001B27BA">
            <w:pPr>
              <w:spacing w:before="0" w:after="0"/>
              <w:jc w:val="right"/>
              <w:rPr>
                <w:rFonts w:eastAsia="Calibri" w:cs="Calibri"/>
                <w:b/>
                <w:color w:val="000000"/>
                <w:sz w:val="18"/>
              </w:rPr>
            </w:pPr>
            <w:r w:rsidRPr="00D21A4E">
              <w:rPr>
                <w:rFonts w:eastAsia="Calibri" w:cs="Calibri"/>
                <w:b/>
                <w:color w:val="000000"/>
                <w:sz w:val="18"/>
              </w:rPr>
              <w:t>12,632</w:t>
            </w:r>
          </w:p>
        </w:tc>
        <w:tc>
          <w:tcPr>
            <w:tcW w:w="992" w:type="dxa"/>
            <w:tcBorders>
              <w:top w:val="single" w:sz="12" w:space="0" w:color="auto"/>
              <w:left w:val="nil"/>
              <w:bottom w:val="single" w:sz="12" w:space="0" w:color="auto"/>
              <w:right w:val="nil"/>
              <w:tl2br w:val="nil"/>
              <w:tr2bl w:val="nil"/>
            </w:tcBorders>
            <w:shd w:val="clear" w:color="auto" w:fill="auto"/>
            <w:noWrap/>
            <w:tcMar>
              <w:left w:w="0" w:type="dxa"/>
              <w:right w:w="0" w:type="dxa"/>
            </w:tcMar>
          </w:tcPr>
          <w:p w:rsidR="001B27BA" w:rsidRPr="00D21A4E" w:rsidRDefault="001B27BA" w:rsidP="001B27BA">
            <w:pPr>
              <w:spacing w:before="0" w:after="0"/>
              <w:rPr>
                <w:rFonts w:eastAsia="Calibri" w:cs="Calibri"/>
                <w:color w:val="000000"/>
                <w:sz w:val="18"/>
              </w:rPr>
            </w:pPr>
          </w:p>
        </w:tc>
      </w:tr>
      <w:tr w:rsidR="001B27BA" w:rsidRPr="00D21A4E" w:rsidTr="009154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3"/>
        </w:trPr>
        <w:tc>
          <w:tcPr>
            <w:tcW w:w="3969" w:type="dxa"/>
            <w:tcBorders>
              <w:top w:val="single" w:sz="12" w:space="0" w:color="auto"/>
              <w:left w:val="nil"/>
              <w:bottom w:val="nil"/>
              <w:right w:val="nil"/>
              <w:tl2br w:val="nil"/>
              <w:tr2bl w:val="nil"/>
            </w:tcBorders>
            <w:shd w:val="clear" w:color="auto" w:fill="auto"/>
            <w:tcMar>
              <w:left w:w="101" w:type="dxa"/>
              <w:right w:w="101" w:type="dxa"/>
            </w:tcMar>
          </w:tcPr>
          <w:p w:rsidR="001B27BA" w:rsidRPr="00915466" w:rsidRDefault="001B27BA" w:rsidP="001B27BA">
            <w:pPr>
              <w:spacing w:before="0" w:after="0"/>
              <w:rPr>
                <w:rFonts w:eastAsia="Calibri" w:cs="Calibri"/>
                <w:b/>
                <w:color w:val="000000"/>
                <w:sz w:val="6"/>
                <w:szCs w:val="6"/>
              </w:rPr>
            </w:pPr>
          </w:p>
        </w:tc>
        <w:tc>
          <w:tcPr>
            <w:tcW w:w="851" w:type="dxa"/>
            <w:tcBorders>
              <w:top w:val="single" w:sz="12" w:space="0" w:color="auto"/>
              <w:left w:val="nil"/>
              <w:bottom w:val="nil"/>
              <w:right w:val="nil"/>
              <w:tl2br w:val="nil"/>
              <w:tr2bl w:val="nil"/>
            </w:tcBorders>
            <w:shd w:val="clear" w:color="auto" w:fill="auto"/>
            <w:noWrap/>
            <w:tcMar>
              <w:left w:w="101" w:type="dxa"/>
              <w:right w:w="161" w:type="dxa"/>
            </w:tcMar>
          </w:tcPr>
          <w:p w:rsidR="001B27BA" w:rsidRPr="00915466" w:rsidRDefault="001B27BA" w:rsidP="001B27BA">
            <w:pPr>
              <w:spacing w:before="0" w:after="0"/>
              <w:jc w:val="right"/>
              <w:rPr>
                <w:rFonts w:eastAsia="Calibri" w:cs="Calibri"/>
                <w:b/>
                <w:color w:val="000000"/>
                <w:sz w:val="6"/>
                <w:szCs w:val="6"/>
              </w:rPr>
            </w:pPr>
          </w:p>
        </w:tc>
        <w:tc>
          <w:tcPr>
            <w:tcW w:w="850" w:type="dxa"/>
            <w:tcBorders>
              <w:top w:val="single" w:sz="12" w:space="0" w:color="auto"/>
              <w:left w:val="nil"/>
              <w:bottom w:val="nil"/>
              <w:right w:val="nil"/>
              <w:tl2br w:val="nil"/>
              <w:tr2bl w:val="nil"/>
            </w:tcBorders>
            <w:shd w:val="clear" w:color="auto" w:fill="auto"/>
            <w:noWrap/>
            <w:tcMar>
              <w:left w:w="101" w:type="dxa"/>
              <w:right w:w="161" w:type="dxa"/>
            </w:tcMar>
          </w:tcPr>
          <w:p w:rsidR="001B27BA" w:rsidRPr="00915466" w:rsidRDefault="001B27BA" w:rsidP="001B27BA">
            <w:pPr>
              <w:spacing w:before="0" w:after="0"/>
              <w:jc w:val="right"/>
              <w:rPr>
                <w:rFonts w:eastAsia="Calibri" w:cs="Calibri"/>
                <w:b/>
                <w:color w:val="000000"/>
                <w:sz w:val="6"/>
                <w:szCs w:val="6"/>
              </w:rPr>
            </w:pPr>
          </w:p>
        </w:tc>
        <w:tc>
          <w:tcPr>
            <w:tcW w:w="850" w:type="dxa"/>
            <w:tcBorders>
              <w:top w:val="single" w:sz="12" w:space="0" w:color="auto"/>
              <w:left w:val="nil"/>
              <w:bottom w:val="nil"/>
              <w:right w:val="nil"/>
              <w:tl2br w:val="nil"/>
              <w:tr2bl w:val="nil"/>
            </w:tcBorders>
            <w:shd w:val="clear" w:color="auto" w:fill="auto"/>
            <w:noWrap/>
            <w:tcMar>
              <w:left w:w="101" w:type="dxa"/>
              <w:right w:w="161" w:type="dxa"/>
            </w:tcMar>
          </w:tcPr>
          <w:p w:rsidR="001B27BA" w:rsidRPr="00915466" w:rsidRDefault="001B27BA" w:rsidP="001B27BA">
            <w:pPr>
              <w:spacing w:before="0" w:after="0"/>
              <w:jc w:val="right"/>
              <w:rPr>
                <w:rFonts w:eastAsia="Calibri" w:cs="Calibri"/>
                <w:b/>
                <w:color w:val="000000"/>
                <w:sz w:val="6"/>
                <w:szCs w:val="6"/>
              </w:rPr>
            </w:pPr>
          </w:p>
        </w:tc>
        <w:tc>
          <w:tcPr>
            <w:tcW w:w="851" w:type="dxa"/>
            <w:tcBorders>
              <w:top w:val="single" w:sz="12" w:space="0" w:color="auto"/>
              <w:left w:val="nil"/>
              <w:bottom w:val="nil"/>
              <w:right w:val="nil"/>
              <w:tl2br w:val="nil"/>
              <w:tr2bl w:val="nil"/>
            </w:tcBorders>
            <w:shd w:val="clear" w:color="auto" w:fill="auto"/>
            <w:noWrap/>
            <w:tcMar>
              <w:left w:w="101" w:type="dxa"/>
              <w:right w:w="161" w:type="dxa"/>
            </w:tcMar>
          </w:tcPr>
          <w:p w:rsidR="001B27BA" w:rsidRPr="00915466" w:rsidRDefault="001B27BA" w:rsidP="001B27BA">
            <w:pPr>
              <w:spacing w:before="0" w:after="0"/>
              <w:jc w:val="right"/>
              <w:rPr>
                <w:rFonts w:eastAsia="Calibri" w:cs="Calibri"/>
                <w:b/>
                <w:color w:val="000000"/>
                <w:sz w:val="6"/>
                <w:szCs w:val="6"/>
              </w:rPr>
            </w:pPr>
          </w:p>
        </w:tc>
        <w:tc>
          <w:tcPr>
            <w:tcW w:w="992" w:type="dxa"/>
            <w:tcBorders>
              <w:top w:val="single" w:sz="12" w:space="0" w:color="auto"/>
              <w:left w:val="nil"/>
              <w:bottom w:val="nil"/>
              <w:right w:val="nil"/>
              <w:tl2br w:val="nil"/>
              <w:tr2bl w:val="nil"/>
            </w:tcBorders>
            <w:shd w:val="clear" w:color="auto" w:fill="auto"/>
            <w:noWrap/>
            <w:tcMar>
              <w:left w:w="101" w:type="dxa"/>
              <w:right w:w="161" w:type="dxa"/>
            </w:tcMar>
          </w:tcPr>
          <w:p w:rsidR="001B27BA" w:rsidRPr="00915466" w:rsidRDefault="001B27BA" w:rsidP="001B27BA">
            <w:pPr>
              <w:spacing w:before="0" w:after="0"/>
              <w:jc w:val="right"/>
              <w:rPr>
                <w:rFonts w:eastAsia="Calibri" w:cs="Calibri"/>
                <w:b/>
                <w:color w:val="000000"/>
                <w:sz w:val="6"/>
                <w:szCs w:val="6"/>
              </w:rPr>
            </w:pPr>
          </w:p>
        </w:tc>
        <w:tc>
          <w:tcPr>
            <w:tcW w:w="992" w:type="dxa"/>
            <w:tcBorders>
              <w:top w:val="single" w:sz="12" w:space="0" w:color="auto"/>
              <w:left w:val="nil"/>
              <w:bottom w:val="nil"/>
              <w:right w:val="nil"/>
              <w:tl2br w:val="nil"/>
              <w:tr2bl w:val="nil"/>
            </w:tcBorders>
            <w:shd w:val="clear" w:color="auto" w:fill="auto"/>
            <w:noWrap/>
            <w:tcMar>
              <w:left w:w="0" w:type="dxa"/>
              <w:right w:w="0" w:type="dxa"/>
            </w:tcMar>
          </w:tcPr>
          <w:p w:rsidR="001B27BA" w:rsidRPr="00915466" w:rsidRDefault="001B27BA" w:rsidP="001B27BA">
            <w:pPr>
              <w:spacing w:before="0" w:after="0"/>
              <w:rPr>
                <w:rFonts w:eastAsia="Calibri" w:cs="Calibri"/>
                <w:color w:val="000000"/>
                <w:sz w:val="6"/>
                <w:szCs w:val="6"/>
              </w:rPr>
            </w:pPr>
          </w:p>
        </w:tc>
      </w:tr>
    </w:tbl>
    <w:tbl>
      <w:tblPr>
        <w:tblStyle w:val="CDMRange2"/>
        <w:tblW w:w="9457" w:type="dxa"/>
        <w:tblInd w:w="-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3929"/>
        <w:gridCol w:w="850"/>
        <w:gridCol w:w="254"/>
        <w:gridCol w:w="738"/>
        <w:gridCol w:w="851"/>
        <w:gridCol w:w="708"/>
        <w:gridCol w:w="1134"/>
        <w:gridCol w:w="993"/>
      </w:tblGrid>
      <w:tr w:rsidR="001B27BA" w:rsidRPr="00D21A4E" w:rsidTr="00C0519A">
        <w:trPr>
          <w:trHeight w:val="80"/>
        </w:trPr>
        <w:tc>
          <w:tcPr>
            <w:tcW w:w="3929" w:type="dxa"/>
            <w:tcBorders>
              <w:top w:val="nil"/>
              <w:left w:val="nil"/>
              <w:bottom w:val="nil"/>
              <w:right w:val="nil"/>
              <w:tl2br w:val="nil"/>
              <w:tr2bl w:val="nil"/>
            </w:tcBorders>
            <w:shd w:val="clear" w:color="auto" w:fill="auto"/>
            <w:tcMar>
              <w:left w:w="0" w:type="dxa"/>
              <w:right w:w="0" w:type="dxa"/>
            </w:tcMar>
          </w:tcPr>
          <w:p w:rsidR="001B27BA" w:rsidRPr="00D21A4E" w:rsidRDefault="001B27BA" w:rsidP="001B27BA">
            <w:pPr>
              <w:spacing w:before="0" w:after="0"/>
              <w:rPr>
                <w:rFonts w:eastAsia="Calibri" w:cs="Calibri"/>
                <w:b/>
                <w:color w:val="000000"/>
                <w:sz w:val="18"/>
              </w:rPr>
            </w:pPr>
          </w:p>
        </w:tc>
        <w:tc>
          <w:tcPr>
            <w:tcW w:w="850" w:type="dxa"/>
            <w:tcBorders>
              <w:top w:val="nil"/>
              <w:left w:val="nil"/>
              <w:bottom w:val="nil"/>
              <w:right w:val="nil"/>
              <w:tl2br w:val="nil"/>
              <w:tr2bl w:val="nil"/>
            </w:tcBorders>
            <w:shd w:val="clear" w:color="auto" w:fill="auto"/>
            <w:noWrap/>
            <w:tcMar>
              <w:left w:w="0" w:type="dxa"/>
              <w:right w:w="0" w:type="dxa"/>
            </w:tcMar>
          </w:tcPr>
          <w:p w:rsidR="001B27BA" w:rsidRPr="00D21A4E" w:rsidRDefault="001B27BA" w:rsidP="001B27BA">
            <w:pPr>
              <w:spacing w:before="0" w:after="0"/>
              <w:rPr>
                <w:rFonts w:eastAsia="Calibri" w:cs="Calibri"/>
                <w:color w:val="000000"/>
                <w:sz w:val="18"/>
              </w:rPr>
            </w:pPr>
          </w:p>
        </w:tc>
        <w:tc>
          <w:tcPr>
            <w:tcW w:w="254" w:type="dxa"/>
            <w:tcBorders>
              <w:top w:val="nil"/>
              <w:left w:val="nil"/>
              <w:bottom w:val="nil"/>
              <w:right w:val="nil"/>
              <w:tl2br w:val="nil"/>
              <w:tr2bl w:val="nil"/>
            </w:tcBorders>
            <w:shd w:val="clear" w:color="auto" w:fill="auto"/>
            <w:noWrap/>
            <w:tcMar>
              <w:left w:w="0" w:type="dxa"/>
              <w:right w:w="0" w:type="dxa"/>
            </w:tcMar>
          </w:tcPr>
          <w:p w:rsidR="001B27BA" w:rsidRPr="00D21A4E" w:rsidRDefault="001B27BA" w:rsidP="001B27BA">
            <w:pPr>
              <w:spacing w:before="0" w:after="0"/>
              <w:rPr>
                <w:rFonts w:eastAsia="Calibri" w:cs="Calibri"/>
                <w:color w:val="000000"/>
                <w:sz w:val="18"/>
              </w:rPr>
            </w:pPr>
          </w:p>
        </w:tc>
        <w:tc>
          <w:tcPr>
            <w:tcW w:w="1589" w:type="dxa"/>
            <w:gridSpan w:val="2"/>
            <w:tcBorders>
              <w:top w:val="nil"/>
              <w:left w:val="nil"/>
              <w:bottom w:val="nil"/>
              <w:right w:val="nil"/>
              <w:tl2br w:val="nil"/>
              <w:tr2bl w:val="nil"/>
            </w:tcBorders>
            <w:shd w:val="clear" w:color="auto" w:fill="auto"/>
            <w:noWrap/>
            <w:tcMar>
              <w:left w:w="0" w:type="dxa"/>
              <w:right w:w="0" w:type="dxa"/>
            </w:tcMar>
          </w:tcPr>
          <w:p w:rsidR="001B27BA" w:rsidRPr="00D21A4E" w:rsidRDefault="001B27BA" w:rsidP="001B27BA">
            <w:pPr>
              <w:spacing w:before="0" w:after="0"/>
              <w:rPr>
                <w:rFonts w:eastAsia="Calibri" w:cs="Calibri"/>
                <w:color w:val="000000"/>
                <w:sz w:val="18"/>
              </w:rPr>
            </w:pPr>
          </w:p>
        </w:tc>
        <w:tc>
          <w:tcPr>
            <w:tcW w:w="708" w:type="dxa"/>
            <w:tcBorders>
              <w:top w:val="nil"/>
              <w:left w:val="nil"/>
              <w:bottom w:val="nil"/>
              <w:right w:val="nil"/>
              <w:tl2br w:val="nil"/>
              <w:tr2bl w:val="nil"/>
            </w:tcBorders>
            <w:shd w:val="clear" w:color="auto" w:fill="auto"/>
            <w:noWrap/>
            <w:tcMar>
              <w:left w:w="0" w:type="dxa"/>
              <w:right w:w="0" w:type="dxa"/>
            </w:tcMar>
          </w:tcPr>
          <w:p w:rsidR="001B27BA" w:rsidRPr="00D21A4E" w:rsidRDefault="001B27BA" w:rsidP="001B27BA">
            <w:pPr>
              <w:spacing w:before="0" w:after="0"/>
              <w:rPr>
                <w:rFonts w:eastAsia="Calibri" w:cs="Calibri"/>
                <w:color w:val="000000"/>
                <w:sz w:val="18"/>
              </w:rPr>
            </w:pPr>
          </w:p>
        </w:tc>
        <w:tc>
          <w:tcPr>
            <w:tcW w:w="1134" w:type="dxa"/>
            <w:tcBorders>
              <w:top w:val="nil"/>
              <w:left w:val="nil"/>
              <w:bottom w:val="nil"/>
              <w:right w:val="nil"/>
              <w:tl2br w:val="nil"/>
              <w:tr2bl w:val="nil"/>
            </w:tcBorders>
            <w:shd w:val="clear" w:color="auto" w:fill="auto"/>
            <w:noWrap/>
            <w:tcMar>
              <w:left w:w="0" w:type="dxa"/>
              <w:right w:w="0" w:type="dxa"/>
            </w:tcMar>
          </w:tcPr>
          <w:p w:rsidR="001B27BA" w:rsidRPr="00D21A4E" w:rsidRDefault="001B27BA" w:rsidP="001B27BA">
            <w:pPr>
              <w:spacing w:before="0" w:after="0"/>
              <w:rPr>
                <w:rFonts w:eastAsia="Calibri" w:cs="Calibri"/>
                <w:color w:val="000000"/>
                <w:sz w:val="18"/>
              </w:rPr>
            </w:pPr>
          </w:p>
        </w:tc>
        <w:tc>
          <w:tcPr>
            <w:tcW w:w="993" w:type="dxa"/>
            <w:tcBorders>
              <w:top w:val="nil"/>
              <w:left w:val="nil"/>
              <w:bottom w:val="nil"/>
              <w:right w:val="nil"/>
              <w:tl2br w:val="nil"/>
              <w:tr2bl w:val="nil"/>
            </w:tcBorders>
            <w:shd w:val="clear" w:color="auto" w:fill="auto"/>
            <w:noWrap/>
            <w:tcMar>
              <w:left w:w="0" w:type="dxa"/>
              <w:right w:w="0" w:type="dxa"/>
            </w:tcMar>
          </w:tcPr>
          <w:p w:rsidR="001B27BA" w:rsidRPr="00D21A4E" w:rsidRDefault="001B27BA" w:rsidP="001B27BA">
            <w:pPr>
              <w:spacing w:before="0" w:after="0"/>
              <w:rPr>
                <w:rFonts w:eastAsia="Calibri" w:cs="Calibri"/>
                <w:color w:val="000000"/>
                <w:sz w:val="18"/>
              </w:rPr>
            </w:pPr>
          </w:p>
        </w:tc>
      </w:tr>
      <w:tr w:rsidR="001B27BA" w:rsidRPr="002761CD" w:rsidTr="00C0519A">
        <w:trPr>
          <w:trHeight w:val="240"/>
        </w:trPr>
        <w:tc>
          <w:tcPr>
            <w:tcW w:w="3929" w:type="dxa"/>
            <w:tcBorders>
              <w:top w:val="nil"/>
              <w:left w:val="nil"/>
              <w:bottom w:val="nil"/>
              <w:right w:val="nil"/>
              <w:tl2br w:val="nil"/>
              <w:tr2bl w:val="nil"/>
            </w:tcBorders>
            <w:shd w:val="clear" w:color="auto" w:fill="auto"/>
            <w:tcMar>
              <w:left w:w="101" w:type="dxa"/>
              <w:right w:w="101" w:type="dxa"/>
            </w:tcMar>
          </w:tcPr>
          <w:p w:rsidR="001B27BA" w:rsidRPr="00D21A4E" w:rsidRDefault="001B27BA" w:rsidP="001B27BA">
            <w:pPr>
              <w:spacing w:before="0" w:after="0"/>
              <w:rPr>
                <w:rFonts w:eastAsia="Calibri" w:cs="Calibri"/>
                <w:b/>
                <w:color w:val="000000"/>
                <w:sz w:val="18"/>
              </w:rPr>
            </w:pPr>
            <w:r w:rsidRPr="00D21A4E">
              <w:rPr>
                <w:rFonts w:eastAsia="Calibri" w:cs="Calibri"/>
                <w:b/>
                <w:color w:val="000000"/>
                <w:sz w:val="18"/>
              </w:rPr>
              <w:t>Work In Progress</w:t>
            </w:r>
          </w:p>
        </w:tc>
        <w:tc>
          <w:tcPr>
            <w:tcW w:w="850" w:type="dxa"/>
            <w:tcBorders>
              <w:top w:val="nil"/>
              <w:left w:val="nil"/>
              <w:bottom w:val="nil"/>
              <w:right w:val="nil"/>
              <w:tl2br w:val="nil"/>
              <w:tr2bl w:val="nil"/>
            </w:tcBorders>
            <w:shd w:val="clear" w:color="auto" w:fill="auto"/>
            <w:noWrap/>
            <w:tcMar>
              <w:left w:w="0" w:type="dxa"/>
              <w:right w:w="0" w:type="dxa"/>
            </w:tcMar>
          </w:tcPr>
          <w:p w:rsidR="001B27BA" w:rsidRPr="00D21A4E" w:rsidRDefault="001B27BA" w:rsidP="002761CD">
            <w:pPr>
              <w:spacing w:before="0" w:after="0"/>
              <w:jc w:val="right"/>
              <w:rPr>
                <w:rFonts w:eastAsia="Calibri" w:cs="Calibri"/>
                <w:color w:val="000000"/>
                <w:sz w:val="18"/>
              </w:rPr>
            </w:pPr>
          </w:p>
        </w:tc>
        <w:tc>
          <w:tcPr>
            <w:tcW w:w="254" w:type="dxa"/>
            <w:tcBorders>
              <w:top w:val="nil"/>
              <w:left w:val="nil"/>
              <w:bottom w:val="nil"/>
              <w:right w:val="nil"/>
              <w:tl2br w:val="nil"/>
              <w:tr2bl w:val="nil"/>
            </w:tcBorders>
            <w:shd w:val="clear" w:color="auto" w:fill="auto"/>
            <w:noWrap/>
            <w:tcMar>
              <w:left w:w="0" w:type="dxa"/>
              <w:right w:w="0" w:type="dxa"/>
            </w:tcMar>
          </w:tcPr>
          <w:p w:rsidR="001B27BA" w:rsidRPr="00D21A4E" w:rsidRDefault="001B27BA" w:rsidP="002761CD">
            <w:pPr>
              <w:spacing w:before="0" w:after="0"/>
              <w:jc w:val="right"/>
              <w:rPr>
                <w:rFonts w:eastAsia="Calibri" w:cs="Calibri"/>
                <w:color w:val="000000"/>
                <w:sz w:val="18"/>
              </w:rPr>
            </w:pPr>
          </w:p>
        </w:tc>
        <w:tc>
          <w:tcPr>
            <w:tcW w:w="1589" w:type="dxa"/>
            <w:gridSpan w:val="2"/>
            <w:tcBorders>
              <w:top w:val="nil"/>
              <w:left w:val="nil"/>
              <w:bottom w:val="nil"/>
              <w:right w:val="nil"/>
              <w:tl2br w:val="nil"/>
              <w:tr2bl w:val="nil"/>
            </w:tcBorders>
            <w:shd w:val="clear" w:color="auto" w:fill="auto"/>
            <w:noWrap/>
            <w:tcMar>
              <w:left w:w="0" w:type="dxa"/>
              <w:right w:w="0" w:type="dxa"/>
            </w:tcMar>
          </w:tcPr>
          <w:p w:rsidR="001B27BA" w:rsidRPr="00D21A4E" w:rsidRDefault="001B27BA" w:rsidP="002761CD">
            <w:pPr>
              <w:spacing w:before="0" w:after="0"/>
              <w:jc w:val="right"/>
              <w:rPr>
                <w:rFonts w:eastAsia="Calibri" w:cs="Calibri"/>
                <w:color w:val="000000"/>
                <w:sz w:val="18"/>
              </w:rPr>
            </w:pPr>
          </w:p>
        </w:tc>
        <w:tc>
          <w:tcPr>
            <w:tcW w:w="708" w:type="dxa"/>
            <w:tcBorders>
              <w:top w:val="nil"/>
              <w:left w:val="nil"/>
              <w:bottom w:val="nil"/>
              <w:right w:val="nil"/>
              <w:tl2br w:val="nil"/>
              <w:tr2bl w:val="nil"/>
            </w:tcBorders>
            <w:shd w:val="clear" w:color="auto" w:fill="auto"/>
            <w:noWrap/>
            <w:tcMar>
              <w:left w:w="0" w:type="dxa"/>
              <w:right w:w="0" w:type="dxa"/>
            </w:tcMar>
          </w:tcPr>
          <w:p w:rsidR="001B27BA" w:rsidRPr="00D21A4E" w:rsidRDefault="001B27BA" w:rsidP="002761CD">
            <w:pPr>
              <w:spacing w:before="0" w:after="0"/>
              <w:jc w:val="right"/>
              <w:rPr>
                <w:rFonts w:eastAsia="Calibri" w:cs="Calibri"/>
                <w:color w:val="000000"/>
                <w:sz w:val="18"/>
              </w:rPr>
            </w:pPr>
          </w:p>
        </w:tc>
        <w:tc>
          <w:tcPr>
            <w:tcW w:w="1134" w:type="dxa"/>
            <w:tcBorders>
              <w:top w:val="nil"/>
              <w:left w:val="nil"/>
              <w:bottom w:val="nil"/>
              <w:right w:val="nil"/>
              <w:tl2br w:val="nil"/>
              <w:tr2bl w:val="nil"/>
            </w:tcBorders>
            <w:shd w:val="clear" w:color="auto" w:fill="auto"/>
            <w:noWrap/>
            <w:tcMar>
              <w:left w:w="0" w:type="dxa"/>
              <w:right w:w="0" w:type="dxa"/>
            </w:tcMar>
          </w:tcPr>
          <w:p w:rsidR="001B27BA" w:rsidRPr="00D21A4E" w:rsidRDefault="001B27BA" w:rsidP="002761CD">
            <w:pPr>
              <w:spacing w:before="0" w:after="0"/>
              <w:jc w:val="right"/>
              <w:rPr>
                <w:rFonts w:eastAsia="Calibri" w:cs="Calibri"/>
                <w:color w:val="000000"/>
                <w:sz w:val="18"/>
              </w:rPr>
            </w:pPr>
          </w:p>
        </w:tc>
        <w:tc>
          <w:tcPr>
            <w:tcW w:w="993" w:type="dxa"/>
            <w:tcBorders>
              <w:top w:val="nil"/>
              <w:left w:val="nil"/>
              <w:bottom w:val="nil"/>
              <w:right w:val="nil"/>
              <w:tl2br w:val="nil"/>
              <w:tr2bl w:val="nil"/>
            </w:tcBorders>
            <w:shd w:val="clear" w:color="auto" w:fill="auto"/>
            <w:noWrap/>
            <w:tcMar>
              <w:left w:w="0" w:type="dxa"/>
              <w:right w:w="0" w:type="dxa"/>
            </w:tcMar>
          </w:tcPr>
          <w:p w:rsidR="001B27BA" w:rsidRPr="00D21A4E" w:rsidRDefault="001B27BA" w:rsidP="002761CD">
            <w:pPr>
              <w:spacing w:before="0" w:after="0"/>
              <w:jc w:val="right"/>
              <w:rPr>
                <w:rFonts w:eastAsia="Calibri" w:cs="Calibri"/>
                <w:color w:val="000000"/>
                <w:sz w:val="18"/>
              </w:rPr>
            </w:pPr>
          </w:p>
        </w:tc>
      </w:tr>
      <w:tr w:rsidR="001B27BA" w:rsidRPr="00D21A4E" w:rsidTr="00C0519A">
        <w:trPr>
          <w:trHeight w:val="339"/>
        </w:trPr>
        <w:tc>
          <w:tcPr>
            <w:tcW w:w="3929" w:type="dxa"/>
            <w:tcBorders>
              <w:top w:val="nil"/>
              <w:left w:val="nil"/>
              <w:bottom w:val="nil"/>
              <w:right w:val="nil"/>
              <w:tl2br w:val="nil"/>
              <w:tr2bl w:val="nil"/>
            </w:tcBorders>
            <w:shd w:val="clear" w:color="auto" w:fill="auto"/>
            <w:tcMar>
              <w:left w:w="101" w:type="dxa"/>
              <w:right w:w="101" w:type="dxa"/>
            </w:tcMar>
          </w:tcPr>
          <w:p w:rsidR="001B27BA" w:rsidRPr="00D21A4E" w:rsidRDefault="001B27BA" w:rsidP="001B27BA">
            <w:pPr>
              <w:spacing w:before="0" w:after="0"/>
              <w:ind w:left="183" w:hanging="183"/>
              <w:rPr>
                <w:rFonts w:eastAsia="Calibri" w:cs="Calibri"/>
                <w:color w:val="000000"/>
                <w:sz w:val="18"/>
              </w:rPr>
            </w:pPr>
            <w:r w:rsidRPr="00D21A4E">
              <w:rPr>
                <w:rFonts w:eastAsia="Calibri" w:cs="Calibri"/>
                <w:color w:val="000000"/>
                <w:sz w:val="18"/>
              </w:rPr>
              <w:t>ACT Corrective Services - Information Management</w:t>
            </w:r>
          </w:p>
        </w:tc>
        <w:tc>
          <w:tcPr>
            <w:tcW w:w="850" w:type="dxa"/>
            <w:tcBorders>
              <w:top w:val="nil"/>
              <w:left w:val="nil"/>
              <w:bottom w:val="nil"/>
              <w:right w:val="nil"/>
              <w:tl2br w:val="nil"/>
              <w:tr2bl w:val="nil"/>
            </w:tcBorders>
            <w:shd w:val="clear" w:color="auto" w:fill="auto"/>
            <w:noWrap/>
            <w:tcMar>
              <w:left w:w="101" w:type="dxa"/>
              <w:right w:w="161" w:type="dxa"/>
            </w:tcMar>
          </w:tcPr>
          <w:p w:rsidR="001B27BA" w:rsidRPr="00D21A4E" w:rsidRDefault="001B27BA" w:rsidP="00965574">
            <w:pPr>
              <w:spacing w:before="0" w:after="0"/>
              <w:ind w:right="-161"/>
              <w:jc w:val="right"/>
              <w:rPr>
                <w:rFonts w:eastAsia="Calibri" w:cs="Calibri"/>
                <w:color w:val="000000"/>
                <w:sz w:val="18"/>
              </w:rPr>
            </w:pPr>
            <w:r w:rsidRPr="00D21A4E">
              <w:rPr>
                <w:rFonts w:eastAsia="Calibri" w:cs="Calibri"/>
                <w:color w:val="000000"/>
                <w:sz w:val="18"/>
              </w:rPr>
              <w:t>998</w:t>
            </w:r>
          </w:p>
        </w:tc>
        <w:tc>
          <w:tcPr>
            <w:tcW w:w="992" w:type="dxa"/>
            <w:gridSpan w:val="2"/>
            <w:tcBorders>
              <w:top w:val="nil"/>
              <w:left w:val="nil"/>
              <w:bottom w:val="nil"/>
              <w:right w:val="nil"/>
              <w:tl2br w:val="nil"/>
              <w:tr2bl w:val="nil"/>
            </w:tcBorders>
            <w:shd w:val="clear" w:color="auto" w:fill="auto"/>
            <w:noWrap/>
            <w:tcMar>
              <w:left w:w="101" w:type="dxa"/>
              <w:right w:w="161" w:type="dxa"/>
            </w:tcMar>
          </w:tcPr>
          <w:p w:rsidR="001B27BA" w:rsidRPr="00D21A4E" w:rsidRDefault="001B27BA" w:rsidP="00965574">
            <w:pPr>
              <w:spacing w:before="0" w:after="0"/>
              <w:ind w:left="-101"/>
              <w:jc w:val="right"/>
              <w:rPr>
                <w:rFonts w:eastAsia="Calibri" w:cs="Calibri"/>
                <w:color w:val="000000"/>
                <w:sz w:val="18"/>
              </w:rPr>
            </w:pPr>
            <w:r w:rsidRPr="00D21A4E">
              <w:rPr>
                <w:rFonts w:eastAsia="Calibri" w:cs="Calibri"/>
                <w:color w:val="000000"/>
                <w:sz w:val="18"/>
              </w:rPr>
              <w:t>5,004</w:t>
            </w:r>
          </w:p>
        </w:tc>
        <w:tc>
          <w:tcPr>
            <w:tcW w:w="851" w:type="dxa"/>
            <w:tcBorders>
              <w:top w:val="nil"/>
              <w:left w:val="nil"/>
              <w:bottom w:val="nil"/>
              <w:right w:val="nil"/>
              <w:tl2br w:val="nil"/>
              <w:tr2bl w:val="nil"/>
            </w:tcBorders>
            <w:shd w:val="clear" w:color="auto" w:fill="auto"/>
            <w:noWrap/>
            <w:tcMar>
              <w:left w:w="101" w:type="dxa"/>
              <w:right w:w="161" w:type="dxa"/>
            </w:tcMar>
          </w:tcPr>
          <w:p w:rsidR="001B27BA" w:rsidRPr="00D21A4E" w:rsidRDefault="001B27BA" w:rsidP="001B27BA">
            <w:pPr>
              <w:spacing w:before="0" w:after="0"/>
              <w:jc w:val="right"/>
              <w:rPr>
                <w:rFonts w:eastAsia="Calibri" w:cs="Calibri"/>
                <w:color w:val="000000"/>
                <w:sz w:val="18"/>
              </w:rPr>
            </w:pPr>
            <w:r w:rsidRPr="00D21A4E">
              <w:rPr>
                <w:rFonts w:eastAsia="Calibri" w:cs="Calibri"/>
                <w:color w:val="000000"/>
                <w:sz w:val="18"/>
              </w:rPr>
              <w:t>-</w:t>
            </w:r>
          </w:p>
        </w:tc>
        <w:tc>
          <w:tcPr>
            <w:tcW w:w="708" w:type="dxa"/>
            <w:tcBorders>
              <w:top w:val="nil"/>
              <w:left w:val="nil"/>
              <w:bottom w:val="nil"/>
              <w:right w:val="nil"/>
              <w:tl2br w:val="nil"/>
              <w:tr2bl w:val="nil"/>
            </w:tcBorders>
            <w:shd w:val="clear" w:color="auto" w:fill="auto"/>
            <w:noWrap/>
            <w:tcMar>
              <w:left w:w="101" w:type="dxa"/>
              <w:right w:w="161" w:type="dxa"/>
            </w:tcMar>
          </w:tcPr>
          <w:p w:rsidR="001B27BA" w:rsidRPr="00D21A4E" w:rsidRDefault="001B27BA" w:rsidP="00710BD4">
            <w:pPr>
              <w:spacing w:before="0" w:after="0"/>
              <w:ind w:right="-161"/>
              <w:jc w:val="right"/>
              <w:rPr>
                <w:rFonts w:eastAsia="Calibri" w:cs="Calibri"/>
                <w:color w:val="000000"/>
                <w:sz w:val="18"/>
              </w:rPr>
            </w:pPr>
            <w:r w:rsidRPr="00D21A4E">
              <w:rPr>
                <w:rFonts w:eastAsia="Calibri" w:cs="Calibri"/>
                <w:color w:val="000000"/>
                <w:sz w:val="18"/>
              </w:rPr>
              <w:t>-</w:t>
            </w:r>
          </w:p>
        </w:tc>
        <w:tc>
          <w:tcPr>
            <w:tcW w:w="1134" w:type="dxa"/>
            <w:tcBorders>
              <w:top w:val="nil"/>
              <w:left w:val="nil"/>
              <w:bottom w:val="nil"/>
              <w:right w:val="nil"/>
              <w:tl2br w:val="nil"/>
              <w:tr2bl w:val="nil"/>
            </w:tcBorders>
            <w:shd w:val="clear" w:color="auto" w:fill="auto"/>
            <w:noWrap/>
            <w:tcMar>
              <w:left w:w="101" w:type="dxa"/>
              <w:right w:w="161" w:type="dxa"/>
            </w:tcMar>
          </w:tcPr>
          <w:p w:rsidR="001B27BA" w:rsidRPr="00D21A4E" w:rsidRDefault="001B27BA" w:rsidP="001B27BA">
            <w:pPr>
              <w:spacing w:before="0" w:after="0"/>
              <w:jc w:val="right"/>
              <w:rPr>
                <w:rFonts w:eastAsia="Calibri" w:cs="Calibri"/>
                <w:color w:val="000000"/>
                <w:sz w:val="18"/>
              </w:rPr>
            </w:pPr>
            <w:r w:rsidRPr="00D21A4E">
              <w:rPr>
                <w:rFonts w:eastAsia="Calibri" w:cs="Calibri"/>
                <w:color w:val="000000"/>
                <w:sz w:val="18"/>
              </w:rPr>
              <w:t>6,002</w:t>
            </w:r>
          </w:p>
        </w:tc>
        <w:tc>
          <w:tcPr>
            <w:tcW w:w="993" w:type="dxa"/>
            <w:tcBorders>
              <w:top w:val="nil"/>
              <w:left w:val="nil"/>
              <w:bottom w:val="nil"/>
              <w:right w:val="nil"/>
              <w:tl2br w:val="nil"/>
              <w:tr2bl w:val="nil"/>
            </w:tcBorders>
            <w:shd w:val="clear" w:color="auto" w:fill="auto"/>
            <w:noWrap/>
            <w:tcMar>
              <w:left w:w="101" w:type="dxa"/>
              <w:right w:w="101" w:type="dxa"/>
            </w:tcMar>
          </w:tcPr>
          <w:p w:rsidR="001B27BA" w:rsidRPr="00D21A4E" w:rsidRDefault="001B27BA" w:rsidP="001B27BA">
            <w:pPr>
              <w:spacing w:before="0" w:after="0"/>
              <w:jc w:val="right"/>
              <w:rPr>
                <w:rFonts w:eastAsia="Calibri" w:cs="Calibri"/>
                <w:color w:val="000000"/>
                <w:sz w:val="18"/>
              </w:rPr>
            </w:pPr>
            <w:r w:rsidRPr="00D21A4E">
              <w:rPr>
                <w:rFonts w:eastAsia="Calibri" w:cs="Calibri"/>
                <w:color w:val="000000"/>
                <w:sz w:val="18"/>
              </w:rPr>
              <w:t>Jun-19</w:t>
            </w:r>
          </w:p>
        </w:tc>
      </w:tr>
      <w:tr w:rsidR="001B27BA" w:rsidRPr="00D21A4E" w:rsidTr="00C0519A">
        <w:trPr>
          <w:trHeight w:val="155"/>
        </w:trPr>
        <w:tc>
          <w:tcPr>
            <w:tcW w:w="3929" w:type="dxa"/>
            <w:tcBorders>
              <w:top w:val="nil"/>
              <w:left w:val="nil"/>
              <w:bottom w:val="nil"/>
              <w:right w:val="nil"/>
              <w:tl2br w:val="nil"/>
              <w:tr2bl w:val="nil"/>
            </w:tcBorders>
            <w:shd w:val="clear" w:color="auto" w:fill="auto"/>
            <w:tcMar>
              <w:left w:w="101" w:type="dxa"/>
              <w:right w:w="101" w:type="dxa"/>
            </w:tcMar>
          </w:tcPr>
          <w:p w:rsidR="001B27BA" w:rsidRPr="00D21A4E" w:rsidRDefault="001B27BA" w:rsidP="001B27BA">
            <w:pPr>
              <w:spacing w:before="0" w:after="0"/>
              <w:ind w:left="183" w:hanging="183"/>
              <w:rPr>
                <w:rFonts w:eastAsia="Calibri" w:cs="Calibri"/>
                <w:color w:val="000000"/>
                <w:sz w:val="18"/>
              </w:rPr>
            </w:pPr>
            <w:r w:rsidRPr="00D21A4E">
              <w:rPr>
                <w:rFonts w:eastAsia="Calibri" w:cs="Calibri"/>
                <w:color w:val="000000"/>
                <w:sz w:val="18"/>
              </w:rPr>
              <w:t>ACT Legislation Register Replacement</w:t>
            </w:r>
          </w:p>
        </w:tc>
        <w:tc>
          <w:tcPr>
            <w:tcW w:w="850" w:type="dxa"/>
            <w:tcBorders>
              <w:top w:val="nil"/>
              <w:left w:val="nil"/>
              <w:bottom w:val="nil"/>
              <w:right w:val="nil"/>
              <w:tl2br w:val="nil"/>
              <w:tr2bl w:val="nil"/>
            </w:tcBorders>
            <w:shd w:val="clear" w:color="auto" w:fill="auto"/>
            <w:noWrap/>
            <w:tcMar>
              <w:left w:w="101" w:type="dxa"/>
              <w:right w:w="161" w:type="dxa"/>
            </w:tcMar>
          </w:tcPr>
          <w:p w:rsidR="001B27BA" w:rsidRPr="00D21A4E" w:rsidRDefault="001B27BA" w:rsidP="00965574">
            <w:pPr>
              <w:spacing w:before="0" w:after="0"/>
              <w:ind w:right="-161"/>
              <w:jc w:val="right"/>
              <w:rPr>
                <w:rFonts w:eastAsia="Calibri" w:cs="Calibri"/>
                <w:color w:val="000000"/>
                <w:sz w:val="18"/>
              </w:rPr>
            </w:pPr>
            <w:r w:rsidRPr="00D21A4E">
              <w:rPr>
                <w:rFonts w:eastAsia="Calibri" w:cs="Calibri"/>
                <w:color w:val="000000"/>
                <w:sz w:val="18"/>
              </w:rPr>
              <w:t>774</w:t>
            </w:r>
          </w:p>
        </w:tc>
        <w:tc>
          <w:tcPr>
            <w:tcW w:w="992" w:type="dxa"/>
            <w:gridSpan w:val="2"/>
            <w:tcBorders>
              <w:top w:val="nil"/>
              <w:left w:val="nil"/>
              <w:bottom w:val="nil"/>
              <w:right w:val="nil"/>
              <w:tl2br w:val="nil"/>
              <w:tr2bl w:val="nil"/>
            </w:tcBorders>
            <w:shd w:val="clear" w:color="auto" w:fill="auto"/>
            <w:noWrap/>
            <w:tcMar>
              <w:left w:w="101" w:type="dxa"/>
              <w:right w:w="161" w:type="dxa"/>
            </w:tcMar>
          </w:tcPr>
          <w:p w:rsidR="001B27BA" w:rsidRPr="00D21A4E" w:rsidRDefault="001B27BA" w:rsidP="001B27BA">
            <w:pPr>
              <w:spacing w:before="0" w:after="0"/>
              <w:jc w:val="right"/>
              <w:rPr>
                <w:rFonts w:eastAsia="Calibri" w:cs="Calibri"/>
                <w:color w:val="000000"/>
                <w:sz w:val="18"/>
              </w:rPr>
            </w:pPr>
            <w:r w:rsidRPr="00D21A4E">
              <w:rPr>
                <w:rFonts w:eastAsia="Calibri" w:cs="Calibri"/>
                <w:color w:val="000000"/>
                <w:sz w:val="18"/>
              </w:rPr>
              <w:t>650</w:t>
            </w:r>
          </w:p>
        </w:tc>
        <w:tc>
          <w:tcPr>
            <w:tcW w:w="851" w:type="dxa"/>
            <w:tcBorders>
              <w:top w:val="nil"/>
              <w:left w:val="nil"/>
              <w:bottom w:val="nil"/>
              <w:right w:val="nil"/>
              <w:tl2br w:val="nil"/>
              <w:tr2bl w:val="nil"/>
            </w:tcBorders>
            <w:shd w:val="clear" w:color="auto" w:fill="auto"/>
            <w:noWrap/>
            <w:tcMar>
              <w:left w:w="101" w:type="dxa"/>
              <w:right w:w="161" w:type="dxa"/>
            </w:tcMar>
          </w:tcPr>
          <w:p w:rsidR="001B27BA" w:rsidRPr="00D21A4E" w:rsidRDefault="001B27BA" w:rsidP="001B27BA">
            <w:pPr>
              <w:spacing w:before="0" w:after="0"/>
              <w:jc w:val="right"/>
              <w:rPr>
                <w:rFonts w:eastAsia="Calibri" w:cs="Calibri"/>
                <w:color w:val="000000"/>
                <w:sz w:val="18"/>
              </w:rPr>
            </w:pPr>
            <w:r w:rsidRPr="00D21A4E">
              <w:rPr>
                <w:rFonts w:eastAsia="Calibri" w:cs="Calibri"/>
                <w:color w:val="000000"/>
                <w:sz w:val="18"/>
              </w:rPr>
              <w:t>-</w:t>
            </w:r>
          </w:p>
        </w:tc>
        <w:tc>
          <w:tcPr>
            <w:tcW w:w="708" w:type="dxa"/>
            <w:tcBorders>
              <w:top w:val="nil"/>
              <w:left w:val="nil"/>
              <w:bottom w:val="nil"/>
              <w:right w:val="nil"/>
              <w:tl2br w:val="nil"/>
              <w:tr2bl w:val="nil"/>
            </w:tcBorders>
            <w:shd w:val="clear" w:color="auto" w:fill="auto"/>
            <w:noWrap/>
            <w:tcMar>
              <w:left w:w="101" w:type="dxa"/>
              <w:right w:w="161" w:type="dxa"/>
            </w:tcMar>
          </w:tcPr>
          <w:p w:rsidR="001B27BA" w:rsidRPr="00D21A4E" w:rsidRDefault="001B27BA" w:rsidP="00710BD4">
            <w:pPr>
              <w:spacing w:before="0" w:after="0"/>
              <w:ind w:right="-161"/>
              <w:jc w:val="right"/>
              <w:rPr>
                <w:rFonts w:eastAsia="Calibri" w:cs="Calibri"/>
                <w:color w:val="000000"/>
                <w:sz w:val="18"/>
              </w:rPr>
            </w:pPr>
            <w:r w:rsidRPr="00D21A4E">
              <w:rPr>
                <w:rFonts w:eastAsia="Calibri" w:cs="Calibri"/>
                <w:color w:val="000000"/>
                <w:sz w:val="18"/>
              </w:rPr>
              <w:t>-</w:t>
            </w:r>
          </w:p>
        </w:tc>
        <w:tc>
          <w:tcPr>
            <w:tcW w:w="1134" w:type="dxa"/>
            <w:tcBorders>
              <w:top w:val="nil"/>
              <w:left w:val="nil"/>
              <w:bottom w:val="nil"/>
              <w:right w:val="nil"/>
              <w:tl2br w:val="nil"/>
              <w:tr2bl w:val="nil"/>
            </w:tcBorders>
            <w:shd w:val="clear" w:color="auto" w:fill="auto"/>
            <w:noWrap/>
            <w:tcMar>
              <w:left w:w="101" w:type="dxa"/>
              <w:right w:w="161" w:type="dxa"/>
            </w:tcMar>
          </w:tcPr>
          <w:p w:rsidR="001B27BA" w:rsidRPr="00D21A4E" w:rsidRDefault="001B27BA" w:rsidP="001B27BA">
            <w:pPr>
              <w:spacing w:before="0" w:after="0"/>
              <w:jc w:val="right"/>
              <w:rPr>
                <w:rFonts w:eastAsia="Calibri" w:cs="Calibri"/>
                <w:color w:val="000000"/>
                <w:sz w:val="18"/>
              </w:rPr>
            </w:pPr>
            <w:r w:rsidRPr="00D21A4E">
              <w:rPr>
                <w:rFonts w:eastAsia="Calibri" w:cs="Calibri"/>
                <w:color w:val="000000"/>
                <w:sz w:val="18"/>
              </w:rPr>
              <w:t>1,424</w:t>
            </w:r>
          </w:p>
        </w:tc>
        <w:tc>
          <w:tcPr>
            <w:tcW w:w="993" w:type="dxa"/>
            <w:tcBorders>
              <w:top w:val="nil"/>
              <w:left w:val="nil"/>
              <w:bottom w:val="nil"/>
              <w:right w:val="nil"/>
              <w:tl2br w:val="nil"/>
              <w:tr2bl w:val="nil"/>
            </w:tcBorders>
            <w:shd w:val="clear" w:color="auto" w:fill="auto"/>
            <w:noWrap/>
            <w:tcMar>
              <w:left w:w="101" w:type="dxa"/>
              <w:right w:w="101" w:type="dxa"/>
            </w:tcMar>
          </w:tcPr>
          <w:p w:rsidR="001B27BA" w:rsidRPr="00D21A4E" w:rsidRDefault="001B27BA" w:rsidP="001B27BA">
            <w:pPr>
              <w:spacing w:before="0" w:after="0"/>
              <w:jc w:val="right"/>
              <w:rPr>
                <w:rFonts w:eastAsia="Calibri" w:cs="Calibri"/>
                <w:color w:val="000000"/>
                <w:sz w:val="18"/>
              </w:rPr>
            </w:pPr>
            <w:r w:rsidRPr="00D21A4E">
              <w:rPr>
                <w:rFonts w:eastAsia="Calibri" w:cs="Calibri"/>
                <w:color w:val="000000"/>
                <w:sz w:val="18"/>
              </w:rPr>
              <w:t>Jun-19</w:t>
            </w:r>
          </w:p>
        </w:tc>
      </w:tr>
      <w:tr w:rsidR="001B27BA" w:rsidRPr="00D21A4E" w:rsidTr="00915466">
        <w:trPr>
          <w:trHeight w:val="269"/>
        </w:trPr>
        <w:tc>
          <w:tcPr>
            <w:tcW w:w="3929" w:type="dxa"/>
            <w:tcBorders>
              <w:top w:val="nil"/>
              <w:left w:val="nil"/>
              <w:bottom w:val="nil"/>
              <w:right w:val="nil"/>
              <w:tl2br w:val="nil"/>
              <w:tr2bl w:val="nil"/>
            </w:tcBorders>
            <w:shd w:val="clear" w:color="auto" w:fill="auto"/>
            <w:tcMar>
              <w:left w:w="101" w:type="dxa"/>
              <w:right w:w="101" w:type="dxa"/>
            </w:tcMar>
          </w:tcPr>
          <w:p w:rsidR="001B27BA" w:rsidRPr="00D21A4E" w:rsidRDefault="001B27BA" w:rsidP="001B27BA">
            <w:pPr>
              <w:spacing w:before="0" w:after="0"/>
              <w:ind w:left="183" w:hanging="183"/>
              <w:rPr>
                <w:rFonts w:eastAsia="Calibri" w:cs="Calibri"/>
                <w:color w:val="000000"/>
                <w:sz w:val="18"/>
              </w:rPr>
            </w:pPr>
            <w:r w:rsidRPr="00D21A4E">
              <w:rPr>
                <w:rFonts w:eastAsia="Calibri" w:cs="Calibri"/>
                <w:color w:val="000000"/>
                <w:sz w:val="18"/>
              </w:rPr>
              <w:t>Alexander Maconochie Centre Detainee Industries and Activities Enhancement Project</w:t>
            </w:r>
          </w:p>
        </w:tc>
        <w:tc>
          <w:tcPr>
            <w:tcW w:w="850" w:type="dxa"/>
            <w:tcBorders>
              <w:top w:val="nil"/>
              <w:left w:val="nil"/>
              <w:bottom w:val="nil"/>
              <w:right w:val="nil"/>
              <w:tl2br w:val="nil"/>
              <w:tr2bl w:val="nil"/>
            </w:tcBorders>
            <w:shd w:val="clear" w:color="auto" w:fill="auto"/>
            <w:noWrap/>
            <w:tcMar>
              <w:left w:w="101" w:type="dxa"/>
              <w:right w:w="161" w:type="dxa"/>
            </w:tcMar>
          </w:tcPr>
          <w:p w:rsidR="001B27BA" w:rsidRPr="00D21A4E" w:rsidRDefault="001B27BA" w:rsidP="00965574">
            <w:pPr>
              <w:spacing w:before="0" w:after="0"/>
              <w:ind w:right="-161"/>
              <w:jc w:val="right"/>
              <w:rPr>
                <w:rFonts w:eastAsia="Calibri" w:cs="Calibri"/>
                <w:color w:val="000000"/>
                <w:sz w:val="18"/>
              </w:rPr>
            </w:pPr>
            <w:r w:rsidRPr="00D21A4E">
              <w:rPr>
                <w:rFonts w:eastAsia="Calibri" w:cs="Calibri"/>
                <w:color w:val="000000"/>
                <w:sz w:val="18"/>
              </w:rPr>
              <w:t>731</w:t>
            </w:r>
          </w:p>
        </w:tc>
        <w:tc>
          <w:tcPr>
            <w:tcW w:w="992" w:type="dxa"/>
            <w:gridSpan w:val="2"/>
            <w:tcBorders>
              <w:top w:val="nil"/>
              <w:left w:val="nil"/>
              <w:bottom w:val="nil"/>
              <w:right w:val="nil"/>
              <w:tl2br w:val="nil"/>
              <w:tr2bl w:val="nil"/>
            </w:tcBorders>
            <w:shd w:val="clear" w:color="auto" w:fill="auto"/>
            <w:noWrap/>
            <w:tcMar>
              <w:left w:w="101" w:type="dxa"/>
              <w:right w:w="161" w:type="dxa"/>
            </w:tcMar>
          </w:tcPr>
          <w:p w:rsidR="001B27BA" w:rsidRPr="00D21A4E" w:rsidRDefault="001B27BA" w:rsidP="001B27BA">
            <w:pPr>
              <w:spacing w:before="0" w:after="0"/>
              <w:jc w:val="right"/>
              <w:rPr>
                <w:rFonts w:eastAsia="Calibri" w:cs="Calibri"/>
                <w:color w:val="000000"/>
                <w:sz w:val="18"/>
              </w:rPr>
            </w:pPr>
            <w:r w:rsidRPr="00D21A4E">
              <w:rPr>
                <w:rFonts w:eastAsia="Calibri" w:cs="Calibri"/>
                <w:color w:val="000000"/>
                <w:sz w:val="18"/>
              </w:rPr>
              <w:t>-</w:t>
            </w:r>
          </w:p>
        </w:tc>
        <w:tc>
          <w:tcPr>
            <w:tcW w:w="851" w:type="dxa"/>
            <w:tcBorders>
              <w:top w:val="nil"/>
              <w:left w:val="nil"/>
              <w:bottom w:val="nil"/>
              <w:right w:val="nil"/>
              <w:tl2br w:val="nil"/>
              <w:tr2bl w:val="nil"/>
            </w:tcBorders>
            <w:shd w:val="clear" w:color="auto" w:fill="auto"/>
            <w:noWrap/>
            <w:tcMar>
              <w:left w:w="101" w:type="dxa"/>
              <w:right w:w="161" w:type="dxa"/>
            </w:tcMar>
          </w:tcPr>
          <w:p w:rsidR="001B27BA" w:rsidRPr="00D21A4E" w:rsidRDefault="001B27BA" w:rsidP="001B27BA">
            <w:pPr>
              <w:spacing w:before="0" w:after="0"/>
              <w:jc w:val="right"/>
              <w:rPr>
                <w:rFonts w:eastAsia="Calibri" w:cs="Calibri"/>
                <w:color w:val="000000"/>
                <w:sz w:val="18"/>
              </w:rPr>
            </w:pPr>
            <w:r w:rsidRPr="00D21A4E">
              <w:rPr>
                <w:rFonts w:eastAsia="Calibri" w:cs="Calibri"/>
                <w:color w:val="000000"/>
                <w:sz w:val="18"/>
              </w:rPr>
              <w:t>-</w:t>
            </w:r>
          </w:p>
        </w:tc>
        <w:tc>
          <w:tcPr>
            <w:tcW w:w="708" w:type="dxa"/>
            <w:tcBorders>
              <w:top w:val="nil"/>
              <w:left w:val="nil"/>
              <w:bottom w:val="nil"/>
              <w:right w:val="nil"/>
              <w:tl2br w:val="nil"/>
              <w:tr2bl w:val="nil"/>
            </w:tcBorders>
            <w:shd w:val="clear" w:color="auto" w:fill="auto"/>
            <w:noWrap/>
            <w:tcMar>
              <w:left w:w="101" w:type="dxa"/>
              <w:right w:w="161" w:type="dxa"/>
            </w:tcMar>
          </w:tcPr>
          <w:p w:rsidR="001B27BA" w:rsidRPr="00D21A4E" w:rsidRDefault="001B27BA" w:rsidP="00710BD4">
            <w:pPr>
              <w:spacing w:before="0" w:after="0"/>
              <w:ind w:right="-161"/>
              <w:jc w:val="right"/>
              <w:rPr>
                <w:rFonts w:eastAsia="Calibri" w:cs="Calibri"/>
                <w:color w:val="000000"/>
                <w:sz w:val="18"/>
              </w:rPr>
            </w:pPr>
            <w:r w:rsidRPr="00D21A4E">
              <w:rPr>
                <w:rFonts w:eastAsia="Calibri" w:cs="Calibri"/>
                <w:color w:val="000000"/>
                <w:sz w:val="18"/>
              </w:rPr>
              <w:t>-</w:t>
            </w:r>
          </w:p>
        </w:tc>
        <w:tc>
          <w:tcPr>
            <w:tcW w:w="1134" w:type="dxa"/>
            <w:tcBorders>
              <w:top w:val="nil"/>
              <w:left w:val="nil"/>
              <w:bottom w:val="nil"/>
              <w:right w:val="nil"/>
              <w:tl2br w:val="nil"/>
              <w:tr2bl w:val="nil"/>
            </w:tcBorders>
            <w:shd w:val="clear" w:color="auto" w:fill="auto"/>
            <w:noWrap/>
            <w:tcMar>
              <w:left w:w="101" w:type="dxa"/>
              <w:right w:w="161" w:type="dxa"/>
            </w:tcMar>
          </w:tcPr>
          <w:p w:rsidR="001B27BA" w:rsidRPr="00D21A4E" w:rsidRDefault="001B27BA" w:rsidP="001B27BA">
            <w:pPr>
              <w:spacing w:before="0" w:after="0"/>
              <w:jc w:val="right"/>
              <w:rPr>
                <w:rFonts w:eastAsia="Calibri" w:cs="Calibri"/>
                <w:color w:val="000000"/>
                <w:sz w:val="18"/>
              </w:rPr>
            </w:pPr>
            <w:r w:rsidRPr="00D21A4E">
              <w:rPr>
                <w:rFonts w:eastAsia="Calibri" w:cs="Calibri"/>
                <w:color w:val="000000"/>
                <w:sz w:val="18"/>
              </w:rPr>
              <w:t>731</w:t>
            </w:r>
          </w:p>
        </w:tc>
        <w:tc>
          <w:tcPr>
            <w:tcW w:w="993" w:type="dxa"/>
            <w:tcBorders>
              <w:top w:val="nil"/>
              <w:left w:val="nil"/>
              <w:bottom w:val="nil"/>
              <w:right w:val="nil"/>
              <w:tl2br w:val="nil"/>
              <w:tr2bl w:val="nil"/>
            </w:tcBorders>
            <w:shd w:val="clear" w:color="auto" w:fill="auto"/>
            <w:noWrap/>
            <w:tcMar>
              <w:left w:w="101" w:type="dxa"/>
              <w:right w:w="101" w:type="dxa"/>
            </w:tcMar>
          </w:tcPr>
          <w:p w:rsidR="001B27BA" w:rsidRPr="00D21A4E" w:rsidRDefault="001B27BA" w:rsidP="001B27BA">
            <w:pPr>
              <w:spacing w:before="0" w:after="0"/>
              <w:jc w:val="right"/>
              <w:rPr>
                <w:rFonts w:eastAsia="Calibri" w:cs="Calibri"/>
                <w:color w:val="000000"/>
                <w:sz w:val="18"/>
              </w:rPr>
            </w:pPr>
            <w:r w:rsidRPr="00D21A4E">
              <w:rPr>
                <w:rFonts w:eastAsia="Calibri" w:cs="Calibri"/>
                <w:color w:val="000000"/>
                <w:sz w:val="18"/>
              </w:rPr>
              <w:t>Jun-19</w:t>
            </w:r>
          </w:p>
        </w:tc>
      </w:tr>
      <w:tr w:rsidR="001B27BA" w:rsidRPr="00D21A4E" w:rsidTr="00C0519A">
        <w:trPr>
          <w:trHeight w:val="360"/>
        </w:trPr>
        <w:tc>
          <w:tcPr>
            <w:tcW w:w="3929" w:type="dxa"/>
            <w:tcBorders>
              <w:top w:val="nil"/>
              <w:left w:val="nil"/>
              <w:bottom w:val="nil"/>
              <w:right w:val="nil"/>
              <w:tl2br w:val="nil"/>
              <w:tr2bl w:val="nil"/>
            </w:tcBorders>
            <w:shd w:val="clear" w:color="auto" w:fill="auto"/>
            <w:tcMar>
              <w:left w:w="101" w:type="dxa"/>
              <w:right w:w="101" w:type="dxa"/>
            </w:tcMar>
          </w:tcPr>
          <w:p w:rsidR="001B27BA" w:rsidRPr="00D21A4E" w:rsidRDefault="001B27BA" w:rsidP="001B27BA">
            <w:pPr>
              <w:spacing w:before="0" w:after="0"/>
              <w:ind w:left="183" w:hanging="183"/>
              <w:rPr>
                <w:rFonts w:eastAsia="Calibri" w:cs="Calibri"/>
                <w:color w:val="000000"/>
                <w:sz w:val="18"/>
              </w:rPr>
            </w:pPr>
            <w:r w:rsidRPr="00D21A4E">
              <w:rPr>
                <w:rFonts w:eastAsia="Calibri" w:cs="Calibri"/>
                <w:color w:val="000000"/>
                <w:sz w:val="18"/>
              </w:rPr>
              <w:t>Better support when it matters -</w:t>
            </w:r>
            <w:r w:rsidR="00CB1332">
              <w:rPr>
                <w:rFonts w:eastAsia="Calibri" w:cs="Calibri"/>
                <w:color w:val="000000"/>
                <w:sz w:val="18"/>
              </w:rPr>
              <w:t xml:space="preserve"> Drug and Alcohol Court E</w:t>
            </w:r>
            <w:r w:rsidRPr="00D21A4E">
              <w:rPr>
                <w:rFonts w:eastAsia="Calibri" w:cs="Calibri"/>
                <w:color w:val="000000"/>
                <w:sz w:val="18"/>
              </w:rPr>
              <w:t>stablishment</w:t>
            </w:r>
          </w:p>
        </w:tc>
        <w:tc>
          <w:tcPr>
            <w:tcW w:w="850" w:type="dxa"/>
            <w:tcBorders>
              <w:top w:val="nil"/>
              <w:left w:val="nil"/>
              <w:bottom w:val="nil"/>
              <w:right w:val="nil"/>
              <w:tl2br w:val="nil"/>
              <w:tr2bl w:val="nil"/>
            </w:tcBorders>
            <w:shd w:val="clear" w:color="auto" w:fill="auto"/>
            <w:noWrap/>
            <w:tcMar>
              <w:left w:w="101" w:type="dxa"/>
              <w:right w:w="161" w:type="dxa"/>
            </w:tcMar>
          </w:tcPr>
          <w:p w:rsidR="001B27BA" w:rsidRPr="00D21A4E" w:rsidRDefault="001B27BA" w:rsidP="00965574">
            <w:pPr>
              <w:spacing w:before="0" w:after="0"/>
              <w:ind w:right="-161"/>
              <w:jc w:val="right"/>
              <w:rPr>
                <w:rFonts w:eastAsia="Calibri" w:cs="Calibri"/>
                <w:color w:val="000000"/>
                <w:sz w:val="18"/>
              </w:rPr>
            </w:pPr>
            <w:r w:rsidRPr="00D21A4E">
              <w:rPr>
                <w:rFonts w:eastAsia="Calibri" w:cs="Calibri"/>
                <w:color w:val="000000"/>
                <w:sz w:val="18"/>
              </w:rPr>
              <w:t>34</w:t>
            </w:r>
          </w:p>
        </w:tc>
        <w:tc>
          <w:tcPr>
            <w:tcW w:w="992" w:type="dxa"/>
            <w:gridSpan w:val="2"/>
            <w:tcBorders>
              <w:top w:val="nil"/>
              <w:left w:val="nil"/>
              <w:bottom w:val="nil"/>
              <w:right w:val="nil"/>
              <w:tl2br w:val="nil"/>
              <w:tr2bl w:val="nil"/>
            </w:tcBorders>
            <w:shd w:val="clear" w:color="auto" w:fill="auto"/>
            <w:noWrap/>
            <w:tcMar>
              <w:left w:w="101" w:type="dxa"/>
              <w:right w:w="161" w:type="dxa"/>
            </w:tcMar>
          </w:tcPr>
          <w:p w:rsidR="001B27BA" w:rsidRPr="00D21A4E" w:rsidRDefault="001B27BA" w:rsidP="001B27BA">
            <w:pPr>
              <w:spacing w:before="0" w:after="0"/>
              <w:jc w:val="right"/>
              <w:rPr>
                <w:rFonts w:eastAsia="Calibri" w:cs="Calibri"/>
                <w:color w:val="000000"/>
                <w:sz w:val="18"/>
              </w:rPr>
            </w:pPr>
            <w:r w:rsidRPr="00D21A4E">
              <w:rPr>
                <w:rFonts w:eastAsia="Calibri" w:cs="Calibri"/>
                <w:color w:val="000000"/>
                <w:sz w:val="18"/>
              </w:rPr>
              <w:t>-</w:t>
            </w:r>
          </w:p>
        </w:tc>
        <w:tc>
          <w:tcPr>
            <w:tcW w:w="851" w:type="dxa"/>
            <w:tcBorders>
              <w:top w:val="nil"/>
              <w:left w:val="nil"/>
              <w:bottom w:val="nil"/>
              <w:right w:val="nil"/>
              <w:tl2br w:val="nil"/>
              <w:tr2bl w:val="nil"/>
            </w:tcBorders>
            <w:shd w:val="clear" w:color="auto" w:fill="auto"/>
            <w:noWrap/>
            <w:tcMar>
              <w:left w:w="101" w:type="dxa"/>
              <w:right w:w="161" w:type="dxa"/>
            </w:tcMar>
          </w:tcPr>
          <w:p w:rsidR="001B27BA" w:rsidRPr="00D21A4E" w:rsidRDefault="001B27BA" w:rsidP="001B27BA">
            <w:pPr>
              <w:spacing w:before="0" w:after="0"/>
              <w:jc w:val="right"/>
              <w:rPr>
                <w:rFonts w:eastAsia="Calibri" w:cs="Calibri"/>
                <w:color w:val="000000"/>
                <w:sz w:val="18"/>
              </w:rPr>
            </w:pPr>
            <w:r w:rsidRPr="00D21A4E">
              <w:rPr>
                <w:rFonts w:eastAsia="Calibri" w:cs="Calibri"/>
                <w:color w:val="000000"/>
                <w:sz w:val="18"/>
              </w:rPr>
              <w:t>-</w:t>
            </w:r>
          </w:p>
        </w:tc>
        <w:tc>
          <w:tcPr>
            <w:tcW w:w="708" w:type="dxa"/>
            <w:tcBorders>
              <w:top w:val="nil"/>
              <w:left w:val="nil"/>
              <w:bottom w:val="nil"/>
              <w:right w:val="nil"/>
              <w:tl2br w:val="nil"/>
              <w:tr2bl w:val="nil"/>
            </w:tcBorders>
            <w:shd w:val="clear" w:color="auto" w:fill="auto"/>
            <w:noWrap/>
            <w:tcMar>
              <w:left w:w="101" w:type="dxa"/>
              <w:right w:w="161" w:type="dxa"/>
            </w:tcMar>
          </w:tcPr>
          <w:p w:rsidR="001B27BA" w:rsidRPr="00D21A4E" w:rsidRDefault="001B27BA" w:rsidP="00710BD4">
            <w:pPr>
              <w:spacing w:before="0" w:after="0"/>
              <w:ind w:right="-161"/>
              <w:jc w:val="right"/>
              <w:rPr>
                <w:rFonts w:eastAsia="Calibri" w:cs="Calibri"/>
                <w:color w:val="000000"/>
                <w:sz w:val="18"/>
              </w:rPr>
            </w:pPr>
            <w:r w:rsidRPr="00D21A4E">
              <w:rPr>
                <w:rFonts w:eastAsia="Calibri" w:cs="Calibri"/>
                <w:color w:val="000000"/>
                <w:sz w:val="18"/>
              </w:rPr>
              <w:t>-</w:t>
            </w:r>
          </w:p>
        </w:tc>
        <w:tc>
          <w:tcPr>
            <w:tcW w:w="1134" w:type="dxa"/>
            <w:tcBorders>
              <w:top w:val="nil"/>
              <w:left w:val="nil"/>
              <w:bottom w:val="nil"/>
              <w:right w:val="nil"/>
              <w:tl2br w:val="nil"/>
              <w:tr2bl w:val="nil"/>
            </w:tcBorders>
            <w:shd w:val="clear" w:color="auto" w:fill="auto"/>
            <w:noWrap/>
            <w:tcMar>
              <w:left w:w="101" w:type="dxa"/>
              <w:right w:w="161" w:type="dxa"/>
            </w:tcMar>
          </w:tcPr>
          <w:p w:rsidR="001B27BA" w:rsidRPr="00D21A4E" w:rsidRDefault="001B27BA" w:rsidP="001B27BA">
            <w:pPr>
              <w:spacing w:before="0" w:after="0"/>
              <w:jc w:val="right"/>
              <w:rPr>
                <w:rFonts w:eastAsia="Calibri" w:cs="Calibri"/>
                <w:color w:val="000000"/>
                <w:sz w:val="18"/>
              </w:rPr>
            </w:pPr>
            <w:r w:rsidRPr="00D21A4E">
              <w:rPr>
                <w:rFonts w:eastAsia="Calibri" w:cs="Calibri"/>
                <w:color w:val="000000"/>
                <w:sz w:val="18"/>
              </w:rPr>
              <w:t>34</w:t>
            </w:r>
          </w:p>
        </w:tc>
        <w:tc>
          <w:tcPr>
            <w:tcW w:w="993" w:type="dxa"/>
            <w:tcBorders>
              <w:top w:val="nil"/>
              <w:left w:val="nil"/>
              <w:bottom w:val="nil"/>
              <w:right w:val="nil"/>
              <w:tl2br w:val="nil"/>
              <w:tr2bl w:val="nil"/>
            </w:tcBorders>
            <w:shd w:val="clear" w:color="auto" w:fill="auto"/>
            <w:noWrap/>
            <w:tcMar>
              <w:left w:w="101" w:type="dxa"/>
              <w:right w:w="101" w:type="dxa"/>
            </w:tcMar>
          </w:tcPr>
          <w:p w:rsidR="001B27BA" w:rsidRPr="00D21A4E" w:rsidRDefault="001B27BA" w:rsidP="001B27BA">
            <w:pPr>
              <w:spacing w:before="0" w:after="0"/>
              <w:jc w:val="right"/>
              <w:rPr>
                <w:rFonts w:eastAsia="Calibri" w:cs="Calibri"/>
                <w:color w:val="000000"/>
                <w:sz w:val="18"/>
              </w:rPr>
            </w:pPr>
            <w:r w:rsidRPr="00D21A4E">
              <w:rPr>
                <w:rFonts w:eastAsia="Calibri" w:cs="Calibri"/>
                <w:color w:val="000000"/>
                <w:sz w:val="18"/>
              </w:rPr>
              <w:t>Sep-18</w:t>
            </w:r>
          </w:p>
        </w:tc>
      </w:tr>
      <w:tr w:rsidR="001B27BA" w:rsidRPr="00D21A4E" w:rsidTr="00C0519A">
        <w:trPr>
          <w:trHeight w:val="339"/>
        </w:trPr>
        <w:tc>
          <w:tcPr>
            <w:tcW w:w="3929" w:type="dxa"/>
            <w:tcBorders>
              <w:top w:val="nil"/>
              <w:left w:val="nil"/>
              <w:bottom w:val="nil"/>
              <w:right w:val="nil"/>
              <w:tl2br w:val="nil"/>
              <w:tr2bl w:val="nil"/>
            </w:tcBorders>
            <w:shd w:val="clear" w:color="auto" w:fill="auto"/>
            <w:tcMar>
              <w:left w:w="101" w:type="dxa"/>
              <w:right w:w="101" w:type="dxa"/>
            </w:tcMar>
          </w:tcPr>
          <w:p w:rsidR="001B27BA" w:rsidRPr="00D21A4E" w:rsidRDefault="001B27BA" w:rsidP="001B27BA">
            <w:pPr>
              <w:spacing w:before="0" w:after="0"/>
              <w:ind w:left="183" w:hanging="183"/>
              <w:rPr>
                <w:rFonts w:eastAsia="Calibri" w:cs="Calibri"/>
                <w:color w:val="000000"/>
                <w:sz w:val="18"/>
              </w:rPr>
            </w:pPr>
            <w:r w:rsidRPr="00D21A4E">
              <w:rPr>
                <w:rFonts w:eastAsia="Calibri" w:cs="Calibri"/>
                <w:color w:val="000000"/>
                <w:sz w:val="18"/>
              </w:rPr>
              <w:t>Better Support when it matters - Enhanced security for ACT Policing</w:t>
            </w:r>
          </w:p>
        </w:tc>
        <w:tc>
          <w:tcPr>
            <w:tcW w:w="850" w:type="dxa"/>
            <w:tcBorders>
              <w:top w:val="nil"/>
              <w:left w:val="nil"/>
              <w:bottom w:val="nil"/>
              <w:right w:val="nil"/>
              <w:tl2br w:val="nil"/>
              <w:tr2bl w:val="nil"/>
            </w:tcBorders>
            <w:shd w:val="clear" w:color="auto" w:fill="auto"/>
            <w:noWrap/>
            <w:tcMar>
              <w:left w:w="101" w:type="dxa"/>
              <w:right w:w="161" w:type="dxa"/>
            </w:tcMar>
          </w:tcPr>
          <w:p w:rsidR="001B27BA" w:rsidRPr="00D21A4E" w:rsidRDefault="001B27BA" w:rsidP="00965574">
            <w:pPr>
              <w:spacing w:before="0" w:after="0"/>
              <w:ind w:right="-161"/>
              <w:jc w:val="right"/>
              <w:rPr>
                <w:rFonts w:eastAsia="Calibri" w:cs="Calibri"/>
                <w:color w:val="000000"/>
                <w:sz w:val="18"/>
              </w:rPr>
            </w:pPr>
            <w:r w:rsidRPr="00D21A4E">
              <w:rPr>
                <w:rFonts w:eastAsia="Calibri" w:cs="Calibri"/>
                <w:color w:val="000000"/>
                <w:sz w:val="18"/>
              </w:rPr>
              <w:t>483</w:t>
            </w:r>
          </w:p>
        </w:tc>
        <w:tc>
          <w:tcPr>
            <w:tcW w:w="992" w:type="dxa"/>
            <w:gridSpan w:val="2"/>
            <w:tcBorders>
              <w:top w:val="nil"/>
              <w:left w:val="nil"/>
              <w:bottom w:val="nil"/>
              <w:right w:val="nil"/>
              <w:tl2br w:val="nil"/>
              <w:tr2bl w:val="nil"/>
            </w:tcBorders>
            <w:shd w:val="clear" w:color="auto" w:fill="auto"/>
            <w:noWrap/>
            <w:tcMar>
              <w:left w:w="101" w:type="dxa"/>
              <w:right w:w="161" w:type="dxa"/>
            </w:tcMar>
          </w:tcPr>
          <w:p w:rsidR="001B27BA" w:rsidRPr="00D21A4E" w:rsidRDefault="001B27BA" w:rsidP="001B27BA">
            <w:pPr>
              <w:spacing w:before="0" w:after="0"/>
              <w:jc w:val="right"/>
              <w:rPr>
                <w:rFonts w:eastAsia="Calibri" w:cs="Calibri"/>
                <w:color w:val="000000"/>
                <w:sz w:val="18"/>
              </w:rPr>
            </w:pPr>
            <w:r w:rsidRPr="00D21A4E">
              <w:rPr>
                <w:rFonts w:eastAsia="Calibri" w:cs="Calibri"/>
                <w:color w:val="000000"/>
                <w:sz w:val="18"/>
              </w:rPr>
              <w:t>500</w:t>
            </w:r>
          </w:p>
        </w:tc>
        <w:tc>
          <w:tcPr>
            <w:tcW w:w="851" w:type="dxa"/>
            <w:tcBorders>
              <w:top w:val="nil"/>
              <w:left w:val="nil"/>
              <w:bottom w:val="nil"/>
              <w:right w:val="nil"/>
              <w:tl2br w:val="nil"/>
              <w:tr2bl w:val="nil"/>
            </w:tcBorders>
            <w:shd w:val="clear" w:color="auto" w:fill="auto"/>
            <w:noWrap/>
            <w:tcMar>
              <w:left w:w="101" w:type="dxa"/>
              <w:right w:w="161" w:type="dxa"/>
            </w:tcMar>
          </w:tcPr>
          <w:p w:rsidR="001B27BA" w:rsidRPr="00D21A4E" w:rsidRDefault="001B27BA" w:rsidP="001B27BA">
            <w:pPr>
              <w:spacing w:before="0" w:after="0"/>
              <w:jc w:val="right"/>
              <w:rPr>
                <w:rFonts w:eastAsia="Calibri" w:cs="Calibri"/>
                <w:color w:val="000000"/>
                <w:sz w:val="18"/>
              </w:rPr>
            </w:pPr>
            <w:r w:rsidRPr="00D21A4E">
              <w:rPr>
                <w:rFonts w:eastAsia="Calibri" w:cs="Calibri"/>
                <w:color w:val="000000"/>
                <w:sz w:val="18"/>
              </w:rPr>
              <w:t>-</w:t>
            </w:r>
          </w:p>
        </w:tc>
        <w:tc>
          <w:tcPr>
            <w:tcW w:w="708" w:type="dxa"/>
            <w:tcBorders>
              <w:top w:val="nil"/>
              <w:left w:val="nil"/>
              <w:bottom w:val="nil"/>
              <w:right w:val="nil"/>
              <w:tl2br w:val="nil"/>
              <w:tr2bl w:val="nil"/>
            </w:tcBorders>
            <w:shd w:val="clear" w:color="auto" w:fill="auto"/>
            <w:noWrap/>
            <w:tcMar>
              <w:left w:w="101" w:type="dxa"/>
              <w:right w:w="161" w:type="dxa"/>
            </w:tcMar>
          </w:tcPr>
          <w:p w:rsidR="001B27BA" w:rsidRPr="00D21A4E" w:rsidRDefault="001B27BA" w:rsidP="00710BD4">
            <w:pPr>
              <w:spacing w:before="0" w:after="0"/>
              <w:ind w:right="-161"/>
              <w:jc w:val="right"/>
              <w:rPr>
                <w:rFonts w:eastAsia="Calibri" w:cs="Calibri"/>
                <w:color w:val="000000"/>
                <w:sz w:val="18"/>
              </w:rPr>
            </w:pPr>
            <w:r w:rsidRPr="00D21A4E">
              <w:rPr>
                <w:rFonts w:eastAsia="Calibri" w:cs="Calibri"/>
                <w:color w:val="000000"/>
                <w:sz w:val="18"/>
              </w:rPr>
              <w:t>-</w:t>
            </w:r>
          </w:p>
        </w:tc>
        <w:tc>
          <w:tcPr>
            <w:tcW w:w="1134" w:type="dxa"/>
            <w:tcBorders>
              <w:top w:val="nil"/>
              <w:left w:val="nil"/>
              <w:bottom w:val="nil"/>
              <w:right w:val="nil"/>
              <w:tl2br w:val="nil"/>
              <w:tr2bl w:val="nil"/>
            </w:tcBorders>
            <w:shd w:val="clear" w:color="auto" w:fill="auto"/>
            <w:noWrap/>
            <w:tcMar>
              <w:left w:w="101" w:type="dxa"/>
              <w:right w:w="161" w:type="dxa"/>
            </w:tcMar>
          </w:tcPr>
          <w:p w:rsidR="001B27BA" w:rsidRPr="00D21A4E" w:rsidRDefault="001B27BA" w:rsidP="001B27BA">
            <w:pPr>
              <w:spacing w:before="0" w:after="0"/>
              <w:jc w:val="right"/>
              <w:rPr>
                <w:rFonts w:eastAsia="Calibri" w:cs="Calibri"/>
                <w:color w:val="000000"/>
                <w:sz w:val="18"/>
              </w:rPr>
            </w:pPr>
            <w:r w:rsidRPr="00D21A4E">
              <w:rPr>
                <w:rFonts w:eastAsia="Calibri" w:cs="Calibri"/>
                <w:color w:val="000000"/>
                <w:sz w:val="18"/>
              </w:rPr>
              <w:t>983</w:t>
            </w:r>
          </w:p>
        </w:tc>
        <w:tc>
          <w:tcPr>
            <w:tcW w:w="993" w:type="dxa"/>
            <w:tcBorders>
              <w:top w:val="nil"/>
              <w:left w:val="nil"/>
              <w:bottom w:val="nil"/>
              <w:right w:val="nil"/>
              <w:tl2br w:val="nil"/>
              <w:tr2bl w:val="nil"/>
            </w:tcBorders>
            <w:shd w:val="clear" w:color="auto" w:fill="auto"/>
            <w:noWrap/>
            <w:tcMar>
              <w:left w:w="101" w:type="dxa"/>
              <w:right w:w="101" w:type="dxa"/>
            </w:tcMar>
          </w:tcPr>
          <w:p w:rsidR="001B27BA" w:rsidRPr="00D21A4E" w:rsidRDefault="001B27BA" w:rsidP="001B27BA">
            <w:pPr>
              <w:spacing w:before="0" w:after="0"/>
              <w:jc w:val="right"/>
              <w:rPr>
                <w:rFonts w:eastAsia="Calibri" w:cs="Calibri"/>
                <w:color w:val="000000"/>
                <w:sz w:val="18"/>
              </w:rPr>
            </w:pPr>
            <w:r w:rsidRPr="00D21A4E">
              <w:rPr>
                <w:rFonts w:eastAsia="Calibri" w:cs="Calibri"/>
                <w:color w:val="000000"/>
                <w:sz w:val="18"/>
              </w:rPr>
              <w:t>Jun-19</w:t>
            </w:r>
          </w:p>
        </w:tc>
      </w:tr>
      <w:tr w:rsidR="0086000A" w:rsidRPr="00D21A4E" w:rsidTr="00C0519A">
        <w:trPr>
          <w:trHeight w:val="480"/>
        </w:trPr>
        <w:tc>
          <w:tcPr>
            <w:tcW w:w="3929" w:type="dxa"/>
            <w:tcBorders>
              <w:top w:val="nil"/>
              <w:left w:val="nil"/>
              <w:bottom w:val="nil"/>
              <w:right w:val="nil"/>
              <w:tl2br w:val="nil"/>
              <w:tr2bl w:val="nil"/>
            </w:tcBorders>
            <w:shd w:val="clear" w:color="auto" w:fill="auto"/>
            <w:tcMar>
              <w:left w:w="101" w:type="dxa"/>
              <w:right w:w="101" w:type="dxa"/>
            </w:tcMar>
          </w:tcPr>
          <w:p w:rsidR="0086000A" w:rsidRPr="00D21A4E" w:rsidRDefault="0086000A" w:rsidP="001B27BA">
            <w:pPr>
              <w:spacing w:before="0" w:after="0"/>
              <w:ind w:left="183" w:hanging="183"/>
              <w:rPr>
                <w:rFonts w:eastAsia="Calibri" w:cs="Calibri"/>
                <w:color w:val="000000"/>
                <w:sz w:val="18"/>
              </w:rPr>
            </w:pPr>
            <w:r w:rsidRPr="0086000A">
              <w:rPr>
                <w:rFonts w:eastAsia="Calibri" w:cs="Calibri"/>
                <w:color w:val="000000"/>
                <w:sz w:val="18"/>
              </w:rPr>
              <w:t>Better support when it matters - Integrating the Winnunga Model of Care and enhancing health services in the Alexander Maconochie Centre</w:t>
            </w:r>
          </w:p>
        </w:tc>
        <w:tc>
          <w:tcPr>
            <w:tcW w:w="850" w:type="dxa"/>
            <w:tcBorders>
              <w:top w:val="nil"/>
              <w:left w:val="nil"/>
              <w:bottom w:val="nil"/>
              <w:right w:val="nil"/>
              <w:tl2br w:val="nil"/>
              <w:tr2bl w:val="nil"/>
            </w:tcBorders>
            <w:shd w:val="clear" w:color="auto" w:fill="auto"/>
            <w:noWrap/>
            <w:tcMar>
              <w:left w:w="101" w:type="dxa"/>
              <w:right w:w="161" w:type="dxa"/>
            </w:tcMar>
          </w:tcPr>
          <w:p w:rsidR="0086000A" w:rsidRPr="00D21A4E" w:rsidRDefault="0086000A" w:rsidP="00965574">
            <w:pPr>
              <w:spacing w:before="0" w:after="0"/>
              <w:ind w:right="-161"/>
              <w:jc w:val="right"/>
              <w:rPr>
                <w:rFonts w:eastAsia="Calibri" w:cs="Calibri"/>
                <w:color w:val="000000"/>
                <w:sz w:val="18"/>
              </w:rPr>
            </w:pPr>
            <w:r>
              <w:rPr>
                <w:rFonts w:eastAsia="Calibri" w:cs="Calibri"/>
                <w:color w:val="000000"/>
                <w:sz w:val="18"/>
              </w:rPr>
              <w:t>611</w:t>
            </w:r>
          </w:p>
        </w:tc>
        <w:tc>
          <w:tcPr>
            <w:tcW w:w="992" w:type="dxa"/>
            <w:gridSpan w:val="2"/>
            <w:tcBorders>
              <w:top w:val="nil"/>
              <w:left w:val="nil"/>
              <w:bottom w:val="nil"/>
              <w:right w:val="nil"/>
              <w:tl2br w:val="nil"/>
              <w:tr2bl w:val="nil"/>
            </w:tcBorders>
            <w:shd w:val="clear" w:color="auto" w:fill="auto"/>
            <w:noWrap/>
            <w:tcMar>
              <w:left w:w="101" w:type="dxa"/>
              <w:right w:w="161" w:type="dxa"/>
            </w:tcMar>
          </w:tcPr>
          <w:p w:rsidR="0086000A" w:rsidRPr="00D21A4E" w:rsidRDefault="0086000A" w:rsidP="001B27BA">
            <w:pPr>
              <w:spacing w:before="0" w:after="0"/>
              <w:jc w:val="right"/>
              <w:rPr>
                <w:rFonts w:eastAsia="Calibri" w:cs="Calibri"/>
                <w:color w:val="000000"/>
                <w:sz w:val="18"/>
              </w:rPr>
            </w:pPr>
            <w:r>
              <w:rPr>
                <w:rFonts w:eastAsia="Calibri" w:cs="Calibri"/>
                <w:color w:val="000000"/>
                <w:sz w:val="18"/>
              </w:rPr>
              <w:t>3,411</w:t>
            </w:r>
          </w:p>
        </w:tc>
        <w:tc>
          <w:tcPr>
            <w:tcW w:w="851" w:type="dxa"/>
            <w:tcBorders>
              <w:top w:val="nil"/>
              <w:left w:val="nil"/>
              <w:bottom w:val="nil"/>
              <w:right w:val="nil"/>
              <w:tl2br w:val="nil"/>
              <w:tr2bl w:val="nil"/>
            </w:tcBorders>
            <w:shd w:val="clear" w:color="auto" w:fill="auto"/>
            <w:noWrap/>
            <w:tcMar>
              <w:left w:w="101" w:type="dxa"/>
              <w:right w:w="161" w:type="dxa"/>
            </w:tcMar>
          </w:tcPr>
          <w:p w:rsidR="0086000A" w:rsidRPr="00D21A4E" w:rsidRDefault="0086000A" w:rsidP="001B27BA">
            <w:pPr>
              <w:spacing w:before="0" w:after="0"/>
              <w:jc w:val="right"/>
              <w:rPr>
                <w:rFonts w:eastAsia="Calibri" w:cs="Calibri"/>
                <w:color w:val="000000"/>
                <w:sz w:val="18"/>
              </w:rPr>
            </w:pPr>
            <w:r>
              <w:rPr>
                <w:rFonts w:eastAsia="Calibri" w:cs="Calibri"/>
                <w:color w:val="000000"/>
                <w:sz w:val="18"/>
              </w:rPr>
              <w:t>-</w:t>
            </w:r>
          </w:p>
        </w:tc>
        <w:tc>
          <w:tcPr>
            <w:tcW w:w="708" w:type="dxa"/>
            <w:tcBorders>
              <w:top w:val="nil"/>
              <w:left w:val="nil"/>
              <w:bottom w:val="nil"/>
              <w:right w:val="nil"/>
              <w:tl2br w:val="nil"/>
              <w:tr2bl w:val="nil"/>
            </w:tcBorders>
            <w:shd w:val="clear" w:color="auto" w:fill="auto"/>
            <w:noWrap/>
            <w:tcMar>
              <w:left w:w="101" w:type="dxa"/>
              <w:right w:w="161" w:type="dxa"/>
            </w:tcMar>
          </w:tcPr>
          <w:p w:rsidR="0086000A" w:rsidRPr="00D21A4E" w:rsidRDefault="0086000A" w:rsidP="00710BD4">
            <w:pPr>
              <w:spacing w:before="0" w:after="0"/>
              <w:ind w:right="-161"/>
              <w:jc w:val="right"/>
              <w:rPr>
                <w:rFonts w:eastAsia="Calibri" w:cs="Calibri"/>
                <w:color w:val="000000"/>
                <w:sz w:val="18"/>
              </w:rPr>
            </w:pPr>
            <w:r>
              <w:rPr>
                <w:rFonts w:eastAsia="Calibri" w:cs="Calibri"/>
                <w:color w:val="000000"/>
                <w:sz w:val="18"/>
              </w:rPr>
              <w:t>-</w:t>
            </w:r>
          </w:p>
        </w:tc>
        <w:tc>
          <w:tcPr>
            <w:tcW w:w="1134" w:type="dxa"/>
            <w:tcBorders>
              <w:top w:val="nil"/>
              <w:left w:val="nil"/>
              <w:bottom w:val="nil"/>
              <w:right w:val="nil"/>
              <w:tl2br w:val="nil"/>
              <w:tr2bl w:val="nil"/>
            </w:tcBorders>
            <w:shd w:val="clear" w:color="auto" w:fill="auto"/>
            <w:noWrap/>
            <w:tcMar>
              <w:left w:w="101" w:type="dxa"/>
              <w:right w:w="161" w:type="dxa"/>
            </w:tcMar>
          </w:tcPr>
          <w:p w:rsidR="0086000A" w:rsidRPr="00D21A4E" w:rsidRDefault="0086000A" w:rsidP="001B27BA">
            <w:pPr>
              <w:spacing w:before="0" w:after="0"/>
              <w:jc w:val="right"/>
              <w:rPr>
                <w:rFonts w:eastAsia="Calibri" w:cs="Calibri"/>
                <w:color w:val="000000"/>
                <w:sz w:val="18"/>
              </w:rPr>
            </w:pPr>
            <w:r>
              <w:rPr>
                <w:rFonts w:eastAsia="Calibri" w:cs="Calibri"/>
                <w:color w:val="000000"/>
                <w:sz w:val="18"/>
              </w:rPr>
              <w:t>4,022</w:t>
            </w:r>
          </w:p>
        </w:tc>
        <w:tc>
          <w:tcPr>
            <w:tcW w:w="993" w:type="dxa"/>
            <w:tcBorders>
              <w:top w:val="nil"/>
              <w:left w:val="nil"/>
              <w:bottom w:val="nil"/>
              <w:right w:val="nil"/>
              <w:tl2br w:val="nil"/>
              <w:tr2bl w:val="nil"/>
            </w:tcBorders>
            <w:shd w:val="clear" w:color="auto" w:fill="auto"/>
            <w:noWrap/>
            <w:tcMar>
              <w:left w:w="101" w:type="dxa"/>
              <w:right w:w="101" w:type="dxa"/>
            </w:tcMar>
          </w:tcPr>
          <w:p w:rsidR="0086000A" w:rsidRPr="00D21A4E" w:rsidRDefault="0086000A" w:rsidP="001B27BA">
            <w:pPr>
              <w:spacing w:before="0" w:after="0"/>
              <w:jc w:val="right"/>
              <w:rPr>
                <w:rFonts w:eastAsia="Calibri" w:cs="Calibri"/>
                <w:color w:val="000000"/>
                <w:sz w:val="18"/>
              </w:rPr>
            </w:pPr>
            <w:r>
              <w:rPr>
                <w:rFonts w:eastAsia="Calibri" w:cs="Calibri"/>
                <w:color w:val="000000"/>
                <w:sz w:val="18"/>
              </w:rPr>
              <w:t>Jun-20</w:t>
            </w:r>
          </w:p>
        </w:tc>
      </w:tr>
      <w:tr w:rsidR="001B27BA" w:rsidRPr="00D21A4E" w:rsidTr="00C0519A">
        <w:trPr>
          <w:trHeight w:val="380"/>
        </w:trPr>
        <w:tc>
          <w:tcPr>
            <w:tcW w:w="3929" w:type="dxa"/>
            <w:tcBorders>
              <w:top w:val="nil"/>
              <w:left w:val="nil"/>
              <w:bottom w:val="nil"/>
              <w:right w:val="nil"/>
              <w:tl2br w:val="nil"/>
              <w:tr2bl w:val="nil"/>
            </w:tcBorders>
            <w:shd w:val="clear" w:color="auto" w:fill="auto"/>
            <w:tcMar>
              <w:left w:w="101" w:type="dxa"/>
              <w:right w:w="101" w:type="dxa"/>
            </w:tcMar>
          </w:tcPr>
          <w:p w:rsidR="001B27BA" w:rsidRPr="00D21A4E" w:rsidRDefault="001B27BA" w:rsidP="001B27BA">
            <w:pPr>
              <w:spacing w:before="0" w:after="0"/>
              <w:ind w:left="183" w:hanging="183"/>
              <w:rPr>
                <w:rFonts w:eastAsia="Calibri" w:cs="Calibri"/>
                <w:color w:val="000000"/>
                <w:sz w:val="18"/>
              </w:rPr>
            </w:pPr>
            <w:r w:rsidRPr="00D21A4E">
              <w:rPr>
                <w:rFonts w:eastAsia="Calibri" w:cs="Calibri"/>
                <w:color w:val="000000"/>
                <w:sz w:val="18"/>
              </w:rPr>
              <w:t>Better support when it matters - More frontline firefighters - Second crew at Ainslie Station</w:t>
            </w:r>
          </w:p>
        </w:tc>
        <w:tc>
          <w:tcPr>
            <w:tcW w:w="850" w:type="dxa"/>
            <w:tcBorders>
              <w:top w:val="nil"/>
              <w:left w:val="nil"/>
              <w:bottom w:val="nil"/>
              <w:right w:val="nil"/>
              <w:tl2br w:val="nil"/>
              <w:tr2bl w:val="nil"/>
            </w:tcBorders>
            <w:shd w:val="clear" w:color="auto" w:fill="auto"/>
            <w:noWrap/>
            <w:tcMar>
              <w:left w:w="101" w:type="dxa"/>
              <w:right w:w="161" w:type="dxa"/>
            </w:tcMar>
          </w:tcPr>
          <w:p w:rsidR="001B27BA" w:rsidRPr="00D21A4E" w:rsidRDefault="001B27BA" w:rsidP="00965574">
            <w:pPr>
              <w:spacing w:before="0" w:after="0"/>
              <w:ind w:right="-161"/>
              <w:jc w:val="right"/>
              <w:rPr>
                <w:rFonts w:eastAsia="Calibri" w:cs="Calibri"/>
                <w:color w:val="000000"/>
                <w:sz w:val="18"/>
              </w:rPr>
            </w:pPr>
            <w:r w:rsidRPr="00D21A4E">
              <w:rPr>
                <w:rFonts w:eastAsia="Calibri" w:cs="Calibri"/>
                <w:color w:val="000000"/>
                <w:sz w:val="18"/>
              </w:rPr>
              <w:t>-</w:t>
            </w:r>
          </w:p>
        </w:tc>
        <w:tc>
          <w:tcPr>
            <w:tcW w:w="992" w:type="dxa"/>
            <w:gridSpan w:val="2"/>
            <w:tcBorders>
              <w:top w:val="nil"/>
              <w:left w:val="nil"/>
              <w:bottom w:val="nil"/>
              <w:right w:val="nil"/>
              <w:tl2br w:val="nil"/>
              <w:tr2bl w:val="nil"/>
            </w:tcBorders>
            <w:shd w:val="clear" w:color="auto" w:fill="auto"/>
            <w:noWrap/>
            <w:tcMar>
              <w:left w:w="101" w:type="dxa"/>
              <w:right w:w="161" w:type="dxa"/>
            </w:tcMar>
          </w:tcPr>
          <w:p w:rsidR="001B27BA" w:rsidRPr="00D21A4E" w:rsidRDefault="001B27BA" w:rsidP="001B27BA">
            <w:pPr>
              <w:spacing w:before="0" w:after="0"/>
              <w:jc w:val="right"/>
              <w:rPr>
                <w:rFonts w:eastAsia="Calibri" w:cs="Calibri"/>
                <w:color w:val="000000"/>
                <w:sz w:val="18"/>
              </w:rPr>
            </w:pPr>
            <w:r w:rsidRPr="00D21A4E">
              <w:rPr>
                <w:rFonts w:eastAsia="Calibri" w:cs="Calibri"/>
                <w:color w:val="000000"/>
                <w:sz w:val="18"/>
              </w:rPr>
              <w:t>575</w:t>
            </w:r>
          </w:p>
        </w:tc>
        <w:tc>
          <w:tcPr>
            <w:tcW w:w="851" w:type="dxa"/>
            <w:tcBorders>
              <w:top w:val="nil"/>
              <w:left w:val="nil"/>
              <w:bottom w:val="nil"/>
              <w:right w:val="nil"/>
              <w:tl2br w:val="nil"/>
              <w:tr2bl w:val="nil"/>
            </w:tcBorders>
            <w:shd w:val="clear" w:color="auto" w:fill="auto"/>
            <w:noWrap/>
            <w:tcMar>
              <w:left w:w="101" w:type="dxa"/>
              <w:right w:w="161" w:type="dxa"/>
            </w:tcMar>
          </w:tcPr>
          <w:p w:rsidR="001B27BA" w:rsidRPr="00D21A4E" w:rsidRDefault="001B27BA" w:rsidP="001B27BA">
            <w:pPr>
              <w:spacing w:before="0" w:after="0"/>
              <w:jc w:val="right"/>
              <w:rPr>
                <w:rFonts w:eastAsia="Calibri" w:cs="Calibri"/>
                <w:color w:val="000000"/>
                <w:sz w:val="18"/>
              </w:rPr>
            </w:pPr>
            <w:r w:rsidRPr="00D21A4E">
              <w:rPr>
                <w:rFonts w:eastAsia="Calibri" w:cs="Calibri"/>
                <w:color w:val="000000"/>
                <w:sz w:val="18"/>
              </w:rPr>
              <w:t>-</w:t>
            </w:r>
          </w:p>
        </w:tc>
        <w:tc>
          <w:tcPr>
            <w:tcW w:w="708" w:type="dxa"/>
            <w:tcBorders>
              <w:top w:val="nil"/>
              <w:left w:val="nil"/>
              <w:bottom w:val="nil"/>
              <w:right w:val="nil"/>
              <w:tl2br w:val="nil"/>
              <w:tr2bl w:val="nil"/>
            </w:tcBorders>
            <w:shd w:val="clear" w:color="auto" w:fill="auto"/>
            <w:noWrap/>
            <w:tcMar>
              <w:left w:w="101" w:type="dxa"/>
              <w:right w:w="161" w:type="dxa"/>
            </w:tcMar>
          </w:tcPr>
          <w:p w:rsidR="001B27BA" w:rsidRPr="00D21A4E" w:rsidRDefault="001B27BA" w:rsidP="00710BD4">
            <w:pPr>
              <w:spacing w:before="0" w:after="0"/>
              <w:ind w:right="-161"/>
              <w:jc w:val="right"/>
              <w:rPr>
                <w:rFonts w:eastAsia="Calibri" w:cs="Calibri"/>
                <w:color w:val="000000"/>
                <w:sz w:val="18"/>
              </w:rPr>
            </w:pPr>
            <w:r w:rsidRPr="00D21A4E">
              <w:rPr>
                <w:rFonts w:eastAsia="Calibri" w:cs="Calibri"/>
                <w:color w:val="000000"/>
                <w:sz w:val="18"/>
              </w:rPr>
              <w:t>-</w:t>
            </w:r>
          </w:p>
        </w:tc>
        <w:tc>
          <w:tcPr>
            <w:tcW w:w="1134" w:type="dxa"/>
            <w:tcBorders>
              <w:top w:val="nil"/>
              <w:left w:val="nil"/>
              <w:bottom w:val="nil"/>
              <w:right w:val="nil"/>
              <w:tl2br w:val="nil"/>
              <w:tr2bl w:val="nil"/>
            </w:tcBorders>
            <w:shd w:val="clear" w:color="auto" w:fill="auto"/>
            <w:noWrap/>
            <w:tcMar>
              <w:left w:w="101" w:type="dxa"/>
              <w:right w:w="161" w:type="dxa"/>
            </w:tcMar>
          </w:tcPr>
          <w:p w:rsidR="001B27BA" w:rsidRPr="00D21A4E" w:rsidRDefault="001B27BA" w:rsidP="001B27BA">
            <w:pPr>
              <w:spacing w:before="0" w:after="0"/>
              <w:jc w:val="right"/>
              <w:rPr>
                <w:rFonts w:eastAsia="Calibri" w:cs="Calibri"/>
                <w:color w:val="000000"/>
                <w:sz w:val="18"/>
              </w:rPr>
            </w:pPr>
            <w:r w:rsidRPr="00D21A4E">
              <w:rPr>
                <w:rFonts w:eastAsia="Calibri" w:cs="Calibri"/>
                <w:color w:val="000000"/>
                <w:sz w:val="18"/>
              </w:rPr>
              <w:t>575</w:t>
            </w:r>
          </w:p>
        </w:tc>
        <w:tc>
          <w:tcPr>
            <w:tcW w:w="993" w:type="dxa"/>
            <w:tcBorders>
              <w:top w:val="nil"/>
              <w:left w:val="nil"/>
              <w:bottom w:val="nil"/>
              <w:right w:val="nil"/>
              <w:tl2br w:val="nil"/>
              <w:tr2bl w:val="nil"/>
            </w:tcBorders>
            <w:shd w:val="clear" w:color="auto" w:fill="auto"/>
            <w:noWrap/>
            <w:tcMar>
              <w:left w:w="101" w:type="dxa"/>
              <w:right w:w="101" w:type="dxa"/>
            </w:tcMar>
          </w:tcPr>
          <w:p w:rsidR="001B27BA" w:rsidRPr="00D21A4E" w:rsidRDefault="001B27BA" w:rsidP="001B27BA">
            <w:pPr>
              <w:spacing w:before="0" w:after="0"/>
              <w:jc w:val="right"/>
              <w:rPr>
                <w:rFonts w:eastAsia="Calibri" w:cs="Calibri"/>
                <w:color w:val="000000"/>
                <w:sz w:val="18"/>
              </w:rPr>
            </w:pPr>
            <w:r w:rsidRPr="00D21A4E">
              <w:rPr>
                <w:rFonts w:eastAsia="Calibri" w:cs="Calibri"/>
                <w:color w:val="000000"/>
                <w:sz w:val="18"/>
              </w:rPr>
              <w:t>Jun-20</w:t>
            </w:r>
          </w:p>
        </w:tc>
      </w:tr>
      <w:tr w:rsidR="001B27BA" w:rsidRPr="00D21A4E" w:rsidTr="00915466">
        <w:trPr>
          <w:trHeight w:val="77"/>
        </w:trPr>
        <w:tc>
          <w:tcPr>
            <w:tcW w:w="3929" w:type="dxa"/>
            <w:tcBorders>
              <w:top w:val="nil"/>
              <w:left w:val="nil"/>
              <w:bottom w:val="nil"/>
              <w:right w:val="nil"/>
              <w:tl2br w:val="nil"/>
              <w:tr2bl w:val="nil"/>
            </w:tcBorders>
            <w:shd w:val="clear" w:color="auto" w:fill="auto"/>
            <w:tcMar>
              <w:left w:w="101" w:type="dxa"/>
              <w:right w:w="101" w:type="dxa"/>
            </w:tcMar>
          </w:tcPr>
          <w:p w:rsidR="001B27BA" w:rsidRPr="00D21A4E" w:rsidRDefault="001B27BA" w:rsidP="001B27BA">
            <w:pPr>
              <w:spacing w:before="0" w:after="0"/>
              <w:ind w:left="183" w:hanging="183"/>
              <w:rPr>
                <w:rFonts w:eastAsia="Calibri" w:cs="Calibri"/>
                <w:color w:val="000000"/>
                <w:sz w:val="18"/>
              </w:rPr>
            </w:pPr>
            <w:r w:rsidRPr="00D21A4E">
              <w:rPr>
                <w:rFonts w:eastAsia="Calibri" w:cs="Calibri"/>
                <w:color w:val="000000"/>
                <w:sz w:val="18"/>
              </w:rPr>
              <w:t>Better Support When It Matters - More Paramedics</w:t>
            </w:r>
          </w:p>
        </w:tc>
        <w:tc>
          <w:tcPr>
            <w:tcW w:w="850" w:type="dxa"/>
            <w:tcBorders>
              <w:top w:val="nil"/>
              <w:left w:val="nil"/>
              <w:bottom w:val="nil"/>
              <w:right w:val="nil"/>
              <w:tl2br w:val="nil"/>
              <w:tr2bl w:val="nil"/>
            </w:tcBorders>
            <w:shd w:val="clear" w:color="auto" w:fill="auto"/>
            <w:noWrap/>
            <w:tcMar>
              <w:left w:w="101" w:type="dxa"/>
              <w:right w:w="161" w:type="dxa"/>
            </w:tcMar>
          </w:tcPr>
          <w:p w:rsidR="001B27BA" w:rsidRPr="00D21A4E" w:rsidRDefault="001B27BA" w:rsidP="00965574">
            <w:pPr>
              <w:spacing w:before="0" w:after="0"/>
              <w:ind w:right="-161"/>
              <w:jc w:val="right"/>
              <w:rPr>
                <w:rFonts w:eastAsia="Calibri" w:cs="Calibri"/>
                <w:color w:val="000000"/>
                <w:sz w:val="18"/>
              </w:rPr>
            </w:pPr>
            <w:r w:rsidRPr="00D21A4E">
              <w:rPr>
                <w:rFonts w:eastAsia="Calibri" w:cs="Calibri"/>
                <w:color w:val="000000"/>
                <w:sz w:val="18"/>
              </w:rPr>
              <w:t>542</w:t>
            </w:r>
          </w:p>
        </w:tc>
        <w:tc>
          <w:tcPr>
            <w:tcW w:w="992" w:type="dxa"/>
            <w:gridSpan w:val="2"/>
            <w:tcBorders>
              <w:top w:val="nil"/>
              <w:left w:val="nil"/>
              <w:bottom w:val="nil"/>
              <w:right w:val="nil"/>
              <w:tl2br w:val="nil"/>
              <w:tr2bl w:val="nil"/>
            </w:tcBorders>
            <w:shd w:val="clear" w:color="auto" w:fill="auto"/>
            <w:noWrap/>
            <w:tcMar>
              <w:left w:w="101" w:type="dxa"/>
              <w:right w:w="161" w:type="dxa"/>
            </w:tcMar>
          </w:tcPr>
          <w:p w:rsidR="001B27BA" w:rsidRPr="00D21A4E" w:rsidRDefault="001B27BA" w:rsidP="001B27BA">
            <w:pPr>
              <w:spacing w:before="0" w:after="0"/>
              <w:jc w:val="right"/>
              <w:rPr>
                <w:rFonts w:eastAsia="Calibri" w:cs="Calibri"/>
                <w:color w:val="000000"/>
                <w:sz w:val="18"/>
              </w:rPr>
            </w:pPr>
            <w:r w:rsidRPr="00D21A4E">
              <w:rPr>
                <w:rFonts w:eastAsia="Calibri" w:cs="Calibri"/>
                <w:color w:val="000000"/>
                <w:sz w:val="18"/>
              </w:rPr>
              <w:t>-</w:t>
            </w:r>
          </w:p>
        </w:tc>
        <w:tc>
          <w:tcPr>
            <w:tcW w:w="851" w:type="dxa"/>
            <w:tcBorders>
              <w:top w:val="nil"/>
              <w:left w:val="nil"/>
              <w:bottom w:val="nil"/>
              <w:right w:val="nil"/>
              <w:tl2br w:val="nil"/>
              <w:tr2bl w:val="nil"/>
            </w:tcBorders>
            <w:shd w:val="clear" w:color="auto" w:fill="auto"/>
            <w:noWrap/>
            <w:tcMar>
              <w:left w:w="101" w:type="dxa"/>
              <w:right w:w="161" w:type="dxa"/>
            </w:tcMar>
          </w:tcPr>
          <w:p w:rsidR="001B27BA" w:rsidRPr="00D21A4E" w:rsidRDefault="001B27BA" w:rsidP="001B27BA">
            <w:pPr>
              <w:spacing w:before="0" w:after="0"/>
              <w:jc w:val="right"/>
              <w:rPr>
                <w:rFonts w:eastAsia="Calibri" w:cs="Calibri"/>
                <w:color w:val="000000"/>
                <w:sz w:val="18"/>
              </w:rPr>
            </w:pPr>
            <w:r w:rsidRPr="00D21A4E">
              <w:rPr>
                <w:rFonts w:eastAsia="Calibri" w:cs="Calibri"/>
                <w:color w:val="000000"/>
                <w:sz w:val="18"/>
              </w:rPr>
              <w:t>-</w:t>
            </w:r>
          </w:p>
        </w:tc>
        <w:tc>
          <w:tcPr>
            <w:tcW w:w="708" w:type="dxa"/>
            <w:tcBorders>
              <w:top w:val="nil"/>
              <w:left w:val="nil"/>
              <w:bottom w:val="nil"/>
              <w:right w:val="nil"/>
              <w:tl2br w:val="nil"/>
              <w:tr2bl w:val="nil"/>
            </w:tcBorders>
            <w:shd w:val="clear" w:color="auto" w:fill="auto"/>
            <w:noWrap/>
            <w:tcMar>
              <w:left w:w="101" w:type="dxa"/>
              <w:right w:w="161" w:type="dxa"/>
            </w:tcMar>
          </w:tcPr>
          <w:p w:rsidR="001B27BA" w:rsidRPr="00D21A4E" w:rsidRDefault="001B27BA" w:rsidP="00710BD4">
            <w:pPr>
              <w:spacing w:before="0" w:after="0"/>
              <w:ind w:right="-161"/>
              <w:jc w:val="right"/>
              <w:rPr>
                <w:rFonts w:eastAsia="Calibri" w:cs="Calibri"/>
                <w:color w:val="000000"/>
                <w:sz w:val="18"/>
              </w:rPr>
            </w:pPr>
            <w:r w:rsidRPr="00D21A4E">
              <w:rPr>
                <w:rFonts w:eastAsia="Calibri" w:cs="Calibri"/>
                <w:color w:val="000000"/>
                <w:sz w:val="18"/>
              </w:rPr>
              <w:t>-</w:t>
            </w:r>
          </w:p>
        </w:tc>
        <w:tc>
          <w:tcPr>
            <w:tcW w:w="1134" w:type="dxa"/>
            <w:tcBorders>
              <w:top w:val="nil"/>
              <w:left w:val="nil"/>
              <w:bottom w:val="nil"/>
              <w:right w:val="nil"/>
              <w:tl2br w:val="nil"/>
              <w:tr2bl w:val="nil"/>
            </w:tcBorders>
            <w:shd w:val="clear" w:color="auto" w:fill="auto"/>
            <w:noWrap/>
            <w:tcMar>
              <w:left w:w="101" w:type="dxa"/>
              <w:right w:w="161" w:type="dxa"/>
            </w:tcMar>
          </w:tcPr>
          <w:p w:rsidR="001B27BA" w:rsidRPr="00D21A4E" w:rsidRDefault="001B27BA" w:rsidP="001B27BA">
            <w:pPr>
              <w:spacing w:before="0" w:after="0"/>
              <w:jc w:val="right"/>
              <w:rPr>
                <w:rFonts w:eastAsia="Calibri" w:cs="Calibri"/>
                <w:color w:val="000000"/>
                <w:sz w:val="18"/>
              </w:rPr>
            </w:pPr>
            <w:r w:rsidRPr="00D21A4E">
              <w:rPr>
                <w:rFonts w:eastAsia="Calibri" w:cs="Calibri"/>
                <w:color w:val="000000"/>
                <w:sz w:val="18"/>
              </w:rPr>
              <w:t>542</w:t>
            </w:r>
          </w:p>
        </w:tc>
        <w:tc>
          <w:tcPr>
            <w:tcW w:w="993" w:type="dxa"/>
            <w:tcBorders>
              <w:top w:val="nil"/>
              <w:left w:val="nil"/>
              <w:bottom w:val="nil"/>
              <w:right w:val="nil"/>
              <w:tl2br w:val="nil"/>
              <w:tr2bl w:val="nil"/>
            </w:tcBorders>
            <w:shd w:val="clear" w:color="auto" w:fill="auto"/>
            <w:noWrap/>
            <w:tcMar>
              <w:left w:w="101" w:type="dxa"/>
              <w:right w:w="101" w:type="dxa"/>
            </w:tcMar>
          </w:tcPr>
          <w:p w:rsidR="001B27BA" w:rsidRPr="00D21A4E" w:rsidRDefault="001B27BA" w:rsidP="001B27BA">
            <w:pPr>
              <w:spacing w:before="0" w:after="0"/>
              <w:jc w:val="right"/>
              <w:rPr>
                <w:rFonts w:eastAsia="Calibri" w:cs="Calibri"/>
                <w:color w:val="000000"/>
                <w:sz w:val="18"/>
              </w:rPr>
            </w:pPr>
            <w:r w:rsidRPr="00D21A4E">
              <w:rPr>
                <w:rFonts w:eastAsia="Calibri" w:cs="Calibri"/>
                <w:color w:val="000000"/>
                <w:sz w:val="18"/>
              </w:rPr>
              <w:t>Jun-19</w:t>
            </w:r>
          </w:p>
        </w:tc>
      </w:tr>
      <w:tr w:rsidR="001B27BA" w:rsidRPr="00D21A4E" w:rsidTr="00915466">
        <w:trPr>
          <w:trHeight w:val="352"/>
        </w:trPr>
        <w:tc>
          <w:tcPr>
            <w:tcW w:w="3929" w:type="dxa"/>
            <w:tcBorders>
              <w:top w:val="nil"/>
              <w:left w:val="nil"/>
              <w:bottom w:val="nil"/>
              <w:right w:val="nil"/>
              <w:tl2br w:val="nil"/>
              <w:tr2bl w:val="nil"/>
            </w:tcBorders>
            <w:shd w:val="clear" w:color="auto" w:fill="auto"/>
            <w:tcMar>
              <w:left w:w="101" w:type="dxa"/>
              <w:right w:w="101" w:type="dxa"/>
            </w:tcMar>
          </w:tcPr>
          <w:p w:rsidR="001B27BA" w:rsidRPr="00D21A4E" w:rsidRDefault="001B27BA" w:rsidP="001B27BA">
            <w:pPr>
              <w:spacing w:before="0" w:after="0"/>
              <w:ind w:left="183" w:hanging="183"/>
              <w:rPr>
                <w:rFonts w:eastAsia="Calibri" w:cs="Calibri"/>
                <w:color w:val="000000"/>
                <w:sz w:val="18"/>
              </w:rPr>
            </w:pPr>
            <w:r w:rsidRPr="00D21A4E">
              <w:rPr>
                <w:rFonts w:eastAsia="Calibri" w:cs="Calibri"/>
                <w:color w:val="000000"/>
                <w:sz w:val="18"/>
              </w:rPr>
              <w:t>Better support when it matters - Upgrading ESA communications centre and Non-Emergency Patient Transport facilities</w:t>
            </w:r>
          </w:p>
        </w:tc>
        <w:tc>
          <w:tcPr>
            <w:tcW w:w="850" w:type="dxa"/>
            <w:tcBorders>
              <w:top w:val="nil"/>
              <w:left w:val="nil"/>
              <w:bottom w:val="nil"/>
              <w:right w:val="nil"/>
              <w:tl2br w:val="nil"/>
              <w:tr2bl w:val="nil"/>
            </w:tcBorders>
            <w:shd w:val="clear" w:color="auto" w:fill="auto"/>
            <w:noWrap/>
            <w:tcMar>
              <w:left w:w="101" w:type="dxa"/>
              <w:right w:w="161" w:type="dxa"/>
            </w:tcMar>
          </w:tcPr>
          <w:p w:rsidR="001B27BA" w:rsidRPr="00D21A4E" w:rsidRDefault="001B27BA" w:rsidP="00965574">
            <w:pPr>
              <w:spacing w:before="0" w:after="0"/>
              <w:ind w:right="-161"/>
              <w:jc w:val="right"/>
              <w:rPr>
                <w:rFonts w:eastAsia="Calibri" w:cs="Calibri"/>
                <w:color w:val="000000"/>
                <w:sz w:val="18"/>
              </w:rPr>
            </w:pPr>
            <w:r w:rsidRPr="00D21A4E">
              <w:rPr>
                <w:rFonts w:eastAsia="Calibri" w:cs="Calibri"/>
                <w:color w:val="000000"/>
                <w:sz w:val="18"/>
              </w:rPr>
              <w:t>650</w:t>
            </w:r>
          </w:p>
        </w:tc>
        <w:tc>
          <w:tcPr>
            <w:tcW w:w="992" w:type="dxa"/>
            <w:gridSpan w:val="2"/>
            <w:tcBorders>
              <w:top w:val="nil"/>
              <w:left w:val="nil"/>
              <w:bottom w:val="nil"/>
              <w:right w:val="nil"/>
              <w:tl2br w:val="nil"/>
              <w:tr2bl w:val="nil"/>
            </w:tcBorders>
            <w:shd w:val="clear" w:color="auto" w:fill="auto"/>
            <w:noWrap/>
            <w:tcMar>
              <w:left w:w="101" w:type="dxa"/>
              <w:right w:w="161" w:type="dxa"/>
            </w:tcMar>
          </w:tcPr>
          <w:p w:rsidR="001B27BA" w:rsidRPr="00D21A4E" w:rsidRDefault="001B27BA" w:rsidP="001B27BA">
            <w:pPr>
              <w:spacing w:before="0" w:after="0"/>
              <w:jc w:val="right"/>
              <w:rPr>
                <w:rFonts w:eastAsia="Calibri" w:cs="Calibri"/>
                <w:color w:val="000000"/>
                <w:sz w:val="18"/>
              </w:rPr>
            </w:pPr>
            <w:r w:rsidRPr="00D21A4E">
              <w:rPr>
                <w:rFonts w:eastAsia="Calibri" w:cs="Calibri"/>
                <w:color w:val="000000"/>
                <w:sz w:val="18"/>
              </w:rPr>
              <w:t>800</w:t>
            </w:r>
          </w:p>
        </w:tc>
        <w:tc>
          <w:tcPr>
            <w:tcW w:w="851" w:type="dxa"/>
            <w:tcBorders>
              <w:top w:val="nil"/>
              <w:left w:val="nil"/>
              <w:bottom w:val="nil"/>
              <w:right w:val="nil"/>
              <w:tl2br w:val="nil"/>
              <w:tr2bl w:val="nil"/>
            </w:tcBorders>
            <w:shd w:val="clear" w:color="auto" w:fill="auto"/>
            <w:noWrap/>
            <w:tcMar>
              <w:left w:w="101" w:type="dxa"/>
              <w:right w:w="161" w:type="dxa"/>
            </w:tcMar>
          </w:tcPr>
          <w:p w:rsidR="001B27BA" w:rsidRPr="00D21A4E" w:rsidRDefault="001B27BA" w:rsidP="001B27BA">
            <w:pPr>
              <w:spacing w:before="0" w:after="0"/>
              <w:jc w:val="right"/>
              <w:rPr>
                <w:rFonts w:eastAsia="Calibri" w:cs="Calibri"/>
                <w:color w:val="000000"/>
                <w:sz w:val="18"/>
              </w:rPr>
            </w:pPr>
            <w:r w:rsidRPr="00D21A4E">
              <w:rPr>
                <w:rFonts w:eastAsia="Calibri" w:cs="Calibri"/>
                <w:color w:val="000000"/>
                <w:sz w:val="18"/>
              </w:rPr>
              <w:t>-</w:t>
            </w:r>
          </w:p>
        </w:tc>
        <w:tc>
          <w:tcPr>
            <w:tcW w:w="708" w:type="dxa"/>
            <w:tcBorders>
              <w:top w:val="nil"/>
              <w:left w:val="nil"/>
              <w:bottom w:val="nil"/>
              <w:right w:val="nil"/>
              <w:tl2br w:val="nil"/>
              <w:tr2bl w:val="nil"/>
            </w:tcBorders>
            <w:shd w:val="clear" w:color="auto" w:fill="auto"/>
            <w:noWrap/>
            <w:tcMar>
              <w:left w:w="101" w:type="dxa"/>
              <w:right w:w="161" w:type="dxa"/>
            </w:tcMar>
          </w:tcPr>
          <w:p w:rsidR="001B27BA" w:rsidRPr="00D21A4E" w:rsidRDefault="001B27BA" w:rsidP="00710BD4">
            <w:pPr>
              <w:spacing w:before="0" w:after="0"/>
              <w:ind w:right="-161"/>
              <w:jc w:val="right"/>
              <w:rPr>
                <w:rFonts w:eastAsia="Calibri" w:cs="Calibri"/>
                <w:color w:val="000000"/>
                <w:sz w:val="18"/>
              </w:rPr>
            </w:pPr>
            <w:r w:rsidRPr="00D21A4E">
              <w:rPr>
                <w:rFonts w:eastAsia="Calibri" w:cs="Calibri"/>
                <w:color w:val="000000"/>
                <w:sz w:val="18"/>
              </w:rPr>
              <w:t>-</w:t>
            </w:r>
          </w:p>
        </w:tc>
        <w:tc>
          <w:tcPr>
            <w:tcW w:w="1134" w:type="dxa"/>
            <w:tcBorders>
              <w:top w:val="nil"/>
              <w:left w:val="nil"/>
              <w:bottom w:val="nil"/>
              <w:right w:val="nil"/>
              <w:tl2br w:val="nil"/>
              <w:tr2bl w:val="nil"/>
            </w:tcBorders>
            <w:shd w:val="clear" w:color="auto" w:fill="auto"/>
            <w:noWrap/>
            <w:tcMar>
              <w:left w:w="101" w:type="dxa"/>
              <w:right w:w="161" w:type="dxa"/>
            </w:tcMar>
          </w:tcPr>
          <w:p w:rsidR="001B27BA" w:rsidRPr="00D21A4E" w:rsidRDefault="001B27BA" w:rsidP="001B27BA">
            <w:pPr>
              <w:spacing w:before="0" w:after="0"/>
              <w:jc w:val="right"/>
              <w:rPr>
                <w:rFonts w:eastAsia="Calibri" w:cs="Calibri"/>
                <w:color w:val="000000"/>
                <w:sz w:val="18"/>
              </w:rPr>
            </w:pPr>
            <w:r w:rsidRPr="00D21A4E">
              <w:rPr>
                <w:rFonts w:eastAsia="Calibri" w:cs="Calibri"/>
                <w:color w:val="000000"/>
                <w:sz w:val="18"/>
              </w:rPr>
              <w:t>1,450</w:t>
            </w:r>
          </w:p>
        </w:tc>
        <w:tc>
          <w:tcPr>
            <w:tcW w:w="993" w:type="dxa"/>
            <w:tcBorders>
              <w:top w:val="nil"/>
              <w:left w:val="nil"/>
              <w:bottom w:val="nil"/>
              <w:right w:val="nil"/>
              <w:tl2br w:val="nil"/>
              <w:tr2bl w:val="nil"/>
            </w:tcBorders>
            <w:shd w:val="clear" w:color="auto" w:fill="auto"/>
            <w:noWrap/>
            <w:tcMar>
              <w:left w:w="101" w:type="dxa"/>
              <w:right w:w="101" w:type="dxa"/>
            </w:tcMar>
          </w:tcPr>
          <w:p w:rsidR="001B27BA" w:rsidRPr="00D21A4E" w:rsidRDefault="001B27BA" w:rsidP="001B27BA">
            <w:pPr>
              <w:spacing w:before="0" w:after="0"/>
              <w:jc w:val="right"/>
              <w:rPr>
                <w:rFonts w:eastAsia="Calibri" w:cs="Calibri"/>
                <w:color w:val="000000"/>
                <w:sz w:val="18"/>
              </w:rPr>
            </w:pPr>
            <w:r w:rsidRPr="00D21A4E">
              <w:rPr>
                <w:rFonts w:eastAsia="Calibri" w:cs="Calibri"/>
                <w:color w:val="000000"/>
                <w:sz w:val="18"/>
              </w:rPr>
              <w:t>Jun-19</w:t>
            </w:r>
          </w:p>
        </w:tc>
      </w:tr>
      <w:tr w:rsidR="001B27BA" w:rsidRPr="00D21A4E" w:rsidTr="00C0519A">
        <w:trPr>
          <w:trHeight w:val="432"/>
        </w:trPr>
        <w:tc>
          <w:tcPr>
            <w:tcW w:w="3929" w:type="dxa"/>
            <w:tcBorders>
              <w:top w:val="nil"/>
              <w:left w:val="nil"/>
              <w:bottom w:val="nil"/>
              <w:right w:val="nil"/>
              <w:tl2br w:val="nil"/>
              <w:tr2bl w:val="nil"/>
            </w:tcBorders>
            <w:shd w:val="clear" w:color="auto" w:fill="auto"/>
            <w:tcMar>
              <w:left w:w="101" w:type="dxa"/>
              <w:right w:w="101" w:type="dxa"/>
            </w:tcMar>
          </w:tcPr>
          <w:p w:rsidR="001B27BA" w:rsidRPr="00D21A4E" w:rsidRDefault="001B27BA" w:rsidP="001B27BA">
            <w:pPr>
              <w:spacing w:before="0" w:after="0"/>
              <w:ind w:left="183" w:hanging="183"/>
              <w:rPr>
                <w:rFonts w:eastAsia="Calibri" w:cs="Calibri"/>
                <w:color w:val="000000"/>
                <w:sz w:val="18"/>
              </w:rPr>
            </w:pPr>
            <w:r w:rsidRPr="00D21A4E">
              <w:rPr>
                <w:rFonts w:eastAsia="Calibri" w:cs="Calibri"/>
                <w:color w:val="000000"/>
                <w:sz w:val="18"/>
              </w:rPr>
              <w:t>Courts Public Private Partnership (PPP)- (Formerly called ACT Court Facilities Early Works Package)</w:t>
            </w:r>
          </w:p>
        </w:tc>
        <w:tc>
          <w:tcPr>
            <w:tcW w:w="850" w:type="dxa"/>
            <w:tcBorders>
              <w:top w:val="nil"/>
              <w:left w:val="nil"/>
              <w:bottom w:val="nil"/>
              <w:right w:val="nil"/>
              <w:tl2br w:val="nil"/>
              <w:tr2bl w:val="nil"/>
            </w:tcBorders>
            <w:shd w:val="clear" w:color="auto" w:fill="auto"/>
            <w:noWrap/>
            <w:tcMar>
              <w:left w:w="101" w:type="dxa"/>
              <w:right w:w="161" w:type="dxa"/>
            </w:tcMar>
          </w:tcPr>
          <w:p w:rsidR="001B27BA" w:rsidRPr="00D21A4E" w:rsidRDefault="001B27BA" w:rsidP="00965574">
            <w:pPr>
              <w:spacing w:before="0" w:after="0"/>
              <w:ind w:right="-161"/>
              <w:jc w:val="right"/>
              <w:rPr>
                <w:rFonts w:eastAsia="Calibri" w:cs="Calibri"/>
                <w:color w:val="000000"/>
                <w:sz w:val="18"/>
              </w:rPr>
            </w:pPr>
            <w:r w:rsidRPr="00D21A4E">
              <w:rPr>
                <w:rFonts w:eastAsia="Calibri" w:cs="Calibri"/>
                <w:color w:val="000000"/>
                <w:sz w:val="18"/>
              </w:rPr>
              <w:t>4,281</w:t>
            </w:r>
          </w:p>
        </w:tc>
        <w:tc>
          <w:tcPr>
            <w:tcW w:w="992" w:type="dxa"/>
            <w:gridSpan w:val="2"/>
            <w:tcBorders>
              <w:top w:val="nil"/>
              <w:left w:val="nil"/>
              <w:bottom w:val="nil"/>
              <w:right w:val="nil"/>
              <w:tl2br w:val="nil"/>
              <w:tr2bl w:val="nil"/>
            </w:tcBorders>
            <w:shd w:val="clear" w:color="auto" w:fill="auto"/>
            <w:noWrap/>
            <w:tcMar>
              <w:left w:w="101" w:type="dxa"/>
              <w:right w:w="161" w:type="dxa"/>
            </w:tcMar>
          </w:tcPr>
          <w:p w:rsidR="001B27BA" w:rsidRPr="00D21A4E" w:rsidRDefault="001B27BA" w:rsidP="001B27BA">
            <w:pPr>
              <w:spacing w:before="0" w:after="0"/>
              <w:jc w:val="right"/>
              <w:rPr>
                <w:rFonts w:eastAsia="Calibri" w:cs="Calibri"/>
                <w:color w:val="000000"/>
                <w:sz w:val="18"/>
              </w:rPr>
            </w:pPr>
            <w:r w:rsidRPr="00D21A4E">
              <w:rPr>
                <w:rFonts w:eastAsia="Calibri" w:cs="Calibri"/>
                <w:color w:val="000000"/>
                <w:sz w:val="18"/>
              </w:rPr>
              <w:t>2,800</w:t>
            </w:r>
          </w:p>
        </w:tc>
        <w:tc>
          <w:tcPr>
            <w:tcW w:w="851" w:type="dxa"/>
            <w:tcBorders>
              <w:top w:val="nil"/>
              <w:left w:val="nil"/>
              <w:bottom w:val="nil"/>
              <w:right w:val="nil"/>
              <w:tl2br w:val="nil"/>
              <w:tr2bl w:val="nil"/>
            </w:tcBorders>
            <w:shd w:val="clear" w:color="auto" w:fill="auto"/>
            <w:noWrap/>
            <w:tcMar>
              <w:left w:w="101" w:type="dxa"/>
              <w:right w:w="161" w:type="dxa"/>
            </w:tcMar>
          </w:tcPr>
          <w:p w:rsidR="001B27BA" w:rsidRPr="00D21A4E" w:rsidRDefault="001B27BA" w:rsidP="001B27BA">
            <w:pPr>
              <w:spacing w:before="0" w:after="0"/>
              <w:jc w:val="right"/>
              <w:rPr>
                <w:rFonts w:eastAsia="Calibri" w:cs="Calibri"/>
                <w:color w:val="000000"/>
                <w:sz w:val="18"/>
              </w:rPr>
            </w:pPr>
            <w:r w:rsidRPr="00D21A4E">
              <w:rPr>
                <w:rFonts w:eastAsia="Calibri" w:cs="Calibri"/>
                <w:color w:val="000000"/>
                <w:sz w:val="18"/>
              </w:rPr>
              <w:t>-</w:t>
            </w:r>
          </w:p>
        </w:tc>
        <w:tc>
          <w:tcPr>
            <w:tcW w:w="708" w:type="dxa"/>
            <w:tcBorders>
              <w:top w:val="nil"/>
              <w:left w:val="nil"/>
              <w:bottom w:val="nil"/>
              <w:right w:val="nil"/>
              <w:tl2br w:val="nil"/>
              <w:tr2bl w:val="nil"/>
            </w:tcBorders>
            <w:shd w:val="clear" w:color="auto" w:fill="auto"/>
            <w:noWrap/>
            <w:tcMar>
              <w:left w:w="101" w:type="dxa"/>
              <w:right w:w="161" w:type="dxa"/>
            </w:tcMar>
          </w:tcPr>
          <w:p w:rsidR="001B27BA" w:rsidRPr="00D21A4E" w:rsidRDefault="001B27BA" w:rsidP="00710BD4">
            <w:pPr>
              <w:spacing w:before="0" w:after="0"/>
              <w:ind w:right="-161"/>
              <w:jc w:val="right"/>
              <w:rPr>
                <w:rFonts w:eastAsia="Calibri" w:cs="Calibri"/>
                <w:color w:val="000000"/>
                <w:sz w:val="18"/>
              </w:rPr>
            </w:pPr>
            <w:r w:rsidRPr="00D21A4E">
              <w:rPr>
                <w:rFonts w:eastAsia="Calibri" w:cs="Calibri"/>
                <w:color w:val="000000"/>
                <w:sz w:val="18"/>
              </w:rPr>
              <w:t>-</w:t>
            </w:r>
          </w:p>
        </w:tc>
        <w:tc>
          <w:tcPr>
            <w:tcW w:w="1134" w:type="dxa"/>
            <w:tcBorders>
              <w:top w:val="nil"/>
              <w:left w:val="nil"/>
              <w:bottom w:val="nil"/>
              <w:right w:val="nil"/>
              <w:tl2br w:val="nil"/>
              <w:tr2bl w:val="nil"/>
            </w:tcBorders>
            <w:shd w:val="clear" w:color="auto" w:fill="auto"/>
            <w:noWrap/>
            <w:tcMar>
              <w:left w:w="101" w:type="dxa"/>
              <w:right w:w="161" w:type="dxa"/>
            </w:tcMar>
          </w:tcPr>
          <w:p w:rsidR="001B27BA" w:rsidRPr="00D21A4E" w:rsidRDefault="001B27BA" w:rsidP="001B27BA">
            <w:pPr>
              <w:spacing w:before="0" w:after="0"/>
              <w:jc w:val="right"/>
              <w:rPr>
                <w:rFonts w:eastAsia="Calibri" w:cs="Calibri"/>
                <w:color w:val="000000"/>
                <w:sz w:val="18"/>
              </w:rPr>
            </w:pPr>
            <w:r w:rsidRPr="00D21A4E">
              <w:rPr>
                <w:rFonts w:eastAsia="Calibri" w:cs="Calibri"/>
                <w:color w:val="000000"/>
                <w:sz w:val="18"/>
              </w:rPr>
              <w:t>7,081</w:t>
            </w:r>
          </w:p>
        </w:tc>
        <w:tc>
          <w:tcPr>
            <w:tcW w:w="993" w:type="dxa"/>
            <w:tcBorders>
              <w:top w:val="nil"/>
              <w:left w:val="nil"/>
              <w:bottom w:val="nil"/>
              <w:right w:val="nil"/>
              <w:tl2br w:val="nil"/>
              <w:tr2bl w:val="nil"/>
            </w:tcBorders>
            <w:shd w:val="clear" w:color="auto" w:fill="auto"/>
            <w:noWrap/>
            <w:tcMar>
              <w:left w:w="101" w:type="dxa"/>
              <w:right w:w="101" w:type="dxa"/>
            </w:tcMar>
          </w:tcPr>
          <w:p w:rsidR="001B27BA" w:rsidRPr="00D21A4E" w:rsidRDefault="001B27BA" w:rsidP="001B27BA">
            <w:pPr>
              <w:spacing w:before="0" w:after="0"/>
              <w:jc w:val="right"/>
              <w:rPr>
                <w:rFonts w:eastAsia="Calibri" w:cs="Calibri"/>
                <w:color w:val="000000"/>
                <w:sz w:val="18"/>
              </w:rPr>
            </w:pPr>
            <w:r w:rsidRPr="00D21A4E">
              <w:rPr>
                <w:rFonts w:eastAsia="Calibri" w:cs="Calibri"/>
                <w:color w:val="000000"/>
                <w:sz w:val="18"/>
              </w:rPr>
              <w:t>Jun-19</w:t>
            </w:r>
          </w:p>
        </w:tc>
      </w:tr>
      <w:tr w:rsidR="001B27BA" w:rsidRPr="00D21A4E" w:rsidTr="00915466">
        <w:trPr>
          <w:trHeight w:val="382"/>
        </w:trPr>
        <w:tc>
          <w:tcPr>
            <w:tcW w:w="3929" w:type="dxa"/>
            <w:tcBorders>
              <w:top w:val="nil"/>
              <w:left w:val="nil"/>
              <w:bottom w:val="nil"/>
              <w:right w:val="nil"/>
              <w:tl2br w:val="nil"/>
              <w:tr2bl w:val="nil"/>
            </w:tcBorders>
            <w:shd w:val="clear" w:color="auto" w:fill="auto"/>
            <w:tcMar>
              <w:left w:w="101" w:type="dxa"/>
              <w:right w:w="101" w:type="dxa"/>
            </w:tcMar>
          </w:tcPr>
          <w:p w:rsidR="001B27BA" w:rsidRPr="00D21A4E" w:rsidRDefault="00FD37B6" w:rsidP="001B27BA">
            <w:pPr>
              <w:spacing w:before="0" w:after="0"/>
              <w:ind w:left="183" w:hanging="183"/>
              <w:rPr>
                <w:rFonts w:eastAsia="Calibri" w:cs="Calibri"/>
                <w:color w:val="000000"/>
                <w:sz w:val="18"/>
              </w:rPr>
            </w:pPr>
            <w:r>
              <w:rPr>
                <w:rFonts w:eastAsia="Calibri" w:cs="Calibri"/>
                <w:color w:val="000000"/>
                <w:sz w:val="18"/>
              </w:rPr>
              <w:t>Digital Canberra -</w:t>
            </w:r>
            <w:r w:rsidR="001B27BA" w:rsidRPr="00D21A4E">
              <w:rPr>
                <w:rFonts w:eastAsia="Calibri" w:cs="Calibri"/>
                <w:color w:val="000000"/>
                <w:sz w:val="18"/>
              </w:rPr>
              <w:t xml:space="preserve"> New digital radio communication system</w:t>
            </w:r>
          </w:p>
        </w:tc>
        <w:tc>
          <w:tcPr>
            <w:tcW w:w="850" w:type="dxa"/>
            <w:tcBorders>
              <w:top w:val="nil"/>
              <w:left w:val="nil"/>
              <w:bottom w:val="nil"/>
              <w:right w:val="nil"/>
              <w:tl2br w:val="nil"/>
              <w:tr2bl w:val="nil"/>
            </w:tcBorders>
            <w:shd w:val="clear" w:color="auto" w:fill="auto"/>
            <w:noWrap/>
            <w:tcMar>
              <w:left w:w="101" w:type="dxa"/>
              <w:right w:w="161" w:type="dxa"/>
            </w:tcMar>
          </w:tcPr>
          <w:p w:rsidR="001B27BA" w:rsidRPr="00D21A4E" w:rsidRDefault="001B27BA" w:rsidP="00965574">
            <w:pPr>
              <w:spacing w:before="0" w:after="0"/>
              <w:ind w:right="-161"/>
              <w:jc w:val="right"/>
              <w:rPr>
                <w:rFonts w:eastAsia="Calibri" w:cs="Calibri"/>
                <w:color w:val="000000"/>
                <w:sz w:val="18"/>
              </w:rPr>
            </w:pPr>
            <w:r w:rsidRPr="00D21A4E">
              <w:rPr>
                <w:rFonts w:eastAsia="Calibri" w:cs="Calibri"/>
                <w:color w:val="000000"/>
                <w:sz w:val="18"/>
              </w:rPr>
              <w:t>90</w:t>
            </w:r>
          </w:p>
        </w:tc>
        <w:tc>
          <w:tcPr>
            <w:tcW w:w="992" w:type="dxa"/>
            <w:gridSpan w:val="2"/>
            <w:tcBorders>
              <w:top w:val="nil"/>
              <w:left w:val="nil"/>
              <w:bottom w:val="nil"/>
              <w:right w:val="nil"/>
              <w:tl2br w:val="nil"/>
              <w:tr2bl w:val="nil"/>
            </w:tcBorders>
            <w:shd w:val="clear" w:color="auto" w:fill="auto"/>
            <w:noWrap/>
            <w:tcMar>
              <w:left w:w="101" w:type="dxa"/>
              <w:right w:w="161" w:type="dxa"/>
            </w:tcMar>
          </w:tcPr>
          <w:p w:rsidR="001B27BA" w:rsidRPr="00D21A4E" w:rsidRDefault="001B27BA" w:rsidP="001B27BA">
            <w:pPr>
              <w:spacing w:before="0" w:after="0"/>
              <w:jc w:val="right"/>
              <w:rPr>
                <w:rFonts w:eastAsia="Calibri" w:cs="Calibri"/>
                <w:color w:val="000000"/>
                <w:sz w:val="18"/>
              </w:rPr>
            </w:pPr>
            <w:r w:rsidRPr="00D21A4E">
              <w:rPr>
                <w:rFonts w:eastAsia="Calibri" w:cs="Calibri"/>
                <w:color w:val="000000"/>
                <w:sz w:val="18"/>
              </w:rPr>
              <w:t>359</w:t>
            </w:r>
          </w:p>
        </w:tc>
        <w:tc>
          <w:tcPr>
            <w:tcW w:w="851" w:type="dxa"/>
            <w:tcBorders>
              <w:top w:val="nil"/>
              <w:left w:val="nil"/>
              <w:bottom w:val="nil"/>
              <w:right w:val="nil"/>
              <w:tl2br w:val="nil"/>
              <w:tr2bl w:val="nil"/>
            </w:tcBorders>
            <w:shd w:val="clear" w:color="auto" w:fill="auto"/>
            <w:noWrap/>
            <w:tcMar>
              <w:left w:w="101" w:type="dxa"/>
              <w:right w:w="161" w:type="dxa"/>
            </w:tcMar>
          </w:tcPr>
          <w:p w:rsidR="001B27BA" w:rsidRPr="00D21A4E" w:rsidRDefault="001B27BA" w:rsidP="001B27BA">
            <w:pPr>
              <w:spacing w:before="0" w:after="0"/>
              <w:jc w:val="right"/>
              <w:rPr>
                <w:rFonts w:eastAsia="Calibri" w:cs="Calibri"/>
                <w:color w:val="000000"/>
                <w:sz w:val="18"/>
              </w:rPr>
            </w:pPr>
            <w:r w:rsidRPr="00D21A4E">
              <w:rPr>
                <w:rFonts w:eastAsia="Calibri" w:cs="Calibri"/>
                <w:color w:val="000000"/>
                <w:sz w:val="18"/>
              </w:rPr>
              <w:t>-</w:t>
            </w:r>
          </w:p>
        </w:tc>
        <w:tc>
          <w:tcPr>
            <w:tcW w:w="708" w:type="dxa"/>
            <w:tcBorders>
              <w:top w:val="nil"/>
              <w:left w:val="nil"/>
              <w:bottom w:val="nil"/>
              <w:right w:val="nil"/>
              <w:tl2br w:val="nil"/>
              <w:tr2bl w:val="nil"/>
            </w:tcBorders>
            <w:shd w:val="clear" w:color="auto" w:fill="auto"/>
            <w:noWrap/>
            <w:tcMar>
              <w:left w:w="101" w:type="dxa"/>
              <w:right w:w="161" w:type="dxa"/>
            </w:tcMar>
          </w:tcPr>
          <w:p w:rsidR="001B27BA" w:rsidRPr="00D21A4E" w:rsidRDefault="001B27BA" w:rsidP="00710BD4">
            <w:pPr>
              <w:spacing w:before="0" w:after="0"/>
              <w:ind w:right="-161"/>
              <w:jc w:val="right"/>
              <w:rPr>
                <w:rFonts w:eastAsia="Calibri" w:cs="Calibri"/>
                <w:color w:val="000000"/>
                <w:sz w:val="18"/>
              </w:rPr>
            </w:pPr>
            <w:r w:rsidRPr="00D21A4E">
              <w:rPr>
                <w:rFonts w:eastAsia="Calibri" w:cs="Calibri"/>
                <w:color w:val="000000"/>
                <w:sz w:val="18"/>
              </w:rPr>
              <w:t>-</w:t>
            </w:r>
          </w:p>
        </w:tc>
        <w:tc>
          <w:tcPr>
            <w:tcW w:w="1134" w:type="dxa"/>
            <w:tcBorders>
              <w:top w:val="nil"/>
              <w:left w:val="nil"/>
              <w:bottom w:val="nil"/>
              <w:right w:val="nil"/>
              <w:tl2br w:val="nil"/>
              <w:tr2bl w:val="nil"/>
            </w:tcBorders>
            <w:shd w:val="clear" w:color="auto" w:fill="auto"/>
            <w:noWrap/>
            <w:tcMar>
              <w:left w:w="101" w:type="dxa"/>
              <w:right w:w="161" w:type="dxa"/>
            </w:tcMar>
          </w:tcPr>
          <w:p w:rsidR="001B27BA" w:rsidRPr="00D21A4E" w:rsidRDefault="001B27BA" w:rsidP="001B27BA">
            <w:pPr>
              <w:spacing w:before="0" w:after="0"/>
              <w:jc w:val="right"/>
              <w:rPr>
                <w:rFonts w:eastAsia="Calibri" w:cs="Calibri"/>
                <w:color w:val="000000"/>
                <w:sz w:val="18"/>
              </w:rPr>
            </w:pPr>
            <w:r w:rsidRPr="00D21A4E">
              <w:rPr>
                <w:rFonts w:eastAsia="Calibri" w:cs="Calibri"/>
                <w:color w:val="000000"/>
                <w:sz w:val="18"/>
              </w:rPr>
              <w:t>449</w:t>
            </w:r>
          </w:p>
        </w:tc>
        <w:tc>
          <w:tcPr>
            <w:tcW w:w="993" w:type="dxa"/>
            <w:tcBorders>
              <w:top w:val="nil"/>
              <w:left w:val="nil"/>
              <w:bottom w:val="nil"/>
              <w:right w:val="nil"/>
              <w:tl2br w:val="nil"/>
              <w:tr2bl w:val="nil"/>
            </w:tcBorders>
            <w:shd w:val="clear" w:color="auto" w:fill="auto"/>
            <w:noWrap/>
            <w:tcMar>
              <w:left w:w="101" w:type="dxa"/>
              <w:right w:w="101" w:type="dxa"/>
            </w:tcMar>
          </w:tcPr>
          <w:p w:rsidR="001B27BA" w:rsidRPr="00D21A4E" w:rsidRDefault="005F7051" w:rsidP="001B27BA">
            <w:pPr>
              <w:spacing w:before="0" w:after="0"/>
              <w:jc w:val="right"/>
              <w:rPr>
                <w:rFonts w:eastAsia="Calibri" w:cs="Calibri"/>
                <w:color w:val="000000"/>
                <w:sz w:val="18"/>
              </w:rPr>
            </w:pPr>
            <w:r>
              <w:rPr>
                <w:rFonts w:eastAsia="Calibri" w:cs="Calibri"/>
                <w:color w:val="000000"/>
                <w:sz w:val="18"/>
              </w:rPr>
              <w:t>Dec-18</w:t>
            </w:r>
          </w:p>
        </w:tc>
      </w:tr>
      <w:tr w:rsidR="001B27BA" w:rsidRPr="00D21A4E" w:rsidTr="00915466">
        <w:trPr>
          <w:trHeight w:val="77"/>
        </w:trPr>
        <w:tc>
          <w:tcPr>
            <w:tcW w:w="3929" w:type="dxa"/>
            <w:tcBorders>
              <w:top w:val="nil"/>
              <w:left w:val="nil"/>
              <w:bottom w:val="nil"/>
              <w:right w:val="nil"/>
              <w:tl2br w:val="nil"/>
              <w:tr2bl w:val="nil"/>
            </w:tcBorders>
            <w:shd w:val="clear" w:color="auto" w:fill="auto"/>
            <w:tcMar>
              <w:left w:w="101" w:type="dxa"/>
              <w:right w:w="101" w:type="dxa"/>
            </w:tcMar>
          </w:tcPr>
          <w:p w:rsidR="001B27BA" w:rsidRPr="00D21A4E" w:rsidRDefault="00FD37B6" w:rsidP="001B27BA">
            <w:pPr>
              <w:spacing w:before="0" w:after="0"/>
              <w:ind w:left="183" w:hanging="183"/>
              <w:rPr>
                <w:rFonts w:eastAsia="Calibri" w:cs="Calibri"/>
                <w:color w:val="000000"/>
                <w:sz w:val="18"/>
              </w:rPr>
            </w:pPr>
            <w:r>
              <w:rPr>
                <w:rFonts w:eastAsia="Calibri" w:cs="Calibri"/>
                <w:color w:val="000000"/>
                <w:sz w:val="18"/>
              </w:rPr>
              <w:t>ESA -</w:t>
            </w:r>
            <w:r w:rsidR="001B27BA" w:rsidRPr="00D21A4E">
              <w:rPr>
                <w:rFonts w:eastAsia="Calibri" w:cs="Calibri"/>
                <w:color w:val="000000"/>
                <w:sz w:val="18"/>
              </w:rPr>
              <w:t xml:space="preserve"> City Station Feasibility Study</w:t>
            </w:r>
          </w:p>
        </w:tc>
        <w:tc>
          <w:tcPr>
            <w:tcW w:w="850" w:type="dxa"/>
            <w:tcBorders>
              <w:top w:val="nil"/>
              <w:left w:val="nil"/>
              <w:bottom w:val="nil"/>
              <w:right w:val="nil"/>
              <w:tl2br w:val="nil"/>
              <w:tr2bl w:val="nil"/>
            </w:tcBorders>
            <w:shd w:val="clear" w:color="auto" w:fill="auto"/>
            <w:noWrap/>
            <w:tcMar>
              <w:left w:w="101" w:type="dxa"/>
              <w:right w:w="161" w:type="dxa"/>
            </w:tcMar>
          </w:tcPr>
          <w:p w:rsidR="001B27BA" w:rsidRPr="00D21A4E" w:rsidRDefault="001B27BA" w:rsidP="00965574">
            <w:pPr>
              <w:spacing w:before="0" w:after="0"/>
              <w:ind w:right="-161"/>
              <w:jc w:val="right"/>
              <w:rPr>
                <w:rFonts w:eastAsia="Calibri" w:cs="Calibri"/>
                <w:color w:val="000000"/>
                <w:sz w:val="18"/>
              </w:rPr>
            </w:pPr>
            <w:r w:rsidRPr="00D21A4E">
              <w:rPr>
                <w:rFonts w:eastAsia="Calibri" w:cs="Calibri"/>
                <w:color w:val="000000"/>
                <w:sz w:val="18"/>
              </w:rPr>
              <w:t>400</w:t>
            </w:r>
          </w:p>
        </w:tc>
        <w:tc>
          <w:tcPr>
            <w:tcW w:w="992" w:type="dxa"/>
            <w:gridSpan w:val="2"/>
            <w:tcBorders>
              <w:top w:val="nil"/>
              <w:left w:val="nil"/>
              <w:bottom w:val="nil"/>
              <w:right w:val="nil"/>
              <w:tl2br w:val="nil"/>
              <w:tr2bl w:val="nil"/>
            </w:tcBorders>
            <w:shd w:val="clear" w:color="auto" w:fill="auto"/>
            <w:noWrap/>
            <w:tcMar>
              <w:left w:w="101" w:type="dxa"/>
              <w:right w:w="161" w:type="dxa"/>
            </w:tcMar>
          </w:tcPr>
          <w:p w:rsidR="001B27BA" w:rsidRPr="00D21A4E" w:rsidRDefault="001B27BA" w:rsidP="001B27BA">
            <w:pPr>
              <w:spacing w:before="0" w:after="0"/>
              <w:jc w:val="right"/>
              <w:rPr>
                <w:rFonts w:eastAsia="Calibri" w:cs="Calibri"/>
                <w:color w:val="000000"/>
                <w:sz w:val="18"/>
              </w:rPr>
            </w:pPr>
            <w:r w:rsidRPr="00D21A4E">
              <w:rPr>
                <w:rFonts w:eastAsia="Calibri" w:cs="Calibri"/>
                <w:color w:val="000000"/>
                <w:sz w:val="18"/>
              </w:rPr>
              <w:t>-</w:t>
            </w:r>
          </w:p>
        </w:tc>
        <w:tc>
          <w:tcPr>
            <w:tcW w:w="851" w:type="dxa"/>
            <w:tcBorders>
              <w:top w:val="nil"/>
              <w:left w:val="nil"/>
              <w:bottom w:val="nil"/>
              <w:right w:val="nil"/>
              <w:tl2br w:val="nil"/>
              <w:tr2bl w:val="nil"/>
            </w:tcBorders>
            <w:shd w:val="clear" w:color="auto" w:fill="auto"/>
            <w:noWrap/>
            <w:tcMar>
              <w:left w:w="101" w:type="dxa"/>
              <w:right w:w="161" w:type="dxa"/>
            </w:tcMar>
          </w:tcPr>
          <w:p w:rsidR="001B27BA" w:rsidRPr="00D21A4E" w:rsidRDefault="001B27BA" w:rsidP="001B27BA">
            <w:pPr>
              <w:spacing w:before="0" w:after="0"/>
              <w:jc w:val="right"/>
              <w:rPr>
                <w:rFonts w:eastAsia="Calibri" w:cs="Calibri"/>
                <w:color w:val="000000"/>
                <w:sz w:val="18"/>
              </w:rPr>
            </w:pPr>
            <w:r w:rsidRPr="00D21A4E">
              <w:rPr>
                <w:rFonts w:eastAsia="Calibri" w:cs="Calibri"/>
                <w:color w:val="000000"/>
                <w:sz w:val="18"/>
              </w:rPr>
              <w:t>-</w:t>
            </w:r>
          </w:p>
        </w:tc>
        <w:tc>
          <w:tcPr>
            <w:tcW w:w="708" w:type="dxa"/>
            <w:tcBorders>
              <w:top w:val="nil"/>
              <w:left w:val="nil"/>
              <w:bottom w:val="nil"/>
              <w:right w:val="nil"/>
              <w:tl2br w:val="nil"/>
              <w:tr2bl w:val="nil"/>
            </w:tcBorders>
            <w:shd w:val="clear" w:color="auto" w:fill="auto"/>
            <w:noWrap/>
            <w:tcMar>
              <w:left w:w="101" w:type="dxa"/>
              <w:right w:w="161" w:type="dxa"/>
            </w:tcMar>
          </w:tcPr>
          <w:p w:rsidR="001B27BA" w:rsidRPr="00D21A4E" w:rsidRDefault="001B27BA" w:rsidP="00710BD4">
            <w:pPr>
              <w:spacing w:before="0" w:after="0"/>
              <w:ind w:right="-161"/>
              <w:jc w:val="right"/>
              <w:rPr>
                <w:rFonts w:eastAsia="Calibri" w:cs="Calibri"/>
                <w:color w:val="000000"/>
                <w:sz w:val="18"/>
              </w:rPr>
            </w:pPr>
            <w:r w:rsidRPr="00D21A4E">
              <w:rPr>
                <w:rFonts w:eastAsia="Calibri" w:cs="Calibri"/>
                <w:color w:val="000000"/>
                <w:sz w:val="18"/>
              </w:rPr>
              <w:t>-</w:t>
            </w:r>
          </w:p>
        </w:tc>
        <w:tc>
          <w:tcPr>
            <w:tcW w:w="1134" w:type="dxa"/>
            <w:tcBorders>
              <w:top w:val="nil"/>
              <w:left w:val="nil"/>
              <w:bottom w:val="nil"/>
              <w:right w:val="nil"/>
              <w:tl2br w:val="nil"/>
              <w:tr2bl w:val="nil"/>
            </w:tcBorders>
            <w:shd w:val="clear" w:color="auto" w:fill="auto"/>
            <w:noWrap/>
            <w:tcMar>
              <w:left w:w="101" w:type="dxa"/>
              <w:right w:w="161" w:type="dxa"/>
            </w:tcMar>
          </w:tcPr>
          <w:p w:rsidR="001B27BA" w:rsidRPr="00D21A4E" w:rsidRDefault="001B27BA" w:rsidP="001B27BA">
            <w:pPr>
              <w:spacing w:before="0" w:after="0"/>
              <w:jc w:val="right"/>
              <w:rPr>
                <w:rFonts w:eastAsia="Calibri" w:cs="Calibri"/>
                <w:color w:val="000000"/>
                <w:sz w:val="18"/>
              </w:rPr>
            </w:pPr>
            <w:r w:rsidRPr="00D21A4E">
              <w:rPr>
                <w:rFonts w:eastAsia="Calibri" w:cs="Calibri"/>
                <w:color w:val="000000"/>
                <w:sz w:val="18"/>
              </w:rPr>
              <w:t>400</w:t>
            </w:r>
          </w:p>
        </w:tc>
        <w:tc>
          <w:tcPr>
            <w:tcW w:w="993" w:type="dxa"/>
            <w:tcBorders>
              <w:top w:val="nil"/>
              <w:left w:val="nil"/>
              <w:bottom w:val="nil"/>
              <w:right w:val="nil"/>
              <w:tl2br w:val="nil"/>
              <w:tr2bl w:val="nil"/>
            </w:tcBorders>
            <w:shd w:val="clear" w:color="auto" w:fill="auto"/>
            <w:noWrap/>
            <w:tcMar>
              <w:left w:w="101" w:type="dxa"/>
              <w:right w:w="101" w:type="dxa"/>
            </w:tcMar>
          </w:tcPr>
          <w:p w:rsidR="001B27BA" w:rsidRPr="00D21A4E" w:rsidRDefault="001B27BA" w:rsidP="001B27BA">
            <w:pPr>
              <w:spacing w:before="0" w:after="0"/>
              <w:jc w:val="right"/>
              <w:rPr>
                <w:rFonts w:eastAsia="Calibri" w:cs="Calibri"/>
                <w:color w:val="000000"/>
                <w:sz w:val="18"/>
              </w:rPr>
            </w:pPr>
            <w:r w:rsidRPr="00D21A4E">
              <w:rPr>
                <w:rFonts w:eastAsia="Calibri" w:cs="Calibri"/>
                <w:color w:val="000000"/>
                <w:sz w:val="18"/>
              </w:rPr>
              <w:t>Jun-19</w:t>
            </w:r>
          </w:p>
        </w:tc>
      </w:tr>
      <w:tr w:rsidR="001B27BA" w:rsidRPr="00D21A4E" w:rsidTr="00915466">
        <w:trPr>
          <w:trHeight w:val="334"/>
        </w:trPr>
        <w:tc>
          <w:tcPr>
            <w:tcW w:w="3929" w:type="dxa"/>
            <w:tcBorders>
              <w:top w:val="nil"/>
              <w:left w:val="nil"/>
              <w:bottom w:val="nil"/>
              <w:right w:val="nil"/>
              <w:tl2br w:val="nil"/>
              <w:tr2bl w:val="nil"/>
            </w:tcBorders>
            <w:shd w:val="clear" w:color="auto" w:fill="auto"/>
            <w:tcMar>
              <w:left w:w="101" w:type="dxa"/>
              <w:right w:w="101" w:type="dxa"/>
            </w:tcMar>
          </w:tcPr>
          <w:p w:rsidR="001B27BA" w:rsidRPr="00D21A4E" w:rsidRDefault="00FD37B6" w:rsidP="001B27BA">
            <w:pPr>
              <w:spacing w:before="0" w:after="0"/>
              <w:ind w:left="183" w:hanging="183"/>
              <w:rPr>
                <w:rFonts w:eastAsia="Calibri" w:cs="Calibri"/>
                <w:color w:val="000000"/>
                <w:sz w:val="18"/>
              </w:rPr>
            </w:pPr>
            <w:r>
              <w:rPr>
                <w:rFonts w:eastAsia="Calibri" w:cs="Calibri"/>
                <w:color w:val="000000"/>
                <w:sz w:val="18"/>
              </w:rPr>
              <w:t>ESA -</w:t>
            </w:r>
            <w:r w:rsidR="001B27BA" w:rsidRPr="00D21A4E">
              <w:rPr>
                <w:rFonts w:eastAsia="Calibri" w:cs="Calibri"/>
                <w:color w:val="000000"/>
                <w:sz w:val="18"/>
              </w:rPr>
              <w:t xml:space="preserve"> </w:t>
            </w:r>
            <w:r>
              <w:rPr>
                <w:rFonts w:eastAsia="Calibri" w:cs="Calibri"/>
                <w:color w:val="000000"/>
                <w:sz w:val="18"/>
              </w:rPr>
              <w:t>Station Relocation and Upgrade -</w:t>
            </w:r>
            <w:r w:rsidR="001B27BA" w:rsidRPr="00D21A4E">
              <w:rPr>
                <w:rFonts w:eastAsia="Calibri" w:cs="Calibri"/>
                <w:color w:val="000000"/>
                <w:sz w:val="18"/>
              </w:rPr>
              <w:t xml:space="preserve"> Phase 2 Due Diligence</w:t>
            </w:r>
          </w:p>
        </w:tc>
        <w:tc>
          <w:tcPr>
            <w:tcW w:w="850" w:type="dxa"/>
            <w:tcBorders>
              <w:top w:val="nil"/>
              <w:left w:val="nil"/>
              <w:bottom w:val="nil"/>
              <w:right w:val="nil"/>
              <w:tl2br w:val="nil"/>
              <w:tr2bl w:val="nil"/>
            </w:tcBorders>
            <w:shd w:val="clear" w:color="auto" w:fill="auto"/>
            <w:noWrap/>
            <w:tcMar>
              <w:left w:w="101" w:type="dxa"/>
              <w:right w:w="161" w:type="dxa"/>
            </w:tcMar>
          </w:tcPr>
          <w:p w:rsidR="001B27BA" w:rsidRPr="00D21A4E" w:rsidRDefault="001B27BA" w:rsidP="00965574">
            <w:pPr>
              <w:spacing w:before="0" w:after="0"/>
              <w:ind w:right="-161"/>
              <w:jc w:val="right"/>
              <w:rPr>
                <w:rFonts w:eastAsia="Calibri" w:cs="Calibri"/>
                <w:color w:val="000000"/>
                <w:sz w:val="18"/>
              </w:rPr>
            </w:pPr>
            <w:r w:rsidRPr="00D21A4E">
              <w:rPr>
                <w:rFonts w:eastAsia="Calibri" w:cs="Calibri"/>
                <w:color w:val="000000"/>
                <w:sz w:val="18"/>
              </w:rPr>
              <w:t>174</w:t>
            </w:r>
          </w:p>
        </w:tc>
        <w:tc>
          <w:tcPr>
            <w:tcW w:w="992" w:type="dxa"/>
            <w:gridSpan w:val="2"/>
            <w:tcBorders>
              <w:top w:val="nil"/>
              <w:left w:val="nil"/>
              <w:bottom w:val="nil"/>
              <w:right w:val="nil"/>
              <w:tl2br w:val="nil"/>
              <w:tr2bl w:val="nil"/>
            </w:tcBorders>
            <w:shd w:val="clear" w:color="auto" w:fill="auto"/>
            <w:noWrap/>
            <w:tcMar>
              <w:left w:w="101" w:type="dxa"/>
              <w:right w:w="161" w:type="dxa"/>
            </w:tcMar>
          </w:tcPr>
          <w:p w:rsidR="001B27BA" w:rsidRPr="00D21A4E" w:rsidRDefault="001B27BA" w:rsidP="001B27BA">
            <w:pPr>
              <w:spacing w:before="0" w:after="0"/>
              <w:jc w:val="right"/>
              <w:rPr>
                <w:rFonts w:eastAsia="Calibri" w:cs="Calibri"/>
                <w:color w:val="000000"/>
                <w:sz w:val="18"/>
              </w:rPr>
            </w:pPr>
            <w:r w:rsidRPr="00D21A4E">
              <w:rPr>
                <w:rFonts w:eastAsia="Calibri" w:cs="Calibri"/>
                <w:color w:val="000000"/>
                <w:sz w:val="18"/>
              </w:rPr>
              <w:t>696</w:t>
            </w:r>
          </w:p>
        </w:tc>
        <w:tc>
          <w:tcPr>
            <w:tcW w:w="851" w:type="dxa"/>
            <w:tcBorders>
              <w:top w:val="nil"/>
              <w:left w:val="nil"/>
              <w:bottom w:val="nil"/>
              <w:right w:val="nil"/>
              <w:tl2br w:val="nil"/>
              <w:tr2bl w:val="nil"/>
            </w:tcBorders>
            <w:shd w:val="clear" w:color="auto" w:fill="auto"/>
            <w:noWrap/>
            <w:tcMar>
              <w:left w:w="101" w:type="dxa"/>
              <w:right w:w="161" w:type="dxa"/>
            </w:tcMar>
          </w:tcPr>
          <w:p w:rsidR="001B27BA" w:rsidRPr="00D21A4E" w:rsidRDefault="001B27BA" w:rsidP="001B27BA">
            <w:pPr>
              <w:spacing w:before="0" w:after="0"/>
              <w:jc w:val="right"/>
              <w:rPr>
                <w:rFonts w:eastAsia="Calibri" w:cs="Calibri"/>
                <w:color w:val="000000"/>
                <w:sz w:val="18"/>
              </w:rPr>
            </w:pPr>
            <w:r w:rsidRPr="00D21A4E">
              <w:rPr>
                <w:rFonts w:eastAsia="Calibri" w:cs="Calibri"/>
                <w:color w:val="000000"/>
                <w:sz w:val="18"/>
              </w:rPr>
              <w:t>-</w:t>
            </w:r>
          </w:p>
        </w:tc>
        <w:tc>
          <w:tcPr>
            <w:tcW w:w="708" w:type="dxa"/>
            <w:tcBorders>
              <w:top w:val="nil"/>
              <w:left w:val="nil"/>
              <w:bottom w:val="nil"/>
              <w:right w:val="nil"/>
              <w:tl2br w:val="nil"/>
              <w:tr2bl w:val="nil"/>
            </w:tcBorders>
            <w:shd w:val="clear" w:color="auto" w:fill="auto"/>
            <w:noWrap/>
            <w:tcMar>
              <w:left w:w="101" w:type="dxa"/>
              <w:right w:w="161" w:type="dxa"/>
            </w:tcMar>
          </w:tcPr>
          <w:p w:rsidR="001B27BA" w:rsidRPr="00D21A4E" w:rsidRDefault="001B27BA" w:rsidP="00710BD4">
            <w:pPr>
              <w:spacing w:before="0" w:after="0"/>
              <w:ind w:right="-161"/>
              <w:jc w:val="right"/>
              <w:rPr>
                <w:rFonts w:eastAsia="Calibri" w:cs="Calibri"/>
                <w:color w:val="000000"/>
                <w:sz w:val="18"/>
              </w:rPr>
            </w:pPr>
            <w:r w:rsidRPr="00D21A4E">
              <w:rPr>
                <w:rFonts w:eastAsia="Calibri" w:cs="Calibri"/>
                <w:color w:val="000000"/>
                <w:sz w:val="18"/>
              </w:rPr>
              <w:t>-</w:t>
            </w:r>
          </w:p>
        </w:tc>
        <w:tc>
          <w:tcPr>
            <w:tcW w:w="1134" w:type="dxa"/>
            <w:tcBorders>
              <w:top w:val="nil"/>
              <w:left w:val="nil"/>
              <w:bottom w:val="nil"/>
              <w:right w:val="nil"/>
              <w:tl2br w:val="nil"/>
              <w:tr2bl w:val="nil"/>
            </w:tcBorders>
            <w:shd w:val="clear" w:color="auto" w:fill="auto"/>
            <w:noWrap/>
            <w:tcMar>
              <w:left w:w="101" w:type="dxa"/>
              <w:right w:w="161" w:type="dxa"/>
            </w:tcMar>
          </w:tcPr>
          <w:p w:rsidR="001B27BA" w:rsidRPr="00D21A4E" w:rsidRDefault="001B27BA" w:rsidP="001B27BA">
            <w:pPr>
              <w:spacing w:before="0" w:after="0"/>
              <w:jc w:val="right"/>
              <w:rPr>
                <w:rFonts w:eastAsia="Calibri" w:cs="Calibri"/>
                <w:color w:val="000000"/>
                <w:sz w:val="18"/>
              </w:rPr>
            </w:pPr>
            <w:r w:rsidRPr="00D21A4E">
              <w:rPr>
                <w:rFonts w:eastAsia="Calibri" w:cs="Calibri"/>
                <w:color w:val="000000"/>
                <w:sz w:val="18"/>
              </w:rPr>
              <w:t>870</w:t>
            </w:r>
          </w:p>
        </w:tc>
        <w:tc>
          <w:tcPr>
            <w:tcW w:w="993" w:type="dxa"/>
            <w:tcBorders>
              <w:top w:val="nil"/>
              <w:left w:val="nil"/>
              <w:bottom w:val="nil"/>
              <w:right w:val="nil"/>
              <w:tl2br w:val="nil"/>
              <w:tr2bl w:val="nil"/>
            </w:tcBorders>
            <w:shd w:val="clear" w:color="auto" w:fill="auto"/>
            <w:noWrap/>
            <w:tcMar>
              <w:left w:w="101" w:type="dxa"/>
              <w:right w:w="101" w:type="dxa"/>
            </w:tcMar>
          </w:tcPr>
          <w:p w:rsidR="001B27BA" w:rsidRPr="00D21A4E" w:rsidRDefault="001B27BA" w:rsidP="001B27BA">
            <w:pPr>
              <w:spacing w:before="0" w:after="0"/>
              <w:jc w:val="right"/>
              <w:rPr>
                <w:rFonts w:eastAsia="Calibri" w:cs="Calibri"/>
                <w:color w:val="000000"/>
                <w:sz w:val="18"/>
              </w:rPr>
            </w:pPr>
            <w:r w:rsidRPr="00D21A4E">
              <w:rPr>
                <w:rFonts w:eastAsia="Calibri" w:cs="Calibri"/>
                <w:color w:val="000000"/>
                <w:sz w:val="18"/>
              </w:rPr>
              <w:t>Jun-19</w:t>
            </w:r>
          </w:p>
        </w:tc>
      </w:tr>
      <w:tr w:rsidR="00512668" w:rsidRPr="00D21A4E" w:rsidTr="00C0519A">
        <w:trPr>
          <w:trHeight w:val="480"/>
        </w:trPr>
        <w:tc>
          <w:tcPr>
            <w:tcW w:w="3929" w:type="dxa"/>
            <w:tcBorders>
              <w:top w:val="nil"/>
              <w:left w:val="nil"/>
              <w:bottom w:val="nil"/>
              <w:right w:val="nil"/>
              <w:tl2br w:val="nil"/>
              <w:tr2bl w:val="nil"/>
            </w:tcBorders>
            <w:shd w:val="clear" w:color="auto" w:fill="auto"/>
            <w:tcMar>
              <w:left w:w="101" w:type="dxa"/>
              <w:right w:w="101" w:type="dxa"/>
            </w:tcMar>
          </w:tcPr>
          <w:p w:rsidR="00512668" w:rsidRPr="00D21A4E" w:rsidRDefault="00512668" w:rsidP="001B27BA">
            <w:pPr>
              <w:spacing w:before="0" w:after="0"/>
              <w:ind w:left="183" w:hanging="183"/>
              <w:rPr>
                <w:rFonts w:eastAsia="Calibri" w:cs="Calibri"/>
                <w:color w:val="000000"/>
                <w:sz w:val="18"/>
              </w:rPr>
            </w:pPr>
          </w:p>
        </w:tc>
        <w:tc>
          <w:tcPr>
            <w:tcW w:w="850" w:type="dxa"/>
            <w:tcBorders>
              <w:top w:val="nil"/>
              <w:left w:val="nil"/>
              <w:bottom w:val="nil"/>
              <w:right w:val="nil"/>
              <w:tl2br w:val="nil"/>
              <w:tr2bl w:val="nil"/>
            </w:tcBorders>
            <w:shd w:val="clear" w:color="auto" w:fill="auto"/>
            <w:noWrap/>
            <w:tcMar>
              <w:left w:w="101" w:type="dxa"/>
              <w:right w:w="161" w:type="dxa"/>
            </w:tcMar>
          </w:tcPr>
          <w:p w:rsidR="00512668" w:rsidRPr="00D21A4E" w:rsidRDefault="00512668" w:rsidP="00965574">
            <w:pPr>
              <w:spacing w:before="0" w:after="0"/>
              <w:ind w:right="-161"/>
              <w:jc w:val="right"/>
              <w:rPr>
                <w:rFonts w:eastAsia="Calibri" w:cs="Calibri"/>
                <w:color w:val="000000"/>
                <w:sz w:val="18"/>
              </w:rPr>
            </w:pPr>
          </w:p>
        </w:tc>
        <w:tc>
          <w:tcPr>
            <w:tcW w:w="992" w:type="dxa"/>
            <w:gridSpan w:val="2"/>
            <w:tcBorders>
              <w:top w:val="nil"/>
              <w:left w:val="nil"/>
              <w:bottom w:val="nil"/>
              <w:right w:val="nil"/>
              <w:tl2br w:val="nil"/>
              <w:tr2bl w:val="nil"/>
            </w:tcBorders>
            <w:shd w:val="clear" w:color="auto" w:fill="auto"/>
            <w:noWrap/>
            <w:tcMar>
              <w:left w:w="101" w:type="dxa"/>
              <w:right w:w="161" w:type="dxa"/>
            </w:tcMar>
          </w:tcPr>
          <w:p w:rsidR="00512668" w:rsidRPr="00D21A4E" w:rsidRDefault="00512668" w:rsidP="001B27BA">
            <w:pPr>
              <w:spacing w:before="0" w:after="0"/>
              <w:jc w:val="right"/>
              <w:rPr>
                <w:rFonts w:eastAsia="Calibri" w:cs="Calibri"/>
                <w:color w:val="000000"/>
                <w:sz w:val="18"/>
              </w:rPr>
            </w:pPr>
          </w:p>
        </w:tc>
        <w:tc>
          <w:tcPr>
            <w:tcW w:w="851" w:type="dxa"/>
            <w:tcBorders>
              <w:top w:val="nil"/>
              <w:left w:val="nil"/>
              <w:bottom w:val="nil"/>
              <w:right w:val="nil"/>
              <w:tl2br w:val="nil"/>
              <w:tr2bl w:val="nil"/>
            </w:tcBorders>
            <w:shd w:val="clear" w:color="auto" w:fill="auto"/>
            <w:noWrap/>
            <w:tcMar>
              <w:left w:w="101" w:type="dxa"/>
              <w:right w:w="161" w:type="dxa"/>
            </w:tcMar>
          </w:tcPr>
          <w:p w:rsidR="00512668" w:rsidRPr="00D21A4E" w:rsidRDefault="00512668" w:rsidP="001B27BA">
            <w:pPr>
              <w:spacing w:before="0" w:after="0"/>
              <w:jc w:val="right"/>
              <w:rPr>
                <w:rFonts w:eastAsia="Calibri" w:cs="Calibri"/>
                <w:color w:val="000000"/>
                <w:sz w:val="18"/>
              </w:rPr>
            </w:pPr>
          </w:p>
        </w:tc>
        <w:tc>
          <w:tcPr>
            <w:tcW w:w="708" w:type="dxa"/>
            <w:tcBorders>
              <w:top w:val="nil"/>
              <w:left w:val="nil"/>
              <w:bottom w:val="nil"/>
              <w:right w:val="nil"/>
              <w:tl2br w:val="nil"/>
              <w:tr2bl w:val="nil"/>
            </w:tcBorders>
            <w:shd w:val="clear" w:color="auto" w:fill="auto"/>
            <w:noWrap/>
            <w:tcMar>
              <w:left w:w="101" w:type="dxa"/>
              <w:right w:w="161" w:type="dxa"/>
            </w:tcMar>
          </w:tcPr>
          <w:p w:rsidR="00512668" w:rsidRPr="00D21A4E" w:rsidRDefault="00512668" w:rsidP="00710BD4">
            <w:pPr>
              <w:spacing w:before="0" w:after="0"/>
              <w:ind w:right="-161"/>
              <w:jc w:val="right"/>
              <w:rPr>
                <w:rFonts w:eastAsia="Calibri" w:cs="Calibri"/>
                <w:color w:val="000000"/>
                <w:sz w:val="18"/>
              </w:rPr>
            </w:pPr>
          </w:p>
        </w:tc>
        <w:tc>
          <w:tcPr>
            <w:tcW w:w="1134" w:type="dxa"/>
            <w:tcBorders>
              <w:top w:val="nil"/>
              <w:left w:val="nil"/>
              <w:bottom w:val="nil"/>
              <w:right w:val="nil"/>
              <w:tl2br w:val="nil"/>
              <w:tr2bl w:val="nil"/>
            </w:tcBorders>
            <w:shd w:val="clear" w:color="auto" w:fill="auto"/>
            <w:noWrap/>
            <w:tcMar>
              <w:left w:w="101" w:type="dxa"/>
              <w:right w:w="161" w:type="dxa"/>
            </w:tcMar>
          </w:tcPr>
          <w:p w:rsidR="00512668" w:rsidRPr="00D21A4E" w:rsidRDefault="00512668" w:rsidP="001B27BA">
            <w:pPr>
              <w:spacing w:before="0" w:after="0"/>
              <w:jc w:val="right"/>
              <w:rPr>
                <w:rFonts w:eastAsia="Calibri" w:cs="Calibri"/>
                <w:color w:val="000000"/>
                <w:sz w:val="18"/>
              </w:rPr>
            </w:pPr>
          </w:p>
        </w:tc>
        <w:tc>
          <w:tcPr>
            <w:tcW w:w="993" w:type="dxa"/>
            <w:tcBorders>
              <w:top w:val="nil"/>
              <w:left w:val="nil"/>
              <w:bottom w:val="nil"/>
              <w:right w:val="nil"/>
              <w:tl2br w:val="nil"/>
              <w:tr2bl w:val="nil"/>
            </w:tcBorders>
            <w:shd w:val="clear" w:color="auto" w:fill="auto"/>
            <w:noWrap/>
            <w:tcMar>
              <w:left w:w="101" w:type="dxa"/>
              <w:right w:w="101" w:type="dxa"/>
            </w:tcMar>
          </w:tcPr>
          <w:p w:rsidR="00512668" w:rsidRPr="00D21A4E" w:rsidRDefault="00512668" w:rsidP="001B27BA">
            <w:pPr>
              <w:spacing w:before="0" w:after="0"/>
              <w:jc w:val="right"/>
              <w:rPr>
                <w:rFonts w:eastAsia="Calibri" w:cs="Calibri"/>
                <w:color w:val="000000"/>
                <w:sz w:val="18"/>
              </w:rPr>
            </w:pPr>
          </w:p>
        </w:tc>
      </w:tr>
      <w:tr w:rsidR="00915466" w:rsidRPr="00D21A4E" w:rsidTr="00C0519A">
        <w:trPr>
          <w:trHeight w:val="480"/>
        </w:trPr>
        <w:tc>
          <w:tcPr>
            <w:tcW w:w="3929" w:type="dxa"/>
            <w:tcBorders>
              <w:top w:val="nil"/>
              <w:left w:val="nil"/>
              <w:bottom w:val="nil"/>
              <w:right w:val="nil"/>
              <w:tl2br w:val="nil"/>
              <w:tr2bl w:val="nil"/>
            </w:tcBorders>
            <w:shd w:val="clear" w:color="auto" w:fill="auto"/>
            <w:tcMar>
              <w:left w:w="101" w:type="dxa"/>
              <w:right w:w="101" w:type="dxa"/>
            </w:tcMar>
          </w:tcPr>
          <w:p w:rsidR="00915466" w:rsidRPr="00D21A4E" w:rsidRDefault="00915466" w:rsidP="001B27BA">
            <w:pPr>
              <w:spacing w:before="0" w:after="0"/>
              <w:ind w:left="183" w:hanging="183"/>
              <w:rPr>
                <w:rFonts w:eastAsia="Calibri" w:cs="Calibri"/>
                <w:color w:val="000000"/>
                <w:sz w:val="18"/>
              </w:rPr>
            </w:pPr>
          </w:p>
        </w:tc>
        <w:tc>
          <w:tcPr>
            <w:tcW w:w="850" w:type="dxa"/>
            <w:tcBorders>
              <w:top w:val="nil"/>
              <w:left w:val="nil"/>
              <w:bottom w:val="nil"/>
              <w:right w:val="nil"/>
              <w:tl2br w:val="nil"/>
              <w:tr2bl w:val="nil"/>
            </w:tcBorders>
            <w:shd w:val="clear" w:color="auto" w:fill="auto"/>
            <w:noWrap/>
            <w:tcMar>
              <w:left w:w="101" w:type="dxa"/>
              <w:right w:w="161" w:type="dxa"/>
            </w:tcMar>
          </w:tcPr>
          <w:p w:rsidR="00915466" w:rsidRPr="00D21A4E" w:rsidRDefault="00915466" w:rsidP="00965574">
            <w:pPr>
              <w:spacing w:before="0" w:after="0"/>
              <w:ind w:right="-161"/>
              <w:jc w:val="right"/>
              <w:rPr>
                <w:rFonts w:eastAsia="Calibri" w:cs="Calibri"/>
                <w:color w:val="000000"/>
                <w:sz w:val="18"/>
              </w:rPr>
            </w:pPr>
          </w:p>
        </w:tc>
        <w:tc>
          <w:tcPr>
            <w:tcW w:w="992" w:type="dxa"/>
            <w:gridSpan w:val="2"/>
            <w:tcBorders>
              <w:top w:val="nil"/>
              <w:left w:val="nil"/>
              <w:bottom w:val="nil"/>
              <w:right w:val="nil"/>
              <w:tl2br w:val="nil"/>
              <w:tr2bl w:val="nil"/>
            </w:tcBorders>
            <w:shd w:val="clear" w:color="auto" w:fill="auto"/>
            <w:noWrap/>
            <w:tcMar>
              <w:left w:w="101" w:type="dxa"/>
              <w:right w:w="161" w:type="dxa"/>
            </w:tcMar>
          </w:tcPr>
          <w:p w:rsidR="00915466" w:rsidRPr="00D21A4E" w:rsidRDefault="00915466" w:rsidP="001B27BA">
            <w:pPr>
              <w:spacing w:before="0" w:after="0"/>
              <w:jc w:val="right"/>
              <w:rPr>
                <w:rFonts w:eastAsia="Calibri" w:cs="Calibri"/>
                <w:color w:val="000000"/>
                <w:sz w:val="18"/>
              </w:rPr>
            </w:pPr>
          </w:p>
        </w:tc>
        <w:tc>
          <w:tcPr>
            <w:tcW w:w="851" w:type="dxa"/>
            <w:tcBorders>
              <w:top w:val="nil"/>
              <w:left w:val="nil"/>
              <w:bottom w:val="nil"/>
              <w:right w:val="nil"/>
              <w:tl2br w:val="nil"/>
              <w:tr2bl w:val="nil"/>
            </w:tcBorders>
            <w:shd w:val="clear" w:color="auto" w:fill="auto"/>
            <w:noWrap/>
            <w:tcMar>
              <w:left w:w="101" w:type="dxa"/>
              <w:right w:w="161" w:type="dxa"/>
            </w:tcMar>
          </w:tcPr>
          <w:p w:rsidR="00915466" w:rsidRPr="00D21A4E" w:rsidRDefault="00915466" w:rsidP="001B27BA">
            <w:pPr>
              <w:spacing w:before="0" w:after="0"/>
              <w:jc w:val="right"/>
              <w:rPr>
                <w:rFonts w:eastAsia="Calibri" w:cs="Calibri"/>
                <w:color w:val="000000"/>
                <w:sz w:val="18"/>
              </w:rPr>
            </w:pPr>
          </w:p>
        </w:tc>
        <w:tc>
          <w:tcPr>
            <w:tcW w:w="708" w:type="dxa"/>
            <w:tcBorders>
              <w:top w:val="nil"/>
              <w:left w:val="nil"/>
              <w:bottom w:val="nil"/>
              <w:right w:val="nil"/>
              <w:tl2br w:val="nil"/>
              <w:tr2bl w:val="nil"/>
            </w:tcBorders>
            <w:shd w:val="clear" w:color="auto" w:fill="auto"/>
            <w:noWrap/>
            <w:tcMar>
              <w:left w:w="101" w:type="dxa"/>
              <w:right w:w="161" w:type="dxa"/>
            </w:tcMar>
          </w:tcPr>
          <w:p w:rsidR="00915466" w:rsidRPr="00D21A4E" w:rsidRDefault="00915466" w:rsidP="00710BD4">
            <w:pPr>
              <w:spacing w:before="0" w:after="0"/>
              <w:ind w:right="-161"/>
              <w:jc w:val="right"/>
              <w:rPr>
                <w:rFonts w:eastAsia="Calibri" w:cs="Calibri"/>
                <w:color w:val="000000"/>
                <w:sz w:val="18"/>
              </w:rPr>
            </w:pPr>
          </w:p>
        </w:tc>
        <w:tc>
          <w:tcPr>
            <w:tcW w:w="1134" w:type="dxa"/>
            <w:tcBorders>
              <w:top w:val="nil"/>
              <w:left w:val="nil"/>
              <w:bottom w:val="nil"/>
              <w:right w:val="nil"/>
              <w:tl2br w:val="nil"/>
              <w:tr2bl w:val="nil"/>
            </w:tcBorders>
            <w:shd w:val="clear" w:color="auto" w:fill="auto"/>
            <w:noWrap/>
            <w:tcMar>
              <w:left w:w="101" w:type="dxa"/>
              <w:right w:w="161" w:type="dxa"/>
            </w:tcMar>
          </w:tcPr>
          <w:p w:rsidR="00915466" w:rsidRPr="00D21A4E" w:rsidRDefault="00915466" w:rsidP="001B27BA">
            <w:pPr>
              <w:spacing w:before="0" w:after="0"/>
              <w:jc w:val="right"/>
              <w:rPr>
                <w:rFonts w:eastAsia="Calibri" w:cs="Calibri"/>
                <w:color w:val="000000"/>
                <w:sz w:val="18"/>
              </w:rPr>
            </w:pPr>
          </w:p>
        </w:tc>
        <w:tc>
          <w:tcPr>
            <w:tcW w:w="993" w:type="dxa"/>
            <w:tcBorders>
              <w:top w:val="nil"/>
              <w:left w:val="nil"/>
              <w:bottom w:val="nil"/>
              <w:right w:val="nil"/>
              <w:tl2br w:val="nil"/>
              <w:tr2bl w:val="nil"/>
            </w:tcBorders>
            <w:shd w:val="clear" w:color="auto" w:fill="auto"/>
            <w:noWrap/>
            <w:tcMar>
              <w:left w:w="101" w:type="dxa"/>
              <w:right w:w="101" w:type="dxa"/>
            </w:tcMar>
          </w:tcPr>
          <w:p w:rsidR="00915466" w:rsidRPr="00D21A4E" w:rsidRDefault="00915466" w:rsidP="001B27BA">
            <w:pPr>
              <w:spacing w:before="0" w:after="0"/>
              <w:jc w:val="right"/>
              <w:rPr>
                <w:rFonts w:eastAsia="Calibri" w:cs="Calibri"/>
                <w:color w:val="000000"/>
                <w:sz w:val="18"/>
              </w:rPr>
            </w:pPr>
          </w:p>
        </w:tc>
      </w:tr>
    </w:tbl>
    <w:tbl>
      <w:tblPr>
        <w:tblStyle w:val="CDMRange1"/>
        <w:tblW w:w="9403" w:type="dxa"/>
        <w:tblBorders>
          <w:top w:val="single" w:sz="12" w:space="0" w:color="auto"/>
          <w:bottom w:val="single" w:sz="12" w:space="0" w:color="auto"/>
        </w:tblBorders>
        <w:tblLayout w:type="fixed"/>
        <w:tblLook w:val="0600" w:firstRow="0" w:lastRow="0" w:firstColumn="0" w:lastColumn="0" w:noHBand="1" w:noVBand="1"/>
      </w:tblPr>
      <w:tblGrid>
        <w:gridCol w:w="3828"/>
        <w:gridCol w:w="992"/>
        <w:gridCol w:w="850"/>
        <w:gridCol w:w="850"/>
        <w:gridCol w:w="851"/>
        <w:gridCol w:w="1039"/>
        <w:gridCol w:w="993"/>
      </w:tblGrid>
      <w:tr w:rsidR="00616FEA" w:rsidRPr="00D21A4E" w:rsidTr="00D22FF7">
        <w:trPr>
          <w:trHeight w:val="391"/>
        </w:trPr>
        <w:tc>
          <w:tcPr>
            <w:tcW w:w="3828" w:type="dxa"/>
            <w:shd w:val="clear" w:color="FFFFFF" w:fill="FFFFFF"/>
            <w:tcMar>
              <w:left w:w="101" w:type="dxa"/>
              <w:right w:w="101" w:type="dxa"/>
            </w:tcMar>
          </w:tcPr>
          <w:p w:rsidR="00616FEA" w:rsidRPr="00D21A4E" w:rsidRDefault="00616FEA" w:rsidP="00E46C29">
            <w:pPr>
              <w:spacing w:before="0" w:after="0"/>
              <w:rPr>
                <w:rFonts w:eastAsia="Calibri" w:cs="Calibri"/>
                <w:b/>
                <w:color w:val="000000"/>
                <w:sz w:val="18"/>
              </w:rPr>
            </w:pPr>
            <w:r w:rsidRPr="00D21A4E">
              <w:rPr>
                <w:rFonts w:eastAsia="Calibri" w:cs="Calibri"/>
                <w:b/>
                <w:color w:val="000000"/>
                <w:sz w:val="18"/>
              </w:rPr>
              <w:lastRenderedPageBreak/>
              <w:t>Project</w:t>
            </w:r>
          </w:p>
        </w:tc>
        <w:tc>
          <w:tcPr>
            <w:tcW w:w="992" w:type="dxa"/>
            <w:shd w:val="clear" w:color="FFFFFF" w:fill="FFFFFF"/>
            <w:tcMar>
              <w:left w:w="101" w:type="dxa"/>
              <w:right w:w="101" w:type="dxa"/>
            </w:tcMar>
          </w:tcPr>
          <w:p w:rsidR="00616FEA" w:rsidRPr="00D21A4E" w:rsidRDefault="00616FEA" w:rsidP="00E46C29">
            <w:pPr>
              <w:spacing w:before="0" w:after="0"/>
              <w:jc w:val="right"/>
              <w:rPr>
                <w:rFonts w:eastAsia="Calibri" w:cs="Calibri"/>
                <w:b/>
                <w:color w:val="000000"/>
                <w:sz w:val="18"/>
              </w:rPr>
            </w:pPr>
            <w:r w:rsidRPr="00D21A4E">
              <w:rPr>
                <w:rFonts w:eastAsia="Calibri" w:cs="Calibri"/>
                <w:b/>
                <w:color w:val="000000"/>
                <w:sz w:val="18"/>
              </w:rPr>
              <w:t>2018-19</w:t>
            </w:r>
          </w:p>
          <w:p w:rsidR="00616FEA" w:rsidRPr="00D21A4E" w:rsidRDefault="00616FEA" w:rsidP="00E46C29">
            <w:pPr>
              <w:spacing w:before="0" w:after="0"/>
              <w:jc w:val="right"/>
              <w:rPr>
                <w:rFonts w:eastAsia="Calibri" w:cs="Calibri"/>
                <w:b/>
                <w:color w:val="000000"/>
                <w:sz w:val="18"/>
              </w:rPr>
            </w:pPr>
          </w:p>
        </w:tc>
        <w:tc>
          <w:tcPr>
            <w:tcW w:w="850" w:type="dxa"/>
            <w:shd w:val="clear" w:color="FFFFFF" w:fill="FFFFFF"/>
            <w:tcMar>
              <w:left w:w="101" w:type="dxa"/>
              <w:right w:w="101" w:type="dxa"/>
            </w:tcMar>
          </w:tcPr>
          <w:p w:rsidR="00616FEA" w:rsidRPr="00D21A4E" w:rsidRDefault="00616FEA" w:rsidP="00E46C29">
            <w:pPr>
              <w:spacing w:before="0" w:after="0"/>
              <w:jc w:val="right"/>
              <w:rPr>
                <w:rFonts w:eastAsia="Calibri" w:cs="Calibri"/>
                <w:b/>
                <w:color w:val="000000"/>
                <w:sz w:val="18"/>
              </w:rPr>
            </w:pPr>
            <w:r w:rsidRPr="00D21A4E">
              <w:rPr>
                <w:rFonts w:eastAsia="Calibri" w:cs="Calibri"/>
                <w:b/>
                <w:color w:val="000000"/>
                <w:sz w:val="18"/>
              </w:rPr>
              <w:t>2019-20</w:t>
            </w:r>
          </w:p>
          <w:p w:rsidR="00616FEA" w:rsidRPr="00D21A4E" w:rsidRDefault="00616FEA" w:rsidP="00965574">
            <w:pPr>
              <w:spacing w:before="0" w:after="0"/>
              <w:ind w:left="-101"/>
              <w:jc w:val="right"/>
              <w:rPr>
                <w:rFonts w:eastAsia="Calibri" w:cs="Calibri"/>
                <w:b/>
                <w:color w:val="000000"/>
                <w:sz w:val="18"/>
              </w:rPr>
            </w:pPr>
          </w:p>
        </w:tc>
        <w:tc>
          <w:tcPr>
            <w:tcW w:w="850" w:type="dxa"/>
            <w:shd w:val="clear" w:color="FFFFFF" w:fill="FFFFFF"/>
            <w:tcMar>
              <w:left w:w="101" w:type="dxa"/>
              <w:right w:w="101" w:type="dxa"/>
            </w:tcMar>
          </w:tcPr>
          <w:p w:rsidR="00616FEA" w:rsidRPr="00D21A4E" w:rsidRDefault="00616FEA" w:rsidP="00E46C29">
            <w:pPr>
              <w:spacing w:before="0" w:after="0"/>
              <w:jc w:val="right"/>
              <w:rPr>
                <w:rFonts w:eastAsia="Calibri" w:cs="Calibri"/>
                <w:b/>
                <w:color w:val="000000"/>
                <w:sz w:val="18"/>
              </w:rPr>
            </w:pPr>
            <w:r w:rsidRPr="00D21A4E">
              <w:rPr>
                <w:rFonts w:eastAsia="Calibri" w:cs="Calibri"/>
                <w:b/>
                <w:color w:val="000000"/>
                <w:sz w:val="18"/>
              </w:rPr>
              <w:t>2020-21</w:t>
            </w:r>
          </w:p>
          <w:p w:rsidR="00616FEA" w:rsidRPr="00D21A4E" w:rsidRDefault="00616FEA" w:rsidP="00E46C29">
            <w:pPr>
              <w:spacing w:before="0" w:after="0"/>
              <w:jc w:val="right"/>
              <w:rPr>
                <w:rFonts w:eastAsia="Calibri" w:cs="Calibri"/>
                <w:b/>
                <w:color w:val="000000"/>
                <w:sz w:val="18"/>
              </w:rPr>
            </w:pPr>
          </w:p>
        </w:tc>
        <w:tc>
          <w:tcPr>
            <w:tcW w:w="851" w:type="dxa"/>
            <w:shd w:val="clear" w:color="FFFFFF" w:fill="FFFFFF"/>
            <w:tcMar>
              <w:left w:w="101" w:type="dxa"/>
              <w:right w:w="101" w:type="dxa"/>
            </w:tcMar>
          </w:tcPr>
          <w:p w:rsidR="00616FEA" w:rsidRPr="00D21A4E" w:rsidRDefault="00616FEA" w:rsidP="00E46C29">
            <w:pPr>
              <w:spacing w:before="0" w:after="0"/>
              <w:jc w:val="right"/>
              <w:rPr>
                <w:rFonts w:eastAsia="Calibri" w:cs="Calibri"/>
                <w:b/>
                <w:color w:val="000000"/>
                <w:sz w:val="18"/>
              </w:rPr>
            </w:pPr>
            <w:r w:rsidRPr="00D21A4E">
              <w:rPr>
                <w:rFonts w:eastAsia="Calibri" w:cs="Calibri"/>
                <w:b/>
                <w:color w:val="000000"/>
                <w:sz w:val="18"/>
              </w:rPr>
              <w:t>2021-22</w:t>
            </w:r>
          </w:p>
          <w:p w:rsidR="00616FEA" w:rsidRPr="00D21A4E" w:rsidRDefault="00616FEA" w:rsidP="00E46C29">
            <w:pPr>
              <w:spacing w:before="0" w:after="0"/>
              <w:jc w:val="right"/>
              <w:rPr>
                <w:rFonts w:eastAsia="Calibri" w:cs="Calibri"/>
                <w:b/>
                <w:color w:val="000000"/>
                <w:sz w:val="18"/>
              </w:rPr>
            </w:pPr>
          </w:p>
        </w:tc>
        <w:tc>
          <w:tcPr>
            <w:tcW w:w="1039" w:type="dxa"/>
            <w:shd w:val="clear" w:color="FFFFFF" w:fill="FFFFFF"/>
            <w:tcMar>
              <w:left w:w="101" w:type="dxa"/>
              <w:right w:w="101" w:type="dxa"/>
            </w:tcMar>
          </w:tcPr>
          <w:p w:rsidR="00616FEA" w:rsidRPr="00D21A4E" w:rsidRDefault="00616FEA" w:rsidP="00E46C29">
            <w:pPr>
              <w:spacing w:before="0" w:after="0"/>
              <w:jc w:val="right"/>
              <w:rPr>
                <w:rFonts w:eastAsia="Calibri" w:cs="Calibri"/>
                <w:b/>
                <w:color w:val="000000"/>
                <w:sz w:val="18"/>
              </w:rPr>
            </w:pPr>
            <w:r w:rsidRPr="00D21A4E">
              <w:rPr>
                <w:rFonts w:eastAsia="Calibri" w:cs="Calibri"/>
                <w:b/>
                <w:color w:val="000000"/>
                <w:sz w:val="18"/>
              </w:rPr>
              <w:t>Four Year</w:t>
            </w:r>
          </w:p>
          <w:p w:rsidR="00616FEA" w:rsidRPr="00D21A4E" w:rsidRDefault="00616FEA" w:rsidP="00D22FF7">
            <w:pPr>
              <w:spacing w:before="0" w:after="0"/>
              <w:ind w:left="-196"/>
              <w:jc w:val="right"/>
              <w:rPr>
                <w:rFonts w:eastAsia="Calibri" w:cs="Calibri"/>
                <w:b/>
                <w:color w:val="000000"/>
                <w:sz w:val="18"/>
              </w:rPr>
            </w:pPr>
            <w:r w:rsidRPr="00D21A4E">
              <w:rPr>
                <w:rFonts w:eastAsia="Calibri" w:cs="Calibri"/>
                <w:b/>
                <w:color w:val="000000"/>
                <w:sz w:val="18"/>
              </w:rPr>
              <w:t>Investment</w:t>
            </w:r>
          </w:p>
        </w:tc>
        <w:tc>
          <w:tcPr>
            <w:tcW w:w="993" w:type="dxa"/>
            <w:shd w:val="clear" w:color="FFFFFF" w:fill="FFFFFF"/>
            <w:tcMar>
              <w:left w:w="101" w:type="dxa"/>
              <w:right w:w="101" w:type="dxa"/>
            </w:tcMar>
          </w:tcPr>
          <w:p w:rsidR="00616FEA" w:rsidRPr="00D21A4E" w:rsidRDefault="00616FEA" w:rsidP="00E46C29">
            <w:pPr>
              <w:spacing w:before="0" w:after="0"/>
              <w:jc w:val="right"/>
              <w:rPr>
                <w:rFonts w:eastAsia="Calibri" w:cs="Calibri"/>
                <w:b/>
                <w:color w:val="000000"/>
                <w:sz w:val="18"/>
              </w:rPr>
            </w:pPr>
            <w:r w:rsidRPr="00D21A4E">
              <w:rPr>
                <w:rFonts w:eastAsia="Calibri" w:cs="Calibri"/>
                <w:b/>
                <w:color w:val="000000"/>
                <w:sz w:val="18"/>
              </w:rPr>
              <w:t>Physical</w:t>
            </w:r>
          </w:p>
          <w:p w:rsidR="00616FEA" w:rsidRPr="00D21A4E" w:rsidRDefault="00616FEA" w:rsidP="00D22FF7">
            <w:pPr>
              <w:spacing w:before="0" w:after="0"/>
              <w:ind w:left="-101"/>
              <w:jc w:val="right"/>
              <w:rPr>
                <w:rFonts w:eastAsia="Calibri" w:cs="Calibri"/>
                <w:b/>
                <w:color w:val="000000"/>
                <w:sz w:val="18"/>
              </w:rPr>
            </w:pPr>
            <w:r w:rsidRPr="00D21A4E">
              <w:rPr>
                <w:rFonts w:eastAsia="Calibri" w:cs="Calibri"/>
                <w:b/>
                <w:color w:val="000000"/>
                <w:sz w:val="18"/>
              </w:rPr>
              <w:t>Completion</w:t>
            </w:r>
          </w:p>
        </w:tc>
      </w:tr>
      <w:tr w:rsidR="00D22FF7" w:rsidRPr="00D21A4E" w:rsidTr="00D22FF7">
        <w:trPr>
          <w:trHeight w:val="221"/>
        </w:trPr>
        <w:tc>
          <w:tcPr>
            <w:tcW w:w="3828" w:type="dxa"/>
            <w:shd w:val="clear" w:color="FFFFFF" w:fill="FFFFFF"/>
            <w:tcMar>
              <w:left w:w="101" w:type="dxa"/>
              <w:right w:w="101" w:type="dxa"/>
            </w:tcMar>
          </w:tcPr>
          <w:p w:rsidR="00D22FF7" w:rsidRPr="00D21A4E" w:rsidRDefault="00D22FF7" w:rsidP="00E46C29">
            <w:pPr>
              <w:spacing w:before="0" w:after="0"/>
              <w:rPr>
                <w:rFonts w:eastAsia="Calibri" w:cs="Calibri"/>
                <w:b/>
                <w:color w:val="000000"/>
                <w:sz w:val="18"/>
              </w:rPr>
            </w:pPr>
          </w:p>
        </w:tc>
        <w:tc>
          <w:tcPr>
            <w:tcW w:w="992" w:type="dxa"/>
            <w:shd w:val="clear" w:color="FFFFFF" w:fill="FFFFFF"/>
            <w:tcMar>
              <w:left w:w="101" w:type="dxa"/>
              <w:right w:w="101" w:type="dxa"/>
            </w:tcMar>
          </w:tcPr>
          <w:p w:rsidR="00D22FF7" w:rsidRPr="00D21A4E" w:rsidRDefault="00D22FF7" w:rsidP="00E46C29">
            <w:pPr>
              <w:spacing w:before="0" w:after="0"/>
              <w:jc w:val="right"/>
              <w:rPr>
                <w:rFonts w:eastAsia="Calibri" w:cs="Calibri"/>
                <w:b/>
                <w:color w:val="000000"/>
                <w:sz w:val="18"/>
              </w:rPr>
            </w:pPr>
            <w:r>
              <w:rPr>
                <w:rFonts w:eastAsia="Calibri" w:cs="Calibri"/>
                <w:b/>
                <w:color w:val="000000"/>
                <w:sz w:val="18"/>
              </w:rPr>
              <w:t>$’000</w:t>
            </w:r>
          </w:p>
        </w:tc>
        <w:tc>
          <w:tcPr>
            <w:tcW w:w="850" w:type="dxa"/>
            <w:shd w:val="clear" w:color="FFFFFF" w:fill="FFFFFF"/>
            <w:tcMar>
              <w:left w:w="101" w:type="dxa"/>
              <w:right w:w="101" w:type="dxa"/>
            </w:tcMar>
          </w:tcPr>
          <w:p w:rsidR="00D22FF7" w:rsidRPr="00D21A4E" w:rsidRDefault="00D22FF7" w:rsidP="00E46C29">
            <w:pPr>
              <w:spacing w:before="0" w:after="0"/>
              <w:jc w:val="right"/>
              <w:rPr>
                <w:rFonts w:eastAsia="Calibri" w:cs="Calibri"/>
                <w:b/>
                <w:color w:val="000000"/>
                <w:sz w:val="18"/>
              </w:rPr>
            </w:pPr>
            <w:r>
              <w:rPr>
                <w:rFonts w:eastAsia="Calibri" w:cs="Calibri"/>
                <w:b/>
                <w:color w:val="000000"/>
                <w:sz w:val="18"/>
              </w:rPr>
              <w:t>$’000</w:t>
            </w:r>
          </w:p>
        </w:tc>
        <w:tc>
          <w:tcPr>
            <w:tcW w:w="850" w:type="dxa"/>
            <w:shd w:val="clear" w:color="FFFFFF" w:fill="FFFFFF"/>
            <w:tcMar>
              <w:left w:w="101" w:type="dxa"/>
              <w:right w:w="101" w:type="dxa"/>
            </w:tcMar>
          </w:tcPr>
          <w:p w:rsidR="00D22FF7" w:rsidRPr="00D21A4E" w:rsidRDefault="00D22FF7" w:rsidP="00E46C29">
            <w:pPr>
              <w:spacing w:before="0" w:after="0"/>
              <w:jc w:val="right"/>
              <w:rPr>
                <w:rFonts w:eastAsia="Calibri" w:cs="Calibri"/>
                <w:b/>
                <w:color w:val="000000"/>
                <w:sz w:val="18"/>
              </w:rPr>
            </w:pPr>
            <w:r>
              <w:rPr>
                <w:rFonts w:eastAsia="Calibri" w:cs="Calibri"/>
                <w:b/>
                <w:color w:val="000000"/>
                <w:sz w:val="18"/>
              </w:rPr>
              <w:t>$’000</w:t>
            </w:r>
          </w:p>
        </w:tc>
        <w:tc>
          <w:tcPr>
            <w:tcW w:w="851" w:type="dxa"/>
            <w:shd w:val="clear" w:color="FFFFFF" w:fill="FFFFFF"/>
            <w:tcMar>
              <w:left w:w="101" w:type="dxa"/>
              <w:right w:w="101" w:type="dxa"/>
            </w:tcMar>
          </w:tcPr>
          <w:p w:rsidR="00D22FF7" w:rsidRPr="00D21A4E" w:rsidRDefault="00D22FF7" w:rsidP="00E46C29">
            <w:pPr>
              <w:spacing w:before="0" w:after="0"/>
              <w:jc w:val="right"/>
              <w:rPr>
                <w:rFonts w:eastAsia="Calibri" w:cs="Calibri"/>
                <w:b/>
                <w:color w:val="000000"/>
                <w:sz w:val="18"/>
              </w:rPr>
            </w:pPr>
            <w:r>
              <w:rPr>
                <w:rFonts w:eastAsia="Calibri" w:cs="Calibri"/>
                <w:b/>
                <w:color w:val="000000"/>
                <w:sz w:val="18"/>
              </w:rPr>
              <w:t>$’000</w:t>
            </w:r>
          </w:p>
        </w:tc>
        <w:tc>
          <w:tcPr>
            <w:tcW w:w="1039" w:type="dxa"/>
            <w:shd w:val="clear" w:color="FFFFFF" w:fill="FFFFFF"/>
            <w:tcMar>
              <w:left w:w="101" w:type="dxa"/>
              <w:right w:w="101" w:type="dxa"/>
            </w:tcMar>
          </w:tcPr>
          <w:p w:rsidR="00D22FF7" w:rsidRPr="00D21A4E" w:rsidRDefault="00D22FF7" w:rsidP="00E46C29">
            <w:pPr>
              <w:spacing w:before="0" w:after="0"/>
              <w:jc w:val="right"/>
              <w:rPr>
                <w:rFonts w:eastAsia="Calibri" w:cs="Calibri"/>
                <w:b/>
                <w:color w:val="000000"/>
                <w:sz w:val="18"/>
              </w:rPr>
            </w:pPr>
            <w:r>
              <w:rPr>
                <w:rFonts w:eastAsia="Calibri" w:cs="Calibri"/>
                <w:b/>
                <w:color w:val="000000"/>
                <w:sz w:val="18"/>
              </w:rPr>
              <w:t>$’000</w:t>
            </w:r>
          </w:p>
        </w:tc>
        <w:tc>
          <w:tcPr>
            <w:tcW w:w="993" w:type="dxa"/>
            <w:shd w:val="clear" w:color="FFFFFF" w:fill="FFFFFF"/>
            <w:tcMar>
              <w:left w:w="101" w:type="dxa"/>
              <w:right w:w="101" w:type="dxa"/>
            </w:tcMar>
          </w:tcPr>
          <w:p w:rsidR="00D22FF7" w:rsidRPr="00D21A4E" w:rsidRDefault="00D22FF7" w:rsidP="00E46C29">
            <w:pPr>
              <w:spacing w:before="0" w:after="0"/>
              <w:jc w:val="right"/>
              <w:rPr>
                <w:rFonts w:eastAsia="Calibri" w:cs="Calibri"/>
                <w:b/>
                <w:color w:val="000000"/>
                <w:sz w:val="18"/>
              </w:rPr>
            </w:pPr>
            <w:r>
              <w:rPr>
                <w:rFonts w:eastAsia="Calibri" w:cs="Calibri"/>
                <w:b/>
                <w:color w:val="000000"/>
                <w:sz w:val="18"/>
              </w:rPr>
              <w:t>Date</w:t>
            </w:r>
          </w:p>
        </w:tc>
      </w:tr>
    </w:tbl>
    <w:tbl>
      <w:tblPr>
        <w:tblStyle w:val="CDMRange2"/>
        <w:tblW w:w="9457" w:type="dxa"/>
        <w:tblInd w:w="-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3929"/>
        <w:gridCol w:w="992"/>
        <w:gridCol w:w="850"/>
        <w:gridCol w:w="851"/>
        <w:gridCol w:w="708"/>
        <w:gridCol w:w="1134"/>
        <w:gridCol w:w="993"/>
      </w:tblGrid>
      <w:tr w:rsidR="001B27BA" w:rsidRPr="00915466" w:rsidTr="00915466">
        <w:trPr>
          <w:trHeight w:val="47"/>
        </w:trPr>
        <w:tc>
          <w:tcPr>
            <w:tcW w:w="3929" w:type="dxa"/>
            <w:tcBorders>
              <w:top w:val="nil"/>
              <w:left w:val="nil"/>
              <w:bottom w:val="nil"/>
              <w:right w:val="nil"/>
              <w:tl2br w:val="nil"/>
              <w:tr2bl w:val="nil"/>
            </w:tcBorders>
            <w:shd w:val="clear" w:color="auto" w:fill="auto"/>
            <w:tcMar>
              <w:left w:w="101" w:type="dxa"/>
              <w:right w:w="101" w:type="dxa"/>
            </w:tcMar>
          </w:tcPr>
          <w:p w:rsidR="001B27BA" w:rsidRPr="00915466" w:rsidRDefault="001B27BA" w:rsidP="001B27BA">
            <w:pPr>
              <w:spacing w:before="0" w:after="0"/>
              <w:ind w:left="183" w:hanging="183"/>
              <w:rPr>
                <w:rFonts w:eastAsia="Calibri" w:cs="Calibri"/>
                <w:color w:val="000000"/>
                <w:sz w:val="6"/>
                <w:szCs w:val="6"/>
              </w:rPr>
            </w:pPr>
          </w:p>
        </w:tc>
        <w:tc>
          <w:tcPr>
            <w:tcW w:w="992" w:type="dxa"/>
            <w:tcBorders>
              <w:top w:val="nil"/>
              <w:left w:val="nil"/>
              <w:bottom w:val="nil"/>
              <w:right w:val="nil"/>
              <w:tl2br w:val="nil"/>
              <w:tr2bl w:val="nil"/>
            </w:tcBorders>
            <w:shd w:val="clear" w:color="auto" w:fill="auto"/>
            <w:noWrap/>
            <w:tcMar>
              <w:left w:w="101" w:type="dxa"/>
              <w:right w:w="161" w:type="dxa"/>
            </w:tcMar>
          </w:tcPr>
          <w:p w:rsidR="001B27BA" w:rsidRPr="00915466" w:rsidRDefault="001B27BA" w:rsidP="00710BD4">
            <w:pPr>
              <w:spacing w:before="0" w:after="0"/>
              <w:jc w:val="right"/>
              <w:rPr>
                <w:rFonts w:eastAsia="Calibri" w:cs="Calibri"/>
                <w:color w:val="000000"/>
                <w:sz w:val="6"/>
                <w:szCs w:val="6"/>
              </w:rPr>
            </w:pPr>
          </w:p>
        </w:tc>
        <w:tc>
          <w:tcPr>
            <w:tcW w:w="850" w:type="dxa"/>
            <w:tcBorders>
              <w:top w:val="nil"/>
              <w:left w:val="nil"/>
              <w:bottom w:val="nil"/>
              <w:right w:val="nil"/>
              <w:tl2br w:val="nil"/>
              <w:tr2bl w:val="nil"/>
            </w:tcBorders>
            <w:shd w:val="clear" w:color="auto" w:fill="auto"/>
            <w:noWrap/>
            <w:tcMar>
              <w:left w:w="101" w:type="dxa"/>
              <w:right w:w="161" w:type="dxa"/>
            </w:tcMar>
          </w:tcPr>
          <w:p w:rsidR="001B27BA" w:rsidRPr="00915466" w:rsidRDefault="001B27BA" w:rsidP="00710BD4">
            <w:pPr>
              <w:spacing w:before="0" w:after="0"/>
              <w:jc w:val="right"/>
              <w:rPr>
                <w:rFonts w:eastAsia="Calibri" w:cs="Calibri"/>
                <w:color w:val="000000"/>
                <w:sz w:val="6"/>
                <w:szCs w:val="6"/>
              </w:rPr>
            </w:pPr>
          </w:p>
        </w:tc>
        <w:tc>
          <w:tcPr>
            <w:tcW w:w="851" w:type="dxa"/>
            <w:tcBorders>
              <w:top w:val="nil"/>
              <w:left w:val="nil"/>
              <w:bottom w:val="nil"/>
              <w:right w:val="nil"/>
              <w:tl2br w:val="nil"/>
              <w:tr2bl w:val="nil"/>
            </w:tcBorders>
            <w:shd w:val="clear" w:color="auto" w:fill="auto"/>
            <w:noWrap/>
            <w:tcMar>
              <w:left w:w="101" w:type="dxa"/>
              <w:right w:w="161" w:type="dxa"/>
            </w:tcMar>
          </w:tcPr>
          <w:p w:rsidR="001B27BA" w:rsidRPr="00915466" w:rsidRDefault="001B27BA" w:rsidP="00710BD4">
            <w:pPr>
              <w:spacing w:before="0" w:after="0"/>
              <w:jc w:val="right"/>
              <w:rPr>
                <w:rFonts w:eastAsia="Calibri" w:cs="Calibri"/>
                <w:color w:val="000000"/>
                <w:sz w:val="6"/>
                <w:szCs w:val="6"/>
              </w:rPr>
            </w:pPr>
          </w:p>
        </w:tc>
        <w:tc>
          <w:tcPr>
            <w:tcW w:w="708" w:type="dxa"/>
            <w:tcBorders>
              <w:top w:val="nil"/>
              <w:left w:val="nil"/>
              <w:bottom w:val="nil"/>
              <w:right w:val="nil"/>
              <w:tl2br w:val="nil"/>
              <w:tr2bl w:val="nil"/>
            </w:tcBorders>
            <w:shd w:val="clear" w:color="auto" w:fill="auto"/>
            <w:noWrap/>
            <w:tcMar>
              <w:left w:w="101" w:type="dxa"/>
              <w:right w:w="161" w:type="dxa"/>
            </w:tcMar>
          </w:tcPr>
          <w:p w:rsidR="001B27BA" w:rsidRPr="00915466" w:rsidRDefault="001B27BA" w:rsidP="00710BD4">
            <w:pPr>
              <w:spacing w:before="0" w:after="0"/>
              <w:ind w:right="-161"/>
              <w:jc w:val="right"/>
              <w:rPr>
                <w:rFonts w:eastAsia="Calibri" w:cs="Calibri"/>
                <w:color w:val="000000"/>
                <w:sz w:val="6"/>
                <w:szCs w:val="6"/>
              </w:rPr>
            </w:pPr>
          </w:p>
        </w:tc>
        <w:tc>
          <w:tcPr>
            <w:tcW w:w="1134" w:type="dxa"/>
            <w:tcBorders>
              <w:top w:val="nil"/>
              <w:left w:val="nil"/>
              <w:bottom w:val="nil"/>
              <w:right w:val="nil"/>
              <w:tl2br w:val="nil"/>
              <w:tr2bl w:val="nil"/>
            </w:tcBorders>
            <w:shd w:val="clear" w:color="auto" w:fill="auto"/>
            <w:noWrap/>
            <w:tcMar>
              <w:left w:w="101" w:type="dxa"/>
              <w:right w:w="161" w:type="dxa"/>
            </w:tcMar>
          </w:tcPr>
          <w:p w:rsidR="001B27BA" w:rsidRPr="00915466" w:rsidRDefault="001B27BA" w:rsidP="00710BD4">
            <w:pPr>
              <w:spacing w:before="0" w:after="0"/>
              <w:jc w:val="right"/>
              <w:rPr>
                <w:rFonts w:eastAsia="Calibri" w:cs="Calibri"/>
                <w:color w:val="000000"/>
                <w:sz w:val="6"/>
                <w:szCs w:val="6"/>
              </w:rPr>
            </w:pPr>
          </w:p>
        </w:tc>
        <w:tc>
          <w:tcPr>
            <w:tcW w:w="993" w:type="dxa"/>
            <w:tcBorders>
              <w:top w:val="nil"/>
              <w:left w:val="nil"/>
              <w:bottom w:val="nil"/>
              <w:right w:val="nil"/>
              <w:tl2br w:val="nil"/>
              <w:tr2bl w:val="nil"/>
            </w:tcBorders>
            <w:shd w:val="clear" w:color="auto" w:fill="auto"/>
            <w:noWrap/>
            <w:tcMar>
              <w:left w:w="101" w:type="dxa"/>
              <w:right w:w="101" w:type="dxa"/>
            </w:tcMar>
          </w:tcPr>
          <w:p w:rsidR="001B27BA" w:rsidRPr="00915466" w:rsidRDefault="001B27BA" w:rsidP="001B27BA">
            <w:pPr>
              <w:spacing w:before="0" w:after="0"/>
              <w:jc w:val="right"/>
              <w:rPr>
                <w:rFonts w:eastAsia="Calibri" w:cs="Calibri"/>
                <w:color w:val="000000"/>
                <w:sz w:val="6"/>
                <w:szCs w:val="6"/>
              </w:rPr>
            </w:pPr>
          </w:p>
        </w:tc>
      </w:tr>
      <w:tr w:rsidR="00915466" w:rsidRPr="00D21A4E" w:rsidTr="00965574">
        <w:trPr>
          <w:trHeight w:val="661"/>
        </w:trPr>
        <w:tc>
          <w:tcPr>
            <w:tcW w:w="3929" w:type="dxa"/>
            <w:tcBorders>
              <w:top w:val="nil"/>
              <w:left w:val="nil"/>
              <w:bottom w:val="nil"/>
              <w:right w:val="nil"/>
              <w:tl2br w:val="nil"/>
              <w:tr2bl w:val="nil"/>
            </w:tcBorders>
            <w:shd w:val="clear" w:color="auto" w:fill="auto"/>
            <w:tcMar>
              <w:left w:w="101" w:type="dxa"/>
              <w:right w:w="101" w:type="dxa"/>
            </w:tcMar>
          </w:tcPr>
          <w:p w:rsidR="00915466" w:rsidRPr="00D21A4E" w:rsidRDefault="00915466" w:rsidP="00915466">
            <w:pPr>
              <w:spacing w:before="0" w:after="0"/>
              <w:ind w:left="183" w:hanging="183"/>
              <w:rPr>
                <w:rFonts w:eastAsia="Calibri" w:cs="Calibri"/>
                <w:color w:val="000000"/>
                <w:sz w:val="18"/>
              </w:rPr>
            </w:pPr>
            <w:r w:rsidRPr="00D21A4E">
              <w:rPr>
                <w:rFonts w:eastAsia="Calibri" w:cs="Calibri"/>
                <w:color w:val="000000"/>
                <w:sz w:val="18"/>
              </w:rPr>
              <w:t>ESA Urban Search and Rescue and Chemical, Biological, Radiological and Nuclear Equipment Replacement</w:t>
            </w:r>
          </w:p>
        </w:tc>
        <w:tc>
          <w:tcPr>
            <w:tcW w:w="992" w:type="dxa"/>
            <w:tcBorders>
              <w:top w:val="nil"/>
              <w:left w:val="nil"/>
              <w:bottom w:val="nil"/>
              <w:right w:val="nil"/>
              <w:tl2br w:val="nil"/>
              <w:tr2bl w:val="nil"/>
            </w:tcBorders>
            <w:shd w:val="clear" w:color="auto" w:fill="auto"/>
            <w:noWrap/>
            <w:tcMar>
              <w:left w:w="101" w:type="dxa"/>
              <w:right w:w="161" w:type="dxa"/>
            </w:tcMar>
          </w:tcPr>
          <w:p w:rsidR="00915466" w:rsidRPr="00D21A4E" w:rsidRDefault="00915466" w:rsidP="00915466">
            <w:pPr>
              <w:spacing w:before="0" w:after="0"/>
              <w:jc w:val="right"/>
              <w:rPr>
                <w:rFonts w:eastAsia="Calibri" w:cs="Calibri"/>
                <w:color w:val="000000"/>
                <w:sz w:val="18"/>
              </w:rPr>
            </w:pPr>
            <w:r w:rsidRPr="00D21A4E">
              <w:rPr>
                <w:rFonts w:eastAsia="Calibri" w:cs="Calibri"/>
                <w:color w:val="000000"/>
                <w:sz w:val="18"/>
              </w:rPr>
              <w:t>111</w:t>
            </w:r>
          </w:p>
        </w:tc>
        <w:tc>
          <w:tcPr>
            <w:tcW w:w="850" w:type="dxa"/>
            <w:tcBorders>
              <w:top w:val="nil"/>
              <w:left w:val="nil"/>
              <w:bottom w:val="nil"/>
              <w:right w:val="nil"/>
              <w:tl2br w:val="nil"/>
              <w:tr2bl w:val="nil"/>
            </w:tcBorders>
            <w:shd w:val="clear" w:color="auto" w:fill="auto"/>
            <w:noWrap/>
            <w:tcMar>
              <w:left w:w="101" w:type="dxa"/>
              <w:right w:w="161" w:type="dxa"/>
            </w:tcMar>
          </w:tcPr>
          <w:p w:rsidR="00915466" w:rsidRPr="00D21A4E" w:rsidRDefault="00915466" w:rsidP="00915466">
            <w:pPr>
              <w:spacing w:before="0" w:after="0"/>
              <w:jc w:val="right"/>
              <w:rPr>
                <w:rFonts w:eastAsia="Calibri" w:cs="Calibri"/>
                <w:color w:val="000000"/>
                <w:sz w:val="18"/>
              </w:rPr>
            </w:pPr>
            <w:r w:rsidRPr="00D21A4E">
              <w:rPr>
                <w:rFonts w:eastAsia="Calibri" w:cs="Calibri"/>
                <w:color w:val="000000"/>
                <w:sz w:val="18"/>
              </w:rPr>
              <w:t>111</w:t>
            </w:r>
          </w:p>
        </w:tc>
        <w:tc>
          <w:tcPr>
            <w:tcW w:w="851" w:type="dxa"/>
            <w:tcBorders>
              <w:top w:val="nil"/>
              <w:left w:val="nil"/>
              <w:bottom w:val="nil"/>
              <w:right w:val="nil"/>
              <w:tl2br w:val="nil"/>
              <w:tr2bl w:val="nil"/>
            </w:tcBorders>
            <w:shd w:val="clear" w:color="auto" w:fill="auto"/>
            <w:noWrap/>
            <w:tcMar>
              <w:left w:w="101" w:type="dxa"/>
              <w:right w:w="161" w:type="dxa"/>
            </w:tcMar>
          </w:tcPr>
          <w:p w:rsidR="00915466" w:rsidRPr="00D21A4E" w:rsidRDefault="00915466" w:rsidP="00915466">
            <w:pPr>
              <w:spacing w:before="0" w:after="0"/>
              <w:jc w:val="right"/>
              <w:rPr>
                <w:rFonts w:eastAsia="Calibri" w:cs="Calibri"/>
                <w:color w:val="000000"/>
                <w:sz w:val="18"/>
              </w:rPr>
            </w:pPr>
            <w:r w:rsidRPr="00D21A4E">
              <w:rPr>
                <w:rFonts w:eastAsia="Calibri" w:cs="Calibri"/>
                <w:color w:val="000000"/>
                <w:sz w:val="18"/>
              </w:rPr>
              <w:t>111</w:t>
            </w:r>
          </w:p>
        </w:tc>
        <w:tc>
          <w:tcPr>
            <w:tcW w:w="708" w:type="dxa"/>
            <w:tcBorders>
              <w:top w:val="nil"/>
              <w:left w:val="nil"/>
              <w:bottom w:val="nil"/>
              <w:right w:val="nil"/>
              <w:tl2br w:val="nil"/>
              <w:tr2bl w:val="nil"/>
            </w:tcBorders>
            <w:shd w:val="clear" w:color="auto" w:fill="auto"/>
            <w:noWrap/>
            <w:tcMar>
              <w:left w:w="101" w:type="dxa"/>
              <w:right w:w="161" w:type="dxa"/>
            </w:tcMar>
          </w:tcPr>
          <w:p w:rsidR="00915466" w:rsidRPr="00D21A4E" w:rsidRDefault="00915466" w:rsidP="00915466">
            <w:pPr>
              <w:spacing w:before="0" w:after="0"/>
              <w:ind w:right="-161"/>
              <w:jc w:val="right"/>
              <w:rPr>
                <w:rFonts w:eastAsia="Calibri" w:cs="Calibri"/>
                <w:color w:val="000000"/>
                <w:sz w:val="18"/>
              </w:rPr>
            </w:pPr>
            <w:r w:rsidRPr="00D21A4E">
              <w:rPr>
                <w:rFonts w:eastAsia="Calibri" w:cs="Calibri"/>
                <w:color w:val="000000"/>
                <w:sz w:val="18"/>
              </w:rPr>
              <w:t>111</w:t>
            </w:r>
          </w:p>
        </w:tc>
        <w:tc>
          <w:tcPr>
            <w:tcW w:w="1134" w:type="dxa"/>
            <w:tcBorders>
              <w:top w:val="nil"/>
              <w:left w:val="nil"/>
              <w:bottom w:val="nil"/>
              <w:right w:val="nil"/>
              <w:tl2br w:val="nil"/>
              <w:tr2bl w:val="nil"/>
            </w:tcBorders>
            <w:shd w:val="clear" w:color="auto" w:fill="auto"/>
            <w:noWrap/>
            <w:tcMar>
              <w:left w:w="101" w:type="dxa"/>
              <w:right w:w="161" w:type="dxa"/>
            </w:tcMar>
          </w:tcPr>
          <w:p w:rsidR="00915466" w:rsidRPr="00D21A4E" w:rsidRDefault="00915466" w:rsidP="00915466">
            <w:pPr>
              <w:spacing w:before="0" w:after="0"/>
              <w:jc w:val="right"/>
              <w:rPr>
                <w:rFonts w:eastAsia="Calibri" w:cs="Calibri"/>
                <w:color w:val="000000"/>
                <w:sz w:val="18"/>
              </w:rPr>
            </w:pPr>
            <w:r w:rsidRPr="00D21A4E">
              <w:rPr>
                <w:rFonts w:eastAsia="Calibri" w:cs="Calibri"/>
                <w:color w:val="000000"/>
                <w:sz w:val="18"/>
              </w:rPr>
              <w:t>444</w:t>
            </w:r>
          </w:p>
        </w:tc>
        <w:tc>
          <w:tcPr>
            <w:tcW w:w="993" w:type="dxa"/>
            <w:tcBorders>
              <w:top w:val="nil"/>
              <w:left w:val="nil"/>
              <w:bottom w:val="nil"/>
              <w:right w:val="nil"/>
              <w:tl2br w:val="nil"/>
              <w:tr2bl w:val="nil"/>
            </w:tcBorders>
            <w:shd w:val="clear" w:color="auto" w:fill="auto"/>
            <w:noWrap/>
            <w:tcMar>
              <w:left w:w="101" w:type="dxa"/>
              <w:right w:w="101" w:type="dxa"/>
            </w:tcMar>
          </w:tcPr>
          <w:p w:rsidR="00915466" w:rsidRPr="00D21A4E" w:rsidRDefault="00915466" w:rsidP="00915466">
            <w:pPr>
              <w:spacing w:before="0" w:after="0"/>
              <w:jc w:val="right"/>
              <w:rPr>
                <w:rFonts w:eastAsia="Calibri" w:cs="Calibri"/>
                <w:color w:val="000000"/>
                <w:sz w:val="18"/>
              </w:rPr>
            </w:pPr>
            <w:r w:rsidRPr="00D21A4E">
              <w:rPr>
                <w:rFonts w:eastAsia="Calibri" w:cs="Calibri"/>
                <w:color w:val="000000"/>
                <w:sz w:val="18"/>
              </w:rPr>
              <w:t>Ongoing</w:t>
            </w:r>
          </w:p>
        </w:tc>
      </w:tr>
      <w:tr w:rsidR="001B27BA" w:rsidRPr="00D21A4E" w:rsidTr="00915466">
        <w:trPr>
          <w:trHeight w:val="47"/>
        </w:trPr>
        <w:tc>
          <w:tcPr>
            <w:tcW w:w="3929" w:type="dxa"/>
            <w:tcBorders>
              <w:top w:val="nil"/>
              <w:left w:val="nil"/>
              <w:bottom w:val="nil"/>
              <w:right w:val="nil"/>
              <w:tl2br w:val="nil"/>
              <w:tr2bl w:val="nil"/>
            </w:tcBorders>
            <w:shd w:val="clear" w:color="auto" w:fill="auto"/>
            <w:tcMar>
              <w:left w:w="101" w:type="dxa"/>
              <w:right w:w="101" w:type="dxa"/>
            </w:tcMar>
          </w:tcPr>
          <w:p w:rsidR="001B27BA" w:rsidRPr="00D21A4E" w:rsidRDefault="001B27BA" w:rsidP="001B27BA">
            <w:pPr>
              <w:spacing w:before="0" w:after="0"/>
              <w:ind w:left="183" w:hanging="183"/>
              <w:rPr>
                <w:rFonts w:eastAsia="Calibri" w:cs="Calibri"/>
                <w:color w:val="000000"/>
                <w:sz w:val="18"/>
              </w:rPr>
            </w:pPr>
            <w:r w:rsidRPr="00D21A4E">
              <w:rPr>
                <w:rFonts w:eastAsia="Calibri" w:cs="Calibri"/>
                <w:color w:val="000000"/>
                <w:sz w:val="18"/>
              </w:rPr>
              <w:t>ESA Vehicle Replacement Program</w:t>
            </w:r>
          </w:p>
        </w:tc>
        <w:tc>
          <w:tcPr>
            <w:tcW w:w="992" w:type="dxa"/>
            <w:tcBorders>
              <w:top w:val="nil"/>
              <w:left w:val="nil"/>
              <w:bottom w:val="nil"/>
              <w:right w:val="nil"/>
              <w:tl2br w:val="nil"/>
              <w:tr2bl w:val="nil"/>
            </w:tcBorders>
            <w:shd w:val="clear" w:color="auto" w:fill="auto"/>
            <w:noWrap/>
            <w:tcMar>
              <w:left w:w="101" w:type="dxa"/>
              <w:right w:w="161" w:type="dxa"/>
            </w:tcMar>
          </w:tcPr>
          <w:p w:rsidR="001B27BA" w:rsidRPr="00D21A4E" w:rsidRDefault="001B27BA" w:rsidP="00710BD4">
            <w:pPr>
              <w:spacing w:before="0" w:after="0"/>
              <w:jc w:val="right"/>
              <w:rPr>
                <w:rFonts w:eastAsia="Calibri" w:cs="Calibri"/>
                <w:color w:val="000000"/>
                <w:sz w:val="18"/>
              </w:rPr>
            </w:pPr>
            <w:r w:rsidRPr="00D21A4E">
              <w:rPr>
                <w:rFonts w:eastAsia="Calibri" w:cs="Calibri"/>
                <w:color w:val="000000"/>
                <w:sz w:val="18"/>
              </w:rPr>
              <w:t>2,011</w:t>
            </w:r>
          </w:p>
        </w:tc>
        <w:tc>
          <w:tcPr>
            <w:tcW w:w="850" w:type="dxa"/>
            <w:tcBorders>
              <w:top w:val="nil"/>
              <w:left w:val="nil"/>
              <w:bottom w:val="nil"/>
              <w:right w:val="nil"/>
              <w:tl2br w:val="nil"/>
              <w:tr2bl w:val="nil"/>
            </w:tcBorders>
            <w:shd w:val="clear" w:color="auto" w:fill="auto"/>
            <w:noWrap/>
            <w:tcMar>
              <w:left w:w="101" w:type="dxa"/>
              <w:right w:w="161" w:type="dxa"/>
            </w:tcMar>
          </w:tcPr>
          <w:p w:rsidR="001B27BA" w:rsidRPr="00D21A4E" w:rsidRDefault="001B27BA" w:rsidP="00710BD4">
            <w:pPr>
              <w:spacing w:before="0" w:after="0"/>
              <w:jc w:val="right"/>
              <w:rPr>
                <w:rFonts w:eastAsia="Calibri" w:cs="Calibri"/>
                <w:color w:val="000000"/>
                <w:sz w:val="18"/>
              </w:rPr>
            </w:pPr>
            <w:r w:rsidRPr="00D21A4E">
              <w:rPr>
                <w:rFonts w:eastAsia="Calibri" w:cs="Calibri"/>
                <w:color w:val="000000"/>
                <w:sz w:val="18"/>
              </w:rPr>
              <w:t>3,924</w:t>
            </w:r>
          </w:p>
        </w:tc>
        <w:tc>
          <w:tcPr>
            <w:tcW w:w="851" w:type="dxa"/>
            <w:tcBorders>
              <w:top w:val="nil"/>
              <w:left w:val="nil"/>
              <w:bottom w:val="nil"/>
              <w:right w:val="nil"/>
              <w:tl2br w:val="nil"/>
              <w:tr2bl w:val="nil"/>
            </w:tcBorders>
            <w:shd w:val="clear" w:color="auto" w:fill="auto"/>
            <w:noWrap/>
            <w:tcMar>
              <w:left w:w="101" w:type="dxa"/>
              <w:right w:w="161" w:type="dxa"/>
            </w:tcMar>
          </w:tcPr>
          <w:p w:rsidR="001B27BA" w:rsidRPr="00D21A4E" w:rsidRDefault="001B27BA" w:rsidP="00710BD4">
            <w:pPr>
              <w:spacing w:before="0" w:after="0"/>
              <w:jc w:val="right"/>
              <w:rPr>
                <w:rFonts w:eastAsia="Calibri" w:cs="Calibri"/>
                <w:color w:val="000000"/>
                <w:sz w:val="18"/>
              </w:rPr>
            </w:pPr>
            <w:r w:rsidRPr="00D21A4E">
              <w:rPr>
                <w:rFonts w:eastAsia="Calibri" w:cs="Calibri"/>
                <w:color w:val="000000"/>
                <w:sz w:val="18"/>
              </w:rPr>
              <w:t>895</w:t>
            </w:r>
          </w:p>
        </w:tc>
        <w:tc>
          <w:tcPr>
            <w:tcW w:w="708" w:type="dxa"/>
            <w:tcBorders>
              <w:top w:val="nil"/>
              <w:left w:val="nil"/>
              <w:bottom w:val="nil"/>
              <w:right w:val="nil"/>
              <w:tl2br w:val="nil"/>
              <w:tr2bl w:val="nil"/>
            </w:tcBorders>
            <w:shd w:val="clear" w:color="auto" w:fill="auto"/>
            <w:noWrap/>
            <w:tcMar>
              <w:left w:w="101" w:type="dxa"/>
              <w:right w:w="161" w:type="dxa"/>
            </w:tcMar>
          </w:tcPr>
          <w:p w:rsidR="001B27BA" w:rsidRPr="00D21A4E" w:rsidRDefault="001B27BA" w:rsidP="00710BD4">
            <w:pPr>
              <w:spacing w:before="0" w:after="0"/>
              <w:ind w:right="-161"/>
              <w:jc w:val="right"/>
              <w:rPr>
                <w:rFonts w:eastAsia="Calibri" w:cs="Calibri"/>
                <w:color w:val="000000"/>
                <w:sz w:val="18"/>
              </w:rPr>
            </w:pPr>
            <w:r w:rsidRPr="00D21A4E">
              <w:rPr>
                <w:rFonts w:eastAsia="Calibri" w:cs="Calibri"/>
                <w:color w:val="000000"/>
                <w:sz w:val="18"/>
              </w:rPr>
              <w:t>2,011</w:t>
            </w:r>
          </w:p>
        </w:tc>
        <w:tc>
          <w:tcPr>
            <w:tcW w:w="1134" w:type="dxa"/>
            <w:tcBorders>
              <w:top w:val="nil"/>
              <w:left w:val="nil"/>
              <w:bottom w:val="nil"/>
              <w:right w:val="nil"/>
              <w:tl2br w:val="nil"/>
              <w:tr2bl w:val="nil"/>
            </w:tcBorders>
            <w:shd w:val="clear" w:color="auto" w:fill="auto"/>
            <w:noWrap/>
            <w:tcMar>
              <w:left w:w="101" w:type="dxa"/>
              <w:right w:w="161" w:type="dxa"/>
            </w:tcMar>
          </w:tcPr>
          <w:p w:rsidR="001B27BA" w:rsidRPr="00D21A4E" w:rsidRDefault="001B27BA" w:rsidP="00710BD4">
            <w:pPr>
              <w:spacing w:before="0" w:after="0"/>
              <w:jc w:val="right"/>
              <w:rPr>
                <w:rFonts w:eastAsia="Calibri" w:cs="Calibri"/>
                <w:color w:val="000000"/>
                <w:sz w:val="18"/>
              </w:rPr>
            </w:pPr>
            <w:r w:rsidRPr="00D21A4E">
              <w:rPr>
                <w:rFonts w:eastAsia="Calibri" w:cs="Calibri"/>
                <w:color w:val="000000"/>
                <w:sz w:val="18"/>
              </w:rPr>
              <w:t>8,841</w:t>
            </w:r>
          </w:p>
        </w:tc>
        <w:tc>
          <w:tcPr>
            <w:tcW w:w="993" w:type="dxa"/>
            <w:tcBorders>
              <w:top w:val="nil"/>
              <w:left w:val="nil"/>
              <w:bottom w:val="nil"/>
              <w:right w:val="nil"/>
              <w:tl2br w:val="nil"/>
              <w:tr2bl w:val="nil"/>
            </w:tcBorders>
            <w:shd w:val="clear" w:color="auto" w:fill="auto"/>
            <w:noWrap/>
            <w:tcMar>
              <w:left w:w="101" w:type="dxa"/>
              <w:right w:w="101" w:type="dxa"/>
            </w:tcMar>
          </w:tcPr>
          <w:p w:rsidR="001B27BA" w:rsidRPr="00D21A4E" w:rsidRDefault="001B27BA" w:rsidP="001B27BA">
            <w:pPr>
              <w:spacing w:before="0" w:after="0"/>
              <w:jc w:val="right"/>
              <w:rPr>
                <w:rFonts w:eastAsia="Calibri" w:cs="Calibri"/>
                <w:color w:val="000000"/>
                <w:sz w:val="18"/>
              </w:rPr>
            </w:pPr>
            <w:r w:rsidRPr="00D21A4E">
              <w:rPr>
                <w:rFonts w:eastAsia="Calibri" w:cs="Calibri"/>
                <w:color w:val="000000"/>
                <w:sz w:val="18"/>
              </w:rPr>
              <w:t>Ongoing</w:t>
            </w:r>
          </w:p>
        </w:tc>
      </w:tr>
      <w:tr w:rsidR="001B27BA" w:rsidRPr="00D21A4E" w:rsidTr="00915466">
        <w:trPr>
          <w:trHeight w:val="358"/>
        </w:trPr>
        <w:tc>
          <w:tcPr>
            <w:tcW w:w="3929" w:type="dxa"/>
            <w:tcBorders>
              <w:top w:val="nil"/>
              <w:left w:val="nil"/>
              <w:bottom w:val="nil"/>
              <w:right w:val="nil"/>
              <w:tl2br w:val="nil"/>
              <w:tr2bl w:val="nil"/>
            </w:tcBorders>
            <w:shd w:val="clear" w:color="auto" w:fill="auto"/>
            <w:tcMar>
              <w:left w:w="101" w:type="dxa"/>
              <w:right w:w="101" w:type="dxa"/>
            </w:tcMar>
          </w:tcPr>
          <w:p w:rsidR="001B27BA" w:rsidRPr="00D21A4E" w:rsidRDefault="001B27BA" w:rsidP="001B27BA">
            <w:pPr>
              <w:spacing w:before="0" w:after="0"/>
              <w:ind w:left="183" w:hanging="183"/>
              <w:rPr>
                <w:rFonts w:eastAsia="Calibri" w:cs="Calibri"/>
                <w:color w:val="000000"/>
                <w:sz w:val="18"/>
              </w:rPr>
            </w:pPr>
            <w:r w:rsidRPr="00D21A4E">
              <w:rPr>
                <w:rFonts w:eastAsia="Calibri" w:cs="Calibri"/>
                <w:color w:val="000000"/>
                <w:sz w:val="18"/>
              </w:rPr>
              <w:t>Gungahlin J</w:t>
            </w:r>
            <w:r w:rsidR="00FD37B6">
              <w:rPr>
                <w:rFonts w:eastAsia="Calibri" w:cs="Calibri"/>
                <w:color w:val="000000"/>
                <w:sz w:val="18"/>
              </w:rPr>
              <w:t>oint Emergency Services Centre -</w:t>
            </w:r>
            <w:r w:rsidRPr="00D21A4E">
              <w:rPr>
                <w:rFonts w:eastAsia="Calibri" w:cs="Calibri"/>
                <w:color w:val="000000"/>
                <w:sz w:val="18"/>
              </w:rPr>
              <w:t xml:space="preserve"> Future use study</w:t>
            </w:r>
          </w:p>
        </w:tc>
        <w:tc>
          <w:tcPr>
            <w:tcW w:w="992" w:type="dxa"/>
            <w:tcBorders>
              <w:top w:val="nil"/>
              <w:left w:val="nil"/>
              <w:bottom w:val="nil"/>
              <w:right w:val="nil"/>
              <w:tl2br w:val="nil"/>
              <w:tr2bl w:val="nil"/>
            </w:tcBorders>
            <w:shd w:val="clear" w:color="auto" w:fill="auto"/>
            <w:noWrap/>
            <w:tcMar>
              <w:left w:w="101" w:type="dxa"/>
              <w:right w:w="161" w:type="dxa"/>
            </w:tcMar>
          </w:tcPr>
          <w:p w:rsidR="001B27BA" w:rsidRPr="00D21A4E" w:rsidRDefault="001B27BA" w:rsidP="00710BD4">
            <w:pPr>
              <w:spacing w:before="0" w:after="0"/>
              <w:jc w:val="right"/>
              <w:rPr>
                <w:rFonts w:eastAsia="Calibri" w:cs="Calibri"/>
                <w:color w:val="000000"/>
                <w:sz w:val="18"/>
              </w:rPr>
            </w:pPr>
            <w:r w:rsidRPr="00D21A4E">
              <w:rPr>
                <w:rFonts w:eastAsia="Calibri" w:cs="Calibri"/>
                <w:color w:val="000000"/>
                <w:sz w:val="18"/>
              </w:rPr>
              <w:t>30</w:t>
            </w:r>
          </w:p>
        </w:tc>
        <w:tc>
          <w:tcPr>
            <w:tcW w:w="850" w:type="dxa"/>
            <w:tcBorders>
              <w:top w:val="nil"/>
              <w:left w:val="nil"/>
              <w:bottom w:val="nil"/>
              <w:right w:val="nil"/>
              <w:tl2br w:val="nil"/>
              <w:tr2bl w:val="nil"/>
            </w:tcBorders>
            <w:shd w:val="clear" w:color="auto" w:fill="auto"/>
            <w:noWrap/>
            <w:tcMar>
              <w:left w:w="101" w:type="dxa"/>
              <w:right w:w="161" w:type="dxa"/>
            </w:tcMar>
          </w:tcPr>
          <w:p w:rsidR="001B27BA" w:rsidRPr="00D21A4E" w:rsidRDefault="001B27BA" w:rsidP="00710BD4">
            <w:pPr>
              <w:spacing w:before="0" w:after="0"/>
              <w:jc w:val="right"/>
              <w:rPr>
                <w:rFonts w:eastAsia="Calibri" w:cs="Calibri"/>
                <w:color w:val="000000"/>
                <w:sz w:val="18"/>
              </w:rPr>
            </w:pPr>
            <w:r w:rsidRPr="00D21A4E">
              <w:rPr>
                <w:rFonts w:eastAsia="Calibri" w:cs="Calibri"/>
                <w:color w:val="000000"/>
                <w:sz w:val="18"/>
              </w:rPr>
              <w:t>-</w:t>
            </w:r>
          </w:p>
        </w:tc>
        <w:tc>
          <w:tcPr>
            <w:tcW w:w="851" w:type="dxa"/>
            <w:tcBorders>
              <w:top w:val="nil"/>
              <w:left w:val="nil"/>
              <w:bottom w:val="nil"/>
              <w:right w:val="nil"/>
              <w:tl2br w:val="nil"/>
              <w:tr2bl w:val="nil"/>
            </w:tcBorders>
            <w:shd w:val="clear" w:color="auto" w:fill="auto"/>
            <w:noWrap/>
            <w:tcMar>
              <w:left w:w="101" w:type="dxa"/>
              <w:right w:w="161" w:type="dxa"/>
            </w:tcMar>
          </w:tcPr>
          <w:p w:rsidR="001B27BA" w:rsidRPr="00D21A4E" w:rsidRDefault="001B27BA" w:rsidP="00710BD4">
            <w:pPr>
              <w:spacing w:before="0" w:after="0"/>
              <w:jc w:val="right"/>
              <w:rPr>
                <w:rFonts w:eastAsia="Calibri" w:cs="Calibri"/>
                <w:color w:val="000000"/>
                <w:sz w:val="18"/>
              </w:rPr>
            </w:pPr>
            <w:r w:rsidRPr="00D21A4E">
              <w:rPr>
                <w:rFonts w:eastAsia="Calibri" w:cs="Calibri"/>
                <w:color w:val="000000"/>
                <w:sz w:val="18"/>
              </w:rPr>
              <w:t>-</w:t>
            </w:r>
          </w:p>
        </w:tc>
        <w:tc>
          <w:tcPr>
            <w:tcW w:w="708" w:type="dxa"/>
            <w:tcBorders>
              <w:top w:val="nil"/>
              <w:left w:val="nil"/>
              <w:bottom w:val="nil"/>
              <w:right w:val="nil"/>
              <w:tl2br w:val="nil"/>
              <w:tr2bl w:val="nil"/>
            </w:tcBorders>
            <w:shd w:val="clear" w:color="auto" w:fill="auto"/>
            <w:noWrap/>
            <w:tcMar>
              <w:left w:w="101" w:type="dxa"/>
              <w:right w:w="161" w:type="dxa"/>
            </w:tcMar>
          </w:tcPr>
          <w:p w:rsidR="001B27BA" w:rsidRPr="00D21A4E" w:rsidRDefault="001B27BA" w:rsidP="00710BD4">
            <w:pPr>
              <w:spacing w:before="0" w:after="0"/>
              <w:ind w:right="-161"/>
              <w:jc w:val="right"/>
              <w:rPr>
                <w:rFonts w:eastAsia="Calibri" w:cs="Calibri"/>
                <w:color w:val="000000"/>
                <w:sz w:val="18"/>
              </w:rPr>
            </w:pPr>
            <w:r w:rsidRPr="00D21A4E">
              <w:rPr>
                <w:rFonts w:eastAsia="Calibri" w:cs="Calibri"/>
                <w:color w:val="000000"/>
                <w:sz w:val="18"/>
              </w:rPr>
              <w:t>-</w:t>
            </w:r>
          </w:p>
        </w:tc>
        <w:tc>
          <w:tcPr>
            <w:tcW w:w="1134" w:type="dxa"/>
            <w:tcBorders>
              <w:top w:val="nil"/>
              <w:left w:val="nil"/>
              <w:bottom w:val="nil"/>
              <w:right w:val="nil"/>
              <w:tl2br w:val="nil"/>
              <w:tr2bl w:val="nil"/>
            </w:tcBorders>
            <w:shd w:val="clear" w:color="auto" w:fill="auto"/>
            <w:noWrap/>
            <w:tcMar>
              <w:left w:w="101" w:type="dxa"/>
              <w:right w:w="161" w:type="dxa"/>
            </w:tcMar>
          </w:tcPr>
          <w:p w:rsidR="001B27BA" w:rsidRPr="00D21A4E" w:rsidRDefault="001B27BA" w:rsidP="00710BD4">
            <w:pPr>
              <w:spacing w:before="0" w:after="0"/>
              <w:jc w:val="right"/>
              <w:rPr>
                <w:rFonts w:eastAsia="Calibri" w:cs="Calibri"/>
                <w:color w:val="000000"/>
                <w:sz w:val="18"/>
              </w:rPr>
            </w:pPr>
            <w:r w:rsidRPr="00D21A4E">
              <w:rPr>
                <w:rFonts w:eastAsia="Calibri" w:cs="Calibri"/>
                <w:color w:val="000000"/>
                <w:sz w:val="18"/>
              </w:rPr>
              <w:t>30</w:t>
            </w:r>
          </w:p>
        </w:tc>
        <w:tc>
          <w:tcPr>
            <w:tcW w:w="993" w:type="dxa"/>
            <w:tcBorders>
              <w:top w:val="nil"/>
              <w:left w:val="nil"/>
              <w:bottom w:val="nil"/>
              <w:right w:val="nil"/>
              <w:tl2br w:val="nil"/>
              <w:tr2bl w:val="nil"/>
            </w:tcBorders>
            <w:shd w:val="clear" w:color="auto" w:fill="auto"/>
            <w:noWrap/>
            <w:tcMar>
              <w:left w:w="101" w:type="dxa"/>
              <w:right w:w="101" w:type="dxa"/>
            </w:tcMar>
          </w:tcPr>
          <w:p w:rsidR="001B27BA" w:rsidRPr="00D21A4E" w:rsidRDefault="001B27BA" w:rsidP="001B27BA">
            <w:pPr>
              <w:spacing w:before="0" w:after="0"/>
              <w:jc w:val="right"/>
              <w:rPr>
                <w:rFonts w:eastAsia="Calibri" w:cs="Calibri"/>
                <w:color w:val="000000"/>
                <w:sz w:val="18"/>
              </w:rPr>
            </w:pPr>
            <w:r w:rsidRPr="00D21A4E">
              <w:rPr>
                <w:rFonts w:eastAsia="Calibri" w:cs="Calibri"/>
                <w:color w:val="000000"/>
                <w:sz w:val="18"/>
              </w:rPr>
              <w:t>Jun-19</w:t>
            </w:r>
          </w:p>
        </w:tc>
      </w:tr>
      <w:tr w:rsidR="001B27BA" w:rsidRPr="00D21A4E" w:rsidTr="00965574">
        <w:trPr>
          <w:trHeight w:val="404"/>
        </w:trPr>
        <w:tc>
          <w:tcPr>
            <w:tcW w:w="3929" w:type="dxa"/>
            <w:tcBorders>
              <w:top w:val="nil"/>
              <w:left w:val="nil"/>
              <w:bottom w:val="nil"/>
              <w:right w:val="nil"/>
              <w:tl2br w:val="nil"/>
              <w:tr2bl w:val="nil"/>
            </w:tcBorders>
            <w:shd w:val="clear" w:color="auto" w:fill="auto"/>
            <w:tcMar>
              <w:left w:w="101" w:type="dxa"/>
              <w:right w:w="101" w:type="dxa"/>
            </w:tcMar>
          </w:tcPr>
          <w:p w:rsidR="001B27BA" w:rsidRPr="00D21A4E" w:rsidRDefault="00FD37B6" w:rsidP="001B27BA">
            <w:pPr>
              <w:spacing w:before="0" w:after="0"/>
              <w:ind w:left="183" w:hanging="183"/>
              <w:rPr>
                <w:rFonts w:eastAsia="Calibri" w:cs="Calibri"/>
                <w:color w:val="000000"/>
                <w:sz w:val="18"/>
              </w:rPr>
            </w:pPr>
            <w:r>
              <w:rPr>
                <w:rFonts w:eastAsia="Calibri" w:cs="Calibri"/>
                <w:color w:val="000000"/>
                <w:sz w:val="18"/>
              </w:rPr>
              <w:t>Reforming Emergency Services -</w:t>
            </w:r>
            <w:r w:rsidR="001B27BA" w:rsidRPr="00D21A4E">
              <w:rPr>
                <w:rFonts w:eastAsia="Calibri" w:cs="Calibri"/>
                <w:color w:val="000000"/>
                <w:sz w:val="18"/>
              </w:rPr>
              <w:t xml:space="preserve"> Fyshwick Fire and Rescue Station upgrade</w:t>
            </w:r>
          </w:p>
        </w:tc>
        <w:tc>
          <w:tcPr>
            <w:tcW w:w="992" w:type="dxa"/>
            <w:tcBorders>
              <w:top w:val="nil"/>
              <w:left w:val="nil"/>
              <w:bottom w:val="nil"/>
              <w:right w:val="nil"/>
              <w:tl2br w:val="nil"/>
              <w:tr2bl w:val="nil"/>
            </w:tcBorders>
            <w:shd w:val="clear" w:color="auto" w:fill="auto"/>
            <w:noWrap/>
            <w:tcMar>
              <w:left w:w="101" w:type="dxa"/>
              <w:right w:w="161" w:type="dxa"/>
            </w:tcMar>
          </w:tcPr>
          <w:p w:rsidR="001B27BA" w:rsidRPr="00D21A4E" w:rsidRDefault="001B27BA" w:rsidP="00710BD4">
            <w:pPr>
              <w:spacing w:before="0" w:after="0"/>
              <w:jc w:val="right"/>
              <w:rPr>
                <w:rFonts w:eastAsia="Calibri" w:cs="Calibri"/>
                <w:color w:val="000000"/>
                <w:sz w:val="18"/>
              </w:rPr>
            </w:pPr>
            <w:r w:rsidRPr="00D21A4E">
              <w:rPr>
                <w:rFonts w:eastAsia="Calibri" w:cs="Calibri"/>
                <w:color w:val="000000"/>
                <w:sz w:val="18"/>
              </w:rPr>
              <w:t>60</w:t>
            </w:r>
          </w:p>
        </w:tc>
        <w:tc>
          <w:tcPr>
            <w:tcW w:w="850" w:type="dxa"/>
            <w:tcBorders>
              <w:top w:val="nil"/>
              <w:left w:val="nil"/>
              <w:bottom w:val="nil"/>
              <w:right w:val="nil"/>
              <w:tl2br w:val="nil"/>
              <w:tr2bl w:val="nil"/>
            </w:tcBorders>
            <w:shd w:val="clear" w:color="auto" w:fill="auto"/>
            <w:noWrap/>
            <w:tcMar>
              <w:left w:w="101" w:type="dxa"/>
              <w:right w:w="161" w:type="dxa"/>
            </w:tcMar>
          </w:tcPr>
          <w:p w:rsidR="001B27BA" w:rsidRPr="00D21A4E" w:rsidRDefault="001B27BA" w:rsidP="00710BD4">
            <w:pPr>
              <w:spacing w:before="0" w:after="0"/>
              <w:jc w:val="right"/>
              <w:rPr>
                <w:rFonts w:eastAsia="Calibri" w:cs="Calibri"/>
                <w:color w:val="000000"/>
                <w:sz w:val="18"/>
              </w:rPr>
            </w:pPr>
            <w:r w:rsidRPr="00D21A4E">
              <w:rPr>
                <w:rFonts w:eastAsia="Calibri" w:cs="Calibri"/>
                <w:color w:val="000000"/>
                <w:sz w:val="18"/>
              </w:rPr>
              <w:t>-</w:t>
            </w:r>
          </w:p>
        </w:tc>
        <w:tc>
          <w:tcPr>
            <w:tcW w:w="851" w:type="dxa"/>
            <w:tcBorders>
              <w:top w:val="nil"/>
              <w:left w:val="nil"/>
              <w:bottom w:val="nil"/>
              <w:right w:val="nil"/>
              <w:tl2br w:val="nil"/>
              <w:tr2bl w:val="nil"/>
            </w:tcBorders>
            <w:shd w:val="clear" w:color="auto" w:fill="auto"/>
            <w:noWrap/>
            <w:tcMar>
              <w:left w:w="101" w:type="dxa"/>
              <w:right w:w="161" w:type="dxa"/>
            </w:tcMar>
          </w:tcPr>
          <w:p w:rsidR="001B27BA" w:rsidRPr="00D21A4E" w:rsidRDefault="001B27BA" w:rsidP="00710BD4">
            <w:pPr>
              <w:spacing w:before="0" w:after="0"/>
              <w:jc w:val="right"/>
              <w:rPr>
                <w:rFonts w:eastAsia="Calibri" w:cs="Calibri"/>
                <w:color w:val="000000"/>
                <w:sz w:val="18"/>
              </w:rPr>
            </w:pPr>
            <w:r w:rsidRPr="00D21A4E">
              <w:rPr>
                <w:rFonts w:eastAsia="Calibri" w:cs="Calibri"/>
                <w:color w:val="000000"/>
                <w:sz w:val="18"/>
              </w:rPr>
              <w:t>-</w:t>
            </w:r>
          </w:p>
        </w:tc>
        <w:tc>
          <w:tcPr>
            <w:tcW w:w="708" w:type="dxa"/>
            <w:tcBorders>
              <w:top w:val="nil"/>
              <w:left w:val="nil"/>
              <w:bottom w:val="nil"/>
              <w:right w:val="nil"/>
              <w:tl2br w:val="nil"/>
              <w:tr2bl w:val="nil"/>
            </w:tcBorders>
            <w:shd w:val="clear" w:color="auto" w:fill="auto"/>
            <w:noWrap/>
            <w:tcMar>
              <w:left w:w="101" w:type="dxa"/>
              <w:right w:w="161" w:type="dxa"/>
            </w:tcMar>
          </w:tcPr>
          <w:p w:rsidR="001B27BA" w:rsidRPr="00D21A4E" w:rsidRDefault="001B27BA" w:rsidP="00710BD4">
            <w:pPr>
              <w:spacing w:before="0" w:after="0"/>
              <w:ind w:right="-161"/>
              <w:jc w:val="right"/>
              <w:rPr>
                <w:rFonts w:eastAsia="Calibri" w:cs="Calibri"/>
                <w:color w:val="000000"/>
                <w:sz w:val="18"/>
              </w:rPr>
            </w:pPr>
            <w:r w:rsidRPr="00D21A4E">
              <w:rPr>
                <w:rFonts w:eastAsia="Calibri" w:cs="Calibri"/>
                <w:color w:val="000000"/>
                <w:sz w:val="18"/>
              </w:rPr>
              <w:t>-</w:t>
            </w:r>
          </w:p>
        </w:tc>
        <w:tc>
          <w:tcPr>
            <w:tcW w:w="1134" w:type="dxa"/>
            <w:tcBorders>
              <w:top w:val="nil"/>
              <w:left w:val="nil"/>
              <w:bottom w:val="nil"/>
              <w:right w:val="nil"/>
              <w:tl2br w:val="nil"/>
              <w:tr2bl w:val="nil"/>
            </w:tcBorders>
            <w:shd w:val="clear" w:color="auto" w:fill="auto"/>
            <w:noWrap/>
            <w:tcMar>
              <w:left w:w="101" w:type="dxa"/>
              <w:right w:w="161" w:type="dxa"/>
            </w:tcMar>
          </w:tcPr>
          <w:p w:rsidR="001B27BA" w:rsidRPr="00D21A4E" w:rsidRDefault="001B27BA" w:rsidP="00710BD4">
            <w:pPr>
              <w:spacing w:before="0" w:after="0"/>
              <w:jc w:val="right"/>
              <w:rPr>
                <w:rFonts w:eastAsia="Calibri" w:cs="Calibri"/>
                <w:color w:val="000000"/>
                <w:sz w:val="18"/>
              </w:rPr>
            </w:pPr>
            <w:r w:rsidRPr="00D21A4E">
              <w:rPr>
                <w:rFonts w:eastAsia="Calibri" w:cs="Calibri"/>
                <w:color w:val="000000"/>
                <w:sz w:val="18"/>
              </w:rPr>
              <w:t>60</w:t>
            </w:r>
          </w:p>
        </w:tc>
        <w:tc>
          <w:tcPr>
            <w:tcW w:w="993" w:type="dxa"/>
            <w:tcBorders>
              <w:top w:val="nil"/>
              <w:left w:val="nil"/>
              <w:bottom w:val="nil"/>
              <w:right w:val="nil"/>
              <w:tl2br w:val="nil"/>
              <w:tr2bl w:val="nil"/>
            </w:tcBorders>
            <w:shd w:val="clear" w:color="auto" w:fill="auto"/>
            <w:noWrap/>
            <w:tcMar>
              <w:left w:w="101" w:type="dxa"/>
              <w:right w:w="101" w:type="dxa"/>
            </w:tcMar>
          </w:tcPr>
          <w:p w:rsidR="001B27BA" w:rsidRPr="00D21A4E" w:rsidRDefault="001B27BA" w:rsidP="001B27BA">
            <w:pPr>
              <w:spacing w:before="0" w:after="0"/>
              <w:jc w:val="right"/>
              <w:rPr>
                <w:rFonts w:eastAsia="Calibri" w:cs="Calibri"/>
                <w:color w:val="000000"/>
                <w:sz w:val="18"/>
              </w:rPr>
            </w:pPr>
            <w:r w:rsidRPr="00D21A4E">
              <w:rPr>
                <w:rFonts w:eastAsia="Calibri" w:cs="Calibri"/>
                <w:color w:val="000000"/>
                <w:sz w:val="18"/>
              </w:rPr>
              <w:t>Jun-18</w:t>
            </w:r>
          </w:p>
        </w:tc>
      </w:tr>
      <w:tr w:rsidR="001B27BA" w:rsidRPr="00D21A4E" w:rsidTr="00915466">
        <w:trPr>
          <w:trHeight w:val="328"/>
        </w:trPr>
        <w:tc>
          <w:tcPr>
            <w:tcW w:w="3929" w:type="dxa"/>
            <w:tcBorders>
              <w:top w:val="nil"/>
              <w:left w:val="nil"/>
              <w:bottom w:val="nil"/>
              <w:right w:val="nil"/>
              <w:tl2br w:val="nil"/>
              <w:tr2bl w:val="nil"/>
            </w:tcBorders>
            <w:shd w:val="clear" w:color="auto" w:fill="auto"/>
            <w:tcMar>
              <w:left w:w="101" w:type="dxa"/>
              <w:right w:w="101" w:type="dxa"/>
            </w:tcMar>
          </w:tcPr>
          <w:p w:rsidR="001B27BA" w:rsidRPr="00D21A4E" w:rsidRDefault="00FD37B6" w:rsidP="001B27BA">
            <w:pPr>
              <w:spacing w:before="0" w:after="0"/>
              <w:ind w:left="183" w:hanging="183"/>
              <w:rPr>
                <w:rFonts w:eastAsia="Calibri" w:cs="Calibri"/>
                <w:color w:val="000000"/>
                <w:sz w:val="18"/>
              </w:rPr>
            </w:pPr>
            <w:r>
              <w:rPr>
                <w:rFonts w:eastAsia="Calibri" w:cs="Calibri"/>
                <w:color w:val="000000"/>
                <w:sz w:val="18"/>
              </w:rPr>
              <w:t>Reforming Emergency Services -</w:t>
            </w:r>
            <w:r w:rsidR="001B27BA" w:rsidRPr="00D21A4E">
              <w:rPr>
                <w:rFonts w:eastAsia="Calibri" w:cs="Calibri"/>
                <w:color w:val="000000"/>
                <w:sz w:val="18"/>
              </w:rPr>
              <w:t xml:space="preserve"> New SES station for Tuggeranong</w:t>
            </w:r>
          </w:p>
        </w:tc>
        <w:tc>
          <w:tcPr>
            <w:tcW w:w="992" w:type="dxa"/>
            <w:tcBorders>
              <w:top w:val="nil"/>
              <w:left w:val="nil"/>
              <w:bottom w:val="nil"/>
              <w:right w:val="nil"/>
              <w:tl2br w:val="nil"/>
              <w:tr2bl w:val="nil"/>
            </w:tcBorders>
            <w:shd w:val="clear" w:color="auto" w:fill="auto"/>
            <w:noWrap/>
            <w:tcMar>
              <w:left w:w="101" w:type="dxa"/>
              <w:right w:w="161" w:type="dxa"/>
            </w:tcMar>
          </w:tcPr>
          <w:p w:rsidR="001B27BA" w:rsidRPr="00D21A4E" w:rsidRDefault="001B27BA" w:rsidP="00710BD4">
            <w:pPr>
              <w:spacing w:before="0" w:after="0"/>
              <w:jc w:val="right"/>
              <w:rPr>
                <w:rFonts w:eastAsia="Calibri" w:cs="Calibri"/>
                <w:color w:val="000000"/>
                <w:sz w:val="18"/>
              </w:rPr>
            </w:pPr>
            <w:r w:rsidRPr="00D21A4E">
              <w:rPr>
                <w:rFonts w:eastAsia="Calibri" w:cs="Calibri"/>
                <w:color w:val="000000"/>
                <w:sz w:val="18"/>
              </w:rPr>
              <w:t>-</w:t>
            </w:r>
          </w:p>
        </w:tc>
        <w:tc>
          <w:tcPr>
            <w:tcW w:w="850" w:type="dxa"/>
            <w:tcBorders>
              <w:top w:val="nil"/>
              <w:left w:val="nil"/>
              <w:bottom w:val="nil"/>
              <w:right w:val="nil"/>
              <w:tl2br w:val="nil"/>
              <w:tr2bl w:val="nil"/>
            </w:tcBorders>
            <w:shd w:val="clear" w:color="auto" w:fill="auto"/>
            <w:noWrap/>
            <w:tcMar>
              <w:left w:w="101" w:type="dxa"/>
              <w:right w:w="161" w:type="dxa"/>
            </w:tcMar>
          </w:tcPr>
          <w:p w:rsidR="001B27BA" w:rsidRPr="00D21A4E" w:rsidRDefault="001B27BA" w:rsidP="00710BD4">
            <w:pPr>
              <w:spacing w:before="0" w:after="0"/>
              <w:jc w:val="right"/>
              <w:rPr>
                <w:rFonts w:eastAsia="Calibri" w:cs="Calibri"/>
                <w:color w:val="000000"/>
                <w:sz w:val="18"/>
              </w:rPr>
            </w:pPr>
            <w:r w:rsidRPr="00D21A4E">
              <w:rPr>
                <w:rFonts w:eastAsia="Calibri" w:cs="Calibri"/>
                <w:color w:val="000000"/>
                <w:sz w:val="18"/>
              </w:rPr>
              <w:t>536</w:t>
            </w:r>
          </w:p>
        </w:tc>
        <w:tc>
          <w:tcPr>
            <w:tcW w:w="851" w:type="dxa"/>
            <w:tcBorders>
              <w:top w:val="nil"/>
              <w:left w:val="nil"/>
              <w:bottom w:val="nil"/>
              <w:right w:val="nil"/>
              <w:tl2br w:val="nil"/>
              <w:tr2bl w:val="nil"/>
            </w:tcBorders>
            <w:shd w:val="clear" w:color="auto" w:fill="auto"/>
            <w:noWrap/>
            <w:tcMar>
              <w:left w:w="101" w:type="dxa"/>
              <w:right w:w="161" w:type="dxa"/>
            </w:tcMar>
          </w:tcPr>
          <w:p w:rsidR="001B27BA" w:rsidRPr="00D21A4E" w:rsidRDefault="001B27BA" w:rsidP="00710BD4">
            <w:pPr>
              <w:spacing w:before="0" w:after="0"/>
              <w:jc w:val="right"/>
              <w:rPr>
                <w:rFonts w:eastAsia="Calibri" w:cs="Calibri"/>
                <w:color w:val="000000"/>
                <w:sz w:val="18"/>
              </w:rPr>
            </w:pPr>
            <w:r w:rsidRPr="00D21A4E">
              <w:rPr>
                <w:rFonts w:eastAsia="Calibri" w:cs="Calibri"/>
                <w:color w:val="000000"/>
                <w:sz w:val="18"/>
              </w:rPr>
              <w:t>-</w:t>
            </w:r>
          </w:p>
        </w:tc>
        <w:tc>
          <w:tcPr>
            <w:tcW w:w="708" w:type="dxa"/>
            <w:tcBorders>
              <w:top w:val="nil"/>
              <w:left w:val="nil"/>
              <w:bottom w:val="nil"/>
              <w:right w:val="nil"/>
              <w:tl2br w:val="nil"/>
              <w:tr2bl w:val="nil"/>
            </w:tcBorders>
            <w:shd w:val="clear" w:color="auto" w:fill="auto"/>
            <w:noWrap/>
            <w:tcMar>
              <w:left w:w="101" w:type="dxa"/>
              <w:right w:w="161" w:type="dxa"/>
            </w:tcMar>
          </w:tcPr>
          <w:p w:rsidR="001B27BA" w:rsidRPr="00D21A4E" w:rsidRDefault="001B27BA" w:rsidP="00710BD4">
            <w:pPr>
              <w:spacing w:before="0" w:after="0"/>
              <w:ind w:right="-161"/>
              <w:jc w:val="right"/>
              <w:rPr>
                <w:rFonts w:eastAsia="Calibri" w:cs="Calibri"/>
                <w:color w:val="000000"/>
                <w:sz w:val="18"/>
              </w:rPr>
            </w:pPr>
            <w:r w:rsidRPr="00D21A4E">
              <w:rPr>
                <w:rFonts w:eastAsia="Calibri" w:cs="Calibri"/>
                <w:color w:val="000000"/>
                <w:sz w:val="18"/>
              </w:rPr>
              <w:t>-</w:t>
            </w:r>
          </w:p>
        </w:tc>
        <w:tc>
          <w:tcPr>
            <w:tcW w:w="1134" w:type="dxa"/>
            <w:tcBorders>
              <w:top w:val="nil"/>
              <w:left w:val="nil"/>
              <w:bottom w:val="nil"/>
              <w:right w:val="nil"/>
              <w:tl2br w:val="nil"/>
              <w:tr2bl w:val="nil"/>
            </w:tcBorders>
            <w:shd w:val="clear" w:color="auto" w:fill="auto"/>
            <w:noWrap/>
            <w:tcMar>
              <w:left w:w="101" w:type="dxa"/>
              <w:right w:w="161" w:type="dxa"/>
            </w:tcMar>
          </w:tcPr>
          <w:p w:rsidR="001B27BA" w:rsidRPr="00D21A4E" w:rsidRDefault="001B27BA" w:rsidP="00710BD4">
            <w:pPr>
              <w:spacing w:before="0" w:after="0"/>
              <w:jc w:val="right"/>
              <w:rPr>
                <w:rFonts w:eastAsia="Calibri" w:cs="Calibri"/>
                <w:color w:val="000000"/>
                <w:sz w:val="18"/>
              </w:rPr>
            </w:pPr>
            <w:r w:rsidRPr="00D21A4E">
              <w:rPr>
                <w:rFonts w:eastAsia="Calibri" w:cs="Calibri"/>
                <w:color w:val="000000"/>
                <w:sz w:val="18"/>
              </w:rPr>
              <w:t>536</w:t>
            </w:r>
          </w:p>
        </w:tc>
        <w:tc>
          <w:tcPr>
            <w:tcW w:w="993" w:type="dxa"/>
            <w:tcBorders>
              <w:top w:val="nil"/>
              <w:left w:val="nil"/>
              <w:bottom w:val="nil"/>
              <w:right w:val="nil"/>
              <w:tl2br w:val="nil"/>
              <w:tr2bl w:val="nil"/>
            </w:tcBorders>
            <w:shd w:val="clear" w:color="auto" w:fill="auto"/>
            <w:noWrap/>
            <w:tcMar>
              <w:left w:w="101" w:type="dxa"/>
              <w:right w:w="101" w:type="dxa"/>
            </w:tcMar>
          </w:tcPr>
          <w:p w:rsidR="001B27BA" w:rsidRPr="00D21A4E" w:rsidRDefault="001B27BA" w:rsidP="001B27BA">
            <w:pPr>
              <w:spacing w:before="0" w:after="0"/>
              <w:jc w:val="right"/>
              <w:rPr>
                <w:rFonts w:eastAsia="Calibri" w:cs="Calibri"/>
                <w:color w:val="000000"/>
                <w:sz w:val="18"/>
              </w:rPr>
            </w:pPr>
            <w:r w:rsidRPr="00D21A4E">
              <w:rPr>
                <w:rFonts w:eastAsia="Calibri" w:cs="Calibri"/>
                <w:color w:val="000000"/>
                <w:sz w:val="18"/>
              </w:rPr>
              <w:t>Jun-18</w:t>
            </w:r>
          </w:p>
        </w:tc>
      </w:tr>
      <w:tr w:rsidR="001B27BA" w:rsidRPr="00D21A4E" w:rsidTr="00965574">
        <w:trPr>
          <w:trHeight w:val="440"/>
        </w:trPr>
        <w:tc>
          <w:tcPr>
            <w:tcW w:w="3929" w:type="dxa"/>
            <w:tcBorders>
              <w:top w:val="nil"/>
              <w:left w:val="nil"/>
              <w:bottom w:val="nil"/>
              <w:right w:val="nil"/>
              <w:tl2br w:val="nil"/>
              <w:tr2bl w:val="nil"/>
            </w:tcBorders>
            <w:shd w:val="clear" w:color="auto" w:fill="auto"/>
            <w:tcMar>
              <w:left w:w="101" w:type="dxa"/>
              <w:right w:w="101" w:type="dxa"/>
            </w:tcMar>
          </w:tcPr>
          <w:p w:rsidR="001B27BA" w:rsidRPr="00D21A4E" w:rsidRDefault="001B27BA" w:rsidP="001B27BA">
            <w:pPr>
              <w:spacing w:before="0" w:after="0"/>
              <w:ind w:left="183" w:hanging="183"/>
              <w:rPr>
                <w:rFonts w:eastAsia="Calibri" w:cs="Calibri"/>
                <w:color w:val="000000"/>
                <w:sz w:val="18"/>
              </w:rPr>
            </w:pPr>
            <w:r w:rsidRPr="00D21A4E">
              <w:rPr>
                <w:rFonts w:eastAsia="Calibri" w:cs="Calibri"/>
                <w:color w:val="000000"/>
                <w:sz w:val="18"/>
              </w:rPr>
              <w:t>Replacement of the Courts and Tribunal ICT Case Management System</w:t>
            </w:r>
          </w:p>
        </w:tc>
        <w:tc>
          <w:tcPr>
            <w:tcW w:w="992" w:type="dxa"/>
            <w:tcBorders>
              <w:top w:val="nil"/>
              <w:left w:val="nil"/>
              <w:bottom w:val="nil"/>
              <w:right w:val="nil"/>
              <w:tl2br w:val="nil"/>
              <w:tr2bl w:val="nil"/>
            </w:tcBorders>
            <w:shd w:val="clear" w:color="auto" w:fill="auto"/>
            <w:noWrap/>
            <w:tcMar>
              <w:left w:w="101" w:type="dxa"/>
              <w:right w:w="161" w:type="dxa"/>
            </w:tcMar>
          </w:tcPr>
          <w:p w:rsidR="001B27BA" w:rsidRPr="00D21A4E" w:rsidRDefault="00DC334B" w:rsidP="00710BD4">
            <w:pPr>
              <w:spacing w:before="0" w:after="0"/>
              <w:jc w:val="right"/>
              <w:rPr>
                <w:rFonts w:eastAsia="Calibri" w:cs="Calibri"/>
                <w:color w:val="000000"/>
                <w:sz w:val="18"/>
              </w:rPr>
            </w:pPr>
            <w:r w:rsidRPr="00D21A4E">
              <w:rPr>
                <w:rFonts w:eastAsia="Calibri" w:cs="Calibri"/>
                <w:color w:val="000000"/>
                <w:sz w:val="18"/>
              </w:rPr>
              <w:t>598</w:t>
            </w:r>
          </w:p>
        </w:tc>
        <w:tc>
          <w:tcPr>
            <w:tcW w:w="850" w:type="dxa"/>
            <w:tcBorders>
              <w:top w:val="nil"/>
              <w:left w:val="nil"/>
              <w:bottom w:val="nil"/>
              <w:right w:val="nil"/>
              <w:tl2br w:val="nil"/>
              <w:tr2bl w:val="nil"/>
            </w:tcBorders>
            <w:shd w:val="clear" w:color="auto" w:fill="auto"/>
            <w:noWrap/>
            <w:tcMar>
              <w:left w:w="101" w:type="dxa"/>
              <w:right w:w="161" w:type="dxa"/>
            </w:tcMar>
          </w:tcPr>
          <w:p w:rsidR="001B27BA" w:rsidRPr="00D21A4E" w:rsidRDefault="001B27BA" w:rsidP="00710BD4">
            <w:pPr>
              <w:spacing w:before="0" w:after="0"/>
              <w:jc w:val="right"/>
              <w:rPr>
                <w:rFonts w:eastAsia="Calibri" w:cs="Calibri"/>
                <w:color w:val="000000"/>
                <w:sz w:val="18"/>
              </w:rPr>
            </w:pPr>
            <w:r w:rsidRPr="00D21A4E">
              <w:rPr>
                <w:rFonts w:eastAsia="Calibri" w:cs="Calibri"/>
                <w:color w:val="000000"/>
                <w:sz w:val="18"/>
              </w:rPr>
              <w:t>1,402</w:t>
            </w:r>
          </w:p>
        </w:tc>
        <w:tc>
          <w:tcPr>
            <w:tcW w:w="851" w:type="dxa"/>
            <w:tcBorders>
              <w:top w:val="nil"/>
              <w:left w:val="nil"/>
              <w:bottom w:val="nil"/>
              <w:right w:val="nil"/>
              <w:tl2br w:val="nil"/>
              <w:tr2bl w:val="nil"/>
            </w:tcBorders>
            <w:shd w:val="clear" w:color="auto" w:fill="auto"/>
            <w:noWrap/>
            <w:tcMar>
              <w:left w:w="101" w:type="dxa"/>
              <w:right w:w="161" w:type="dxa"/>
            </w:tcMar>
          </w:tcPr>
          <w:p w:rsidR="001B27BA" w:rsidRPr="00D21A4E" w:rsidRDefault="001B27BA" w:rsidP="00710BD4">
            <w:pPr>
              <w:spacing w:before="0" w:after="0"/>
              <w:jc w:val="right"/>
              <w:rPr>
                <w:rFonts w:eastAsia="Calibri" w:cs="Calibri"/>
                <w:color w:val="000000"/>
                <w:sz w:val="18"/>
              </w:rPr>
            </w:pPr>
            <w:r w:rsidRPr="00D21A4E">
              <w:rPr>
                <w:rFonts w:eastAsia="Calibri" w:cs="Calibri"/>
                <w:color w:val="000000"/>
                <w:sz w:val="18"/>
              </w:rPr>
              <w:t>-</w:t>
            </w:r>
          </w:p>
        </w:tc>
        <w:tc>
          <w:tcPr>
            <w:tcW w:w="708" w:type="dxa"/>
            <w:tcBorders>
              <w:top w:val="nil"/>
              <w:left w:val="nil"/>
              <w:bottom w:val="nil"/>
              <w:right w:val="nil"/>
              <w:tl2br w:val="nil"/>
              <w:tr2bl w:val="nil"/>
            </w:tcBorders>
            <w:shd w:val="clear" w:color="auto" w:fill="auto"/>
            <w:noWrap/>
            <w:tcMar>
              <w:left w:w="101" w:type="dxa"/>
              <w:right w:w="161" w:type="dxa"/>
            </w:tcMar>
          </w:tcPr>
          <w:p w:rsidR="001B27BA" w:rsidRPr="00D21A4E" w:rsidRDefault="001B27BA" w:rsidP="00710BD4">
            <w:pPr>
              <w:spacing w:before="0" w:after="0"/>
              <w:ind w:right="-161"/>
              <w:jc w:val="right"/>
              <w:rPr>
                <w:rFonts w:eastAsia="Calibri" w:cs="Calibri"/>
                <w:color w:val="000000"/>
                <w:sz w:val="18"/>
              </w:rPr>
            </w:pPr>
            <w:r w:rsidRPr="00D21A4E">
              <w:rPr>
                <w:rFonts w:eastAsia="Calibri" w:cs="Calibri"/>
                <w:color w:val="000000"/>
                <w:sz w:val="18"/>
              </w:rPr>
              <w:t>-</w:t>
            </w:r>
          </w:p>
        </w:tc>
        <w:tc>
          <w:tcPr>
            <w:tcW w:w="1134" w:type="dxa"/>
            <w:tcBorders>
              <w:top w:val="nil"/>
              <w:left w:val="nil"/>
              <w:bottom w:val="nil"/>
              <w:right w:val="nil"/>
              <w:tl2br w:val="nil"/>
              <w:tr2bl w:val="nil"/>
            </w:tcBorders>
            <w:shd w:val="clear" w:color="auto" w:fill="auto"/>
            <w:noWrap/>
            <w:tcMar>
              <w:left w:w="101" w:type="dxa"/>
              <w:right w:w="161" w:type="dxa"/>
            </w:tcMar>
          </w:tcPr>
          <w:p w:rsidR="001B27BA" w:rsidRPr="00D21A4E" w:rsidRDefault="00DC334B" w:rsidP="00710BD4">
            <w:pPr>
              <w:spacing w:before="0" w:after="0"/>
              <w:jc w:val="right"/>
              <w:rPr>
                <w:rFonts w:eastAsia="Calibri" w:cs="Calibri"/>
                <w:color w:val="000000"/>
                <w:sz w:val="18"/>
              </w:rPr>
            </w:pPr>
            <w:r w:rsidRPr="00D21A4E">
              <w:rPr>
                <w:rFonts w:eastAsia="Calibri" w:cs="Calibri"/>
                <w:color w:val="000000"/>
                <w:sz w:val="18"/>
              </w:rPr>
              <w:t>2,000</w:t>
            </w:r>
          </w:p>
        </w:tc>
        <w:tc>
          <w:tcPr>
            <w:tcW w:w="993" w:type="dxa"/>
            <w:tcBorders>
              <w:top w:val="nil"/>
              <w:left w:val="nil"/>
              <w:bottom w:val="nil"/>
              <w:right w:val="nil"/>
              <w:tl2br w:val="nil"/>
              <w:tr2bl w:val="nil"/>
            </w:tcBorders>
            <w:shd w:val="clear" w:color="auto" w:fill="auto"/>
            <w:noWrap/>
            <w:tcMar>
              <w:left w:w="101" w:type="dxa"/>
              <w:right w:w="101" w:type="dxa"/>
            </w:tcMar>
          </w:tcPr>
          <w:p w:rsidR="001B27BA" w:rsidRPr="00D21A4E" w:rsidRDefault="001B27BA" w:rsidP="001B27BA">
            <w:pPr>
              <w:spacing w:before="0" w:after="0"/>
              <w:jc w:val="right"/>
              <w:rPr>
                <w:rFonts w:eastAsia="Calibri" w:cs="Calibri"/>
                <w:color w:val="000000"/>
                <w:sz w:val="18"/>
              </w:rPr>
            </w:pPr>
            <w:r w:rsidRPr="00D21A4E">
              <w:rPr>
                <w:rFonts w:eastAsia="Calibri" w:cs="Calibri"/>
                <w:color w:val="000000"/>
                <w:sz w:val="18"/>
              </w:rPr>
              <w:t>Jun-19</w:t>
            </w:r>
          </w:p>
        </w:tc>
      </w:tr>
      <w:tr w:rsidR="001B27BA" w:rsidRPr="00D21A4E" w:rsidTr="00915466">
        <w:trPr>
          <w:trHeight w:val="371"/>
        </w:trPr>
        <w:tc>
          <w:tcPr>
            <w:tcW w:w="3929" w:type="dxa"/>
            <w:tcBorders>
              <w:top w:val="nil"/>
              <w:left w:val="nil"/>
              <w:bottom w:val="nil"/>
              <w:right w:val="nil"/>
              <w:tl2br w:val="nil"/>
              <w:tr2bl w:val="nil"/>
            </w:tcBorders>
            <w:shd w:val="clear" w:color="auto" w:fill="auto"/>
            <w:tcMar>
              <w:left w:w="101" w:type="dxa"/>
              <w:right w:w="101" w:type="dxa"/>
            </w:tcMar>
          </w:tcPr>
          <w:p w:rsidR="001B27BA" w:rsidRPr="00D21A4E" w:rsidRDefault="001B27BA" w:rsidP="001B27BA">
            <w:pPr>
              <w:spacing w:before="0" w:after="0"/>
              <w:ind w:left="183" w:hanging="183"/>
              <w:rPr>
                <w:rFonts w:eastAsia="Calibri" w:cs="Calibri"/>
                <w:color w:val="000000"/>
                <w:sz w:val="18"/>
              </w:rPr>
            </w:pPr>
            <w:r w:rsidRPr="00D21A4E">
              <w:rPr>
                <w:rFonts w:eastAsia="Calibri" w:cs="Calibri"/>
                <w:color w:val="000000"/>
                <w:sz w:val="18"/>
              </w:rPr>
              <w:t>St</w:t>
            </w:r>
            <w:r w:rsidR="00FD37B6">
              <w:rPr>
                <w:rFonts w:eastAsia="Calibri" w:cs="Calibri"/>
                <w:color w:val="000000"/>
                <w:sz w:val="18"/>
              </w:rPr>
              <w:t>rengthening Emergency Services -</w:t>
            </w:r>
            <w:r w:rsidRPr="00D21A4E">
              <w:rPr>
                <w:rFonts w:eastAsia="Calibri" w:cs="Calibri"/>
                <w:color w:val="000000"/>
                <w:sz w:val="18"/>
              </w:rPr>
              <w:t xml:space="preserve"> T</w:t>
            </w:r>
            <w:r w:rsidR="00FD37B6">
              <w:rPr>
                <w:rFonts w:eastAsia="Calibri" w:cs="Calibri"/>
                <w:color w:val="000000"/>
                <w:sz w:val="18"/>
              </w:rPr>
              <w:t>erritory Radio Network upgrade -</w:t>
            </w:r>
            <w:r w:rsidRPr="00D21A4E">
              <w:rPr>
                <w:rFonts w:eastAsia="Calibri" w:cs="Calibri"/>
                <w:color w:val="000000"/>
                <w:sz w:val="18"/>
              </w:rPr>
              <w:t xml:space="preserve"> Phases 2 and 3</w:t>
            </w:r>
          </w:p>
        </w:tc>
        <w:tc>
          <w:tcPr>
            <w:tcW w:w="992" w:type="dxa"/>
            <w:tcBorders>
              <w:top w:val="nil"/>
              <w:left w:val="nil"/>
              <w:bottom w:val="nil"/>
              <w:right w:val="nil"/>
              <w:tl2br w:val="nil"/>
              <w:tr2bl w:val="nil"/>
            </w:tcBorders>
            <w:shd w:val="clear" w:color="auto" w:fill="auto"/>
            <w:noWrap/>
            <w:tcMar>
              <w:left w:w="101" w:type="dxa"/>
              <w:right w:w="161" w:type="dxa"/>
            </w:tcMar>
          </w:tcPr>
          <w:p w:rsidR="001B27BA" w:rsidRPr="00D21A4E" w:rsidRDefault="001B27BA" w:rsidP="00710BD4">
            <w:pPr>
              <w:spacing w:before="0" w:after="0"/>
              <w:jc w:val="right"/>
              <w:rPr>
                <w:rFonts w:eastAsia="Calibri" w:cs="Calibri"/>
                <w:color w:val="000000"/>
                <w:sz w:val="18"/>
              </w:rPr>
            </w:pPr>
            <w:r w:rsidRPr="00D21A4E">
              <w:rPr>
                <w:rFonts w:eastAsia="Calibri" w:cs="Calibri"/>
                <w:color w:val="000000"/>
                <w:sz w:val="18"/>
              </w:rPr>
              <w:t>1,440</w:t>
            </w:r>
          </w:p>
        </w:tc>
        <w:tc>
          <w:tcPr>
            <w:tcW w:w="850" w:type="dxa"/>
            <w:tcBorders>
              <w:top w:val="nil"/>
              <w:left w:val="nil"/>
              <w:bottom w:val="nil"/>
              <w:right w:val="nil"/>
              <w:tl2br w:val="nil"/>
              <w:tr2bl w:val="nil"/>
            </w:tcBorders>
            <w:shd w:val="clear" w:color="auto" w:fill="auto"/>
            <w:noWrap/>
            <w:tcMar>
              <w:left w:w="101" w:type="dxa"/>
              <w:right w:w="161" w:type="dxa"/>
            </w:tcMar>
          </w:tcPr>
          <w:p w:rsidR="001B27BA" w:rsidRPr="00D21A4E" w:rsidRDefault="001B27BA" w:rsidP="00710BD4">
            <w:pPr>
              <w:spacing w:before="0" w:after="0"/>
              <w:jc w:val="right"/>
              <w:rPr>
                <w:rFonts w:eastAsia="Calibri" w:cs="Calibri"/>
                <w:color w:val="000000"/>
                <w:sz w:val="18"/>
              </w:rPr>
            </w:pPr>
            <w:r w:rsidRPr="00D21A4E">
              <w:rPr>
                <w:rFonts w:eastAsia="Calibri" w:cs="Calibri"/>
                <w:color w:val="000000"/>
                <w:sz w:val="18"/>
              </w:rPr>
              <w:t>5,762</w:t>
            </w:r>
          </w:p>
        </w:tc>
        <w:tc>
          <w:tcPr>
            <w:tcW w:w="851" w:type="dxa"/>
            <w:tcBorders>
              <w:top w:val="nil"/>
              <w:left w:val="nil"/>
              <w:bottom w:val="nil"/>
              <w:right w:val="nil"/>
              <w:tl2br w:val="nil"/>
              <w:tr2bl w:val="nil"/>
            </w:tcBorders>
            <w:shd w:val="clear" w:color="auto" w:fill="auto"/>
            <w:noWrap/>
            <w:tcMar>
              <w:left w:w="101" w:type="dxa"/>
              <w:right w:w="161" w:type="dxa"/>
            </w:tcMar>
          </w:tcPr>
          <w:p w:rsidR="001B27BA" w:rsidRPr="00D21A4E" w:rsidRDefault="001B27BA" w:rsidP="00710BD4">
            <w:pPr>
              <w:spacing w:before="0" w:after="0"/>
              <w:jc w:val="right"/>
              <w:rPr>
                <w:rFonts w:eastAsia="Calibri" w:cs="Calibri"/>
                <w:color w:val="000000"/>
                <w:sz w:val="18"/>
              </w:rPr>
            </w:pPr>
            <w:r w:rsidRPr="00D21A4E">
              <w:rPr>
                <w:rFonts w:eastAsia="Calibri" w:cs="Calibri"/>
                <w:color w:val="000000"/>
                <w:sz w:val="18"/>
              </w:rPr>
              <w:t>-</w:t>
            </w:r>
          </w:p>
        </w:tc>
        <w:tc>
          <w:tcPr>
            <w:tcW w:w="708" w:type="dxa"/>
            <w:tcBorders>
              <w:top w:val="nil"/>
              <w:left w:val="nil"/>
              <w:bottom w:val="nil"/>
              <w:right w:val="nil"/>
              <w:tl2br w:val="nil"/>
              <w:tr2bl w:val="nil"/>
            </w:tcBorders>
            <w:shd w:val="clear" w:color="auto" w:fill="auto"/>
            <w:noWrap/>
            <w:tcMar>
              <w:left w:w="101" w:type="dxa"/>
              <w:right w:w="161" w:type="dxa"/>
            </w:tcMar>
          </w:tcPr>
          <w:p w:rsidR="001B27BA" w:rsidRPr="00D21A4E" w:rsidRDefault="001B27BA" w:rsidP="00710BD4">
            <w:pPr>
              <w:spacing w:before="0" w:after="0"/>
              <w:ind w:right="-161"/>
              <w:jc w:val="right"/>
              <w:rPr>
                <w:rFonts w:eastAsia="Calibri" w:cs="Calibri"/>
                <w:color w:val="000000"/>
                <w:sz w:val="18"/>
              </w:rPr>
            </w:pPr>
            <w:r w:rsidRPr="00D21A4E">
              <w:rPr>
                <w:rFonts w:eastAsia="Calibri" w:cs="Calibri"/>
                <w:color w:val="000000"/>
                <w:sz w:val="18"/>
              </w:rPr>
              <w:t>-</w:t>
            </w:r>
          </w:p>
        </w:tc>
        <w:tc>
          <w:tcPr>
            <w:tcW w:w="1134" w:type="dxa"/>
            <w:tcBorders>
              <w:top w:val="nil"/>
              <w:left w:val="nil"/>
              <w:bottom w:val="nil"/>
              <w:right w:val="nil"/>
              <w:tl2br w:val="nil"/>
              <w:tr2bl w:val="nil"/>
            </w:tcBorders>
            <w:shd w:val="clear" w:color="auto" w:fill="auto"/>
            <w:noWrap/>
            <w:tcMar>
              <w:left w:w="101" w:type="dxa"/>
              <w:right w:w="161" w:type="dxa"/>
            </w:tcMar>
          </w:tcPr>
          <w:p w:rsidR="001B27BA" w:rsidRPr="00D21A4E" w:rsidRDefault="001B27BA" w:rsidP="00710BD4">
            <w:pPr>
              <w:spacing w:before="0" w:after="0"/>
              <w:jc w:val="right"/>
              <w:rPr>
                <w:rFonts w:eastAsia="Calibri" w:cs="Calibri"/>
                <w:color w:val="000000"/>
                <w:sz w:val="18"/>
              </w:rPr>
            </w:pPr>
            <w:r w:rsidRPr="00D21A4E">
              <w:rPr>
                <w:rFonts w:eastAsia="Calibri" w:cs="Calibri"/>
                <w:color w:val="000000"/>
                <w:sz w:val="18"/>
              </w:rPr>
              <w:t>7,202</w:t>
            </w:r>
          </w:p>
        </w:tc>
        <w:tc>
          <w:tcPr>
            <w:tcW w:w="993" w:type="dxa"/>
            <w:tcBorders>
              <w:top w:val="nil"/>
              <w:left w:val="nil"/>
              <w:bottom w:val="nil"/>
              <w:right w:val="nil"/>
              <w:tl2br w:val="nil"/>
              <w:tr2bl w:val="nil"/>
            </w:tcBorders>
            <w:shd w:val="clear" w:color="auto" w:fill="auto"/>
            <w:noWrap/>
            <w:tcMar>
              <w:left w:w="101" w:type="dxa"/>
              <w:right w:w="101" w:type="dxa"/>
            </w:tcMar>
          </w:tcPr>
          <w:p w:rsidR="001B27BA" w:rsidRPr="00D21A4E" w:rsidRDefault="001B27BA" w:rsidP="001B27BA">
            <w:pPr>
              <w:spacing w:before="0" w:after="0"/>
              <w:jc w:val="right"/>
              <w:rPr>
                <w:rFonts w:eastAsia="Calibri" w:cs="Calibri"/>
                <w:color w:val="000000"/>
                <w:sz w:val="18"/>
              </w:rPr>
            </w:pPr>
            <w:r w:rsidRPr="00D21A4E">
              <w:rPr>
                <w:rFonts w:eastAsia="Calibri" w:cs="Calibri"/>
                <w:color w:val="000000"/>
                <w:sz w:val="18"/>
              </w:rPr>
              <w:t>Jun-19</w:t>
            </w:r>
          </w:p>
        </w:tc>
      </w:tr>
      <w:tr w:rsidR="001B27BA" w:rsidRPr="00D21A4E" w:rsidTr="00915466">
        <w:trPr>
          <w:trHeight w:val="448"/>
        </w:trPr>
        <w:tc>
          <w:tcPr>
            <w:tcW w:w="3929" w:type="dxa"/>
            <w:tcBorders>
              <w:top w:val="nil"/>
              <w:left w:val="nil"/>
              <w:bottom w:val="nil"/>
              <w:right w:val="nil"/>
              <w:tl2br w:val="nil"/>
              <w:tr2bl w:val="nil"/>
            </w:tcBorders>
            <w:shd w:val="clear" w:color="auto" w:fill="auto"/>
            <w:tcMar>
              <w:left w:w="101" w:type="dxa"/>
              <w:right w:w="101" w:type="dxa"/>
            </w:tcMar>
          </w:tcPr>
          <w:p w:rsidR="001B27BA" w:rsidRPr="00D21A4E" w:rsidRDefault="001B35A7" w:rsidP="001B27BA">
            <w:pPr>
              <w:spacing w:before="0" w:after="0"/>
              <w:ind w:left="183" w:hanging="183"/>
              <w:rPr>
                <w:rFonts w:eastAsia="Calibri" w:cs="Calibri"/>
                <w:color w:val="000000"/>
                <w:sz w:val="18"/>
              </w:rPr>
            </w:pPr>
            <w:r w:rsidRPr="00D21A4E">
              <w:rPr>
                <w:rFonts w:eastAsia="Calibri" w:cs="Calibri"/>
                <w:color w:val="000000"/>
                <w:sz w:val="18"/>
              </w:rPr>
              <w:t>Strengthening</w:t>
            </w:r>
            <w:r w:rsidR="001B27BA" w:rsidRPr="00D21A4E">
              <w:rPr>
                <w:rFonts w:eastAsia="Calibri" w:cs="Calibri"/>
                <w:color w:val="000000"/>
                <w:sz w:val="18"/>
              </w:rPr>
              <w:t xml:space="preserve"> Emergency Services Agency's Response Capability - Improving TRN and CAD replacement program</w:t>
            </w:r>
          </w:p>
        </w:tc>
        <w:tc>
          <w:tcPr>
            <w:tcW w:w="992" w:type="dxa"/>
            <w:tcBorders>
              <w:top w:val="nil"/>
              <w:left w:val="nil"/>
              <w:bottom w:val="nil"/>
              <w:right w:val="nil"/>
              <w:tl2br w:val="nil"/>
              <w:tr2bl w:val="nil"/>
            </w:tcBorders>
            <w:shd w:val="clear" w:color="auto" w:fill="auto"/>
            <w:noWrap/>
            <w:tcMar>
              <w:left w:w="101" w:type="dxa"/>
              <w:right w:w="161" w:type="dxa"/>
            </w:tcMar>
          </w:tcPr>
          <w:p w:rsidR="001B27BA" w:rsidRPr="00D21A4E" w:rsidRDefault="001B27BA" w:rsidP="00710BD4">
            <w:pPr>
              <w:spacing w:before="0" w:after="0"/>
              <w:jc w:val="right"/>
              <w:rPr>
                <w:rFonts w:eastAsia="Calibri" w:cs="Calibri"/>
                <w:color w:val="000000"/>
                <w:sz w:val="18"/>
              </w:rPr>
            </w:pPr>
            <w:r w:rsidRPr="00D21A4E">
              <w:rPr>
                <w:rFonts w:eastAsia="Calibri" w:cs="Calibri"/>
                <w:color w:val="000000"/>
                <w:sz w:val="18"/>
              </w:rPr>
              <w:t>139</w:t>
            </w:r>
          </w:p>
        </w:tc>
        <w:tc>
          <w:tcPr>
            <w:tcW w:w="850" w:type="dxa"/>
            <w:tcBorders>
              <w:top w:val="nil"/>
              <w:left w:val="nil"/>
              <w:bottom w:val="nil"/>
              <w:right w:val="nil"/>
              <w:tl2br w:val="nil"/>
              <w:tr2bl w:val="nil"/>
            </w:tcBorders>
            <w:shd w:val="clear" w:color="auto" w:fill="auto"/>
            <w:noWrap/>
            <w:tcMar>
              <w:left w:w="101" w:type="dxa"/>
              <w:right w:w="161" w:type="dxa"/>
            </w:tcMar>
          </w:tcPr>
          <w:p w:rsidR="001B27BA" w:rsidRPr="00D21A4E" w:rsidRDefault="001B27BA" w:rsidP="00710BD4">
            <w:pPr>
              <w:spacing w:before="0" w:after="0"/>
              <w:jc w:val="right"/>
              <w:rPr>
                <w:rFonts w:eastAsia="Calibri" w:cs="Calibri"/>
                <w:color w:val="000000"/>
                <w:sz w:val="18"/>
              </w:rPr>
            </w:pPr>
            <w:r w:rsidRPr="00D21A4E">
              <w:rPr>
                <w:rFonts w:eastAsia="Calibri" w:cs="Calibri"/>
                <w:color w:val="000000"/>
                <w:sz w:val="18"/>
              </w:rPr>
              <w:t>555</w:t>
            </w:r>
          </w:p>
        </w:tc>
        <w:tc>
          <w:tcPr>
            <w:tcW w:w="851" w:type="dxa"/>
            <w:tcBorders>
              <w:top w:val="nil"/>
              <w:left w:val="nil"/>
              <w:bottom w:val="nil"/>
              <w:right w:val="nil"/>
              <w:tl2br w:val="nil"/>
              <w:tr2bl w:val="nil"/>
            </w:tcBorders>
            <w:shd w:val="clear" w:color="auto" w:fill="auto"/>
            <w:noWrap/>
            <w:tcMar>
              <w:left w:w="101" w:type="dxa"/>
              <w:right w:w="161" w:type="dxa"/>
            </w:tcMar>
          </w:tcPr>
          <w:p w:rsidR="001B27BA" w:rsidRPr="00D21A4E" w:rsidRDefault="001B27BA" w:rsidP="00710BD4">
            <w:pPr>
              <w:spacing w:before="0" w:after="0"/>
              <w:jc w:val="right"/>
              <w:rPr>
                <w:rFonts w:eastAsia="Calibri" w:cs="Calibri"/>
                <w:color w:val="000000"/>
                <w:sz w:val="18"/>
              </w:rPr>
            </w:pPr>
            <w:r w:rsidRPr="00D21A4E">
              <w:rPr>
                <w:rFonts w:eastAsia="Calibri" w:cs="Calibri"/>
                <w:color w:val="000000"/>
                <w:sz w:val="18"/>
              </w:rPr>
              <w:t>-</w:t>
            </w:r>
          </w:p>
        </w:tc>
        <w:tc>
          <w:tcPr>
            <w:tcW w:w="708" w:type="dxa"/>
            <w:tcBorders>
              <w:top w:val="nil"/>
              <w:left w:val="nil"/>
              <w:bottom w:val="nil"/>
              <w:right w:val="nil"/>
              <w:tl2br w:val="nil"/>
              <w:tr2bl w:val="nil"/>
            </w:tcBorders>
            <w:shd w:val="clear" w:color="auto" w:fill="auto"/>
            <w:noWrap/>
            <w:tcMar>
              <w:left w:w="101" w:type="dxa"/>
              <w:right w:w="161" w:type="dxa"/>
            </w:tcMar>
          </w:tcPr>
          <w:p w:rsidR="001B27BA" w:rsidRPr="00D21A4E" w:rsidRDefault="001B27BA" w:rsidP="00710BD4">
            <w:pPr>
              <w:spacing w:before="0" w:after="0"/>
              <w:ind w:right="-161"/>
              <w:jc w:val="right"/>
              <w:rPr>
                <w:rFonts w:eastAsia="Calibri" w:cs="Calibri"/>
                <w:color w:val="000000"/>
                <w:sz w:val="18"/>
              </w:rPr>
            </w:pPr>
            <w:r w:rsidRPr="00D21A4E">
              <w:rPr>
                <w:rFonts w:eastAsia="Calibri" w:cs="Calibri"/>
                <w:color w:val="000000"/>
                <w:sz w:val="18"/>
              </w:rPr>
              <w:t>-</w:t>
            </w:r>
          </w:p>
        </w:tc>
        <w:tc>
          <w:tcPr>
            <w:tcW w:w="1134" w:type="dxa"/>
            <w:tcBorders>
              <w:top w:val="nil"/>
              <w:left w:val="nil"/>
              <w:bottom w:val="nil"/>
              <w:right w:val="nil"/>
              <w:tl2br w:val="nil"/>
              <w:tr2bl w:val="nil"/>
            </w:tcBorders>
            <w:shd w:val="clear" w:color="auto" w:fill="auto"/>
            <w:noWrap/>
            <w:tcMar>
              <w:left w:w="101" w:type="dxa"/>
              <w:right w:w="161" w:type="dxa"/>
            </w:tcMar>
          </w:tcPr>
          <w:p w:rsidR="001B27BA" w:rsidRPr="00D21A4E" w:rsidRDefault="001B27BA" w:rsidP="00710BD4">
            <w:pPr>
              <w:spacing w:before="0" w:after="0"/>
              <w:jc w:val="right"/>
              <w:rPr>
                <w:rFonts w:eastAsia="Calibri" w:cs="Calibri"/>
                <w:color w:val="000000"/>
                <w:sz w:val="18"/>
              </w:rPr>
            </w:pPr>
            <w:r w:rsidRPr="00D21A4E">
              <w:rPr>
                <w:rFonts w:eastAsia="Calibri" w:cs="Calibri"/>
                <w:color w:val="000000"/>
                <w:sz w:val="18"/>
              </w:rPr>
              <w:t>694</w:t>
            </w:r>
          </w:p>
        </w:tc>
        <w:tc>
          <w:tcPr>
            <w:tcW w:w="993" w:type="dxa"/>
            <w:tcBorders>
              <w:top w:val="nil"/>
              <w:left w:val="nil"/>
              <w:bottom w:val="nil"/>
              <w:right w:val="nil"/>
              <w:tl2br w:val="nil"/>
              <w:tr2bl w:val="nil"/>
            </w:tcBorders>
            <w:shd w:val="clear" w:color="auto" w:fill="auto"/>
            <w:noWrap/>
            <w:tcMar>
              <w:left w:w="101" w:type="dxa"/>
              <w:right w:w="101" w:type="dxa"/>
            </w:tcMar>
          </w:tcPr>
          <w:p w:rsidR="001B27BA" w:rsidRPr="00D21A4E" w:rsidRDefault="001B27BA" w:rsidP="001B27BA">
            <w:pPr>
              <w:spacing w:before="0" w:after="0"/>
              <w:jc w:val="right"/>
              <w:rPr>
                <w:rFonts w:eastAsia="Calibri" w:cs="Calibri"/>
                <w:color w:val="000000"/>
                <w:sz w:val="18"/>
              </w:rPr>
            </w:pPr>
            <w:r w:rsidRPr="00D21A4E">
              <w:rPr>
                <w:rFonts w:eastAsia="Calibri" w:cs="Calibri"/>
                <w:color w:val="000000"/>
                <w:sz w:val="18"/>
              </w:rPr>
              <w:t>Jun-19</w:t>
            </w:r>
          </w:p>
        </w:tc>
      </w:tr>
      <w:tr w:rsidR="00915466" w:rsidRPr="00D21A4E" w:rsidTr="00915466">
        <w:trPr>
          <w:trHeight w:val="47"/>
        </w:trPr>
        <w:tc>
          <w:tcPr>
            <w:tcW w:w="3929" w:type="dxa"/>
            <w:tcBorders>
              <w:top w:val="nil"/>
              <w:left w:val="nil"/>
              <w:bottom w:val="nil"/>
              <w:right w:val="nil"/>
              <w:tl2br w:val="nil"/>
              <w:tr2bl w:val="nil"/>
            </w:tcBorders>
            <w:shd w:val="clear" w:color="auto" w:fill="auto"/>
            <w:tcMar>
              <w:left w:w="101" w:type="dxa"/>
              <w:right w:w="101" w:type="dxa"/>
            </w:tcMar>
          </w:tcPr>
          <w:p w:rsidR="00915466" w:rsidRPr="00D21A4E" w:rsidRDefault="00915466" w:rsidP="001B27BA">
            <w:pPr>
              <w:spacing w:before="0" w:after="0"/>
              <w:ind w:left="183" w:hanging="183"/>
              <w:rPr>
                <w:rFonts w:eastAsia="Calibri" w:cs="Calibri"/>
                <w:color w:val="000000"/>
                <w:sz w:val="18"/>
              </w:rPr>
            </w:pPr>
          </w:p>
        </w:tc>
        <w:tc>
          <w:tcPr>
            <w:tcW w:w="992" w:type="dxa"/>
            <w:tcBorders>
              <w:top w:val="nil"/>
              <w:left w:val="nil"/>
              <w:bottom w:val="nil"/>
              <w:right w:val="nil"/>
              <w:tl2br w:val="nil"/>
              <w:tr2bl w:val="nil"/>
            </w:tcBorders>
            <w:shd w:val="clear" w:color="auto" w:fill="auto"/>
            <w:noWrap/>
            <w:tcMar>
              <w:left w:w="101" w:type="dxa"/>
              <w:right w:w="161" w:type="dxa"/>
            </w:tcMar>
          </w:tcPr>
          <w:p w:rsidR="00915466" w:rsidRPr="00D21A4E" w:rsidRDefault="00915466" w:rsidP="00710BD4">
            <w:pPr>
              <w:spacing w:before="0" w:after="0"/>
              <w:jc w:val="right"/>
              <w:rPr>
                <w:rFonts w:eastAsia="Calibri" w:cs="Calibri"/>
                <w:color w:val="000000"/>
                <w:sz w:val="18"/>
              </w:rPr>
            </w:pPr>
          </w:p>
        </w:tc>
        <w:tc>
          <w:tcPr>
            <w:tcW w:w="850" w:type="dxa"/>
            <w:tcBorders>
              <w:top w:val="nil"/>
              <w:left w:val="nil"/>
              <w:bottom w:val="nil"/>
              <w:right w:val="nil"/>
              <w:tl2br w:val="nil"/>
              <w:tr2bl w:val="nil"/>
            </w:tcBorders>
            <w:shd w:val="clear" w:color="auto" w:fill="auto"/>
            <w:noWrap/>
            <w:tcMar>
              <w:left w:w="101" w:type="dxa"/>
              <w:right w:w="161" w:type="dxa"/>
            </w:tcMar>
          </w:tcPr>
          <w:p w:rsidR="00915466" w:rsidRPr="00D21A4E" w:rsidRDefault="00915466" w:rsidP="00710BD4">
            <w:pPr>
              <w:spacing w:before="0" w:after="0"/>
              <w:jc w:val="right"/>
              <w:rPr>
                <w:rFonts w:eastAsia="Calibri" w:cs="Calibri"/>
                <w:color w:val="000000"/>
                <w:sz w:val="18"/>
              </w:rPr>
            </w:pPr>
          </w:p>
        </w:tc>
        <w:tc>
          <w:tcPr>
            <w:tcW w:w="851" w:type="dxa"/>
            <w:tcBorders>
              <w:top w:val="nil"/>
              <w:left w:val="nil"/>
              <w:bottom w:val="nil"/>
              <w:right w:val="nil"/>
              <w:tl2br w:val="nil"/>
              <w:tr2bl w:val="nil"/>
            </w:tcBorders>
            <w:shd w:val="clear" w:color="auto" w:fill="auto"/>
            <w:noWrap/>
            <w:tcMar>
              <w:left w:w="101" w:type="dxa"/>
              <w:right w:w="161" w:type="dxa"/>
            </w:tcMar>
          </w:tcPr>
          <w:p w:rsidR="00915466" w:rsidRPr="00D21A4E" w:rsidRDefault="00915466" w:rsidP="00710BD4">
            <w:pPr>
              <w:spacing w:before="0" w:after="0"/>
              <w:jc w:val="right"/>
              <w:rPr>
                <w:rFonts w:eastAsia="Calibri" w:cs="Calibri"/>
                <w:color w:val="000000"/>
                <w:sz w:val="18"/>
              </w:rPr>
            </w:pPr>
          </w:p>
        </w:tc>
        <w:tc>
          <w:tcPr>
            <w:tcW w:w="708" w:type="dxa"/>
            <w:tcBorders>
              <w:top w:val="nil"/>
              <w:left w:val="nil"/>
              <w:bottom w:val="nil"/>
              <w:right w:val="nil"/>
              <w:tl2br w:val="nil"/>
              <w:tr2bl w:val="nil"/>
            </w:tcBorders>
            <w:shd w:val="clear" w:color="auto" w:fill="auto"/>
            <w:noWrap/>
            <w:tcMar>
              <w:left w:w="101" w:type="dxa"/>
              <w:right w:w="161" w:type="dxa"/>
            </w:tcMar>
          </w:tcPr>
          <w:p w:rsidR="00915466" w:rsidRPr="00D21A4E" w:rsidRDefault="00915466" w:rsidP="00710BD4">
            <w:pPr>
              <w:spacing w:before="0" w:after="0"/>
              <w:ind w:right="-161"/>
              <w:jc w:val="right"/>
              <w:rPr>
                <w:rFonts w:eastAsia="Calibri" w:cs="Calibri"/>
                <w:color w:val="000000"/>
                <w:sz w:val="18"/>
              </w:rPr>
            </w:pPr>
          </w:p>
        </w:tc>
        <w:tc>
          <w:tcPr>
            <w:tcW w:w="1134" w:type="dxa"/>
            <w:tcBorders>
              <w:top w:val="nil"/>
              <w:left w:val="nil"/>
              <w:bottom w:val="nil"/>
              <w:right w:val="nil"/>
              <w:tl2br w:val="nil"/>
              <w:tr2bl w:val="nil"/>
            </w:tcBorders>
            <w:shd w:val="clear" w:color="auto" w:fill="auto"/>
            <w:noWrap/>
            <w:tcMar>
              <w:left w:w="101" w:type="dxa"/>
              <w:right w:w="161" w:type="dxa"/>
            </w:tcMar>
          </w:tcPr>
          <w:p w:rsidR="00915466" w:rsidRPr="00D21A4E" w:rsidRDefault="00915466" w:rsidP="00710BD4">
            <w:pPr>
              <w:spacing w:before="0" w:after="0"/>
              <w:jc w:val="right"/>
              <w:rPr>
                <w:rFonts w:eastAsia="Calibri" w:cs="Calibri"/>
                <w:color w:val="000000"/>
                <w:sz w:val="18"/>
              </w:rPr>
            </w:pPr>
          </w:p>
        </w:tc>
        <w:tc>
          <w:tcPr>
            <w:tcW w:w="993" w:type="dxa"/>
            <w:tcBorders>
              <w:top w:val="nil"/>
              <w:left w:val="nil"/>
              <w:bottom w:val="nil"/>
              <w:right w:val="nil"/>
              <w:tl2br w:val="nil"/>
              <w:tr2bl w:val="nil"/>
            </w:tcBorders>
            <w:shd w:val="clear" w:color="auto" w:fill="auto"/>
            <w:noWrap/>
            <w:tcMar>
              <w:left w:w="101" w:type="dxa"/>
              <w:right w:w="101" w:type="dxa"/>
            </w:tcMar>
          </w:tcPr>
          <w:p w:rsidR="00915466" w:rsidRPr="00D21A4E" w:rsidRDefault="00915466" w:rsidP="001B27BA">
            <w:pPr>
              <w:spacing w:before="0" w:after="0"/>
              <w:jc w:val="right"/>
              <w:rPr>
                <w:rFonts w:eastAsia="Calibri" w:cs="Calibri"/>
                <w:color w:val="000000"/>
                <w:sz w:val="18"/>
              </w:rPr>
            </w:pPr>
          </w:p>
        </w:tc>
      </w:tr>
      <w:tr w:rsidR="001B27BA" w:rsidRPr="00D21A4E" w:rsidTr="00D22FF7">
        <w:trPr>
          <w:trHeight w:val="240"/>
        </w:trPr>
        <w:tc>
          <w:tcPr>
            <w:tcW w:w="3929" w:type="dxa"/>
            <w:tcBorders>
              <w:top w:val="single" w:sz="12" w:space="0" w:color="auto"/>
              <w:left w:val="nil"/>
              <w:bottom w:val="single" w:sz="12" w:space="0" w:color="auto"/>
              <w:right w:val="nil"/>
              <w:tl2br w:val="nil"/>
              <w:tr2bl w:val="nil"/>
            </w:tcBorders>
            <w:shd w:val="clear" w:color="auto" w:fill="auto"/>
            <w:tcMar>
              <w:left w:w="101" w:type="dxa"/>
              <w:right w:w="101" w:type="dxa"/>
            </w:tcMar>
          </w:tcPr>
          <w:p w:rsidR="001B27BA" w:rsidRPr="00D21A4E" w:rsidRDefault="001B27BA" w:rsidP="001B27BA">
            <w:pPr>
              <w:spacing w:before="0" w:after="0"/>
              <w:rPr>
                <w:rFonts w:eastAsia="Calibri" w:cs="Calibri"/>
                <w:b/>
                <w:color w:val="000000"/>
                <w:sz w:val="18"/>
              </w:rPr>
            </w:pPr>
            <w:r w:rsidRPr="00D21A4E">
              <w:rPr>
                <w:rFonts w:eastAsia="Calibri" w:cs="Calibri"/>
                <w:b/>
                <w:color w:val="000000"/>
                <w:sz w:val="18"/>
              </w:rPr>
              <w:t>Total Work In Progress</w:t>
            </w:r>
          </w:p>
        </w:tc>
        <w:tc>
          <w:tcPr>
            <w:tcW w:w="992" w:type="dxa"/>
            <w:tcBorders>
              <w:top w:val="single" w:sz="12" w:space="0" w:color="auto"/>
              <w:left w:val="nil"/>
              <w:bottom w:val="single" w:sz="12" w:space="0" w:color="auto"/>
              <w:right w:val="nil"/>
              <w:tl2br w:val="nil"/>
              <w:tr2bl w:val="nil"/>
            </w:tcBorders>
            <w:shd w:val="clear" w:color="auto" w:fill="auto"/>
            <w:noWrap/>
            <w:tcMar>
              <w:left w:w="101" w:type="dxa"/>
              <w:right w:w="161" w:type="dxa"/>
            </w:tcMar>
          </w:tcPr>
          <w:p w:rsidR="001B27BA" w:rsidRPr="00D21A4E" w:rsidRDefault="001B27BA" w:rsidP="001B27BA">
            <w:pPr>
              <w:spacing w:before="0" w:after="0"/>
              <w:jc w:val="right"/>
              <w:rPr>
                <w:rFonts w:eastAsia="Calibri" w:cs="Calibri"/>
                <w:b/>
                <w:color w:val="000000"/>
                <w:sz w:val="18"/>
              </w:rPr>
            </w:pPr>
            <w:r w:rsidRPr="00D21A4E">
              <w:rPr>
                <w:rFonts w:eastAsia="Calibri" w:cs="Calibri"/>
                <w:b/>
                <w:color w:val="000000"/>
                <w:sz w:val="18"/>
              </w:rPr>
              <w:t>14,157</w:t>
            </w:r>
          </w:p>
        </w:tc>
        <w:tc>
          <w:tcPr>
            <w:tcW w:w="850" w:type="dxa"/>
            <w:tcBorders>
              <w:top w:val="single" w:sz="12" w:space="0" w:color="auto"/>
              <w:left w:val="nil"/>
              <w:bottom w:val="single" w:sz="12" w:space="0" w:color="auto"/>
              <w:right w:val="nil"/>
              <w:tl2br w:val="nil"/>
              <w:tr2bl w:val="nil"/>
            </w:tcBorders>
            <w:shd w:val="clear" w:color="auto" w:fill="auto"/>
            <w:noWrap/>
            <w:tcMar>
              <w:left w:w="101" w:type="dxa"/>
              <w:right w:w="161" w:type="dxa"/>
            </w:tcMar>
          </w:tcPr>
          <w:p w:rsidR="001B27BA" w:rsidRPr="00D21A4E" w:rsidRDefault="001B27BA" w:rsidP="001B27BA">
            <w:pPr>
              <w:spacing w:before="0" w:after="0"/>
              <w:jc w:val="right"/>
              <w:rPr>
                <w:rFonts w:eastAsia="Calibri" w:cs="Calibri"/>
                <w:b/>
                <w:color w:val="000000"/>
                <w:sz w:val="18"/>
              </w:rPr>
            </w:pPr>
            <w:r w:rsidRPr="00D21A4E">
              <w:rPr>
                <w:rFonts w:eastAsia="Calibri" w:cs="Calibri"/>
                <w:b/>
                <w:color w:val="000000"/>
                <w:sz w:val="18"/>
              </w:rPr>
              <w:t>27,085</w:t>
            </w:r>
          </w:p>
        </w:tc>
        <w:tc>
          <w:tcPr>
            <w:tcW w:w="851" w:type="dxa"/>
            <w:tcBorders>
              <w:top w:val="single" w:sz="12" w:space="0" w:color="auto"/>
              <w:left w:val="nil"/>
              <w:bottom w:val="single" w:sz="12" w:space="0" w:color="auto"/>
              <w:right w:val="nil"/>
              <w:tl2br w:val="nil"/>
              <w:tr2bl w:val="nil"/>
            </w:tcBorders>
            <w:shd w:val="clear" w:color="auto" w:fill="auto"/>
            <w:noWrap/>
            <w:tcMar>
              <w:left w:w="101" w:type="dxa"/>
              <w:right w:w="161" w:type="dxa"/>
            </w:tcMar>
          </w:tcPr>
          <w:p w:rsidR="001B27BA" w:rsidRPr="00D21A4E" w:rsidRDefault="001B27BA" w:rsidP="001B27BA">
            <w:pPr>
              <w:spacing w:before="0" w:after="0"/>
              <w:jc w:val="right"/>
              <w:rPr>
                <w:rFonts w:eastAsia="Calibri" w:cs="Calibri"/>
                <w:b/>
                <w:color w:val="000000"/>
                <w:sz w:val="18"/>
              </w:rPr>
            </w:pPr>
            <w:r w:rsidRPr="00D21A4E">
              <w:rPr>
                <w:rFonts w:eastAsia="Calibri" w:cs="Calibri"/>
                <w:b/>
                <w:color w:val="000000"/>
                <w:sz w:val="18"/>
              </w:rPr>
              <w:t>1,006</w:t>
            </w:r>
          </w:p>
        </w:tc>
        <w:tc>
          <w:tcPr>
            <w:tcW w:w="708" w:type="dxa"/>
            <w:tcBorders>
              <w:top w:val="single" w:sz="12" w:space="0" w:color="auto"/>
              <w:left w:val="nil"/>
              <w:bottom w:val="single" w:sz="12" w:space="0" w:color="auto"/>
              <w:right w:val="nil"/>
              <w:tl2br w:val="nil"/>
              <w:tr2bl w:val="nil"/>
            </w:tcBorders>
            <w:shd w:val="clear" w:color="auto" w:fill="auto"/>
            <w:noWrap/>
            <w:tcMar>
              <w:left w:w="101" w:type="dxa"/>
              <w:right w:w="161" w:type="dxa"/>
            </w:tcMar>
          </w:tcPr>
          <w:p w:rsidR="001B27BA" w:rsidRPr="00D21A4E" w:rsidRDefault="001B27BA" w:rsidP="00710BD4">
            <w:pPr>
              <w:spacing w:before="0" w:after="0"/>
              <w:ind w:right="-161"/>
              <w:jc w:val="right"/>
              <w:rPr>
                <w:rFonts w:eastAsia="Calibri" w:cs="Calibri"/>
                <w:b/>
                <w:color w:val="000000"/>
                <w:sz w:val="18"/>
              </w:rPr>
            </w:pPr>
            <w:r w:rsidRPr="00D21A4E">
              <w:rPr>
                <w:rFonts w:eastAsia="Calibri" w:cs="Calibri"/>
                <w:b/>
                <w:color w:val="000000"/>
                <w:sz w:val="18"/>
              </w:rPr>
              <w:t>2,122</w:t>
            </w:r>
          </w:p>
        </w:tc>
        <w:tc>
          <w:tcPr>
            <w:tcW w:w="1134" w:type="dxa"/>
            <w:tcBorders>
              <w:top w:val="single" w:sz="12" w:space="0" w:color="auto"/>
              <w:left w:val="nil"/>
              <w:bottom w:val="single" w:sz="12" w:space="0" w:color="auto"/>
              <w:right w:val="nil"/>
              <w:tl2br w:val="nil"/>
              <w:tr2bl w:val="nil"/>
            </w:tcBorders>
            <w:shd w:val="clear" w:color="auto" w:fill="auto"/>
            <w:noWrap/>
            <w:tcMar>
              <w:left w:w="101" w:type="dxa"/>
              <w:right w:w="161" w:type="dxa"/>
            </w:tcMar>
          </w:tcPr>
          <w:p w:rsidR="001B27BA" w:rsidRPr="00D21A4E" w:rsidRDefault="001B27BA" w:rsidP="001B27BA">
            <w:pPr>
              <w:spacing w:before="0" w:after="0"/>
              <w:jc w:val="right"/>
              <w:rPr>
                <w:rFonts w:eastAsia="Calibri" w:cs="Calibri"/>
                <w:b/>
                <w:color w:val="000000"/>
                <w:sz w:val="18"/>
              </w:rPr>
            </w:pPr>
            <w:r w:rsidRPr="00D21A4E">
              <w:rPr>
                <w:rFonts w:eastAsia="Calibri" w:cs="Calibri"/>
                <w:b/>
                <w:color w:val="000000"/>
                <w:sz w:val="18"/>
              </w:rPr>
              <w:t>44,370</w:t>
            </w:r>
          </w:p>
        </w:tc>
        <w:tc>
          <w:tcPr>
            <w:tcW w:w="993" w:type="dxa"/>
            <w:tcBorders>
              <w:top w:val="single" w:sz="12" w:space="0" w:color="auto"/>
              <w:left w:val="nil"/>
              <w:bottom w:val="single" w:sz="12" w:space="0" w:color="auto"/>
              <w:right w:val="nil"/>
              <w:tl2br w:val="nil"/>
              <w:tr2bl w:val="nil"/>
            </w:tcBorders>
            <w:shd w:val="clear" w:color="auto" w:fill="auto"/>
            <w:noWrap/>
            <w:tcMar>
              <w:left w:w="0" w:type="dxa"/>
              <w:right w:w="0" w:type="dxa"/>
            </w:tcMar>
          </w:tcPr>
          <w:p w:rsidR="001B27BA" w:rsidRPr="00D21A4E" w:rsidRDefault="001B27BA" w:rsidP="001B27BA">
            <w:pPr>
              <w:spacing w:before="0" w:after="0"/>
              <w:rPr>
                <w:rFonts w:eastAsia="Calibri" w:cs="Calibri"/>
                <w:color w:val="000000"/>
                <w:sz w:val="18"/>
              </w:rPr>
            </w:pPr>
          </w:p>
        </w:tc>
      </w:tr>
      <w:tr w:rsidR="001B27BA" w:rsidRPr="00D21A4E" w:rsidTr="00D22FF7">
        <w:trPr>
          <w:trHeight w:val="240"/>
        </w:trPr>
        <w:tc>
          <w:tcPr>
            <w:tcW w:w="3929" w:type="dxa"/>
            <w:tcBorders>
              <w:top w:val="single" w:sz="12" w:space="0" w:color="auto"/>
              <w:left w:val="nil"/>
              <w:bottom w:val="nil"/>
              <w:right w:val="nil"/>
              <w:tl2br w:val="nil"/>
              <w:tr2bl w:val="nil"/>
            </w:tcBorders>
            <w:shd w:val="clear" w:color="auto" w:fill="auto"/>
            <w:tcMar>
              <w:left w:w="101" w:type="dxa"/>
              <w:right w:w="101" w:type="dxa"/>
            </w:tcMar>
          </w:tcPr>
          <w:p w:rsidR="001B27BA" w:rsidRPr="00D21A4E" w:rsidRDefault="001B27BA" w:rsidP="001B27BA">
            <w:pPr>
              <w:spacing w:before="0" w:after="0"/>
              <w:rPr>
                <w:rFonts w:eastAsia="Calibri" w:cs="Calibri"/>
                <w:b/>
                <w:color w:val="000000"/>
                <w:sz w:val="18"/>
              </w:rPr>
            </w:pPr>
          </w:p>
        </w:tc>
        <w:tc>
          <w:tcPr>
            <w:tcW w:w="992" w:type="dxa"/>
            <w:tcBorders>
              <w:top w:val="single" w:sz="12" w:space="0" w:color="auto"/>
              <w:left w:val="nil"/>
              <w:bottom w:val="nil"/>
              <w:right w:val="nil"/>
              <w:tl2br w:val="nil"/>
              <w:tr2bl w:val="nil"/>
            </w:tcBorders>
            <w:shd w:val="clear" w:color="auto" w:fill="auto"/>
            <w:noWrap/>
            <w:tcMar>
              <w:left w:w="101" w:type="dxa"/>
              <w:right w:w="161" w:type="dxa"/>
            </w:tcMar>
          </w:tcPr>
          <w:p w:rsidR="001B27BA" w:rsidRPr="00D21A4E" w:rsidRDefault="001B27BA" w:rsidP="001B27BA">
            <w:pPr>
              <w:spacing w:before="0" w:after="0"/>
              <w:jc w:val="right"/>
              <w:rPr>
                <w:rFonts w:eastAsia="Calibri" w:cs="Calibri"/>
                <w:b/>
                <w:color w:val="000000"/>
                <w:sz w:val="18"/>
              </w:rPr>
            </w:pPr>
          </w:p>
        </w:tc>
        <w:tc>
          <w:tcPr>
            <w:tcW w:w="850" w:type="dxa"/>
            <w:tcBorders>
              <w:top w:val="single" w:sz="12" w:space="0" w:color="auto"/>
              <w:left w:val="nil"/>
              <w:bottom w:val="nil"/>
              <w:right w:val="nil"/>
              <w:tl2br w:val="nil"/>
              <w:tr2bl w:val="nil"/>
            </w:tcBorders>
            <w:shd w:val="clear" w:color="auto" w:fill="auto"/>
            <w:noWrap/>
            <w:tcMar>
              <w:left w:w="101" w:type="dxa"/>
              <w:right w:w="161" w:type="dxa"/>
            </w:tcMar>
          </w:tcPr>
          <w:p w:rsidR="001B27BA" w:rsidRPr="00D21A4E" w:rsidRDefault="001B27BA" w:rsidP="001B27BA">
            <w:pPr>
              <w:spacing w:before="0" w:after="0"/>
              <w:jc w:val="right"/>
              <w:rPr>
                <w:rFonts w:eastAsia="Calibri" w:cs="Calibri"/>
                <w:b/>
                <w:color w:val="000000"/>
                <w:sz w:val="18"/>
              </w:rPr>
            </w:pPr>
          </w:p>
        </w:tc>
        <w:tc>
          <w:tcPr>
            <w:tcW w:w="851" w:type="dxa"/>
            <w:tcBorders>
              <w:top w:val="single" w:sz="12" w:space="0" w:color="auto"/>
              <w:left w:val="nil"/>
              <w:bottom w:val="nil"/>
              <w:right w:val="nil"/>
              <w:tl2br w:val="nil"/>
              <w:tr2bl w:val="nil"/>
            </w:tcBorders>
            <w:shd w:val="clear" w:color="auto" w:fill="auto"/>
            <w:noWrap/>
            <w:tcMar>
              <w:left w:w="101" w:type="dxa"/>
              <w:right w:w="161" w:type="dxa"/>
            </w:tcMar>
          </w:tcPr>
          <w:p w:rsidR="001B27BA" w:rsidRPr="00D21A4E" w:rsidRDefault="001B27BA" w:rsidP="001B27BA">
            <w:pPr>
              <w:spacing w:before="0" w:after="0"/>
              <w:jc w:val="right"/>
              <w:rPr>
                <w:rFonts w:eastAsia="Calibri" w:cs="Calibri"/>
                <w:b/>
                <w:color w:val="000000"/>
                <w:sz w:val="18"/>
              </w:rPr>
            </w:pPr>
          </w:p>
        </w:tc>
        <w:tc>
          <w:tcPr>
            <w:tcW w:w="708" w:type="dxa"/>
            <w:tcBorders>
              <w:top w:val="single" w:sz="12" w:space="0" w:color="auto"/>
              <w:left w:val="nil"/>
              <w:bottom w:val="nil"/>
              <w:right w:val="nil"/>
              <w:tl2br w:val="nil"/>
              <w:tr2bl w:val="nil"/>
            </w:tcBorders>
            <w:shd w:val="clear" w:color="auto" w:fill="auto"/>
            <w:noWrap/>
            <w:tcMar>
              <w:left w:w="101" w:type="dxa"/>
              <w:right w:w="161" w:type="dxa"/>
            </w:tcMar>
          </w:tcPr>
          <w:p w:rsidR="001B27BA" w:rsidRPr="00D21A4E" w:rsidRDefault="001B27BA" w:rsidP="001B27BA">
            <w:pPr>
              <w:spacing w:before="0" w:after="0"/>
              <w:jc w:val="right"/>
              <w:rPr>
                <w:rFonts w:eastAsia="Calibri" w:cs="Calibri"/>
                <w:b/>
                <w:color w:val="000000"/>
                <w:sz w:val="18"/>
              </w:rPr>
            </w:pPr>
          </w:p>
        </w:tc>
        <w:tc>
          <w:tcPr>
            <w:tcW w:w="1134" w:type="dxa"/>
            <w:tcBorders>
              <w:top w:val="single" w:sz="12" w:space="0" w:color="auto"/>
              <w:left w:val="nil"/>
              <w:bottom w:val="nil"/>
              <w:right w:val="nil"/>
              <w:tl2br w:val="nil"/>
              <w:tr2bl w:val="nil"/>
            </w:tcBorders>
            <w:shd w:val="clear" w:color="auto" w:fill="auto"/>
            <w:noWrap/>
            <w:tcMar>
              <w:left w:w="101" w:type="dxa"/>
              <w:right w:w="161" w:type="dxa"/>
            </w:tcMar>
          </w:tcPr>
          <w:p w:rsidR="001B27BA" w:rsidRPr="00D21A4E" w:rsidRDefault="001B27BA" w:rsidP="001B27BA">
            <w:pPr>
              <w:spacing w:before="0" w:after="0"/>
              <w:jc w:val="right"/>
              <w:rPr>
                <w:rFonts w:eastAsia="Calibri" w:cs="Calibri"/>
                <w:b/>
                <w:color w:val="000000"/>
                <w:sz w:val="18"/>
              </w:rPr>
            </w:pPr>
          </w:p>
        </w:tc>
        <w:tc>
          <w:tcPr>
            <w:tcW w:w="993" w:type="dxa"/>
            <w:tcBorders>
              <w:top w:val="single" w:sz="12" w:space="0" w:color="auto"/>
              <w:left w:val="nil"/>
              <w:bottom w:val="nil"/>
              <w:right w:val="nil"/>
              <w:tl2br w:val="nil"/>
              <w:tr2bl w:val="nil"/>
            </w:tcBorders>
            <w:shd w:val="clear" w:color="auto" w:fill="auto"/>
            <w:noWrap/>
            <w:tcMar>
              <w:left w:w="0" w:type="dxa"/>
              <w:right w:w="0" w:type="dxa"/>
            </w:tcMar>
          </w:tcPr>
          <w:p w:rsidR="001B27BA" w:rsidRPr="00D21A4E" w:rsidRDefault="001B27BA" w:rsidP="001B27BA">
            <w:pPr>
              <w:spacing w:before="0" w:after="0"/>
              <w:rPr>
                <w:rFonts w:eastAsia="Calibri" w:cs="Calibri"/>
                <w:color w:val="000000"/>
                <w:sz w:val="18"/>
              </w:rPr>
            </w:pPr>
          </w:p>
        </w:tc>
      </w:tr>
      <w:tr w:rsidR="001B27BA" w:rsidRPr="00D21A4E" w:rsidTr="009655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40"/>
        </w:trPr>
        <w:tc>
          <w:tcPr>
            <w:tcW w:w="3929" w:type="dxa"/>
          </w:tcPr>
          <w:p w:rsidR="001B27BA" w:rsidRPr="00D21A4E" w:rsidRDefault="001B27BA" w:rsidP="001B27BA">
            <w:pPr>
              <w:spacing w:before="0" w:after="0"/>
              <w:rPr>
                <w:rFonts w:eastAsia="Calibri" w:cs="Calibri"/>
                <w:b/>
                <w:color w:val="000000"/>
                <w:sz w:val="18"/>
              </w:rPr>
            </w:pPr>
            <w:r w:rsidRPr="00D21A4E">
              <w:rPr>
                <w:rFonts w:eastAsia="Calibri" w:cs="Calibri"/>
                <w:b/>
                <w:color w:val="000000"/>
                <w:sz w:val="18"/>
              </w:rPr>
              <w:t>Better Infrastructure Fund</w:t>
            </w:r>
          </w:p>
        </w:tc>
        <w:tc>
          <w:tcPr>
            <w:tcW w:w="992" w:type="dxa"/>
            <w:noWrap/>
          </w:tcPr>
          <w:p w:rsidR="001B27BA" w:rsidRPr="00D21A4E" w:rsidRDefault="001B27BA" w:rsidP="001B27BA">
            <w:pPr>
              <w:spacing w:before="0" w:after="0"/>
              <w:rPr>
                <w:rFonts w:eastAsia="Calibri" w:cs="Calibri"/>
                <w:color w:val="000000"/>
                <w:sz w:val="18"/>
              </w:rPr>
            </w:pPr>
          </w:p>
        </w:tc>
        <w:tc>
          <w:tcPr>
            <w:tcW w:w="850" w:type="dxa"/>
            <w:noWrap/>
          </w:tcPr>
          <w:p w:rsidR="001B27BA" w:rsidRPr="00D21A4E" w:rsidRDefault="001B27BA" w:rsidP="001B27BA">
            <w:pPr>
              <w:spacing w:before="0" w:after="0"/>
              <w:rPr>
                <w:rFonts w:eastAsia="Calibri" w:cs="Calibri"/>
                <w:color w:val="000000"/>
                <w:sz w:val="18"/>
              </w:rPr>
            </w:pPr>
          </w:p>
        </w:tc>
        <w:tc>
          <w:tcPr>
            <w:tcW w:w="851" w:type="dxa"/>
            <w:noWrap/>
          </w:tcPr>
          <w:p w:rsidR="001B27BA" w:rsidRPr="00D21A4E" w:rsidRDefault="001B27BA" w:rsidP="001B27BA">
            <w:pPr>
              <w:spacing w:before="0" w:after="0"/>
              <w:rPr>
                <w:rFonts w:eastAsia="Calibri" w:cs="Calibri"/>
                <w:color w:val="000000"/>
                <w:sz w:val="18"/>
              </w:rPr>
            </w:pPr>
          </w:p>
        </w:tc>
        <w:tc>
          <w:tcPr>
            <w:tcW w:w="708" w:type="dxa"/>
            <w:noWrap/>
          </w:tcPr>
          <w:p w:rsidR="001B27BA" w:rsidRPr="00D21A4E" w:rsidRDefault="001B27BA" w:rsidP="001B27BA">
            <w:pPr>
              <w:spacing w:before="0" w:after="0"/>
              <w:rPr>
                <w:rFonts w:eastAsia="Calibri" w:cs="Calibri"/>
                <w:color w:val="000000"/>
                <w:sz w:val="18"/>
              </w:rPr>
            </w:pPr>
          </w:p>
        </w:tc>
        <w:tc>
          <w:tcPr>
            <w:tcW w:w="1134" w:type="dxa"/>
            <w:noWrap/>
          </w:tcPr>
          <w:p w:rsidR="001B27BA" w:rsidRPr="00D21A4E" w:rsidRDefault="001B27BA" w:rsidP="001B27BA">
            <w:pPr>
              <w:spacing w:before="0" w:after="0"/>
              <w:rPr>
                <w:rFonts w:eastAsia="Calibri" w:cs="Calibri"/>
                <w:color w:val="000000"/>
                <w:sz w:val="18"/>
              </w:rPr>
            </w:pPr>
          </w:p>
        </w:tc>
        <w:tc>
          <w:tcPr>
            <w:tcW w:w="993" w:type="dxa"/>
            <w:noWrap/>
          </w:tcPr>
          <w:p w:rsidR="001B27BA" w:rsidRPr="00D21A4E" w:rsidRDefault="001B27BA" w:rsidP="001B27BA">
            <w:pPr>
              <w:spacing w:before="0" w:after="0"/>
              <w:rPr>
                <w:rFonts w:eastAsia="Calibri" w:cs="Calibri"/>
                <w:color w:val="000000"/>
                <w:sz w:val="18"/>
              </w:rPr>
            </w:pPr>
          </w:p>
        </w:tc>
      </w:tr>
      <w:tr w:rsidR="001B27BA" w:rsidRPr="00D21A4E" w:rsidTr="009655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40"/>
        </w:trPr>
        <w:tc>
          <w:tcPr>
            <w:tcW w:w="3929" w:type="dxa"/>
          </w:tcPr>
          <w:p w:rsidR="001B27BA" w:rsidRPr="00D21A4E" w:rsidRDefault="001B27BA" w:rsidP="001B27BA">
            <w:pPr>
              <w:spacing w:before="0" w:after="0"/>
              <w:rPr>
                <w:rFonts w:eastAsia="Calibri" w:cs="Calibri"/>
                <w:color w:val="000000"/>
                <w:sz w:val="18"/>
              </w:rPr>
            </w:pPr>
            <w:r w:rsidRPr="00D21A4E">
              <w:rPr>
                <w:rFonts w:eastAsia="Calibri" w:cs="Calibri"/>
                <w:color w:val="000000"/>
                <w:sz w:val="18"/>
              </w:rPr>
              <w:t>Directorate Projects</w:t>
            </w:r>
          </w:p>
        </w:tc>
        <w:tc>
          <w:tcPr>
            <w:tcW w:w="992" w:type="dxa"/>
            <w:noWrap/>
          </w:tcPr>
          <w:p w:rsidR="001B27BA" w:rsidRPr="00D21A4E" w:rsidRDefault="001B27BA" w:rsidP="001B27BA">
            <w:pPr>
              <w:spacing w:before="0" w:after="0"/>
              <w:jc w:val="right"/>
              <w:rPr>
                <w:rFonts w:eastAsia="Calibri" w:cs="Calibri"/>
                <w:color w:val="000000"/>
                <w:sz w:val="18"/>
              </w:rPr>
            </w:pPr>
            <w:r w:rsidRPr="00D21A4E">
              <w:rPr>
                <w:rFonts w:eastAsia="Calibri" w:cs="Calibri"/>
                <w:color w:val="000000"/>
                <w:sz w:val="18"/>
              </w:rPr>
              <w:t>1,407</w:t>
            </w:r>
          </w:p>
        </w:tc>
        <w:tc>
          <w:tcPr>
            <w:tcW w:w="850" w:type="dxa"/>
            <w:noWrap/>
          </w:tcPr>
          <w:p w:rsidR="001B27BA" w:rsidRPr="00D21A4E" w:rsidRDefault="001B27BA" w:rsidP="001B27BA">
            <w:pPr>
              <w:spacing w:before="0" w:after="0"/>
              <w:jc w:val="right"/>
              <w:rPr>
                <w:rFonts w:eastAsia="Calibri" w:cs="Calibri"/>
                <w:color w:val="000000"/>
                <w:sz w:val="18"/>
              </w:rPr>
            </w:pPr>
            <w:r w:rsidRPr="00D21A4E">
              <w:rPr>
                <w:rFonts w:eastAsia="Calibri" w:cs="Calibri"/>
                <w:color w:val="000000"/>
                <w:sz w:val="18"/>
              </w:rPr>
              <w:t>1,581</w:t>
            </w:r>
          </w:p>
        </w:tc>
        <w:tc>
          <w:tcPr>
            <w:tcW w:w="851" w:type="dxa"/>
            <w:noWrap/>
          </w:tcPr>
          <w:p w:rsidR="001B27BA" w:rsidRPr="00D21A4E" w:rsidRDefault="001B27BA" w:rsidP="001B27BA">
            <w:pPr>
              <w:spacing w:before="0" w:after="0"/>
              <w:jc w:val="right"/>
              <w:rPr>
                <w:rFonts w:eastAsia="Calibri" w:cs="Calibri"/>
                <w:color w:val="000000"/>
                <w:sz w:val="18"/>
              </w:rPr>
            </w:pPr>
            <w:r w:rsidRPr="00D21A4E">
              <w:rPr>
                <w:rFonts w:eastAsia="Calibri" w:cs="Calibri"/>
                <w:color w:val="000000"/>
                <w:sz w:val="18"/>
              </w:rPr>
              <w:t>1,621</w:t>
            </w:r>
          </w:p>
        </w:tc>
        <w:tc>
          <w:tcPr>
            <w:tcW w:w="708" w:type="dxa"/>
            <w:noWrap/>
          </w:tcPr>
          <w:p w:rsidR="001B27BA" w:rsidRPr="00D21A4E" w:rsidRDefault="00710BD4" w:rsidP="00710BD4">
            <w:pPr>
              <w:spacing w:before="0" w:after="0"/>
              <w:ind w:right="-108"/>
              <w:jc w:val="right"/>
              <w:rPr>
                <w:rFonts w:eastAsia="Calibri" w:cs="Calibri"/>
                <w:color w:val="000000"/>
                <w:sz w:val="18"/>
              </w:rPr>
            </w:pPr>
            <w:r>
              <w:rPr>
                <w:rFonts w:eastAsia="Calibri" w:cs="Calibri"/>
                <w:color w:val="000000"/>
                <w:sz w:val="18"/>
              </w:rPr>
              <w:t>1,662</w:t>
            </w:r>
          </w:p>
        </w:tc>
        <w:tc>
          <w:tcPr>
            <w:tcW w:w="1134" w:type="dxa"/>
            <w:noWrap/>
          </w:tcPr>
          <w:p w:rsidR="001B27BA" w:rsidRPr="00D21A4E" w:rsidRDefault="007B39AA" w:rsidP="007B39AA">
            <w:pPr>
              <w:spacing w:before="0" w:after="0"/>
              <w:jc w:val="right"/>
              <w:rPr>
                <w:rFonts w:eastAsia="Calibri" w:cs="Calibri"/>
                <w:color w:val="000000"/>
                <w:sz w:val="18"/>
              </w:rPr>
            </w:pPr>
            <w:r w:rsidRPr="00D21A4E">
              <w:rPr>
                <w:rFonts w:eastAsia="Calibri" w:cs="Calibri"/>
                <w:color w:val="000000"/>
                <w:sz w:val="18"/>
              </w:rPr>
              <w:t>6,271</w:t>
            </w:r>
          </w:p>
        </w:tc>
        <w:tc>
          <w:tcPr>
            <w:tcW w:w="993" w:type="dxa"/>
            <w:noWrap/>
          </w:tcPr>
          <w:p w:rsidR="001B27BA" w:rsidRPr="00D21A4E" w:rsidRDefault="001B27BA" w:rsidP="001B27BA">
            <w:pPr>
              <w:spacing w:before="0" w:after="0"/>
              <w:jc w:val="right"/>
              <w:rPr>
                <w:rFonts w:eastAsia="Calibri" w:cs="Calibri"/>
                <w:color w:val="000000"/>
                <w:sz w:val="18"/>
              </w:rPr>
            </w:pPr>
            <w:r w:rsidRPr="00D21A4E">
              <w:rPr>
                <w:rFonts w:eastAsia="Calibri" w:cs="Calibri"/>
                <w:color w:val="000000"/>
                <w:sz w:val="18"/>
              </w:rPr>
              <w:t>Jun-19</w:t>
            </w:r>
          </w:p>
        </w:tc>
      </w:tr>
      <w:tr w:rsidR="001B27BA" w:rsidRPr="00D21A4E" w:rsidTr="009655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40"/>
        </w:trPr>
        <w:tc>
          <w:tcPr>
            <w:tcW w:w="3929" w:type="dxa"/>
          </w:tcPr>
          <w:p w:rsidR="001B27BA" w:rsidRPr="00D21A4E" w:rsidRDefault="001B27BA" w:rsidP="001B27BA">
            <w:pPr>
              <w:spacing w:before="0" w:after="0"/>
              <w:rPr>
                <w:rFonts w:eastAsia="Calibri" w:cs="Calibri"/>
                <w:color w:val="000000"/>
                <w:sz w:val="18"/>
              </w:rPr>
            </w:pPr>
            <w:r w:rsidRPr="00D21A4E">
              <w:rPr>
                <w:rFonts w:eastAsia="Calibri" w:cs="Calibri"/>
                <w:color w:val="000000"/>
                <w:sz w:val="18"/>
              </w:rPr>
              <w:t>Territorial Projects</w:t>
            </w:r>
          </w:p>
        </w:tc>
        <w:tc>
          <w:tcPr>
            <w:tcW w:w="992" w:type="dxa"/>
            <w:noWrap/>
          </w:tcPr>
          <w:p w:rsidR="001B27BA" w:rsidRPr="00D21A4E" w:rsidRDefault="001B27BA" w:rsidP="001B27BA">
            <w:pPr>
              <w:spacing w:before="0" w:after="0"/>
              <w:jc w:val="right"/>
              <w:rPr>
                <w:rFonts w:eastAsia="Calibri" w:cs="Calibri"/>
                <w:color w:val="000000"/>
                <w:sz w:val="18"/>
              </w:rPr>
            </w:pPr>
            <w:r w:rsidRPr="00D21A4E">
              <w:rPr>
                <w:rFonts w:eastAsia="Calibri" w:cs="Calibri"/>
                <w:color w:val="000000"/>
                <w:sz w:val="18"/>
              </w:rPr>
              <w:t>271</w:t>
            </w:r>
          </w:p>
        </w:tc>
        <w:tc>
          <w:tcPr>
            <w:tcW w:w="850" w:type="dxa"/>
            <w:noWrap/>
          </w:tcPr>
          <w:p w:rsidR="001B27BA" w:rsidRPr="00D21A4E" w:rsidRDefault="001B27BA" w:rsidP="001B27BA">
            <w:pPr>
              <w:spacing w:before="0" w:after="0"/>
              <w:jc w:val="right"/>
              <w:rPr>
                <w:rFonts w:eastAsia="Calibri" w:cs="Calibri"/>
                <w:color w:val="000000"/>
                <w:sz w:val="18"/>
              </w:rPr>
            </w:pPr>
            <w:r w:rsidRPr="00D21A4E">
              <w:rPr>
                <w:rFonts w:eastAsia="Calibri" w:cs="Calibri"/>
                <w:color w:val="000000"/>
                <w:sz w:val="18"/>
              </w:rPr>
              <w:t>278</w:t>
            </w:r>
          </w:p>
        </w:tc>
        <w:tc>
          <w:tcPr>
            <w:tcW w:w="851" w:type="dxa"/>
            <w:noWrap/>
          </w:tcPr>
          <w:p w:rsidR="001B27BA" w:rsidRPr="00D21A4E" w:rsidRDefault="001B27BA" w:rsidP="001B27BA">
            <w:pPr>
              <w:spacing w:before="0" w:after="0"/>
              <w:jc w:val="right"/>
              <w:rPr>
                <w:rFonts w:eastAsia="Calibri" w:cs="Calibri"/>
                <w:color w:val="000000"/>
                <w:sz w:val="18"/>
              </w:rPr>
            </w:pPr>
            <w:r w:rsidRPr="00D21A4E">
              <w:rPr>
                <w:rFonts w:eastAsia="Calibri" w:cs="Calibri"/>
                <w:color w:val="000000"/>
                <w:sz w:val="18"/>
              </w:rPr>
              <w:t>285</w:t>
            </w:r>
          </w:p>
        </w:tc>
        <w:tc>
          <w:tcPr>
            <w:tcW w:w="708" w:type="dxa"/>
            <w:noWrap/>
          </w:tcPr>
          <w:p w:rsidR="001B27BA" w:rsidRPr="00D21A4E" w:rsidRDefault="007B39AA" w:rsidP="00710BD4">
            <w:pPr>
              <w:spacing w:before="0" w:after="0"/>
              <w:ind w:right="-108"/>
              <w:jc w:val="right"/>
              <w:rPr>
                <w:rFonts w:eastAsia="Calibri" w:cs="Calibri"/>
                <w:color w:val="000000"/>
                <w:sz w:val="18"/>
              </w:rPr>
            </w:pPr>
            <w:r w:rsidRPr="00D21A4E">
              <w:rPr>
                <w:rFonts w:eastAsia="Calibri" w:cs="Calibri"/>
                <w:color w:val="000000"/>
                <w:sz w:val="18"/>
              </w:rPr>
              <w:t>292</w:t>
            </w:r>
          </w:p>
        </w:tc>
        <w:tc>
          <w:tcPr>
            <w:tcW w:w="1134" w:type="dxa"/>
            <w:noWrap/>
          </w:tcPr>
          <w:p w:rsidR="001B27BA" w:rsidRPr="00D21A4E" w:rsidRDefault="007B39AA" w:rsidP="001B27BA">
            <w:pPr>
              <w:spacing w:before="0" w:after="0"/>
              <w:jc w:val="right"/>
              <w:rPr>
                <w:rFonts w:eastAsia="Calibri" w:cs="Calibri"/>
                <w:color w:val="000000"/>
                <w:sz w:val="18"/>
              </w:rPr>
            </w:pPr>
            <w:r w:rsidRPr="00D21A4E">
              <w:rPr>
                <w:rFonts w:eastAsia="Calibri" w:cs="Calibri"/>
                <w:color w:val="000000"/>
                <w:sz w:val="18"/>
              </w:rPr>
              <w:t>1,126</w:t>
            </w:r>
          </w:p>
        </w:tc>
        <w:tc>
          <w:tcPr>
            <w:tcW w:w="993" w:type="dxa"/>
            <w:noWrap/>
          </w:tcPr>
          <w:p w:rsidR="001B27BA" w:rsidRPr="00D21A4E" w:rsidRDefault="001B27BA" w:rsidP="001B27BA">
            <w:pPr>
              <w:spacing w:before="0" w:after="0"/>
              <w:jc w:val="right"/>
              <w:rPr>
                <w:rFonts w:eastAsia="Calibri" w:cs="Calibri"/>
                <w:color w:val="000000"/>
                <w:sz w:val="18"/>
              </w:rPr>
            </w:pPr>
            <w:r w:rsidRPr="00D21A4E">
              <w:rPr>
                <w:rFonts w:eastAsia="Calibri" w:cs="Calibri"/>
                <w:color w:val="000000"/>
                <w:sz w:val="18"/>
              </w:rPr>
              <w:t>Jun-19</w:t>
            </w:r>
          </w:p>
        </w:tc>
      </w:tr>
      <w:tr w:rsidR="001B27BA" w:rsidRPr="00D21A4E" w:rsidTr="00D22F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40"/>
        </w:trPr>
        <w:tc>
          <w:tcPr>
            <w:tcW w:w="3929" w:type="dxa"/>
            <w:tcBorders>
              <w:bottom w:val="single" w:sz="12" w:space="0" w:color="auto"/>
            </w:tcBorders>
          </w:tcPr>
          <w:p w:rsidR="001B27BA" w:rsidRPr="00D21A4E" w:rsidRDefault="001B27BA" w:rsidP="001B27BA">
            <w:pPr>
              <w:spacing w:before="0" w:after="0"/>
              <w:rPr>
                <w:rFonts w:eastAsia="Calibri" w:cs="Calibri"/>
                <w:b/>
                <w:color w:val="000000"/>
                <w:sz w:val="18"/>
              </w:rPr>
            </w:pPr>
          </w:p>
        </w:tc>
        <w:tc>
          <w:tcPr>
            <w:tcW w:w="992" w:type="dxa"/>
            <w:tcBorders>
              <w:bottom w:val="single" w:sz="12" w:space="0" w:color="auto"/>
            </w:tcBorders>
            <w:noWrap/>
          </w:tcPr>
          <w:p w:rsidR="001B27BA" w:rsidRPr="00D21A4E" w:rsidRDefault="001B27BA" w:rsidP="001B27BA">
            <w:pPr>
              <w:spacing w:before="0" w:after="0"/>
              <w:jc w:val="right"/>
              <w:rPr>
                <w:rFonts w:eastAsia="Calibri" w:cs="Calibri"/>
                <w:b/>
                <w:color w:val="000000"/>
                <w:sz w:val="18"/>
              </w:rPr>
            </w:pPr>
          </w:p>
        </w:tc>
        <w:tc>
          <w:tcPr>
            <w:tcW w:w="850" w:type="dxa"/>
            <w:tcBorders>
              <w:bottom w:val="single" w:sz="12" w:space="0" w:color="auto"/>
            </w:tcBorders>
            <w:noWrap/>
          </w:tcPr>
          <w:p w:rsidR="001B27BA" w:rsidRPr="00D21A4E" w:rsidRDefault="001B27BA" w:rsidP="001B27BA">
            <w:pPr>
              <w:spacing w:before="0" w:after="0"/>
              <w:jc w:val="right"/>
              <w:rPr>
                <w:rFonts w:eastAsia="Calibri" w:cs="Calibri"/>
                <w:b/>
                <w:color w:val="000000"/>
                <w:sz w:val="18"/>
              </w:rPr>
            </w:pPr>
          </w:p>
        </w:tc>
        <w:tc>
          <w:tcPr>
            <w:tcW w:w="851" w:type="dxa"/>
            <w:tcBorders>
              <w:bottom w:val="single" w:sz="12" w:space="0" w:color="auto"/>
            </w:tcBorders>
            <w:noWrap/>
          </w:tcPr>
          <w:p w:rsidR="001B27BA" w:rsidRPr="00D21A4E" w:rsidRDefault="001B27BA" w:rsidP="001B27BA">
            <w:pPr>
              <w:spacing w:before="0" w:after="0"/>
              <w:jc w:val="right"/>
              <w:rPr>
                <w:rFonts w:eastAsia="Calibri" w:cs="Calibri"/>
                <w:b/>
                <w:color w:val="000000"/>
                <w:sz w:val="18"/>
              </w:rPr>
            </w:pPr>
          </w:p>
        </w:tc>
        <w:tc>
          <w:tcPr>
            <w:tcW w:w="708" w:type="dxa"/>
            <w:tcBorders>
              <w:bottom w:val="single" w:sz="12" w:space="0" w:color="auto"/>
            </w:tcBorders>
            <w:noWrap/>
          </w:tcPr>
          <w:p w:rsidR="001B27BA" w:rsidRPr="00710BD4" w:rsidRDefault="001B27BA" w:rsidP="00710BD4">
            <w:pPr>
              <w:spacing w:before="0" w:after="0"/>
              <w:ind w:right="-108"/>
              <w:jc w:val="right"/>
              <w:rPr>
                <w:rFonts w:eastAsia="Calibri" w:cs="Calibri"/>
                <w:color w:val="000000"/>
                <w:sz w:val="18"/>
              </w:rPr>
            </w:pPr>
          </w:p>
        </w:tc>
        <w:tc>
          <w:tcPr>
            <w:tcW w:w="1134" w:type="dxa"/>
            <w:tcBorders>
              <w:bottom w:val="single" w:sz="12" w:space="0" w:color="auto"/>
            </w:tcBorders>
            <w:noWrap/>
          </w:tcPr>
          <w:p w:rsidR="001B27BA" w:rsidRPr="00D21A4E" w:rsidRDefault="001B27BA" w:rsidP="001B27BA">
            <w:pPr>
              <w:spacing w:before="0" w:after="0"/>
              <w:jc w:val="right"/>
              <w:rPr>
                <w:rFonts w:eastAsia="Calibri" w:cs="Calibri"/>
                <w:b/>
                <w:color w:val="000000"/>
                <w:sz w:val="18"/>
              </w:rPr>
            </w:pPr>
          </w:p>
        </w:tc>
        <w:tc>
          <w:tcPr>
            <w:tcW w:w="993" w:type="dxa"/>
            <w:tcBorders>
              <w:bottom w:val="single" w:sz="12" w:space="0" w:color="auto"/>
            </w:tcBorders>
            <w:noWrap/>
          </w:tcPr>
          <w:p w:rsidR="001B27BA" w:rsidRPr="00D21A4E" w:rsidRDefault="001B27BA" w:rsidP="001B27BA">
            <w:pPr>
              <w:spacing w:before="0" w:after="0"/>
              <w:jc w:val="right"/>
              <w:rPr>
                <w:rFonts w:eastAsia="Calibri" w:cs="Calibri"/>
                <w:color w:val="000000"/>
                <w:sz w:val="18"/>
              </w:rPr>
            </w:pPr>
          </w:p>
        </w:tc>
      </w:tr>
      <w:tr w:rsidR="001B27BA" w:rsidRPr="00D21A4E" w:rsidTr="00D22F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40"/>
        </w:trPr>
        <w:tc>
          <w:tcPr>
            <w:tcW w:w="3929" w:type="dxa"/>
            <w:tcBorders>
              <w:top w:val="single" w:sz="12" w:space="0" w:color="auto"/>
              <w:bottom w:val="single" w:sz="12" w:space="0" w:color="auto"/>
            </w:tcBorders>
          </w:tcPr>
          <w:p w:rsidR="001B27BA" w:rsidRPr="00D21A4E" w:rsidRDefault="001B27BA" w:rsidP="001B27BA">
            <w:pPr>
              <w:spacing w:before="0" w:after="0"/>
              <w:rPr>
                <w:rFonts w:eastAsia="Calibri" w:cs="Calibri"/>
                <w:b/>
                <w:color w:val="000000"/>
                <w:sz w:val="18"/>
              </w:rPr>
            </w:pPr>
            <w:r w:rsidRPr="00D21A4E">
              <w:rPr>
                <w:rFonts w:eastAsia="Calibri" w:cs="Calibri"/>
                <w:b/>
                <w:color w:val="000000"/>
                <w:sz w:val="18"/>
              </w:rPr>
              <w:t>Total Better Infrastructure Fund</w:t>
            </w:r>
          </w:p>
        </w:tc>
        <w:tc>
          <w:tcPr>
            <w:tcW w:w="992" w:type="dxa"/>
            <w:tcBorders>
              <w:top w:val="single" w:sz="12" w:space="0" w:color="auto"/>
              <w:bottom w:val="single" w:sz="12" w:space="0" w:color="auto"/>
            </w:tcBorders>
            <w:noWrap/>
          </w:tcPr>
          <w:p w:rsidR="001B27BA" w:rsidRPr="00D21A4E" w:rsidRDefault="001B27BA" w:rsidP="001B27BA">
            <w:pPr>
              <w:spacing w:before="0" w:after="0"/>
              <w:jc w:val="right"/>
              <w:rPr>
                <w:rFonts w:eastAsia="Calibri" w:cs="Calibri"/>
                <w:b/>
                <w:color w:val="000000"/>
                <w:sz w:val="18"/>
              </w:rPr>
            </w:pPr>
            <w:r w:rsidRPr="00D21A4E">
              <w:rPr>
                <w:rFonts w:eastAsia="Calibri" w:cs="Calibri"/>
                <w:b/>
                <w:color w:val="000000"/>
                <w:sz w:val="18"/>
              </w:rPr>
              <w:t>1,678</w:t>
            </w:r>
          </w:p>
        </w:tc>
        <w:tc>
          <w:tcPr>
            <w:tcW w:w="850" w:type="dxa"/>
            <w:tcBorders>
              <w:top w:val="single" w:sz="12" w:space="0" w:color="auto"/>
              <w:bottom w:val="single" w:sz="12" w:space="0" w:color="auto"/>
            </w:tcBorders>
            <w:noWrap/>
          </w:tcPr>
          <w:p w:rsidR="001B27BA" w:rsidRPr="00D21A4E" w:rsidRDefault="001B27BA" w:rsidP="001B27BA">
            <w:pPr>
              <w:spacing w:before="0" w:after="0"/>
              <w:jc w:val="right"/>
              <w:rPr>
                <w:rFonts w:eastAsia="Calibri" w:cs="Calibri"/>
                <w:b/>
                <w:color w:val="000000"/>
                <w:sz w:val="18"/>
              </w:rPr>
            </w:pPr>
            <w:r w:rsidRPr="00D21A4E">
              <w:rPr>
                <w:rFonts w:eastAsia="Calibri" w:cs="Calibri"/>
                <w:b/>
                <w:color w:val="000000"/>
                <w:sz w:val="18"/>
              </w:rPr>
              <w:t>1,859</w:t>
            </w:r>
          </w:p>
        </w:tc>
        <w:tc>
          <w:tcPr>
            <w:tcW w:w="851" w:type="dxa"/>
            <w:tcBorders>
              <w:top w:val="single" w:sz="12" w:space="0" w:color="auto"/>
              <w:bottom w:val="single" w:sz="12" w:space="0" w:color="auto"/>
            </w:tcBorders>
            <w:noWrap/>
          </w:tcPr>
          <w:p w:rsidR="001B27BA" w:rsidRPr="00D21A4E" w:rsidRDefault="001B27BA" w:rsidP="001B27BA">
            <w:pPr>
              <w:spacing w:before="0" w:after="0"/>
              <w:jc w:val="right"/>
              <w:rPr>
                <w:rFonts w:eastAsia="Calibri" w:cs="Calibri"/>
                <w:b/>
                <w:color w:val="000000"/>
                <w:sz w:val="18"/>
              </w:rPr>
            </w:pPr>
            <w:r w:rsidRPr="00D21A4E">
              <w:rPr>
                <w:rFonts w:eastAsia="Calibri" w:cs="Calibri"/>
                <w:b/>
                <w:color w:val="000000"/>
                <w:sz w:val="18"/>
              </w:rPr>
              <w:t>1,906</w:t>
            </w:r>
          </w:p>
        </w:tc>
        <w:tc>
          <w:tcPr>
            <w:tcW w:w="708" w:type="dxa"/>
            <w:tcBorders>
              <w:top w:val="single" w:sz="12" w:space="0" w:color="auto"/>
              <w:bottom w:val="single" w:sz="12" w:space="0" w:color="auto"/>
            </w:tcBorders>
            <w:noWrap/>
          </w:tcPr>
          <w:p w:rsidR="001B27BA" w:rsidRPr="00915466" w:rsidRDefault="001B27BA" w:rsidP="00710BD4">
            <w:pPr>
              <w:spacing w:before="0" w:after="0"/>
              <w:ind w:right="-108"/>
              <w:jc w:val="right"/>
              <w:rPr>
                <w:rFonts w:eastAsia="Calibri" w:cs="Calibri"/>
                <w:b/>
                <w:color w:val="000000"/>
                <w:sz w:val="18"/>
              </w:rPr>
            </w:pPr>
            <w:r w:rsidRPr="00915466">
              <w:rPr>
                <w:rFonts w:eastAsia="Calibri" w:cs="Calibri"/>
                <w:b/>
                <w:color w:val="000000"/>
                <w:sz w:val="18"/>
              </w:rPr>
              <w:t>1,954</w:t>
            </w:r>
          </w:p>
        </w:tc>
        <w:tc>
          <w:tcPr>
            <w:tcW w:w="1134" w:type="dxa"/>
            <w:tcBorders>
              <w:top w:val="single" w:sz="12" w:space="0" w:color="auto"/>
              <w:bottom w:val="single" w:sz="12" w:space="0" w:color="auto"/>
            </w:tcBorders>
            <w:noWrap/>
          </w:tcPr>
          <w:p w:rsidR="001B27BA" w:rsidRPr="00D21A4E" w:rsidRDefault="001B27BA" w:rsidP="001B27BA">
            <w:pPr>
              <w:spacing w:before="0" w:after="0"/>
              <w:jc w:val="right"/>
              <w:rPr>
                <w:rFonts w:eastAsia="Calibri" w:cs="Calibri"/>
                <w:b/>
                <w:color w:val="000000"/>
                <w:sz w:val="18"/>
              </w:rPr>
            </w:pPr>
            <w:r w:rsidRPr="00D21A4E">
              <w:rPr>
                <w:rFonts w:eastAsia="Calibri" w:cs="Calibri"/>
                <w:b/>
                <w:color w:val="000000"/>
                <w:sz w:val="18"/>
              </w:rPr>
              <w:t>7,397</w:t>
            </w:r>
          </w:p>
        </w:tc>
        <w:tc>
          <w:tcPr>
            <w:tcW w:w="993" w:type="dxa"/>
            <w:tcBorders>
              <w:top w:val="single" w:sz="12" w:space="0" w:color="auto"/>
              <w:bottom w:val="single" w:sz="12" w:space="0" w:color="auto"/>
            </w:tcBorders>
            <w:noWrap/>
          </w:tcPr>
          <w:p w:rsidR="001B27BA" w:rsidRPr="00D21A4E" w:rsidRDefault="001B27BA" w:rsidP="001B27BA">
            <w:pPr>
              <w:spacing w:before="0" w:after="0"/>
              <w:jc w:val="right"/>
              <w:rPr>
                <w:rFonts w:eastAsia="Calibri" w:cs="Calibri"/>
                <w:color w:val="000000"/>
                <w:sz w:val="18"/>
              </w:rPr>
            </w:pPr>
          </w:p>
        </w:tc>
      </w:tr>
      <w:tr w:rsidR="001B27BA" w:rsidRPr="00D21A4E" w:rsidTr="00D22F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40"/>
        </w:trPr>
        <w:tc>
          <w:tcPr>
            <w:tcW w:w="3929" w:type="dxa"/>
            <w:tcBorders>
              <w:top w:val="single" w:sz="12" w:space="0" w:color="auto"/>
              <w:bottom w:val="single" w:sz="12" w:space="0" w:color="auto"/>
            </w:tcBorders>
          </w:tcPr>
          <w:p w:rsidR="001B27BA" w:rsidRPr="00D21A4E" w:rsidRDefault="001B27BA" w:rsidP="001B27BA">
            <w:pPr>
              <w:spacing w:before="0" w:after="0"/>
              <w:rPr>
                <w:rFonts w:eastAsia="Calibri" w:cs="Calibri"/>
                <w:color w:val="000000"/>
                <w:sz w:val="18"/>
              </w:rPr>
            </w:pPr>
          </w:p>
        </w:tc>
        <w:tc>
          <w:tcPr>
            <w:tcW w:w="992" w:type="dxa"/>
            <w:tcBorders>
              <w:top w:val="single" w:sz="12" w:space="0" w:color="auto"/>
              <w:bottom w:val="single" w:sz="12" w:space="0" w:color="auto"/>
            </w:tcBorders>
            <w:noWrap/>
          </w:tcPr>
          <w:p w:rsidR="001B27BA" w:rsidRPr="00D21A4E" w:rsidRDefault="001B27BA" w:rsidP="001B27BA">
            <w:pPr>
              <w:spacing w:before="0" w:after="0"/>
              <w:rPr>
                <w:rFonts w:eastAsia="Calibri" w:cs="Calibri"/>
                <w:color w:val="000000"/>
                <w:sz w:val="18"/>
              </w:rPr>
            </w:pPr>
          </w:p>
        </w:tc>
        <w:tc>
          <w:tcPr>
            <w:tcW w:w="850" w:type="dxa"/>
            <w:tcBorders>
              <w:top w:val="single" w:sz="12" w:space="0" w:color="auto"/>
              <w:bottom w:val="single" w:sz="12" w:space="0" w:color="auto"/>
            </w:tcBorders>
            <w:noWrap/>
          </w:tcPr>
          <w:p w:rsidR="001B27BA" w:rsidRPr="00D21A4E" w:rsidRDefault="001B27BA" w:rsidP="001B27BA">
            <w:pPr>
              <w:spacing w:before="0" w:after="0"/>
              <w:rPr>
                <w:rFonts w:eastAsia="Calibri" w:cs="Calibri"/>
                <w:color w:val="000000"/>
                <w:sz w:val="18"/>
              </w:rPr>
            </w:pPr>
          </w:p>
        </w:tc>
        <w:tc>
          <w:tcPr>
            <w:tcW w:w="851" w:type="dxa"/>
            <w:tcBorders>
              <w:top w:val="single" w:sz="12" w:space="0" w:color="auto"/>
              <w:bottom w:val="single" w:sz="12" w:space="0" w:color="auto"/>
            </w:tcBorders>
            <w:noWrap/>
          </w:tcPr>
          <w:p w:rsidR="001B27BA" w:rsidRPr="00D21A4E" w:rsidRDefault="001B27BA" w:rsidP="001B27BA">
            <w:pPr>
              <w:spacing w:before="0" w:after="0"/>
              <w:rPr>
                <w:rFonts w:eastAsia="Calibri" w:cs="Calibri"/>
                <w:color w:val="000000"/>
                <w:sz w:val="18"/>
              </w:rPr>
            </w:pPr>
          </w:p>
        </w:tc>
        <w:tc>
          <w:tcPr>
            <w:tcW w:w="708" w:type="dxa"/>
            <w:tcBorders>
              <w:top w:val="single" w:sz="12" w:space="0" w:color="auto"/>
              <w:bottom w:val="single" w:sz="12" w:space="0" w:color="auto"/>
            </w:tcBorders>
            <w:noWrap/>
          </w:tcPr>
          <w:p w:rsidR="001B27BA" w:rsidRPr="00915466" w:rsidRDefault="001B27BA" w:rsidP="00710BD4">
            <w:pPr>
              <w:spacing w:before="0" w:after="0"/>
              <w:ind w:right="-108"/>
              <w:jc w:val="right"/>
              <w:rPr>
                <w:rFonts w:eastAsia="Calibri" w:cs="Calibri"/>
                <w:b/>
                <w:color w:val="000000"/>
                <w:sz w:val="18"/>
              </w:rPr>
            </w:pPr>
          </w:p>
        </w:tc>
        <w:tc>
          <w:tcPr>
            <w:tcW w:w="1134" w:type="dxa"/>
            <w:tcBorders>
              <w:top w:val="single" w:sz="12" w:space="0" w:color="auto"/>
              <w:bottom w:val="single" w:sz="12" w:space="0" w:color="auto"/>
            </w:tcBorders>
            <w:noWrap/>
          </w:tcPr>
          <w:p w:rsidR="001B27BA" w:rsidRPr="00D21A4E" w:rsidRDefault="001B27BA" w:rsidP="001B27BA">
            <w:pPr>
              <w:spacing w:before="0" w:after="0"/>
              <w:rPr>
                <w:rFonts w:eastAsia="Calibri" w:cs="Calibri"/>
                <w:color w:val="000000"/>
                <w:sz w:val="18"/>
              </w:rPr>
            </w:pPr>
          </w:p>
        </w:tc>
        <w:tc>
          <w:tcPr>
            <w:tcW w:w="993" w:type="dxa"/>
            <w:tcBorders>
              <w:top w:val="single" w:sz="12" w:space="0" w:color="auto"/>
              <w:bottom w:val="single" w:sz="12" w:space="0" w:color="auto"/>
            </w:tcBorders>
            <w:noWrap/>
          </w:tcPr>
          <w:p w:rsidR="001B27BA" w:rsidRPr="00D21A4E" w:rsidRDefault="001B27BA" w:rsidP="001B27BA">
            <w:pPr>
              <w:spacing w:before="0" w:after="0"/>
              <w:jc w:val="right"/>
              <w:rPr>
                <w:rFonts w:eastAsia="Calibri" w:cs="Calibri"/>
                <w:color w:val="000000"/>
                <w:sz w:val="18"/>
              </w:rPr>
            </w:pPr>
          </w:p>
        </w:tc>
      </w:tr>
      <w:tr w:rsidR="001B27BA" w:rsidRPr="00D21A4E" w:rsidTr="00D22F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40"/>
        </w:trPr>
        <w:tc>
          <w:tcPr>
            <w:tcW w:w="3929" w:type="dxa"/>
            <w:tcBorders>
              <w:top w:val="single" w:sz="12" w:space="0" w:color="auto"/>
              <w:bottom w:val="single" w:sz="12" w:space="0" w:color="auto"/>
            </w:tcBorders>
          </w:tcPr>
          <w:p w:rsidR="001B27BA" w:rsidRPr="00D21A4E" w:rsidRDefault="001B27BA" w:rsidP="001B27BA">
            <w:pPr>
              <w:spacing w:before="0" w:after="0"/>
              <w:rPr>
                <w:rFonts w:eastAsia="Calibri" w:cs="Calibri"/>
                <w:b/>
                <w:color w:val="000000"/>
                <w:sz w:val="18"/>
              </w:rPr>
            </w:pPr>
            <w:r w:rsidRPr="00D21A4E">
              <w:rPr>
                <w:rFonts w:eastAsia="Calibri" w:cs="Calibri"/>
                <w:b/>
                <w:color w:val="000000"/>
                <w:sz w:val="18"/>
              </w:rPr>
              <w:t>Total Infrastructure Program</w:t>
            </w:r>
          </w:p>
        </w:tc>
        <w:tc>
          <w:tcPr>
            <w:tcW w:w="992" w:type="dxa"/>
            <w:tcBorders>
              <w:top w:val="single" w:sz="12" w:space="0" w:color="auto"/>
              <w:bottom w:val="single" w:sz="12" w:space="0" w:color="auto"/>
            </w:tcBorders>
            <w:noWrap/>
          </w:tcPr>
          <w:p w:rsidR="001B27BA" w:rsidRPr="00D21A4E" w:rsidRDefault="00DC334B" w:rsidP="001B27BA">
            <w:pPr>
              <w:spacing w:before="0" w:after="0"/>
              <w:jc w:val="right"/>
              <w:rPr>
                <w:rFonts w:eastAsia="Calibri" w:cs="Calibri"/>
                <w:b/>
                <w:color w:val="000000"/>
                <w:sz w:val="18"/>
              </w:rPr>
            </w:pPr>
            <w:r w:rsidRPr="00D21A4E">
              <w:rPr>
                <w:rFonts w:eastAsia="Calibri" w:cs="Calibri"/>
                <w:b/>
                <w:color w:val="000000"/>
                <w:sz w:val="18"/>
              </w:rPr>
              <w:t>25,005</w:t>
            </w:r>
          </w:p>
        </w:tc>
        <w:tc>
          <w:tcPr>
            <w:tcW w:w="850" w:type="dxa"/>
            <w:tcBorders>
              <w:top w:val="single" w:sz="12" w:space="0" w:color="auto"/>
              <w:bottom w:val="single" w:sz="12" w:space="0" w:color="auto"/>
            </w:tcBorders>
            <w:noWrap/>
          </w:tcPr>
          <w:p w:rsidR="001B27BA" w:rsidRPr="00D21A4E" w:rsidRDefault="00DC334B" w:rsidP="001B27BA">
            <w:pPr>
              <w:spacing w:before="0" w:after="0"/>
              <w:jc w:val="right"/>
              <w:rPr>
                <w:rFonts w:eastAsia="Calibri" w:cs="Calibri"/>
                <w:b/>
                <w:color w:val="000000"/>
                <w:sz w:val="18"/>
              </w:rPr>
            </w:pPr>
            <w:r w:rsidRPr="00D21A4E">
              <w:rPr>
                <w:rFonts w:eastAsia="Calibri" w:cs="Calibri"/>
                <w:b/>
                <w:color w:val="000000"/>
                <w:sz w:val="18"/>
              </w:rPr>
              <w:t>32,406</w:t>
            </w:r>
          </w:p>
        </w:tc>
        <w:tc>
          <w:tcPr>
            <w:tcW w:w="851" w:type="dxa"/>
            <w:tcBorders>
              <w:top w:val="single" w:sz="12" w:space="0" w:color="auto"/>
              <w:bottom w:val="single" w:sz="12" w:space="0" w:color="auto"/>
            </w:tcBorders>
            <w:noWrap/>
          </w:tcPr>
          <w:p w:rsidR="001B27BA" w:rsidRPr="00D21A4E" w:rsidRDefault="00DC334B" w:rsidP="001B27BA">
            <w:pPr>
              <w:spacing w:before="0" w:after="0"/>
              <w:jc w:val="right"/>
              <w:rPr>
                <w:rFonts w:eastAsia="Calibri" w:cs="Calibri"/>
                <w:b/>
                <w:color w:val="000000"/>
                <w:sz w:val="18"/>
              </w:rPr>
            </w:pPr>
            <w:r w:rsidRPr="00D21A4E">
              <w:rPr>
                <w:rFonts w:eastAsia="Calibri" w:cs="Calibri"/>
                <w:b/>
                <w:color w:val="000000"/>
                <w:sz w:val="18"/>
              </w:rPr>
              <w:t>2,912</w:t>
            </w:r>
          </w:p>
        </w:tc>
        <w:tc>
          <w:tcPr>
            <w:tcW w:w="708" w:type="dxa"/>
            <w:tcBorders>
              <w:top w:val="single" w:sz="12" w:space="0" w:color="auto"/>
              <w:bottom w:val="single" w:sz="12" w:space="0" w:color="auto"/>
            </w:tcBorders>
            <w:noWrap/>
          </w:tcPr>
          <w:p w:rsidR="001B27BA" w:rsidRPr="00915466" w:rsidRDefault="00A51E0E" w:rsidP="00710BD4">
            <w:pPr>
              <w:spacing w:before="0" w:after="0"/>
              <w:ind w:right="-108"/>
              <w:jc w:val="right"/>
              <w:rPr>
                <w:rFonts w:eastAsia="Calibri" w:cs="Calibri"/>
                <w:b/>
                <w:color w:val="000000"/>
                <w:sz w:val="18"/>
              </w:rPr>
            </w:pPr>
            <w:r w:rsidRPr="00915466">
              <w:rPr>
                <w:rFonts w:eastAsia="Calibri" w:cs="Calibri"/>
                <w:b/>
                <w:color w:val="000000"/>
                <w:sz w:val="18"/>
              </w:rPr>
              <w:t>4,076</w:t>
            </w:r>
          </w:p>
        </w:tc>
        <w:tc>
          <w:tcPr>
            <w:tcW w:w="1134" w:type="dxa"/>
            <w:tcBorders>
              <w:top w:val="single" w:sz="12" w:space="0" w:color="auto"/>
              <w:bottom w:val="single" w:sz="12" w:space="0" w:color="auto"/>
            </w:tcBorders>
            <w:noWrap/>
          </w:tcPr>
          <w:p w:rsidR="001B27BA" w:rsidRPr="00D21A4E" w:rsidRDefault="00DC334B" w:rsidP="001B27BA">
            <w:pPr>
              <w:spacing w:before="0" w:after="0"/>
              <w:jc w:val="right"/>
              <w:rPr>
                <w:rFonts w:eastAsia="Calibri" w:cs="Calibri"/>
                <w:b/>
                <w:color w:val="000000"/>
                <w:sz w:val="18"/>
              </w:rPr>
            </w:pPr>
            <w:r w:rsidRPr="00D21A4E">
              <w:rPr>
                <w:rFonts w:eastAsia="Calibri" w:cs="Calibri"/>
                <w:b/>
                <w:color w:val="000000"/>
                <w:sz w:val="18"/>
              </w:rPr>
              <w:t>64,399</w:t>
            </w:r>
          </w:p>
        </w:tc>
        <w:tc>
          <w:tcPr>
            <w:tcW w:w="993" w:type="dxa"/>
            <w:tcBorders>
              <w:top w:val="single" w:sz="12" w:space="0" w:color="auto"/>
              <w:bottom w:val="single" w:sz="12" w:space="0" w:color="auto"/>
            </w:tcBorders>
            <w:noWrap/>
          </w:tcPr>
          <w:p w:rsidR="001B27BA" w:rsidRPr="00D21A4E" w:rsidRDefault="001B27BA" w:rsidP="001B27BA">
            <w:pPr>
              <w:spacing w:before="0" w:after="0"/>
              <w:jc w:val="right"/>
              <w:rPr>
                <w:rFonts w:eastAsia="Calibri" w:cs="Calibri"/>
                <w:color w:val="000000"/>
                <w:sz w:val="18"/>
              </w:rPr>
            </w:pPr>
          </w:p>
        </w:tc>
      </w:tr>
      <w:tr w:rsidR="001B27BA" w:rsidRPr="00D21A4E" w:rsidTr="00D22F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40"/>
        </w:trPr>
        <w:tc>
          <w:tcPr>
            <w:tcW w:w="3929" w:type="dxa"/>
            <w:tcBorders>
              <w:top w:val="single" w:sz="12" w:space="0" w:color="auto"/>
            </w:tcBorders>
          </w:tcPr>
          <w:p w:rsidR="001B27BA" w:rsidRPr="00D21A4E" w:rsidRDefault="001B27BA" w:rsidP="001B27BA">
            <w:pPr>
              <w:spacing w:before="0" w:after="0"/>
              <w:rPr>
                <w:rFonts w:eastAsia="Calibri" w:cs="Calibri"/>
                <w:b/>
                <w:color w:val="000000"/>
                <w:sz w:val="18"/>
              </w:rPr>
            </w:pPr>
          </w:p>
        </w:tc>
        <w:tc>
          <w:tcPr>
            <w:tcW w:w="992" w:type="dxa"/>
            <w:tcBorders>
              <w:top w:val="single" w:sz="12" w:space="0" w:color="auto"/>
            </w:tcBorders>
            <w:noWrap/>
          </w:tcPr>
          <w:p w:rsidR="001B27BA" w:rsidRPr="00D21A4E" w:rsidRDefault="001B27BA" w:rsidP="001B27BA">
            <w:pPr>
              <w:spacing w:before="0" w:after="0"/>
              <w:jc w:val="right"/>
              <w:rPr>
                <w:rFonts w:eastAsia="Calibri" w:cs="Calibri"/>
                <w:b/>
                <w:color w:val="000000"/>
                <w:sz w:val="18"/>
              </w:rPr>
            </w:pPr>
          </w:p>
        </w:tc>
        <w:tc>
          <w:tcPr>
            <w:tcW w:w="850" w:type="dxa"/>
            <w:tcBorders>
              <w:top w:val="single" w:sz="12" w:space="0" w:color="auto"/>
            </w:tcBorders>
            <w:noWrap/>
          </w:tcPr>
          <w:p w:rsidR="001B27BA" w:rsidRPr="00D21A4E" w:rsidRDefault="001B27BA" w:rsidP="001B27BA">
            <w:pPr>
              <w:spacing w:before="0" w:after="0"/>
              <w:jc w:val="right"/>
              <w:rPr>
                <w:rFonts w:eastAsia="Calibri" w:cs="Calibri"/>
                <w:b/>
                <w:color w:val="000000"/>
                <w:sz w:val="18"/>
              </w:rPr>
            </w:pPr>
          </w:p>
        </w:tc>
        <w:tc>
          <w:tcPr>
            <w:tcW w:w="851" w:type="dxa"/>
            <w:tcBorders>
              <w:top w:val="single" w:sz="12" w:space="0" w:color="auto"/>
            </w:tcBorders>
            <w:noWrap/>
          </w:tcPr>
          <w:p w:rsidR="001B27BA" w:rsidRPr="00D21A4E" w:rsidRDefault="001B27BA" w:rsidP="001B27BA">
            <w:pPr>
              <w:spacing w:before="0" w:after="0"/>
              <w:jc w:val="right"/>
              <w:rPr>
                <w:rFonts w:eastAsia="Calibri" w:cs="Calibri"/>
                <w:b/>
                <w:color w:val="000000"/>
                <w:sz w:val="18"/>
              </w:rPr>
            </w:pPr>
          </w:p>
        </w:tc>
        <w:tc>
          <w:tcPr>
            <w:tcW w:w="708" w:type="dxa"/>
            <w:tcBorders>
              <w:top w:val="single" w:sz="12" w:space="0" w:color="auto"/>
            </w:tcBorders>
            <w:noWrap/>
          </w:tcPr>
          <w:p w:rsidR="001B27BA" w:rsidRPr="00710BD4" w:rsidRDefault="001B27BA" w:rsidP="00710BD4">
            <w:pPr>
              <w:spacing w:before="0" w:after="0"/>
              <w:ind w:right="-108"/>
              <w:jc w:val="right"/>
              <w:rPr>
                <w:rFonts w:eastAsia="Calibri" w:cs="Calibri"/>
                <w:color w:val="000000"/>
                <w:sz w:val="18"/>
              </w:rPr>
            </w:pPr>
          </w:p>
        </w:tc>
        <w:tc>
          <w:tcPr>
            <w:tcW w:w="1134" w:type="dxa"/>
            <w:tcBorders>
              <w:top w:val="single" w:sz="12" w:space="0" w:color="auto"/>
            </w:tcBorders>
            <w:noWrap/>
          </w:tcPr>
          <w:p w:rsidR="001B27BA" w:rsidRPr="00D21A4E" w:rsidRDefault="001B27BA" w:rsidP="001B27BA">
            <w:pPr>
              <w:spacing w:before="0" w:after="0"/>
              <w:jc w:val="right"/>
              <w:rPr>
                <w:rFonts w:eastAsia="Calibri" w:cs="Calibri"/>
                <w:b/>
                <w:color w:val="000000"/>
                <w:sz w:val="18"/>
              </w:rPr>
            </w:pPr>
          </w:p>
        </w:tc>
        <w:tc>
          <w:tcPr>
            <w:tcW w:w="993" w:type="dxa"/>
            <w:tcBorders>
              <w:top w:val="single" w:sz="12" w:space="0" w:color="auto"/>
            </w:tcBorders>
            <w:noWrap/>
          </w:tcPr>
          <w:p w:rsidR="001B27BA" w:rsidRPr="00D21A4E" w:rsidRDefault="001B27BA" w:rsidP="001B27BA">
            <w:pPr>
              <w:spacing w:before="0" w:after="0"/>
              <w:jc w:val="right"/>
              <w:rPr>
                <w:rFonts w:eastAsia="Calibri" w:cs="Calibri"/>
                <w:color w:val="000000"/>
                <w:sz w:val="18"/>
              </w:rPr>
            </w:pPr>
          </w:p>
        </w:tc>
      </w:tr>
      <w:tr w:rsidR="001B27BA" w:rsidRPr="00D21A4E" w:rsidTr="00D22F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40"/>
        </w:trPr>
        <w:tc>
          <w:tcPr>
            <w:tcW w:w="3929" w:type="dxa"/>
            <w:tcBorders>
              <w:bottom w:val="single" w:sz="12" w:space="0" w:color="auto"/>
            </w:tcBorders>
          </w:tcPr>
          <w:p w:rsidR="001B27BA" w:rsidRPr="00D21A4E" w:rsidRDefault="001B27BA" w:rsidP="001B27BA">
            <w:pPr>
              <w:spacing w:before="0" w:after="0"/>
              <w:rPr>
                <w:rFonts w:eastAsia="Calibri" w:cs="Calibri"/>
                <w:b/>
                <w:color w:val="000000"/>
                <w:sz w:val="18"/>
              </w:rPr>
            </w:pPr>
            <w:r w:rsidRPr="00D21A4E">
              <w:rPr>
                <w:rFonts w:eastAsia="Calibri" w:cs="Calibri"/>
                <w:b/>
                <w:color w:val="000000"/>
                <w:sz w:val="18"/>
              </w:rPr>
              <w:t xml:space="preserve">Public Private Partnership </w:t>
            </w:r>
          </w:p>
        </w:tc>
        <w:tc>
          <w:tcPr>
            <w:tcW w:w="992" w:type="dxa"/>
            <w:tcBorders>
              <w:bottom w:val="single" w:sz="12" w:space="0" w:color="auto"/>
            </w:tcBorders>
            <w:noWrap/>
          </w:tcPr>
          <w:p w:rsidR="001B27BA" w:rsidRPr="00D21A4E" w:rsidRDefault="001B27BA" w:rsidP="001B27BA">
            <w:pPr>
              <w:spacing w:before="0" w:after="0"/>
              <w:jc w:val="right"/>
              <w:rPr>
                <w:rFonts w:eastAsia="Calibri" w:cs="Calibri"/>
                <w:b/>
                <w:color w:val="000000"/>
                <w:sz w:val="18"/>
              </w:rPr>
            </w:pPr>
          </w:p>
        </w:tc>
        <w:tc>
          <w:tcPr>
            <w:tcW w:w="850" w:type="dxa"/>
            <w:tcBorders>
              <w:bottom w:val="single" w:sz="12" w:space="0" w:color="auto"/>
            </w:tcBorders>
            <w:noWrap/>
          </w:tcPr>
          <w:p w:rsidR="001B27BA" w:rsidRPr="00D21A4E" w:rsidRDefault="001B27BA" w:rsidP="001B27BA">
            <w:pPr>
              <w:spacing w:before="0" w:after="0"/>
              <w:jc w:val="right"/>
              <w:rPr>
                <w:rFonts w:eastAsia="Calibri" w:cs="Calibri"/>
                <w:b/>
                <w:color w:val="000000"/>
                <w:sz w:val="18"/>
              </w:rPr>
            </w:pPr>
          </w:p>
        </w:tc>
        <w:tc>
          <w:tcPr>
            <w:tcW w:w="851" w:type="dxa"/>
            <w:tcBorders>
              <w:bottom w:val="single" w:sz="12" w:space="0" w:color="auto"/>
            </w:tcBorders>
            <w:noWrap/>
          </w:tcPr>
          <w:p w:rsidR="001B27BA" w:rsidRPr="00D21A4E" w:rsidRDefault="001B27BA" w:rsidP="001B27BA">
            <w:pPr>
              <w:spacing w:before="0" w:after="0"/>
              <w:jc w:val="right"/>
              <w:rPr>
                <w:rFonts w:eastAsia="Calibri" w:cs="Calibri"/>
                <w:b/>
                <w:color w:val="000000"/>
                <w:sz w:val="18"/>
              </w:rPr>
            </w:pPr>
          </w:p>
        </w:tc>
        <w:tc>
          <w:tcPr>
            <w:tcW w:w="708" w:type="dxa"/>
            <w:tcBorders>
              <w:bottom w:val="single" w:sz="12" w:space="0" w:color="auto"/>
            </w:tcBorders>
            <w:noWrap/>
          </w:tcPr>
          <w:p w:rsidR="001B27BA" w:rsidRPr="00710BD4" w:rsidRDefault="001B27BA" w:rsidP="00710BD4">
            <w:pPr>
              <w:spacing w:before="0" w:after="0"/>
              <w:ind w:right="-108"/>
              <w:jc w:val="right"/>
              <w:rPr>
                <w:rFonts w:eastAsia="Calibri" w:cs="Calibri"/>
                <w:color w:val="000000"/>
                <w:sz w:val="18"/>
              </w:rPr>
            </w:pPr>
          </w:p>
        </w:tc>
        <w:tc>
          <w:tcPr>
            <w:tcW w:w="1134" w:type="dxa"/>
            <w:tcBorders>
              <w:bottom w:val="single" w:sz="12" w:space="0" w:color="auto"/>
            </w:tcBorders>
            <w:noWrap/>
          </w:tcPr>
          <w:p w:rsidR="001B27BA" w:rsidRPr="00D21A4E" w:rsidRDefault="001B27BA" w:rsidP="001B27BA">
            <w:pPr>
              <w:spacing w:before="0" w:after="0"/>
              <w:jc w:val="right"/>
              <w:rPr>
                <w:rFonts w:eastAsia="Calibri" w:cs="Calibri"/>
                <w:b/>
                <w:color w:val="000000"/>
                <w:sz w:val="18"/>
              </w:rPr>
            </w:pPr>
          </w:p>
        </w:tc>
        <w:tc>
          <w:tcPr>
            <w:tcW w:w="993" w:type="dxa"/>
            <w:tcBorders>
              <w:bottom w:val="single" w:sz="12" w:space="0" w:color="auto"/>
            </w:tcBorders>
            <w:noWrap/>
          </w:tcPr>
          <w:p w:rsidR="001B27BA" w:rsidRPr="00D21A4E" w:rsidRDefault="001B27BA" w:rsidP="001B27BA">
            <w:pPr>
              <w:spacing w:before="0" w:after="0"/>
              <w:jc w:val="right"/>
              <w:rPr>
                <w:rFonts w:eastAsia="Calibri" w:cs="Calibri"/>
                <w:color w:val="000000"/>
                <w:sz w:val="18"/>
              </w:rPr>
            </w:pPr>
          </w:p>
        </w:tc>
      </w:tr>
      <w:tr w:rsidR="001B27BA" w:rsidRPr="00D21A4E" w:rsidTr="00D22F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40"/>
        </w:trPr>
        <w:tc>
          <w:tcPr>
            <w:tcW w:w="3929" w:type="dxa"/>
            <w:tcBorders>
              <w:top w:val="single" w:sz="12" w:space="0" w:color="auto"/>
              <w:bottom w:val="single" w:sz="12" w:space="0" w:color="auto"/>
            </w:tcBorders>
          </w:tcPr>
          <w:p w:rsidR="001B27BA" w:rsidRPr="00D21A4E" w:rsidRDefault="001B27BA" w:rsidP="001B27BA">
            <w:pPr>
              <w:spacing w:before="0" w:after="0"/>
              <w:rPr>
                <w:rFonts w:eastAsia="Calibri" w:cs="Calibri"/>
                <w:color w:val="000000"/>
                <w:sz w:val="18"/>
              </w:rPr>
            </w:pPr>
            <w:r w:rsidRPr="00D21A4E">
              <w:rPr>
                <w:rFonts w:eastAsia="Calibri" w:cs="Calibri"/>
                <w:color w:val="000000"/>
                <w:sz w:val="18"/>
              </w:rPr>
              <w:t>Courts PPP</w:t>
            </w:r>
          </w:p>
        </w:tc>
        <w:tc>
          <w:tcPr>
            <w:tcW w:w="992" w:type="dxa"/>
            <w:tcBorders>
              <w:top w:val="single" w:sz="12" w:space="0" w:color="auto"/>
              <w:bottom w:val="single" w:sz="12" w:space="0" w:color="auto"/>
            </w:tcBorders>
            <w:noWrap/>
          </w:tcPr>
          <w:p w:rsidR="001B27BA" w:rsidRPr="00D21A4E" w:rsidRDefault="001B27BA" w:rsidP="001B27BA">
            <w:pPr>
              <w:spacing w:before="0" w:after="0"/>
              <w:jc w:val="right"/>
              <w:rPr>
                <w:rFonts w:eastAsia="Calibri" w:cs="Calibri"/>
                <w:color w:val="000000"/>
                <w:sz w:val="18"/>
              </w:rPr>
            </w:pPr>
            <w:r w:rsidRPr="00D21A4E">
              <w:rPr>
                <w:rFonts w:eastAsia="Calibri" w:cs="Calibri"/>
                <w:color w:val="000000"/>
                <w:sz w:val="18"/>
              </w:rPr>
              <w:t>1,644</w:t>
            </w:r>
          </w:p>
        </w:tc>
        <w:tc>
          <w:tcPr>
            <w:tcW w:w="850" w:type="dxa"/>
            <w:tcBorders>
              <w:top w:val="single" w:sz="12" w:space="0" w:color="auto"/>
              <w:bottom w:val="single" w:sz="12" w:space="0" w:color="auto"/>
            </w:tcBorders>
            <w:noWrap/>
          </w:tcPr>
          <w:p w:rsidR="001B27BA" w:rsidRPr="00D21A4E" w:rsidRDefault="001B27BA" w:rsidP="001B27BA">
            <w:pPr>
              <w:spacing w:before="0" w:after="0"/>
              <w:jc w:val="right"/>
              <w:rPr>
                <w:rFonts w:eastAsia="Calibri" w:cs="Calibri"/>
                <w:color w:val="000000"/>
                <w:sz w:val="18"/>
              </w:rPr>
            </w:pPr>
            <w:r w:rsidRPr="00D21A4E">
              <w:rPr>
                <w:rFonts w:eastAsia="Calibri" w:cs="Calibri"/>
                <w:color w:val="000000"/>
                <w:sz w:val="18"/>
              </w:rPr>
              <w:t>2,197</w:t>
            </w:r>
          </w:p>
        </w:tc>
        <w:tc>
          <w:tcPr>
            <w:tcW w:w="851" w:type="dxa"/>
            <w:tcBorders>
              <w:top w:val="single" w:sz="12" w:space="0" w:color="auto"/>
              <w:bottom w:val="single" w:sz="12" w:space="0" w:color="auto"/>
            </w:tcBorders>
            <w:noWrap/>
          </w:tcPr>
          <w:p w:rsidR="001B27BA" w:rsidRPr="00D21A4E" w:rsidRDefault="001B27BA" w:rsidP="001B27BA">
            <w:pPr>
              <w:spacing w:before="0" w:after="0"/>
              <w:jc w:val="right"/>
              <w:rPr>
                <w:rFonts w:eastAsia="Calibri" w:cs="Calibri"/>
                <w:color w:val="000000"/>
                <w:sz w:val="18"/>
              </w:rPr>
            </w:pPr>
            <w:r w:rsidRPr="00D21A4E">
              <w:rPr>
                <w:rFonts w:eastAsia="Calibri" w:cs="Calibri"/>
                <w:color w:val="000000"/>
                <w:sz w:val="18"/>
              </w:rPr>
              <w:t>2,381</w:t>
            </w:r>
          </w:p>
        </w:tc>
        <w:tc>
          <w:tcPr>
            <w:tcW w:w="708" w:type="dxa"/>
            <w:tcBorders>
              <w:top w:val="single" w:sz="12" w:space="0" w:color="auto"/>
              <w:bottom w:val="single" w:sz="12" w:space="0" w:color="auto"/>
            </w:tcBorders>
            <w:noWrap/>
          </w:tcPr>
          <w:p w:rsidR="001B27BA" w:rsidRPr="00D21A4E" w:rsidRDefault="001B27BA" w:rsidP="00710BD4">
            <w:pPr>
              <w:spacing w:before="0" w:after="0"/>
              <w:ind w:right="-108"/>
              <w:jc w:val="right"/>
              <w:rPr>
                <w:rFonts w:eastAsia="Calibri" w:cs="Calibri"/>
                <w:color w:val="000000"/>
                <w:sz w:val="18"/>
              </w:rPr>
            </w:pPr>
            <w:r w:rsidRPr="00D21A4E">
              <w:rPr>
                <w:rFonts w:eastAsia="Calibri" w:cs="Calibri"/>
                <w:color w:val="000000"/>
                <w:sz w:val="18"/>
              </w:rPr>
              <w:t>2,381</w:t>
            </w:r>
          </w:p>
        </w:tc>
        <w:tc>
          <w:tcPr>
            <w:tcW w:w="1134" w:type="dxa"/>
            <w:tcBorders>
              <w:top w:val="single" w:sz="12" w:space="0" w:color="auto"/>
              <w:bottom w:val="single" w:sz="12" w:space="0" w:color="auto"/>
            </w:tcBorders>
            <w:noWrap/>
          </w:tcPr>
          <w:p w:rsidR="001B27BA" w:rsidRPr="00D21A4E" w:rsidRDefault="001B27BA" w:rsidP="001B27BA">
            <w:pPr>
              <w:spacing w:before="0" w:after="0"/>
              <w:jc w:val="right"/>
              <w:rPr>
                <w:rFonts w:eastAsia="Calibri" w:cs="Calibri"/>
                <w:color w:val="000000"/>
                <w:sz w:val="18"/>
              </w:rPr>
            </w:pPr>
            <w:r w:rsidRPr="00D21A4E">
              <w:rPr>
                <w:rFonts w:eastAsia="Calibri" w:cs="Calibri"/>
                <w:color w:val="000000"/>
                <w:sz w:val="18"/>
              </w:rPr>
              <w:t>8,603</w:t>
            </w:r>
          </w:p>
        </w:tc>
        <w:tc>
          <w:tcPr>
            <w:tcW w:w="993" w:type="dxa"/>
            <w:tcBorders>
              <w:top w:val="single" w:sz="12" w:space="0" w:color="auto"/>
              <w:bottom w:val="single" w:sz="12" w:space="0" w:color="auto"/>
            </w:tcBorders>
            <w:noWrap/>
          </w:tcPr>
          <w:p w:rsidR="001B27BA" w:rsidRPr="00D21A4E" w:rsidRDefault="001B27BA" w:rsidP="001B27BA">
            <w:pPr>
              <w:spacing w:before="0" w:after="0"/>
              <w:jc w:val="right"/>
              <w:rPr>
                <w:rFonts w:eastAsia="Calibri" w:cs="Calibri"/>
                <w:color w:val="000000"/>
                <w:sz w:val="18"/>
              </w:rPr>
            </w:pPr>
            <w:r w:rsidRPr="00D21A4E">
              <w:rPr>
                <w:rFonts w:eastAsia="Calibri" w:cs="Calibri"/>
                <w:color w:val="000000"/>
                <w:sz w:val="18"/>
              </w:rPr>
              <w:t>n/a</w:t>
            </w:r>
          </w:p>
        </w:tc>
      </w:tr>
    </w:tbl>
    <w:p w:rsidR="001B27BA" w:rsidRPr="00D21A4E" w:rsidRDefault="001B27BA" w:rsidP="001B27BA">
      <w:pPr>
        <w:pStyle w:val="Normal2"/>
      </w:pPr>
    </w:p>
    <w:p w:rsidR="00E3122B" w:rsidRPr="00D21A4E" w:rsidRDefault="00E3122B" w:rsidP="00E3122B">
      <w:pPr>
        <w:pStyle w:val="Heading2"/>
        <w:pageBreakBefore/>
        <w:pBdr>
          <w:top w:val="nil"/>
          <w:left w:val="nil"/>
          <w:bottom w:val="nil"/>
          <w:right w:val="nil"/>
          <w:between w:val="nil"/>
          <w:bar w:val="nil"/>
        </w:pBdr>
        <w:ind w:left="-426" w:firstLine="426"/>
        <w:rPr>
          <w:bdr w:val="nil"/>
        </w:rPr>
      </w:pPr>
      <w:bookmarkStart w:id="18" w:name="_Toc452467803"/>
      <w:r w:rsidRPr="00D21A4E">
        <w:rPr>
          <w:bdr w:val="nil"/>
        </w:rPr>
        <w:lastRenderedPageBreak/>
        <w:t>Financial Statements</w:t>
      </w:r>
      <w:bookmarkEnd w:id="18"/>
    </w:p>
    <w:p w:rsidR="00E3122B" w:rsidRPr="00D21A4E" w:rsidRDefault="00E3122B" w:rsidP="00E3122B">
      <w:pPr>
        <w:pStyle w:val="Caption"/>
        <w:pBdr>
          <w:top w:val="nil"/>
          <w:left w:val="nil"/>
          <w:bottom w:val="nil"/>
          <w:right w:val="nil"/>
          <w:between w:val="nil"/>
          <w:bar w:val="nil"/>
        </w:pBdr>
        <w:rPr>
          <w:bdr w:val="nil"/>
        </w:rPr>
      </w:pPr>
      <w:r w:rsidRPr="00D21A4E">
        <w:rPr>
          <w:bdr w:val="nil"/>
        </w:rPr>
        <w:t xml:space="preserve">Table </w:t>
      </w:r>
      <w:r w:rsidR="00D21A4E" w:rsidRPr="00D21A4E">
        <w:rPr>
          <w:bdr w:val="nil"/>
        </w:rPr>
        <w:t>29</w:t>
      </w:r>
      <w:r w:rsidRPr="00D21A4E">
        <w:rPr>
          <w:bdr w:val="nil"/>
        </w:rPr>
        <w:t xml:space="preserve">: Justice and Community Safety Directorate: Operating Statement </w:t>
      </w:r>
    </w:p>
    <w:tbl>
      <w:tblPr>
        <w:tblStyle w:val="CDMRange2"/>
        <w:tblW w:w="9195" w:type="dxa"/>
        <w:tblLayout w:type="fixed"/>
        <w:tblLook w:val="0600" w:firstRow="0" w:lastRow="0" w:firstColumn="0" w:lastColumn="0" w:noHBand="1" w:noVBand="1"/>
      </w:tblPr>
      <w:tblGrid>
        <w:gridCol w:w="1035"/>
        <w:gridCol w:w="2385"/>
        <w:gridCol w:w="1035"/>
        <w:gridCol w:w="1035"/>
        <w:gridCol w:w="600"/>
        <w:gridCol w:w="1035"/>
        <w:gridCol w:w="1035"/>
        <w:gridCol w:w="1035"/>
      </w:tblGrid>
      <w:tr w:rsidR="0018421E" w:rsidRPr="00D21A4E" w:rsidTr="008E023E">
        <w:trPr>
          <w:trHeight w:val="866"/>
        </w:trPr>
        <w:tc>
          <w:tcPr>
            <w:tcW w:w="1035" w:type="dxa"/>
            <w:tcBorders>
              <w:top w:val="single" w:sz="4" w:space="0" w:color="000000"/>
              <w:left w:val="nil"/>
              <w:bottom w:val="single" w:sz="4" w:space="0" w:color="000000"/>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b/>
                <w:color w:val="000000"/>
                <w:sz w:val="18"/>
              </w:rPr>
            </w:pPr>
            <w:r w:rsidRPr="00D21A4E">
              <w:rPr>
                <w:rFonts w:eastAsia="Calibri" w:cs="Calibri"/>
                <w:b/>
                <w:color w:val="000000"/>
                <w:sz w:val="18"/>
              </w:rPr>
              <w:t xml:space="preserve">2017-18 Budget            </w:t>
            </w:r>
          </w:p>
          <w:p w:rsidR="0018421E" w:rsidRPr="00D21A4E" w:rsidRDefault="0018421E">
            <w:pPr>
              <w:spacing w:before="0" w:after="0"/>
              <w:jc w:val="right"/>
              <w:rPr>
                <w:rFonts w:eastAsia="Calibri" w:cs="Calibri"/>
                <w:b/>
                <w:color w:val="000000"/>
                <w:sz w:val="18"/>
              </w:rPr>
            </w:pPr>
          </w:p>
          <w:p w:rsidR="0018421E" w:rsidRPr="00D21A4E" w:rsidRDefault="00E3122B">
            <w:pPr>
              <w:spacing w:before="0" w:after="0"/>
              <w:jc w:val="right"/>
              <w:rPr>
                <w:rFonts w:eastAsia="Calibri" w:cs="Calibri"/>
                <w:b/>
                <w:color w:val="000000"/>
                <w:sz w:val="18"/>
              </w:rPr>
            </w:pPr>
            <w:r w:rsidRPr="00D21A4E">
              <w:rPr>
                <w:rFonts w:eastAsia="Calibri" w:cs="Calibri"/>
                <w:b/>
                <w:color w:val="000000"/>
                <w:sz w:val="18"/>
              </w:rPr>
              <w:t xml:space="preserve"> $'000</w:t>
            </w:r>
          </w:p>
        </w:tc>
        <w:tc>
          <w:tcPr>
            <w:tcW w:w="2385" w:type="dxa"/>
            <w:tcBorders>
              <w:top w:val="single" w:sz="4" w:space="0" w:color="000000"/>
              <w:left w:val="nil"/>
              <w:bottom w:val="single" w:sz="4" w:space="0" w:color="000000"/>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b/>
                <w:color w:val="000000"/>
                <w:sz w:val="18"/>
              </w:rPr>
            </w:pPr>
          </w:p>
        </w:tc>
        <w:tc>
          <w:tcPr>
            <w:tcW w:w="1035" w:type="dxa"/>
            <w:tcBorders>
              <w:top w:val="single" w:sz="4" w:space="0" w:color="000000"/>
              <w:left w:val="nil"/>
              <w:bottom w:val="single" w:sz="4" w:space="0" w:color="000000"/>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b/>
                <w:color w:val="000000"/>
                <w:sz w:val="18"/>
              </w:rPr>
            </w:pPr>
            <w:r w:rsidRPr="00D21A4E">
              <w:rPr>
                <w:rFonts w:eastAsia="Calibri" w:cs="Calibri"/>
                <w:b/>
                <w:color w:val="000000"/>
                <w:sz w:val="18"/>
              </w:rPr>
              <w:t>2017-18 Estimated Outcome $'000</w:t>
            </w:r>
          </w:p>
        </w:tc>
        <w:tc>
          <w:tcPr>
            <w:tcW w:w="1035" w:type="dxa"/>
            <w:tcBorders>
              <w:top w:val="single" w:sz="4" w:space="0" w:color="000000"/>
              <w:left w:val="nil"/>
              <w:bottom w:val="single" w:sz="4" w:space="0" w:color="000000"/>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b/>
                <w:color w:val="000000"/>
                <w:sz w:val="18"/>
              </w:rPr>
            </w:pPr>
            <w:r w:rsidRPr="00D21A4E">
              <w:rPr>
                <w:rFonts w:eastAsia="Calibri" w:cs="Calibri"/>
                <w:b/>
                <w:color w:val="000000"/>
                <w:sz w:val="18"/>
              </w:rPr>
              <w:t xml:space="preserve">2018-19 Budget            </w:t>
            </w:r>
          </w:p>
          <w:p w:rsidR="0018421E" w:rsidRPr="00D21A4E" w:rsidRDefault="0018421E">
            <w:pPr>
              <w:spacing w:before="0" w:after="0"/>
              <w:jc w:val="right"/>
              <w:rPr>
                <w:rFonts w:eastAsia="Calibri" w:cs="Calibri"/>
                <w:b/>
                <w:color w:val="000000"/>
                <w:sz w:val="18"/>
              </w:rPr>
            </w:pPr>
          </w:p>
          <w:p w:rsidR="0018421E" w:rsidRPr="00D21A4E" w:rsidRDefault="00E3122B">
            <w:pPr>
              <w:spacing w:before="0" w:after="0"/>
              <w:jc w:val="right"/>
              <w:rPr>
                <w:rFonts w:eastAsia="Calibri" w:cs="Calibri"/>
                <w:b/>
                <w:color w:val="000000"/>
                <w:sz w:val="18"/>
              </w:rPr>
            </w:pPr>
            <w:r w:rsidRPr="00D21A4E">
              <w:rPr>
                <w:rFonts w:eastAsia="Calibri" w:cs="Calibri"/>
                <w:b/>
                <w:color w:val="000000"/>
                <w:sz w:val="18"/>
              </w:rPr>
              <w:t xml:space="preserve"> $'000</w:t>
            </w:r>
          </w:p>
        </w:tc>
        <w:tc>
          <w:tcPr>
            <w:tcW w:w="600" w:type="dxa"/>
            <w:tcBorders>
              <w:top w:val="single" w:sz="4" w:space="0" w:color="000000"/>
              <w:left w:val="nil"/>
              <w:bottom w:val="single" w:sz="4" w:space="0" w:color="000000"/>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b/>
                <w:color w:val="000000"/>
                <w:sz w:val="18"/>
              </w:rPr>
            </w:pPr>
            <w:r w:rsidRPr="00D21A4E">
              <w:rPr>
                <w:rFonts w:eastAsia="Calibri" w:cs="Calibri"/>
                <w:b/>
                <w:color w:val="000000"/>
                <w:sz w:val="18"/>
              </w:rPr>
              <w:t>Var</w:t>
            </w:r>
          </w:p>
          <w:p w:rsidR="0018421E" w:rsidRPr="00D21A4E" w:rsidRDefault="00E3122B">
            <w:pPr>
              <w:spacing w:before="0" w:after="0"/>
              <w:jc w:val="right"/>
              <w:rPr>
                <w:rFonts w:eastAsia="Calibri" w:cs="Calibri"/>
                <w:b/>
                <w:color w:val="000000"/>
                <w:sz w:val="18"/>
              </w:rPr>
            </w:pPr>
            <w:r w:rsidRPr="00D21A4E">
              <w:rPr>
                <w:rFonts w:eastAsia="Calibri" w:cs="Calibri"/>
                <w:b/>
                <w:color w:val="000000"/>
                <w:sz w:val="18"/>
              </w:rPr>
              <w:t>%</w:t>
            </w:r>
          </w:p>
        </w:tc>
        <w:tc>
          <w:tcPr>
            <w:tcW w:w="1035" w:type="dxa"/>
            <w:tcBorders>
              <w:top w:val="single" w:sz="4" w:space="0" w:color="000000"/>
              <w:left w:val="nil"/>
              <w:bottom w:val="single" w:sz="4" w:space="0" w:color="000000"/>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b/>
                <w:color w:val="000000"/>
                <w:sz w:val="18"/>
              </w:rPr>
            </w:pPr>
            <w:r w:rsidRPr="00D21A4E">
              <w:rPr>
                <w:rFonts w:eastAsia="Calibri" w:cs="Calibri"/>
                <w:b/>
                <w:color w:val="000000"/>
                <w:sz w:val="18"/>
              </w:rPr>
              <w:t xml:space="preserve">2019-20 Estimate            </w:t>
            </w:r>
          </w:p>
          <w:p w:rsidR="0018421E" w:rsidRPr="00D21A4E" w:rsidRDefault="0018421E">
            <w:pPr>
              <w:spacing w:before="0" w:after="0"/>
              <w:jc w:val="right"/>
              <w:rPr>
                <w:rFonts w:eastAsia="Calibri" w:cs="Calibri"/>
                <w:b/>
                <w:color w:val="000000"/>
                <w:sz w:val="18"/>
              </w:rPr>
            </w:pPr>
          </w:p>
          <w:p w:rsidR="0018421E" w:rsidRPr="00D21A4E" w:rsidRDefault="00E3122B">
            <w:pPr>
              <w:spacing w:before="0" w:after="0"/>
              <w:jc w:val="right"/>
              <w:rPr>
                <w:rFonts w:eastAsia="Calibri" w:cs="Calibri"/>
                <w:b/>
                <w:color w:val="000000"/>
                <w:sz w:val="18"/>
              </w:rPr>
            </w:pPr>
            <w:r w:rsidRPr="00D21A4E">
              <w:rPr>
                <w:rFonts w:eastAsia="Calibri" w:cs="Calibri"/>
                <w:b/>
                <w:color w:val="000000"/>
                <w:sz w:val="18"/>
              </w:rPr>
              <w:t xml:space="preserve"> $'000</w:t>
            </w:r>
          </w:p>
        </w:tc>
        <w:tc>
          <w:tcPr>
            <w:tcW w:w="1035" w:type="dxa"/>
            <w:tcBorders>
              <w:top w:val="single" w:sz="4" w:space="0" w:color="000000"/>
              <w:left w:val="nil"/>
              <w:bottom w:val="single" w:sz="4" w:space="0" w:color="000000"/>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b/>
                <w:color w:val="000000"/>
                <w:sz w:val="18"/>
              </w:rPr>
            </w:pPr>
            <w:r w:rsidRPr="00D21A4E">
              <w:rPr>
                <w:rFonts w:eastAsia="Calibri" w:cs="Calibri"/>
                <w:b/>
                <w:color w:val="000000"/>
                <w:sz w:val="18"/>
              </w:rPr>
              <w:t xml:space="preserve">2020-21 Estimate            </w:t>
            </w:r>
          </w:p>
          <w:p w:rsidR="0018421E" w:rsidRPr="00D21A4E" w:rsidRDefault="0018421E">
            <w:pPr>
              <w:spacing w:before="0" w:after="0"/>
              <w:jc w:val="right"/>
              <w:rPr>
                <w:rFonts w:eastAsia="Calibri" w:cs="Calibri"/>
                <w:b/>
                <w:color w:val="000000"/>
                <w:sz w:val="18"/>
              </w:rPr>
            </w:pPr>
          </w:p>
          <w:p w:rsidR="0018421E" w:rsidRPr="00D21A4E" w:rsidRDefault="00E3122B">
            <w:pPr>
              <w:spacing w:before="0" w:after="0"/>
              <w:jc w:val="right"/>
              <w:rPr>
                <w:rFonts w:eastAsia="Calibri" w:cs="Calibri"/>
                <w:b/>
                <w:color w:val="000000"/>
                <w:sz w:val="18"/>
              </w:rPr>
            </w:pPr>
            <w:r w:rsidRPr="00D21A4E">
              <w:rPr>
                <w:rFonts w:eastAsia="Calibri" w:cs="Calibri"/>
                <w:b/>
                <w:color w:val="000000"/>
                <w:sz w:val="18"/>
              </w:rPr>
              <w:t xml:space="preserve"> $'000</w:t>
            </w:r>
          </w:p>
        </w:tc>
        <w:tc>
          <w:tcPr>
            <w:tcW w:w="1035" w:type="dxa"/>
            <w:tcBorders>
              <w:top w:val="single" w:sz="4" w:space="0" w:color="000000"/>
              <w:left w:val="nil"/>
              <w:bottom w:val="single" w:sz="4" w:space="0" w:color="000000"/>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b/>
                <w:color w:val="000000"/>
                <w:sz w:val="18"/>
              </w:rPr>
            </w:pPr>
            <w:r w:rsidRPr="00D21A4E">
              <w:rPr>
                <w:rFonts w:eastAsia="Calibri" w:cs="Calibri"/>
                <w:b/>
                <w:color w:val="000000"/>
                <w:sz w:val="18"/>
              </w:rPr>
              <w:t xml:space="preserve">2021-22 Estimate            </w:t>
            </w:r>
          </w:p>
          <w:p w:rsidR="0018421E" w:rsidRPr="00D21A4E" w:rsidRDefault="0018421E">
            <w:pPr>
              <w:spacing w:before="0" w:after="0"/>
              <w:jc w:val="right"/>
              <w:rPr>
                <w:rFonts w:eastAsia="Calibri" w:cs="Calibri"/>
                <w:b/>
                <w:color w:val="000000"/>
                <w:sz w:val="18"/>
              </w:rPr>
            </w:pPr>
          </w:p>
          <w:p w:rsidR="0018421E" w:rsidRPr="00D21A4E" w:rsidRDefault="00E3122B">
            <w:pPr>
              <w:spacing w:before="0" w:after="0"/>
              <w:jc w:val="right"/>
              <w:rPr>
                <w:rFonts w:eastAsia="Calibri" w:cs="Calibri"/>
                <w:b/>
                <w:color w:val="000000"/>
                <w:sz w:val="18"/>
              </w:rPr>
            </w:pPr>
            <w:r w:rsidRPr="00D21A4E">
              <w:rPr>
                <w:rFonts w:eastAsia="Calibri" w:cs="Calibri"/>
                <w:b/>
                <w:color w:val="000000"/>
                <w:sz w:val="18"/>
              </w:rPr>
              <w:t xml:space="preserve"> $'000</w:t>
            </w:r>
          </w:p>
        </w:tc>
      </w:tr>
      <w:tr w:rsidR="0018421E" w:rsidRPr="00D21A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single" w:sz="4" w:space="0" w:color="000000"/>
              <w:left w:val="nil"/>
              <w:bottom w:val="nil"/>
              <w:right w:val="nil"/>
              <w:tl2br w:val="nil"/>
              <w:tr2bl w:val="nil"/>
            </w:tcBorders>
            <w:shd w:val="clear" w:color="FFFFFF" w:fill="FFFFFF"/>
            <w:tcMar>
              <w:left w:w="0" w:type="dxa"/>
              <w:right w:w="0" w:type="dxa"/>
            </w:tcMar>
          </w:tcPr>
          <w:p w:rsidR="0018421E" w:rsidRPr="00D21A4E" w:rsidRDefault="0018421E">
            <w:pPr>
              <w:spacing w:before="0" w:after="0"/>
              <w:jc w:val="right"/>
              <w:rPr>
                <w:rFonts w:eastAsia="Calibri" w:cs="Calibri"/>
                <w:b/>
                <w:i/>
                <w:color w:val="000000"/>
                <w:sz w:val="18"/>
              </w:rPr>
            </w:pPr>
          </w:p>
        </w:tc>
        <w:tc>
          <w:tcPr>
            <w:tcW w:w="2385" w:type="dxa"/>
            <w:tcBorders>
              <w:top w:val="single" w:sz="4" w:space="0" w:color="000000"/>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b/>
                <w:color w:val="000000"/>
                <w:sz w:val="18"/>
              </w:rPr>
            </w:pPr>
          </w:p>
        </w:tc>
        <w:tc>
          <w:tcPr>
            <w:tcW w:w="1035" w:type="dxa"/>
            <w:tcBorders>
              <w:top w:val="single" w:sz="4" w:space="0" w:color="000000"/>
              <w:left w:val="nil"/>
              <w:bottom w:val="nil"/>
              <w:right w:val="nil"/>
              <w:tl2br w:val="nil"/>
              <w:tr2bl w:val="nil"/>
            </w:tcBorders>
            <w:shd w:val="clear" w:color="FFFFFF" w:fill="FFFFFF"/>
            <w:tcMar>
              <w:left w:w="0" w:type="dxa"/>
              <w:right w:w="0" w:type="dxa"/>
            </w:tcMar>
          </w:tcPr>
          <w:p w:rsidR="0018421E" w:rsidRPr="00D21A4E" w:rsidRDefault="0018421E">
            <w:pPr>
              <w:spacing w:before="0" w:after="0"/>
              <w:jc w:val="right"/>
              <w:rPr>
                <w:rFonts w:eastAsia="Calibri" w:cs="Calibri"/>
                <w:b/>
                <w:i/>
                <w:color w:val="000000"/>
                <w:sz w:val="18"/>
              </w:rPr>
            </w:pPr>
          </w:p>
        </w:tc>
        <w:tc>
          <w:tcPr>
            <w:tcW w:w="1035" w:type="dxa"/>
            <w:tcBorders>
              <w:top w:val="single" w:sz="4" w:space="0" w:color="000000"/>
              <w:left w:val="nil"/>
              <w:bottom w:val="nil"/>
              <w:right w:val="nil"/>
              <w:tl2br w:val="nil"/>
              <w:tr2bl w:val="nil"/>
            </w:tcBorders>
            <w:shd w:val="clear" w:color="FFFFFF" w:fill="FFFFFF"/>
            <w:tcMar>
              <w:left w:w="0" w:type="dxa"/>
              <w:right w:w="0" w:type="dxa"/>
            </w:tcMar>
          </w:tcPr>
          <w:p w:rsidR="0018421E" w:rsidRPr="00D21A4E" w:rsidRDefault="0018421E">
            <w:pPr>
              <w:spacing w:before="0" w:after="0"/>
              <w:jc w:val="right"/>
              <w:rPr>
                <w:rFonts w:eastAsia="Calibri" w:cs="Calibri"/>
                <w:b/>
                <w:i/>
                <w:color w:val="000000"/>
                <w:sz w:val="18"/>
              </w:rPr>
            </w:pPr>
          </w:p>
        </w:tc>
        <w:tc>
          <w:tcPr>
            <w:tcW w:w="600" w:type="dxa"/>
            <w:tcBorders>
              <w:top w:val="single" w:sz="4" w:space="0" w:color="000000"/>
              <w:left w:val="nil"/>
              <w:bottom w:val="nil"/>
              <w:right w:val="nil"/>
              <w:tl2br w:val="nil"/>
              <w:tr2bl w:val="nil"/>
            </w:tcBorders>
            <w:shd w:val="clear" w:color="FFFFFF" w:fill="FFFFFF"/>
            <w:tcMar>
              <w:left w:w="0" w:type="dxa"/>
              <w:right w:w="0" w:type="dxa"/>
            </w:tcMar>
          </w:tcPr>
          <w:p w:rsidR="0018421E" w:rsidRPr="00D21A4E" w:rsidRDefault="0018421E">
            <w:pPr>
              <w:spacing w:before="0" w:after="0"/>
              <w:jc w:val="right"/>
              <w:rPr>
                <w:rFonts w:eastAsia="Calibri" w:cs="Calibri"/>
                <w:b/>
                <w:i/>
                <w:color w:val="000000"/>
                <w:sz w:val="18"/>
              </w:rPr>
            </w:pPr>
          </w:p>
        </w:tc>
        <w:tc>
          <w:tcPr>
            <w:tcW w:w="1035" w:type="dxa"/>
            <w:tcBorders>
              <w:top w:val="single" w:sz="4" w:space="0" w:color="000000"/>
              <w:left w:val="nil"/>
              <w:bottom w:val="nil"/>
              <w:right w:val="nil"/>
              <w:tl2br w:val="nil"/>
              <w:tr2bl w:val="nil"/>
            </w:tcBorders>
            <w:shd w:val="clear" w:color="FFFFFF" w:fill="FFFFFF"/>
            <w:tcMar>
              <w:left w:w="0" w:type="dxa"/>
              <w:right w:w="0" w:type="dxa"/>
            </w:tcMar>
          </w:tcPr>
          <w:p w:rsidR="0018421E" w:rsidRPr="00D21A4E" w:rsidRDefault="0018421E">
            <w:pPr>
              <w:spacing w:before="0" w:after="0"/>
              <w:jc w:val="right"/>
              <w:rPr>
                <w:rFonts w:eastAsia="Calibri" w:cs="Calibri"/>
                <w:b/>
                <w:i/>
                <w:color w:val="000000"/>
                <w:sz w:val="18"/>
              </w:rPr>
            </w:pPr>
          </w:p>
        </w:tc>
        <w:tc>
          <w:tcPr>
            <w:tcW w:w="1035" w:type="dxa"/>
            <w:tcBorders>
              <w:top w:val="single" w:sz="4" w:space="0" w:color="000000"/>
              <w:left w:val="nil"/>
              <w:bottom w:val="nil"/>
              <w:right w:val="nil"/>
              <w:tl2br w:val="nil"/>
              <w:tr2bl w:val="nil"/>
            </w:tcBorders>
            <w:shd w:val="clear" w:color="FFFFFF" w:fill="FFFFFF"/>
            <w:tcMar>
              <w:left w:w="0" w:type="dxa"/>
              <w:right w:w="0" w:type="dxa"/>
            </w:tcMar>
          </w:tcPr>
          <w:p w:rsidR="0018421E" w:rsidRPr="00D21A4E" w:rsidRDefault="0018421E">
            <w:pPr>
              <w:spacing w:before="0" w:after="0"/>
              <w:jc w:val="right"/>
              <w:rPr>
                <w:rFonts w:eastAsia="Calibri" w:cs="Calibri"/>
                <w:b/>
                <w:i/>
                <w:color w:val="000000"/>
                <w:sz w:val="18"/>
              </w:rPr>
            </w:pPr>
          </w:p>
        </w:tc>
        <w:tc>
          <w:tcPr>
            <w:tcW w:w="1035" w:type="dxa"/>
            <w:tcBorders>
              <w:top w:val="single" w:sz="4" w:space="0" w:color="000000"/>
              <w:left w:val="nil"/>
              <w:bottom w:val="nil"/>
              <w:right w:val="nil"/>
              <w:tl2br w:val="nil"/>
              <w:tr2bl w:val="nil"/>
            </w:tcBorders>
            <w:shd w:val="clear" w:color="FFFFFF" w:fill="FFFFFF"/>
            <w:tcMar>
              <w:left w:w="0" w:type="dxa"/>
              <w:right w:w="0" w:type="dxa"/>
            </w:tcMar>
          </w:tcPr>
          <w:p w:rsidR="0018421E" w:rsidRPr="00D21A4E" w:rsidRDefault="0018421E">
            <w:pPr>
              <w:spacing w:before="0" w:after="0"/>
              <w:jc w:val="right"/>
              <w:rPr>
                <w:rFonts w:eastAsia="Calibri" w:cs="Calibri"/>
                <w:b/>
                <w:i/>
                <w:color w:val="000000"/>
                <w:sz w:val="18"/>
              </w:rPr>
            </w:pPr>
          </w:p>
        </w:tc>
      </w:tr>
      <w:tr w:rsidR="0018421E" w:rsidRPr="00D21A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jc w:val="right"/>
              <w:rPr>
                <w:rFonts w:eastAsia="Calibri" w:cs="Calibri"/>
                <w:b/>
                <w:i/>
                <w:color w:val="000000"/>
                <w:sz w:val="18"/>
              </w:rPr>
            </w:pPr>
          </w:p>
        </w:tc>
        <w:tc>
          <w:tcPr>
            <w:tcW w:w="2385" w:type="dxa"/>
            <w:tcBorders>
              <w:top w:val="nil"/>
              <w:left w:val="nil"/>
              <w:bottom w:val="nil"/>
              <w:right w:val="nil"/>
              <w:tl2br w:val="nil"/>
              <w:tr2bl w:val="nil"/>
            </w:tcBorders>
            <w:shd w:val="clear" w:color="FFFFFF" w:fill="FFFFFF"/>
            <w:noWrap/>
            <w:tcMar>
              <w:left w:w="101" w:type="dxa"/>
              <w:right w:w="101" w:type="dxa"/>
            </w:tcMar>
          </w:tcPr>
          <w:p w:rsidR="0018421E" w:rsidRPr="00D21A4E" w:rsidRDefault="00E3122B">
            <w:pPr>
              <w:spacing w:before="0" w:after="0"/>
              <w:rPr>
                <w:rFonts w:eastAsia="Calibri" w:cs="Calibri"/>
                <w:b/>
                <w:color w:val="000000"/>
                <w:sz w:val="18"/>
              </w:rPr>
            </w:pPr>
            <w:r w:rsidRPr="00D21A4E">
              <w:rPr>
                <w:rFonts w:eastAsia="Calibri" w:cs="Calibri"/>
                <w:b/>
                <w:color w:val="000000"/>
                <w:sz w:val="18"/>
              </w:rPr>
              <w:t>Income</w:t>
            </w:r>
          </w:p>
        </w:tc>
        <w:tc>
          <w:tcPr>
            <w:tcW w:w="103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jc w:val="right"/>
              <w:rPr>
                <w:rFonts w:eastAsia="Calibri" w:cs="Calibri"/>
                <w:b/>
                <w: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jc w:val="right"/>
              <w:rPr>
                <w:rFonts w:eastAsia="Calibri" w:cs="Calibri"/>
                <w:b/>
                <w: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jc w:val="right"/>
              <w:rPr>
                <w:rFonts w:eastAsia="Calibri" w:cs="Calibri"/>
                <w:b/>
                <w: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jc w:val="right"/>
              <w:rPr>
                <w:rFonts w:eastAsia="Calibri" w:cs="Calibri"/>
                <w:b/>
                <w: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jc w:val="right"/>
              <w:rPr>
                <w:rFonts w:eastAsia="Calibri" w:cs="Calibri"/>
                <w:b/>
                <w: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jc w:val="right"/>
              <w:rPr>
                <w:rFonts w:eastAsia="Calibri" w:cs="Calibri"/>
                <w:b/>
                <w:i/>
                <w:color w:val="000000"/>
                <w:sz w:val="18"/>
              </w:rPr>
            </w:pPr>
          </w:p>
        </w:tc>
      </w:tr>
      <w:tr w:rsidR="0018421E" w:rsidRPr="00D21A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jc w:val="right"/>
              <w:rPr>
                <w:rFonts w:eastAsia="Calibri" w:cs="Calibri"/>
                <w:b/>
                <w:i/>
                <w:color w:val="000000"/>
                <w:sz w:val="18"/>
              </w:rPr>
            </w:pPr>
          </w:p>
        </w:tc>
        <w:tc>
          <w:tcPr>
            <w:tcW w:w="2385" w:type="dxa"/>
            <w:tcBorders>
              <w:top w:val="nil"/>
              <w:left w:val="nil"/>
              <w:bottom w:val="nil"/>
              <w:right w:val="nil"/>
              <w:tl2br w:val="nil"/>
              <w:tr2bl w:val="nil"/>
            </w:tcBorders>
            <w:shd w:val="clear" w:color="FFFFFF" w:fill="FFFFFF"/>
            <w:noWrap/>
            <w:tcMar>
              <w:left w:w="0" w:type="dxa"/>
              <w:right w:w="0" w:type="dxa"/>
            </w:tcMar>
          </w:tcPr>
          <w:p w:rsidR="0018421E" w:rsidRPr="00D21A4E" w:rsidRDefault="0018421E">
            <w:pPr>
              <w:spacing w:before="0" w:after="0"/>
              <w:rPr>
                <w:rFonts w:eastAsia="Calibri" w:cs="Calibri"/>
                <w:b/>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jc w:val="right"/>
              <w:rPr>
                <w:rFonts w:eastAsia="Calibri" w:cs="Calibri"/>
                <w:b/>
                <w: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jc w:val="right"/>
              <w:rPr>
                <w:rFonts w:eastAsia="Calibri" w:cs="Calibri"/>
                <w:b/>
                <w: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jc w:val="right"/>
              <w:rPr>
                <w:rFonts w:eastAsia="Calibri" w:cs="Calibri"/>
                <w:b/>
                <w: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jc w:val="right"/>
              <w:rPr>
                <w:rFonts w:eastAsia="Calibri" w:cs="Calibri"/>
                <w:b/>
                <w: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jc w:val="right"/>
              <w:rPr>
                <w:rFonts w:eastAsia="Calibri" w:cs="Calibri"/>
                <w:b/>
                <w: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jc w:val="right"/>
              <w:rPr>
                <w:rFonts w:eastAsia="Calibri" w:cs="Calibri"/>
                <w:b/>
                <w:i/>
                <w:color w:val="000000"/>
                <w:sz w:val="18"/>
              </w:rPr>
            </w:pPr>
          </w:p>
        </w:tc>
      </w:tr>
      <w:tr w:rsidR="0018421E" w:rsidRPr="00D21A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2385" w:type="dxa"/>
            <w:tcBorders>
              <w:top w:val="nil"/>
              <w:left w:val="nil"/>
              <w:bottom w:val="nil"/>
              <w:right w:val="nil"/>
              <w:tl2br w:val="nil"/>
              <w:tr2bl w:val="nil"/>
            </w:tcBorders>
            <w:shd w:val="clear" w:color="FFFFFF" w:fill="FFFFFF"/>
            <w:noWrap/>
            <w:tcMar>
              <w:left w:w="101" w:type="dxa"/>
              <w:right w:w="101" w:type="dxa"/>
            </w:tcMar>
          </w:tcPr>
          <w:p w:rsidR="0018421E" w:rsidRPr="00D21A4E" w:rsidRDefault="00E3122B">
            <w:pPr>
              <w:spacing w:before="0" w:after="0"/>
              <w:rPr>
                <w:rFonts w:eastAsia="Calibri" w:cs="Calibri"/>
                <w:b/>
                <w:color w:val="000000"/>
                <w:sz w:val="18"/>
              </w:rPr>
            </w:pPr>
            <w:r w:rsidRPr="00D21A4E">
              <w:rPr>
                <w:rFonts w:eastAsia="Calibri" w:cs="Calibri"/>
                <w:b/>
                <w:color w:val="000000"/>
                <w:sz w:val="18"/>
              </w:rPr>
              <w:t>Revenue</w:t>
            </w:r>
          </w:p>
        </w:tc>
        <w:tc>
          <w:tcPr>
            <w:tcW w:w="103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r>
      <w:tr w:rsidR="0018421E" w:rsidRPr="00D21A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noWrap/>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281,299</w:t>
            </w:r>
          </w:p>
        </w:tc>
        <w:tc>
          <w:tcPr>
            <w:tcW w:w="2385" w:type="dxa"/>
            <w:tcBorders>
              <w:top w:val="nil"/>
              <w:left w:val="nil"/>
              <w:bottom w:val="nil"/>
              <w:right w:val="nil"/>
              <w:tl2br w:val="nil"/>
              <w:tr2bl w:val="nil"/>
            </w:tcBorders>
            <w:shd w:val="clear" w:color="auto" w:fill="auto"/>
            <w:noWrap/>
            <w:tcMar>
              <w:left w:w="101" w:type="dxa"/>
              <w:right w:w="101" w:type="dxa"/>
            </w:tcMar>
          </w:tcPr>
          <w:p w:rsidR="0018421E" w:rsidRPr="00D21A4E" w:rsidRDefault="00E3122B">
            <w:pPr>
              <w:spacing w:before="0" w:after="0"/>
              <w:rPr>
                <w:rFonts w:eastAsia="Calibri" w:cs="Calibri"/>
                <w:color w:val="000000"/>
                <w:sz w:val="18"/>
              </w:rPr>
            </w:pPr>
            <w:r w:rsidRPr="00D21A4E">
              <w:rPr>
                <w:rFonts w:eastAsia="Calibri" w:cs="Calibri"/>
                <w:color w:val="000000"/>
                <w:sz w:val="18"/>
              </w:rPr>
              <w:t>Controlled Recurrent Payments</w:t>
            </w:r>
          </w:p>
        </w:tc>
        <w:tc>
          <w:tcPr>
            <w:tcW w:w="1035" w:type="dxa"/>
            <w:tcBorders>
              <w:top w:val="nil"/>
              <w:left w:val="nil"/>
              <w:bottom w:val="nil"/>
              <w:right w:val="nil"/>
              <w:tl2br w:val="nil"/>
              <w:tr2bl w:val="nil"/>
            </w:tcBorders>
            <w:shd w:val="clear" w:color="FFFFFF" w:fill="FFFFFF"/>
            <w:noWrap/>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269,768</w:t>
            </w:r>
          </w:p>
        </w:tc>
        <w:tc>
          <w:tcPr>
            <w:tcW w:w="1035" w:type="dxa"/>
            <w:tcBorders>
              <w:top w:val="nil"/>
              <w:left w:val="nil"/>
              <w:bottom w:val="nil"/>
              <w:right w:val="nil"/>
              <w:tl2br w:val="nil"/>
              <w:tr2bl w:val="nil"/>
            </w:tcBorders>
            <w:shd w:val="clear" w:color="FFFFFF" w:fill="FFFFFF"/>
            <w:noWrap/>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310,269</w:t>
            </w:r>
          </w:p>
        </w:tc>
        <w:tc>
          <w:tcPr>
            <w:tcW w:w="600"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 xml:space="preserve">15 </w:t>
            </w:r>
          </w:p>
        </w:tc>
        <w:tc>
          <w:tcPr>
            <w:tcW w:w="1035" w:type="dxa"/>
            <w:tcBorders>
              <w:top w:val="nil"/>
              <w:left w:val="nil"/>
              <w:bottom w:val="nil"/>
              <w:right w:val="nil"/>
              <w:tl2br w:val="nil"/>
              <w:tr2bl w:val="nil"/>
            </w:tcBorders>
            <w:shd w:val="clear" w:color="FFFFFF" w:fill="FFFFFF"/>
            <w:noWrap/>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310,021</w:t>
            </w:r>
          </w:p>
        </w:tc>
        <w:tc>
          <w:tcPr>
            <w:tcW w:w="1035" w:type="dxa"/>
            <w:tcBorders>
              <w:top w:val="nil"/>
              <w:left w:val="nil"/>
              <w:bottom w:val="nil"/>
              <w:right w:val="nil"/>
              <w:tl2br w:val="nil"/>
              <w:tr2bl w:val="nil"/>
            </w:tcBorders>
            <w:shd w:val="clear" w:color="FFFFFF" w:fill="FFFFFF"/>
            <w:noWrap/>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316,397</w:t>
            </w:r>
          </w:p>
        </w:tc>
        <w:tc>
          <w:tcPr>
            <w:tcW w:w="1035" w:type="dxa"/>
            <w:tcBorders>
              <w:top w:val="nil"/>
              <w:left w:val="nil"/>
              <w:bottom w:val="nil"/>
              <w:right w:val="nil"/>
              <w:tl2br w:val="nil"/>
              <w:tr2bl w:val="nil"/>
            </w:tcBorders>
            <w:shd w:val="clear" w:color="FFFFFF" w:fill="FFFFFF"/>
            <w:noWrap/>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321,938</w:t>
            </w:r>
          </w:p>
        </w:tc>
      </w:tr>
      <w:tr w:rsidR="0018421E" w:rsidRPr="00D21A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16,172</w:t>
            </w:r>
          </w:p>
        </w:tc>
        <w:tc>
          <w:tcPr>
            <w:tcW w:w="2385" w:type="dxa"/>
            <w:tcBorders>
              <w:top w:val="nil"/>
              <w:left w:val="nil"/>
              <w:bottom w:val="nil"/>
              <w:right w:val="nil"/>
              <w:tl2br w:val="nil"/>
              <w:tr2bl w:val="nil"/>
            </w:tcBorders>
            <w:shd w:val="clear" w:color="auto" w:fill="auto"/>
            <w:noWrap/>
            <w:tcMar>
              <w:left w:w="101" w:type="dxa"/>
              <w:right w:w="101" w:type="dxa"/>
            </w:tcMar>
          </w:tcPr>
          <w:p w:rsidR="0018421E" w:rsidRPr="00D21A4E" w:rsidRDefault="00E3122B">
            <w:pPr>
              <w:spacing w:before="0" w:after="0"/>
              <w:rPr>
                <w:rFonts w:eastAsia="Calibri" w:cs="Calibri"/>
                <w:color w:val="000000"/>
                <w:sz w:val="18"/>
              </w:rPr>
            </w:pPr>
            <w:r w:rsidRPr="00D21A4E">
              <w:rPr>
                <w:rFonts w:eastAsia="Calibri" w:cs="Calibri"/>
                <w:color w:val="000000"/>
                <w:sz w:val="18"/>
              </w:rPr>
              <w:t>User Charges</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19,740</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16,400</w:t>
            </w:r>
          </w:p>
        </w:tc>
        <w:tc>
          <w:tcPr>
            <w:tcW w:w="600"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 xml:space="preserve">-17 </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16,784</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17,319</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17,841</w:t>
            </w:r>
          </w:p>
        </w:tc>
      </w:tr>
      <w:tr w:rsidR="0018421E" w:rsidRPr="00D21A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399</w:t>
            </w:r>
          </w:p>
        </w:tc>
        <w:tc>
          <w:tcPr>
            <w:tcW w:w="2385" w:type="dxa"/>
            <w:tcBorders>
              <w:top w:val="nil"/>
              <w:left w:val="nil"/>
              <w:bottom w:val="nil"/>
              <w:right w:val="nil"/>
              <w:tl2br w:val="nil"/>
              <w:tr2bl w:val="nil"/>
            </w:tcBorders>
            <w:shd w:val="clear" w:color="auto" w:fill="auto"/>
            <w:noWrap/>
            <w:tcMar>
              <w:left w:w="101" w:type="dxa"/>
              <w:right w:w="101" w:type="dxa"/>
            </w:tcMar>
          </w:tcPr>
          <w:p w:rsidR="0018421E" w:rsidRPr="00D21A4E" w:rsidRDefault="00E3122B">
            <w:pPr>
              <w:spacing w:before="0" w:after="0"/>
              <w:rPr>
                <w:rFonts w:eastAsia="Calibri" w:cs="Calibri"/>
                <w:color w:val="000000"/>
                <w:sz w:val="18"/>
              </w:rPr>
            </w:pPr>
            <w:r w:rsidRPr="00D21A4E">
              <w:rPr>
                <w:rFonts w:eastAsia="Calibri" w:cs="Calibri"/>
                <w:color w:val="000000"/>
                <w:sz w:val="18"/>
              </w:rPr>
              <w:t>Resources Received Free of Charge</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2,968</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406</w:t>
            </w:r>
          </w:p>
        </w:tc>
        <w:tc>
          <w:tcPr>
            <w:tcW w:w="600"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 xml:space="preserve">-86 </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413</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426</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427</w:t>
            </w:r>
          </w:p>
        </w:tc>
      </w:tr>
      <w:tr w:rsidR="0018421E" w:rsidRPr="00D21A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10,574</w:t>
            </w:r>
          </w:p>
        </w:tc>
        <w:tc>
          <w:tcPr>
            <w:tcW w:w="2385" w:type="dxa"/>
            <w:tcBorders>
              <w:top w:val="nil"/>
              <w:left w:val="nil"/>
              <w:bottom w:val="nil"/>
              <w:right w:val="nil"/>
              <w:tl2br w:val="nil"/>
              <w:tr2bl w:val="nil"/>
            </w:tcBorders>
            <w:shd w:val="clear" w:color="auto" w:fill="auto"/>
            <w:noWrap/>
            <w:tcMar>
              <w:left w:w="101" w:type="dxa"/>
              <w:right w:w="101" w:type="dxa"/>
            </w:tcMar>
          </w:tcPr>
          <w:p w:rsidR="0018421E" w:rsidRPr="00D21A4E" w:rsidRDefault="00E3122B">
            <w:pPr>
              <w:spacing w:before="0" w:after="0"/>
              <w:rPr>
                <w:rFonts w:eastAsia="Calibri" w:cs="Calibri"/>
                <w:color w:val="000000"/>
                <w:sz w:val="18"/>
              </w:rPr>
            </w:pPr>
            <w:r w:rsidRPr="00D21A4E">
              <w:rPr>
                <w:rFonts w:eastAsia="Calibri" w:cs="Calibri"/>
                <w:color w:val="000000"/>
                <w:sz w:val="18"/>
              </w:rPr>
              <w:t>Other Revenue</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10,896</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11,119</w:t>
            </w:r>
          </w:p>
        </w:tc>
        <w:tc>
          <w:tcPr>
            <w:tcW w:w="600"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 xml:space="preserve">2 </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11,139</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11,451</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11,798</w:t>
            </w:r>
          </w:p>
        </w:tc>
      </w:tr>
      <w:tr w:rsidR="0018421E" w:rsidRPr="00D21A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2385" w:type="dxa"/>
            <w:tcBorders>
              <w:top w:val="nil"/>
              <w:left w:val="nil"/>
              <w:bottom w:val="nil"/>
              <w:right w:val="nil"/>
              <w:tl2br w:val="nil"/>
              <w:tr2bl w:val="nil"/>
            </w:tcBorders>
            <w:shd w:val="clear" w:color="FFFFFF" w:fill="FFFFFF"/>
            <w:noWrap/>
            <w:tcMar>
              <w:left w:w="0" w:type="dxa"/>
              <w:right w:w="0" w:type="dxa"/>
            </w:tcMar>
          </w:tcPr>
          <w:p w:rsidR="0018421E" w:rsidRPr="00D21A4E" w:rsidRDefault="0018421E">
            <w:pPr>
              <w:spacing w:before="0" w:after="0"/>
              <w:rPr>
                <w:rFonts w:eastAsia="Calibri" w:cs="Calibri"/>
                <w:b/>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r>
      <w:tr w:rsidR="0018421E" w:rsidRPr="00D21A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b/>
                <w:color w:val="000000"/>
                <w:sz w:val="18"/>
              </w:rPr>
            </w:pPr>
            <w:r w:rsidRPr="00D21A4E">
              <w:rPr>
                <w:rFonts w:eastAsia="Calibri" w:cs="Calibri"/>
                <w:b/>
                <w:color w:val="000000"/>
                <w:sz w:val="18"/>
              </w:rPr>
              <w:t>308,444</w:t>
            </w:r>
          </w:p>
        </w:tc>
        <w:tc>
          <w:tcPr>
            <w:tcW w:w="2385" w:type="dxa"/>
            <w:tcBorders>
              <w:top w:val="nil"/>
              <w:left w:val="nil"/>
              <w:bottom w:val="nil"/>
              <w:right w:val="nil"/>
              <w:tl2br w:val="nil"/>
              <w:tr2bl w:val="nil"/>
            </w:tcBorders>
            <w:shd w:val="clear" w:color="FFFFFF" w:fill="FFFFFF"/>
            <w:noWrap/>
            <w:tcMar>
              <w:left w:w="101" w:type="dxa"/>
              <w:right w:w="101" w:type="dxa"/>
            </w:tcMar>
          </w:tcPr>
          <w:p w:rsidR="0018421E" w:rsidRPr="00D21A4E" w:rsidRDefault="00E3122B">
            <w:pPr>
              <w:spacing w:before="0" w:after="0"/>
              <w:rPr>
                <w:rFonts w:eastAsia="Calibri" w:cs="Calibri"/>
                <w:b/>
                <w:color w:val="000000"/>
                <w:sz w:val="18"/>
              </w:rPr>
            </w:pPr>
            <w:r w:rsidRPr="00D21A4E">
              <w:rPr>
                <w:rFonts w:eastAsia="Calibri" w:cs="Calibri"/>
                <w:b/>
                <w:color w:val="000000"/>
                <w:sz w:val="18"/>
              </w:rPr>
              <w:t>Total Revenue</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b/>
                <w:color w:val="000000"/>
                <w:sz w:val="18"/>
              </w:rPr>
            </w:pPr>
            <w:r w:rsidRPr="00D21A4E">
              <w:rPr>
                <w:rFonts w:eastAsia="Calibri" w:cs="Calibri"/>
                <w:b/>
                <w:color w:val="000000"/>
                <w:sz w:val="18"/>
              </w:rPr>
              <w:t>303,372</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b/>
                <w:color w:val="000000"/>
                <w:sz w:val="18"/>
              </w:rPr>
            </w:pPr>
            <w:r w:rsidRPr="00D21A4E">
              <w:rPr>
                <w:rFonts w:eastAsia="Calibri" w:cs="Calibri"/>
                <w:b/>
                <w:color w:val="000000"/>
                <w:sz w:val="18"/>
              </w:rPr>
              <w:t>338,194</w:t>
            </w:r>
          </w:p>
        </w:tc>
        <w:tc>
          <w:tcPr>
            <w:tcW w:w="600"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b/>
                <w:color w:val="000000"/>
                <w:sz w:val="18"/>
              </w:rPr>
            </w:pPr>
            <w:r w:rsidRPr="00D21A4E">
              <w:rPr>
                <w:rFonts w:eastAsia="Calibri" w:cs="Calibri"/>
                <w:b/>
                <w:color w:val="000000"/>
                <w:sz w:val="18"/>
              </w:rPr>
              <w:t xml:space="preserve">11 </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b/>
                <w:color w:val="000000"/>
                <w:sz w:val="18"/>
              </w:rPr>
            </w:pPr>
            <w:r w:rsidRPr="00D21A4E">
              <w:rPr>
                <w:rFonts w:eastAsia="Calibri" w:cs="Calibri"/>
                <w:b/>
                <w:color w:val="000000"/>
                <w:sz w:val="18"/>
              </w:rPr>
              <w:t>338,357</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b/>
                <w:color w:val="000000"/>
                <w:sz w:val="18"/>
              </w:rPr>
            </w:pPr>
            <w:r w:rsidRPr="00D21A4E">
              <w:rPr>
                <w:rFonts w:eastAsia="Calibri" w:cs="Calibri"/>
                <w:b/>
                <w:color w:val="000000"/>
                <w:sz w:val="18"/>
              </w:rPr>
              <w:t>345,593</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b/>
                <w:color w:val="000000"/>
                <w:sz w:val="18"/>
              </w:rPr>
            </w:pPr>
            <w:r w:rsidRPr="00D21A4E">
              <w:rPr>
                <w:rFonts w:eastAsia="Calibri" w:cs="Calibri"/>
                <w:b/>
                <w:color w:val="000000"/>
                <w:sz w:val="18"/>
              </w:rPr>
              <w:t>352,004</w:t>
            </w:r>
          </w:p>
        </w:tc>
      </w:tr>
      <w:tr w:rsidR="0018421E" w:rsidRPr="00D21A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2385" w:type="dxa"/>
            <w:tcBorders>
              <w:top w:val="nil"/>
              <w:left w:val="nil"/>
              <w:bottom w:val="nil"/>
              <w:right w:val="nil"/>
              <w:tl2br w:val="nil"/>
              <w:tr2bl w:val="nil"/>
            </w:tcBorders>
            <w:shd w:val="clear" w:color="FFFFFF" w:fill="FFFFFF"/>
            <w:noWrap/>
            <w:tcMar>
              <w:left w:w="0" w:type="dxa"/>
              <w:right w:w="0" w:type="dxa"/>
            </w:tcMar>
          </w:tcPr>
          <w:p w:rsidR="0018421E" w:rsidRPr="00D21A4E" w:rsidRDefault="0018421E">
            <w:pPr>
              <w:spacing w:before="0" w:after="0"/>
              <w:rPr>
                <w:rFonts w:eastAsia="Calibri" w:cs="Calibri"/>
                <w:b/>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r>
      <w:tr w:rsidR="0018421E" w:rsidRPr="00D21A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2385" w:type="dxa"/>
            <w:tcBorders>
              <w:top w:val="nil"/>
              <w:left w:val="nil"/>
              <w:bottom w:val="nil"/>
              <w:right w:val="nil"/>
              <w:tl2br w:val="nil"/>
              <w:tr2bl w:val="nil"/>
            </w:tcBorders>
            <w:shd w:val="clear" w:color="FFFFFF" w:fill="FFFFFF"/>
            <w:noWrap/>
            <w:tcMar>
              <w:left w:w="101" w:type="dxa"/>
              <w:right w:w="101" w:type="dxa"/>
            </w:tcMar>
          </w:tcPr>
          <w:p w:rsidR="0018421E" w:rsidRPr="00D21A4E" w:rsidRDefault="00E3122B">
            <w:pPr>
              <w:spacing w:before="0" w:after="0"/>
              <w:rPr>
                <w:rFonts w:eastAsia="Calibri" w:cs="Calibri"/>
                <w:b/>
                <w:color w:val="000000"/>
                <w:sz w:val="18"/>
              </w:rPr>
            </w:pPr>
            <w:r w:rsidRPr="00D21A4E">
              <w:rPr>
                <w:rFonts w:eastAsia="Calibri" w:cs="Calibri"/>
                <w:b/>
                <w:color w:val="000000"/>
                <w:sz w:val="18"/>
              </w:rPr>
              <w:t>Gains</w:t>
            </w:r>
          </w:p>
        </w:tc>
        <w:tc>
          <w:tcPr>
            <w:tcW w:w="103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r>
      <w:tr w:rsidR="0018421E" w:rsidRPr="00D21A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0</w:t>
            </w:r>
          </w:p>
        </w:tc>
        <w:tc>
          <w:tcPr>
            <w:tcW w:w="2385" w:type="dxa"/>
            <w:tcBorders>
              <w:top w:val="nil"/>
              <w:left w:val="nil"/>
              <w:bottom w:val="nil"/>
              <w:right w:val="nil"/>
              <w:tl2br w:val="nil"/>
              <w:tr2bl w:val="nil"/>
            </w:tcBorders>
            <w:shd w:val="clear" w:color="FFFFFF" w:fill="FFFFFF"/>
            <w:noWrap/>
            <w:tcMar>
              <w:left w:w="101" w:type="dxa"/>
              <w:right w:w="101" w:type="dxa"/>
            </w:tcMar>
          </w:tcPr>
          <w:p w:rsidR="0018421E" w:rsidRPr="00D21A4E" w:rsidRDefault="00E3122B">
            <w:pPr>
              <w:spacing w:before="0" w:after="0"/>
              <w:rPr>
                <w:rFonts w:eastAsia="Calibri" w:cs="Calibri"/>
                <w:color w:val="000000"/>
                <w:sz w:val="18"/>
              </w:rPr>
            </w:pPr>
            <w:r w:rsidRPr="00D21A4E">
              <w:rPr>
                <w:rFonts w:eastAsia="Calibri" w:cs="Calibri"/>
                <w:color w:val="000000"/>
                <w:sz w:val="18"/>
              </w:rPr>
              <w:t>Other Gains</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1,925</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0</w:t>
            </w:r>
          </w:p>
        </w:tc>
        <w:tc>
          <w:tcPr>
            <w:tcW w:w="600"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 xml:space="preserve">-100 </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0</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0</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0</w:t>
            </w:r>
          </w:p>
        </w:tc>
      </w:tr>
      <w:tr w:rsidR="0018421E" w:rsidRPr="00D21A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2385" w:type="dxa"/>
            <w:tcBorders>
              <w:top w:val="nil"/>
              <w:left w:val="nil"/>
              <w:bottom w:val="nil"/>
              <w:right w:val="nil"/>
              <w:tl2br w:val="nil"/>
              <w:tr2bl w:val="nil"/>
            </w:tcBorders>
            <w:shd w:val="clear" w:color="FFFFFF" w:fill="FFFFFF"/>
            <w:noWrap/>
            <w:tcMar>
              <w:left w:w="0" w:type="dxa"/>
              <w:right w:w="0" w:type="dxa"/>
            </w:tcMar>
          </w:tcPr>
          <w:p w:rsidR="0018421E" w:rsidRPr="00D21A4E" w:rsidRDefault="0018421E">
            <w:pPr>
              <w:spacing w:before="0" w:after="0"/>
              <w:rPr>
                <w:rFonts w:eastAsia="Calibri" w:cs="Calibri"/>
                <w:b/>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r>
      <w:tr w:rsidR="0018421E" w:rsidRPr="00D21A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b/>
                <w:color w:val="000000"/>
                <w:sz w:val="18"/>
              </w:rPr>
            </w:pPr>
            <w:r w:rsidRPr="00D21A4E">
              <w:rPr>
                <w:rFonts w:eastAsia="Calibri" w:cs="Calibri"/>
                <w:b/>
                <w:color w:val="000000"/>
                <w:sz w:val="18"/>
              </w:rPr>
              <w:t>0</w:t>
            </w:r>
          </w:p>
        </w:tc>
        <w:tc>
          <w:tcPr>
            <w:tcW w:w="2385" w:type="dxa"/>
            <w:tcBorders>
              <w:top w:val="nil"/>
              <w:left w:val="nil"/>
              <w:bottom w:val="nil"/>
              <w:right w:val="nil"/>
              <w:tl2br w:val="nil"/>
              <w:tr2bl w:val="nil"/>
            </w:tcBorders>
            <w:shd w:val="clear" w:color="FFFFFF" w:fill="FFFFFF"/>
            <w:noWrap/>
            <w:tcMar>
              <w:left w:w="101" w:type="dxa"/>
              <w:right w:w="101" w:type="dxa"/>
            </w:tcMar>
          </w:tcPr>
          <w:p w:rsidR="0018421E" w:rsidRPr="00D21A4E" w:rsidRDefault="00E3122B">
            <w:pPr>
              <w:spacing w:before="0" w:after="0"/>
              <w:rPr>
                <w:rFonts w:eastAsia="Calibri" w:cs="Calibri"/>
                <w:b/>
                <w:color w:val="000000"/>
                <w:sz w:val="18"/>
              </w:rPr>
            </w:pPr>
            <w:r w:rsidRPr="00D21A4E">
              <w:rPr>
                <w:rFonts w:eastAsia="Calibri" w:cs="Calibri"/>
                <w:b/>
                <w:color w:val="000000"/>
                <w:sz w:val="18"/>
              </w:rPr>
              <w:t>Total Gains</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b/>
                <w:color w:val="000000"/>
                <w:sz w:val="18"/>
              </w:rPr>
            </w:pPr>
            <w:r w:rsidRPr="00D21A4E">
              <w:rPr>
                <w:rFonts w:eastAsia="Calibri" w:cs="Calibri"/>
                <w:b/>
                <w:color w:val="000000"/>
                <w:sz w:val="18"/>
              </w:rPr>
              <w:t>1,925</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b/>
                <w:color w:val="000000"/>
                <w:sz w:val="18"/>
              </w:rPr>
            </w:pPr>
            <w:r w:rsidRPr="00D21A4E">
              <w:rPr>
                <w:rFonts w:eastAsia="Calibri" w:cs="Calibri"/>
                <w:b/>
                <w:color w:val="000000"/>
                <w:sz w:val="18"/>
              </w:rPr>
              <w:t>0</w:t>
            </w:r>
          </w:p>
        </w:tc>
        <w:tc>
          <w:tcPr>
            <w:tcW w:w="600"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b/>
                <w:color w:val="000000"/>
                <w:sz w:val="18"/>
              </w:rPr>
            </w:pPr>
            <w:r w:rsidRPr="00D21A4E">
              <w:rPr>
                <w:rFonts w:eastAsia="Calibri" w:cs="Calibri"/>
                <w:b/>
                <w:color w:val="000000"/>
                <w:sz w:val="18"/>
              </w:rPr>
              <w:t xml:space="preserve">-100 </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b/>
                <w:color w:val="000000"/>
                <w:sz w:val="18"/>
              </w:rPr>
            </w:pPr>
            <w:r w:rsidRPr="00D21A4E">
              <w:rPr>
                <w:rFonts w:eastAsia="Calibri" w:cs="Calibri"/>
                <w:b/>
                <w:color w:val="000000"/>
                <w:sz w:val="18"/>
              </w:rPr>
              <w:t>0</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b/>
                <w:color w:val="000000"/>
                <w:sz w:val="18"/>
              </w:rPr>
            </w:pPr>
            <w:r w:rsidRPr="00D21A4E">
              <w:rPr>
                <w:rFonts w:eastAsia="Calibri" w:cs="Calibri"/>
                <w:b/>
                <w:color w:val="000000"/>
                <w:sz w:val="18"/>
              </w:rPr>
              <w:t>0</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b/>
                <w:color w:val="000000"/>
                <w:sz w:val="18"/>
              </w:rPr>
            </w:pPr>
            <w:r w:rsidRPr="00D21A4E">
              <w:rPr>
                <w:rFonts w:eastAsia="Calibri" w:cs="Calibri"/>
                <w:b/>
                <w:color w:val="000000"/>
                <w:sz w:val="18"/>
              </w:rPr>
              <w:t>0</w:t>
            </w:r>
          </w:p>
        </w:tc>
      </w:tr>
      <w:tr w:rsidR="0018421E" w:rsidRPr="00D21A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2385" w:type="dxa"/>
            <w:tcBorders>
              <w:top w:val="nil"/>
              <w:left w:val="nil"/>
              <w:bottom w:val="nil"/>
              <w:right w:val="nil"/>
              <w:tl2br w:val="nil"/>
              <w:tr2bl w:val="nil"/>
            </w:tcBorders>
            <w:shd w:val="clear" w:color="FFFFFF" w:fill="FFFFFF"/>
            <w:noWrap/>
            <w:tcMar>
              <w:left w:w="0" w:type="dxa"/>
              <w:right w:w="0" w:type="dxa"/>
            </w:tcMar>
          </w:tcPr>
          <w:p w:rsidR="0018421E" w:rsidRPr="00D21A4E" w:rsidRDefault="0018421E">
            <w:pPr>
              <w:spacing w:before="0" w:after="0"/>
              <w:rPr>
                <w:rFonts w:eastAsia="Calibri" w:cs="Calibri"/>
                <w:b/>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r>
      <w:tr w:rsidR="0018421E" w:rsidRPr="00D21A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b/>
                <w:color w:val="000000"/>
                <w:sz w:val="18"/>
              </w:rPr>
            </w:pPr>
            <w:r w:rsidRPr="00D21A4E">
              <w:rPr>
                <w:rFonts w:eastAsia="Calibri" w:cs="Calibri"/>
                <w:b/>
                <w:color w:val="000000"/>
                <w:sz w:val="18"/>
              </w:rPr>
              <w:t>308,444</w:t>
            </w:r>
          </w:p>
        </w:tc>
        <w:tc>
          <w:tcPr>
            <w:tcW w:w="2385" w:type="dxa"/>
            <w:tcBorders>
              <w:top w:val="nil"/>
              <w:left w:val="nil"/>
              <w:bottom w:val="nil"/>
              <w:right w:val="nil"/>
              <w:tl2br w:val="nil"/>
              <w:tr2bl w:val="nil"/>
            </w:tcBorders>
            <w:shd w:val="clear" w:color="FFFFFF" w:fill="FFFFFF"/>
            <w:noWrap/>
            <w:tcMar>
              <w:left w:w="101" w:type="dxa"/>
              <w:right w:w="101" w:type="dxa"/>
            </w:tcMar>
          </w:tcPr>
          <w:p w:rsidR="0018421E" w:rsidRPr="00D21A4E" w:rsidRDefault="00E3122B">
            <w:pPr>
              <w:spacing w:before="0" w:after="0"/>
              <w:rPr>
                <w:rFonts w:eastAsia="Calibri" w:cs="Calibri"/>
                <w:b/>
                <w:color w:val="000000"/>
                <w:sz w:val="18"/>
              </w:rPr>
            </w:pPr>
            <w:r w:rsidRPr="00D21A4E">
              <w:rPr>
                <w:rFonts w:eastAsia="Calibri" w:cs="Calibri"/>
                <w:b/>
                <w:color w:val="000000"/>
                <w:sz w:val="18"/>
              </w:rPr>
              <w:t>Total Income</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b/>
                <w:color w:val="000000"/>
                <w:sz w:val="18"/>
              </w:rPr>
            </w:pPr>
            <w:r w:rsidRPr="00D21A4E">
              <w:rPr>
                <w:rFonts w:eastAsia="Calibri" w:cs="Calibri"/>
                <w:b/>
                <w:color w:val="000000"/>
                <w:sz w:val="18"/>
              </w:rPr>
              <w:t>305,297</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b/>
                <w:color w:val="000000"/>
                <w:sz w:val="18"/>
              </w:rPr>
            </w:pPr>
            <w:r w:rsidRPr="00D21A4E">
              <w:rPr>
                <w:rFonts w:eastAsia="Calibri" w:cs="Calibri"/>
                <w:b/>
                <w:color w:val="000000"/>
                <w:sz w:val="18"/>
              </w:rPr>
              <w:t>338,194</w:t>
            </w:r>
          </w:p>
        </w:tc>
        <w:tc>
          <w:tcPr>
            <w:tcW w:w="600"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b/>
                <w:color w:val="000000"/>
                <w:sz w:val="18"/>
              </w:rPr>
            </w:pPr>
            <w:r w:rsidRPr="00D21A4E">
              <w:rPr>
                <w:rFonts w:eastAsia="Calibri" w:cs="Calibri"/>
                <w:b/>
                <w:color w:val="000000"/>
                <w:sz w:val="18"/>
              </w:rPr>
              <w:t xml:space="preserve">11 </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b/>
                <w:color w:val="000000"/>
                <w:sz w:val="18"/>
              </w:rPr>
            </w:pPr>
            <w:r w:rsidRPr="00D21A4E">
              <w:rPr>
                <w:rFonts w:eastAsia="Calibri" w:cs="Calibri"/>
                <w:b/>
                <w:color w:val="000000"/>
                <w:sz w:val="18"/>
              </w:rPr>
              <w:t>338,357</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b/>
                <w:color w:val="000000"/>
                <w:sz w:val="18"/>
              </w:rPr>
            </w:pPr>
            <w:r w:rsidRPr="00D21A4E">
              <w:rPr>
                <w:rFonts w:eastAsia="Calibri" w:cs="Calibri"/>
                <w:b/>
                <w:color w:val="000000"/>
                <w:sz w:val="18"/>
              </w:rPr>
              <w:t>345,593</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b/>
                <w:color w:val="000000"/>
                <w:sz w:val="18"/>
              </w:rPr>
            </w:pPr>
            <w:r w:rsidRPr="00D21A4E">
              <w:rPr>
                <w:rFonts w:eastAsia="Calibri" w:cs="Calibri"/>
                <w:b/>
                <w:color w:val="000000"/>
                <w:sz w:val="18"/>
              </w:rPr>
              <w:t>352,004</w:t>
            </w:r>
          </w:p>
        </w:tc>
      </w:tr>
      <w:tr w:rsidR="0018421E" w:rsidRPr="00D21A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2385" w:type="dxa"/>
            <w:tcBorders>
              <w:top w:val="nil"/>
              <w:left w:val="nil"/>
              <w:bottom w:val="nil"/>
              <w:right w:val="nil"/>
              <w:tl2br w:val="nil"/>
              <w:tr2bl w:val="nil"/>
            </w:tcBorders>
            <w:shd w:val="clear" w:color="FFFFFF" w:fill="FFFFFF"/>
            <w:noWrap/>
            <w:tcMar>
              <w:left w:w="0" w:type="dxa"/>
              <w:right w:w="0" w:type="dxa"/>
            </w:tcMar>
          </w:tcPr>
          <w:p w:rsidR="0018421E" w:rsidRPr="00D21A4E" w:rsidRDefault="0018421E">
            <w:pPr>
              <w:spacing w:before="0" w:after="0"/>
              <w:rPr>
                <w:rFonts w:eastAsia="Calibri" w:cs="Calibri"/>
                <w:b/>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r>
      <w:tr w:rsidR="0018421E" w:rsidRPr="00D21A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2385" w:type="dxa"/>
            <w:tcBorders>
              <w:top w:val="nil"/>
              <w:left w:val="nil"/>
              <w:bottom w:val="nil"/>
              <w:right w:val="nil"/>
              <w:tl2br w:val="nil"/>
              <w:tr2bl w:val="nil"/>
            </w:tcBorders>
            <w:shd w:val="clear" w:color="FFFFFF" w:fill="FFFFFF"/>
            <w:noWrap/>
            <w:tcMar>
              <w:left w:w="101" w:type="dxa"/>
              <w:right w:w="101" w:type="dxa"/>
            </w:tcMar>
          </w:tcPr>
          <w:p w:rsidR="0018421E" w:rsidRPr="00D21A4E" w:rsidRDefault="00E3122B">
            <w:pPr>
              <w:spacing w:before="0" w:after="0"/>
              <w:rPr>
                <w:rFonts w:eastAsia="Calibri" w:cs="Calibri"/>
                <w:b/>
                <w:color w:val="000000"/>
                <w:sz w:val="18"/>
              </w:rPr>
            </w:pPr>
            <w:r w:rsidRPr="00D21A4E">
              <w:rPr>
                <w:rFonts w:eastAsia="Calibri" w:cs="Calibri"/>
                <w:b/>
                <w:color w:val="000000"/>
                <w:sz w:val="18"/>
              </w:rPr>
              <w:t xml:space="preserve">Expenses  </w:t>
            </w:r>
          </w:p>
        </w:tc>
        <w:tc>
          <w:tcPr>
            <w:tcW w:w="103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r>
      <w:tr w:rsidR="0018421E" w:rsidRPr="00D21A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186,847</w:t>
            </w:r>
          </w:p>
        </w:tc>
        <w:tc>
          <w:tcPr>
            <w:tcW w:w="2385" w:type="dxa"/>
            <w:tcBorders>
              <w:top w:val="nil"/>
              <w:left w:val="nil"/>
              <w:bottom w:val="nil"/>
              <w:right w:val="nil"/>
              <w:tl2br w:val="nil"/>
              <w:tr2bl w:val="nil"/>
            </w:tcBorders>
            <w:shd w:val="clear" w:color="FFFFFF" w:fill="FFFFFF"/>
            <w:noWrap/>
            <w:tcMar>
              <w:left w:w="101" w:type="dxa"/>
              <w:right w:w="101" w:type="dxa"/>
            </w:tcMar>
          </w:tcPr>
          <w:p w:rsidR="0018421E" w:rsidRPr="00D21A4E" w:rsidRDefault="00E3122B">
            <w:pPr>
              <w:spacing w:before="0" w:after="0"/>
              <w:rPr>
                <w:rFonts w:eastAsia="Calibri" w:cs="Calibri"/>
                <w:color w:val="000000"/>
                <w:sz w:val="18"/>
              </w:rPr>
            </w:pPr>
            <w:r w:rsidRPr="00D21A4E">
              <w:rPr>
                <w:rFonts w:eastAsia="Calibri" w:cs="Calibri"/>
                <w:color w:val="000000"/>
                <w:sz w:val="18"/>
              </w:rPr>
              <w:t>Employee Expenses</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199,826</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200,243</w:t>
            </w:r>
          </w:p>
        </w:tc>
        <w:tc>
          <w:tcPr>
            <w:tcW w:w="600" w:type="dxa"/>
            <w:tcBorders>
              <w:top w:val="nil"/>
              <w:left w:val="nil"/>
              <w:bottom w:val="nil"/>
              <w:right w:val="nil"/>
              <w:tl2br w:val="nil"/>
              <w:tr2bl w:val="nil"/>
            </w:tcBorders>
            <w:shd w:val="clear" w:color="FFFFFF" w:fill="FFFFFF"/>
            <w:tcMar>
              <w:left w:w="101" w:type="dxa"/>
              <w:right w:w="101" w:type="dxa"/>
            </w:tcMar>
          </w:tcPr>
          <w:p w:rsidR="0018421E" w:rsidRPr="00D21A4E" w:rsidRDefault="00C0519A">
            <w:pPr>
              <w:spacing w:before="0" w:after="0"/>
              <w:jc w:val="right"/>
              <w:rPr>
                <w:rFonts w:eastAsia="Calibri" w:cs="Calibri"/>
                <w:color w:val="000000"/>
                <w:sz w:val="18"/>
              </w:rPr>
            </w:pPr>
            <w:r>
              <w:rPr>
                <w:rFonts w:eastAsia="Calibri" w:cs="Calibri"/>
                <w:color w:val="000000"/>
                <w:sz w:val="18"/>
              </w:rPr>
              <w:t>-</w:t>
            </w:r>
            <w:r w:rsidR="00E3122B" w:rsidRPr="00D21A4E">
              <w:rPr>
                <w:rFonts w:eastAsia="Calibri" w:cs="Calibri"/>
                <w:color w:val="000000"/>
                <w:sz w:val="18"/>
              </w:rPr>
              <w:t xml:space="preserve"> </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204,635</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209,771</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214,528</w:t>
            </w:r>
          </w:p>
        </w:tc>
      </w:tr>
      <w:tr w:rsidR="0018421E" w:rsidRPr="00D21A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27,193</w:t>
            </w:r>
          </w:p>
        </w:tc>
        <w:tc>
          <w:tcPr>
            <w:tcW w:w="2385" w:type="dxa"/>
            <w:tcBorders>
              <w:top w:val="nil"/>
              <w:left w:val="nil"/>
              <w:bottom w:val="nil"/>
              <w:right w:val="nil"/>
              <w:tl2br w:val="nil"/>
              <w:tr2bl w:val="nil"/>
            </w:tcBorders>
            <w:shd w:val="clear" w:color="FFFFFF" w:fill="FFFFFF"/>
            <w:noWrap/>
            <w:tcMar>
              <w:left w:w="101" w:type="dxa"/>
              <w:right w:w="101" w:type="dxa"/>
            </w:tcMar>
          </w:tcPr>
          <w:p w:rsidR="0018421E" w:rsidRPr="00D21A4E" w:rsidRDefault="00E3122B">
            <w:pPr>
              <w:spacing w:before="0" w:after="0"/>
              <w:rPr>
                <w:rFonts w:eastAsia="Calibri" w:cs="Calibri"/>
                <w:color w:val="000000"/>
                <w:sz w:val="18"/>
              </w:rPr>
            </w:pPr>
            <w:r w:rsidRPr="00D21A4E">
              <w:rPr>
                <w:rFonts w:eastAsia="Calibri" w:cs="Calibri"/>
                <w:color w:val="000000"/>
                <w:sz w:val="18"/>
              </w:rPr>
              <w:t>Superannuation Expenses</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27,536</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28,234</w:t>
            </w:r>
          </w:p>
        </w:tc>
        <w:tc>
          <w:tcPr>
            <w:tcW w:w="600"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 xml:space="preserve">3 </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28,635</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29,659</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29,998</w:t>
            </w:r>
          </w:p>
        </w:tc>
      </w:tr>
      <w:tr w:rsidR="0018421E" w:rsidRPr="00D21A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81,765</w:t>
            </w:r>
          </w:p>
        </w:tc>
        <w:tc>
          <w:tcPr>
            <w:tcW w:w="2385" w:type="dxa"/>
            <w:tcBorders>
              <w:top w:val="nil"/>
              <w:left w:val="nil"/>
              <w:bottom w:val="nil"/>
              <w:right w:val="nil"/>
              <w:tl2br w:val="nil"/>
              <w:tr2bl w:val="nil"/>
            </w:tcBorders>
            <w:shd w:val="clear" w:color="FFFFFF" w:fill="FFFFFF"/>
            <w:noWrap/>
            <w:tcMar>
              <w:left w:w="101" w:type="dxa"/>
              <w:right w:w="101" w:type="dxa"/>
            </w:tcMar>
          </w:tcPr>
          <w:p w:rsidR="0018421E" w:rsidRPr="00D21A4E" w:rsidRDefault="00E3122B">
            <w:pPr>
              <w:spacing w:before="0" w:after="0"/>
              <w:rPr>
                <w:rFonts w:eastAsia="Calibri" w:cs="Calibri"/>
                <w:color w:val="000000"/>
                <w:sz w:val="18"/>
              </w:rPr>
            </w:pPr>
            <w:r w:rsidRPr="00D21A4E">
              <w:rPr>
                <w:rFonts w:eastAsia="Calibri" w:cs="Calibri"/>
                <w:color w:val="000000"/>
                <w:sz w:val="18"/>
              </w:rPr>
              <w:t>Supplies and Services</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76,179</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95,234</w:t>
            </w:r>
          </w:p>
        </w:tc>
        <w:tc>
          <w:tcPr>
            <w:tcW w:w="600"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 xml:space="preserve">25 </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90,728</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93,050</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94,335</w:t>
            </w:r>
          </w:p>
        </w:tc>
      </w:tr>
      <w:tr w:rsidR="0018421E" w:rsidRPr="00D21A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30,416</w:t>
            </w:r>
          </w:p>
        </w:tc>
        <w:tc>
          <w:tcPr>
            <w:tcW w:w="2385" w:type="dxa"/>
            <w:tcBorders>
              <w:top w:val="nil"/>
              <w:left w:val="nil"/>
              <w:bottom w:val="nil"/>
              <w:right w:val="nil"/>
              <w:tl2br w:val="nil"/>
              <w:tr2bl w:val="nil"/>
            </w:tcBorders>
            <w:shd w:val="clear" w:color="FFFFFF" w:fill="FFFFFF"/>
            <w:noWrap/>
            <w:tcMar>
              <w:left w:w="101" w:type="dxa"/>
              <w:right w:w="101" w:type="dxa"/>
            </w:tcMar>
          </w:tcPr>
          <w:p w:rsidR="0018421E" w:rsidRPr="00D21A4E" w:rsidRDefault="00E3122B">
            <w:pPr>
              <w:spacing w:before="0" w:after="0"/>
              <w:rPr>
                <w:rFonts w:eastAsia="Calibri" w:cs="Calibri"/>
                <w:color w:val="000000"/>
                <w:sz w:val="18"/>
              </w:rPr>
            </w:pPr>
            <w:r w:rsidRPr="00D21A4E">
              <w:rPr>
                <w:rFonts w:eastAsia="Calibri" w:cs="Calibri"/>
                <w:color w:val="000000"/>
                <w:sz w:val="18"/>
              </w:rPr>
              <w:t>Depreciation and Amortisation</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23,917</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33,641</w:t>
            </w:r>
          </w:p>
        </w:tc>
        <w:tc>
          <w:tcPr>
            <w:tcW w:w="600"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 xml:space="preserve">41 </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36,784</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37,633</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37,633</w:t>
            </w:r>
          </w:p>
        </w:tc>
      </w:tr>
      <w:tr w:rsidR="0018421E" w:rsidRPr="00D21A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5,982</w:t>
            </w:r>
          </w:p>
        </w:tc>
        <w:tc>
          <w:tcPr>
            <w:tcW w:w="2385" w:type="dxa"/>
            <w:tcBorders>
              <w:top w:val="nil"/>
              <w:left w:val="nil"/>
              <w:bottom w:val="nil"/>
              <w:right w:val="nil"/>
              <w:tl2br w:val="nil"/>
              <w:tr2bl w:val="nil"/>
            </w:tcBorders>
            <w:shd w:val="clear" w:color="FFFFFF" w:fill="FFFFFF"/>
            <w:noWrap/>
            <w:tcMar>
              <w:left w:w="101" w:type="dxa"/>
              <w:right w:w="101" w:type="dxa"/>
            </w:tcMar>
          </w:tcPr>
          <w:p w:rsidR="0018421E" w:rsidRPr="00D21A4E" w:rsidRDefault="00E3122B">
            <w:pPr>
              <w:spacing w:before="0" w:after="0"/>
              <w:rPr>
                <w:rFonts w:eastAsia="Calibri" w:cs="Calibri"/>
                <w:color w:val="000000"/>
                <w:sz w:val="18"/>
              </w:rPr>
            </w:pPr>
            <w:r w:rsidRPr="00D21A4E">
              <w:rPr>
                <w:rFonts w:eastAsia="Calibri" w:cs="Calibri"/>
                <w:color w:val="000000"/>
                <w:sz w:val="18"/>
              </w:rPr>
              <w:t>Grants and Purchased Services</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6,027</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4,114</w:t>
            </w:r>
          </w:p>
        </w:tc>
        <w:tc>
          <w:tcPr>
            <w:tcW w:w="600"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 xml:space="preserve">-32 </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1,933</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787</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1,001</w:t>
            </w:r>
          </w:p>
        </w:tc>
      </w:tr>
      <w:tr w:rsidR="0018421E" w:rsidRPr="00D21A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5,343</w:t>
            </w:r>
          </w:p>
        </w:tc>
        <w:tc>
          <w:tcPr>
            <w:tcW w:w="2385" w:type="dxa"/>
            <w:tcBorders>
              <w:top w:val="nil"/>
              <w:left w:val="nil"/>
              <w:bottom w:val="nil"/>
              <w:right w:val="nil"/>
              <w:tl2br w:val="nil"/>
              <w:tr2bl w:val="nil"/>
            </w:tcBorders>
            <w:shd w:val="clear" w:color="FFFFFF" w:fill="FFFFFF"/>
            <w:noWrap/>
            <w:tcMar>
              <w:left w:w="101" w:type="dxa"/>
              <w:right w:w="101" w:type="dxa"/>
            </w:tcMar>
          </w:tcPr>
          <w:p w:rsidR="0018421E" w:rsidRPr="00D21A4E" w:rsidRDefault="00E3122B">
            <w:pPr>
              <w:spacing w:before="0" w:after="0"/>
              <w:rPr>
                <w:rFonts w:eastAsia="Calibri" w:cs="Calibri"/>
                <w:color w:val="000000"/>
                <w:sz w:val="18"/>
              </w:rPr>
            </w:pPr>
            <w:r w:rsidRPr="00D21A4E">
              <w:rPr>
                <w:rFonts w:eastAsia="Calibri" w:cs="Calibri"/>
                <w:color w:val="000000"/>
                <w:sz w:val="18"/>
              </w:rPr>
              <w:t>Borrowing Costs</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21</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10,742</w:t>
            </w:r>
          </w:p>
        </w:tc>
        <w:tc>
          <w:tcPr>
            <w:tcW w:w="600"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 xml:space="preserve"># </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12,735</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12,551</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12,351</w:t>
            </w:r>
          </w:p>
        </w:tc>
      </w:tr>
      <w:tr w:rsidR="0018421E" w:rsidRPr="00D21A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2,138</w:t>
            </w:r>
          </w:p>
        </w:tc>
        <w:tc>
          <w:tcPr>
            <w:tcW w:w="2385" w:type="dxa"/>
            <w:tcBorders>
              <w:top w:val="nil"/>
              <w:left w:val="nil"/>
              <w:bottom w:val="nil"/>
              <w:right w:val="nil"/>
              <w:tl2br w:val="nil"/>
              <w:tr2bl w:val="nil"/>
            </w:tcBorders>
            <w:shd w:val="clear" w:color="FFFFFF" w:fill="FFFFFF"/>
            <w:noWrap/>
            <w:tcMar>
              <w:left w:w="101" w:type="dxa"/>
              <w:right w:w="101" w:type="dxa"/>
            </w:tcMar>
          </w:tcPr>
          <w:p w:rsidR="0018421E" w:rsidRPr="00D21A4E" w:rsidRDefault="00E3122B">
            <w:pPr>
              <w:spacing w:before="0" w:after="0"/>
              <w:rPr>
                <w:rFonts w:eastAsia="Calibri" w:cs="Calibri"/>
                <w:color w:val="000000"/>
                <w:sz w:val="18"/>
              </w:rPr>
            </w:pPr>
            <w:r w:rsidRPr="00D21A4E">
              <w:rPr>
                <w:rFonts w:eastAsia="Calibri" w:cs="Calibri"/>
                <w:color w:val="000000"/>
                <w:sz w:val="18"/>
              </w:rPr>
              <w:t>Other Expenses</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5,388</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2,169</w:t>
            </w:r>
          </w:p>
        </w:tc>
        <w:tc>
          <w:tcPr>
            <w:tcW w:w="600"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 xml:space="preserve">-60 </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2,227</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2,304</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2,304</w:t>
            </w:r>
          </w:p>
        </w:tc>
      </w:tr>
      <w:tr w:rsidR="0018421E" w:rsidRPr="00D21A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2385" w:type="dxa"/>
            <w:tcBorders>
              <w:top w:val="nil"/>
              <w:left w:val="nil"/>
              <w:bottom w:val="nil"/>
              <w:right w:val="nil"/>
              <w:tl2br w:val="nil"/>
              <w:tr2bl w:val="nil"/>
            </w:tcBorders>
            <w:shd w:val="clear" w:color="FFFFFF" w:fill="FFFFFF"/>
            <w:noWrap/>
            <w:tcMar>
              <w:left w:w="0" w:type="dxa"/>
              <w:right w:w="0" w:type="dxa"/>
            </w:tcMar>
          </w:tcPr>
          <w:p w:rsidR="0018421E" w:rsidRPr="00D21A4E" w:rsidRDefault="0018421E">
            <w:pPr>
              <w:spacing w:before="0" w:after="0"/>
              <w:rPr>
                <w:rFonts w:eastAsia="Calibri" w:cs="Calibri"/>
                <w:b/>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r>
      <w:tr w:rsidR="0018421E" w:rsidRPr="00D21A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b/>
                <w:color w:val="000000"/>
                <w:sz w:val="18"/>
              </w:rPr>
            </w:pPr>
            <w:r w:rsidRPr="00D21A4E">
              <w:rPr>
                <w:rFonts w:eastAsia="Calibri" w:cs="Calibri"/>
                <w:b/>
                <w:color w:val="000000"/>
                <w:sz w:val="18"/>
              </w:rPr>
              <w:t>339,684</w:t>
            </w:r>
          </w:p>
        </w:tc>
        <w:tc>
          <w:tcPr>
            <w:tcW w:w="2385" w:type="dxa"/>
            <w:tcBorders>
              <w:top w:val="nil"/>
              <w:left w:val="nil"/>
              <w:bottom w:val="nil"/>
              <w:right w:val="nil"/>
              <w:tl2br w:val="nil"/>
              <w:tr2bl w:val="nil"/>
            </w:tcBorders>
            <w:shd w:val="clear" w:color="FFFFFF" w:fill="FFFFFF"/>
            <w:noWrap/>
            <w:tcMar>
              <w:left w:w="101" w:type="dxa"/>
              <w:right w:w="101" w:type="dxa"/>
            </w:tcMar>
          </w:tcPr>
          <w:p w:rsidR="0018421E" w:rsidRPr="00D21A4E" w:rsidRDefault="00E3122B">
            <w:pPr>
              <w:spacing w:before="0" w:after="0"/>
              <w:rPr>
                <w:rFonts w:eastAsia="Calibri" w:cs="Calibri"/>
                <w:b/>
                <w:color w:val="000000"/>
                <w:sz w:val="18"/>
              </w:rPr>
            </w:pPr>
            <w:r w:rsidRPr="00D21A4E">
              <w:rPr>
                <w:rFonts w:eastAsia="Calibri" w:cs="Calibri"/>
                <w:b/>
                <w:color w:val="000000"/>
                <w:sz w:val="18"/>
              </w:rPr>
              <w:t>Total Expenses</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b/>
                <w:color w:val="000000"/>
                <w:sz w:val="18"/>
              </w:rPr>
            </w:pPr>
            <w:r w:rsidRPr="00D21A4E">
              <w:rPr>
                <w:rFonts w:eastAsia="Calibri" w:cs="Calibri"/>
                <w:b/>
                <w:color w:val="000000"/>
                <w:sz w:val="18"/>
              </w:rPr>
              <w:t>338,894</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b/>
                <w:color w:val="000000"/>
                <w:sz w:val="18"/>
              </w:rPr>
            </w:pPr>
            <w:r w:rsidRPr="00D21A4E">
              <w:rPr>
                <w:rFonts w:eastAsia="Calibri" w:cs="Calibri"/>
                <w:b/>
                <w:color w:val="000000"/>
                <w:sz w:val="18"/>
              </w:rPr>
              <w:t>374,377</w:t>
            </w:r>
          </w:p>
        </w:tc>
        <w:tc>
          <w:tcPr>
            <w:tcW w:w="600"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b/>
                <w:color w:val="000000"/>
                <w:sz w:val="18"/>
              </w:rPr>
            </w:pPr>
            <w:r w:rsidRPr="00D21A4E">
              <w:rPr>
                <w:rFonts w:eastAsia="Calibri" w:cs="Calibri"/>
                <w:b/>
                <w:color w:val="000000"/>
                <w:sz w:val="18"/>
              </w:rPr>
              <w:t xml:space="preserve">10 </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b/>
                <w:color w:val="000000"/>
                <w:sz w:val="18"/>
              </w:rPr>
            </w:pPr>
            <w:r w:rsidRPr="00D21A4E">
              <w:rPr>
                <w:rFonts w:eastAsia="Calibri" w:cs="Calibri"/>
                <w:b/>
                <w:color w:val="000000"/>
                <w:sz w:val="18"/>
              </w:rPr>
              <w:t>377,677</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b/>
                <w:color w:val="000000"/>
                <w:sz w:val="18"/>
              </w:rPr>
            </w:pPr>
            <w:r w:rsidRPr="00D21A4E">
              <w:rPr>
                <w:rFonts w:eastAsia="Calibri" w:cs="Calibri"/>
                <w:b/>
                <w:color w:val="000000"/>
                <w:sz w:val="18"/>
              </w:rPr>
              <w:t>385,755</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b/>
                <w:color w:val="000000"/>
                <w:sz w:val="18"/>
              </w:rPr>
            </w:pPr>
            <w:r w:rsidRPr="00D21A4E">
              <w:rPr>
                <w:rFonts w:eastAsia="Calibri" w:cs="Calibri"/>
                <w:b/>
                <w:color w:val="000000"/>
                <w:sz w:val="18"/>
              </w:rPr>
              <w:t>392,150</w:t>
            </w:r>
          </w:p>
        </w:tc>
      </w:tr>
      <w:tr w:rsidR="0018421E" w:rsidRPr="00D21A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2385" w:type="dxa"/>
            <w:tcBorders>
              <w:top w:val="nil"/>
              <w:left w:val="nil"/>
              <w:bottom w:val="nil"/>
              <w:right w:val="nil"/>
              <w:tl2br w:val="nil"/>
              <w:tr2bl w:val="nil"/>
            </w:tcBorders>
            <w:shd w:val="clear" w:color="FFFFFF" w:fill="FFFFFF"/>
            <w:noWrap/>
            <w:tcMar>
              <w:left w:w="0" w:type="dxa"/>
              <w:right w:w="0" w:type="dxa"/>
            </w:tcMar>
          </w:tcPr>
          <w:p w:rsidR="0018421E" w:rsidRPr="00D21A4E" w:rsidRDefault="0018421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r>
      <w:tr w:rsidR="0018421E" w:rsidRPr="00D21A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b/>
                <w:color w:val="000000"/>
                <w:sz w:val="18"/>
              </w:rPr>
            </w:pPr>
            <w:r w:rsidRPr="00D21A4E">
              <w:rPr>
                <w:rFonts w:eastAsia="Calibri" w:cs="Calibri"/>
                <w:b/>
                <w:color w:val="000000"/>
                <w:sz w:val="18"/>
              </w:rPr>
              <w:t>-31,240</w:t>
            </w:r>
          </w:p>
        </w:tc>
        <w:tc>
          <w:tcPr>
            <w:tcW w:w="2385" w:type="dxa"/>
            <w:tcBorders>
              <w:top w:val="nil"/>
              <w:left w:val="nil"/>
              <w:bottom w:val="nil"/>
              <w:right w:val="nil"/>
              <w:tl2br w:val="nil"/>
              <w:tr2bl w:val="nil"/>
            </w:tcBorders>
            <w:shd w:val="clear" w:color="FFFFFF" w:fill="FFFFFF"/>
            <w:noWrap/>
            <w:tcMar>
              <w:left w:w="101" w:type="dxa"/>
              <w:right w:w="101" w:type="dxa"/>
            </w:tcMar>
          </w:tcPr>
          <w:p w:rsidR="0018421E" w:rsidRPr="00D21A4E" w:rsidRDefault="00E3122B">
            <w:pPr>
              <w:spacing w:before="0" w:after="0"/>
              <w:rPr>
                <w:rFonts w:eastAsia="Calibri" w:cs="Calibri"/>
                <w:b/>
                <w:color w:val="000000"/>
                <w:sz w:val="18"/>
              </w:rPr>
            </w:pPr>
            <w:r w:rsidRPr="00D21A4E">
              <w:rPr>
                <w:rFonts w:eastAsia="Calibri" w:cs="Calibri"/>
                <w:b/>
                <w:color w:val="000000"/>
                <w:sz w:val="18"/>
              </w:rPr>
              <w:t>Operating Result</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b/>
                <w:color w:val="000000"/>
                <w:sz w:val="18"/>
              </w:rPr>
            </w:pPr>
            <w:r w:rsidRPr="00D21A4E">
              <w:rPr>
                <w:rFonts w:eastAsia="Calibri" w:cs="Calibri"/>
                <w:b/>
                <w:color w:val="000000"/>
                <w:sz w:val="18"/>
              </w:rPr>
              <w:t>-33,597</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b/>
                <w:color w:val="000000"/>
                <w:sz w:val="18"/>
              </w:rPr>
            </w:pPr>
            <w:r w:rsidRPr="00D21A4E">
              <w:rPr>
                <w:rFonts w:eastAsia="Calibri" w:cs="Calibri"/>
                <w:b/>
                <w:color w:val="000000"/>
                <w:sz w:val="18"/>
              </w:rPr>
              <w:t>-36,183</w:t>
            </w:r>
          </w:p>
        </w:tc>
        <w:tc>
          <w:tcPr>
            <w:tcW w:w="600"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b/>
                <w:color w:val="000000"/>
                <w:sz w:val="18"/>
              </w:rPr>
            </w:pPr>
            <w:r w:rsidRPr="00D21A4E">
              <w:rPr>
                <w:rFonts w:eastAsia="Calibri" w:cs="Calibri"/>
                <w:b/>
                <w:color w:val="000000"/>
                <w:sz w:val="18"/>
              </w:rPr>
              <w:t>-8</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b/>
                <w:color w:val="000000"/>
                <w:sz w:val="18"/>
              </w:rPr>
            </w:pPr>
            <w:r w:rsidRPr="00D21A4E">
              <w:rPr>
                <w:rFonts w:eastAsia="Calibri" w:cs="Calibri"/>
                <w:b/>
                <w:color w:val="000000"/>
                <w:sz w:val="18"/>
              </w:rPr>
              <w:t>-39,320</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b/>
                <w:color w:val="000000"/>
                <w:sz w:val="18"/>
              </w:rPr>
            </w:pPr>
            <w:r w:rsidRPr="00D21A4E">
              <w:rPr>
                <w:rFonts w:eastAsia="Calibri" w:cs="Calibri"/>
                <w:b/>
                <w:color w:val="000000"/>
                <w:sz w:val="18"/>
              </w:rPr>
              <w:t>-40,162</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b/>
                <w:color w:val="000000"/>
                <w:sz w:val="18"/>
              </w:rPr>
            </w:pPr>
            <w:r w:rsidRPr="00D21A4E">
              <w:rPr>
                <w:rFonts w:eastAsia="Calibri" w:cs="Calibri"/>
                <w:b/>
                <w:color w:val="000000"/>
                <w:sz w:val="18"/>
              </w:rPr>
              <w:t>-40,146</w:t>
            </w:r>
          </w:p>
        </w:tc>
      </w:tr>
      <w:tr w:rsidR="0018421E" w:rsidRPr="00D21A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b/>
                <w:color w:val="000000"/>
                <w:sz w:val="18"/>
              </w:rPr>
            </w:pPr>
          </w:p>
        </w:tc>
        <w:tc>
          <w:tcPr>
            <w:tcW w:w="2385" w:type="dxa"/>
            <w:tcBorders>
              <w:top w:val="nil"/>
              <w:left w:val="nil"/>
              <w:bottom w:val="nil"/>
              <w:right w:val="nil"/>
              <w:tl2br w:val="nil"/>
              <w:tr2bl w:val="nil"/>
            </w:tcBorders>
            <w:shd w:val="clear" w:color="FFFFFF" w:fill="FFFFFF"/>
            <w:noWrap/>
            <w:tcMar>
              <w:left w:w="0" w:type="dxa"/>
              <w:right w:w="0" w:type="dxa"/>
            </w:tcMar>
          </w:tcPr>
          <w:p w:rsidR="0018421E" w:rsidRPr="00D21A4E" w:rsidRDefault="0018421E">
            <w:pPr>
              <w:spacing w:before="0" w:after="0"/>
              <w:rPr>
                <w:rFonts w:eastAsia="Calibri" w:cs="Calibri"/>
                <w:b/>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b/>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b/>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b/>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b/>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b/>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b/>
                <w:color w:val="000000"/>
                <w:sz w:val="18"/>
              </w:rPr>
            </w:pPr>
          </w:p>
        </w:tc>
      </w:tr>
      <w:tr w:rsidR="0018421E" w:rsidRPr="00D21A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b/>
                <w:color w:val="000000"/>
                <w:sz w:val="18"/>
              </w:rPr>
            </w:pPr>
            <w:r w:rsidRPr="00D21A4E">
              <w:rPr>
                <w:rFonts w:eastAsia="Calibri" w:cs="Calibri"/>
                <w:b/>
                <w:color w:val="000000"/>
                <w:sz w:val="18"/>
              </w:rPr>
              <w:t>-31,240</w:t>
            </w:r>
          </w:p>
        </w:tc>
        <w:tc>
          <w:tcPr>
            <w:tcW w:w="2385" w:type="dxa"/>
            <w:tcBorders>
              <w:top w:val="nil"/>
              <w:left w:val="nil"/>
              <w:bottom w:val="nil"/>
              <w:right w:val="nil"/>
              <w:tl2br w:val="nil"/>
              <w:tr2bl w:val="nil"/>
            </w:tcBorders>
            <w:shd w:val="clear" w:color="FFFFFF" w:fill="FFFFFF"/>
            <w:noWrap/>
            <w:tcMar>
              <w:left w:w="101" w:type="dxa"/>
              <w:right w:w="101" w:type="dxa"/>
            </w:tcMar>
          </w:tcPr>
          <w:p w:rsidR="0018421E" w:rsidRPr="00D21A4E" w:rsidRDefault="00E3122B">
            <w:pPr>
              <w:spacing w:before="0" w:after="0"/>
              <w:rPr>
                <w:rFonts w:eastAsia="Calibri" w:cs="Calibri"/>
                <w:b/>
                <w:color w:val="000000"/>
                <w:sz w:val="18"/>
              </w:rPr>
            </w:pPr>
            <w:r w:rsidRPr="00D21A4E">
              <w:rPr>
                <w:rFonts w:eastAsia="Calibri" w:cs="Calibri"/>
                <w:b/>
                <w:color w:val="000000"/>
                <w:sz w:val="18"/>
              </w:rPr>
              <w:t>Total Comprehensive Income</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b/>
                <w:color w:val="000000"/>
                <w:sz w:val="18"/>
              </w:rPr>
            </w:pPr>
            <w:r w:rsidRPr="00D21A4E">
              <w:rPr>
                <w:rFonts w:eastAsia="Calibri" w:cs="Calibri"/>
                <w:b/>
                <w:color w:val="000000"/>
                <w:sz w:val="18"/>
              </w:rPr>
              <w:t>-33,597</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b/>
                <w:color w:val="000000"/>
                <w:sz w:val="18"/>
              </w:rPr>
            </w:pPr>
            <w:r w:rsidRPr="00D21A4E">
              <w:rPr>
                <w:rFonts w:eastAsia="Calibri" w:cs="Calibri"/>
                <w:b/>
                <w:color w:val="000000"/>
                <w:sz w:val="18"/>
              </w:rPr>
              <w:t>-36,183</w:t>
            </w:r>
          </w:p>
        </w:tc>
        <w:tc>
          <w:tcPr>
            <w:tcW w:w="600"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b/>
                <w:color w:val="000000"/>
                <w:sz w:val="18"/>
              </w:rPr>
            </w:pPr>
            <w:r w:rsidRPr="00D21A4E">
              <w:rPr>
                <w:rFonts w:eastAsia="Calibri" w:cs="Calibri"/>
                <w:b/>
                <w:color w:val="000000"/>
                <w:sz w:val="18"/>
              </w:rPr>
              <w:t xml:space="preserve">-8 </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b/>
                <w:color w:val="000000"/>
                <w:sz w:val="18"/>
              </w:rPr>
            </w:pPr>
            <w:r w:rsidRPr="00D21A4E">
              <w:rPr>
                <w:rFonts w:eastAsia="Calibri" w:cs="Calibri"/>
                <w:b/>
                <w:color w:val="000000"/>
                <w:sz w:val="18"/>
              </w:rPr>
              <w:t>-39,320</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b/>
                <w:color w:val="000000"/>
                <w:sz w:val="18"/>
              </w:rPr>
            </w:pPr>
            <w:r w:rsidRPr="00D21A4E">
              <w:rPr>
                <w:rFonts w:eastAsia="Calibri" w:cs="Calibri"/>
                <w:b/>
                <w:color w:val="000000"/>
                <w:sz w:val="18"/>
              </w:rPr>
              <w:t>-40,162</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b/>
                <w:color w:val="000000"/>
                <w:sz w:val="18"/>
              </w:rPr>
            </w:pPr>
            <w:r w:rsidRPr="00D21A4E">
              <w:rPr>
                <w:rFonts w:eastAsia="Calibri" w:cs="Calibri"/>
                <w:b/>
                <w:color w:val="000000"/>
                <w:sz w:val="18"/>
              </w:rPr>
              <w:t>-40,146</w:t>
            </w:r>
          </w:p>
        </w:tc>
      </w:tr>
      <w:tr w:rsidR="0018421E" w:rsidRPr="00D21A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0"/>
        </w:trPr>
        <w:tc>
          <w:tcPr>
            <w:tcW w:w="1035" w:type="dxa"/>
            <w:tcBorders>
              <w:top w:val="nil"/>
              <w:left w:val="nil"/>
              <w:bottom w:val="single" w:sz="4" w:space="0" w:color="000000"/>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2385" w:type="dxa"/>
            <w:tcBorders>
              <w:top w:val="nil"/>
              <w:left w:val="nil"/>
              <w:bottom w:val="single" w:sz="4" w:space="0" w:color="000000"/>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1035" w:type="dxa"/>
            <w:tcBorders>
              <w:top w:val="nil"/>
              <w:left w:val="nil"/>
              <w:bottom w:val="single" w:sz="4" w:space="0" w:color="000000"/>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1035" w:type="dxa"/>
            <w:tcBorders>
              <w:top w:val="nil"/>
              <w:left w:val="nil"/>
              <w:bottom w:val="single" w:sz="4" w:space="0" w:color="000000"/>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600" w:type="dxa"/>
            <w:tcBorders>
              <w:top w:val="nil"/>
              <w:left w:val="nil"/>
              <w:bottom w:val="single" w:sz="4" w:space="0" w:color="000000"/>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1035" w:type="dxa"/>
            <w:tcBorders>
              <w:top w:val="nil"/>
              <w:left w:val="nil"/>
              <w:bottom w:val="single" w:sz="4" w:space="0" w:color="000000"/>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1035" w:type="dxa"/>
            <w:tcBorders>
              <w:top w:val="nil"/>
              <w:left w:val="nil"/>
              <w:bottom w:val="single" w:sz="4" w:space="0" w:color="000000"/>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1035" w:type="dxa"/>
            <w:tcBorders>
              <w:top w:val="nil"/>
              <w:left w:val="nil"/>
              <w:bottom w:val="single" w:sz="4" w:space="0" w:color="000000"/>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r>
    </w:tbl>
    <w:p w:rsidR="00E3122B" w:rsidRPr="00D21A4E" w:rsidRDefault="00E3122B" w:rsidP="00E3122B">
      <w:pPr>
        <w:pStyle w:val="Caption"/>
        <w:pageBreakBefore/>
        <w:pBdr>
          <w:top w:val="nil"/>
          <w:left w:val="nil"/>
          <w:bottom w:val="nil"/>
          <w:right w:val="nil"/>
          <w:between w:val="nil"/>
          <w:bar w:val="nil"/>
        </w:pBdr>
        <w:outlineLvl w:val="0"/>
        <w:rPr>
          <w:bdr w:val="nil"/>
        </w:rPr>
      </w:pPr>
      <w:r w:rsidRPr="00D21A4E">
        <w:rPr>
          <w:bdr w:val="nil"/>
        </w:rPr>
        <w:lastRenderedPageBreak/>
        <w:t xml:space="preserve">Table </w:t>
      </w:r>
      <w:r w:rsidR="00D21A4E" w:rsidRPr="00D21A4E">
        <w:rPr>
          <w:bdr w:val="nil"/>
        </w:rPr>
        <w:t>30</w:t>
      </w:r>
      <w:r w:rsidRPr="00D21A4E">
        <w:rPr>
          <w:bdr w:val="nil"/>
        </w:rPr>
        <w:t xml:space="preserve">: Justice and Community Safety Directorate: Balance Sheet </w:t>
      </w:r>
    </w:p>
    <w:tbl>
      <w:tblPr>
        <w:tblStyle w:val="CDMRange1"/>
        <w:tblW w:w="9195" w:type="dxa"/>
        <w:tblLayout w:type="fixed"/>
        <w:tblLook w:val="0600" w:firstRow="0" w:lastRow="0" w:firstColumn="0" w:lastColumn="0" w:noHBand="1" w:noVBand="1"/>
      </w:tblPr>
      <w:tblGrid>
        <w:gridCol w:w="1035"/>
        <w:gridCol w:w="2385"/>
        <w:gridCol w:w="1035"/>
        <w:gridCol w:w="1035"/>
        <w:gridCol w:w="600"/>
        <w:gridCol w:w="1035"/>
        <w:gridCol w:w="1035"/>
        <w:gridCol w:w="1035"/>
      </w:tblGrid>
      <w:tr w:rsidR="0018421E" w:rsidRPr="00D21A4E">
        <w:trPr>
          <w:trHeight w:val="945"/>
        </w:trPr>
        <w:tc>
          <w:tcPr>
            <w:tcW w:w="1035" w:type="dxa"/>
            <w:tcBorders>
              <w:top w:val="single" w:sz="4" w:space="0" w:color="000000"/>
              <w:left w:val="nil"/>
              <w:bottom w:val="single" w:sz="4" w:space="0" w:color="000000"/>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b/>
                <w:color w:val="000000"/>
                <w:sz w:val="18"/>
              </w:rPr>
            </w:pPr>
            <w:r w:rsidRPr="00D21A4E">
              <w:rPr>
                <w:rFonts w:eastAsia="Calibri" w:cs="Calibri"/>
                <w:b/>
                <w:color w:val="000000"/>
                <w:sz w:val="18"/>
              </w:rPr>
              <w:t>Budget</w:t>
            </w:r>
          </w:p>
          <w:p w:rsidR="0018421E" w:rsidRPr="00D21A4E" w:rsidRDefault="00E3122B">
            <w:pPr>
              <w:spacing w:before="0" w:after="0"/>
              <w:jc w:val="right"/>
              <w:rPr>
                <w:rFonts w:eastAsia="Calibri" w:cs="Calibri"/>
                <w:b/>
                <w:color w:val="000000"/>
                <w:sz w:val="18"/>
              </w:rPr>
            </w:pPr>
            <w:r w:rsidRPr="00D21A4E">
              <w:rPr>
                <w:rFonts w:eastAsia="Calibri" w:cs="Calibri"/>
                <w:b/>
                <w:color w:val="000000"/>
                <w:sz w:val="18"/>
              </w:rPr>
              <w:t>at</w:t>
            </w:r>
          </w:p>
          <w:p w:rsidR="0018421E" w:rsidRPr="00D21A4E" w:rsidRDefault="00E3122B">
            <w:pPr>
              <w:spacing w:before="0" w:after="0"/>
              <w:jc w:val="right"/>
              <w:rPr>
                <w:rFonts w:eastAsia="Calibri" w:cs="Calibri"/>
                <w:b/>
                <w:color w:val="000000"/>
                <w:sz w:val="18"/>
              </w:rPr>
            </w:pPr>
            <w:r w:rsidRPr="00D21A4E">
              <w:rPr>
                <w:rFonts w:eastAsia="Calibri" w:cs="Calibri"/>
                <w:b/>
                <w:color w:val="000000"/>
                <w:sz w:val="18"/>
              </w:rPr>
              <w:t xml:space="preserve">30/6/18 </w:t>
            </w:r>
          </w:p>
          <w:p w:rsidR="0018421E" w:rsidRPr="00D21A4E" w:rsidRDefault="00E3122B">
            <w:pPr>
              <w:spacing w:before="0" w:after="0"/>
              <w:jc w:val="right"/>
              <w:rPr>
                <w:rFonts w:eastAsia="Calibri" w:cs="Calibri"/>
                <w:b/>
                <w:color w:val="000000"/>
                <w:sz w:val="18"/>
              </w:rPr>
            </w:pPr>
            <w:r w:rsidRPr="00D21A4E">
              <w:rPr>
                <w:rFonts w:eastAsia="Calibri" w:cs="Calibri"/>
                <w:b/>
                <w:color w:val="000000"/>
                <w:sz w:val="18"/>
              </w:rPr>
              <w:t>$'000</w:t>
            </w:r>
          </w:p>
        </w:tc>
        <w:tc>
          <w:tcPr>
            <w:tcW w:w="2385" w:type="dxa"/>
            <w:tcBorders>
              <w:top w:val="single" w:sz="4" w:space="0" w:color="000000"/>
              <w:left w:val="nil"/>
              <w:bottom w:val="single" w:sz="4" w:space="0" w:color="000000"/>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b/>
                <w:color w:val="000000"/>
                <w:sz w:val="18"/>
              </w:rPr>
            </w:pPr>
          </w:p>
        </w:tc>
        <w:tc>
          <w:tcPr>
            <w:tcW w:w="1035" w:type="dxa"/>
            <w:tcBorders>
              <w:top w:val="single" w:sz="4" w:space="0" w:color="000000"/>
              <w:left w:val="nil"/>
              <w:bottom w:val="single" w:sz="4" w:space="0" w:color="000000"/>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b/>
                <w:color w:val="000000"/>
                <w:sz w:val="18"/>
              </w:rPr>
            </w:pPr>
            <w:r w:rsidRPr="00D21A4E">
              <w:rPr>
                <w:rFonts w:eastAsia="Calibri" w:cs="Calibri"/>
                <w:b/>
                <w:color w:val="000000"/>
                <w:sz w:val="18"/>
              </w:rPr>
              <w:t>2017-18 Estimated Outcome</w:t>
            </w:r>
          </w:p>
          <w:p w:rsidR="0018421E" w:rsidRPr="00D21A4E" w:rsidRDefault="00E3122B">
            <w:pPr>
              <w:spacing w:before="0" w:after="0"/>
              <w:jc w:val="right"/>
              <w:rPr>
                <w:rFonts w:eastAsia="Calibri" w:cs="Calibri"/>
                <w:b/>
                <w:color w:val="000000"/>
                <w:sz w:val="18"/>
              </w:rPr>
            </w:pPr>
            <w:r w:rsidRPr="00D21A4E">
              <w:rPr>
                <w:rFonts w:eastAsia="Calibri" w:cs="Calibri"/>
                <w:b/>
                <w:color w:val="000000"/>
                <w:sz w:val="18"/>
              </w:rPr>
              <w:t>$'000</w:t>
            </w:r>
          </w:p>
        </w:tc>
        <w:tc>
          <w:tcPr>
            <w:tcW w:w="1035" w:type="dxa"/>
            <w:tcBorders>
              <w:top w:val="single" w:sz="4" w:space="0" w:color="000000"/>
              <w:left w:val="nil"/>
              <w:bottom w:val="single" w:sz="4" w:space="0" w:color="000000"/>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b/>
                <w:color w:val="000000"/>
                <w:sz w:val="18"/>
              </w:rPr>
            </w:pPr>
            <w:r w:rsidRPr="00D21A4E">
              <w:rPr>
                <w:rFonts w:eastAsia="Calibri" w:cs="Calibri"/>
                <w:b/>
                <w:color w:val="000000"/>
                <w:sz w:val="18"/>
              </w:rPr>
              <w:t>Budget</w:t>
            </w:r>
          </w:p>
          <w:p w:rsidR="0018421E" w:rsidRPr="00D21A4E" w:rsidRDefault="00E3122B">
            <w:pPr>
              <w:spacing w:before="0" w:after="0"/>
              <w:jc w:val="right"/>
              <w:rPr>
                <w:rFonts w:eastAsia="Calibri" w:cs="Calibri"/>
                <w:b/>
                <w:color w:val="000000"/>
                <w:sz w:val="18"/>
              </w:rPr>
            </w:pPr>
            <w:r w:rsidRPr="00D21A4E">
              <w:rPr>
                <w:rFonts w:eastAsia="Calibri" w:cs="Calibri"/>
                <w:b/>
                <w:color w:val="000000"/>
                <w:sz w:val="18"/>
              </w:rPr>
              <w:t>at</w:t>
            </w:r>
          </w:p>
          <w:p w:rsidR="0018421E" w:rsidRPr="00D21A4E" w:rsidRDefault="00E3122B">
            <w:pPr>
              <w:spacing w:before="0" w:after="0"/>
              <w:jc w:val="right"/>
              <w:rPr>
                <w:rFonts w:eastAsia="Calibri" w:cs="Calibri"/>
                <w:b/>
                <w:color w:val="000000"/>
                <w:sz w:val="18"/>
              </w:rPr>
            </w:pPr>
            <w:r w:rsidRPr="00D21A4E">
              <w:rPr>
                <w:rFonts w:eastAsia="Calibri" w:cs="Calibri"/>
                <w:b/>
                <w:color w:val="000000"/>
                <w:sz w:val="18"/>
              </w:rPr>
              <w:t xml:space="preserve">30/6/19 </w:t>
            </w:r>
          </w:p>
          <w:p w:rsidR="0018421E" w:rsidRPr="00D21A4E" w:rsidRDefault="00E3122B">
            <w:pPr>
              <w:spacing w:before="0" w:after="0"/>
              <w:jc w:val="right"/>
              <w:rPr>
                <w:rFonts w:eastAsia="Calibri" w:cs="Calibri"/>
                <w:b/>
                <w:color w:val="000000"/>
                <w:sz w:val="18"/>
              </w:rPr>
            </w:pPr>
            <w:r w:rsidRPr="00D21A4E">
              <w:rPr>
                <w:rFonts w:eastAsia="Calibri" w:cs="Calibri"/>
                <w:b/>
                <w:color w:val="000000"/>
                <w:sz w:val="18"/>
              </w:rPr>
              <w:t>$'000</w:t>
            </w:r>
          </w:p>
        </w:tc>
        <w:tc>
          <w:tcPr>
            <w:tcW w:w="600" w:type="dxa"/>
            <w:tcBorders>
              <w:top w:val="single" w:sz="4" w:space="0" w:color="000000"/>
              <w:left w:val="nil"/>
              <w:bottom w:val="single" w:sz="4" w:space="0" w:color="000000"/>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b/>
                <w:color w:val="000000"/>
                <w:sz w:val="18"/>
              </w:rPr>
            </w:pPr>
            <w:r w:rsidRPr="00D21A4E">
              <w:rPr>
                <w:rFonts w:eastAsia="Calibri" w:cs="Calibri"/>
                <w:b/>
                <w:color w:val="000000"/>
                <w:sz w:val="18"/>
              </w:rPr>
              <w:t>Var</w:t>
            </w:r>
          </w:p>
          <w:p w:rsidR="0018421E" w:rsidRPr="00D21A4E" w:rsidRDefault="00E3122B">
            <w:pPr>
              <w:spacing w:before="0" w:after="0"/>
              <w:jc w:val="right"/>
              <w:rPr>
                <w:rFonts w:eastAsia="Calibri" w:cs="Calibri"/>
                <w:b/>
                <w:color w:val="000000"/>
                <w:sz w:val="18"/>
              </w:rPr>
            </w:pPr>
            <w:r w:rsidRPr="00D21A4E">
              <w:rPr>
                <w:rFonts w:eastAsia="Calibri" w:cs="Calibri"/>
                <w:b/>
                <w:color w:val="000000"/>
                <w:sz w:val="18"/>
              </w:rPr>
              <w:t>%</w:t>
            </w:r>
          </w:p>
        </w:tc>
        <w:tc>
          <w:tcPr>
            <w:tcW w:w="1035" w:type="dxa"/>
            <w:tcBorders>
              <w:top w:val="single" w:sz="4" w:space="0" w:color="000000"/>
              <w:left w:val="nil"/>
              <w:bottom w:val="single" w:sz="4" w:space="0" w:color="000000"/>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b/>
                <w:color w:val="000000"/>
                <w:sz w:val="18"/>
              </w:rPr>
            </w:pPr>
            <w:r w:rsidRPr="00D21A4E">
              <w:rPr>
                <w:rFonts w:eastAsia="Calibri" w:cs="Calibri"/>
                <w:b/>
                <w:color w:val="000000"/>
                <w:sz w:val="18"/>
              </w:rPr>
              <w:t>Estimate</w:t>
            </w:r>
          </w:p>
          <w:p w:rsidR="0018421E" w:rsidRPr="00D21A4E" w:rsidRDefault="00E3122B">
            <w:pPr>
              <w:spacing w:before="0" w:after="0"/>
              <w:jc w:val="right"/>
              <w:rPr>
                <w:rFonts w:eastAsia="Calibri" w:cs="Calibri"/>
                <w:b/>
                <w:color w:val="000000"/>
                <w:sz w:val="18"/>
              </w:rPr>
            </w:pPr>
            <w:r w:rsidRPr="00D21A4E">
              <w:rPr>
                <w:rFonts w:eastAsia="Calibri" w:cs="Calibri"/>
                <w:b/>
                <w:color w:val="000000"/>
                <w:sz w:val="18"/>
              </w:rPr>
              <w:t>at</w:t>
            </w:r>
          </w:p>
          <w:p w:rsidR="0018421E" w:rsidRPr="00D21A4E" w:rsidRDefault="00E3122B">
            <w:pPr>
              <w:spacing w:before="0" w:after="0"/>
              <w:jc w:val="right"/>
              <w:rPr>
                <w:rFonts w:eastAsia="Calibri" w:cs="Calibri"/>
                <w:b/>
                <w:color w:val="000000"/>
                <w:sz w:val="18"/>
              </w:rPr>
            </w:pPr>
            <w:r w:rsidRPr="00D21A4E">
              <w:rPr>
                <w:rFonts w:eastAsia="Calibri" w:cs="Calibri"/>
                <w:b/>
                <w:color w:val="000000"/>
                <w:sz w:val="18"/>
              </w:rPr>
              <w:t xml:space="preserve">30/6/20 </w:t>
            </w:r>
          </w:p>
          <w:p w:rsidR="0018421E" w:rsidRPr="00D21A4E" w:rsidRDefault="00E3122B">
            <w:pPr>
              <w:spacing w:before="0" w:after="0"/>
              <w:jc w:val="right"/>
              <w:rPr>
                <w:rFonts w:eastAsia="Calibri" w:cs="Calibri"/>
                <w:b/>
                <w:color w:val="000000"/>
                <w:sz w:val="18"/>
              </w:rPr>
            </w:pPr>
            <w:r w:rsidRPr="00D21A4E">
              <w:rPr>
                <w:rFonts w:eastAsia="Calibri" w:cs="Calibri"/>
                <w:b/>
                <w:color w:val="000000"/>
                <w:sz w:val="18"/>
              </w:rPr>
              <w:t>$'000</w:t>
            </w:r>
          </w:p>
        </w:tc>
        <w:tc>
          <w:tcPr>
            <w:tcW w:w="1035" w:type="dxa"/>
            <w:tcBorders>
              <w:top w:val="single" w:sz="4" w:space="0" w:color="000000"/>
              <w:left w:val="nil"/>
              <w:bottom w:val="single" w:sz="4" w:space="0" w:color="000000"/>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b/>
                <w:color w:val="000000"/>
                <w:sz w:val="18"/>
              </w:rPr>
            </w:pPr>
            <w:r w:rsidRPr="00D21A4E">
              <w:rPr>
                <w:rFonts w:eastAsia="Calibri" w:cs="Calibri"/>
                <w:b/>
                <w:color w:val="000000"/>
                <w:sz w:val="18"/>
              </w:rPr>
              <w:t>Estimate</w:t>
            </w:r>
          </w:p>
          <w:p w:rsidR="0018421E" w:rsidRPr="00D21A4E" w:rsidRDefault="00E3122B">
            <w:pPr>
              <w:spacing w:before="0" w:after="0"/>
              <w:jc w:val="right"/>
              <w:rPr>
                <w:rFonts w:eastAsia="Calibri" w:cs="Calibri"/>
                <w:b/>
                <w:color w:val="000000"/>
                <w:sz w:val="18"/>
              </w:rPr>
            </w:pPr>
            <w:r w:rsidRPr="00D21A4E">
              <w:rPr>
                <w:rFonts w:eastAsia="Calibri" w:cs="Calibri"/>
                <w:b/>
                <w:color w:val="000000"/>
                <w:sz w:val="18"/>
              </w:rPr>
              <w:t>at</w:t>
            </w:r>
          </w:p>
          <w:p w:rsidR="0018421E" w:rsidRPr="00D21A4E" w:rsidRDefault="00E3122B">
            <w:pPr>
              <w:spacing w:before="0" w:after="0"/>
              <w:jc w:val="right"/>
              <w:rPr>
                <w:rFonts w:eastAsia="Calibri" w:cs="Calibri"/>
                <w:b/>
                <w:color w:val="000000"/>
                <w:sz w:val="18"/>
              </w:rPr>
            </w:pPr>
            <w:r w:rsidRPr="00D21A4E">
              <w:rPr>
                <w:rFonts w:eastAsia="Calibri" w:cs="Calibri"/>
                <w:b/>
                <w:color w:val="000000"/>
                <w:sz w:val="18"/>
              </w:rPr>
              <w:t xml:space="preserve">30/6/21 </w:t>
            </w:r>
          </w:p>
          <w:p w:rsidR="0018421E" w:rsidRPr="00D21A4E" w:rsidRDefault="00E3122B">
            <w:pPr>
              <w:spacing w:before="0" w:after="0"/>
              <w:jc w:val="right"/>
              <w:rPr>
                <w:rFonts w:eastAsia="Calibri" w:cs="Calibri"/>
                <w:b/>
                <w:color w:val="000000"/>
                <w:sz w:val="18"/>
              </w:rPr>
            </w:pPr>
            <w:r w:rsidRPr="00D21A4E">
              <w:rPr>
                <w:rFonts w:eastAsia="Calibri" w:cs="Calibri"/>
                <w:b/>
                <w:color w:val="000000"/>
                <w:sz w:val="18"/>
              </w:rPr>
              <w:t>$'000</w:t>
            </w:r>
          </w:p>
        </w:tc>
        <w:tc>
          <w:tcPr>
            <w:tcW w:w="1035" w:type="dxa"/>
            <w:tcBorders>
              <w:top w:val="single" w:sz="4" w:space="0" w:color="000000"/>
              <w:left w:val="nil"/>
              <w:bottom w:val="single" w:sz="4" w:space="0" w:color="000000"/>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b/>
                <w:color w:val="000000"/>
                <w:sz w:val="18"/>
              </w:rPr>
            </w:pPr>
            <w:r w:rsidRPr="00D21A4E">
              <w:rPr>
                <w:rFonts w:eastAsia="Calibri" w:cs="Calibri"/>
                <w:b/>
                <w:color w:val="000000"/>
                <w:sz w:val="18"/>
              </w:rPr>
              <w:t>Estimate</w:t>
            </w:r>
          </w:p>
          <w:p w:rsidR="0018421E" w:rsidRPr="00D21A4E" w:rsidRDefault="00E3122B">
            <w:pPr>
              <w:spacing w:before="0" w:after="0"/>
              <w:jc w:val="right"/>
              <w:rPr>
                <w:rFonts w:eastAsia="Calibri" w:cs="Calibri"/>
                <w:b/>
                <w:color w:val="000000"/>
                <w:sz w:val="18"/>
              </w:rPr>
            </w:pPr>
            <w:r w:rsidRPr="00D21A4E">
              <w:rPr>
                <w:rFonts w:eastAsia="Calibri" w:cs="Calibri"/>
                <w:b/>
                <w:color w:val="000000"/>
                <w:sz w:val="18"/>
              </w:rPr>
              <w:t>at</w:t>
            </w:r>
          </w:p>
          <w:p w:rsidR="0018421E" w:rsidRPr="00D21A4E" w:rsidRDefault="00E3122B">
            <w:pPr>
              <w:spacing w:before="0" w:after="0"/>
              <w:jc w:val="right"/>
              <w:rPr>
                <w:rFonts w:eastAsia="Calibri" w:cs="Calibri"/>
                <w:b/>
                <w:color w:val="000000"/>
                <w:sz w:val="18"/>
              </w:rPr>
            </w:pPr>
            <w:r w:rsidRPr="00D21A4E">
              <w:rPr>
                <w:rFonts w:eastAsia="Calibri" w:cs="Calibri"/>
                <w:b/>
                <w:color w:val="000000"/>
                <w:sz w:val="18"/>
              </w:rPr>
              <w:t xml:space="preserve">30/6/22 </w:t>
            </w:r>
          </w:p>
          <w:p w:rsidR="0018421E" w:rsidRPr="00D21A4E" w:rsidRDefault="00E3122B">
            <w:pPr>
              <w:spacing w:before="0" w:after="0"/>
              <w:jc w:val="right"/>
              <w:rPr>
                <w:rFonts w:eastAsia="Calibri" w:cs="Calibri"/>
                <w:b/>
                <w:color w:val="000000"/>
                <w:sz w:val="18"/>
              </w:rPr>
            </w:pPr>
            <w:r w:rsidRPr="00D21A4E">
              <w:rPr>
                <w:rFonts w:eastAsia="Calibri" w:cs="Calibri"/>
                <w:b/>
                <w:color w:val="000000"/>
                <w:sz w:val="18"/>
              </w:rPr>
              <w:t>$'000</w:t>
            </w:r>
          </w:p>
        </w:tc>
      </w:tr>
      <w:tr w:rsidR="0018421E" w:rsidRPr="00D21A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single" w:sz="4" w:space="0" w:color="000000"/>
              <w:left w:val="nil"/>
              <w:bottom w:val="nil"/>
              <w:right w:val="nil"/>
              <w:tl2br w:val="nil"/>
              <w:tr2bl w:val="nil"/>
            </w:tcBorders>
            <w:shd w:val="clear" w:color="FFFFFF" w:fill="FFFFFF"/>
            <w:tcMar>
              <w:left w:w="0" w:type="dxa"/>
              <w:right w:w="0" w:type="dxa"/>
            </w:tcMar>
          </w:tcPr>
          <w:p w:rsidR="0018421E" w:rsidRPr="00D21A4E" w:rsidRDefault="0018421E">
            <w:pPr>
              <w:spacing w:before="0" w:after="0"/>
              <w:jc w:val="right"/>
              <w:rPr>
                <w:rFonts w:eastAsia="Calibri" w:cs="Calibri"/>
                <w:b/>
                <w:i/>
                <w:color w:val="000000"/>
                <w:sz w:val="18"/>
              </w:rPr>
            </w:pPr>
          </w:p>
        </w:tc>
        <w:tc>
          <w:tcPr>
            <w:tcW w:w="2385" w:type="dxa"/>
            <w:tcBorders>
              <w:top w:val="single" w:sz="4" w:space="0" w:color="000000"/>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b/>
                <w:color w:val="000000"/>
                <w:sz w:val="18"/>
              </w:rPr>
            </w:pPr>
          </w:p>
        </w:tc>
        <w:tc>
          <w:tcPr>
            <w:tcW w:w="1035" w:type="dxa"/>
            <w:tcBorders>
              <w:top w:val="single" w:sz="4" w:space="0" w:color="000000"/>
              <w:left w:val="nil"/>
              <w:bottom w:val="nil"/>
              <w:right w:val="nil"/>
              <w:tl2br w:val="nil"/>
              <w:tr2bl w:val="nil"/>
            </w:tcBorders>
            <w:shd w:val="clear" w:color="FFFFFF" w:fill="FFFFFF"/>
            <w:tcMar>
              <w:left w:w="0" w:type="dxa"/>
              <w:right w:w="0" w:type="dxa"/>
            </w:tcMar>
          </w:tcPr>
          <w:p w:rsidR="0018421E" w:rsidRPr="00D21A4E" w:rsidRDefault="0018421E">
            <w:pPr>
              <w:spacing w:before="0" w:after="0"/>
              <w:jc w:val="right"/>
              <w:rPr>
                <w:rFonts w:eastAsia="Calibri" w:cs="Calibri"/>
                <w:b/>
                <w:i/>
                <w:color w:val="000000"/>
                <w:sz w:val="18"/>
              </w:rPr>
            </w:pPr>
          </w:p>
        </w:tc>
        <w:tc>
          <w:tcPr>
            <w:tcW w:w="1035" w:type="dxa"/>
            <w:tcBorders>
              <w:top w:val="single" w:sz="4" w:space="0" w:color="000000"/>
              <w:left w:val="nil"/>
              <w:bottom w:val="nil"/>
              <w:right w:val="nil"/>
              <w:tl2br w:val="nil"/>
              <w:tr2bl w:val="nil"/>
            </w:tcBorders>
            <w:shd w:val="clear" w:color="FFFFFF" w:fill="FFFFFF"/>
            <w:tcMar>
              <w:left w:w="0" w:type="dxa"/>
              <w:right w:w="0" w:type="dxa"/>
            </w:tcMar>
          </w:tcPr>
          <w:p w:rsidR="0018421E" w:rsidRPr="00D21A4E" w:rsidRDefault="0018421E">
            <w:pPr>
              <w:spacing w:before="0" w:after="0"/>
              <w:jc w:val="right"/>
              <w:rPr>
                <w:rFonts w:eastAsia="Calibri" w:cs="Calibri"/>
                <w:b/>
                <w:i/>
                <w:color w:val="000000"/>
                <w:sz w:val="18"/>
              </w:rPr>
            </w:pPr>
          </w:p>
        </w:tc>
        <w:tc>
          <w:tcPr>
            <w:tcW w:w="600" w:type="dxa"/>
            <w:tcBorders>
              <w:top w:val="single" w:sz="4" w:space="0" w:color="000000"/>
              <w:left w:val="nil"/>
              <w:bottom w:val="nil"/>
              <w:right w:val="nil"/>
              <w:tl2br w:val="nil"/>
              <w:tr2bl w:val="nil"/>
            </w:tcBorders>
            <w:shd w:val="clear" w:color="FFFFFF" w:fill="FFFFFF"/>
            <w:tcMar>
              <w:left w:w="0" w:type="dxa"/>
              <w:right w:w="0" w:type="dxa"/>
            </w:tcMar>
          </w:tcPr>
          <w:p w:rsidR="0018421E" w:rsidRPr="00D21A4E" w:rsidRDefault="0018421E">
            <w:pPr>
              <w:spacing w:before="0" w:after="0"/>
              <w:jc w:val="right"/>
              <w:rPr>
                <w:rFonts w:eastAsia="Calibri" w:cs="Calibri"/>
                <w:b/>
                <w:i/>
                <w:color w:val="000000"/>
                <w:sz w:val="18"/>
              </w:rPr>
            </w:pPr>
          </w:p>
        </w:tc>
        <w:tc>
          <w:tcPr>
            <w:tcW w:w="1035" w:type="dxa"/>
            <w:tcBorders>
              <w:top w:val="single" w:sz="4" w:space="0" w:color="000000"/>
              <w:left w:val="nil"/>
              <w:bottom w:val="nil"/>
              <w:right w:val="nil"/>
              <w:tl2br w:val="nil"/>
              <w:tr2bl w:val="nil"/>
            </w:tcBorders>
            <w:shd w:val="clear" w:color="FFFFFF" w:fill="FFFFFF"/>
            <w:tcMar>
              <w:left w:w="0" w:type="dxa"/>
              <w:right w:w="0" w:type="dxa"/>
            </w:tcMar>
          </w:tcPr>
          <w:p w:rsidR="0018421E" w:rsidRPr="00D21A4E" w:rsidRDefault="0018421E">
            <w:pPr>
              <w:spacing w:before="0" w:after="0"/>
              <w:jc w:val="right"/>
              <w:rPr>
                <w:rFonts w:eastAsia="Calibri" w:cs="Calibri"/>
                <w:b/>
                <w:i/>
                <w:color w:val="000000"/>
                <w:sz w:val="18"/>
              </w:rPr>
            </w:pPr>
          </w:p>
        </w:tc>
        <w:tc>
          <w:tcPr>
            <w:tcW w:w="1035" w:type="dxa"/>
            <w:tcBorders>
              <w:top w:val="single" w:sz="4" w:space="0" w:color="000000"/>
              <w:left w:val="nil"/>
              <w:bottom w:val="nil"/>
              <w:right w:val="nil"/>
              <w:tl2br w:val="nil"/>
              <w:tr2bl w:val="nil"/>
            </w:tcBorders>
            <w:shd w:val="clear" w:color="FFFFFF" w:fill="FFFFFF"/>
            <w:tcMar>
              <w:left w:w="0" w:type="dxa"/>
              <w:right w:w="0" w:type="dxa"/>
            </w:tcMar>
          </w:tcPr>
          <w:p w:rsidR="0018421E" w:rsidRPr="00D21A4E" w:rsidRDefault="0018421E">
            <w:pPr>
              <w:spacing w:before="0" w:after="0"/>
              <w:jc w:val="right"/>
              <w:rPr>
                <w:rFonts w:eastAsia="Calibri" w:cs="Calibri"/>
                <w:b/>
                <w:i/>
                <w:color w:val="000000"/>
                <w:sz w:val="18"/>
              </w:rPr>
            </w:pPr>
          </w:p>
        </w:tc>
        <w:tc>
          <w:tcPr>
            <w:tcW w:w="1035" w:type="dxa"/>
            <w:tcBorders>
              <w:top w:val="single" w:sz="4" w:space="0" w:color="000000"/>
              <w:left w:val="nil"/>
              <w:bottom w:val="nil"/>
              <w:right w:val="nil"/>
              <w:tl2br w:val="nil"/>
              <w:tr2bl w:val="nil"/>
            </w:tcBorders>
            <w:shd w:val="clear" w:color="FFFFFF" w:fill="FFFFFF"/>
            <w:tcMar>
              <w:left w:w="0" w:type="dxa"/>
              <w:right w:w="0" w:type="dxa"/>
            </w:tcMar>
          </w:tcPr>
          <w:p w:rsidR="0018421E" w:rsidRPr="00D21A4E" w:rsidRDefault="0018421E">
            <w:pPr>
              <w:spacing w:before="0" w:after="0"/>
              <w:jc w:val="right"/>
              <w:rPr>
                <w:rFonts w:eastAsia="Calibri" w:cs="Calibri"/>
                <w:b/>
                <w:i/>
                <w:color w:val="000000"/>
                <w:sz w:val="18"/>
              </w:rPr>
            </w:pPr>
          </w:p>
        </w:tc>
      </w:tr>
      <w:tr w:rsidR="0018421E" w:rsidRPr="00D21A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238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rPr>
                <w:rFonts w:eastAsia="Calibri" w:cs="Calibri"/>
                <w:b/>
                <w:color w:val="000000"/>
                <w:sz w:val="18"/>
              </w:rPr>
            </w:pPr>
            <w:r w:rsidRPr="00D21A4E">
              <w:rPr>
                <w:rFonts w:eastAsia="Calibri" w:cs="Calibri"/>
                <w:b/>
                <w:color w:val="000000"/>
                <w:sz w:val="18"/>
              </w:rPr>
              <w:t>Current Assets</w:t>
            </w:r>
          </w:p>
        </w:tc>
        <w:tc>
          <w:tcPr>
            <w:tcW w:w="103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r>
      <w:tr w:rsidR="0018421E" w:rsidRPr="00D21A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11,419</w:t>
            </w:r>
          </w:p>
        </w:tc>
        <w:tc>
          <w:tcPr>
            <w:tcW w:w="2385" w:type="dxa"/>
            <w:tcBorders>
              <w:top w:val="nil"/>
              <w:left w:val="nil"/>
              <w:bottom w:val="nil"/>
              <w:right w:val="nil"/>
              <w:tl2br w:val="nil"/>
              <w:tr2bl w:val="nil"/>
            </w:tcBorders>
            <w:shd w:val="clear" w:color="auto" w:fill="auto"/>
            <w:noWrap/>
            <w:tcMar>
              <w:left w:w="101" w:type="dxa"/>
              <w:right w:w="101" w:type="dxa"/>
            </w:tcMar>
          </w:tcPr>
          <w:p w:rsidR="0018421E" w:rsidRPr="00D21A4E" w:rsidRDefault="00E3122B">
            <w:pPr>
              <w:spacing w:before="0" w:after="0"/>
              <w:rPr>
                <w:rFonts w:eastAsia="Calibri" w:cs="Calibri"/>
                <w:color w:val="000000"/>
                <w:sz w:val="18"/>
              </w:rPr>
            </w:pPr>
            <w:r w:rsidRPr="00D21A4E">
              <w:rPr>
                <w:rFonts w:eastAsia="Calibri" w:cs="Calibri"/>
                <w:color w:val="000000"/>
                <w:sz w:val="18"/>
              </w:rPr>
              <w:t>Cash and Cash Equivalents</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11,161</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9,947</w:t>
            </w:r>
          </w:p>
        </w:tc>
        <w:tc>
          <w:tcPr>
            <w:tcW w:w="600"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 xml:space="preserve">-11 </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8,792</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8,623</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8,442</w:t>
            </w:r>
          </w:p>
        </w:tc>
      </w:tr>
      <w:tr w:rsidR="0018421E" w:rsidRPr="00D21A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12,842</w:t>
            </w:r>
          </w:p>
        </w:tc>
        <w:tc>
          <w:tcPr>
            <w:tcW w:w="2385" w:type="dxa"/>
            <w:tcBorders>
              <w:top w:val="nil"/>
              <w:left w:val="nil"/>
              <w:bottom w:val="nil"/>
              <w:right w:val="nil"/>
              <w:tl2br w:val="nil"/>
              <w:tr2bl w:val="nil"/>
            </w:tcBorders>
            <w:shd w:val="clear" w:color="auto" w:fill="auto"/>
            <w:noWrap/>
            <w:tcMar>
              <w:left w:w="101" w:type="dxa"/>
              <w:right w:w="101" w:type="dxa"/>
            </w:tcMar>
          </w:tcPr>
          <w:p w:rsidR="0018421E" w:rsidRPr="00D21A4E" w:rsidRDefault="00E3122B">
            <w:pPr>
              <w:spacing w:before="0" w:after="0"/>
              <w:rPr>
                <w:rFonts w:eastAsia="Calibri" w:cs="Calibri"/>
                <w:color w:val="000000"/>
                <w:sz w:val="18"/>
              </w:rPr>
            </w:pPr>
            <w:r w:rsidRPr="00D21A4E">
              <w:rPr>
                <w:rFonts w:eastAsia="Calibri" w:cs="Calibri"/>
                <w:color w:val="000000"/>
                <w:sz w:val="18"/>
              </w:rPr>
              <w:t>Receivables</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9,247</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9,284</w:t>
            </w:r>
          </w:p>
        </w:tc>
        <w:tc>
          <w:tcPr>
            <w:tcW w:w="600" w:type="dxa"/>
            <w:tcBorders>
              <w:top w:val="nil"/>
              <w:left w:val="nil"/>
              <w:bottom w:val="nil"/>
              <w:right w:val="nil"/>
              <w:tl2br w:val="nil"/>
              <w:tr2bl w:val="nil"/>
            </w:tcBorders>
            <w:shd w:val="clear" w:color="FFFFFF" w:fill="FFFFFF"/>
            <w:tcMar>
              <w:left w:w="101" w:type="dxa"/>
              <w:right w:w="101" w:type="dxa"/>
            </w:tcMar>
          </w:tcPr>
          <w:p w:rsidR="0018421E" w:rsidRPr="00D21A4E" w:rsidRDefault="00C0519A">
            <w:pPr>
              <w:spacing w:before="0" w:after="0"/>
              <w:jc w:val="right"/>
              <w:rPr>
                <w:rFonts w:eastAsia="Calibri" w:cs="Calibri"/>
                <w:color w:val="000000"/>
                <w:sz w:val="18"/>
              </w:rPr>
            </w:pPr>
            <w:r>
              <w:rPr>
                <w:rFonts w:eastAsia="Calibri" w:cs="Calibri"/>
                <w:color w:val="000000"/>
                <w:sz w:val="18"/>
              </w:rPr>
              <w:t>-</w:t>
            </w:r>
            <w:r w:rsidR="00E3122B" w:rsidRPr="00D21A4E">
              <w:rPr>
                <w:rFonts w:eastAsia="Calibri" w:cs="Calibri"/>
                <w:color w:val="000000"/>
                <w:sz w:val="18"/>
              </w:rPr>
              <w:t xml:space="preserve"> </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9,321</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8,358</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7,395</w:t>
            </w:r>
          </w:p>
        </w:tc>
      </w:tr>
      <w:tr w:rsidR="0018421E" w:rsidRPr="00D21A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40,393</w:t>
            </w:r>
          </w:p>
        </w:tc>
        <w:tc>
          <w:tcPr>
            <w:tcW w:w="2385" w:type="dxa"/>
            <w:tcBorders>
              <w:top w:val="nil"/>
              <w:left w:val="nil"/>
              <w:bottom w:val="nil"/>
              <w:right w:val="nil"/>
              <w:tl2br w:val="nil"/>
              <w:tr2bl w:val="nil"/>
            </w:tcBorders>
            <w:shd w:val="clear" w:color="auto" w:fill="auto"/>
            <w:noWrap/>
            <w:tcMar>
              <w:left w:w="101" w:type="dxa"/>
              <w:right w:w="101" w:type="dxa"/>
            </w:tcMar>
          </w:tcPr>
          <w:p w:rsidR="0018421E" w:rsidRPr="00D21A4E" w:rsidRDefault="00E3122B">
            <w:pPr>
              <w:spacing w:before="0" w:after="0"/>
              <w:rPr>
                <w:rFonts w:eastAsia="Calibri" w:cs="Calibri"/>
                <w:color w:val="000000"/>
                <w:sz w:val="18"/>
              </w:rPr>
            </w:pPr>
            <w:r w:rsidRPr="00D21A4E">
              <w:rPr>
                <w:rFonts w:eastAsia="Calibri" w:cs="Calibri"/>
                <w:color w:val="000000"/>
                <w:sz w:val="18"/>
              </w:rPr>
              <w:t>Capital Works in Progress</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26,322</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25,233</w:t>
            </w:r>
          </w:p>
        </w:tc>
        <w:tc>
          <w:tcPr>
            <w:tcW w:w="600"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 xml:space="preserve">-4 </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13,561</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6,789</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17</w:t>
            </w:r>
          </w:p>
        </w:tc>
      </w:tr>
      <w:tr w:rsidR="0018421E" w:rsidRPr="00D21A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2,642</w:t>
            </w:r>
          </w:p>
        </w:tc>
        <w:tc>
          <w:tcPr>
            <w:tcW w:w="2385" w:type="dxa"/>
            <w:tcBorders>
              <w:top w:val="nil"/>
              <w:left w:val="nil"/>
              <w:bottom w:val="nil"/>
              <w:right w:val="nil"/>
              <w:tl2br w:val="nil"/>
              <w:tr2bl w:val="nil"/>
            </w:tcBorders>
            <w:shd w:val="clear" w:color="auto" w:fill="auto"/>
            <w:noWrap/>
            <w:tcMar>
              <w:left w:w="101" w:type="dxa"/>
              <w:right w:w="101" w:type="dxa"/>
            </w:tcMar>
          </w:tcPr>
          <w:p w:rsidR="0018421E" w:rsidRPr="00D21A4E" w:rsidRDefault="00E3122B">
            <w:pPr>
              <w:spacing w:before="0" w:after="0"/>
              <w:rPr>
                <w:rFonts w:eastAsia="Calibri" w:cs="Calibri"/>
                <w:color w:val="000000"/>
                <w:sz w:val="18"/>
              </w:rPr>
            </w:pPr>
            <w:r w:rsidRPr="00D21A4E">
              <w:rPr>
                <w:rFonts w:eastAsia="Calibri" w:cs="Calibri"/>
                <w:color w:val="000000"/>
                <w:sz w:val="18"/>
              </w:rPr>
              <w:t>Other Assets</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2,746</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2,746</w:t>
            </w:r>
          </w:p>
        </w:tc>
        <w:tc>
          <w:tcPr>
            <w:tcW w:w="600"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 xml:space="preserve">- </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2,746</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2,746</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2,746</w:t>
            </w:r>
          </w:p>
        </w:tc>
      </w:tr>
      <w:tr w:rsidR="0018421E" w:rsidRPr="00D21A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238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b/>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r>
      <w:tr w:rsidR="0018421E" w:rsidRPr="00D21A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b/>
                <w:color w:val="000000"/>
                <w:sz w:val="18"/>
              </w:rPr>
            </w:pPr>
            <w:r w:rsidRPr="00D21A4E">
              <w:rPr>
                <w:rFonts w:eastAsia="Calibri" w:cs="Calibri"/>
                <w:b/>
                <w:color w:val="000000"/>
                <w:sz w:val="18"/>
              </w:rPr>
              <w:t>67,296</w:t>
            </w:r>
          </w:p>
        </w:tc>
        <w:tc>
          <w:tcPr>
            <w:tcW w:w="238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rPr>
                <w:rFonts w:eastAsia="Calibri" w:cs="Calibri"/>
                <w:b/>
                <w:color w:val="000000"/>
                <w:sz w:val="18"/>
              </w:rPr>
            </w:pPr>
            <w:r w:rsidRPr="00D21A4E">
              <w:rPr>
                <w:rFonts w:eastAsia="Calibri" w:cs="Calibri"/>
                <w:b/>
                <w:color w:val="000000"/>
                <w:sz w:val="18"/>
              </w:rPr>
              <w:t>Total Current Assets</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b/>
                <w:color w:val="000000"/>
                <w:sz w:val="18"/>
              </w:rPr>
            </w:pPr>
            <w:r w:rsidRPr="00D21A4E">
              <w:rPr>
                <w:rFonts w:eastAsia="Calibri" w:cs="Calibri"/>
                <w:b/>
                <w:color w:val="000000"/>
                <w:sz w:val="18"/>
              </w:rPr>
              <w:t>49,476</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b/>
                <w:color w:val="000000"/>
                <w:sz w:val="18"/>
              </w:rPr>
            </w:pPr>
            <w:r w:rsidRPr="00D21A4E">
              <w:rPr>
                <w:rFonts w:eastAsia="Calibri" w:cs="Calibri"/>
                <w:b/>
                <w:color w:val="000000"/>
                <w:sz w:val="18"/>
              </w:rPr>
              <w:t>47,210</w:t>
            </w:r>
          </w:p>
        </w:tc>
        <w:tc>
          <w:tcPr>
            <w:tcW w:w="600"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b/>
                <w:color w:val="000000"/>
                <w:sz w:val="18"/>
              </w:rPr>
            </w:pPr>
            <w:r w:rsidRPr="00D21A4E">
              <w:rPr>
                <w:rFonts w:eastAsia="Calibri" w:cs="Calibri"/>
                <w:b/>
                <w:color w:val="000000"/>
                <w:sz w:val="18"/>
              </w:rPr>
              <w:t xml:space="preserve">-5 </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b/>
                <w:color w:val="000000"/>
                <w:sz w:val="18"/>
              </w:rPr>
            </w:pPr>
            <w:r w:rsidRPr="00D21A4E">
              <w:rPr>
                <w:rFonts w:eastAsia="Calibri" w:cs="Calibri"/>
                <w:b/>
                <w:color w:val="000000"/>
                <w:sz w:val="18"/>
              </w:rPr>
              <w:t>34,420</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b/>
                <w:color w:val="000000"/>
                <w:sz w:val="18"/>
              </w:rPr>
            </w:pPr>
            <w:r w:rsidRPr="00D21A4E">
              <w:rPr>
                <w:rFonts w:eastAsia="Calibri" w:cs="Calibri"/>
                <w:b/>
                <w:color w:val="000000"/>
                <w:sz w:val="18"/>
              </w:rPr>
              <w:t>26,516</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b/>
                <w:color w:val="000000"/>
                <w:sz w:val="18"/>
              </w:rPr>
            </w:pPr>
            <w:r w:rsidRPr="00D21A4E">
              <w:rPr>
                <w:rFonts w:eastAsia="Calibri" w:cs="Calibri"/>
                <w:b/>
                <w:color w:val="000000"/>
                <w:sz w:val="18"/>
              </w:rPr>
              <w:t>18,600</w:t>
            </w:r>
          </w:p>
        </w:tc>
      </w:tr>
      <w:tr w:rsidR="0018421E" w:rsidRPr="00D21A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238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b/>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r>
      <w:tr w:rsidR="0018421E" w:rsidRPr="00D21A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238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rPr>
                <w:rFonts w:eastAsia="Calibri" w:cs="Calibri"/>
                <w:b/>
                <w:color w:val="000000"/>
                <w:sz w:val="18"/>
              </w:rPr>
            </w:pPr>
            <w:r w:rsidRPr="00D21A4E">
              <w:rPr>
                <w:rFonts w:eastAsia="Calibri" w:cs="Calibri"/>
                <w:b/>
                <w:color w:val="000000"/>
                <w:sz w:val="18"/>
              </w:rPr>
              <w:t>Non Current Assets</w:t>
            </w:r>
          </w:p>
        </w:tc>
        <w:tc>
          <w:tcPr>
            <w:tcW w:w="103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r>
      <w:tr w:rsidR="0018421E" w:rsidRPr="00D21A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453,118</w:t>
            </w:r>
          </w:p>
        </w:tc>
        <w:tc>
          <w:tcPr>
            <w:tcW w:w="2385" w:type="dxa"/>
            <w:tcBorders>
              <w:top w:val="nil"/>
              <w:left w:val="nil"/>
              <w:bottom w:val="nil"/>
              <w:right w:val="nil"/>
              <w:tl2br w:val="nil"/>
              <w:tr2bl w:val="nil"/>
            </w:tcBorders>
            <w:shd w:val="clear" w:color="FFFFFF" w:fill="FFFFFF"/>
            <w:noWrap/>
            <w:tcMar>
              <w:left w:w="101" w:type="dxa"/>
              <w:right w:w="101" w:type="dxa"/>
            </w:tcMar>
          </w:tcPr>
          <w:p w:rsidR="0018421E" w:rsidRPr="00D21A4E" w:rsidRDefault="00E3122B">
            <w:pPr>
              <w:spacing w:before="0" w:after="0"/>
              <w:rPr>
                <w:rFonts w:eastAsia="Calibri" w:cs="Calibri"/>
                <w:color w:val="000000"/>
                <w:sz w:val="18"/>
              </w:rPr>
            </w:pPr>
            <w:r w:rsidRPr="00D21A4E">
              <w:rPr>
                <w:rFonts w:eastAsia="Calibri" w:cs="Calibri"/>
                <w:color w:val="000000"/>
                <w:sz w:val="18"/>
              </w:rPr>
              <w:t>Property, Plant and Equipment</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366,914</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514,376</w:t>
            </w:r>
          </w:p>
        </w:tc>
        <w:tc>
          <w:tcPr>
            <w:tcW w:w="600"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 xml:space="preserve">40 </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505,926</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480,876</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458,749</w:t>
            </w:r>
          </w:p>
        </w:tc>
      </w:tr>
      <w:tr w:rsidR="0018421E" w:rsidRPr="00D21A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43,733</w:t>
            </w:r>
          </w:p>
        </w:tc>
        <w:tc>
          <w:tcPr>
            <w:tcW w:w="2385" w:type="dxa"/>
            <w:tcBorders>
              <w:top w:val="nil"/>
              <w:left w:val="nil"/>
              <w:bottom w:val="nil"/>
              <w:right w:val="nil"/>
              <w:tl2br w:val="nil"/>
              <w:tr2bl w:val="nil"/>
            </w:tcBorders>
            <w:shd w:val="clear" w:color="FFFFFF" w:fill="FFFFFF"/>
            <w:noWrap/>
            <w:tcMar>
              <w:left w:w="101" w:type="dxa"/>
              <w:right w:w="101" w:type="dxa"/>
            </w:tcMar>
          </w:tcPr>
          <w:p w:rsidR="0018421E" w:rsidRPr="00D21A4E" w:rsidRDefault="00E3122B">
            <w:pPr>
              <w:spacing w:before="0" w:after="0"/>
              <w:rPr>
                <w:rFonts w:eastAsia="Calibri" w:cs="Calibri"/>
                <w:color w:val="000000"/>
                <w:sz w:val="18"/>
              </w:rPr>
            </w:pPr>
            <w:r w:rsidRPr="00D21A4E">
              <w:rPr>
                <w:rFonts w:eastAsia="Calibri" w:cs="Calibri"/>
                <w:color w:val="000000"/>
                <w:sz w:val="18"/>
              </w:rPr>
              <w:t>Intangible Assets</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16,473</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17,778</w:t>
            </w:r>
          </w:p>
        </w:tc>
        <w:tc>
          <w:tcPr>
            <w:tcW w:w="600"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 xml:space="preserve">8 </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32,491</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29,585</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26,679</w:t>
            </w:r>
          </w:p>
        </w:tc>
      </w:tr>
      <w:tr w:rsidR="0018421E" w:rsidRPr="00D21A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238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b/>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r>
      <w:tr w:rsidR="0018421E" w:rsidRPr="00D21A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b/>
                <w:color w:val="000000"/>
                <w:sz w:val="18"/>
              </w:rPr>
            </w:pPr>
            <w:r w:rsidRPr="00D21A4E">
              <w:rPr>
                <w:rFonts w:eastAsia="Calibri" w:cs="Calibri"/>
                <w:b/>
                <w:color w:val="000000"/>
                <w:sz w:val="18"/>
              </w:rPr>
              <w:t>496,851</w:t>
            </w:r>
          </w:p>
        </w:tc>
        <w:tc>
          <w:tcPr>
            <w:tcW w:w="238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rPr>
                <w:rFonts w:eastAsia="Calibri" w:cs="Calibri"/>
                <w:b/>
                <w:color w:val="000000"/>
                <w:sz w:val="18"/>
              </w:rPr>
            </w:pPr>
            <w:r w:rsidRPr="00D21A4E">
              <w:rPr>
                <w:rFonts w:eastAsia="Calibri" w:cs="Calibri"/>
                <w:b/>
                <w:color w:val="000000"/>
                <w:sz w:val="18"/>
              </w:rPr>
              <w:t>Total Non Current Assets</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b/>
                <w:color w:val="000000"/>
                <w:sz w:val="18"/>
              </w:rPr>
            </w:pPr>
            <w:r w:rsidRPr="00D21A4E">
              <w:rPr>
                <w:rFonts w:eastAsia="Calibri" w:cs="Calibri"/>
                <w:b/>
                <w:color w:val="000000"/>
                <w:sz w:val="18"/>
              </w:rPr>
              <w:t>383,387</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b/>
                <w:color w:val="000000"/>
                <w:sz w:val="18"/>
              </w:rPr>
            </w:pPr>
            <w:r w:rsidRPr="00D21A4E">
              <w:rPr>
                <w:rFonts w:eastAsia="Calibri" w:cs="Calibri"/>
                <w:b/>
                <w:color w:val="000000"/>
                <w:sz w:val="18"/>
              </w:rPr>
              <w:t>532,154</w:t>
            </w:r>
          </w:p>
        </w:tc>
        <w:tc>
          <w:tcPr>
            <w:tcW w:w="600"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b/>
                <w:color w:val="000000"/>
                <w:sz w:val="18"/>
              </w:rPr>
            </w:pPr>
            <w:r w:rsidRPr="00D21A4E">
              <w:rPr>
                <w:rFonts w:eastAsia="Calibri" w:cs="Calibri"/>
                <w:b/>
                <w:color w:val="000000"/>
                <w:sz w:val="18"/>
              </w:rPr>
              <w:t xml:space="preserve">39 </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b/>
                <w:color w:val="000000"/>
                <w:sz w:val="18"/>
              </w:rPr>
            </w:pPr>
            <w:r w:rsidRPr="00D21A4E">
              <w:rPr>
                <w:rFonts w:eastAsia="Calibri" w:cs="Calibri"/>
                <w:b/>
                <w:color w:val="000000"/>
                <w:sz w:val="18"/>
              </w:rPr>
              <w:t>538,417</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b/>
                <w:color w:val="000000"/>
                <w:sz w:val="18"/>
              </w:rPr>
            </w:pPr>
            <w:r w:rsidRPr="00D21A4E">
              <w:rPr>
                <w:rFonts w:eastAsia="Calibri" w:cs="Calibri"/>
                <w:b/>
                <w:color w:val="000000"/>
                <w:sz w:val="18"/>
              </w:rPr>
              <w:t>510,461</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b/>
                <w:color w:val="000000"/>
                <w:sz w:val="18"/>
              </w:rPr>
            </w:pPr>
            <w:r w:rsidRPr="00D21A4E">
              <w:rPr>
                <w:rFonts w:eastAsia="Calibri" w:cs="Calibri"/>
                <w:b/>
                <w:color w:val="000000"/>
                <w:sz w:val="18"/>
              </w:rPr>
              <w:t>485,428</w:t>
            </w:r>
          </w:p>
        </w:tc>
      </w:tr>
      <w:tr w:rsidR="0018421E" w:rsidRPr="00D21A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238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b/>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r>
      <w:tr w:rsidR="0018421E" w:rsidRPr="00D21A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b/>
                <w:color w:val="000000"/>
                <w:sz w:val="18"/>
              </w:rPr>
            </w:pPr>
            <w:r w:rsidRPr="00D21A4E">
              <w:rPr>
                <w:rFonts w:eastAsia="Calibri" w:cs="Calibri"/>
                <w:b/>
                <w:color w:val="000000"/>
                <w:sz w:val="18"/>
              </w:rPr>
              <w:t>564,147</w:t>
            </w:r>
          </w:p>
        </w:tc>
        <w:tc>
          <w:tcPr>
            <w:tcW w:w="238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rPr>
                <w:rFonts w:eastAsia="Calibri" w:cs="Calibri"/>
                <w:b/>
                <w:color w:val="000000"/>
                <w:sz w:val="18"/>
              </w:rPr>
            </w:pPr>
            <w:r w:rsidRPr="00D21A4E">
              <w:rPr>
                <w:rFonts w:eastAsia="Calibri" w:cs="Calibri"/>
                <w:b/>
                <w:color w:val="000000"/>
                <w:sz w:val="18"/>
              </w:rPr>
              <w:t>TOTAL ASSETS</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b/>
                <w:color w:val="000000"/>
                <w:sz w:val="18"/>
              </w:rPr>
            </w:pPr>
            <w:r w:rsidRPr="00D21A4E">
              <w:rPr>
                <w:rFonts w:eastAsia="Calibri" w:cs="Calibri"/>
                <w:b/>
                <w:color w:val="000000"/>
                <w:sz w:val="18"/>
              </w:rPr>
              <w:t>432,863</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b/>
                <w:color w:val="000000"/>
                <w:sz w:val="18"/>
              </w:rPr>
            </w:pPr>
            <w:r w:rsidRPr="00D21A4E">
              <w:rPr>
                <w:rFonts w:eastAsia="Calibri" w:cs="Calibri"/>
                <w:b/>
                <w:color w:val="000000"/>
                <w:sz w:val="18"/>
              </w:rPr>
              <w:t>579,364</w:t>
            </w:r>
          </w:p>
        </w:tc>
        <w:tc>
          <w:tcPr>
            <w:tcW w:w="600"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b/>
                <w:color w:val="000000"/>
                <w:sz w:val="18"/>
              </w:rPr>
            </w:pPr>
            <w:r w:rsidRPr="00D21A4E">
              <w:rPr>
                <w:rFonts w:eastAsia="Calibri" w:cs="Calibri"/>
                <w:b/>
                <w:color w:val="000000"/>
                <w:sz w:val="18"/>
              </w:rPr>
              <w:t xml:space="preserve">34 </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b/>
                <w:color w:val="000000"/>
                <w:sz w:val="18"/>
              </w:rPr>
            </w:pPr>
            <w:r w:rsidRPr="00D21A4E">
              <w:rPr>
                <w:rFonts w:eastAsia="Calibri" w:cs="Calibri"/>
                <w:b/>
                <w:color w:val="000000"/>
                <w:sz w:val="18"/>
              </w:rPr>
              <w:t>572,837</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b/>
                <w:color w:val="000000"/>
                <w:sz w:val="18"/>
              </w:rPr>
            </w:pPr>
            <w:r w:rsidRPr="00D21A4E">
              <w:rPr>
                <w:rFonts w:eastAsia="Calibri" w:cs="Calibri"/>
                <w:b/>
                <w:color w:val="000000"/>
                <w:sz w:val="18"/>
              </w:rPr>
              <w:t>536,977</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b/>
                <w:color w:val="000000"/>
                <w:sz w:val="18"/>
              </w:rPr>
            </w:pPr>
            <w:r w:rsidRPr="00D21A4E">
              <w:rPr>
                <w:rFonts w:eastAsia="Calibri" w:cs="Calibri"/>
                <w:b/>
                <w:color w:val="000000"/>
                <w:sz w:val="18"/>
              </w:rPr>
              <w:t>504,028</w:t>
            </w:r>
          </w:p>
        </w:tc>
      </w:tr>
      <w:tr w:rsidR="0018421E" w:rsidRPr="00D21A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238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b/>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r>
      <w:tr w:rsidR="0018421E" w:rsidRPr="00D21A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238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rPr>
                <w:rFonts w:eastAsia="Calibri" w:cs="Calibri"/>
                <w:b/>
                <w:color w:val="000000"/>
                <w:sz w:val="18"/>
              </w:rPr>
            </w:pPr>
            <w:r w:rsidRPr="00D21A4E">
              <w:rPr>
                <w:rFonts w:eastAsia="Calibri" w:cs="Calibri"/>
                <w:b/>
                <w:color w:val="000000"/>
                <w:sz w:val="18"/>
              </w:rPr>
              <w:t>Current Liabilities</w:t>
            </w:r>
          </w:p>
        </w:tc>
        <w:tc>
          <w:tcPr>
            <w:tcW w:w="103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r>
      <w:tr w:rsidR="0018421E" w:rsidRPr="00D21A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9,543</w:t>
            </w:r>
          </w:p>
        </w:tc>
        <w:tc>
          <w:tcPr>
            <w:tcW w:w="2385" w:type="dxa"/>
            <w:tcBorders>
              <w:top w:val="nil"/>
              <w:left w:val="nil"/>
              <w:bottom w:val="nil"/>
              <w:right w:val="nil"/>
              <w:tl2br w:val="nil"/>
              <w:tr2bl w:val="nil"/>
            </w:tcBorders>
            <w:shd w:val="clear" w:color="FFFFFF" w:fill="FFFFFF"/>
            <w:noWrap/>
            <w:tcMar>
              <w:left w:w="101" w:type="dxa"/>
              <w:right w:w="101" w:type="dxa"/>
            </w:tcMar>
          </w:tcPr>
          <w:p w:rsidR="0018421E" w:rsidRPr="00D21A4E" w:rsidRDefault="00E3122B">
            <w:pPr>
              <w:spacing w:before="0" w:after="0"/>
              <w:rPr>
                <w:rFonts w:eastAsia="Calibri" w:cs="Calibri"/>
                <w:color w:val="000000"/>
                <w:sz w:val="18"/>
              </w:rPr>
            </w:pPr>
            <w:r w:rsidRPr="00D21A4E">
              <w:rPr>
                <w:rFonts w:eastAsia="Calibri" w:cs="Calibri"/>
                <w:color w:val="000000"/>
                <w:sz w:val="18"/>
              </w:rPr>
              <w:t>Payables</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5,627</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5,841</w:t>
            </w:r>
          </w:p>
        </w:tc>
        <w:tc>
          <w:tcPr>
            <w:tcW w:w="600"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 xml:space="preserve">4 </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6,055</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5,493</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4,233</w:t>
            </w:r>
          </w:p>
        </w:tc>
      </w:tr>
      <w:tr w:rsidR="0018421E" w:rsidRPr="00D21A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2,278</w:t>
            </w:r>
          </w:p>
        </w:tc>
        <w:tc>
          <w:tcPr>
            <w:tcW w:w="2385" w:type="dxa"/>
            <w:tcBorders>
              <w:top w:val="nil"/>
              <w:left w:val="nil"/>
              <w:bottom w:val="nil"/>
              <w:right w:val="nil"/>
              <w:tl2br w:val="nil"/>
              <w:tr2bl w:val="nil"/>
            </w:tcBorders>
            <w:shd w:val="clear" w:color="FFFFFF" w:fill="FFFFFF"/>
            <w:noWrap/>
            <w:tcMar>
              <w:left w:w="101" w:type="dxa"/>
              <w:right w:w="101" w:type="dxa"/>
            </w:tcMar>
          </w:tcPr>
          <w:p w:rsidR="0018421E" w:rsidRPr="00D21A4E" w:rsidRDefault="00E3122B">
            <w:pPr>
              <w:spacing w:before="0" w:after="0"/>
              <w:rPr>
                <w:rFonts w:eastAsia="Calibri" w:cs="Calibri"/>
                <w:color w:val="000000"/>
                <w:sz w:val="18"/>
              </w:rPr>
            </w:pPr>
            <w:r w:rsidRPr="00D21A4E">
              <w:rPr>
                <w:rFonts w:eastAsia="Calibri" w:cs="Calibri"/>
                <w:color w:val="000000"/>
                <w:sz w:val="18"/>
              </w:rPr>
              <w:t>Finance Leases</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23</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2,220</w:t>
            </w:r>
          </w:p>
        </w:tc>
        <w:tc>
          <w:tcPr>
            <w:tcW w:w="600"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 xml:space="preserve"># </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2,404</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2,604</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2,655</w:t>
            </w:r>
          </w:p>
        </w:tc>
      </w:tr>
      <w:tr w:rsidR="0018421E" w:rsidRPr="00D21A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73,752</w:t>
            </w:r>
          </w:p>
        </w:tc>
        <w:tc>
          <w:tcPr>
            <w:tcW w:w="2385" w:type="dxa"/>
            <w:tcBorders>
              <w:top w:val="nil"/>
              <w:left w:val="nil"/>
              <w:bottom w:val="nil"/>
              <w:right w:val="nil"/>
              <w:tl2br w:val="nil"/>
              <w:tr2bl w:val="nil"/>
            </w:tcBorders>
            <w:shd w:val="clear" w:color="FFFFFF" w:fill="FFFFFF"/>
            <w:noWrap/>
            <w:tcMar>
              <w:left w:w="101" w:type="dxa"/>
              <w:right w:w="101" w:type="dxa"/>
            </w:tcMar>
          </w:tcPr>
          <w:p w:rsidR="0018421E" w:rsidRPr="00D21A4E" w:rsidRDefault="00E3122B">
            <w:pPr>
              <w:spacing w:before="0" w:after="0"/>
              <w:rPr>
                <w:rFonts w:eastAsia="Calibri" w:cs="Calibri"/>
                <w:color w:val="000000"/>
                <w:sz w:val="18"/>
              </w:rPr>
            </w:pPr>
            <w:r w:rsidRPr="00D21A4E">
              <w:rPr>
                <w:rFonts w:eastAsia="Calibri" w:cs="Calibri"/>
                <w:color w:val="000000"/>
                <w:sz w:val="18"/>
              </w:rPr>
              <w:t>Employee Benefits</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80,978</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81,998</w:t>
            </w:r>
          </w:p>
        </w:tc>
        <w:tc>
          <w:tcPr>
            <w:tcW w:w="600"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 xml:space="preserve">1 </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83,956</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85,900</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87,823</w:t>
            </w:r>
          </w:p>
        </w:tc>
      </w:tr>
      <w:tr w:rsidR="0018421E" w:rsidRPr="00D21A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336</w:t>
            </w:r>
          </w:p>
        </w:tc>
        <w:tc>
          <w:tcPr>
            <w:tcW w:w="2385" w:type="dxa"/>
            <w:tcBorders>
              <w:top w:val="nil"/>
              <w:left w:val="nil"/>
              <w:bottom w:val="nil"/>
              <w:right w:val="nil"/>
              <w:tl2br w:val="nil"/>
              <w:tr2bl w:val="nil"/>
            </w:tcBorders>
            <w:shd w:val="clear" w:color="FFFFFF" w:fill="FFFFFF"/>
            <w:noWrap/>
            <w:tcMar>
              <w:left w:w="101" w:type="dxa"/>
              <w:right w:w="101" w:type="dxa"/>
            </w:tcMar>
          </w:tcPr>
          <w:p w:rsidR="0018421E" w:rsidRPr="00D21A4E" w:rsidRDefault="00E3122B">
            <w:pPr>
              <w:spacing w:before="0" w:after="0"/>
              <w:rPr>
                <w:rFonts w:eastAsia="Calibri" w:cs="Calibri"/>
                <w:color w:val="000000"/>
                <w:sz w:val="18"/>
              </w:rPr>
            </w:pPr>
            <w:r w:rsidRPr="00D21A4E">
              <w:rPr>
                <w:rFonts w:eastAsia="Calibri" w:cs="Calibri"/>
                <w:color w:val="000000"/>
                <w:sz w:val="18"/>
              </w:rPr>
              <w:t>Other Provisions</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424</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497</w:t>
            </w:r>
          </w:p>
        </w:tc>
        <w:tc>
          <w:tcPr>
            <w:tcW w:w="600"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 xml:space="preserve">17 </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570</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643</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716</w:t>
            </w:r>
          </w:p>
        </w:tc>
      </w:tr>
      <w:tr w:rsidR="0018421E" w:rsidRPr="00D21A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620</w:t>
            </w:r>
          </w:p>
        </w:tc>
        <w:tc>
          <w:tcPr>
            <w:tcW w:w="2385" w:type="dxa"/>
            <w:tcBorders>
              <w:top w:val="nil"/>
              <w:left w:val="nil"/>
              <w:bottom w:val="nil"/>
              <w:right w:val="nil"/>
              <w:tl2br w:val="nil"/>
              <w:tr2bl w:val="nil"/>
            </w:tcBorders>
            <w:shd w:val="clear" w:color="FFFFFF" w:fill="FFFFFF"/>
            <w:noWrap/>
            <w:tcMar>
              <w:left w:w="101" w:type="dxa"/>
              <w:right w:w="101" w:type="dxa"/>
            </w:tcMar>
          </w:tcPr>
          <w:p w:rsidR="0018421E" w:rsidRPr="00D21A4E" w:rsidRDefault="00E3122B">
            <w:pPr>
              <w:spacing w:before="0" w:after="0"/>
              <w:rPr>
                <w:rFonts w:eastAsia="Calibri" w:cs="Calibri"/>
                <w:color w:val="000000"/>
                <w:sz w:val="18"/>
              </w:rPr>
            </w:pPr>
            <w:r w:rsidRPr="00D21A4E">
              <w:rPr>
                <w:rFonts w:eastAsia="Calibri" w:cs="Calibri"/>
                <w:color w:val="000000"/>
                <w:sz w:val="18"/>
              </w:rPr>
              <w:t>Other Liabilities</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1,418</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1,418</w:t>
            </w:r>
          </w:p>
        </w:tc>
        <w:tc>
          <w:tcPr>
            <w:tcW w:w="600"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 xml:space="preserve">- </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1,418</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1,418</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1,418</w:t>
            </w:r>
          </w:p>
        </w:tc>
      </w:tr>
      <w:tr w:rsidR="0018421E" w:rsidRPr="00D21A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238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jc w:val="right"/>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r>
      <w:tr w:rsidR="0018421E" w:rsidRPr="00D21A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noWrap/>
            <w:tcMar>
              <w:left w:w="101" w:type="dxa"/>
              <w:right w:w="101" w:type="dxa"/>
            </w:tcMar>
          </w:tcPr>
          <w:p w:rsidR="0018421E" w:rsidRPr="00D21A4E" w:rsidRDefault="00E3122B">
            <w:pPr>
              <w:spacing w:before="0" w:after="0"/>
              <w:jc w:val="right"/>
              <w:rPr>
                <w:rFonts w:eastAsia="Calibri" w:cs="Calibri"/>
                <w:b/>
                <w:color w:val="000000"/>
                <w:sz w:val="18"/>
              </w:rPr>
            </w:pPr>
            <w:r w:rsidRPr="00D21A4E">
              <w:rPr>
                <w:rFonts w:eastAsia="Calibri" w:cs="Calibri"/>
                <w:b/>
                <w:color w:val="000000"/>
                <w:sz w:val="18"/>
              </w:rPr>
              <w:t>86,529</w:t>
            </w:r>
          </w:p>
        </w:tc>
        <w:tc>
          <w:tcPr>
            <w:tcW w:w="238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rPr>
                <w:rFonts w:eastAsia="Calibri" w:cs="Calibri"/>
                <w:b/>
                <w:color w:val="000000"/>
                <w:sz w:val="18"/>
              </w:rPr>
            </w:pPr>
            <w:r w:rsidRPr="00D21A4E">
              <w:rPr>
                <w:rFonts w:eastAsia="Calibri" w:cs="Calibri"/>
                <w:b/>
                <w:color w:val="000000"/>
                <w:sz w:val="18"/>
              </w:rPr>
              <w:t>Total Current Liabilities</w:t>
            </w:r>
          </w:p>
        </w:tc>
        <w:tc>
          <w:tcPr>
            <w:tcW w:w="1035" w:type="dxa"/>
            <w:tcBorders>
              <w:top w:val="nil"/>
              <w:left w:val="nil"/>
              <w:bottom w:val="nil"/>
              <w:right w:val="nil"/>
              <w:tl2br w:val="nil"/>
              <w:tr2bl w:val="nil"/>
            </w:tcBorders>
            <w:shd w:val="clear" w:color="FFFFFF" w:fill="FFFFFF"/>
            <w:noWrap/>
            <w:tcMar>
              <w:left w:w="101" w:type="dxa"/>
              <w:right w:w="101" w:type="dxa"/>
            </w:tcMar>
          </w:tcPr>
          <w:p w:rsidR="0018421E" w:rsidRPr="00D21A4E" w:rsidRDefault="00E3122B">
            <w:pPr>
              <w:spacing w:before="0" w:after="0"/>
              <w:jc w:val="right"/>
              <w:rPr>
                <w:rFonts w:eastAsia="Calibri" w:cs="Calibri"/>
                <w:b/>
                <w:color w:val="000000"/>
                <w:sz w:val="18"/>
              </w:rPr>
            </w:pPr>
            <w:r w:rsidRPr="00D21A4E">
              <w:rPr>
                <w:rFonts w:eastAsia="Calibri" w:cs="Calibri"/>
                <w:b/>
                <w:color w:val="000000"/>
                <w:sz w:val="18"/>
              </w:rPr>
              <w:t>88,470</w:t>
            </w:r>
          </w:p>
        </w:tc>
        <w:tc>
          <w:tcPr>
            <w:tcW w:w="1035" w:type="dxa"/>
            <w:tcBorders>
              <w:top w:val="nil"/>
              <w:left w:val="nil"/>
              <w:bottom w:val="nil"/>
              <w:right w:val="nil"/>
              <w:tl2br w:val="nil"/>
              <w:tr2bl w:val="nil"/>
            </w:tcBorders>
            <w:shd w:val="clear" w:color="FFFFFF" w:fill="FFFFFF"/>
            <w:noWrap/>
            <w:tcMar>
              <w:left w:w="101" w:type="dxa"/>
              <w:right w:w="101" w:type="dxa"/>
            </w:tcMar>
          </w:tcPr>
          <w:p w:rsidR="0018421E" w:rsidRPr="00D21A4E" w:rsidRDefault="00E3122B">
            <w:pPr>
              <w:spacing w:before="0" w:after="0"/>
              <w:jc w:val="right"/>
              <w:rPr>
                <w:rFonts w:eastAsia="Calibri" w:cs="Calibri"/>
                <w:b/>
                <w:color w:val="000000"/>
                <w:sz w:val="18"/>
              </w:rPr>
            </w:pPr>
            <w:r w:rsidRPr="00D21A4E">
              <w:rPr>
                <w:rFonts w:eastAsia="Calibri" w:cs="Calibri"/>
                <w:b/>
                <w:color w:val="000000"/>
                <w:sz w:val="18"/>
              </w:rPr>
              <w:t>91,974</w:t>
            </w:r>
          </w:p>
        </w:tc>
        <w:tc>
          <w:tcPr>
            <w:tcW w:w="600"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b/>
                <w:color w:val="000000"/>
                <w:sz w:val="18"/>
              </w:rPr>
            </w:pPr>
            <w:r w:rsidRPr="00D21A4E">
              <w:rPr>
                <w:rFonts w:eastAsia="Calibri" w:cs="Calibri"/>
                <w:b/>
                <w:color w:val="000000"/>
                <w:sz w:val="18"/>
              </w:rPr>
              <w:t xml:space="preserve">4 </w:t>
            </w:r>
          </w:p>
        </w:tc>
        <w:tc>
          <w:tcPr>
            <w:tcW w:w="1035" w:type="dxa"/>
            <w:tcBorders>
              <w:top w:val="nil"/>
              <w:left w:val="nil"/>
              <w:bottom w:val="nil"/>
              <w:right w:val="nil"/>
              <w:tl2br w:val="nil"/>
              <w:tr2bl w:val="nil"/>
            </w:tcBorders>
            <w:shd w:val="clear" w:color="FFFFFF" w:fill="FFFFFF"/>
            <w:noWrap/>
            <w:tcMar>
              <w:left w:w="101" w:type="dxa"/>
              <w:right w:w="101" w:type="dxa"/>
            </w:tcMar>
          </w:tcPr>
          <w:p w:rsidR="0018421E" w:rsidRPr="00D21A4E" w:rsidRDefault="00E3122B">
            <w:pPr>
              <w:spacing w:before="0" w:after="0"/>
              <w:jc w:val="right"/>
              <w:rPr>
                <w:rFonts w:eastAsia="Calibri" w:cs="Calibri"/>
                <w:b/>
                <w:color w:val="000000"/>
                <w:sz w:val="18"/>
              </w:rPr>
            </w:pPr>
            <w:r w:rsidRPr="00D21A4E">
              <w:rPr>
                <w:rFonts w:eastAsia="Calibri" w:cs="Calibri"/>
                <w:b/>
                <w:color w:val="000000"/>
                <w:sz w:val="18"/>
              </w:rPr>
              <w:t>94,403</w:t>
            </w:r>
          </w:p>
        </w:tc>
        <w:tc>
          <w:tcPr>
            <w:tcW w:w="1035" w:type="dxa"/>
            <w:tcBorders>
              <w:top w:val="nil"/>
              <w:left w:val="nil"/>
              <w:bottom w:val="nil"/>
              <w:right w:val="nil"/>
              <w:tl2br w:val="nil"/>
              <w:tr2bl w:val="nil"/>
            </w:tcBorders>
            <w:shd w:val="clear" w:color="FFFFFF" w:fill="FFFFFF"/>
            <w:noWrap/>
            <w:tcMar>
              <w:left w:w="101" w:type="dxa"/>
              <w:right w:w="101" w:type="dxa"/>
            </w:tcMar>
          </w:tcPr>
          <w:p w:rsidR="0018421E" w:rsidRPr="00D21A4E" w:rsidRDefault="00E3122B">
            <w:pPr>
              <w:spacing w:before="0" w:after="0"/>
              <w:jc w:val="right"/>
              <w:rPr>
                <w:rFonts w:eastAsia="Calibri" w:cs="Calibri"/>
                <w:b/>
                <w:color w:val="000000"/>
                <w:sz w:val="18"/>
              </w:rPr>
            </w:pPr>
            <w:r w:rsidRPr="00D21A4E">
              <w:rPr>
                <w:rFonts w:eastAsia="Calibri" w:cs="Calibri"/>
                <w:b/>
                <w:color w:val="000000"/>
                <w:sz w:val="18"/>
              </w:rPr>
              <w:t>96,058</w:t>
            </w:r>
          </w:p>
        </w:tc>
        <w:tc>
          <w:tcPr>
            <w:tcW w:w="1035" w:type="dxa"/>
            <w:tcBorders>
              <w:top w:val="nil"/>
              <w:left w:val="nil"/>
              <w:bottom w:val="nil"/>
              <w:right w:val="nil"/>
              <w:tl2br w:val="nil"/>
              <w:tr2bl w:val="nil"/>
            </w:tcBorders>
            <w:shd w:val="clear" w:color="FFFFFF" w:fill="FFFFFF"/>
            <w:noWrap/>
            <w:tcMar>
              <w:left w:w="101" w:type="dxa"/>
              <w:right w:w="101" w:type="dxa"/>
            </w:tcMar>
          </w:tcPr>
          <w:p w:rsidR="0018421E" w:rsidRPr="00D21A4E" w:rsidRDefault="00E3122B">
            <w:pPr>
              <w:spacing w:before="0" w:after="0"/>
              <w:jc w:val="right"/>
              <w:rPr>
                <w:rFonts w:eastAsia="Calibri" w:cs="Calibri"/>
                <w:b/>
                <w:color w:val="000000"/>
                <w:sz w:val="18"/>
              </w:rPr>
            </w:pPr>
            <w:r w:rsidRPr="00D21A4E">
              <w:rPr>
                <w:rFonts w:eastAsia="Calibri" w:cs="Calibri"/>
                <w:b/>
                <w:color w:val="000000"/>
                <w:sz w:val="18"/>
              </w:rPr>
              <w:t>96,845</w:t>
            </w:r>
          </w:p>
        </w:tc>
      </w:tr>
      <w:tr w:rsidR="0018421E" w:rsidRPr="00D21A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238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jc w:val="right"/>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r>
      <w:tr w:rsidR="0018421E" w:rsidRPr="00D21A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238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rPr>
                <w:rFonts w:eastAsia="Calibri" w:cs="Calibri"/>
                <w:b/>
                <w:color w:val="000000"/>
                <w:sz w:val="18"/>
              </w:rPr>
            </w:pPr>
            <w:r w:rsidRPr="00D21A4E">
              <w:rPr>
                <w:rFonts w:eastAsia="Calibri" w:cs="Calibri"/>
                <w:b/>
                <w:color w:val="000000"/>
                <w:sz w:val="18"/>
              </w:rPr>
              <w:t>Non Current Liabilities</w:t>
            </w:r>
          </w:p>
        </w:tc>
        <w:tc>
          <w:tcPr>
            <w:tcW w:w="103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jc w:val="right"/>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r>
      <w:tr w:rsidR="0018421E" w:rsidRPr="00D21A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108,569</w:t>
            </w:r>
          </w:p>
        </w:tc>
        <w:tc>
          <w:tcPr>
            <w:tcW w:w="2385" w:type="dxa"/>
            <w:tcBorders>
              <w:top w:val="nil"/>
              <w:left w:val="nil"/>
              <w:bottom w:val="nil"/>
              <w:right w:val="nil"/>
              <w:tl2br w:val="nil"/>
              <w:tr2bl w:val="nil"/>
            </w:tcBorders>
            <w:shd w:val="clear" w:color="FFFFFF" w:fill="FFFFFF"/>
            <w:noWrap/>
            <w:tcMar>
              <w:left w:w="101" w:type="dxa"/>
              <w:right w:w="101" w:type="dxa"/>
            </w:tcMar>
          </w:tcPr>
          <w:p w:rsidR="0018421E" w:rsidRPr="00D21A4E" w:rsidRDefault="00E3122B">
            <w:pPr>
              <w:spacing w:before="0" w:after="0"/>
              <w:rPr>
                <w:rFonts w:eastAsia="Calibri" w:cs="Calibri"/>
                <w:color w:val="000000"/>
                <w:sz w:val="18"/>
              </w:rPr>
            </w:pPr>
            <w:r w:rsidRPr="00D21A4E">
              <w:rPr>
                <w:rFonts w:eastAsia="Calibri" w:cs="Calibri"/>
                <w:color w:val="000000"/>
                <w:sz w:val="18"/>
              </w:rPr>
              <w:t>Finance Leases</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102</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155,791</w:t>
            </w:r>
          </w:p>
        </w:tc>
        <w:tc>
          <w:tcPr>
            <w:tcW w:w="600"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 xml:space="preserve"># </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154,102</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152,560</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153,279</w:t>
            </w:r>
          </w:p>
        </w:tc>
      </w:tr>
      <w:tr w:rsidR="0018421E" w:rsidRPr="00D21A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3,279</w:t>
            </w:r>
          </w:p>
        </w:tc>
        <w:tc>
          <w:tcPr>
            <w:tcW w:w="2385" w:type="dxa"/>
            <w:tcBorders>
              <w:top w:val="nil"/>
              <w:left w:val="nil"/>
              <w:bottom w:val="nil"/>
              <w:right w:val="nil"/>
              <w:tl2br w:val="nil"/>
              <w:tr2bl w:val="nil"/>
            </w:tcBorders>
            <w:shd w:val="clear" w:color="FFFFFF" w:fill="FFFFFF"/>
            <w:noWrap/>
            <w:tcMar>
              <w:left w:w="101" w:type="dxa"/>
              <w:right w:w="101" w:type="dxa"/>
            </w:tcMar>
          </w:tcPr>
          <w:p w:rsidR="0018421E" w:rsidRPr="00D21A4E" w:rsidRDefault="00E3122B">
            <w:pPr>
              <w:spacing w:before="0" w:after="0"/>
              <w:rPr>
                <w:rFonts w:eastAsia="Calibri" w:cs="Calibri"/>
                <w:color w:val="000000"/>
                <w:sz w:val="18"/>
              </w:rPr>
            </w:pPr>
            <w:r w:rsidRPr="00D21A4E">
              <w:rPr>
                <w:rFonts w:eastAsia="Calibri" w:cs="Calibri"/>
                <w:color w:val="000000"/>
                <w:sz w:val="18"/>
              </w:rPr>
              <w:t>Employee Benefits</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2,778</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2,559</w:t>
            </w:r>
          </w:p>
        </w:tc>
        <w:tc>
          <w:tcPr>
            <w:tcW w:w="600"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 xml:space="preserve">-8 </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2,355</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2,144</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1,926</w:t>
            </w:r>
          </w:p>
        </w:tc>
      </w:tr>
      <w:tr w:rsidR="0018421E" w:rsidRPr="00D21A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1,877</w:t>
            </w:r>
          </w:p>
        </w:tc>
        <w:tc>
          <w:tcPr>
            <w:tcW w:w="2385" w:type="dxa"/>
            <w:tcBorders>
              <w:top w:val="nil"/>
              <w:left w:val="nil"/>
              <w:bottom w:val="nil"/>
              <w:right w:val="nil"/>
              <w:tl2br w:val="nil"/>
              <w:tr2bl w:val="nil"/>
            </w:tcBorders>
            <w:shd w:val="clear" w:color="FFFFFF" w:fill="FFFFFF"/>
            <w:noWrap/>
            <w:tcMar>
              <w:left w:w="101" w:type="dxa"/>
              <w:right w:w="101" w:type="dxa"/>
            </w:tcMar>
          </w:tcPr>
          <w:p w:rsidR="0018421E" w:rsidRPr="00D21A4E" w:rsidRDefault="00E3122B">
            <w:pPr>
              <w:spacing w:before="0" w:after="0"/>
              <w:rPr>
                <w:rFonts w:eastAsia="Calibri" w:cs="Calibri"/>
                <w:color w:val="000000"/>
                <w:sz w:val="18"/>
              </w:rPr>
            </w:pPr>
            <w:r w:rsidRPr="00D21A4E">
              <w:rPr>
                <w:rFonts w:eastAsia="Calibri" w:cs="Calibri"/>
                <w:color w:val="000000"/>
                <w:sz w:val="18"/>
              </w:rPr>
              <w:t>Other Provisions</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2,838</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2,146</w:t>
            </w:r>
          </w:p>
        </w:tc>
        <w:tc>
          <w:tcPr>
            <w:tcW w:w="600"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 xml:space="preserve">-24 </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1,108</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500</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244</w:t>
            </w:r>
          </w:p>
        </w:tc>
      </w:tr>
      <w:tr w:rsidR="0018421E" w:rsidRPr="00D21A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238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b/>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r>
      <w:tr w:rsidR="0018421E" w:rsidRPr="00D21A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noWrap/>
            <w:tcMar>
              <w:left w:w="101" w:type="dxa"/>
              <w:right w:w="101" w:type="dxa"/>
            </w:tcMar>
          </w:tcPr>
          <w:p w:rsidR="0018421E" w:rsidRPr="00D21A4E" w:rsidRDefault="00E3122B">
            <w:pPr>
              <w:spacing w:before="0" w:after="0"/>
              <w:jc w:val="right"/>
              <w:rPr>
                <w:rFonts w:eastAsia="Calibri" w:cs="Calibri"/>
                <w:b/>
                <w:color w:val="000000"/>
                <w:sz w:val="18"/>
              </w:rPr>
            </w:pPr>
            <w:r w:rsidRPr="00D21A4E">
              <w:rPr>
                <w:rFonts w:eastAsia="Calibri" w:cs="Calibri"/>
                <w:b/>
                <w:color w:val="000000"/>
                <w:sz w:val="18"/>
              </w:rPr>
              <w:t>113,725</w:t>
            </w:r>
          </w:p>
        </w:tc>
        <w:tc>
          <w:tcPr>
            <w:tcW w:w="238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rPr>
                <w:rFonts w:eastAsia="Calibri" w:cs="Calibri"/>
                <w:b/>
                <w:color w:val="000000"/>
                <w:sz w:val="18"/>
              </w:rPr>
            </w:pPr>
            <w:r w:rsidRPr="00D21A4E">
              <w:rPr>
                <w:rFonts w:eastAsia="Calibri" w:cs="Calibri"/>
                <w:b/>
                <w:color w:val="000000"/>
                <w:sz w:val="18"/>
              </w:rPr>
              <w:t>Total Non Current Liabilities</w:t>
            </w:r>
          </w:p>
        </w:tc>
        <w:tc>
          <w:tcPr>
            <w:tcW w:w="1035" w:type="dxa"/>
            <w:tcBorders>
              <w:top w:val="nil"/>
              <w:left w:val="nil"/>
              <w:bottom w:val="nil"/>
              <w:right w:val="nil"/>
              <w:tl2br w:val="nil"/>
              <w:tr2bl w:val="nil"/>
            </w:tcBorders>
            <w:shd w:val="clear" w:color="FFFFFF" w:fill="FFFFFF"/>
            <w:noWrap/>
            <w:tcMar>
              <w:left w:w="101" w:type="dxa"/>
              <w:right w:w="101" w:type="dxa"/>
            </w:tcMar>
          </w:tcPr>
          <w:p w:rsidR="0018421E" w:rsidRPr="00D21A4E" w:rsidRDefault="00E3122B">
            <w:pPr>
              <w:spacing w:before="0" w:after="0"/>
              <w:jc w:val="right"/>
              <w:rPr>
                <w:rFonts w:eastAsia="Calibri" w:cs="Calibri"/>
                <w:b/>
                <w:color w:val="000000"/>
                <w:sz w:val="18"/>
              </w:rPr>
            </w:pPr>
            <w:r w:rsidRPr="00D21A4E">
              <w:rPr>
                <w:rFonts w:eastAsia="Calibri" w:cs="Calibri"/>
                <w:b/>
                <w:color w:val="000000"/>
                <w:sz w:val="18"/>
              </w:rPr>
              <w:t>5,718</w:t>
            </w:r>
          </w:p>
        </w:tc>
        <w:tc>
          <w:tcPr>
            <w:tcW w:w="1035" w:type="dxa"/>
            <w:tcBorders>
              <w:top w:val="nil"/>
              <w:left w:val="nil"/>
              <w:bottom w:val="nil"/>
              <w:right w:val="nil"/>
              <w:tl2br w:val="nil"/>
              <w:tr2bl w:val="nil"/>
            </w:tcBorders>
            <w:shd w:val="clear" w:color="FFFFFF" w:fill="FFFFFF"/>
            <w:noWrap/>
            <w:tcMar>
              <w:left w:w="101" w:type="dxa"/>
              <w:right w:w="101" w:type="dxa"/>
            </w:tcMar>
          </w:tcPr>
          <w:p w:rsidR="0018421E" w:rsidRPr="00D21A4E" w:rsidRDefault="00E3122B">
            <w:pPr>
              <w:spacing w:before="0" w:after="0"/>
              <w:jc w:val="right"/>
              <w:rPr>
                <w:rFonts w:eastAsia="Calibri" w:cs="Calibri"/>
                <w:b/>
                <w:color w:val="000000"/>
                <w:sz w:val="18"/>
              </w:rPr>
            </w:pPr>
            <w:r w:rsidRPr="00D21A4E">
              <w:rPr>
                <w:rFonts w:eastAsia="Calibri" w:cs="Calibri"/>
                <w:b/>
                <w:color w:val="000000"/>
                <w:sz w:val="18"/>
              </w:rPr>
              <w:t>160,496</w:t>
            </w:r>
          </w:p>
        </w:tc>
        <w:tc>
          <w:tcPr>
            <w:tcW w:w="600"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b/>
                <w:color w:val="000000"/>
                <w:sz w:val="18"/>
              </w:rPr>
            </w:pPr>
            <w:r w:rsidRPr="00D21A4E">
              <w:rPr>
                <w:rFonts w:eastAsia="Calibri" w:cs="Calibri"/>
                <w:b/>
                <w:color w:val="000000"/>
                <w:sz w:val="18"/>
              </w:rPr>
              <w:t xml:space="preserve"># </w:t>
            </w:r>
          </w:p>
        </w:tc>
        <w:tc>
          <w:tcPr>
            <w:tcW w:w="1035" w:type="dxa"/>
            <w:tcBorders>
              <w:top w:val="nil"/>
              <w:left w:val="nil"/>
              <w:bottom w:val="nil"/>
              <w:right w:val="nil"/>
              <w:tl2br w:val="nil"/>
              <w:tr2bl w:val="nil"/>
            </w:tcBorders>
            <w:shd w:val="clear" w:color="FFFFFF" w:fill="FFFFFF"/>
            <w:noWrap/>
            <w:tcMar>
              <w:left w:w="101" w:type="dxa"/>
              <w:right w:w="101" w:type="dxa"/>
            </w:tcMar>
          </w:tcPr>
          <w:p w:rsidR="0018421E" w:rsidRPr="00D21A4E" w:rsidRDefault="00E3122B">
            <w:pPr>
              <w:spacing w:before="0" w:after="0"/>
              <w:jc w:val="right"/>
              <w:rPr>
                <w:rFonts w:eastAsia="Calibri" w:cs="Calibri"/>
                <w:b/>
                <w:color w:val="000000"/>
                <w:sz w:val="18"/>
              </w:rPr>
            </w:pPr>
            <w:r w:rsidRPr="00D21A4E">
              <w:rPr>
                <w:rFonts w:eastAsia="Calibri" w:cs="Calibri"/>
                <w:b/>
                <w:color w:val="000000"/>
                <w:sz w:val="18"/>
              </w:rPr>
              <w:t>157,565</w:t>
            </w:r>
          </w:p>
        </w:tc>
        <w:tc>
          <w:tcPr>
            <w:tcW w:w="1035" w:type="dxa"/>
            <w:tcBorders>
              <w:top w:val="nil"/>
              <w:left w:val="nil"/>
              <w:bottom w:val="nil"/>
              <w:right w:val="nil"/>
              <w:tl2br w:val="nil"/>
              <w:tr2bl w:val="nil"/>
            </w:tcBorders>
            <w:shd w:val="clear" w:color="FFFFFF" w:fill="FFFFFF"/>
            <w:noWrap/>
            <w:tcMar>
              <w:left w:w="101" w:type="dxa"/>
              <w:right w:w="101" w:type="dxa"/>
            </w:tcMar>
          </w:tcPr>
          <w:p w:rsidR="0018421E" w:rsidRPr="00D21A4E" w:rsidRDefault="00E3122B">
            <w:pPr>
              <w:spacing w:before="0" w:after="0"/>
              <w:jc w:val="right"/>
              <w:rPr>
                <w:rFonts w:eastAsia="Calibri" w:cs="Calibri"/>
                <w:b/>
                <w:color w:val="000000"/>
                <w:sz w:val="18"/>
              </w:rPr>
            </w:pPr>
            <w:r w:rsidRPr="00D21A4E">
              <w:rPr>
                <w:rFonts w:eastAsia="Calibri" w:cs="Calibri"/>
                <w:b/>
                <w:color w:val="000000"/>
                <w:sz w:val="18"/>
              </w:rPr>
              <w:t>155,204</w:t>
            </w:r>
          </w:p>
        </w:tc>
        <w:tc>
          <w:tcPr>
            <w:tcW w:w="1035" w:type="dxa"/>
            <w:tcBorders>
              <w:top w:val="nil"/>
              <w:left w:val="nil"/>
              <w:bottom w:val="nil"/>
              <w:right w:val="nil"/>
              <w:tl2br w:val="nil"/>
              <w:tr2bl w:val="nil"/>
            </w:tcBorders>
            <w:shd w:val="clear" w:color="FFFFFF" w:fill="FFFFFF"/>
            <w:noWrap/>
            <w:tcMar>
              <w:left w:w="101" w:type="dxa"/>
              <w:right w:w="101" w:type="dxa"/>
            </w:tcMar>
          </w:tcPr>
          <w:p w:rsidR="0018421E" w:rsidRPr="00D21A4E" w:rsidRDefault="00E3122B">
            <w:pPr>
              <w:spacing w:before="0" w:after="0"/>
              <w:jc w:val="right"/>
              <w:rPr>
                <w:rFonts w:eastAsia="Calibri" w:cs="Calibri"/>
                <w:b/>
                <w:color w:val="000000"/>
                <w:sz w:val="18"/>
              </w:rPr>
            </w:pPr>
            <w:r w:rsidRPr="00D21A4E">
              <w:rPr>
                <w:rFonts w:eastAsia="Calibri" w:cs="Calibri"/>
                <w:b/>
                <w:color w:val="000000"/>
                <w:sz w:val="18"/>
              </w:rPr>
              <w:t>155,449</w:t>
            </w:r>
          </w:p>
        </w:tc>
      </w:tr>
      <w:tr w:rsidR="0018421E" w:rsidRPr="00D21A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238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r>
      <w:tr w:rsidR="0018421E" w:rsidRPr="00D21A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noWrap/>
            <w:tcMar>
              <w:left w:w="101" w:type="dxa"/>
              <w:right w:w="101" w:type="dxa"/>
            </w:tcMar>
          </w:tcPr>
          <w:p w:rsidR="0018421E" w:rsidRPr="00D21A4E" w:rsidRDefault="00E3122B">
            <w:pPr>
              <w:spacing w:before="0" w:after="0"/>
              <w:jc w:val="right"/>
              <w:rPr>
                <w:rFonts w:eastAsia="Calibri" w:cs="Calibri"/>
                <w:b/>
                <w:color w:val="000000"/>
                <w:sz w:val="18"/>
              </w:rPr>
            </w:pPr>
            <w:r w:rsidRPr="00D21A4E">
              <w:rPr>
                <w:rFonts w:eastAsia="Calibri" w:cs="Calibri"/>
                <w:b/>
                <w:color w:val="000000"/>
                <w:sz w:val="18"/>
              </w:rPr>
              <w:t>200,254</w:t>
            </w:r>
          </w:p>
        </w:tc>
        <w:tc>
          <w:tcPr>
            <w:tcW w:w="238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rPr>
                <w:rFonts w:eastAsia="Calibri" w:cs="Calibri"/>
                <w:b/>
                <w:color w:val="000000"/>
                <w:sz w:val="18"/>
              </w:rPr>
            </w:pPr>
            <w:r w:rsidRPr="00D21A4E">
              <w:rPr>
                <w:rFonts w:eastAsia="Calibri" w:cs="Calibri"/>
                <w:b/>
                <w:color w:val="000000"/>
                <w:sz w:val="18"/>
              </w:rPr>
              <w:t>TOTAL LIABILITIES</w:t>
            </w:r>
          </w:p>
        </w:tc>
        <w:tc>
          <w:tcPr>
            <w:tcW w:w="1035" w:type="dxa"/>
            <w:tcBorders>
              <w:top w:val="nil"/>
              <w:left w:val="nil"/>
              <w:bottom w:val="nil"/>
              <w:right w:val="nil"/>
              <w:tl2br w:val="nil"/>
              <w:tr2bl w:val="nil"/>
            </w:tcBorders>
            <w:shd w:val="clear" w:color="FFFFFF" w:fill="FFFFFF"/>
            <w:noWrap/>
            <w:tcMar>
              <w:left w:w="101" w:type="dxa"/>
              <w:right w:w="101" w:type="dxa"/>
            </w:tcMar>
          </w:tcPr>
          <w:p w:rsidR="0018421E" w:rsidRPr="00D21A4E" w:rsidRDefault="00E3122B">
            <w:pPr>
              <w:spacing w:before="0" w:after="0"/>
              <w:jc w:val="right"/>
              <w:rPr>
                <w:rFonts w:eastAsia="Calibri" w:cs="Calibri"/>
                <w:b/>
                <w:color w:val="000000"/>
                <w:sz w:val="18"/>
              </w:rPr>
            </w:pPr>
            <w:r w:rsidRPr="00D21A4E">
              <w:rPr>
                <w:rFonts w:eastAsia="Calibri" w:cs="Calibri"/>
                <w:b/>
                <w:color w:val="000000"/>
                <w:sz w:val="18"/>
              </w:rPr>
              <w:t>94,188</w:t>
            </w:r>
          </w:p>
        </w:tc>
        <w:tc>
          <w:tcPr>
            <w:tcW w:w="1035" w:type="dxa"/>
            <w:tcBorders>
              <w:top w:val="nil"/>
              <w:left w:val="nil"/>
              <w:bottom w:val="nil"/>
              <w:right w:val="nil"/>
              <w:tl2br w:val="nil"/>
              <w:tr2bl w:val="nil"/>
            </w:tcBorders>
            <w:shd w:val="clear" w:color="FFFFFF" w:fill="FFFFFF"/>
            <w:noWrap/>
            <w:tcMar>
              <w:left w:w="101" w:type="dxa"/>
              <w:right w:w="101" w:type="dxa"/>
            </w:tcMar>
          </w:tcPr>
          <w:p w:rsidR="0018421E" w:rsidRPr="00D21A4E" w:rsidRDefault="00E3122B">
            <w:pPr>
              <w:spacing w:before="0" w:after="0"/>
              <w:jc w:val="right"/>
              <w:rPr>
                <w:rFonts w:eastAsia="Calibri" w:cs="Calibri"/>
                <w:b/>
                <w:color w:val="000000"/>
                <w:sz w:val="18"/>
              </w:rPr>
            </w:pPr>
            <w:r w:rsidRPr="00D21A4E">
              <w:rPr>
                <w:rFonts w:eastAsia="Calibri" w:cs="Calibri"/>
                <w:b/>
                <w:color w:val="000000"/>
                <w:sz w:val="18"/>
              </w:rPr>
              <w:t>252,470</w:t>
            </w:r>
          </w:p>
        </w:tc>
        <w:tc>
          <w:tcPr>
            <w:tcW w:w="600"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b/>
                <w:color w:val="000000"/>
                <w:sz w:val="18"/>
              </w:rPr>
            </w:pPr>
            <w:r w:rsidRPr="00D21A4E">
              <w:rPr>
                <w:rFonts w:eastAsia="Calibri" w:cs="Calibri"/>
                <w:b/>
                <w:color w:val="000000"/>
                <w:sz w:val="18"/>
              </w:rPr>
              <w:t xml:space="preserve">168 </w:t>
            </w:r>
          </w:p>
        </w:tc>
        <w:tc>
          <w:tcPr>
            <w:tcW w:w="1035" w:type="dxa"/>
            <w:tcBorders>
              <w:top w:val="nil"/>
              <w:left w:val="nil"/>
              <w:bottom w:val="nil"/>
              <w:right w:val="nil"/>
              <w:tl2br w:val="nil"/>
              <w:tr2bl w:val="nil"/>
            </w:tcBorders>
            <w:shd w:val="clear" w:color="FFFFFF" w:fill="FFFFFF"/>
            <w:noWrap/>
            <w:tcMar>
              <w:left w:w="101" w:type="dxa"/>
              <w:right w:w="101" w:type="dxa"/>
            </w:tcMar>
          </w:tcPr>
          <w:p w:rsidR="0018421E" w:rsidRPr="00D21A4E" w:rsidRDefault="00E3122B">
            <w:pPr>
              <w:spacing w:before="0" w:after="0"/>
              <w:jc w:val="right"/>
              <w:rPr>
                <w:rFonts w:eastAsia="Calibri" w:cs="Calibri"/>
                <w:b/>
                <w:color w:val="000000"/>
                <w:sz w:val="18"/>
              </w:rPr>
            </w:pPr>
            <w:r w:rsidRPr="00D21A4E">
              <w:rPr>
                <w:rFonts w:eastAsia="Calibri" w:cs="Calibri"/>
                <w:b/>
                <w:color w:val="000000"/>
                <w:sz w:val="18"/>
              </w:rPr>
              <w:t>251,968</w:t>
            </w:r>
          </w:p>
        </w:tc>
        <w:tc>
          <w:tcPr>
            <w:tcW w:w="1035" w:type="dxa"/>
            <w:tcBorders>
              <w:top w:val="nil"/>
              <w:left w:val="nil"/>
              <w:bottom w:val="nil"/>
              <w:right w:val="nil"/>
              <w:tl2br w:val="nil"/>
              <w:tr2bl w:val="nil"/>
            </w:tcBorders>
            <w:shd w:val="clear" w:color="FFFFFF" w:fill="FFFFFF"/>
            <w:noWrap/>
            <w:tcMar>
              <w:left w:w="101" w:type="dxa"/>
              <w:right w:w="101" w:type="dxa"/>
            </w:tcMar>
          </w:tcPr>
          <w:p w:rsidR="0018421E" w:rsidRPr="00D21A4E" w:rsidRDefault="00E3122B">
            <w:pPr>
              <w:spacing w:before="0" w:after="0"/>
              <w:jc w:val="right"/>
              <w:rPr>
                <w:rFonts w:eastAsia="Calibri" w:cs="Calibri"/>
                <w:b/>
                <w:color w:val="000000"/>
                <w:sz w:val="18"/>
              </w:rPr>
            </w:pPr>
            <w:r w:rsidRPr="00D21A4E">
              <w:rPr>
                <w:rFonts w:eastAsia="Calibri" w:cs="Calibri"/>
                <w:b/>
                <w:color w:val="000000"/>
                <w:sz w:val="18"/>
              </w:rPr>
              <w:t>251,262</w:t>
            </w:r>
          </w:p>
        </w:tc>
        <w:tc>
          <w:tcPr>
            <w:tcW w:w="1035" w:type="dxa"/>
            <w:tcBorders>
              <w:top w:val="nil"/>
              <w:left w:val="nil"/>
              <w:bottom w:val="nil"/>
              <w:right w:val="nil"/>
              <w:tl2br w:val="nil"/>
              <w:tr2bl w:val="nil"/>
            </w:tcBorders>
            <w:shd w:val="clear" w:color="FFFFFF" w:fill="FFFFFF"/>
            <w:noWrap/>
            <w:tcMar>
              <w:left w:w="101" w:type="dxa"/>
              <w:right w:w="101" w:type="dxa"/>
            </w:tcMar>
          </w:tcPr>
          <w:p w:rsidR="0018421E" w:rsidRPr="00D21A4E" w:rsidRDefault="00E3122B">
            <w:pPr>
              <w:spacing w:before="0" w:after="0"/>
              <w:jc w:val="right"/>
              <w:rPr>
                <w:rFonts w:eastAsia="Calibri" w:cs="Calibri"/>
                <w:b/>
                <w:color w:val="000000"/>
                <w:sz w:val="18"/>
              </w:rPr>
            </w:pPr>
            <w:r w:rsidRPr="00D21A4E">
              <w:rPr>
                <w:rFonts w:eastAsia="Calibri" w:cs="Calibri"/>
                <w:b/>
                <w:color w:val="000000"/>
                <w:sz w:val="18"/>
              </w:rPr>
              <w:t>252,294</w:t>
            </w:r>
          </w:p>
        </w:tc>
      </w:tr>
      <w:tr w:rsidR="0018421E" w:rsidRPr="00D21A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238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r>
      <w:tr w:rsidR="0018421E" w:rsidRPr="00D21A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noWrap/>
            <w:tcMar>
              <w:left w:w="101" w:type="dxa"/>
              <w:right w:w="101" w:type="dxa"/>
            </w:tcMar>
          </w:tcPr>
          <w:p w:rsidR="0018421E" w:rsidRPr="00D21A4E" w:rsidRDefault="00E3122B">
            <w:pPr>
              <w:spacing w:before="0" w:after="0"/>
              <w:jc w:val="right"/>
              <w:rPr>
                <w:rFonts w:eastAsia="Calibri" w:cs="Calibri"/>
                <w:b/>
                <w:color w:val="000000"/>
                <w:sz w:val="18"/>
              </w:rPr>
            </w:pPr>
            <w:r w:rsidRPr="00D21A4E">
              <w:rPr>
                <w:rFonts w:eastAsia="Calibri" w:cs="Calibri"/>
                <w:b/>
                <w:color w:val="000000"/>
                <w:sz w:val="18"/>
              </w:rPr>
              <w:t>363,893</w:t>
            </w:r>
          </w:p>
        </w:tc>
        <w:tc>
          <w:tcPr>
            <w:tcW w:w="238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rPr>
                <w:rFonts w:eastAsia="Calibri" w:cs="Calibri"/>
                <w:b/>
                <w:color w:val="000000"/>
                <w:sz w:val="18"/>
              </w:rPr>
            </w:pPr>
            <w:r w:rsidRPr="00D21A4E">
              <w:rPr>
                <w:rFonts w:eastAsia="Calibri" w:cs="Calibri"/>
                <w:b/>
                <w:color w:val="000000"/>
                <w:sz w:val="18"/>
              </w:rPr>
              <w:t>NET ASSETS</w:t>
            </w:r>
          </w:p>
        </w:tc>
        <w:tc>
          <w:tcPr>
            <w:tcW w:w="1035" w:type="dxa"/>
            <w:tcBorders>
              <w:top w:val="nil"/>
              <w:left w:val="nil"/>
              <w:bottom w:val="nil"/>
              <w:right w:val="nil"/>
              <w:tl2br w:val="nil"/>
              <w:tr2bl w:val="nil"/>
            </w:tcBorders>
            <w:shd w:val="clear" w:color="FFFFFF" w:fill="FFFFFF"/>
            <w:noWrap/>
            <w:tcMar>
              <w:left w:w="101" w:type="dxa"/>
              <w:right w:w="101" w:type="dxa"/>
            </w:tcMar>
          </w:tcPr>
          <w:p w:rsidR="0018421E" w:rsidRPr="00D21A4E" w:rsidRDefault="00E3122B">
            <w:pPr>
              <w:spacing w:before="0" w:after="0"/>
              <w:jc w:val="right"/>
              <w:rPr>
                <w:rFonts w:eastAsia="Calibri" w:cs="Calibri"/>
                <w:b/>
                <w:color w:val="000000"/>
                <w:sz w:val="18"/>
              </w:rPr>
            </w:pPr>
            <w:r w:rsidRPr="00D21A4E">
              <w:rPr>
                <w:rFonts w:eastAsia="Calibri" w:cs="Calibri"/>
                <w:b/>
                <w:color w:val="000000"/>
                <w:sz w:val="18"/>
              </w:rPr>
              <w:t>338,675</w:t>
            </w:r>
          </w:p>
        </w:tc>
        <w:tc>
          <w:tcPr>
            <w:tcW w:w="1035" w:type="dxa"/>
            <w:tcBorders>
              <w:top w:val="nil"/>
              <w:left w:val="nil"/>
              <w:bottom w:val="nil"/>
              <w:right w:val="nil"/>
              <w:tl2br w:val="nil"/>
              <w:tr2bl w:val="nil"/>
            </w:tcBorders>
            <w:shd w:val="clear" w:color="FFFFFF" w:fill="FFFFFF"/>
            <w:noWrap/>
            <w:tcMar>
              <w:left w:w="101" w:type="dxa"/>
              <w:right w:w="101" w:type="dxa"/>
            </w:tcMar>
          </w:tcPr>
          <w:p w:rsidR="0018421E" w:rsidRPr="00D21A4E" w:rsidRDefault="00E3122B">
            <w:pPr>
              <w:spacing w:before="0" w:after="0"/>
              <w:jc w:val="right"/>
              <w:rPr>
                <w:rFonts w:eastAsia="Calibri" w:cs="Calibri"/>
                <w:b/>
                <w:color w:val="000000"/>
                <w:sz w:val="18"/>
              </w:rPr>
            </w:pPr>
            <w:r w:rsidRPr="00D21A4E">
              <w:rPr>
                <w:rFonts w:eastAsia="Calibri" w:cs="Calibri"/>
                <w:b/>
                <w:color w:val="000000"/>
                <w:sz w:val="18"/>
              </w:rPr>
              <w:t>326,894</w:t>
            </w:r>
          </w:p>
        </w:tc>
        <w:tc>
          <w:tcPr>
            <w:tcW w:w="600"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b/>
                <w:color w:val="000000"/>
                <w:sz w:val="18"/>
              </w:rPr>
            </w:pPr>
            <w:r w:rsidRPr="00D21A4E">
              <w:rPr>
                <w:rFonts w:eastAsia="Calibri" w:cs="Calibri"/>
                <w:b/>
                <w:color w:val="000000"/>
                <w:sz w:val="18"/>
              </w:rPr>
              <w:t xml:space="preserve">-3 </w:t>
            </w:r>
          </w:p>
        </w:tc>
        <w:tc>
          <w:tcPr>
            <w:tcW w:w="1035" w:type="dxa"/>
            <w:tcBorders>
              <w:top w:val="nil"/>
              <w:left w:val="nil"/>
              <w:bottom w:val="nil"/>
              <w:right w:val="nil"/>
              <w:tl2br w:val="nil"/>
              <w:tr2bl w:val="nil"/>
            </w:tcBorders>
            <w:shd w:val="clear" w:color="FFFFFF" w:fill="FFFFFF"/>
            <w:noWrap/>
            <w:tcMar>
              <w:left w:w="101" w:type="dxa"/>
              <w:right w:w="101" w:type="dxa"/>
            </w:tcMar>
          </w:tcPr>
          <w:p w:rsidR="0018421E" w:rsidRPr="00D21A4E" w:rsidRDefault="00E3122B">
            <w:pPr>
              <w:spacing w:before="0" w:after="0"/>
              <w:jc w:val="right"/>
              <w:rPr>
                <w:rFonts w:eastAsia="Calibri" w:cs="Calibri"/>
                <w:b/>
                <w:color w:val="000000"/>
                <w:sz w:val="18"/>
              </w:rPr>
            </w:pPr>
            <w:r w:rsidRPr="00D21A4E">
              <w:rPr>
                <w:rFonts w:eastAsia="Calibri" w:cs="Calibri"/>
                <w:b/>
                <w:color w:val="000000"/>
                <w:sz w:val="18"/>
              </w:rPr>
              <w:t>320,869</w:t>
            </w:r>
          </w:p>
        </w:tc>
        <w:tc>
          <w:tcPr>
            <w:tcW w:w="1035" w:type="dxa"/>
            <w:tcBorders>
              <w:top w:val="nil"/>
              <w:left w:val="nil"/>
              <w:bottom w:val="nil"/>
              <w:right w:val="nil"/>
              <w:tl2br w:val="nil"/>
              <w:tr2bl w:val="nil"/>
            </w:tcBorders>
            <w:shd w:val="clear" w:color="FFFFFF" w:fill="FFFFFF"/>
            <w:noWrap/>
            <w:tcMar>
              <w:left w:w="101" w:type="dxa"/>
              <w:right w:w="101" w:type="dxa"/>
            </w:tcMar>
          </w:tcPr>
          <w:p w:rsidR="0018421E" w:rsidRPr="00D21A4E" w:rsidRDefault="00E3122B">
            <w:pPr>
              <w:spacing w:before="0" w:after="0"/>
              <w:jc w:val="right"/>
              <w:rPr>
                <w:rFonts w:eastAsia="Calibri" w:cs="Calibri"/>
                <w:b/>
                <w:color w:val="000000"/>
                <w:sz w:val="18"/>
              </w:rPr>
            </w:pPr>
            <w:r w:rsidRPr="00D21A4E">
              <w:rPr>
                <w:rFonts w:eastAsia="Calibri" w:cs="Calibri"/>
                <w:b/>
                <w:color w:val="000000"/>
                <w:sz w:val="18"/>
              </w:rPr>
              <w:t>285,715</w:t>
            </w:r>
          </w:p>
        </w:tc>
        <w:tc>
          <w:tcPr>
            <w:tcW w:w="1035" w:type="dxa"/>
            <w:tcBorders>
              <w:top w:val="nil"/>
              <w:left w:val="nil"/>
              <w:bottom w:val="nil"/>
              <w:right w:val="nil"/>
              <w:tl2br w:val="nil"/>
              <w:tr2bl w:val="nil"/>
            </w:tcBorders>
            <w:shd w:val="clear" w:color="FFFFFF" w:fill="FFFFFF"/>
            <w:noWrap/>
            <w:tcMar>
              <w:left w:w="101" w:type="dxa"/>
              <w:right w:w="101" w:type="dxa"/>
            </w:tcMar>
          </w:tcPr>
          <w:p w:rsidR="0018421E" w:rsidRPr="00D21A4E" w:rsidRDefault="00E3122B">
            <w:pPr>
              <w:spacing w:before="0" w:after="0"/>
              <w:jc w:val="right"/>
              <w:rPr>
                <w:rFonts w:eastAsia="Calibri" w:cs="Calibri"/>
                <w:b/>
                <w:color w:val="000000"/>
                <w:sz w:val="18"/>
              </w:rPr>
            </w:pPr>
            <w:r w:rsidRPr="00D21A4E">
              <w:rPr>
                <w:rFonts w:eastAsia="Calibri" w:cs="Calibri"/>
                <w:b/>
                <w:color w:val="000000"/>
                <w:sz w:val="18"/>
              </w:rPr>
              <w:t>251,734</w:t>
            </w:r>
          </w:p>
        </w:tc>
      </w:tr>
      <w:tr w:rsidR="0018421E" w:rsidRPr="00D21A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0"/>
        </w:trPr>
        <w:tc>
          <w:tcPr>
            <w:tcW w:w="103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8160" w:type="dxa"/>
            <w:gridSpan w:val="7"/>
            <w:tcBorders>
              <w:top w:val="nil"/>
              <w:left w:val="nil"/>
              <w:bottom w:val="nil"/>
              <w:right w:val="nil"/>
              <w:tl2br w:val="nil"/>
              <w:tr2bl w:val="nil"/>
            </w:tcBorders>
            <w:shd w:val="clear" w:color="FFFFFF" w:fill="FFFFFF"/>
            <w:noWrap/>
            <w:tcMar>
              <w:left w:w="101" w:type="dxa"/>
              <w:right w:w="101" w:type="dxa"/>
            </w:tcMar>
            <w:vAlign w:val="bottom"/>
          </w:tcPr>
          <w:p w:rsidR="0018421E" w:rsidRPr="00D21A4E" w:rsidRDefault="00E3122B">
            <w:pPr>
              <w:spacing w:before="0" w:after="0"/>
              <w:rPr>
                <w:rFonts w:eastAsia="Calibri" w:cs="Calibri"/>
                <w:b/>
                <w:color w:val="000000"/>
                <w:sz w:val="18"/>
              </w:rPr>
            </w:pPr>
            <w:r w:rsidRPr="00D21A4E">
              <w:rPr>
                <w:rFonts w:eastAsia="Calibri" w:cs="Calibri"/>
                <w:b/>
                <w:color w:val="000000"/>
                <w:sz w:val="18"/>
              </w:rPr>
              <w:t>REPRESENTED BY FUNDS EMPLOYED</w:t>
            </w:r>
          </w:p>
        </w:tc>
      </w:tr>
      <w:tr w:rsidR="0018421E" w:rsidRPr="00D21A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238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r>
      <w:tr w:rsidR="0018421E" w:rsidRPr="00D21A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303,903</w:t>
            </w:r>
          </w:p>
        </w:tc>
        <w:tc>
          <w:tcPr>
            <w:tcW w:w="2385" w:type="dxa"/>
            <w:tcBorders>
              <w:top w:val="nil"/>
              <w:left w:val="nil"/>
              <w:bottom w:val="nil"/>
              <w:right w:val="nil"/>
              <w:tl2br w:val="nil"/>
              <w:tr2bl w:val="nil"/>
            </w:tcBorders>
            <w:shd w:val="clear" w:color="FFFFFF" w:fill="FFFFFF"/>
            <w:noWrap/>
            <w:tcMar>
              <w:left w:w="101" w:type="dxa"/>
              <w:right w:w="101" w:type="dxa"/>
            </w:tcMar>
          </w:tcPr>
          <w:p w:rsidR="0018421E" w:rsidRPr="00D21A4E" w:rsidRDefault="00E3122B">
            <w:pPr>
              <w:spacing w:before="0" w:after="0"/>
              <w:rPr>
                <w:rFonts w:eastAsia="Calibri" w:cs="Calibri"/>
                <w:color w:val="000000"/>
                <w:sz w:val="18"/>
              </w:rPr>
            </w:pPr>
            <w:r w:rsidRPr="00D21A4E">
              <w:rPr>
                <w:rFonts w:eastAsia="Calibri" w:cs="Calibri"/>
                <w:color w:val="000000"/>
                <w:sz w:val="18"/>
              </w:rPr>
              <w:t>Accumulated Funds</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279,128</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267,347</w:t>
            </w:r>
          </w:p>
        </w:tc>
        <w:tc>
          <w:tcPr>
            <w:tcW w:w="600"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 xml:space="preserve">-4 </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261,322</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226,168</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192,187</w:t>
            </w:r>
          </w:p>
        </w:tc>
      </w:tr>
      <w:tr w:rsidR="0018421E" w:rsidRPr="00D21A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59,990</w:t>
            </w:r>
          </w:p>
        </w:tc>
        <w:tc>
          <w:tcPr>
            <w:tcW w:w="2385" w:type="dxa"/>
            <w:tcBorders>
              <w:top w:val="nil"/>
              <w:left w:val="nil"/>
              <w:bottom w:val="nil"/>
              <w:right w:val="nil"/>
              <w:tl2br w:val="nil"/>
              <w:tr2bl w:val="nil"/>
            </w:tcBorders>
            <w:shd w:val="clear" w:color="FFFFFF" w:fill="FFFFFF"/>
            <w:noWrap/>
            <w:tcMar>
              <w:left w:w="101" w:type="dxa"/>
              <w:right w:w="101" w:type="dxa"/>
            </w:tcMar>
          </w:tcPr>
          <w:p w:rsidR="0018421E" w:rsidRPr="00D21A4E" w:rsidRDefault="00E3122B">
            <w:pPr>
              <w:spacing w:before="0" w:after="0"/>
              <w:rPr>
                <w:rFonts w:eastAsia="Calibri" w:cs="Calibri"/>
                <w:color w:val="000000"/>
                <w:sz w:val="18"/>
              </w:rPr>
            </w:pPr>
            <w:r w:rsidRPr="00D21A4E">
              <w:rPr>
                <w:rFonts w:eastAsia="Calibri" w:cs="Calibri"/>
                <w:color w:val="000000"/>
                <w:sz w:val="18"/>
              </w:rPr>
              <w:t>Asset Revaluation Surplus</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59,547</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59,547</w:t>
            </w:r>
          </w:p>
        </w:tc>
        <w:tc>
          <w:tcPr>
            <w:tcW w:w="600"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 xml:space="preserve">- </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59,547</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59,547</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59,547</w:t>
            </w:r>
          </w:p>
        </w:tc>
      </w:tr>
      <w:tr w:rsidR="0018421E" w:rsidRPr="00D21A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b/>
                <w:color w:val="000000"/>
                <w:sz w:val="18"/>
              </w:rPr>
            </w:pPr>
          </w:p>
        </w:tc>
        <w:tc>
          <w:tcPr>
            <w:tcW w:w="238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b/>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b/>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b/>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b/>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b/>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b/>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b/>
                <w:color w:val="000000"/>
                <w:sz w:val="18"/>
              </w:rPr>
            </w:pPr>
          </w:p>
        </w:tc>
      </w:tr>
      <w:tr w:rsidR="0018421E" w:rsidRPr="00D21A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noWrap/>
            <w:tcMar>
              <w:left w:w="101" w:type="dxa"/>
              <w:right w:w="101" w:type="dxa"/>
            </w:tcMar>
          </w:tcPr>
          <w:p w:rsidR="0018421E" w:rsidRPr="00D21A4E" w:rsidRDefault="00E3122B">
            <w:pPr>
              <w:spacing w:before="0" w:after="0"/>
              <w:jc w:val="right"/>
              <w:rPr>
                <w:rFonts w:eastAsia="Calibri" w:cs="Calibri"/>
                <w:b/>
                <w:color w:val="000000"/>
                <w:sz w:val="18"/>
              </w:rPr>
            </w:pPr>
            <w:r w:rsidRPr="00D21A4E">
              <w:rPr>
                <w:rFonts w:eastAsia="Calibri" w:cs="Calibri"/>
                <w:b/>
                <w:color w:val="000000"/>
                <w:sz w:val="18"/>
              </w:rPr>
              <w:t>363,893</w:t>
            </w:r>
          </w:p>
        </w:tc>
        <w:tc>
          <w:tcPr>
            <w:tcW w:w="238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rPr>
                <w:rFonts w:eastAsia="Calibri" w:cs="Calibri"/>
                <w:b/>
                <w:color w:val="000000"/>
                <w:sz w:val="18"/>
              </w:rPr>
            </w:pPr>
            <w:r w:rsidRPr="00D21A4E">
              <w:rPr>
                <w:rFonts w:eastAsia="Calibri" w:cs="Calibri"/>
                <w:b/>
                <w:color w:val="000000"/>
                <w:sz w:val="18"/>
              </w:rPr>
              <w:t>TOTAL FUNDS EMPLOYED</w:t>
            </w:r>
          </w:p>
        </w:tc>
        <w:tc>
          <w:tcPr>
            <w:tcW w:w="1035" w:type="dxa"/>
            <w:tcBorders>
              <w:top w:val="nil"/>
              <w:left w:val="nil"/>
              <w:bottom w:val="nil"/>
              <w:right w:val="nil"/>
              <w:tl2br w:val="nil"/>
              <w:tr2bl w:val="nil"/>
            </w:tcBorders>
            <w:shd w:val="clear" w:color="FFFFFF" w:fill="FFFFFF"/>
            <w:noWrap/>
            <w:tcMar>
              <w:left w:w="101" w:type="dxa"/>
              <w:right w:w="101" w:type="dxa"/>
            </w:tcMar>
          </w:tcPr>
          <w:p w:rsidR="0018421E" w:rsidRPr="00D21A4E" w:rsidRDefault="00E3122B">
            <w:pPr>
              <w:spacing w:before="0" w:after="0"/>
              <w:jc w:val="right"/>
              <w:rPr>
                <w:rFonts w:eastAsia="Calibri" w:cs="Calibri"/>
                <w:b/>
                <w:color w:val="000000"/>
                <w:sz w:val="18"/>
              </w:rPr>
            </w:pPr>
            <w:r w:rsidRPr="00D21A4E">
              <w:rPr>
                <w:rFonts w:eastAsia="Calibri" w:cs="Calibri"/>
                <w:b/>
                <w:color w:val="000000"/>
                <w:sz w:val="18"/>
              </w:rPr>
              <w:t>338,675</w:t>
            </w:r>
          </w:p>
        </w:tc>
        <w:tc>
          <w:tcPr>
            <w:tcW w:w="1035" w:type="dxa"/>
            <w:tcBorders>
              <w:top w:val="nil"/>
              <w:left w:val="nil"/>
              <w:bottom w:val="nil"/>
              <w:right w:val="nil"/>
              <w:tl2br w:val="nil"/>
              <w:tr2bl w:val="nil"/>
            </w:tcBorders>
            <w:shd w:val="clear" w:color="FFFFFF" w:fill="FFFFFF"/>
            <w:noWrap/>
            <w:tcMar>
              <w:left w:w="101" w:type="dxa"/>
              <w:right w:w="101" w:type="dxa"/>
            </w:tcMar>
          </w:tcPr>
          <w:p w:rsidR="0018421E" w:rsidRPr="00D21A4E" w:rsidRDefault="00E3122B">
            <w:pPr>
              <w:spacing w:before="0" w:after="0"/>
              <w:jc w:val="right"/>
              <w:rPr>
                <w:rFonts w:eastAsia="Calibri" w:cs="Calibri"/>
                <w:b/>
                <w:color w:val="000000"/>
                <w:sz w:val="18"/>
              </w:rPr>
            </w:pPr>
            <w:r w:rsidRPr="00D21A4E">
              <w:rPr>
                <w:rFonts w:eastAsia="Calibri" w:cs="Calibri"/>
                <w:b/>
                <w:color w:val="000000"/>
                <w:sz w:val="18"/>
              </w:rPr>
              <w:t>326,894</w:t>
            </w:r>
          </w:p>
        </w:tc>
        <w:tc>
          <w:tcPr>
            <w:tcW w:w="600"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b/>
                <w:color w:val="000000"/>
                <w:sz w:val="18"/>
              </w:rPr>
            </w:pPr>
            <w:r w:rsidRPr="00D21A4E">
              <w:rPr>
                <w:rFonts w:eastAsia="Calibri" w:cs="Calibri"/>
                <w:b/>
                <w:color w:val="000000"/>
                <w:sz w:val="18"/>
              </w:rPr>
              <w:t>-3</w:t>
            </w:r>
          </w:p>
        </w:tc>
        <w:tc>
          <w:tcPr>
            <w:tcW w:w="1035" w:type="dxa"/>
            <w:tcBorders>
              <w:top w:val="nil"/>
              <w:left w:val="nil"/>
              <w:bottom w:val="nil"/>
              <w:right w:val="nil"/>
              <w:tl2br w:val="nil"/>
              <w:tr2bl w:val="nil"/>
            </w:tcBorders>
            <w:shd w:val="clear" w:color="FFFFFF" w:fill="FFFFFF"/>
            <w:noWrap/>
            <w:tcMar>
              <w:left w:w="101" w:type="dxa"/>
              <w:right w:w="101" w:type="dxa"/>
            </w:tcMar>
          </w:tcPr>
          <w:p w:rsidR="0018421E" w:rsidRPr="00D21A4E" w:rsidRDefault="00E3122B">
            <w:pPr>
              <w:spacing w:before="0" w:after="0"/>
              <w:jc w:val="right"/>
              <w:rPr>
                <w:rFonts w:eastAsia="Calibri" w:cs="Calibri"/>
                <w:b/>
                <w:color w:val="000000"/>
                <w:sz w:val="18"/>
              </w:rPr>
            </w:pPr>
            <w:r w:rsidRPr="00D21A4E">
              <w:rPr>
                <w:rFonts w:eastAsia="Calibri" w:cs="Calibri"/>
                <w:b/>
                <w:color w:val="000000"/>
                <w:sz w:val="18"/>
              </w:rPr>
              <w:t>320,869</w:t>
            </w:r>
          </w:p>
        </w:tc>
        <w:tc>
          <w:tcPr>
            <w:tcW w:w="1035" w:type="dxa"/>
            <w:tcBorders>
              <w:top w:val="nil"/>
              <w:left w:val="nil"/>
              <w:bottom w:val="nil"/>
              <w:right w:val="nil"/>
              <w:tl2br w:val="nil"/>
              <w:tr2bl w:val="nil"/>
            </w:tcBorders>
            <w:shd w:val="clear" w:color="FFFFFF" w:fill="FFFFFF"/>
            <w:noWrap/>
            <w:tcMar>
              <w:left w:w="101" w:type="dxa"/>
              <w:right w:w="101" w:type="dxa"/>
            </w:tcMar>
          </w:tcPr>
          <w:p w:rsidR="0018421E" w:rsidRPr="00D21A4E" w:rsidRDefault="00E3122B">
            <w:pPr>
              <w:spacing w:before="0" w:after="0"/>
              <w:jc w:val="right"/>
              <w:rPr>
                <w:rFonts w:eastAsia="Calibri" w:cs="Calibri"/>
                <w:b/>
                <w:color w:val="000000"/>
                <w:sz w:val="18"/>
              </w:rPr>
            </w:pPr>
            <w:r w:rsidRPr="00D21A4E">
              <w:rPr>
                <w:rFonts w:eastAsia="Calibri" w:cs="Calibri"/>
                <w:b/>
                <w:color w:val="000000"/>
                <w:sz w:val="18"/>
              </w:rPr>
              <w:t>285,715</w:t>
            </w:r>
          </w:p>
        </w:tc>
        <w:tc>
          <w:tcPr>
            <w:tcW w:w="1035" w:type="dxa"/>
            <w:tcBorders>
              <w:top w:val="nil"/>
              <w:left w:val="nil"/>
              <w:bottom w:val="nil"/>
              <w:right w:val="nil"/>
              <w:tl2br w:val="nil"/>
              <w:tr2bl w:val="nil"/>
            </w:tcBorders>
            <w:shd w:val="clear" w:color="FFFFFF" w:fill="FFFFFF"/>
            <w:noWrap/>
            <w:tcMar>
              <w:left w:w="101" w:type="dxa"/>
              <w:right w:w="101" w:type="dxa"/>
            </w:tcMar>
          </w:tcPr>
          <w:p w:rsidR="0018421E" w:rsidRPr="00D21A4E" w:rsidRDefault="00E3122B">
            <w:pPr>
              <w:spacing w:before="0" w:after="0"/>
              <w:jc w:val="right"/>
              <w:rPr>
                <w:rFonts w:eastAsia="Calibri" w:cs="Calibri"/>
                <w:b/>
                <w:color w:val="000000"/>
                <w:sz w:val="18"/>
              </w:rPr>
            </w:pPr>
            <w:r w:rsidRPr="00D21A4E">
              <w:rPr>
                <w:rFonts w:eastAsia="Calibri" w:cs="Calibri"/>
                <w:b/>
                <w:color w:val="000000"/>
                <w:sz w:val="18"/>
              </w:rPr>
              <w:t>251,734</w:t>
            </w:r>
          </w:p>
        </w:tc>
      </w:tr>
      <w:tr w:rsidR="0018421E" w:rsidRPr="00D21A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single" w:sz="4" w:space="0" w:color="000000"/>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2385" w:type="dxa"/>
            <w:tcBorders>
              <w:top w:val="nil"/>
              <w:left w:val="nil"/>
              <w:bottom w:val="single" w:sz="4" w:space="0" w:color="000000"/>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1035" w:type="dxa"/>
            <w:tcBorders>
              <w:top w:val="nil"/>
              <w:left w:val="nil"/>
              <w:bottom w:val="single" w:sz="4" w:space="0" w:color="000000"/>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1035" w:type="dxa"/>
            <w:tcBorders>
              <w:top w:val="nil"/>
              <w:left w:val="nil"/>
              <w:bottom w:val="single" w:sz="4" w:space="0" w:color="000000"/>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600" w:type="dxa"/>
            <w:tcBorders>
              <w:top w:val="nil"/>
              <w:left w:val="nil"/>
              <w:bottom w:val="single" w:sz="4" w:space="0" w:color="000000"/>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1035" w:type="dxa"/>
            <w:tcBorders>
              <w:top w:val="nil"/>
              <w:left w:val="nil"/>
              <w:bottom w:val="single" w:sz="4" w:space="0" w:color="000000"/>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1035" w:type="dxa"/>
            <w:tcBorders>
              <w:top w:val="nil"/>
              <w:left w:val="nil"/>
              <w:bottom w:val="single" w:sz="4" w:space="0" w:color="000000"/>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1035" w:type="dxa"/>
            <w:tcBorders>
              <w:top w:val="nil"/>
              <w:left w:val="nil"/>
              <w:bottom w:val="single" w:sz="4" w:space="0" w:color="000000"/>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r>
    </w:tbl>
    <w:p w:rsidR="00E3122B" w:rsidRPr="00D21A4E" w:rsidRDefault="00E3122B" w:rsidP="00E3122B">
      <w:pPr>
        <w:pStyle w:val="Caption"/>
        <w:pageBreakBefore/>
        <w:pBdr>
          <w:top w:val="nil"/>
          <w:left w:val="nil"/>
          <w:bottom w:val="nil"/>
          <w:right w:val="nil"/>
          <w:between w:val="nil"/>
          <w:bar w:val="nil"/>
        </w:pBdr>
        <w:outlineLvl w:val="0"/>
        <w:rPr>
          <w:bdr w:val="nil"/>
        </w:rPr>
      </w:pPr>
      <w:r w:rsidRPr="00D21A4E">
        <w:rPr>
          <w:bdr w:val="nil"/>
        </w:rPr>
        <w:lastRenderedPageBreak/>
        <w:t xml:space="preserve">Table </w:t>
      </w:r>
      <w:r w:rsidR="00D21A4E" w:rsidRPr="00D21A4E">
        <w:rPr>
          <w:bdr w:val="nil"/>
        </w:rPr>
        <w:t>31</w:t>
      </w:r>
      <w:r w:rsidRPr="00D21A4E">
        <w:rPr>
          <w:bdr w:val="nil"/>
        </w:rPr>
        <w:t xml:space="preserve">: Justice and Community Safety Directorate: Statement of Changes in Equity </w:t>
      </w:r>
    </w:p>
    <w:tbl>
      <w:tblPr>
        <w:tblStyle w:val="CDMRange2"/>
        <w:tblW w:w="9195" w:type="dxa"/>
        <w:tblLayout w:type="fixed"/>
        <w:tblLook w:val="0600" w:firstRow="0" w:lastRow="0" w:firstColumn="0" w:lastColumn="0" w:noHBand="1" w:noVBand="1"/>
      </w:tblPr>
      <w:tblGrid>
        <w:gridCol w:w="1035"/>
        <w:gridCol w:w="2385"/>
        <w:gridCol w:w="1035"/>
        <w:gridCol w:w="1035"/>
        <w:gridCol w:w="600"/>
        <w:gridCol w:w="1035"/>
        <w:gridCol w:w="1035"/>
        <w:gridCol w:w="1035"/>
      </w:tblGrid>
      <w:tr w:rsidR="0018421E" w:rsidRPr="00D21A4E">
        <w:trPr>
          <w:trHeight w:val="930"/>
        </w:trPr>
        <w:tc>
          <w:tcPr>
            <w:tcW w:w="1035" w:type="dxa"/>
            <w:tcBorders>
              <w:top w:val="single" w:sz="4" w:space="0" w:color="000000"/>
              <w:left w:val="nil"/>
              <w:bottom w:val="single" w:sz="4" w:space="0" w:color="000000"/>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b/>
                <w:color w:val="000000"/>
                <w:sz w:val="18"/>
              </w:rPr>
            </w:pPr>
            <w:r w:rsidRPr="00D21A4E">
              <w:rPr>
                <w:rFonts w:eastAsia="Calibri" w:cs="Calibri"/>
                <w:b/>
                <w:color w:val="000000"/>
                <w:sz w:val="18"/>
              </w:rPr>
              <w:t>Budget</w:t>
            </w:r>
          </w:p>
          <w:p w:rsidR="0018421E" w:rsidRPr="00D21A4E" w:rsidRDefault="00E3122B">
            <w:pPr>
              <w:spacing w:before="0" w:after="0"/>
              <w:jc w:val="right"/>
              <w:rPr>
                <w:rFonts w:eastAsia="Calibri" w:cs="Calibri"/>
                <w:b/>
                <w:color w:val="000000"/>
                <w:sz w:val="18"/>
              </w:rPr>
            </w:pPr>
            <w:r w:rsidRPr="00D21A4E">
              <w:rPr>
                <w:rFonts w:eastAsia="Calibri" w:cs="Calibri"/>
                <w:b/>
                <w:color w:val="000000"/>
                <w:sz w:val="18"/>
              </w:rPr>
              <w:t>at</w:t>
            </w:r>
          </w:p>
          <w:p w:rsidR="0018421E" w:rsidRPr="00D21A4E" w:rsidRDefault="00E3122B">
            <w:pPr>
              <w:spacing w:before="0" w:after="0"/>
              <w:jc w:val="right"/>
              <w:rPr>
                <w:rFonts w:eastAsia="Calibri" w:cs="Calibri"/>
                <w:b/>
                <w:color w:val="000000"/>
                <w:sz w:val="18"/>
              </w:rPr>
            </w:pPr>
            <w:r w:rsidRPr="00D21A4E">
              <w:rPr>
                <w:rFonts w:eastAsia="Calibri" w:cs="Calibri"/>
                <w:b/>
                <w:color w:val="000000"/>
                <w:sz w:val="18"/>
              </w:rPr>
              <w:t xml:space="preserve">30/6/18 </w:t>
            </w:r>
          </w:p>
          <w:p w:rsidR="0018421E" w:rsidRPr="00D21A4E" w:rsidRDefault="00E3122B">
            <w:pPr>
              <w:spacing w:before="0" w:after="0"/>
              <w:jc w:val="right"/>
              <w:rPr>
                <w:rFonts w:eastAsia="Calibri" w:cs="Calibri"/>
                <w:b/>
                <w:color w:val="000000"/>
                <w:sz w:val="18"/>
              </w:rPr>
            </w:pPr>
            <w:r w:rsidRPr="00D21A4E">
              <w:rPr>
                <w:rFonts w:eastAsia="Calibri" w:cs="Calibri"/>
                <w:b/>
                <w:color w:val="000000"/>
                <w:sz w:val="18"/>
              </w:rPr>
              <w:t>$'000</w:t>
            </w:r>
          </w:p>
        </w:tc>
        <w:tc>
          <w:tcPr>
            <w:tcW w:w="2385" w:type="dxa"/>
            <w:tcBorders>
              <w:top w:val="single" w:sz="4" w:space="0" w:color="000000"/>
              <w:left w:val="nil"/>
              <w:bottom w:val="single" w:sz="4" w:space="0" w:color="000000"/>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b/>
                <w:color w:val="000000"/>
                <w:sz w:val="18"/>
              </w:rPr>
            </w:pPr>
          </w:p>
        </w:tc>
        <w:tc>
          <w:tcPr>
            <w:tcW w:w="1035" w:type="dxa"/>
            <w:tcBorders>
              <w:top w:val="single" w:sz="4" w:space="0" w:color="000000"/>
              <w:left w:val="nil"/>
              <w:bottom w:val="single" w:sz="4" w:space="0" w:color="000000"/>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b/>
                <w:color w:val="000000"/>
                <w:sz w:val="18"/>
              </w:rPr>
            </w:pPr>
            <w:r w:rsidRPr="00D21A4E">
              <w:rPr>
                <w:rFonts w:eastAsia="Calibri" w:cs="Calibri"/>
                <w:b/>
                <w:color w:val="000000"/>
                <w:sz w:val="18"/>
              </w:rPr>
              <w:t>2017-18 Estimated Outcome</w:t>
            </w:r>
          </w:p>
          <w:p w:rsidR="0018421E" w:rsidRPr="00D21A4E" w:rsidRDefault="00E3122B">
            <w:pPr>
              <w:spacing w:before="0" w:after="0"/>
              <w:jc w:val="right"/>
              <w:rPr>
                <w:rFonts w:eastAsia="Calibri" w:cs="Calibri"/>
                <w:b/>
                <w:color w:val="000000"/>
                <w:sz w:val="18"/>
              </w:rPr>
            </w:pPr>
            <w:r w:rsidRPr="00D21A4E">
              <w:rPr>
                <w:rFonts w:eastAsia="Calibri" w:cs="Calibri"/>
                <w:b/>
                <w:color w:val="000000"/>
                <w:sz w:val="18"/>
              </w:rPr>
              <w:t>$'000</w:t>
            </w:r>
          </w:p>
        </w:tc>
        <w:tc>
          <w:tcPr>
            <w:tcW w:w="1035" w:type="dxa"/>
            <w:tcBorders>
              <w:top w:val="single" w:sz="4" w:space="0" w:color="000000"/>
              <w:left w:val="nil"/>
              <w:bottom w:val="single" w:sz="4" w:space="0" w:color="000000"/>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b/>
                <w:color w:val="000000"/>
                <w:sz w:val="18"/>
              </w:rPr>
            </w:pPr>
            <w:r w:rsidRPr="00D21A4E">
              <w:rPr>
                <w:rFonts w:eastAsia="Calibri" w:cs="Calibri"/>
                <w:b/>
                <w:color w:val="000000"/>
                <w:sz w:val="18"/>
              </w:rPr>
              <w:t>Budget</w:t>
            </w:r>
          </w:p>
          <w:p w:rsidR="0018421E" w:rsidRPr="00D21A4E" w:rsidRDefault="00E3122B">
            <w:pPr>
              <w:spacing w:before="0" w:after="0"/>
              <w:jc w:val="right"/>
              <w:rPr>
                <w:rFonts w:eastAsia="Calibri" w:cs="Calibri"/>
                <w:b/>
                <w:color w:val="000000"/>
                <w:sz w:val="18"/>
              </w:rPr>
            </w:pPr>
            <w:r w:rsidRPr="00D21A4E">
              <w:rPr>
                <w:rFonts w:eastAsia="Calibri" w:cs="Calibri"/>
                <w:b/>
                <w:color w:val="000000"/>
                <w:sz w:val="18"/>
              </w:rPr>
              <w:t>at</w:t>
            </w:r>
          </w:p>
          <w:p w:rsidR="0018421E" w:rsidRPr="00D21A4E" w:rsidRDefault="00E3122B">
            <w:pPr>
              <w:spacing w:before="0" w:after="0"/>
              <w:jc w:val="right"/>
              <w:rPr>
                <w:rFonts w:eastAsia="Calibri" w:cs="Calibri"/>
                <w:b/>
                <w:color w:val="000000"/>
                <w:sz w:val="18"/>
              </w:rPr>
            </w:pPr>
            <w:r w:rsidRPr="00D21A4E">
              <w:rPr>
                <w:rFonts w:eastAsia="Calibri" w:cs="Calibri"/>
                <w:b/>
                <w:color w:val="000000"/>
                <w:sz w:val="18"/>
              </w:rPr>
              <w:t xml:space="preserve">30/6/19 </w:t>
            </w:r>
          </w:p>
          <w:p w:rsidR="0018421E" w:rsidRPr="00D21A4E" w:rsidRDefault="00E3122B">
            <w:pPr>
              <w:spacing w:before="0" w:after="0"/>
              <w:jc w:val="right"/>
              <w:rPr>
                <w:rFonts w:eastAsia="Calibri" w:cs="Calibri"/>
                <w:b/>
                <w:color w:val="000000"/>
                <w:sz w:val="18"/>
              </w:rPr>
            </w:pPr>
            <w:r w:rsidRPr="00D21A4E">
              <w:rPr>
                <w:rFonts w:eastAsia="Calibri" w:cs="Calibri"/>
                <w:b/>
                <w:color w:val="000000"/>
                <w:sz w:val="18"/>
              </w:rPr>
              <w:t>$'000</w:t>
            </w:r>
          </w:p>
        </w:tc>
        <w:tc>
          <w:tcPr>
            <w:tcW w:w="600" w:type="dxa"/>
            <w:tcBorders>
              <w:top w:val="single" w:sz="4" w:space="0" w:color="000000"/>
              <w:left w:val="nil"/>
              <w:bottom w:val="single" w:sz="4" w:space="0" w:color="000000"/>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b/>
                <w:color w:val="000000"/>
                <w:sz w:val="18"/>
              </w:rPr>
            </w:pPr>
            <w:r w:rsidRPr="00D21A4E">
              <w:rPr>
                <w:rFonts w:eastAsia="Calibri" w:cs="Calibri"/>
                <w:b/>
                <w:color w:val="000000"/>
                <w:sz w:val="18"/>
              </w:rPr>
              <w:t>Var</w:t>
            </w:r>
          </w:p>
          <w:p w:rsidR="0018421E" w:rsidRPr="00D21A4E" w:rsidRDefault="00E3122B">
            <w:pPr>
              <w:spacing w:before="0" w:after="0"/>
              <w:jc w:val="right"/>
              <w:rPr>
                <w:rFonts w:eastAsia="Calibri" w:cs="Calibri"/>
                <w:b/>
                <w:color w:val="000000"/>
                <w:sz w:val="18"/>
              </w:rPr>
            </w:pPr>
            <w:r w:rsidRPr="00D21A4E">
              <w:rPr>
                <w:rFonts w:eastAsia="Calibri" w:cs="Calibri"/>
                <w:b/>
                <w:color w:val="000000"/>
                <w:sz w:val="18"/>
              </w:rPr>
              <w:t>%</w:t>
            </w:r>
          </w:p>
        </w:tc>
        <w:tc>
          <w:tcPr>
            <w:tcW w:w="1035" w:type="dxa"/>
            <w:tcBorders>
              <w:top w:val="single" w:sz="4" w:space="0" w:color="000000"/>
              <w:left w:val="nil"/>
              <w:bottom w:val="single" w:sz="4" w:space="0" w:color="000000"/>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b/>
                <w:color w:val="000000"/>
                <w:sz w:val="18"/>
              </w:rPr>
            </w:pPr>
            <w:r w:rsidRPr="00D21A4E">
              <w:rPr>
                <w:rFonts w:eastAsia="Calibri" w:cs="Calibri"/>
                <w:b/>
                <w:color w:val="000000"/>
                <w:sz w:val="18"/>
              </w:rPr>
              <w:t>Estimate</w:t>
            </w:r>
          </w:p>
          <w:p w:rsidR="0018421E" w:rsidRPr="00D21A4E" w:rsidRDefault="00E3122B">
            <w:pPr>
              <w:spacing w:before="0" w:after="0"/>
              <w:jc w:val="right"/>
              <w:rPr>
                <w:rFonts w:eastAsia="Calibri" w:cs="Calibri"/>
                <w:b/>
                <w:color w:val="000000"/>
                <w:sz w:val="18"/>
              </w:rPr>
            </w:pPr>
            <w:r w:rsidRPr="00D21A4E">
              <w:rPr>
                <w:rFonts w:eastAsia="Calibri" w:cs="Calibri"/>
                <w:b/>
                <w:color w:val="000000"/>
                <w:sz w:val="18"/>
              </w:rPr>
              <w:t>at</w:t>
            </w:r>
          </w:p>
          <w:p w:rsidR="0018421E" w:rsidRPr="00D21A4E" w:rsidRDefault="00E3122B">
            <w:pPr>
              <w:spacing w:before="0" w:after="0"/>
              <w:jc w:val="right"/>
              <w:rPr>
                <w:rFonts w:eastAsia="Calibri" w:cs="Calibri"/>
                <w:b/>
                <w:color w:val="000000"/>
                <w:sz w:val="18"/>
              </w:rPr>
            </w:pPr>
            <w:r w:rsidRPr="00D21A4E">
              <w:rPr>
                <w:rFonts w:eastAsia="Calibri" w:cs="Calibri"/>
                <w:b/>
                <w:color w:val="000000"/>
                <w:sz w:val="18"/>
              </w:rPr>
              <w:t xml:space="preserve">30/6/20 </w:t>
            </w:r>
          </w:p>
          <w:p w:rsidR="0018421E" w:rsidRPr="00D21A4E" w:rsidRDefault="00E3122B">
            <w:pPr>
              <w:spacing w:before="0" w:after="0"/>
              <w:jc w:val="right"/>
              <w:rPr>
                <w:rFonts w:eastAsia="Calibri" w:cs="Calibri"/>
                <w:b/>
                <w:color w:val="000000"/>
                <w:sz w:val="18"/>
              </w:rPr>
            </w:pPr>
            <w:r w:rsidRPr="00D21A4E">
              <w:rPr>
                <w:rFonts w:eastAsia="Calibri" w:cs="Calibri"/>
                <w:b/>
                <w:color w:val="000000"/>
                <w:sz w:val="18"/>
              </w:rPr>
              <w:t>$'000</w:t>
            </w:r>
          </w:p>
        </w:tc>
        <w:tc>
          <w:tcPr>
            <w:tcW w:w="1035" w:type="dxa"/>
            <w:tcBorders>
              <w:top w:val="single" w:sz="4" w:space="0" w:color="000000"/>
              <w:left w:val="nil"/>
              <w:bottom w:val="single" w:sz="4" w:space="0" w:color="000000"/>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b/>
                <w:color w:val="000000"/>
                <w:sz w:val="18"/>
              </w:rPr>
            </w:pPr>
            <w:r w:rsidRPr="00D21A4E">
              <w:rPr>
                <w:rFonts w:eastAsia="Calibri" w:cs="Calibri"/>
                <w:b/>
                <w:color w:val="000000"/>
                <w:sz w:val="18"/>
              </w:rPr>
              <w:t>Estimate</w:t>
            </w:r>
          </w:p>
          <w:p w:rsidR="0018421E" w:rsidRPr="00D21A4E" w:rsidRDefault="00E3122B">
            <w:pPr>
              <w:spacing w:before="0" w:after="0"/>
              <w:jc w:val="right"/>
              <w:rPr>
                <w:rFonts w:eastAsia="Calibri" w:cs="Calibri"/>
                <w:b/>
                <w:color w:val="000000"/>
                <w:sz w:val="18"/>
              </w:rPr>
            </w:pPr>
            <w:r w:rsidRPr="00D21A4E">
              <w:rPr>
                <w:rFonts w:eastAsia="Calibri" w:cs="Calibri"/>
                <w:b/>
                <w:color w:val="000000"/>
                <w:sz w:val="18"/>
              </w:rPr>
              <w:t>at</w:t>
            </w:r>
          </w:p>
          <w:p w:rsidR="0018421E" w:rsidRPr="00D21A4E" w:rsidRDefault="00E3122B">
            <w:pPr>
              <w:spacing w:before="0" w:after="0"/>
              <w:jc w:val="right"/>
              <w:rPr>
                <w:rFonts w:eastAsia="Calibri" w:cs="Calibri"/>
                <w:b/>
                <w:color w:val="000000"/>
                <w:sz w:val="18"/>
              </w:rPr>
            </w:pPr>
            <w:r w:rsidRPr="00D21A4E">
              <w:rPr>
                <w:rFonts w:eastAsia="Calibri" w:cs="Calibri"/>
                <w:b/>
                <w:color w:val="000000"/>
                <w:sz w:val="18"/>
              </w:rPr>
              <w:t xml:space="preserve">30/6/21 </w:t>
            </w:r>
          </w:p>
          <w:p w:rsidR="0018421E" w:rsidRPr="00D21A4E" w:rsidRDefault="00E3122B">
            <w:pPr>
              <w:spacing w:before="0" w:after="0"/>
              <w:jc w:val="right"/>
              <w:rPr>
                <w:rFonts w:eastAsia="Calibri" w:cs="Calibri"/>
                <w:b/>
                <w:color w:val="000000"/>
                <w:sz w:val="18"/>
              </w:rPr>
            </w:pPr>
            <w:r w:rsidRPr="00D21A4E">
              <w:rPr>
                <w:rFonts w:eastAsia="Calibri" w:cs="Calibri"/>
                <w:b/>
                <w:color w:val="000000"/>
                <w:sz w:val="18"/>
              </w:rPr>
              <w:t>$'000</w:t>
            </w:r>
          </w:p>
        </w:tc>
        <w:tc>
          <w:tcPr>
            <w:tcW w:w="1035" w:type="dxa"/>
            <w:tcBorders>
              <w:top w:val="single" w:sz="4" w:space="0" w:color="000000"/>
              <w:left w:val="nil"/>
              <w:bottom w:val="single" w:sz="4" w:space="0" w:color="000000"/>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b/>
                <w:color w:val="000000"/>
                <w:sz w:val="18"/>
              </w:rPr>
            </w:pPr>
            <w:r w:rsidRPr="00D21A4E">
              <w:rPr>
                <w:rFonts w:eastAsia="Calibri" w:cs="Calibri"/>
                <w:b/>
                <w:color w:val="000000"/>
                <w:sz w:val="18"/>
              </w:rPr>
              <w:t>Estimate</w:t>
            </w:r>
          </w:p>
          <w:p w:rsidR="0018421E" w:rsidRPr="00D21A4E" w:rsidRDefault="00E3122B">
            <w:pPr>
              <w:spacing w:before="0" w:after="0"/>
              <w:jc w:val="right"/>
              <w:rPr>
                <w:rFonts w:eastAsia="Calibri" w:cs="Calibri"/>
                <w:b/>
                <w:color w:val="000000"/>
                <w:sz w:val="18"/>
              </w:rPr>
            </w:pPr>
            <w:r w:rsidRPr="00D21A4E">
              <w:rPr>
                <w:rFonts w:eastAsia="Calibri" w:cs="Calibri"/>
                <w:b/>
                <w:color w:val="000000"/>
                <w:sz w:val="18"/>
              </w:rPr>
              <w:t>at</w:t>
            </w:r>
          </w:p>
          <w:p w:rsidR="0018421E" w:rsidRPr="00D21A4E" w:rsidRDefault="00E3122B">
            <w:pPr>
              <w:spacing w:before="0" w:after="0"/>
              <w:jc w:val="right"/>
              <w:rPr>
                <w:rFonts w:eastAsia="Calibri" w:cs="Calibri"/>
                <w:b/>
                <w:color w:val="000000"/>
                <w:sz w:val="18"/>
              </w:rPr>
            </w:pPr>
            <w:r w:rsidRPr="00D21A4E">
              <w:rPr>
                <w:rFonts w:eastAsia="Calibri" w:cs="Calibri"/>
                <w:b/>
                <w:color w:val="000000"/>
                <w:sz w:val="18"/>
              </w:rPr>
              <w:t xml:space="preserve">30/6/22 </w:t>
            </w:r>
          </w:p>
          <w:p w:rsidR="0018421E" w:rsidRPr="00D21A4E" w:rsidRDefault="00E3122B">
            <w:pPr>
              <w:spacing w:before="0" w:after="0"/>
              <w:jc w:val="right"/>
              <w:rPr>
                <w:rFonts w:eastAsia="Calibri" w:cs="Calibri"/>
                <w:b/>
                <w:color w:val="000000"/>
                <w:sz w:val="18"/>
              </w:rPr>
            </w:pPr>
            <w:r w:rsidRPr="00D21A4E">
              <w:rPr>
                <w:rFonts w:eastAsia="Calibri" w:cs="Calibri"/>
                <w:b/>
                <w:color w:val="000000"/>
                <w:sz w:val="18"/>
              </w:rPr>
              <w:t>$'000</w:t>
            </w:r>
          </w:p>
        </w:tc>
      </w:tr>
      <w:tr w:rsidR="0018421E" w:rsidRPr="00D21A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0"/>
        </w:trPr>
        <w:tc>
          <w:tcPr>
            <w:tcW w:w="1035" w:type="dxa"/>
            <w:tcBorders>
              <w:top w:val="single" w:sz="4" w:space="0" w:color="000000"/>
              <w:left w:val="nil"/>
              <w:bottom w:val="nil"/>
              <w:right w:val="nil"/>
              <w:tl2br w:val="nil"/>
              <w:tr2bl w:val="nil"/>
            </w:tcBorders>
            <w:shd w:val="clear" w:color="FFFFFF" w:fill="FFFFFF"/>
            <w:tcMar>
              <w:left w:w="0" w:type="dxa"/>
              <w:right w:w="0" w:type="dxa"/>
            </w:tcMar>
          </w:tcPr>
          <w:p w:rsidR="0018421E" w:rsidRPr="00D21A4E" w:rsidRDefault="0018421E">
            <w:pPr>
              <w:spacing w:before="0" w:after="0"/>
              <w:jc w:val="right"/>
              <w:rPr>
                <w:rFonts w:eastAsia="Calibri" w:cs="Calibri"/>
                <w:b/>
                <w:i/>
                <w:color w:val="000000"/>
                <w:sz w:val="18"/>
              </w:rPr>
            </w:pPr>
          </w:p>
        </w:tc>
        <w:tc>
          <w:tcPr>
            <w:tcW w:w="2385" w:type="dxa"/>
            <w:tcBorders>
              <w:top w:val="single" w:sz="4" w:space="0" w:color="000000"/>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b/>
                <w:color w:val="000000"/>
                <w:sz w:val="18"/>
              </w:rPr>
            </w:pPr>
          </w:p>
        </w:tc>
        <w:tc>
          <w:tcPr>
            <w:tcW w:w="1035" w:type="dxa"/>
            <w:tcBorders>
              <w:top w:val="single" w:sz="4" w:space="0" w:color="000000"/>
              <w:left w:val="nil"/>
              <w:bottom w:val="nil"/>
              <w:right w:val="nil"/>
              <w:tl2br w:val="nil"/>
              <w:tr2bl w:val="nil"/>
            </w:tcBorders>
            <w:shd w:val="clear" w:color="FFFFFF" w:fill="FFFFFF"/>
            <w:tcMar>
              <w:left w:w="0" w:type="dxa"/>
              <w:right w:w="0" w:type="dxa"/>
            </w:tcMar>
          </w:tcPr>
          <w:p w:rsidR="0018421E" w:rsidRPr="00D21A4E" w:rsidRDefault="0018421E">
            <w:pPr>
              <w:spacing w:before="0" w:after="0"/>
              <w:jc w:val="right"/>
              <w:rPr>
                <w:rFonts w:eastAsia="Calibri" w:cs="Calibri"/>
                <w:b/>
                <w:i/>
                <w:color w:val="000000"/>
                <w:sz w:val="18"/>
              </w:rPr>
            </w:pPr>
          </w:p>
        </w:tc>
        <w:tc>
          <w:tcPr>
            <w:tcW w:w="1035" w:type="dxa"/>
            <w:tcBorders>
              <w:top w:val="single" w:sz="4" w:space="0" w:color="000000"/>
              <w:left w:val="nil"/>
              <w:bottom w:val="nil"/>
              <w:right w:val="nil"/>
              <w:tl2br w:val="nil"/>
              <w:tr2bl w:val="nil"/>
            </w:tcBorders>
            <w:shd w:val="clear" w:color="FFFFFF" w:fill="FFFFFF"/>
            <w:tcMar>
              <w:left w:w="0" w:type="dxa"/>
              <w:right w:w="0" w:type="dxa"/>
            </w:tcMar>
          </w:tcPr>
          <w:p w:rsidR="0018421E" w:rsidRPr="00D21A4E" w:rsidRDefault="0018421E">
            <w:pPr>
              <w:spacing w:before="0" w:after="0"/>
              <w:jc w:val="right"/>
              <w:rPr>
                <w:rFonts w:eastAsia="Calibri" w:cs="Calibri"/>
                <w:b/>
                <w:i/>
                <w:color w:val="000000"/>
                <w:sz w:val="18"/>
              </w:rPr>
            </w:pPr>
          </w:p>
        </w:tc>
        <w:tc>
          <w:tcPr>
            <w:tcW w:w="600" w:type="dxa"/>
            <w:tcBorders>
              <w:top w:val="single" w:sz="4" w:space="0" w:color="000000"/>
              <w:left w:val="nil"/>
              <w:bottom w:val="nil"/>
              <w:right w:val="nil"/>
              <w:tl2br w:val="nil"/>
              <w:tr2bl w:val="nil"/>
            </w:tcBorders>
            <w:shd w:val="clear" w:color="FFFFFF" w:fill="FFFFFF"/>
            <w:tcMar>
              <w:left w:w="0" w:type="dxa"/>
              <w:right w:w="0" w:type="dxa"/>
            </w:tcMar>
          </w:tcPr>
          <w:p w:rsidR="0018421E" w:rsidRPr="00D21A4E" w:rsidRDefault="0018421E">
            <w:pPr>
              <w:spacing w:before="0" w:after="0"/>
              <w:jc w:val="right"/>
              <w:rPr>
                <w:rFonts w:eastAsia="Calibri" w:cs="Calibri"/>
                <w:b/>
                <w:i/>
                <w:color w:val="000000"/>
                <w:sz w:val="18"/>
              </w:rPr>
            </w:pPr>
          </w:p>
        </w:tc>
        <w:tc>
          <w:tcPr>
            <w:tcW w:w="1035" w:type="dxa"/>
            <w:tcBorders>
              <w:top w:val="single" w:sz="4" w:space="0" w:color="000000"/>
              <w:left w:val="nil"/>
              <w:bottom w:val="nil"/>
              <w:right w:val="nil"/>
              <w:tl2br w:val="nil"/>
              <w:tr2bl w:val="nil"/>
            </w:tcBorders>
            <w:shd w:val="clear" w:color="FFFFFF" w:fill="FFFFFF"/>
            <w:tcMar>
              <w:left w:w="0" w:type="dxa"/>
              <w:right w:w="0" w:type="dxa"/>
            </w:tcMar>
          </w:tcPr>
          <w:p w:rsidR="0018421E" w:rsidRPr="00D21A4E" w:rsidRDefault="0018421E">
            <w:pPr>
              <w:spacing w:before="0" w:after="0"/>
              <w:jc w:val="right"/>
              <w:rPr>
                <w:rFonts w:eastAsia="Calibri" w:cs="Calibri"/>
                <w:b/>
                <w:i/>
                <w:color w:val="000000"/>
                <w:sz w:val="18"/>
              </w:rPr>
            </w:pPr>
          </w:p>
        </w:tc>
        <w:tc>
          <w:tcPr>
            <w:tcW w:w="1035" w:type="dxa"/>
            <w:tcBorders>
              <w:top w:val="single" w:sz="4" w:space="0" w:color="000000"/>
              <w:left w:val="nil"/>
              <w:bottom w:val="nil"/>
              <w:right w:val="nil"/>
              <w:tl2br w:val="nil"/>
              <w:tr2bl w:val="nil"/>
            </w:tcBorders>
            <w:shd w:val="clear" w:color="FFFFFF" w:fill="FFFFFF"/>
            <w:tcMar>
              <w:left w:w="0" w:type="dxa"/>
              <w:right w:w="0" w:type="dxa"/>
            </w:tcMar>
          </w:tcPr>
          <w:p w:rsidR="0018421E" w:rsidRPr="00D21A4E" w:rsidRDefault="0018421E">
            <w:pPr>
              <w:spacing w:before="0" w:after="0"/>
              <w:jc w:val="right"/>
              <w:rPr>
                <w:rFonts w:eastAsia="Calibri" w:cs="Calibri"/>
                <w:b/>
                <w:i/>
                <w:color w:val="000000"/>
                <w:sz w:val="18"/>
              </w:rPr>
            </w:pPr>
          </w:p>
        </w:tc>
        <w:tc>
          <w:tcPr>
            <w:tcW w:w="1035" w:type="dxa"/>
            <w:tcBorders>
              <w:top w:val="single" w:sz="4" w:space="0" w:color="000000"/>
              <w:left w:val="nil"/>
              <w:bottom w:val="nil"/>
              <w:right w:val="nil"/>
              <w:tl2br w:val="nil"/>
              <w:tr2bl w:val="nil"/>
            </w:tcBorders>
            <w:shd w:val="clear" w:color="FFFFFF" w:fill="FFFFFF"/>
            <w:tcMar>
              <w:left w:w="0" w:type="dxa"/>
              <w:right w:w="0" w:type="dxa"/>
            </w:tcMar>
          </w:tcPr>
          <w:p w:rsidR="0018421E" w:rsidRPr="00D21A4E" w:rsidRDefault="0018421E">
            <w:pPr>
              <w:spacing w:before="0" w:after="0"/>
              <w:jc w:val="right"/>
              <w:rPr>
                <w:rFonts w:eastAsia="Calibri" w:cs="Calibri"/>
                <w:b/>
                <w:i/>
                <w:color w:val="000000"/>
                <w:sz w:val="18"/>
              </w:rPr>
            </w:pPr>
          </w:p>
        </w:tc>
      </w:tr>
      <w:tr w:rsidR="0018421E" w:rsidRPr="00D21A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noWrap/>
            <w:tcMar>
              <w:left w:w="0" w:type="dxa"/>
              <w:right w:w="0" w:type="dxa"/>
            </w:tcMar>
          </w:tcPr>
          <w:p w:rsidR="0018421E" w:rsidRPr="00D21A4E" w:rsidRDefault="0018421E">
            <w:pPr>
              <w:spacing w:before="0" w:after="0"/>
              <w:jc w:val="right"/>
              <w:rPr>
                <w:rFonts w:eastAsia="Calibri" w:cs="Calibri"/>
                <w:b/>
                <w:i/>
                <w:color w:val="000000"/>
                <w:sz w:val="18"/>
              </w:rPr>
            </w:pPr>
          </w:p>
        </w:tc>
        <w:tc>
          <w:tcPr>
            <w:tcW w:w="2385" w:type="dxa"/>
            <w:tcBorders>
              <w:top w:val="nil"/>
              <w:left w:val="nil"/>
              <w:bottom w:val="nil"/>
              <w:right w:val="nil"/>
              <w:tl2br w:val="nil"/>
              <w:tr2bl w:val="nil"/>
            </w:tcBorders>
            <w:shd w:val="clear" w:color="auto" w:fill="auto"/>
            <w:tcMar>
              <w:left w:w="101" w:type="dxa"/>
              <w:right w:w="101" w:type="dxa"/>
            </w:tcMar>
          </w:tcPr>
          <w:p w:rsidR="0018421E" w:rsidRPr="00D21A4E" w:rsidRDefault="00E3122B">
            <w:pPr>
              <w:spacing w:before="0" w:after="0"/>
              <w:rPr>
                <w:rFonts w:eastAsia="Calibri" w:cs="Calibri"/>
                <w:b/>
                <w:color w:val="000000"/>
                <w:sz w:val="18"/>
              </w:rPr>
            </w:pPr>
            <w:r w:rsidRPr="00D21A4E">
              <w:rPr>
                <w:rFonts w:eastAsia="Calibri" w:cs="Calibri"/>
                <w:b/>
                <w:color w:val="000000"/>
                <w:sz w:val="18"/>
              </w:rPr>
              <w:t>Opening Equity</w:t>
            </w:r>
          </w:p>
        </w:tc>
        <w:tc>
          <w:tcPr>
            <w:tcW w:w="1035" w:type="dxa"/>
            <w:tcBorders>
              <w:top w:val="nil"/>
              <w:left w:val="nil"/>
              <w:bottom w:val="nil"/>
              <w:right w:val="nil"/>
              <w:tl2br w:val="nil"/>
              <w:tr2bl w:val="nil"/>
            </w:tcBorders>
            <w:shd w:val="clear" w:color="FFFFFF" w:fill="FFFFFF"/>
            <w:noWrap/>
            <w:tcMar>
              <w:left w:w="0" w:type="dxa"/>
              <w:right w:w="0" w:type="dxa"/>
            </w:tcMar>
          </w:tcPr>
          <w:p w:rsidR="0018421E" w:rsidRPr="00D21A4E" w:rsidRDefault="0018421E">
            <w:pPr>
              <w:spacing w:before="0" w:after="0"/>
              <w:jc w:val="right"/>
              <w:rPr>
                <w:rFonts w:eastAsia="Calibri" w:cs="Calibri"/>
                <w:b/>
                <w:i/>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18421E" w:rsidRPr="00D21A4E" w:rsidRDefault="0018421E">
            <w:pPr>
              <w:spacing w:before="0" w:after="0"/>
              <w:jc w:val="right"/>
              <w:rPr>
                <w:rFonts w:eastAsia="Calibri" w:cs="Calibri"/>
                <w:b/>
                <w:i/>
                <w:color w:val="000000"/>
                <w:sz w:val="18"/>
              </w:rPr>
            </w:pPr>
          </w:p>
        </w:tc>
        <w:tc>
          <w:tcPr>
            <w:tcW w:w="600" w:type="dxa"/>
            <w:tcBorders>
              <w:top w:val="nil"/>
              <w:left w:val="nil"/>
              <w:bottom w:val="nil"/>
              <w:right w:val="nil"/>
              <w:tl2br w:val="nil"/>
              <w:tr2bl w:val="nil"/>
            </w:tcBorders>
            <w:shd w:val="clear" w:color="FFFFFF" w:fill="FFFFFF"/>
            <w:noWrap/>
            <w:tcMar>
              <w:left w:w="0" w:type="dxa"/>
              <w:right w:w="0" w:type="dxa"/>
            </w:tcMar>
          </w:tcPr>
          <w:p w:rsidR="0018421E" w:rsidRPr="00D21A4E" w:rsidRDefault="0018421E">
            <w:pPr>
              <w:spacing w:before="0" w:after="0"/>
              <w:jc w:val="right"/>
              <w:rPr>
                <w:rFonts w:eastAsia="Calibri" w:cs="Calibri"/>
                <w:b/>
                <w:i/>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18421E" w:rsidRPr="00D21A4E" w:rsidRDefault="0018421E">
            <w:pPr>
              <w:spacing w:before="0" w:after="0"/>
              <w:jc w:val="right"/>
              <w:rPr>
                <w:rFonts w:eastAsia="Calibri" w:cs="Calibri"/>
                <w:b/>
                <w:i/>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18421E" w:rsidRPr="00D21A4E" w:rsidRDefault="0018421E">
            <w:pPr>
              <w:spacing w:before="0" w:after="0"/>
              <w:jc w:val="right"/>
              <w:rPr>
                <w:rFonts w:eastAsia="Calibri" w:cs="Calibri"/>
                <w:b/>
                <w:i/>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18421E" w:rsidRPr="00D21A4E" w:rsidRDefault="0018421E">
            <w:pPr>
              <w:spacing w:before="0" w:after="0"/>
              <w:jc w:val="right"/>
              <w:rPr>
                <w:rFonts w:eastAsia="Calibri" w:cs="Calibri"/>
                <w:b/>
                <w:i/>
                <w:color w:val="000000"/>
                <w:sz w:val="18"/>
              </w:rPr>
            </w:pPr>
          </w:p>
        </w:tc>
      </w:tr>
      <w:tr w:rsidR="0018421E" w:rsidRPr="00D21A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40"/>
        </w:trPr>
        <w:tc>
          <w:tcPr>
            <w:tcW w:w="1035" w:type="dxa"/>
            <w:tcBorders>
              <w:top w:val="nil"/>
              <w:left w:val="nil"/>
              <w:bottom w:val="nil"/>
              <w:right w:val="nil"/>
              <w:tl2br w:val="nil"/>
              <w:tr2bl w:val="nil"/>
            </w:tcBorders>
            <w:shd w:val="clear" w:color="FFFFFF" w:fill="FFFFFF"/>
            <w:noWrap/>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292,841</w:t>
            </w:r>
          </w:p>
        </w:tc>
        <w:tc>
          <w:tcPr>
            <w:tcW w:w="2385" w:type="dxa"/>
            <w:tcBorders>
              <w:top w:val="nil"/>
              <w:left w:val="nil"/>
              <w:bottom w:val="nil"/>
              <w:right w:val="nil"/>
              <w:tl2br w:val="nil"/>
              <w:tr2bl w:val="nil"/>
            </w:tcBorders>
            <w:shd w:val="clear" w:color="auto" w:fill="auto"/>
            <w:noWrap/>
            <w:tcMar>
              <w:left w:w="101" w:type="dxa"/>
              <w:right w:w="101" w:type="dxa"/>
            </w:tcMar>
          </w:tcPr>
          <w:p w:rsidR="0018421E" w:rsidRPr="00D21A4E" w:rsidRDefault="00E3122B">
            <w:pPr>
              <w:spacing w:before="0" w:after="0"/>
              <w:rPr>
                <w:rFonts w:eastAsia="Calibri" w:cs="Calibri"/>
                <w:color w:val="000000"/>
                <w:sz w:val="18"/>
              </w:rPr>
            </w:pPr>
            <w:r w:rsidRPr="00D21A4E">
              <w:rPr>
                <w:rFonts w:eastAsia="Calibri" w:cs="Calibri"/>
                <w:color w:val="000000"/>
                <w:sz w:val="18"/>
              </w:rPr>
              <w:t>Opening Accumulated Funds</w:t>
            </w:r>
          </w:p>
        </w:tc>
        <w:tc>
          <w:tcPr>
            <w:tcW w:w="1035" w:type="dxa"/>
            <w:tcBorders>
              <w:top w:val="nil"/>
              <w:left w:val="nil"/>
              <w:bottom w:val="nil"/>
              <w:right w:val="nil"/>
              <w:tl2br w:val="nil"/>
              <w:tr2bl w:val="nil"/>
            </w:tcBorders>
            <w:shd w:val="clear" w:color="FFFFFF" w:fill="FFFFFF"/>
            <w:noWrap/>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286,109</w:t>
            </w:r>
          </w:p>
        </w:tc>
        <w:tc>
          <w:tcPr>
            <w:tcW w:w="1035" w:type="dxa"/>
            <w:tcBorders>
              <w:top w:val="nil"/>
              <w:left w:val="nil"/>
              <w:bottom w:val="nil"/>
              <w:right w:val="nil"/>
              <w:tl2br w:val="nil"/>
              <w:tr2bl w:val="nil"/>
            </w:tcBorders>
            <w:shd w:val="clear" w:color="FFFFFF" w:fill="FFFFFF"/>
            <w:noWrap/>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279,128</w:t>
            </w:r>
          </w:p>
        </w:tc>
        <w:tc>
          <w:tcPr>
            <w:tcW w:w="600" w:type="dxa"/>
            <w:tcBorders>
              <w:top w:val="nil"/>
              <w:left w:val="nil"/>
              <w:bottom w:val="nil"/>
              <w:right w:val="nil"/>
              <w:tl2br w:val="nil"/>
              <w:tr2bl w:val="nil"/>
            </w:tcBorders>
            <w:shd w:val="clear" w:color="FFFFFF" w:fill="FFFFFF"/>
            <w:noWrap/>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 xml:space="preserve">-2 </w:t>
            </w:r>
          </w:p>
        </w:tc>
        <w:tc>
          <w:tcPr>
            <w:tcW w:w="1035" w:type="dxa"/>
            <w:tcBorders>
              <w:top w:val="nil"/>
              <w:left w:val="nil"/>
              <w:bottom w:val="nil"/>
              <w:right w:val="nil"/>
              <w:tl2br w:val="nil"/>
              <w:tr2bl w:val="nil"/>
            </w:tcBorders>
            <w:shd w:val="clear" w:color="FFFFFF" w:fill="FFFFFF"/>
            <w:noWrap/>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267,347</w:t>
            </w:r>
          </w:p>
        </w:tc>
        <w:tc>
          <w:tcPr>
            <w:tcW w:w="1035" w:type="dxa"/>
            <w:tcBorders>
              <w:top w:val="nil"/>
              <w:left w:val="nil"/>
              <w:bottom w:val="nil"/>
              <w:right w:val="nil"/>
              <w:tl2br w:val="nil"/>
              <w:tr2bl w:val="nil"/>
            </w:tcBorders>
            <w:shd w:val="clear" w:color="FFFFFF" w:fill="FFFFFF"/>
            <w:noWrap/>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261,322</w:t>
            </w:r>
          </w:p>
        </w:tc>
        <w:tc>
          <w:tcPr>
            <w:tcW w:w="1035" w:type="dxa"/>
            <w:tcBorders>
              <w:top w:val="nil"/>
              <w:left w:val="nil"/>
              <w:bottom w:val="nil"/>
              <w:right w:val="nil"/>
              <w:tl2br w:val="nil"/>
              <w:tr2bl w:val="nil"/>
            </w:tcBorders>
            <w:shd w:val="clear" w:color="FFFFFF" w:fill="FFFFFF"/>
            <w:noWrap/>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226,168</w:t>
            </w:r>
          </w:p>
        </w:tc>
      </w:tr>
      <w:tr w:rsidR="0018421E" w:rsidRPr="00D21A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0"/>
        </w:trPr>
        <w:tc>
          <w:tcPr>
            <w:tcW w:w="1035" w:type="dxa"/>
            <w:tcBorders>
              <w:top w:val="nil"/>
              <w:left w:val="nil"/>
              <w:bottom w:val="nil"/>
              <w:right w:val="nil"/>
              <w:tl2br w:val="nil"/>
              <w:tr2bl w:val="nil"/>
            </w:tcBorders>
            <w:shd w:val="clear" w:color="FFFFFF" w:fill="FFFFFF"/>
            <w:noWrap/>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59,990</w:t>
            </w:r>
          </w:p>
        </w:tc>
        <w:tc>
          <w:tcPr>
            <w:tcW w:w="2385" w:type="dxa"/>
            <w:tcBorders>
              <w:top w:val="nil"/>
              <w:left w:val="nil"/>
              <w:bottom w:val="nil"/>
              <w:right w:val="nil"/>
              <w:tl2br w:val="nil"/>
              <w:tr2bl w:val="nil"/>
            </w:tcBorders>
            <w:shd w:val="clear" w:color="auto" w:fill="auto"/>
            <w:tcMar>
              <w:left w:w="101" w:type="dxa"/>
              <w:right w:w="101" w:type="dxa"/>
            </w:tcMar>
          </w:tcPr>
          <w:p w:rsidR="0018421E" w:rsidRPr="00D21A4E" w:rsidRDefault="00E3122B">
            <w:pPr>
              <w:spacing w:before="0" w:after="0"/>
              <w:rPr>
                <w:rFonts w:eastAsia="Calibri" w:cs="Calibri"/>
                <w:color w:val="000000"/>
                <w:sz w:val="18"/>
              </w:rPr>
            </w:pPr>
            <w:r w:rsidRPr="00D21A4E">
              <w:rPr>
                <w:rFonts w:eastAsia="Calibri" w:cs="Calibri"/>
                <w:color w:val="000000"/>
                <w:sz w:val="18"/>
              </w:rPr>
              <w:t>Opening Asset Revaluation Reserve</w:t>
            </w:r>
          </w:p>
        </w:tc>
        <w:tc>
          <w:tcPr>
            <w:tcW w:w="1035" w:type="dxa"/>
            <w:tcBorders>
              <w:top w:val="nil"/>
              <w:left w:val="nil"/>
              <w:bottom w:val="nil"/>
              <w:right w:val="nil"/>
              <w:tl2br w:val="nil"/>
              <w:tr2bl w:val="nil"/>
            </w:tcBorders>
            <w:shd w:val="clear" w:color="FFFFFF" w:fill="FFFFFF"/>
            <w:noWrap/>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59,547</w:t>
            </w:r>
          </w:p>
        </w:tc>
        <w:tc>
          <w:tcPr>
            <w:tcW w:w="1035" w:type="dxa"/>
            <w:tcBorders>
              <w:top w:val="nil"/>
              <w:left w:val="nil"/>
              <w:bottom w:val="nil"/>
              <w:right w:val="nil"/>
              <w:tl2br w:val="nil"/>
              <w:tr2bl w:val="nil"/>
            </w:tcBorders>
            <w:shd w:val="clear" w:color="FFFFFF" w:fill="FFFFFF"/>
            <w:noWrap/>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59,547</w:t>
            </w:r>
          </w:p>
        </w:tc>
        <w:tc>
          <w:tcPr>
            <w:tcW w:w="600" w:type="dxa"/>
            <w:tcBorders>
              <w:top w:val="nil"/>
              <w:left w:val="nil"/>
              <w:bottom w:val="nil"/>
              <w:right w:val="nil"/>
              <w:tl2br w:val="nil"/>
              <w:tr2bl w:val="nil"/>
            </w:tcBorders>
            <w:shd w:val="clear" w:color="FFFFFF" w:fill="FFFFFF"/>
            <w:noWrap/>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 xml:space="preserve">- </w:t>
            </w:r>
          </w:p>
        </w:tc>
        <w:tc>
          <w:tcPr>
            <w:tcW w:w="1035" w:type="dxa"/>
            <w:tcBorders>
              <w:top w:val="nil"/>
              <w:left w:val="nil"/>
              <w:bottom w:val="nil"/>
              <w:right w:val="nil"/>
              <w:tl2br w:val="nil"/>
              <w:tr2bl w:val="nil"/>
            </w:tcBorders>
            <w:shd w:val="clear" w:color="FFFFFF" w:fill="FFFFFF"/>
            <w:noWrap/>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59,547</w:t>
            </w:r>
          </w:p>
        </w:tc>
        <w:tc>
          <w:tcPr>
            <w:tcW w:w="1035" w:type="dxa"/>
            <w:tcBorders>
              <w:top w:val="nil"/>
              <w:left w:val="nil"/>
              <w:bottom w:val="nil"/>
              <w:right w:val="nil"/>
              <w:tl2br w:val="nil"/>
              <w:tr2bl w:val="nil"/>
            </w:tcBorders>
            <w:shd w:val="clear" w:color="FFFFFF" w:fill="FFFFFF"/>
            <w:noWrap/>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59,547</w:t>
            </w:r>
          </w:p>
        </w:tc>
        <w:tc>
          <w:tcPr>
            <w:tcW w:w="1035" w:type="dxa"/>
            <w:tcBorders>
              <w:top w:val="nil"/>
              <w:left w:val="nil"/>
              <w:bottom w:val="nil"/>
              <w:right w:val="nil"/>
              <w:tl2br w:val="nil"/>
              <w:tr2bl w:val="nil"/>
            </w:tcBorders>
            <w:shd w:val="clear" w:color="FFFFFF" w:fill="FFFFFF"/>
            <w:noWrap/>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59,547</w:t>
            </w:r>
          </w:p>
        </w:tc>
      </w:tr>
      <w:tr w:rsidR="0018421E" w:rsidRPr="00D21A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noWrap/>
            <w:tcMar>
              <w:left w:w="0" w:type="dxa"/>
              <w:right w:w="0" w:type="dxa"/>
            </w:tcMar>
          </w:tcPr>
          <w:p w:rsidR="0018421E" w:rsidRPr="00D21A4E" w:rsidRDefault="0018421E">
            <w:pPr>
              <w:spacing w:before="0" w:after="0"/>
              <w:jc w:val="right"/>
              <w:rPr>
                <w:rFonts w:eastAsia="Calibri" w:cs="Calibri"/>
                <w:b/>
                <w:color w:val="000000"/>
                <w:sz w:val="18"/>
              </w:rPr>
            </w:pPr>
          </w:p>
        </w:tc>
        <w:tc>
          <w:tcPr>
            <w:tcW w:w="2385" w:type="dxa"/>
            <w:tcBorders>
              <w:top w:val="nil"/>
              <w:left w:val="nil"/>
              <w:bottom w:val="nil"/>
              <w:right w:val="nil"/>
              <w:tl2br w:val="nil"/>
              <w:tr2bl w:val="nil"/>
            </w:tcBorders>
            <w:shd w:val="clear" w:color="auto" w:fill="auto"/>
            <w:tcMar>
              <w:left w:w="0" w:type="dxa"/>
              <w:right w:w="0" w:type="dxa"/>
            </w:tcMar>
          </w:tcPr>
          <w:p w:rsidR="0018421E" w:rsidRPr="00D21A4E" w:rsidRDefault="0018421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18421E" w:rsidRPr="00D21A4E" w:rsidRDefault="0018421E">
            <w:pPr>
              <w:spacing w:before="0" w:after="0"/>
              <w:jc w:val="right"/>
              <w:rPr>
                <w:rFonts w:eastAsia="Calibri" w:cs="Calibri"/>
                <w:b/>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18421E" w:rsidRPr="00D21A4E" w:rsidRDefault="0018421E">
            <w:pPr>
              <w:spacing w:before="0" w:after="0"/>
              <w:jc w:val="right"/>
              <w:rPr>
                <w:rFonts w:eastAsia="Calibri" w:cs="Calibri"/>
                <w:b/>
                <w:color w:val="000000"/>
                <w:sz w:val="18"/>
              </w:rPr>
            </w:pPr>
          </w:p>
        </w:tc>
        <w:tc>
          <w:tcPr>
            <w:tcW w:w="600" w:type="dxa"/>
            <w:tcBorders>
              <w:top w:val="nil"/>
              <w:left w:val="nil"/>
              <w:bottom w:val="nil"/>
              <w:right w:val="nil"/>
              <w:tl2br w:val="nil"/>
              <w:tr2bl w:val="nil"/>
            </w:tcBorders>
            <w:shd w:val="clear" w:color="FFFFFF" w:fill="FFFFFF"/>
            <w:noWrap/>
            <w:tcMar>
              <w:left w:w="0" w:type="dxa"/>
              <w:right w:w="0" w:type="dxa"/>
            </w:tcMar>
          </w:tcPr>
          <w:p w:rsidR="0018421E" w:rsidRPr="00D21A4E" w:rsidRDefault="0018421E">
            <w:pPr>
              <w:spacing w:before="0" w:after="0"/>
              <w:jc w:val="right"/>
              <w:rPr>
                <w:rFonts w:eastAsia="Calibri" w:cs="Calibri"/>
                <w:b/>
                <w:i/>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18421E" w:rsidRPr="00D21A4E" w:rsidRDefault="0018421E">
            <w:pPr>
              <w:spacing w:before="0" w:after="0"/>
              <w:jc w:val="right"/>
              <w:rPr>
                <w:rFonts w:eastAsia="Calibri" w:cs="Calibri"/>
                <w:b/>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18421E" w:rsidRPr="00D21A4E" w:rsidRDefault="0018421E">
            <w:pPr>
              <w:spacing w:before="0" w:after="0"/>
              <w:jc w:val="right"/>
              <w:rPr>
                <w:rFonts w:eastAsia="Calibri" w:cs="Calibri"/>
                <w:b/>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18421E" w:rsidRPr="00D21A4E" w:rsidRDefault="0018421E">
            <w:pPr>
              <w:spacing w:before="0" w:after="0"/>
              <w:jc w:val="right"/>
              <w:rPr>
                <w:rFonts w:eastAsia="Calibri" w:cs="Calibri"/>
                <w:b/>
                <w:color w:val="000000"/>
                <w:sz w:val="18"/>
              </w:rPr>
            </w:pPr>
          </w:p>
        </w:tc>
      </w:tr>
      <w:tr w:rsidR="0018421E" w:rsidRPr="00D21A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0"/>
        </w:trPr>
        <w:tc>
          <w:tcPr>
            <w:tcW w:w="1035" w:type="dxa"/>
            <w:tcBorders>
              <w:top w:val="nil"/>
              <w:left w:val="nil"/>
              <w:bottom w:val="nil"/>
              <w:right w:val="nil"/>
              <w:tl2br w:val="nil"/>
              <w:tr2bl w:val="nil"/>
            </w:tcBorders>
            <w:shd w:val="clear" w:color="FFFFFF" w:fill="FFFFFF"/>
            <w:noWrap/>
            <w:tcMar>
              <w:left w:w="101" w:type="dxa"/>
              <w:right w:w="101" w:type="dxa"/>
            </w:tcMar>
          </w:tcPr>
          <w:p w:rsidR="0018421E" w:rsidRPr="00D21A4E" w:rsidRDefault="00E3122B">
            <w:pPr>
              <w:spacing w:before="0" w:after="0"/>
              <w:jc w:val="right"/>
              <w:rPr>
                <w:rFonts w:eastAsia="Calibri" w:cs="Calibri"/>
                <w:b/>
                <w:color w:val="000000"/>
                <w:sz w:val="18"/>
              </w:rPr>
            </w:pPr>
            <w:r w:rsidRPr="00D21A4E">
              <w:rPr>
                <w:rFonts w:eastAsia="Calibri" w:cs="Calibri"/>
                <w:b/>
                <w:color w:val="000000"/>
                <w:sz w:val="18"/>
              </w:rPr>
              <w:t>352,831</w:t>
            </w:r>
          </w:p>
        </w:tc>
        <w:tc>
          <w:tcPr>
            <w:tcW w:w="2385" w:type="dxa"/>
            <w:tcBorders>
              <w:top w:val="nil"/>
              <w:left w:val="nil"/>
              <w:bottom w:val="nil"/>
              <w:right w:val="nil"/>
              <w:tl2br w:val="nil"/>
              <w:tr2bl w:val="nil"/>
            </w:tcBorders>
            <w:shd w:val="clear" w:color="auto" w:fill="auto"/>
            <w:tcMar>
              <w:left w:w="101" w:type="dxa"/>
              <w:right w:w="101" w:type="dxa"/>
            </w:tcMar>
          </w:tcPr>
          <w:p w:rsidR="0018421E" w:rsidRPr="00D21A4E" w:rsidRDefault="00E3122B">
            <w:pPr>
              <w:spacing w:before="0" w:after="0"/>
              <w:rPr>
                <w:rFonts w:eastAsia="Calibri" w:cs="Calibri"/>
                <w:b/>
                <w:color w:val="000000"/>
                <w:sz w:val="18"/>
              </w:rPr>
            </w:pPr>
            <w:r w:rsidRPr="00D21A4E">
              <w:rPr>
                <w:rFonts w:eastAsia="Calibri" w:cs="Calibri"/>
                <w:b/>
                <w:color w:val="000000"/>
                <w:sz w:val="18"/>
              </w:rPr>
              <w:t>Balance at the Start of the Reporting Period</w:t>
            </w:r>
          </w:p>
        </w:tc>
        <w:tc>
          <w:tcPr>
            <w:tcW w:w="1035" w:type="dxa"/>
            <w:tcBorders>
              <w:top w:val="nil"/>
              <w:left w:val="nil"/>
              <w:bottom w:val="nil"/>
              <w:right w:val="nil"/>
              <w:tl2br w:val="nil"/>
              <w:tr2bl w:val="nil"/>
            </w:tcBorders>
            <w:shd w:val="clear" w:color="FFFFFF" w:fill="FFFFFF"/>
            <w:noWrap/>
            <w:tcMar>
              <w:left w:w="101" w:type="dxa"/>
              <w:right w:w="101" w:type="dxa"/>
            </w:tcMar>
          </w:tcPr>
          <w:p w:rsidR="0018421E" w:rsidRPr="00D21A4E" w:rsidRDefault="00E3122B">
            <w:pPr>
              <w:spacing w:before="0" w:after="0"/>
              <w:jc w:val="right"/>
              <w:rPr>
                <w:rFonts w:eastAsia="Calibri" w:cs="Calibri"/>
                <w:b/>
                <w:color w:val="000000"/>
                <w:sz w:val="18"/>
              </w:rPr>
            </w:pPr>
            <w:r w:rsidRPr="00D21A4E">
              <w:rPr>
                <w:rFonts w:eastAsia="Calibri" w:cs="Calibri"/>
                <w:b/>
                <w:color w:val="000000"/>
                <w:sz w:val="18"/>
              </w:rPr>
              <w:t>345,656</w:t>
            </w:r>
          </w:p>
        </w:tc>
        <w:tc>
          <w:tcPr>
            <w:tcW w:w="1035" w:type="dxa"/>
            <w:tcBorders>
              <w:top w:val="nil"/>
              <w:left w:val="nil"/>
              <w:bottom w:val="nil"/>
              <w:right w:val="nil"/>
              <w:tl2br w:val="nil"/>
              <w:tr2bl w:val="nil"/>
            </w:tcBorders>
            <w:shd w:val="clear" w:color="FFFFFF" w:fill="FFFFFF"/>
            <w:noWrap/>
            <w:tcMar>
              <w:left w:w="101" w:type="dxa"/>
              <w:right w:w="101" w:type="dxa"/>
            </w:tcMar>
          </w:tcPr>
          <w:p w:rsidR="0018421E" w:rsidRPr="00D21A4E" w:rsidRDefault="00E3122B">
            <w:pPr>
              <w:spacing w:before="0" w:after="0"/>
              <w:jc w:val="right"/>
              <w:rPr>
                <w:rFonts w:eastAsia="Calibri" w:cs="Calibri"/>
                <w:b/>
                <w:color w:val="000000"/>
                <w:sz w:val="18"/>
              </w:rPr>
            </w:pPr>
            <w:r w:rsidRPr="00D21A4E">
              <w:rPr>
                <w:rFonts w:eastAsia="Calibri" w:cs="Calibri"/>
                <w:b/>
                <w:color w:val="000000"/>
                <w:sz w:val="18"/>
              </w:rPr>
              <w:t>338,675</w:t>
            </w:r>
          </w:p>
        </w:tc>
        <w:tc>
          <w:tcPr>
            <w:tcW w:w="600" w:type="dxa"/>
            <w:tcBorders>
              <w:top w:val="nil"/>
              <w:left w:val="nil"/>
              <w:bottom w:val="nil"/>
              <w:right w:val="nil"/>
              <w:tl2br w:val="nil"/>
              <w:tr2bl w:val="nil"/>
            </w:tcBorders>
            <w:shd w:val="clear" w:color="FFFFFF" w:fill="FFFFFF"/>
            <w:noWrap/>
            <w:tcMar>
              <w:left w:w="101" w:type="dxa"/>
              <w:right w:w="101" w:type="dxa"/>
            </w:tcMar>
          </w:tcPr>
          <w:p w:rsidR="0018421E" w:rsidRPr="00D21A4E" w:rsidRDefault="00E3122B">
            <w:pPr>
              <w:spacing w:before="0" w:after="0"/>
              <w:jc w:val="right"/>
              <w:rPr>
                <w:rFonts w:eastAsia="Calibri" w:cs="Calibri"/>
                <w:b/>
                <w:color w:val="000000"/>
                <w:sz w:val="18"/>
              </w:rPr>
            </w:pPr>
            <w:r w:rsidRPr="00D21A4E">
              <w:rPr>
                <w:rFonts w:eastAsia="Calibri" w:cs="Calibri"/>
                <w:b/>
                <w:color w:val="000000"/>
                <w:sz w:val="18"/>
              </w:rPr>
              <w:t xml:space="preserve">-2 </w:t>
            </w:r>
          </w:p>
        </w:tc>
        <w:tc>
          <w:tcPr>
            <w:tcW w:w="1035" w:type="dxa"/>
            <w:tcBorders>
              <w:top w:val="nil"/>
              <w:left w:val="nil"/>
              <w:bottom w:val="nil"/>
              <w:right w:val="nil"/>
              <w:tl2br w:val="nil"/>
              <w:tr2bl w:val="nil"/>
            </w:tcBorders>
            <w:shd w:val="clear" w:color="FFFFFF" w:fill="FFFFFF"/>
            <w:noWrap/>
            <w:tcMar>
              <w:left w:w="101" w:type="dxa"/>
              <w:right w:w="101" w:type="dxa"/>
            </w:tcMar>
          </w:tcPr>
          <w:p w:rsidR="0018421E" w:rsidRPr="00D21A4E" w:rsidRDefault="00E3122B">
            <w:pPr>
              <w:spacing w:before="0" w:after="0"/>
              <w:jc w:val="right"/>
              <w:rPr>
                <w:rFonts w:eastAsia="Calibri" w:cs="Calibri"/>
                <w:b/>
                <w:color w:val="000000"/>
                <w:sz w:val="18"/>
              </w:rPr>
            </w:pPr>
            <w:r w:rsidRPr="00D21A4E">
              <w:rPr>
                <w:rFonts w:eastAsia="Calibri" w:cs="Calibri"/>
                <w:b/>
                <w:color w:val="000000"/>
                <w:sz w:val="18"/>
              </w:rPr>
              <w:t>326,894</w:t>
            </w:r>
          </w:p>
        </w:tc>
        <w:tc>
          <w:tcPr>
            <w:tcW w:w="1035" w:type="dxa"/>
            <w:tcBorders>
              <w:top w:val="nil"/>
              <w:left w:val="nil"/>
              <w:bottom w:val="nil"/>
              <w:right w:val="nil"/>
              <w:tl2br w:val="nil"/>
              <w:tr2bl w:val="nil"/>
            </w:tcBorders>
            <w:shd w:val="clear" w:color="FFFFFF" w:fill="FFFFFF"/>
            <w:noWrap/>
            <w:tcMar>
              <w:left w:w="101" w:type="dxa"/>
              <w:right w:w="101" w:type="dxa"/>
            </w:tcMar>
          </w:tcPr>
          <w:p w:rsidR="0018421E" w:rsidRPr="00D21A4E" w:rsidRDefault="00E3122B">
            <w:pPr>
              <w:spacing w:before="0" w:after="0"/>
              <w:jc w:val="right"/>
              <w:rPr>
                <w:rFonts w:eastAsia="Calibri" w:cs="Calibri"/>
                <w:b/>
                <w:color w:val="000000"/>
                <w:sz w:val="18"/>
              </w:rPr>
            </w:pPr>
            <w:r w:rsidRPr="00D21A4E">
              <w:rPr>
                <w:rFonts w:eastAsia="Calibri" w:cs="Calibri"/>
                <w:b/>
                <w:color w:val="000000"/>
                <w:sz w:val="18"/>
              </w:rPr>
              <w:t>320,869</w:t>
            </w:r>
          </w:p>
        </w:tc>
        <w:tc>
          <w:tcPr>
            <w:tcW w:w="1035" w:type="dxa"/>
            <w:tcBorders>
              <w:top w:val="nil"/>
              <w:left w:val="nil"/>
              <w:bottom w:val="nil"/>
              <w:right w:val="nil"/>
              <w:tl2br w:val="nil"/>
              <w:tr2bl w:val="nil"/>
            </w:tcBorders>
            <w:shd w:val="clear" w:color="FFFFFF" w:fill="FFFFFF"/>
            <w:noWrap/>
            <w:tcMar>
              <w:left w:w="101" w:type="dxa"/>
              <w:right w:w="101" w:type="dxa"/>
            </w:tcMar>
          </w:tcPr>
          <w:p w:rsidR="0018421E" w:rsidRPr="00D21A4E" w:rsidRDefault="00E3122B">
            <w:pPr>
              <w:spacing w:before="0" w:after="0"/>
              <w:jc w:val="right"/>
              <w:rPr>
                <w:rFonts w:eastAsia="Calibri" w:cs="Calibri"/>
                <w:b/>
                <w:color w:val="000000"/>
                <w:sz w:val="18"/>
              </w:rPr>
            </w:pPr>
            <w:r w:rsidRPr="00D21A4E">
              <w:rPr>
                <w:rFonts w:eastAsia="Calibri" w:cs="Calibri"/>
                <w:b/>
                <w:color w:val="000000"/>
                <w:sz w:val="18"/>
              </w:rPr>
              <w:t>285,715</w:t>
            </w:r>
          </w:p>
        </w:tc>
      </w:tr>
      <w:tr w:rsidR="0018421E" w:rsidRPr="00D21A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noWrap/>
            <w:tcMar>
              <w:left w:w="0" w:type="dxa"/>
              <w:right w:w="0" w:type="dxa"/>
            </w:tcMar>
          </w:tcPr>
          <w:p w:rsidR="0018421E" w:rsidRPr="00D21A4E" w:rsidRDefault="0018421E">
            <w:pPr>
              <w:spacing w:before="0" w:after="0"/>
              <w:jc w:val="right"/>
              <w:rPr>
                <w:rFonts w:eastAsia="Calibri" w:cs="Calibri"/>
                <w:b/>
                <w:i/>
                <w:color w:val="000000"/>
                <w:sz w:val="18"/>
              </w:rPr>
            </w:pPr>
          </w:p>
        </w:tc>
        <w:tc>
          <w:tcPr>
            <w:tcW w:w="238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b/>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18421E" w:rsidRPr="00D21A4E" w:rsidRDefault="0018421E">
            <w:pPr>
              <w:spacing w:before="0" w:after="0"/>
              <w:jc w:val="right"/>
              <w:rPr>
                <w:rFonts w:eastAsia="Calibri" w:cs="Calibri"/>
                <w:b/>
                <w:i/>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18421E" w:rsidRPr="00D21A4E" w:rsidRDefault="0018421E">
            <w:pPr>
              <w:spacing w:before="0" w:after="0"/>
              <w:jc w:val="right"/>
              <w:rPr>
                <w:rFonts w:eastAsia="Calibri" w:cs="Calibri"/>
                <w:b/>
                <w:i/>
                <w:color w:val="000000"/>
                <w:sz w:val="18"/>
              </w:rPr>
            </w:pPr>
          </w:p>
        </w:tc>
        <w:tc>
          <w:tcPr>
            <w:tcW w:w="600" w:type="dxa"/>
            <w:tcBorders>
              <w:top w:val="nil"/>
              <w:left w:val="nil"/>
              <w:bottom w:val="nil"/>
              <w:right w:val="nil"/>
              <w:tl2br w:val="nil"/>
              <w:tr2bl w:val="nil"/>
            </w:tcBorders>
            <w:shd w:val="clear" w:color="FFFFFF" w:fill="FFFFFF"/>
            <w:noWrap/>
            <w:tcMar>
              <w:left w:w="0" w:type="dxa"/>
              <w:right w:w="0" w:type="dxa"/>
            </w:tcMar>
          </w:tcPr>
          <w:p w:rsidR="0018421E" w:rsidRPr="00D21A4E" w:rsidRDefault="0018421E">
            <w:pPr>
              <w:spacing w:before="0" w:after="0"/>
              <w:jc w:val="right"/>
              <w:rPr>
                <w:rFonts w:eastAsia="Calibri" w:cs="Calibri"/>
                <w:b/>
                <w:i/>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18421E" w:rsidRPr="00D21A4E" w:rsidRDefault="0018421E">
            <w:pPr>
              <w:spacing w:before="0" w:after="0"/>
              <w:jc w:val="right"/>
              <w:rPr>
                <w:rFonts w:eastAsia="Calibri" w:cs="Calibri"/>
                <w:b/>
                <w:i/>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18421E" w:rsidRPr="00D21A4E" w:rsidRDefault="0018421E">
            <w:pPr>
              <w:spacing w:before="0" w:after="0"/>
              <w:jc w:val="right"/>
              <w:rPr>
                <w:rFonts w:eastAsia="Calibri" w:cs="Calibri"/>
                <w:b/>
                <w:i/>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18421E" w:rsidRPr="00D21A4E" w:rsidRDefault="0018421E">
            <w:pPr>
              <w:spacing w:before="0" w:after="0"/>
              <w:jc w:val="right"/>
              <w:rPr>
                <w:rFonts w:eastAsia="Calibri" w:cs="Calibri"/>
                <w:b/>
                <w:i/>
                <w:color w:val="000000"/>
                <w:sz w:val="18"/>
              </w:rPr>
            </w:pPr>
          </w:p>
        </w:tc>
      </w:tr>
      <w:tr w:rsidR="0018421E" w:rsidRPr="00D21A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noWrap/>
            <w:tcMar>
              <w:left w:w="0" w:type="dxa"/>
              <w:right w:w="0" w:type="dxa"/>
            </w:tcMar>
          </w:tcPr>
          <w:p w:rsidR="0018421E" w:rsidRPr="00D21A4E" w:rsidRDefault="0018421E">
            <w:pPr>
              <w:spacing w:before="0" w:after="0"/>
              <w:rPr>
                <w:rFonts w:eastAsia="Calibri" w:cs="Calibri"/>
                <w:color w:val="000000"/>
                <w:sz w:val="18"/>
              </w:rPr>
            </w:pPr>
          </w:p>
        </w:tc>
        <w:tc>
          <w:tcPr>
            <w:tcW w:w="238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rPr>
                <w:rFonts w:eastAsia="Calibri" w:cs="Calibri"/>
                <w:b/>
                <w:color w:val="000000"/>
                <w:sz w:val="18"/>
              </w:rPr>
            </w:pPr>
            <w:r w:rsidRPr="00D21A4E">
              <w:rPr>
                <w:rFonts w:eastAsia="Calibri" w:cs="Calibri"/>
                <w:b/>
                <w:color w:val="000000"/>
                <w:sz w:val="18"/>
              </w:rPr>
              <w:t>Comprehensive Income</w:t>
            </w:r>
          </w:p>
        </w:tc>
        <w:tc>
          <w:tcPr>
            <w:tcW w:w="1035" w:type="dxa"/>
            <w:tcBorders>
              <w:top w:val="nil"/>
              <w:left w:val="nil"/>
              <w:bottom w:val="nil"/>
              <w:right w:val="nil"/>
              <w:tl2br w:val="nil"/>
              <w:tr2bl w:val="nil"/>
            </w:tcBorders>
            <w:shd w:val="clear" w:color="FFFFFF" w:fill="FFFFFF"/>
            <w:noWrap/>
            <w:tcMar>
              <w:left w:w="0" w:type="dxa"/>
              <w:right w:w="0" w:type="dxa"/>
            </w:tcMar>
          </w:tcPr>
          <w:p w:rsidR="0018421E" w:rsidRPr="00D21A4E" w:rsidRDefault="0018421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18421E" w:rsidRPr="00D21A4E" w:rsidRDefault="0018421E">
            <w:pPr>
              <w:spacing w:before="0" w:after="0"/>
              <w:rPr>
                <w:rFonts w:eastAsia="Calibri" w:cs="Calibri"/>
                <w:color w:val="000000"/>
                <w:sz w:val="18"/>
              </w:rPr>
            </w:pPr>
          </w:p>
        </w:tc>
        <w:tc>
          <w:tcPr>
            <w:tcW w:w="600" w:type="dxa"/>
            <w:tcBorders>
              <w:top w:val="nil"/>
              <w:left w:val="nil"/>
              <w:bottom w:val="nil"/>
              <w:right w:val="nil"/>
              <w:tl2br w:val="nil"/>
              <w:tr2bl w:val="nil"/>
            </w:tcBorders>
            <w:shd w:val="clear" w:color="FFFFFF" w:fill="FFFFFF"/>
            <w:noWrap/>
            <w:tcMar>
              <w:left w:w="0" w:type="dxa"/>
              <w:right w:w="0" w:type="dxa"/>
            </w:tcMar>
          </w:tcPr>
          <w:p w:rsidR="0018421E" w:rsidRPr="00D21A4E" w:rsidRDefault="0018421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18421E" w:rsidRPr="00D21A4E" w:rsidRDefault="0018421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18421E" w:rsidRPr="00D21A4E" w:rsidRDefault="0018421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18421E" w:rsidRPr="00D21A4E" w:rsidRDefault="0018421E">
            <w:pPr>
              <w:spacing w:before="0" w:after="0"/>
              <w:rPr>
                <w:rFonts w:eastAsia="Calibri" w:cs="Calibri"/>
                <w:color w:val="000000"/>
                <w:sz w:val="18"/>
              </w:rPr>
            </w:pPr>
          </w:p>
        </w:tc>
      </w:tr>
      <w:tr w:rsidR="0018421E" w:rsidRPr="00D21A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0"/>
        </w:trPr>
        <w:tc>
          <w:tcPr>
            <w:tcW w:w="1035" w:type="dxa"/>
            <w:tcBorders>
              <w:top w:val="nil"/>
              <w:left w:val="nil"/>
              <w:bottom w:val="nil"/>
              <w:right w:val="nil"/>
              <w:tl2br w:val="nil"/>
              <w:tr2bl w:val="nil"/>
            </w:tcBorders>
            <w:shd w:val="clear" w:color="FFFFFF" w:fill="FFFFFF"/>
            <w:noWrap/>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-31,240</w:t>
            </w:r>
          </w:p>
        </w:tc>
        <w:tc>
          <w:tcPr>
            <w:tcW w:w="2385" w:type="dxa"/>
            <w:tcBorders>
              <w:top w:val="nil"/>
              <w:left w:val="nil"/>
              <w:bottom w:val="nil"/>
              <w:right w:val="nil"/>
              <w:tl2br w:val="nil"/>
              <w:tr2bl w:val="nil"/>
            </w:tcBorders>
            <w:shd w:val="clear" w:color="auto" w:fill="auto"/>
            <w:tcMar>
              <w:left w:w="101" w:type="dxa"/>
              <w:right w:w="101" w:type="dxa"/>
            </w:tcMar>
          </w:tcPr>
          <w:p w:rsidR="0018421E" w:rsidRPr="00D21A4E" w:rsidRDefault="00E3122B">
            <w:pPr>
              <w:spacing w:before="0" w:after="0"/>
              <w:rPr>
                <w:rFonts w:eastAsia="Calibri" w:cs="Calibri"/>
                <w:color w:val="000000"/>
                <w:sz w:val="18"/>
              </w:rPr>
            </w:pPr>
            <w:r w:rsidRPr="00D21A4E">
              <w:rPr>
                <w:rFonts w:eastAsia="Calibri" w:cs="Calibri"/>
                <w:color w:val="000000"/>
                <w:sz w:val="18"/>
              </w:rPr>
              <w:t>Operating Result - Including Economic Flows</w:t>
            </w:r>
          </w:p>
        </w:tc>
        <w:tc>
          <w:tcPr>
            <w:tcW w:w="1035" w:type="dxa"/>
            <w:tcBorders>
              <w:top w:val="nil"/>
              <w:left w:val="nil"/>
              <w:bottom w:val="nil"/>
              <w:right w:val="nil"/>
              <w:tl2br w:val="nil"/>
              <w:tr2bl w:val="nil"/>
            </w:tcBorders>
            <w:shd w:val="clear" w:color="FFFFFF" w:fill="FFFFFF"/>
            <w:noWrap/>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-33,597</w:t>
            </w:r>
          </w:p>
        </w:tc>
        <w:tc>
          <w:tcPr>
            <w:tcW w:w="1035" w:type="dxa"/>
            <w:tcBorders>
              <w:top w:val="nil"/>
              <w:left w:val="nil"/>
              <w:bottom w:val="nil"/>
              <w:right w:val="nil"/>
              <w:tl2br w:val="nil"/>
              <w:tr2bl w:val="nil"/>
            </w:tcBorders>
            <w:shd w:val="clear" w:color="FFFFFF" w:fill="FFFFFF"/>
            <w:noWrap/>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-36,183</w:t>
            </w:r>
          </w:p>
        </w:tc>
        <w:tc>
          <w:tcPr>
            <w:tcW w:w="600" w:type="dxa"/>
            <w:tcBorders>
              <w:top w:val="nil"/>
              <w:left w:val="nil"/>
              <w:bottom w:val="nil"/>
              <w:right w:val="nil"/>
              <w:tl2br w:val="nil"/>
              <w:tr2bl w:val="nil"/>
            </w:tcBorders>
            <w:shd w:val="clear" w:color="FFFFFF" w:fill="FFFFFF"/>
            <w:noWrap/>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 xml:space="preserve">-8 </w:t>
            </w:r>
          </w:p>
        </w:tc>
        <w:tc>
          <w:tcPr>
            <w:tcW w:w="1035" w:type="dxa"/>
            <w:tcBorders>
              <w:top w:val="nil"/>
              <w:left w:val="nil"/>
              <w:bottom w:val="nil"/>
              <w:right w:val="nil"/>
              <w:tl2br w:val="nil"/>
              <w:tr2bl w:val="nil"/>
            </w:tcBorders>
            <w:shd w:val="clear" w:color="FFFFFF" w:fill="FFFFFF"/>
            <w:noWrap/>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-39,320</w:t>
            </w:r>
          </w:p>
        </w:tc>
        <w:tc>
          <w:tcPr>
            <w:tcW w:w="1035" w:type="dxa"/>
            <w:tcBorders>
              <w:top w:val="nil"/>
              <w:left w:val="nil"/>
              <w:bottom w:val="nil"/>
              <w:right w:val="nil"/>
              <w:tl2br w:val="nil"/>
              <w:tr2bl w:val="nil"/>
            </w:tcBorders>
            <w:shd w:val="clear" w:color="FFFFFF" w:fill="FFFFFF"/>
            <w:noWrap/>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-40,162</w:t>
            </w:r>
          </w:p>
        </w:tc>
        <w:tc>
          <w:tcPr>
            <w:tcW w:w="1035" w:type="dxa"/>
            <w:tcBorders>
              <w:top w:val="nil"/>
              <w:left w:val="nil"/>
              <w:bottom w:val="nil"/>
              <w:right w:val="nil"/>
              <w:tl2br w:val="nil"/>
              <w:tr2bl w:val="nil"/>
            </w:tcBorders>
            <w:shd w:val="clear" w:color="FFFFFF" w:fill="FFFFFF"/>
            <w:noWrap/>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-40,146</w:t>
            </w:r>
          </w:p>
        </w:tc>
      </w:tr>
      <w:tr w:rsidR="0018421E" w:rsidRPr="00D21A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noWrap/>
            <w:tcMar>
              <w:left w:w="0" w:type="dxa"/>
              <w:right w:w="0" w:type="dxa"/>
            </w:tcMar>
          </w:tcPr>
          <w:p w:rsidR="0018421E" w:rsidRPr="00D21A4E" w:rsidRDefault="0018421E">
            <w:pPr>
              <w:spacing w:before="0" w:after="0"/>
              <w:rPr>
                <w:rFonts w:eastAsia="Calibri" w:cs="Calibri"/>
                <w:color w:val="000000"/>
                <w:sz w:val="18"/>
              </w:rPr>
            </w:pPr>
          </w:p>
        </w:tc>
        <w:tc>
          <w:tcPr>
            <w:tcW w:w="238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b/>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18421E" w:rsidRPr="00D21A4E" w:rsidRDefault="0018421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18421E" w:rsidRPr="00D21A4E" w:rsidRDefault="0018421E">
            <w:pPr>
              <w:spacing w:before="0" w:after="0"/>
              <w:rPr>
                <w:rFonts w:eastAsia="Calibri" w:cs="Calibri"/>
                <w:color w:val="000000"/>
                <w:sz w:val="18"/>
              </w:rPr>
            </w:pPr>
          </w:p>
        </w:tc>
        <w:tc>
          <w:tcPr>
            <w:tcW w:w="600" w:type="dxa"/>
            <w:tcBorders>
              <w:top w:val="nil"/>
              <w:left w:val="nil"/>
              <w:bottom w:val="nil"/>
              <w:right w:val="nil"/>
              <w:tl2br w:val="nil"/>
              <w:tr2bl w:val="nil"/>
            </w:tcBorders>
            <w:shd w:val="clear" w:color="FFFFFF" w:fill="FFFFFF"/>
            <w:noWrap/>
            <w:tcMar>
              <w:left w:w="0" w:type="dxa"/>
              <w:right w:w="0" w:type="dxa"/>
            </w:tcMar>
          </w:tcPr>
          <w:p w:rsidR="0018421E" w:rsidRPr="00D21A4E" w:rsidRDefault="0018421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18421E" w:rsidRPr="00D21A4E" w:rsidRDefault="0018421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18421E" w:rsidRPr="00D21A4E" w:rsidRDefault="0018421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18421E" w:rsidRPr="00D21A4E" w:rsidRDefault="0018421E">
            <w:pPr>
              <w:spacing w:before="0" w:after="0"/>
              <w:rPr>
                <w:rFonts w:eastAsia="Calibri" w:cs="Calibri"/>
                <w:color w:val="000000"/>
                <w:sz w:val="18"/>
              </w:rPr>
            </w:pPr>
          </w:p>
        </w:tc>
      </w:tr>
      <w:tr w:rsidR="0018421E" w:rsidRPr="00D21A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noWrap/>
            <w:tcMar>
              <w:left w:w="101" w:type="dxa"/>
              <w:right w:w="101" w:type="dxa"/>
            </w:tcMar>
          </w:tcPr>
          <w:p w:rsidR="0018421E" w:rsidRPr="00D21A4E" w:rsidRDefault="00E3122B">
            <w:pPr>
              <w:spacing w:before="0" w:after="0"/>
              <w:jc w:val="right"/>
              <w:rPr>
                <w:rFonts w:eastAsia="Calibri" w:cs="Calibri"/>
                <w:b/>
                <w:color w:val="000000"/>
                <w:sz w:val="18"/>
              </w:rPr>
            </w:pPr>
            <w:r w:rsidRPr="00D21A4E">
              <w:rPr>
                <w:rFonts w:eastAsia="Calibri" w:cs="Calibri"/>
                <w:b/>
                <w:color w:val="000000"/>
                <w:sz w:val="18"/>
              </w:rPr>
              <w:t>-31,240</w:t>
            </w:r>
          </w:p>
        </w:tc>
        <w:tc>
          <w:tcPr>
            <w:tcW w:w="238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rPr>
                <w:rFonts w:eastAsia="Calibri" w:cs="Calibri"/>
                <w:b/>
                <w:color w:val="000000"/>
                <w:sz w:val="18"/>
              </w:rPr>
            </w:pPr>
            <w:r w:rsidRPr="00D21A4E">
              <w:rPr>
                <w:rFonts w:eastAsia="Calibri" w:cs="Calibri"/>
                <w:b/>
                <w:color w:val="000000"/>
                <w:sz w:val="18"/>
              </w:rPr>
              <w:t>Total Comprehensive Income</w:t>
            </w:r>
          </w:p>
        </w:tc>
        <w:tc>
          <w:tcPr>
            <w:tcW w:w="1035" w:type="dxa"/>
            <w:tcBorders>
              <w:top w:val="nil"/>
              <w:left w:val="nil"/>
              <w:bottom w:val="nil"/>
              <w:right w:val="nil"/>
              <w:tl2br w:val="nil"/>
              <w:tr2bl w:val="nil"/>
            </w:tcBorders>
            <w:shd w:val="clear" w:color="FFFFFF" w:fill="FFFFFF"/>
            <w:noWrap/>
            <w:tcMar>
              <w:left w:w="101" w:type="dxa"/>
              <w:right w:w="101" w:type="dxa"/>
            </w:tcMar>
          </w:tcPr>
          <w:p w:rsidR="0018421E" w:rsidRPr="00D21A4E" w:rsidRDefault="00E3122B">
            <w:pPr>
              <w:spacing w:before="0" w:after="0"/>
              <w:jc w:val="right"/>
              <w:rPr>
                <w:rFonts w:eastAsia="Calibri" w:cs="Calibri"/>
                <w:b/>
                <w:color w:val="000000"/>
                <w:sz w:val="18"/>
              </w:rPr>
            </w:pPr>
            <w:r w:rsidRPr="00D21A4E">
              <w:rPr>
                <w:rFonts w:eastAsia="Calibri" w:cs="Calibri"/>
                <w:b/>
                <w:color w:val="000000"/>
                <w:sz w:val="18"/>
              </w:rPr>
              <w:t>-33,597</w:t>
            </w:r>
          </w:p>
        </w:tc>
        <w:tc>
          <w:tcPr>
            <w:tcW w:w="1035" w:type="dxa"/>
            <w:tcBorders>
              <w:top w:val="nil"/>
              <w:left w:val="nil"/>
              <w:bottom w:val="nil"/>
              <w:right w:val="nil"/>
              <w:tl2br w:val="nil"/>
              <w:tr2bl w:val="nil"/>
            </w:tcBorders>
            <w:shd w:val="clear" w:color="FFFFFF" w:fill="FFFFFF"/>
            <w:noWrap/>
            <w:tcMar>
              <w:left w:w="101" w:type="dxa"/>
              <w:right w:w="101" w:type="dxa"/>
            </w:tcMar>
          </w:tcPr>
          <w:p w:rsidR="0018421E" w:rsidRPr="00D21A4E" w:rsidRDefault="00E3122B">
            <w:pPr>
              <w:spacing w:before="0" w:after="0"/>
              <w:jc w:val="right"/>
              <w:rPr>
                <w:rFonts w:eastAsia="Calibri" w:cs="Calibri"/>
                <w:b/>
                <w:color w:val="000000"/>
                <w:sz w:val="18"/>
              </w:rPr>
            </w:pPr>
            <w:r w:rsidRPr="00D21A4E">
              <w:rPr>
                <w:rFonts w:eastAsia="Calibri" w:cs="Calibri"/>
                <w:b/>
                <w:color w:val="000000"/>
                <w:sz w:val="18"/>
              </w:rPr>
              <w:t>-36,183</w:t>
            </w:r>
          </w:p>
        </w:tc>
        <w:tc>
          <w:tcPr>
            <w:tcW w:w="600" w:type="dxa"/>
            <w:tcBorders>
              <w:top w:val="nil"/>
              <w:left w:val="nil"/>
              <w:bottom w:val="nil"/>
              <w:right w:val="nil"/>
              <w:tl2br w:val="nil"/>
              <w:tr2bl w:val="nil"/>
            </w:tcBorders>
            <w:shd w:val="clear" w:color="FFFFFF" w:fill="FFFFFF"/>
            <w:noWrap/>
            <w:tcMar>
              <w:left w:w="101" w:type="dxa"/>
              <w:right w:w="101" w:type="dxa"/>
            </w:tcMar>
          </w:tcPr>
          <w:p w:rsidR="0018421E" w:rsidRPr="00D21A4E" w:rsidRDefault="00E3122B">
            <w:pPr>
              <w:spacing w:before="0" w:after="0"/>
              <w:jc w:val="right"/>
              <w:rPr>
                <w:rFonts w:eastAsia="Calibri" w:cs="Calibri"/>
                <w:b/>
                <w:color w:val="000000"/>
                <w:sz w:val="18"/>
              </w:rPr>
            </w:pPr>
            <w:r w:rsidRPr="00D21A4E">
              <w:rPr>
                <w:rFonts w:eastAsia="Calibri" w:cs="Calibri"/>
                <w:b/>
                <w:color w:val="000000"/>
                <w:sz w:val="18"/>
              </w:rPr>
              <w:t xml:space="preserve">-8 </w:t>
            </w:r>
          </w:p>
        </w:tc>
        <w:tc>
          <w:tcPr>
            <w:tcW w:w="1035" w:type="dxa"/>
            <w:tcBorders>
              <w:top w:val="nil"/>
              <w:left w:val="nil"/>
              <w:bottom w:val="nil"/>
              <w:right w:val="nil"/>
              <w:tl2br w:val="nil"/>
              <w:tr2bl w:val="nil"/>
            </w:tcBorders>
            <w:shd w:val="clear" w:color="FFFFFF" w:fill="FFFFFF"/>
            <w:noWrap/>
            <w:tcMar>
              <w:left w:w="101" w:type="dxa"/>
              <w:right w:w="101" w:type="dxa"/>
            </w:tcMar>
          </w:tcPr>
          <w:p w:rsidR="0018421E" w:rsidRPr="00D21A4E" w:rsidRDefault="00E3122B">
            <w:pPr>
              <w:spacing w:before="0" w:after="0"/>
              <w:jc w:val="right"/>
              <w:rPr>
                <w:rFonts w:eastAsia="Calibri" w:cs="Calibri"/>
                <w:b/>
                <w:color w:val="000000"/>
                <w:sz w:val="18"/>
              </w:rPr>
            </w:pPr>
            <w:r w:rsidRPr="00D21A4E">
              <w:rPr>
                <w:rFonts w:eastAsia="Calibri" w:cs="Calibri"/>
                <w:b/>
                <w:color w:val="000000"/>
                <w:sz w:val="18"/>
              </w:rPr>
              <w:t>-39,320</w:t>
            </w:r>
          </w:p>
        </w:tc>
        <w:tc>
          <w:tcPr>
            <w:tcW w:w="1035" w:type="dxa"/>
            <w:tcBorders>
              <w:top w:val="nil"/>
              <w:left w:val="nil"/>
              <w:bottom w:val="nil"/>
              <w:right w:val="nil"/>
              <w:tl2br w:val="nil"/>
              <w:tr2bl w:val="nil"/>
            </w:tcBorders>
            <w:shd w:val="clear" w:color="FFFFFF" w:fill="FFFFFF"/>
            <w:noWrap/>
            <w:tcMar>
              <w:left w:w="101" w:type="dxa"/>
              <w:right w:w="101" w:type="dxa"/>
            </w:tcMar>
          </w:tcPr>
          <w:p w:rsidR="0018421E" w:rsidRPr="00D21A4E" w:rsidRDefault="00E3122B">
            <w:pPr>
              <w:spacing w:before="0" w:after="0"/>
              <w:jc w:val="right"/>
              <w:rPr>
                <w:rFonts w:eastAsia="Calibri" w:cs="Calibri"/>
                <w:b/>
                <w:color w:val="000000"/>
                <w:sz w:val="18"/>
              </w:rPr>
            </w:pPr>
            <w:r w:rsidRPr="00D21A4E">
              <w:rPr>
                <w:rFonts w:eastAsia="Calibri" w:cs="Calibri"/>
                <w:b/>
                <w:color w:val="000000"/>
                <w:sz w:val="18"/>
              </w:rPr>
              <w:t>-40,162</w:t>
            </w:r>
          </w:p>
        </w:tc>
        <w:tc>
          <w:tcPr>
            <w:tcW w:w="1035" w:type="dxa"/>
            <w:tcBorders>
              <w:top w:val="nil"/>
              <w:left w:val="nil"/>
              <w:bottom w:val="nil"/>
              <w:right w:val="nil"/>
              <w:tl2br w:val="nil"/>
              <w:tr2bl w:val="nil"/>
            </w:tcBorders>
            <w:shd w:val="clear" w:color="FFFFFF" w:fill="FFFFFF"/>
            <w:noWrap/>
            <w:tcMar>
              <w:left w:w="101" w:type="dxa"/>
              <w:right w:w="101" w:type="dxa"/>
            </w:tcMar>
          </w:tcPr>
          <w:p w:rsidR="0018421E" w:rsidRPr="00D21A4E" w:rsidRDefault="00E3122B">
            <w:pPr>
              <w:spacing w:before="0" w:after="0"/>
              <w:jc w:val="right"/>
              <w:rPr>
                <w:rFonts w:eastAsia="Calibri" w:cs="Calibri"/>
                <w:b/>
                <w:color w:val="000000"/>
                <w:sz w:val="18"/>
              </w:rPr>
            </w:pPr>
            <w:r w:rsidRPr="00D21A4E">
              <w:rPr>
                <w:rFonts w:eastAsia="Calibri" w:cs="Calibri"/>
                <w:b/>
                <w:color w:val="000000"/>
                <w:sz w:val="18"/>
              </w:rPr>
              <w:t>-40,146</w:t>
            </w:r>
          </w:p>
        </w:tc>
      </w:tr>
      <w:tr w:rsidR="0018421E" w:rsidRPr="00D21A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noWrap/>
            <w:tcMar>
              <w:left w:w="0" w:type="dxa"/>
              <w:right w:w="0" w:type="dxa"/>
            </w:tcMar>
          </w:tcPr>
          <w:p w:rsidR="0018421E" w:rsidRPr="00D21A4E" w:rsidRDefault="0018421E">
            <w:pPr>
              <w:spacing w:before="0" w:after="0"/>
              <w:rPr>
                <w:rFonts w:eastAsia="Calibri" w:cs="Calibri"/>
                <w:color w:val="000000"/>
                <w:sz w:val="18"/>
              </w:rPr>
            </w:pPr>
          </w:p>
        </w:tc>
        <w:tc>
          <w:tcPr>
            <w:tcW w:w="238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b/>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18421E" w:rsidRPr="00D21A4E" w:rsidRDefault="0018421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18421E" w:rsidRPr="00D21A4E" w:rsidRDefault="0018421E">
            <w:pPr>
              <w:spacing w:before="0" w:after="0"/>
              <w:rPr>
                <w:rFonts w:eastAsia="Calibri" w:cs="Calibri"/>
                <w:color w:val="000000"/>
                <w:sz w:val="18"/>
              </w:rPr>
            </w:pPr>
          </w:p>
        </w:tc>
        <w:tc>
          <w:tcPr>
            <w:tcW w:w="600" w:type="dxa"/>
            <w:tcBorders>
              <w:top w:val="nil"/>
              <w:left w:val="nil"/>
              <w:bottom w:val="nil"/>
              <w:right w:val="nil"/>
              <w:tl2br w:val="nil"/>
              <w:tr2bl w:val="nil"/>
            </w:tcBorders>
            <w:shd w:val="clear" w:color="FFFFFF" w:fill="FFFFFF"/>
            <w:noWrap/>
            <w:tcMar>
              <w:left w:w="0" w:type="dxa"/>
              <w:right w:w="0" w:type="dxa"/>
            </w:tcMar>
          </w:tcPr>
          <w:p w:rsidR="0018421E" w:rsidRPr="00D21A4E" w:rsidRDefault="0018421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18421E" w:rsidRPr="00D21A4E" w:rsidRDefault="0018421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18421E" w:rsidRPr="00D21A4E" w:rsidRDefault="0018421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18421E" w:rsidRPr="00D21A4E" w:rsidRDefault="0018421E">
            <w:pPr>
              <w:spacing w:before="0" w:after="0"/>
              <w:rPr>
                <w:rFonts w:eastAsia="Calibri" w:cs="Calibri"/>
                <w:color w:val="000000"/>
                <w:sz w:val="18"/>
              </w:rPr>
            </w:pPr>
          </w:p>
        </w:tc>
      </w:tr>
      <w:tr w:rsidR="0018421E" w:rsidRPr="00D21A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noWrap/>
            <w:tcMar>
              <w:left w:w="0" w:type="dxa"/>
              <w:right w:w="0" w:type="dxa"/>
            </w:tcMar>
          </w:tcPr>
          <w:p w:rsidR="0018421E" w:rsidRPr="00D21A4E" w:rsidRDefault="0018421E">
            <w:pPr>
              <w:spacing w:before="0" w:after="0"/>
              <w:rPr>
                <w:rFonts w:eastAsia="Calibri" w:cs="Calibri"/>
                <w:color w:val="000000"/>
                <w:sz w:val="18"/>
              </w:rPr>
            </w:pPr>
          </w:p>
        </w:tc>
        <w:tc>
          <w:tcPr>
            <w:tcW w:w="238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18421E" w:rsidRPr="00D21A4E" w:rsidRDefault="0018421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18421E" w:rsidRPr="00D21A4E" w:rsidRDefault="0018421E">
            <w:pPr>
              <w:spacing w:before="0" w:after="0"/>
              <w:rPr>
                <w:rFonts w:eastAsia="Calibri" w:cs="Calibri"/>
                <w:color w:val="000000"/>
                <w:sz w:val="18"/>
              </w:rPr>
            </w:pPr>
          </w:p>
        </w:tc>
        <w:tc>
          <w:tcPr>
            <w:tcW w:w="600" w:type="dxa"/>
            <w:tcBorders>
              <w:top w:val="nil"/>
              <w:left w:val="nil"/>
              <w:bottom w:val="nil"/>
              <w:right w:val="nil"/>
              <w:tl2br w:val="nil"/>
              <w:tr2bl w:val="nil"/>
            </w:tcBorders>
            <w:shd w:val="clear" w:color="FFFFFF" w:fill="FFFFFF"/>
            <w:noWrap/>
            <w:tcMar>
              <w:left w:w="0" w:type="dxa"/>
              <w:right w:w="0" w:type="dxa"/>
            </w:tcMar>
          </w:tcPr>
          <w:p w:rsidR="0018421E" w:rsidRPr="00D21A4E" w:rsidRDefault="0018421E">
            <w:pPr>
              <w:spacing w:before="0" w:after="0"/>
              <w:jc w:val="right"/>
              <w:rPr>
                <w:rFonts w:eastAsia="Calibri" w:cs="Calibri"/>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18421E" w:rsidRPr="00D21A4E" w:rsidRDefault="0018421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18421E" w:rsidRPr="00D21A4E" w:rsidRDefault="0018421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18421E" w:rsidRPr="00D21A4E" w:rsidRDefault="0018421E">
            <w:pPr>
              <w:spacing w:before="0" w:after="0"/>
              <w:rPr>
                <w:rFonts w:eastAsia="Calibri" w:cs="Calibri"/>
                <w:color w:val="000000"/>
                <w:sz w:val="18"/>
              </w:rPr>
            </w:pPr>
          </w:p>
        </w:tc>
      </w:tr>
      <w:tr w:rsidR="0018421E" w:rsidRPr="00D21A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noWrap/>
            <w:tcMar>
              <w:left w:w="101" w:type="dxa"/>
              <w:right w:w="101" w:type="dxa"/>
            </w:tcMar>
          </w:tcPr>
          <w:p w:rsidR="0018421E" w:rsidRPr="00D21A4E" w:rsidRDefault="00E3122B">
            <w:pPr>
              <w:spacing w:before="0" w:after="0"/>
              <w:jc w:val="right"/>
              <w:rPr>
                <w:rFonts w:eastAsia="Calibri" w:cs="Calibri"/>
                <w:b/>
                <w:color w:val="000000"/>
                <w:sz w:val="18"/>
              </w:rPr>
            </w:pPr>
            <w:r w:rsidRPr="00D21A4E">
              <w:rPr>
                <w:rFonts w:eastAsia="Calibri" w:cs="Calibri"/>
                <w:b/>
                <w:color w:val="000000"/>
                <w:sz w:val="18"/>
              </w:rPr>
              <w:t>0</w:t>
            </w:r>
          </w:p>
        </w:tc>
        <w:tc>
          <w:tcPr>
            <w:tcW w:w="2385" w:type="dxa"/>
            <w:tcBorders>
              <w:top w:val="nil"/>
              <w:left w:val="nil"/>
              <w:bottom w:val="nil"/>
              <w:right w:val="nil"/>
              <w:tl2br w:val="nil"/>
              <w:tr2bl w:val="nil"/>
            </w:tcBorders>
            <w:shd w:val="clear" w:color="auto" w:fill="auto"/>
            <w:tcMar>
              <w:left w:w="101" w:type="dxa"/>
              <w:right w:w="101" w:type="dxa"/>
            </w:tcMar>
          </w:tcPr>
          <w:p w:rsidR="0018421E" w:rsidRPr="00D21A4E" w:rsidRDefault="00E3122B">
            <w:pPr>
              <w:spacing w:before="0" w:after="0"/>
              <w:rPr>
                <w:rFonts w:eastAsia="Calibri" w:cs="Calibri"/>
                <w:b/>
                <w:color w:val="000000"/>
                <w:sz w:val="18"/>
              </w:rPr>
            </w:pPr>
            <w:r w:rsidRPr="00D21A4E">
              <w:rPr>
                <w:rFonts w:eastAsia="Calibri" w:cs="Calibri"/>
                <w:b/>
                <w:color w:val="000000"/>
                <w:sz w:val="18"/>
              </w:rPr>
              <w:t>Total Movement in Reserves</w:t>
            </w:r>
          </w:p>
        </w:tc>
        <w:tc>
          <w:tcPr>
            <w:tcW w:w="1035" w:type="dxa"/>
            <w:tcBorders>
              <w:top w:val="nil"/>
              <w:left w:val="nil"/>
              <w:bottom w:val="nil"/>
              <w:right w:val="nil"/>
              <w:tl2br w:val="nil"/>
              <w:tr2bl w:val="nil"/>
            </w:tcBorders>
            <w:shd w:val="clear" w:color="FFFFFF" w:fill="FFFFFF"/>
            <w:noWrap/>
            <w:tcMar>
              <w:left w:w="101" w:type="dxa"/>
              <w:right w:w="101" w:type="dxa"/>
            </w:tcMar>
          </w:tcPr>
          <w:p w:rsidR="0018421E" w:rsidRPr="00D21A4E" w:rsidRDefault="00E3122B">
            <w:pPr>
              <w:spacing w:before="0" w:after="0"/>
              <w:jc w:val="right"/>
              <w:rPr>
                <w:rFonts w:eastAsia="Calibri" w:cs="Calibri"/>
                <w:b/>
                <w:color w:val="000000"/>
                <w:sz w:val="18"/>
              </w:rPr>
            </w:pPr>
            <w:r w:rsidRPr="00D21A4E">
              <w:rPr>
                <w:rFonts w:eastAsia="Calibri" w:cs="Calibri"/>
                <w:b/>
                <w:color w:val="000000"/>
                <w:sz w:val="18"/>
              </w:rPr>
              <w:t>0</w:t>
            </w:r>
          </w:p>
        </w:tc>
        <w:tc>
          <w:tcPr>
            <w:tcW w:w="1035" w:type="dxa"/>
            <w:tcBorders>
              <w:top w:val="nil"/>
              <w:left w:val="nil"/>
              <w:bottom w:val="nil"/>
              <w:right w:val="nil"/>
              <w:tl2br w:val="nil"/>
              <w:tr2bl w:val="nil"/>
            </w:tcBorders>
            <w:shd w:val="clear" w:color="FFFFFF" w:fill="FFFFFF"/>
            <w:noWrap/>
            <w:tcMar>
              <w:left w:w="101" w:type="dxa"/>
              <w:right w:w="101" w:type="dxa"/>
            </w:tcMar>
          </w:tcPr>
          <w:p w:rsidR="0018421E" w:rsidRPr="00D21A4E" w:rsidRDefault="00E3122B">
            <w:pPr>
              <w:spacing w:before="0" w:after="0"/>
              <w:jc w:val="right"/>
              <w:rPr>
                <w:rFonts w:eastAsia="Calibri" w:cs="Calibri"/>
                <w:b/>
                <w:color w:val="000000"/>
                <w:sz w:val="18"/>
              </w:rPr>
            </w:pPr>
            <w:r w:rsidRPr="00D21A4E">
              <w:rPr>
                <w:rFonts w:eastAsia="Calibri" w:cs="Calibri"/>
                <w:b/>
                <w:color w:val="000000"/>
                <w:sz w:val="18"/>
              </w:rPr>
              <w:t>0</w:t>
            </w:r>
          </w:p>
        </w:tc>
        <w:tc>
          <w:tcPr>
            <w:tcW w:w="600" w:type="dxa"/>
            <w:tcBorders>
              <w:top w:val="nil"/>
              <w:left w:val="nil"/>
              <w:bottom w:val="nil"/>
              <w:right w:val="nil"/>
              <w:tl2br w:val="nil"/>
              <w:tr2bl w:val="nil"/>
            </w:tcBorders>
            <w:shd w:val="clear" w:color="FFFFFF" w:fill="FFFFFF"/>
            <w:noWrap/>
            <w:tcMar>
              <w:left w:w="101" w:type="dxa"/>
              <w:right w:w="101" w:type="dxa"/>
            </w:tcMar>
          </w:tcPr>
          <w:p w:rsidR="0018421E" w:rsidRPr="00D21A4E" w:rsidRDefault="00E3122B">
            <w:pPr>
              <w:spacing w:before="0" w:after="0"/>
              <w:jc w:val="right"/>
              <w:rPr>
                <w:rFonts w:eastAsia="Calibri" w:cs="Calibri"/>
                <w:b/>
                <w:color w:val="000000"/>
                <w:sz w:val="18"/>
              </w:rPr>
            </w:pPr>
            <w:r w:rsidRPr="00D21A4E">
              <w:rPr>
                <w:rFonts w:eastAsia="Calibri" w:cs="Calibri"/>
                <w:b/>
                <w:color w:val="000000"/>
                <w:sz w:val="18"/>
              </w:rPr>
              <w:t xml:space="preserve">- </w:t>
            </w:r>
          </w:p>
        </w:tc>
        <w:tc>
          <w:tcPr>
            <w:tcW w:w="1035" w:type="dxa"/>
            <w:tcBorders>
              <w:top w:val="nil"/>
              <w:left w:val="nil"/>
              <w:bottom w:val="nil"/>
              <w:right w:val="nil"/>
              <w:tl2br w:val="nil"/>
              <w:tr2bl w:val="nil"/>
            </w:tcBorders>
            <w:shd w:val="clear" w:color="FFFFFF" w:fill="FFFFFF"/>
            <w:noWrap/>
            <w:tcMar>
              <w:left w:w="101" w:type="dxa"/>
              <w:right w:w="101" w:type="dxa"/>
            </w:tcMar>
          </w:tcPr>
          <w:p w:rsidR="0018421E" w:rsidRPr="00D21A4E" w:rsidRDefault="00E3122B">
            <w:pPr>
              <w:spacing w:before="0" w:after="0"/>
              <w:jc w:val="right"/>
              <w:rPr>
                <w:rFonts w:eastAsia="Calibri" w:cs="Calibri"/>
                <w:b/>
                <w:color w:val="000000"/>
                <w:sz w:val="18"/>
              </w:rPr>
            </w:pPr>
            <w:r w:rsidRPr="00D21A4E">
              <w:rPr>
                <w:rFonts w:eastAsia="Calibri" w:cs="Calibri"/>
                <w:b/>
                <w:color w:val="000000"/>
                <w:sz w:val="18"/>
              </w:rPr>
              <w:t>0</w:t>
            </w:r>
          </w:p>
        </w:tc>
        <w:tc>
          <w:tcPr>
            <w:tcW w:w="1035" w:type="dxa"/>
            <w:tcBorders>
              <w:top w:val="nil"/>
              <w:left w:val="nil"/>
              <w:bottom w:val="nil"/>
              <w:right w:val="nil"/>
              <w:tl2br w:val="nil"/>
              <w:tr2bl w:val="nil"/>
            </w:tcBorders>
            <w:shd w:val="clear" w:color="FFFFFF" w:fill="FFFFFF"/>
            <w:noWrap/>
            <w:tcMar>
              <w:left w:w="101" w:type="dxa"/>
              <w:right w:w="101" w:type="dxa"/>
            </w:tcMar>
          </w:tcPr>
          <w:p w:rsidR="0018421E" w:rsidRPr="00D21A4E" w:rsidRDefault="00E3122B">
            <w:pPr>
              <w:spacing w:before="0" w:after="0"/>
              <w:jc w:val="right"/>
              <w:rPr>
                <w:rFonts w:eastAsia="Calibri" w:cs="Calibri"/>
                <w:b/>
                <w:color w:val="000000"/>
                <w:sz w:val="18"/>
              </w:rPr>
            </w:pPr>
            <w:r w:rsidRPr="00D21A4E">
              <w:rPr>
                <w:rFonts w:eastAsia="Calibri" w:cs="Calibri"/>
                <w:b/>
                <w:color w:val="000000"/>
                <w:sz w:val="18"/>
              </w:rPr>
              <w:t>0</w:t>
            </w:r>
          </w:p>
        </w:tc>
        <w:tc>
          <w:tcPr>
            <w:tcW w:w="1035" w:type="dxa"/>
            <w:tcBorders>
              <w:top w:val="nil"/>
              <w:left w:val="nil"/>
              <w:bottom w:val="nil"/>
              <w:right w:val="nil"/>
              <w:tl2br w:val="nil"/>
              <w:tr2bl w:val="nil"/>
            </w:tcBorders>
            <w:shd w:val="clear" w:color="FFFFFF" w:fill="FFFFFF"/>
            <w:noWrap/>
            <w:tcMar>
              <w:left w:w="101" w:type="dxa"/>
              <w:right w:w="101" w:type="dxa"/>
            </w:tcMar>
          </w:tcPr>
          <w:p w:rsidR="0018421E" w:rsidRPr="00D21A4E" w:rsidRDefault="00E3122B">
            <w:pPr>
              <w:spacing w:before="0" w:after="0"/>
              <w:jc w:val="right"/>
              <w:rPr>
                <w:rFonts w:eastAsia="Calibri" w:cs="Calibri"/>
                <w:b/>
                <w:color w:val="000000"/>
                <w:sz w:val="18"/>
              </w:rPr>
            </w:pPr>
            <w:r w:rsidRPr="00D21A4E">
              <w:rPr>
                <w:rFonts w:eastAsia="Calibri" w:cs="Calibri"/>
                <w:b/>
                <w:color w:val="000000"/>
                <w:sz w:val="18"/>
              </w:rPr>
              <w:t>0</w:t>
            </w:r>
          </w:p>
        </w:tc>
      </w:tr>
      <w:tr w:rsidR="0018421E" w:rsidRPr="00D21A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noWrap/>
            <w:tcMar>
              <w:left w:w="0" w:type="dxa"/>
              <w:right w:w="0" w:type="dxa"/>
            </w:tcMar>
          </w:tcPr>
          <w:p w:rsidR="0018421E" w:rsidRPr="00D21A4E" w:rsidRDefault="0018421E">
            <w:pPr>
              <w:spacing w:before="0" w:after="0"/>
              <w:rPr>
                <w:rFonts w:eastAsia="Calibri" w:cs="Calibri"/>
                <w:color w:val="000000"/>
                <w:sz w:val="18"/>
              </w:rPr>
            </w:pPr>
          </w:p>
        </w:tc>
        <w:tc>
          <w:tcPr>
            <w:tcW w:w="238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18421E" w:rsidRPr="00D21A4E" w:rsidRDefault="0018421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18421E" w:rsidRPr="00D21A4E" w:rsidRDefault="0018421E">
            <w:pPr>
              <w:spacing w:before="0" w:after="0"/>
              <w:rPr>
                <w:rFonts w:eastAsia="Calibri" w:cs="Calibri"/>
                <w:color w:val="000000"/>
                <w:sz w:val="18"/>
              </w:rPr>
            </w:pPr>
          </w:p>
        </w:tc>
        <w:tc>
          <w:tcPr>
            <w:tcW w:w="600" w:type="dxa"/>
            <w:tcBorders>
              <w:top w:val="nil"/>
              <w:left w:val="nil"/>
              <w:bottom w:val="nil"/>
              <w:right w:val="nil"/>
              <w:tl2br w:val="nil"/>
              <w:tr2bl w:val="nil"/>
            </w:tcBorders>
            <w:shd w:val="clear" w:color="FFFFFF" w:fill="FFFFFF"/>
            <w:noWrap/>
            <w:tcMar>
              <w:left w:w="0" w:type="dxa"/>
              <w:right w:w="0" w:type="dxa"/>
            </w:tcMar>
          </w:tcPr>
          <w:p w:rsidR="0018421E" w:rsidRPr="00D21A4E" w:rsidRDefault="0018421E">
            <w:pPr>
              <w:spacing w:before="0" w:after="0"/>
              <w:jc w:val="right"/>
              <w:rPr>
                <w:rFonts w:eastAsia="Calibri" w:cs="Calibri"/>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18421E" w:rsidRPr="00D21A4E" w:rsidRDefault="0018421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18421E" w:rsidRPr="00D21A4E" w:rsidRDefault="0018421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18421E" w:rsidRPr="00D21A4E" w:rsidRDefault="0018421E">
            <w:pPr>
              <w:spacing w:before="0" w:after="0"/>
              <w:rPr>
                <w:rFonts w:eastAsia="Calibri" w:cs="Calibri"/>
                <w:color w:val="000000"/>
                <w:sz w:val="18"/>
              </w:rPr>
            </w:pPr>
          </w:p>
        </w:tc>
      </w:tr>
      <w:tr w:rsidR="0018421E" w:rsidRPr="00D21A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40"/>
        </w:trPr>
        <w:tc>
          <w:tcPr>
            <w:tcW w:w="1035" w:type="dxa"/>
            <w:tcBorders>
              <w:top w:val="nil"/>
              <w:left w:val="nil"/>
              <w:bottom w:val="nil"/>
              <w:right w:val="nil"/>
              <w:tl2br w:val="nil"/>
              <w:tr2bl w:val="nil"/>
            </w:tcBorders>
            <w:shd w:val="clear" w:color="FFFFFF" w:fill="FFFFFF"/>
            <w:noWrap/>
            <w:tcMar>
              <w:left w:w="0" w:type="dxa"/>
              <w:right w:w="0" w:type="dxa"/>
            </w:tcMar>
          </w:tcPr>
          <w:p w:rsidR="0018421E" w:rsidRPr="00D21A4E" w:rsidRDefault="0018421E">
            <w:pPr>
              <w:spacing w:before="0" w:after="0"/>
              <w:rPr>
                <w:rFonts w:eastAsia="Calibri" w:cs="Calibri"/>
                <w:color w:val="000000"/>
                <w:sz w:val="18"/>
              </w:rPr>
            </w:pPr>
          </w:p>
        </w:tc>
        <w:tc>
          <w:tcPr>
            <w:tcW w:w="8160" w:type="dxa"/>
            <w:gridSpan w:val="7"/>
            <w:tcBorders>
              <w:top w:val="nil"/>
              <w:left w:val="nil"/>
              <w:bottom w:val="nil"/>
              <w:right w:val="nil"/>
              <w:tl2br w:val="nil"/>
              <w:tr2bl w:val="nil"/>
            </w:tcBorders>
            <w:shd w:val="clear" w:color="auto" w:fill="auto"/>
            <w:noWrap/>
            <w:tcMar>
              <w:left w:w="101" w:type="dxa"/>
              <w:right w:w="101" w:type="dxa"/>
            </w:tcMar>
          </w:tcPr>
          <w:p w:rsidR="0018421E" w:rsidRPr="00D21A4E" w:rsidRDefault="00E3122B">
            <w:pPr>
              <w:spacing w:before="0" w:after="0"/>
              <w:rPr>
                <w:rFonts w:eastAsia="Calibri" w:cs="Calibri"/>
                <w:b/>
                <w:color w:val="000000"/>
                <w:sz w:val="18"/>
              </w:rPr>
            </w:pPr>
            <w:r w:rsidRPr="00D21A4E">
              <w:rPr>
                <w:rFonts w:eastAsia="Calibri" w:cs="Calibri"/>
                <w:b/>
                <w:color w:val="000000"/>
                <w:sz w:val="18"/>
              </w:rPr>
              <w:t>Transactions Involving Owners Affecting Accumulated Funds</w:t>
            </w:r>
          </w:p>
        </w:tc>
      </w:tr>
      <w:tr w:rsidR="0018421E" w:rsidRPr="00D21A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noWrap/>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42,302</w:t>
            </w:r>
          </w:p>
        </w:tc>
        <w:tc>
          <w:tcPr>
            <w:tcW w:w="238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rPr>
                <w:rFonts w:eastAsia="Calibri" w:cs="Calibri"/>
                <w:color w:val="000000"/>
                <w:sz w:val="18"/>
              </w:rPr>
            </w:pPr>
            <w:r w:rsidRPr="00D21A4E">
              <w:rPr>
                <w:rFonts w:eastAsia="Calibri" w:cs="Calibri"/>
                <w:color w:val="000000"/>
                <w:sz w:val="18"/>
              </w:rPr>
              <w:t>Capital Injections</w:t>
            </w:r>
          </w:p>
        </w:tc>
        <w:tc>
          <w:tcPr>
            <w:tcW w:w="1035" w:type="dxa"/>
            <w:tcBorders>
              <w:top w:val="nil"/>
              <w:left w:val="nil"/>
              <w:bottom w:val="nil"/>
              <w:right w:val="nil"/>
              <w:tl2br w:val="nil"/>
              <w:tr2bl w:val="nil"/>
            </w:tcBorders>
            <w:shd w:val="clear" w:color="FFFFFF" w:fill="FFFFFF"/>
            <w:noWrap/>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26,616</w:t>
            </w:r>
          </w:p>
        </w:tc>
        <w:tc>
          <w:tcPr>
            <w:tcW w:w="1035" w:type="dxa"/>
            <w:tcBorders>
              <w:top w:val="nil"/>
              <w:left w:val="nil"/>
              <w:bottom w:val="nil"/>
              <w:right w:val="nil"/>
              <w:tl2br w:val="nil"/>
              <w:tr2bl w:val="nil"/>
            </w:tcBorders>
            <w:shd w:val="clear" w:color="FFFFFF" w:fill="FFFFFF"/>
            <w:noWrap/>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24,402</w:t>
            </w:r>
          </w:p>
        </w:tc>
        <w:tc>
          <w:tcPr>
            <w:tcW w:w="600" w:type="dxa"/>
            <w:tcBorders>
              <w:top w:val="nil"/>
              <w:left w:val="nil"/>
              <w:bottom w:val="nil"/>
              <w:right w:val="nil"/>
              <w:tl2br w:val="nil"/>
              <w:tr2bl w:val="nil"/>
            </w:tcBorders>
            <w:shd w:val="clear" w:color="FFFFFF" w:fill="FFFFFF"/>
            <w:noWrap/>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 xml:space="preserve">-8 </w:t>
            </w:r>
          </w:p>
        </w:tc>
        <w:tc>
          <w:tcPr>
            <w:tcW w:w="1035" w:type="dxa"/>
            <w:tcBorders>
              <w:top w:val="nil"/>
              <w:left w:val="nil"/>
              <w:bottom w:val="nil"/>
              <w:right w:val="nil"/>
              <w:tl2br w:val="nil"/>
              <w:tr2bl w:val="nil"/>
            </w:tcBorders>
            <w:shd w:val="clear" w:color="FFFFFF" w:fill="FFFFFF"/>
            <w:noWrap/>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33,295</w:t>
            </w:r>
          </w:p>
        </w:tc>
        <w:tc>
          <w:tcPr>
            <w:tcW w:w="1035" w:type="dxa"/>
            <w:tcBorders>
              <w:top w:val="nil"/>
              <w:left w:val="nil"/>
              <w:bottom w:val="nil"/>
              <w:right w:val="nil"/>
              <w:tl2br w:val="nil"/>
              <w:tr2bl w:val="nil"/>
            </w:tcBorders>
            <w:shd w:val="clear" w:color="FFFFFF" w:fill="FFFFFF"/>
            <w:noWrap/>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5,008</w:t>
            </w:r>
          </w:p>
        </w:tc>
        <w:tc>
          <w:tcPr>
            <w:tcW w:w="1035" w:type="dxa"/>
            <w:tcBorders>
              <w:top w:val="nil"/>
              <w:left w:val="nil"/>
              <w:bottom w:val="nil"/>
              <w:right w:val="nil"/>
              <w:tl2br w:val="nil"/>
              <w:tr2bl w:val="nil"/>
            </w:tcBorders>
            <w:shd w:val="clear" w:color="FFFFFF" w:fill="FFFFFF"/>
            <w:noWrap/>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6,165</w:t>
            </w:r>
          </w:p>
        </w:tc>
      </w:tr>
      <w:tr w:rsidR="0018421E" w:rsidRPr="00D21A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noWrap/>
            <w:tcMar>
              <w:left w:w="0" w:type="dxa"/>
              <w:right w:w="0" w:type="dxa"/>
            </w:tcMar>
          </w:tcPr>
          <w:p w:rsidR="0018421E" w:rsidRPr="00D21A4E" w:rsidRDefault="0018421E">
            <w:pPr>
              <w:spacing w:before="0" w:after="0"/>
              <w:rPr>
                <w:rFonts w:eastAsia="Calibri" w:cs="Calibri"/>
                <w:color w:val="000000"/>
                <w:sz w:val="18"/>
              </w:rPr>
            </w:pPr>
          </w:p>
        </w:tc>
        <w:tc>
          <w:tcPr>
            <w:tcW w:w="238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18421E" w:rsidRPr="00D21A4E" w:rsidRDefault="0018421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18421E" w:rsidRPr="00D21A4E" w:rsidRDefault="0018421E">
            <w:pPr>
              <w:spacing w:before="0" w:after="0"/>
              <w:rPr>
                <w:rFonts w:eastAsia="Calibri" w:cs="Calibri"/>
                <w:color w:val="000000"/>
                <w:sz w:val="18"/>
              </w:rPr>
            </w:pPr>
          </w:p>
        </w:tc>
        <w:tc>
          <w:tcPr>
            <w:tcW w:w="600" w:type="dxa"/>
            <w:tcBorders>
              <w:top w:val="nil"/>
              <w:left w:val="nil"/>
              <w:bottom w:val="nil"/>
              <w:right w:val="nil"/>
              <w:tl2br w:val="nil"/>
              <w:tr2bl w:val="nil"/>
            </w:tcBorders>
            <w:shd w:val="clear" w:color="FFFFFF" w:fill="FFFFFF"/>
            <w:noWrap/>
            <w:tcMar>
              <w:left w:w="0" w:type="dxa"/>
              <w:right w:w="0" w:type="dxa"/>
            </w:tcMar>
          </w:tcPr>
          <w:p w:rsidR="0018421E" w:rsidRPr="00D21A4E" w:rsidRDefault="0018421E">
            <w:pPr>
              <w:spacing w:before="0" w:after="0"/>
              <w:jc w:val="right"/>
              <w:rPr>
                <w:rFonts w:eastAsia="Calibri" w:cs="Calibri"/>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18421E" w:rsidRPr="00D21A4E" w:rsidRDefault="0018421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18421E" w:rsidRPr="00D21A4E" w:rsidRDefault="0018421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18421E" w:rsidRPr="00D21A4E" w:rsidRDefault="0018421E">
            <w:pPr>
              <w:spacing w:before="0" w:after="0"/>
              <w:rPr>
                <w:rFonts w:eastAsia="Calibri" w:cs="Calibri"/>
                <w:color w:val="000000"/>
                <w:sz w:val="18"/>
              </w:rPr>
            </w:pPr>
          </w:p>
        </w:tc>
      </w:tr>
      <w:tr w:rsidR="0018421E" w:rsidRPr="00D21A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0"/>
        </w:trPr>
        <w:tc>
          <w:tcPr>
            <w:tcW w:w="1035" w:type="dxa"/>
            <w:tcBorders>
              <w:top w:val="nil"/>
              <w:left w:val="nil"/>
              <w:bottom w:val="nil"/>
              <w:right w:val="nil"/>
              <w:tl2br w:val="nil"/>
              <w:tr2bl w:val="nil"/>
            </w:tcBorders>
            <w:shd w:val="clear" w:color="FFFFFF" w:fill="FFFFFF"/>
            <w:noWrap/>
            <w:tcMar>
              <w:left w:w="101" w:type="dxa"/>
              <w:right w:w="101" w:type="dxa"/>
            </w:tcMar>
          </w:tcPr>
          <w:p w:rsidR="0018421E" w:rsidRPr="00D21A4E" w:rsidRDefault="00E3122B">
            <w:pPr>
              <w:spacing w:before="0" w:after="0"/>
              <w:jc w:val="right"/>
              <w:rPr>
                <w:rFonts w:eastAsia="Calibri" w:cs="Calibri"/>
                <w:b/>
                <w:color w:val="000000"/>
                <w:sz w:val="18"/>
              </w:rPr>
            </w:pPr>
            <w:r w:rsidRPr="00D21A4E">
              <w:rPr>
                <w:rFonts w:eastAsia="Calibri" w:cs="Calibri"/>
                <w:b/>
                <w:color w:val="000000"/>
                <w:sz w:val="18"/>
              </w:rPr>
              <w:t>42,302</w:t>
            </w:r>
          </w:p>
        </w:tc>
        <w:tc>
          <w:tcPr>
            <w:tcW w:w="2385" w:type="dxa"/>
            <w:tcBorders>
              <w:top w:val="nil"/>
              <w:left w:val="nil"/>
              <w:bottom w:val="nil"/>
              <w:right w:val="nil"/>
              <w:tl2br w:val="nil"/>
              <w:tr2bl w:val="nil"/>
            </w:tcBorders>
            <w:shd w:val="clear" w:color="auto" w:fill="auto"/>
            <w:tcMar>
              <w:left w:w="101" w:type="dxa"/>
              <w:right w:w="101" w:type="dxa"/>
            </w:tcMar>
          </w:tcPr>
          <w:p w:rsidR="0018421E" w:rsidRPr="00D21A4E" w:rsidRDefault="00E3122B">
            <w:pPr>
              <w:spacing w:before="0" w:after="0"/>
              <w:rPr>
                <w:rFonts w:eastAsia="Calibri" w:cs="Calibri"/>
                <w:b/>
                <w:color w:val="000000"/>
                <w:sz w:val="18"/>
              </w:rPr>
            </w:pPr>
            <w:r w:rsidRPr="00D21A4E">
              <w:rPr>
                <w:rFonts w:eastAsia="Calibri" w:cs="Calibri"/>
                <w:b/>
                <w:color w:val="000000"/>
                <w:sz w:val="18"/>
              </w:rPr>
              <w:t>Total Transactions Involving Owners Affecting Accumulated Funds</w:t>
            </w:r>
          </w:p>
        </w:tc>
        <w:tc>
          <w:tcPr>
            <w:tcW w:w="1035" w:type="dxa"/>
            <w:tcBorders>
              <w:top w:val="nil"/>
              <w:left w:val="nil"/>
              <w:bottom w:val="nil"/>
              <w:right w:val="nil"/>
              <w:tl2br w:val="nil"/>
              <w:tr2bl w:val="nil"/>
            </w:tcBorders>
            <w:shd w:val="clear" w:color="FFFFFF" w:fill="FFFFFF"/>
            <w:noWrap/>
            <w:tcMar>
              <w:left w:w="101" w:type="dxa"/>
              <w:right w:w="101" w:type="dxa"/>
            </w:tcMar>
          </w:tcPr>
          <w:p w:rsidR="0018421E" w:rsidRPr="00D21A4E" w:rsidRDefault="00E3122B">
            <w:pPr>
              <w:spacing w:before="0" w:after="0"/>
              <w:jc w:val="right"/>
              <w:rPr>
                <w:rFonts w:eastAsia="Calibri" w:cs="Calibri"/>
                <w:b/>
                <w:color w:val="000000"/>
                <w:sz w:val="18"/>
              </w:rPr>
            </w:pPr>
            <w:r w:rsidRPr="00D21A4E">
              <w:rPr>
                <w:rFonts w:eastAsia="Calibri" w:cs="Calibri"/>
                <w:b/>
                <w:color w:val="000000"/>
                <w:sz w:val="18"/>
              </w:rPr>
              <w:t>26,616</w:t>
            </w:r>
          </w:p>
        </w:tc>
        <w:tc>
          <w:tcPr>
            <w:tcW w:w="1035" w:type="dxa"/>
            <w:tcBorders>
              <w:top w:val="nil"/>
              <w:left w:val="nil"/>
              <w:bottom w:val="nil"/>
              <w:right w:val="nil"/>
              <w:tl2br w:val="nil"/>
              <w:tr2bl w:val="nil"/>
            </w:tcBorders>
            <w:shd w:val="clear" w:color="FFFFFF" w:fill="FFFFFF"/>
            <w:noWrap/>
            <w:tcMar>
              <w:left w:w="101" w:type="dxa"/>
              <w:right w:w="101" w:type="dxa"/>
            </w:tcMar>
          </w:tcPr>
          <w:p w:rsidR="0018421E" w:rsidRPr="00D21A4E" w:rsidRDefault="00E3122B">
            <w:pPr>
              <w:spacing w:before="0" w:after="0"/>
              <w:jc w:val="right"/>
              <w:rPr>
                <w:rFonts w:eastAsia="Calibri" w:cs="Calibri"/>
                <w:b/>
                <w:color w:val="000000"/>
                <w:sz w:val="18"/>
              </w:rPr>
            </w:pPr>
            <w:r w:rsidRPr="00D21A4E">
              <w:rPr>
                <w:rFonts w:eastAsia="Calibri" w:cs="Calibri"/>
                <w:b/>
                <w:color w:val="000000"/>
                <w:sz w:val="18"/>
              </w:rPr>
              <w:t>24,402</w:t>
            </w:r>
          </w:p>
        </w:tc>
        <w:tc>
          <w:tcPr>
            <w:tcW w:w="600" w:type="dxa"/>
            <w:tcBorders>
              <w:top w:val="nil"/>
              <w:left w:val="nil"/>
              <w:bottom w:val="nil"/>
              <w:right w:val="nil"/>
              <w:tl2br w:val="nil"/>
              <w:tr2bl w:val="nil"/>
            </w:tcBorders>
            <w:shd w:val="clear" w:color="FFFFFF" w:fill="FFFFFF"/>
            <w:noWrap/>
            <w:tcMar>
              <w:left w:w="101" w:type="dxa"/>
              <w:right w:w="101" w:type="dxa"/>
            </w:tcMar>
          </w:tcPr>
          <w:p w:rsidR="0018421E" w:rsidRPr="00D21A4E" w:rsidRDefault="00E3122B">
            <w:pPr>
              <w:spacing w:before="0" w:after="0"/>
              <w:jc w:val="right"/>
              <w:rPr>
                <w:rFonts w:eastAsia="Calibri" w:cs="Calibri"/>
                <w:b/>
                <w:color w:val="000000"/>
                <w:sz w:val="18"/>
              </w:rPr>
            </w:pPr>
            <w:r w:rsidRPr="00D21A4E">
              <w:rPr>
                <w:rFonts w:eastAsia="Calibri" w:cs="Calibri"/>
                <w:b/>
                <w:color w:val="000000"/>
                <w:sz w:val="18"/>
              </w:rPr>
              <w:t xml:space="preserve">-8 </w:t>
            </w:r>
          </w:p>
        </w:tc>
        <w:tc>
          <w:tcPr>
            <w:tcW w:w="1035" w:type="dxa"/>
            <w:tcBorders>
              <w:top w:val="nil"/>
              <w:left w:val="nil"/>
              <w:bottom w:val="nil"/>
              <w:right w:val="nil"/>
              <w:tl2br w:val="nil"/>
              <w:tr2bl w:val="nil"/>
            </w:tcBorders>
            <w:shd w:val="clear" w:color="FFFFFF" w:fill="FFFFFF"/>
            <w:noWrap/>
            <w:tcMar>
              <w:left w:w="101" w:type="dxa"/>
              <w:right w:w="101" w:type="dxa"/>
            </w:tcMar>
          </w:tcPr>
          <w:p w:rsidR="0018421E" w:rsidRPr="00D21A4E" w:rsidRDefault="00E3122B">
            <w:pPr>
              <w:spacing w:before="0" w:after="0"/>
              <w:jc w:val="right"/>
              <w:rPr>
                <w:rFonts w:eastAsia="Calibri" w:cs="Calibri"/>
                <w:b/>
                <w:color w:val="000000"/>
                <w:sz w:val="18"/>
              </w:rPr>
            </w:pPr>
            <w:r w:rsidRPr="00D21A4E">
              <w:rPr>
                <w:rFonts w:eastAsia="Calibri" w:cs="Calibri"/>
                <w:b/>
                <w:color w:val="000000"/>
                <w:sz w:val="18"/>
              </w:rPr>
              <w:t>33,295</w:t>
            </w:r>
          </w:p>
        </w:tc>
        <w:tc>
          <w:tcPr>
            <w:tcW w:w="1035" w:type="dxa"/>
            <w:tcBorders>
              <w:top w:val="nil"/>
              <w:left w:val="nil"/>
              <w:bottom w:val="nil"/>
              <w:right w:val="nil"/>
              <w:tl2br w:val="nil"/>
              <w:tr2bl w:val="nil"/>
            </w:tcBorders>
            <w:shd w:val="clear" w:color="FFFFFF" w:fill="FFFFFF"/>
            <w:noWrap/>
            <w:tcMar>
              <w:left w:w="101" w:type="dxa"/>
              <w:right w:w="101" w:type="dxa"/>
            </w:tcMar>
          </w:tcPr>
          <w:p w:rsidR="0018421E" w:rsidRPr="00D21A4E" w:rsidRDefault="00E3122B">
            <w:pPr>
              <w:spacing w:before="0" w:after="0"/>
              <w:jc w:val="right"/>
              <w:rPr>
                <w:rFonts w:eastAsia="Calibri" w:cs="Calibri"/>
                <w:b/>
                <w:color w:val="000000"/>
                <w:sz w:val="18"/>
              </w:rPr>
            </w:pPr>
            <w:r w:rsidRPr="00D21A4E">
              <w:rPr>
                <w:rFonts w:eastAsia="Calibri" w:cs="Calibri"/>
                <w:b/>
                <w:color w:val="000000"/>
                <w:sz w:val="18"/>
              </w:rPr>
              <w:t>5,008</w:t>
            </w:r>
          </w:p>
        </w:tc>
        <w:tc>
          <w:tcPr>
            <w:tcW w:w="1035" w:type="dxa"/>
            <w:tcBorders>
              <w:top w:val="nil"/>
              <w:left w:val="nil"/>
              <w:bottom w:val="nil"/>
              <w:right w:val="nil"/>
              <w:tl2br w:val="nil"/>
              <w:tr2bl w:val="nil"/>
            </w:tcBorders>
            <w:shd w:val="clear" w:color="FFFFFF" w:fill="FFFFFF"/>
            <w:noWrap/>
            <w:tcMar>
              <w:left w:w="101" w:type="dxa"/>
              <w:right w:w="101" w:type="dxa"/>
            </w:tcMar>
          </w:tcPr>
          <w:p w:rsidR="0018421E" w:rsidRPr="00D21A4E" w:rsidRDefault="00E3122B">
            <w:pPr>
              <w:spacing w:before="0" w:after="0"/>
              <w:jc w:val="right"/>
              <w:rPr>
                <w:rFonts w:eastAsia="Calibri" w:cs="Calibri"/>
                <w:b/>
                <w:color w:val="000000"/>
                <w:sz w:val="18"/>
              </w:rPr>
            </w:pPr>
            <w:r w:rsidRPr="00D21A4E">
              <w:rPr>
                <w:rFonts w:eastAsia="Calibri" w:cs="Calibri"/>
                <w:b/>
                <w:color w:val="000000"/>
                <w:sz w:val="18"/>
              </w:rPr>
              <w:t>6,165</w:t>
            </w:r>
          </w:p>
        </w:tc>
      </w:tr>
      <w:tr w:rsidR="0018421E" w:rsidRPr="00D21A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noWrap/>
            <w:tcMar>
              <w:left w:w="0" w:type="dxa"/>
              <w:right w:w="0" w:type="dxa"/>
            </w:tcMar>
          </w:tcPr>
          <w:p w:rsidR="0018421E" w:rsidRPr="00D21A4E" w:rsidRDefault="0018421E">
            <w:pPr>
              <w:spacing w:before="0" w:after="0"/>
              <w:rPr>
                <w:rFonts w:eastAsia="Calibri" w:cs="Calibri"/>
                <w:color w:val="000000"/>
                <w:sz w:val="18"/>
              </w:rPr>
            </w:pPr>
          </w:p>
        </w:tc>
        <w:tc>
          <w:tcPr>
            <w:tcW w:w="238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18421E" w:rsidRPr="00D21A4E" w:rsidRDefault="0018421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18421E" w:rsidRPr="00D21A4E" w:rsidRDefault="0018421E">
            <w:pPr>
              <w:spacing w:before="0" w:after="0"/>
              <w:rPr>
                <w:rFonts w:eastAsia="Calibri" w:cs="Calibri"/>
                <w:color w:val="000000"/>
                <w:sz w:val="18"/>
              </w:rPr>
            </w:pPr>
          </w:p>
        </w:tc>
        <w:tc>
          <w:tcPr>
            <w:tcW w:w="600" w:type="dxa"/>
            <w:tcBorders>
              <w:top w:val="nil"/>
              <w:left w:val="nil"/>
              <w:bottom w:val="nil"/>
              <w:right w:val="nil"/>
              <w:tl2br w:val="nil"/>
              <w:tr2bl w:val="nil"/>
            </w:tcBorders>
            <w:shd w:val="clear" w:color="FFFFFF" w:fill="FFFFFF"/>
            <w:noWrap/>
            <w:tcMar>
              <w:left w:w="0" w:type="dxa"/>
              <w:right w:w="0" w:type="dxa"/>
            </w:tcMar>
          </w:tcPr>
          <w:p w:rsidR="0018421E" w:rsidRPr="00D21A4E" w:rsidRDefault="0018421E">
            <w:pPr>
              <w:spacing w:before="0" w:after="0"/>
              <w:jc w:val="right"/>
              <w:rPr>
                <w:rFonts w:eastAsia="Calibri" w:cs="Calibri"/>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18421E" w:rsidRPr="00D21A4E" w:rsidRDefault="0018421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18421E" w:rsidRPr="00D21A4E" w:rsidRDefault="0018421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18421E" w:rsidRPr="00D21A4E" w:rsidRDefault="0018421E">
            <w:pPr>
              <w:spacing w:before="0" w:after="0"/>
              <w:rPr>
                <w:rFonts w:eastAsia="Calibri" w:cs="Calibri"/>
                <w:color w:val="000000"/>
                <w:sz w:val="18"/>
              </w:rPr>
            </w:pPr>
          </w:p>
        </w:tc>
      </w:tr>
      <w:tr w:rsidR="0018421E" w:rsidRPr="00D21A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noWrap/>
            <w:tcMar>
              <w:left w:w="0" w:type="dxa"/>
              <w:right w:w="0" w:type="dxa"/>
            </w:tcMar>
          </w:tcPr>
          <w:p w:rsidR="0018421E" w:rsidRPr="00D21A4E" w:rsidRDefault="0018421E">
            <w:pPr>
              <w:spacing w:before="0" w:after="0"/>
              <w:rPr>
                <w:rFonts w:eastAsia="Calibri" w:cs="Calibri"/>
                <w:color w:val="000000"/>
                <w:sz w:val="18"/>
              </w:rPr>
            </w:pPr>
          </w:p>
        </w:tc>
        <w:tc>
          <w:tcPr>
            <w:tcW w:w="2385" w:type="dxa"/>
            <w:tcBorders>
              <w:top w:val="nil"/>
              <w:left w:val="nil"/>
              <w:bottom w:val="nil"/>
              <w:right w:val="nil"/>
              <w:tl2br w:val="nil"/>
              <w:tr2bl w:val="nil"/>
            </w:tcBorders>
            <w:shd w:val="clear" w:color="auto" w:fill="auto"/>
            <w:tcMar>
              <w:left w:w="101" w:type="dxa"/>
              <w:right w:w="101" w:type="dxa"/>
            </w:tcMar>
          </w:tcPr>
          <w:p w:rsidR="0018421E" w:rsidRPr="00D21A4E" w:rsidRDefault="00E3122B">
            <w:pPr>
              <w:spacing w:before="0" w:after="0"/>
              <w:rPr>
                <w:rFonts w:eastAsia="Calibri" w:cs="Calibri"/>
                <w:b/>
                <w:color w:val="000000"/>
                <w:sz w:val="18"/>
              </w:rPr>
            </w:pPr>
            <w:r w:rsidRPr="00D21A4E">
              <w:rPr>
                <w:rFonts w:eastAsia="Calibri" w:cs="Calibri"/>
                <w:b/>
                <w:color w:val="000000"/>
                <w:sz w:val="18"/>
              </w:rPr>
              <w:t>Closing Equity</w:t>
            </w:r>
          </w:p>
        </w:tc>
        <w:tc>
          <w:tcPr>
            <w:tcW w:w="1035" w:type="dxa"/>
            <w:tcBorders>
              <w:top w:val="nil"/>
              <w:left w:val="nil"/>
              <w:bottom w:val="nil"/>
              <w:right w:val="nil"/>
              <w:tl2br w:val="nil"/>
              <w:tr2bl w:val="nil"/>
            </w:tcBorders>
            <w:shd w:val="clear" w:color="FFFFFF" w:fill="FFFFFF"/>
            <w:noWrap/>
            <w:tcMar>
              <w:left w:w="0" w:type="dxa"/>
              <w:right w:w="0" w:type="dxa"/>
            </w:tcMar>
          </w:tcPr>
          <w:p w:rsidR="0018421E" w:rsidRPr="00D21A4E" w:rsidRDefault="0018421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18421E" w:rsidRPr="00D21A4E" w:rsidRDefault="0018421E">
            <w:pPr>
              <w:spacing w:before="0" w:after="0"/>
              <w:rPr>
                <w:rFonts w:eastAsia="Calibri" w:cs="Calibri"/>
                <w:color w:val="000000"/>
                <w:sz w:val="18"/>
              </w:rPr>
            </w:pPr>
          </w:p>
        </w:tc>
        <w:tc>
          <w:tcPr>
            <w:tcW w:w="600" w:type="dxa"/>
            <w:tcBorders>
              <w:top w:val="nil"/>
              <w:left w:val="nil"/>
              <w:bottom w:val="nil"/>
              <w:right w:val="nil"/>
              <w:tl2br w:val="nil"/>
              <w:tr2bl w:val="nil"/>
            </w:tcBorders>
            <w:shd w:val="clear" w:color="FFFFFF" w:fill="FFFFFF"/>
            <w:noWrap/>
            <w:tcMar>
              <w:left w:w="0" w:type="dxa"/>
              <w:right w:w="0" w:type="dxa"/>
            </w:tcMar>
          </w:tcPr>
          <w:p w:rsidR="0018421E" w:rsidRPr="00D21A4E" w:rsidRDefault="0018421E">
            <w:pPr>
              <w:spacing w:before="0" w:after="0"/>
              <w:jc w:val="right"/>
              <w:rPr>
                <w:rFonts w:eastAsia="Calibri" w:cs="Calibri"/>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18421E" w:rsidRPr="00D21A4E" w:rsidRDefault="0018421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18421E" w:rsidRPr="00D21A4E" w:rsidRDefault="0018421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18421E" w:rsidRPr="00D21A4E" w:rsidRDefault="0018421E">
            <w:pPr>
              <w:spacing w:before="0" w:after="0"/>
              <w:rPr>
                <w:rFonts w:eastAsia="Calibri" w:cs="Calibri"/>
                <w:color w:val="000000"/>
                <w:sz w:val="18"/>
              </w:rPr>
            </w:pPr>
          </w:p>
        </w:tc>
      </w:tr>
      <w:tr w:rsidR="0018421E" w:rsidRPr="00D21A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noWrap/>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303,903</w:t>
            </w:r>
          </w:p>
        </w:tc>
        <w:tc>
          <w:tcPr>
            <w:tcW w:w="2385" w:type="dxa"/>
            <w:tcBorders>
              <w:top w:val="nil"/>
              <w:left w:val="nil"/>
              <w:bottom w:val="nil"/>
              <w:right w:val="nil"/>
              <w:tl2br w:val="nil"/>
              <w:tr2bl w:val="nil"/>
            </w:tcBorders>
            <w:shd w:val="clear" w:color="auto" w:fill="auto"/>
            <w:tcMar>
              <w:left w:w="101" w:type="dxa"/>
              <w:right w:w="101" w:type="dxa"/>
            </w:tcMar>
          </w:tcPr>
          <w:p w:rsidR="0018421E" w:rsidRPr="00D21A4E" w:rsidRDefault="00E3122B">
            <w:pPr>
              <w:spacing w:before="0" w:after="0"/>
              <w:rPr>
                <w:rFonts w:eastAsia="Calibri" w:cs="Calibri"/>
                <w:color w:val="000000"/>
                <w:sz w:val="18"/>
              </w:rPr>
            </w:pPr>
            <w:r w:rsidRPr="00D21A4E">
              <w:rPr>
                <w:rFonts w:eastAsia="Calibri" w:cs="Calibri"/>
                <w:color w:val="000000"/>
                <w:sz w:val="18"/>
              </w:rPr>
              <w:t>Closing Accumulated Funds</w:t>
            </w:r>
          </w:p>
        </w:tc>
        <w:tc>
          <w:tcPr>
            <w:tcW w:w="1035" w:type="dxa"/>
            <w:tcBorders>
              <w:top w:val="nil"/>
              <w:left w:val="nil"/>
              <w:bottom w:val="nil"/>
              <w:right w:val="nil"/>
              <w:tl2br w:val="nil"/>
              <w:tr2bl w:val="nil"/>
            </w:tcBorders>
            <w:shd w:val="clear" w:color="FFFFFF" w:fill="FFFFFF"/>
            <w:noWrap/>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279,128</w:t>
            </w:r>
          </w:p>
        </w:tc>
        <w:tc>
          <w:tcPr>
            <w:tcW w:w="1035" w:type="dxa"/>
            <w:tcBorders>
              <w:top w:val="nil"/>
              <w:left w:val="nil"/>
              <w:bottom w:val="nil"/>
              <w:right w:val="nil"/>
              <w:tl2br w:val="nil"/>
              <w:tr2bl w:val="nil"/>
            </w:tcBorders>
            <w:shd w:val="clear" w:color="FFFFFF" w:fill="FFFFFF"/>
            <w:noWrap/>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267,347</w:t>
            </w:r>
          </w:p>
        </w:tc>
        <w:tc>
          <w:tcPr>
            <w:tcW w:w="600" w:type="dxa"/>
            <w:tcBorders>
              <w:top w:val="nil"/>
              <w:left w:val="nil"/>
              <w:bottom w:val="nil"/>
              <w:right w:val="nil"/>
              <w:tl2br w:val="nil"/>
              <w:tr2bl w:val="nil"/>
            </w:tcBorders>
            <w:shd w:val="clear" w:color="FFFFFF" w:fill="FFFFFF"/>
            <w:noWrap/>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 xml:space="preserve">-4 </w:t>
            </w:r>
          </w:p>
        </w:tc>
        <w:tc>
          <w:tcPr>
            <w:tcW w:w="1035" w:type="dxa"/>
            <w:tcBorders>
              <w:top w:val="nil"/>
              <w:left w:val="nil"/>
              <w:bottom w:val="nil"/>
              <w:right w:val="nil"/>
              <w:tl2br w:val="nil"/>
              <w:tr2bl w:val="nil"/>
            </w:tcBorders>
            <w:shd w:val="clear" w:color="FFFFFF" w:fill="FFFFFF"/>
            <w:noWrap/>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261,322</w:t>
            </w:r>
          </w:p>
        </w:tc>
        <w:tc>
          <w:tcPr>
            <w:tcW w:w="1035" w:type="dxa"/>
            <w:tcBorders>
              <w:top w:val="nil"/>
              <w:left w:val="nil"/>
              <w:bottom w:val="nil"/>
              <w:right w:val="nil"/>
              <w:tl2br w:val="nil"/>
              <w:tr2bl w:val="nil"/>
            </w:tcBorders>
            <w:shd w:val="clear" w:color="FFFFFF" w:fill="FFFFFF"/>
            <w:noWrap/>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226,168</w:t>
            </w:r>
          </w:p>
        </w:tc>
        <w:tc>
          <w:tcPr>
            <w:tcW w:w="1035" w:type="dxa"/>
            <w:tcBorders>
              <w:top w:val="nil"/>
              <w:left w:val="nil"/>
              <w:bottom w:val="nil"/>
              <w:right w:val="nil"/>
              <w:tl2br w:val="nil"/>
              <w:tr2bl w:val="nil"/>
            </w:tcBorders>
            <w:shd w:val="clear" w:color="FFFFFF" w:fill="FFFFFF"/>
            <w:noWrap/>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192,187</w:t>
            </w:r>
          </w:p>
        </w:tc>
      </w:tr>
      <w:tr w:rsidR="0018421E" w:rsidRPr="00D21A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0"/>
        </w:trPr>
        <w:tc>
          <w:tcPr>
            <w:tcW w:w="1035" w:type="dxa"/>
            <w:tcBorders>
              <w:top w:val="nil"/>
              <w:left w:val="nil"/>
              <w:bottom w:val="nil"/>
              <w:right w:val="nil"/>
              <w:tl2br w:val="nil"/>
              <w:tr2bl w:val="nil"/>
            </w:tcBorders>
            <w:shd w:val="clear" w:color="FFFFFF" w:fill="FFFFFF"/>
            <w:noWrap/>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59,990</w:t>
            </w:r>
          </w:p>
        </w:tc>
        <w:tc>
          <w:tcPr>
            <w:tcW w:w="2385" w:type="dxa"/>
            <w:tcBorders>
              <w:top w:val="nil"/>
              <w:left w:val="nil"/>
              <w:bottom w:val="nil"/>
              <w:right w:val="nil"/>
              <w:tl2br w:val="nil"/>
              <w:tr2bl w:val="nil"/>
            </w:tcBorders>
            <w:shd w:val="clear" w:color="auto" w:fill="auto"/>
            <w:tcMar>
              <w:left w:w="101" w:type="dxa"/>
              <w:right w:w="101" w:type="dxa"/>
            </w:tcMar>
          </w:tcPr>
          <w:p w:rsidR="0018421E" w:rsidRPr="00D21A4E" w:rsidRDefault="00E3122B">
            <w:pPr>
              <w:spacing w:before="0" w:after="0"/>
              <w:rPr>
                <w:rFonts w:eastAsia="Calibri" w:cs="Calibri"/>
                <w:color w:val="000000"/>
                <w:sz w:val="18"/>
              </w:rPr>
            </w:pPr>
            <w:r w:rsidRPr="00D21A4E">
              <w:rPr>
                <w:rFonts w:eastAsia="Calibri" w:cs="Calibri"/>
                <w:color w:val="000000"/>
                <w:sz w:val="18"/>
              </w:rPr>
              <w:t>Closing Asset Revaluation Reserve</w:t>
            </w:r>
          </w:p>
        </w:tc>
        <w:tc>
          <w:tcPr>
            <w:tcW w:w="1035" w:type="dxa"/>
            <w:tcBorders>
              <w:top w:val="nil"/>
              <w:left w:val="nil"/>
              <w:bottom w:val="nil"/>
              <w:right w:val="nil"/>
              <w:tl2br w:val="nil"/>
              <w:tr2bl w:val="nil"/>
            </w:tcBorders>
            <w:shd w:val="clear" w:color="FFFFFF" w:fill="FFFFFF"/>
            <w:noWrap/>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59,547</w:t>
            </w:r>
          </w:p>
        </w:tc>
        <w:tc>
          <w:tcPr>
            <w:tcW w:w="1035" w:type="dxa"/>
            <w:tcBorders>
              <w:top w:val="nil"/>
              <w:left w:val="nil"/>
              <w:bottom w:val="nil"/>
              <w:right w:val="nil"/>
              <w:tl2br w:val="nil"/>
              <w:tr2bl w:val="nil"/>
            </w:tcBorders>
            <w:shd w:val="clear" w:color="FFFFFF" w:fill="FFFFFF"/>
            <w:noWrap/>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59,547</w:t>
            </w:r>
          </w:p>
        </w:tc>
        <w:tc>
          <w:tcPr>
            <w:tcW w:w="600" w:type="dxa"/>
            <w:tcBorders>
              <w:top w:val="nil"/>
              <w:left w:val="nil"/>
              <w:bottom w:val="nil"/>
              <w:right w:val="nil"/>
              <w:tl2br w:val="nil"/>
              <w:tr2bl w:val="nil"/>
            </w:tcBorders>
            <w:shd w:val="clear" w:color="FFFFFF" w:fill="FFFFFF"/>
            <w:noWrap/>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 xml:space="preserve">- </w:t>
            </w:r>
          </w:p>
        </w:tc>
        <w:tc>
          <w:tcPr>
            <w:tcW w:w="1035" w:type="dxa"/>
            <w:tcBorders>
              <w:top w:val="nil"/>
              <w:left w:val="nil"/>
              <w:bottom w:val="nil"/>
              <w:right w:val="nil"/>
              <w:tl2br w:val="nil"/>
              <w:tr2bl w:val="nil"/>
            </w:tcBorders>
            <w:shd w:val="clear" w:color="FFFFFF" w:fill="FFFFFF"/>
            <w:noWrap/>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59,547</w:t>
            </w:r>
          </w:p>
        </w:tc>
        <w:tc>
          <w:tcPr>
            <w:tcW w:w="1035" w:type="dxa"/>
            <w:tcBorders>
              <w:top w:val="nil"/>
              <w:left w:val="nil"/>
              <w:bottom w:val="nil"/>
              <w:right w:val="nil"/>
              <w:tl2br w:val="nil"/>
              <w:tr2bl w:val="nil"/>
            </w:tcBorders>
            <w:shd w:val="clear" w:color="FFFFFF" w:fill="FFFFFF"/>
            <w:noWrap/>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59,547</w:t>
            </w:r>
          </w:p>
        </w:tc>
        <w:tc>
          <w:tcPr>
            <w:tcW w:w="1035" w:type="dxa"/>
            <w:tcBorders>
              <w:top w:val="nil"/>
              <w:left w:val="nil"/>
              <w:bottom w:val="nil"/>
              <w:right w:val="nil"/>
              <w:tl2br w:val="nil"/>
              <w:tr2bl w:val="nil"/>
            </w:tcBorders>
            <w:shd w:val="clear" w:color="FFFFFF" w:fill="FFFFFF"/>
            <w:noWrap/>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59,547</w:t>
            </w:r>
          </w:p>
        </w:tc>
      </w:tr>
      <w:tr w:rsidR="0018421E" w:rsidRPr="00D21A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noWrap/>
            <w:tcMar>
              <w:left w:w="0" w:type="dxa"/>
              <w:right w:w="0" w:type="dxa"/>
            </w:tcMar>
          </w:tcPr>
          <w:p w:rsidR="0018421E" w:rsidRPr="00D21A4E" w:rsidRDefault="0018421E">
            <w:pPr>
              <w:spacing w:before="0" w:after="0"/>
              <w:rPr>
                <w:rFonts w:eastAsia="Calibri" w:cs="Calibri"/>
                <w:color w:val="000000"/>
                <w:sz w:val="18"/>
              </w:rPr>
            </w:pPr>
          </w:p>
        </w:tc>
        <w:tc>
          <w:tcPr>
            <w:tcW w:w="238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18421E" w:rsidRPr="00D21A4E" w:rsidRDefault="0018421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18421E" w:rsidRPr="00D21A4E" w:rsidRDefault="0018421E">
            <w:pPr>
              <w:spacing w:before="0" w:after="0"/>
              <w:rPr>
                <w:rFonts w:eastAsia="Calibri" w:cs="Calibri"/>
                <w:color w:val="000000"/>
                <w:sz w:val="18"/>
              </w:rPr>
            </w:pPr>
          </w:p>
        </w:tc>
        <w:tc>
          <w:tcPr>
            <w:tcW w:w="600" w:type="dxa"/>
            <w:tcBorders>
              <w:top w:val="nil"/>
              <w:left w:val="nil"/>
              <w:bottom w:val="nil"/>
              <w:right w:val="nil"/>
              <w:tl2br w:val="nil"/>
              <w:tr2bl w:val="nil"/>
            </w:tcBorders>
            <w:shd w:val="clear" w:color="FFFFFF" w:fill="FFFFFF"/>
            <w:noWrap/>
            <w:tcMar>
              <w:left w:w="0" w:type="dxa"/>
              <w:right w:w="0" w:type="dxa"/>
            </w:tcMar>
          </w:tcPr>
          <w:p w:rsidR="0018421E" w:rsidRPr="00D21A4E" w:rsidRDefault="0018421E">
            <w:pPr>
              <w:spacing w:before="0" w:after="0"/>
              <w:jc w:val="right"/>
              <w:rPr>
                <w:rFonts w:eastAsia="Calibri" w:cs="Calibri"/>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18421E" w:rsidRPr="00D21A4E" w:rsidRDefault="0018421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18421E" w:rsidRPr="00D21A4E" w:rsidRDefault="0018421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18421E" w:rsidRPr="00D21A4E" w:rsidRDefault="0018421E">
            <w:pPr>
              <w:spacing w:before="0" w:after="0"/>
              <w:rPr>
                <w:rFonts w:eastAsia="Calibri" w:cs="Calibri"/>
                <w:color w:val="000000"/>
                <w:sz w:val="18"/>
              </w:rPr>
            </w:pPr>
          </w:p>
        </w:tc>
      </w:tr>
      <w:tr w:rsidR="0018421E" w:rsidRPr="00D21A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0"/>
        </w:trPr>
        <w:tc>
          <w:tcPr>
            <w:tcW w:w="1035" w:type="dxa"/>
            <w:tcBorders>
              <w:top w:val="nil"/>
              <w:left w:val="nil"/>
              <w:bottom w:val="nil"/>
              <w:right w:val="nil"/>
              <w:tl2br w:val="nil"/>
              <w:tr2bl w:val="nil"/>
            </w:tcBorders>
            <w:shd w:val="clear" w:color="FFFFFF" w:fill="FFFFFF"/>
            <w:noWrap/>
            <w:tcMar>
              <w:left w:w="101" w:type="dxa"/>
              <w:right w:w="101" w:type="dxa"/>
            </w:tcMar>
          </w:tcPr>
          <w:p w:rsidR="0018421E" w:rsidRPr="00D21A4E" w:rsidRDefault="00E3122B">
            <w:pPr>
              <w:spacing w:before="0" w:after="0"/>
              <w:jc w:val="right"/>
              <w:rPr>
                <w:rFonts w:eastAsia="Calibri" w:cs="Calibri"/>
                <w:b/>
                <w:color w:val="000000"/>
                <w:sz w:val="18"/>
              </w:rPr>
            </w:pPr>
            <w:r w:rsidRPr="00D21A4E">
              <w:rPr>
                <w:rFonts w:eastAsia="Calibri" w:cs="Calibri"/>
                <w:b/>
                <w:color w:val="000000"/>
                <w:sz w:val="18"/>
              </w:rPr>
              <w:t>363,893</w:t>
            </w:r>
          </w:p>
        </w:tc>
        <w:tc>
          <w:tcPr>
            <w:tcW w:w="238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rPr>
                <w:rFonts w:eastAsia="Calibri" w:cs="Calibri"/>
                <w:b/>
                <w:color w:val="000000"/>
                <w:sz w:val="18"/>
              </w:rPr>
            </w:pPr>
            <w:r w:rsidRPr="00D21A4E">
              <w:rPr>
                <w:rFonts w:eastAsia="Calibri" w:cs="Calibri"/>
                <w:b/>
                <w:color w:val="000000"/>
                <w:sz w:val="18"/>
              </w:rPr>
              <w:t>Balance at the end of the Reporting Period</w:t>
            </w:r>
          </w:p>
        </w:tc>
        <w:tc>
          <w:tcPr>
            <w:tcW w:w="1035" w:type="dxa"/>
            <w:tcBorders>
              <w:top w:val="nil"/>
              <w:left w:val="nil"/>
              <w:bottom w:val="nil"/>
              <w:right w:val="nil"/>
              <w:tl2br w:val="nil"/>
              <w:tr2bl w:val="nil"/>
            </w:tcBorders>
            <w:shd w:val="clear" w:color="FFFFFF" w:fill="FFFFFF"/>
            <w:noWrap/>
            <w:tcMar>
              <w:left w:w="101" w:type="dxa"/>
              <w:right w:w="101" w:type="dxa"/>
            </w:tcMar>
          </w:tcPr>
          <w:p w:rsidR="0018421E" w:rsidRPr="00D21A4E" w:rsidRDefault="00E3122B">
            <w:pPr>
              <w:spacing w:before="0" w:after="0"/>
              <w:jc w:val="right"/>
              <w:rPr>
                <w:rFonts w:eastAsia="Calibri" w:cs="Calibri"/>
                <w:b/>
                <w:color w:val="000000"/>
                <w:sz w:val="18"/>
              </w:rPr>
            </w:pPr>
            <w:r w:rsidRPr="00D21A4E">
              <w:rPr>
                <w:rFonts w:eastAsia="Calibri" w:cs="Calibri"/>
                <w:b/>
                <w:color w:val="000000"/>
                <w:sz w:val="18"/>
              </w:rPr>
              <w:t>338,675</w:t>
            </w:r>
          </w:p>
        </w:tc>
        <w:tc>
          <w:tcPr>
            <w:tcW w:w="1035" w:type="dxa"/>
            <w:tcBorders>
              <w:top w:val="nil"/>
              <w:left w:val="nil"/>
              <w:bottom w:val="nil"/>
              <w:right w:val="nil"/>
              <w:tl2br w:val="nil"/>
              <w:tr2bl w:val="nil"/>
            </w:tcBorders>
            <w:shd w:val="clear" w:color="FFFFFF" w:fill="FFFFFF"/>
            <w:noWrap/>
            <w:tcMar>
              <w:left w:w="101" w:type="dxa"/>
              <w:right w:w="101" w:type="dxa"/>
            </w:tcMar>
          </w:tcPr>
          <w:p w:rsidR="0018421E" w:rsidRPr="00D21A4E" w:rsidRDefault="00E3122B">
            <w:pPr>
              <w:spacing w:before="0" w:after="0"/>
              <w:jc w:val="right"/>
              <w:rPr>
                <w:rFonts w:eastAsia="Calibri" w:cs="Calibri"/>
                <w:b/>
                <w:color w:val="000000"/>
                <w:sz w:val="18"/>
              </w:rPr>
            </w:pPr>
            <w:r w:rsidRPr="00D21A4E">
              <w:rPr>
                <w:rFonts w:eastAsia="Calibri" w:cs="Calibri"/>
                <w:b/>
                <w:color w:val="000000"/>
                <w:sz w:val="18"/>
              </w:rPr>
              <w:t>326,894</w:t>
            </w:r>
          </w:p>
        </w:tc>
        <w:tc>
          <w:tcPr>
            <w:tcW w:w="600" w:type="dxa"/>
            <w:tcBorders>
              <w:top w:val="nil"/>
              <w:left w:val="nil"/>
              <w:bottom w:val="nil"/>
              <w:right w:val="nil"/>
              <w:tl2br w:val="nil"/>
              <w:tr2bl w:val="nil"/>
            </w:tcBorders>
            <w:shd w:val="clear" w:color="FFFFFF" w:fill="FFFFFF"/>
            <w:noWrap/>
            <w:tcMar>
              <w:left w:w="101" w:type="dxa"/>
              <w:right w:w="101" w:type="dxa"/>
            </w:tcMar>
          </w:tcPr>
          <w:p w:rsidR="0018421E" w:rsidRPr="00D21A4E" w:rsidRDefault="00E3122B">
            <w:pPr>
              <w:spacing w:before="0" w:after="0"/>
              <w:jc w:val="right"/>
              <w:rPr>
                <w:rFonts w:eastAsia="Calibri" w:cs="Calibri"/>
                <w:b/>
                <w:color w:val="000000"/>
                <w:sz w:val="18"/>
              </w:rPr>
            </w:pPr>
            <w:r w:rsidRPr="00D21A4E">
              <w:rPr>
                <w:rFonts w:eastAsia="Calibri" w:cs="Calibri"/>
                <w:b/>
                <w:color w:val="000000"/>
                <w:sz w:val="18"/>
              </w:rPr>
              <w:t>-3</w:t>
            </w:r>
          </w:p>
        </w:tc>
        <w:tc>
          <w:tcPr>
            <w:tcW w:w="1035" w:type="dxa"/>
            <w:tcBorders>
              <w:top w:val="nil"/>
              <w:left w:val="nil"/>
              <w:bottom w:val="nil"/>
              <w:right w:val="nil"/>
              <w:tl2br w:val="nil"/>
              <w:tr2bl w:val="nil"/>
            </w:tcBorders>
            <w:shd w:val="clear" w:color="FFFFFF" w:fill="FFFFFF"/>
            <w:noWrap/>
            <w:tcMar>
              <w:left w:w="101" w:type="dxa"/>
              <w:right w:w="101" w:type="dxa"/>
            </w:tcMar>
          </w:tcPr>
          <w:p w:rsidR="0018421E" w:rsidRPr="00D21A4E" w:rsidRDefault="00E3122B">
            <w:pPr>
              <w:spacing w:before="0" w:after="0"/>
              <w:jc w:val="right"/>
              <w:rPr>
                <w:rFonts w:eastAsia="Calibri" w:cs="Calibri"/>
                <w:b/>
                <w:color w:val="000000"/>
                <w:sz w:val="18"/>
              </w:rPr>
            </w:pPr>
            <w:r w:rsidRPr="00D21A4E">
              <w:rPr>
                <w:rFonts w:eastAsia="Calibri" w:cs="Calibri"/>
                <w:b/>
                <w:color w:val="000000"/>
                <w:sz w:val="18"/>
              </w:rPr>
              <w:t>320,869</w:t>
            </w:r>
          </w:p>
        </w:tc>
        <w:tc>
          <w:tcPr>
            <w:tcW w:w="1035" w:type="dxa"/>
            <w:tcBorders>
              <w:top w:val="nil"/>
              <w:left w:val="nil"/>
              <w:bottom w:val="nil"/>
              <w:right w:val="nil"/>
              <w:tl2br w:val="nil"/>
              <w:tr2bl w:val="nil"/>
            </w:tcBorders>
            <w:shd w:val="clear" w:color="FFFFFF" w:fill="FFFFFF"/>
            <w:noWrap/>
            <w:tcMar>
              <w:left w:w="101" w:type="dxa"/>
              <w:right w:w="101" w:type="dxa"/>
            </w:tcMar>
          </w:tcPr>
          <w:p w:rsidR="0018421E" w:rsidRPr="00D21A4E" w:rsidRDefault="00E3122B">
            <w:pPr>
              <w:spacing w:before="0" w:after="0"/>
              <w:jc w:val="right"/>
              <w:rPr>
                <w:rFonts w:eastAsia="Calibri" w:cs="Calibri"/>
                <w:b/>
                <w:color w:val="000000"/>
                <w:sz w:val="18"/>
              </w:rPr>
            </w:pPr>
            <w:r w:rsidRPr="00D21A4E">
              <w:rPr>
                <w:rFonts w:eastAsia="Calibri" w:cs="Calibri"/>
                <w:b/>
                <w:color w:val="000000"/>
                <w:sz w:val="18"/>
              </w:rPr>
              <w:t>285,715</w:t>
            </w:r>
          </w:p>
        </w:tc>
        <w:tc>
          <w:tcPr>
            <w:tcW w:w="1035" w:type="dxa"/>
            <w:tcBorders>
              <w:top w:val="nil"/>
              <w:left w:val="nil"/>
              <w:bottom w:val="nil"/>
              <w:right w:val="nil"/>
              <w:tl2br w:val="nil"/>
              <w:tr2bl w:val="nil"/>
            </w:tcBorders>
            <w:shd w:val="clear" w:color="FFFFFF" w:fill="FFFFFF"/>
            <w:noWrap/>
            <w:tcMar>
              <w:left w:w="101" w:type="dxa"/>
              <w:right w:w="101" w:type="dxa"/>
            </w:tcMar>
          </w:tcPr>
          <w:p w:rsidR="0018421E" w:rsidRPr="00D21A4E" w:rsidRDefault="00E3122B">
            <w:pPr>
              <w:spacing w:before="0" w:after="0"/>
              <w:jc w:val="right"/>
              <w:rPr>
                <w:rFonts w:eastAsia="Calibri" w:cs="Calibri"/>
                <w:b/>
                <w:color w:val="000000"/>
                <w:sz w:val="18"/>
              </w:rPr>
            </w:pPr>
            <w:r w:rsidRPr="00D21A4E">
              <w:rPr>
                <w:rFonts w:eastAsia="Calibri" w:cs="Calibri"/>
                <w:b/>
                <w:color w:val="000000"/>
                <w:sz w:val="18"/>
              </w:rPr>
              <w:t>251,734</w:t>
            </w:r>
          </w:p>
        </w:tc>
      </w:tr>
      <w:tr w:rsidR="0018421E" w:rsidRPr="00D21A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0"/>
        </w:trPr>
        <w:tc>
          <w:tcPr>
            <w:tcW w:w="1035" w:type="dxa"/>
            <w:tcBorders>
              <w:top w:val="nil"/>
              <w:left w:val="nil"/>
              <w:bottom w:val="single" w:sz="4" w:space="0" w:color="000000"/>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2385" w:type="dxa"/>
            <w:tcBorders>
              <w:top w:val="nil"/>
              <w:left w:val="nil"/>
              <w:bottom w:val="single" w:sz="4" w:space="0" w:color="000000"/>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1035" w:type="dxa"/>
            <w:tcBorders>
              <w:top w:val="nil"/>
              <w:left w:val="nil"/>
              <w:bottom w:val="single" w:sz="4" w:space="0" w:color="000000"/>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1035" w:type="dxa"/>
            <w:tcBorders>
              <w:top w:val="nil"/>
              <w:left w:val="nil"/>
              <w:bottom w:val="single" w:sz="4" w:space="0" w:color="000000"/>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600" w:type="dxa"/>
            <w:tcBorders>
              <w:top w:val="nil"/>
              <w:left w:val="nil"/>
              <w:bottom w:val="single" w:sz="4" w:space="0" w:color="000000"/>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1035" w:type="dxa"/>
            <w:tcBorders>
              <w:top w:val="nil"/>
              <w:left w:val="nil"/>
              <w:bottom w:val="single" w:sz="4" w:space="0" w:color="000000"/>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1035" w:type="dxa"/>
            <w:tcBorders>
              <w:top w:val="nil"/>
              <w:left w:val="nil"/>
              <w:bottom w:val="single" w:sz="4" w:space="0" w:color="000000"/>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1035" w:type="dxa"/>
            <w:tcBorders>
              <w:top w:val="nil"/>
              <w:left w:val="nil"/>
              <w:bottom w:val="single" w:sz="4" w:space="0" w:color="000000"/>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r>
    </w:tbl>
    <w:p w:rsidR="003625DB" w:rsidRPr="00D21A4E" w:rsidRDefault="003625DB" w:rsidP="003625DB">
      <w:pPr>
        <w:pStyle w:val="Caption"/>
        <w:pageBreakBefore/>
        <w:pBdr>
          <w:top w:val="nil"/>
          <w:left w:val="nil"/>
          <w:bottom w:val="nil"/>
          <w:right w:val="nil"/>
          <w:between w:val="nil"/>
          <w:bar w:val="nil"/>
        </w:pBdr>
        <w:outlineLvl w:val="0"/>
        <w:rPr>
          <w:bdr w:val="nil"/>
        </w:rPr>
      </w:pPr>
      <w:r w:rsidRPr="00D21A4E">
        <w:rPr>
          <w:bdr w:val="nil"/>
        </w:rPr>
        <w:lastRenderedPageBreak/>
        <w:t xml:space="preserve">Table </w:t>
      </w:r>
      <w:r w:rsidR="00D21A4E" w:rsidRPr="00D21A4E">
        <w:rPr>
          <w:bdr w:val="nil"/>
        </w:rPr>
        <w:t>32</w:t>
      </w:r>
      <w:r w:rsidRPr="00D21A4E">
        <w:rPr>
          <w:bdr w:val="nil"/>
        </w:rPr>
        <w:t xml:space="preserve">: Justice and Community Safety Directorate: Cash Flow Statement </w:t>
      </w:r>
    </w:p>
    <w:tbl>
      <w:tblPr>
        <w:tblStyle w:val="CDMRange1"/>
        <w:tblW w:w="9162" w:type="dxa"/>
        <w:tblLayout w:type="fixed"/>
        <w:tblLook w:val="0600" w:firstRow="0" w:lastRow="0" w:firstColumn="0" w:lastColumn="0" w:noHBand="1" w:noVBand="1"/>
      </w:tblPr>
      <w:tblGrid>
        <w:gridCol w:w="901"/>
        <w:gridCol w:w="2785"/>
        <w:gridCol w:w="992"/>
        <w:gridCol w:w="851"/>
        <w:gridCol w:w="709"/>
        <w:gridCol w:w="992"/>
        <w:gridCol w:w="992"/>
        <w:gridCol w:w="940"/>
      </w:tblGrid>
      <w:tr w:rsidR="003625DB" w:rsidRPr="00D21A4E" w:rsidTr="008E023E">
        <w:trPr>
          <w:trHeight w:val="994"/>
        </w:trPr>
        <w:tc>
          <w:tcPr>
            <w:tcW w:w="901" w:type="dxa"/>
            <w:tcBorders>
              <w:top w:val="single" w:sz="4" w:space="0" w:color="000000"/>
              <w:left w:val="nil"/>
              <w:bottom w:val="single" w:sz="4" w:space="0" w:color="000000"/>
              <w:right w:val="nil"/>
              <w:tl2br w:val="nil"/>
              <w:tr2bl w:val="nil"/>
            </w:tcBorders>
            <w:shd w:val="clear" w:color="FFFFFF" w:fill="FFFFFF"/>
            <w:tcMar>
              <w:left w:w="101" w:type="dxa"/>
              <w:right w:w="101" w:type="dxa"/>
            </w:tcMar>
          </w:tcPr>
          <w:p w:rsidR="003625DB" w:rsidRPr="00D21A4E" w:rsidRDefault="003625DB" w:rsidP="002073D8">
            <w:pPr>
              <w:spacing w:before="0" w:after="0"/>
              <w:jc w:val="right"/>
              <w:rPr>
                <w:rFonts w:eastAsia="Calibri" w:cs="Calibri"/>
                <w:b/>
                <w:color w:val="000000"/>
                <w:sz w:val="18"/>
              </w:rPr>
            </w:pPr>
            <w:r w:rsidRPr="00D21A4E">
              <w:rPr>
                <w:rFonts w:eastAsia="Calibri" w:cs="Calibri"/>
                <w:b/>
                <w:color w:val="000000"/>
                <w:sz w:val="18"/>
              </w:rPr>
              <w:t xml:space="preserve">2017-18 Budget            </w:t>
            </w:r>
          </w:p>
          <w:p w:rsidR="003625DB" w:rsidRPr="00D21A4E" w:rsidRDefault="003625DB" w:rsidP="002073D8">
            <w:pPr>
              <w:spacing w:before="0" w:after="0"/>
              <w:jc w:val="right"/>
              <w:rPr>
                <w:rFonts w:eastAsia="Calibri" w:cs="Calibri"/>
                <w:b/>
                <w:color w:val="000000"/>
                <w:sz w:val="18"/>
              </w:rPr>
            </w:pPr>
          </w:p>
          <w:p w:rsidR="003625DB" w:rsidRPr="00D21A4E" w:rsidRDefault="003625DB" w:rsidP="002073D8">
            <w:pPr>
              <w:spacing w:before="0" w:after="0"/>
              <w:jc w:val="right"/>
              <w:rPr>
                <w:rFonts w:eastAsia="Calibri" w:cs="Calibri"/>
                <w:b/>
                <w:color w:val="000000"/>
                <w:sz w:val="18"/>
              </w:rPr>
            </w:pPr>
            <w:r w:rsidRPr="00D21A4E">
              <w:rPr>
                <w:rFonts w:eastAsia="Calibri" w:cs="Calibri"/>
                <w:b/>
                <w:color w:val="000000"/>
                <w:sz w:val="18"/>
              </w:rPr>
              <w:t xml:space="preserve"> $'000</w:t>
            </w:r>
          </w:p>
        </w:tc>
        <w:tc>
          <w:tcPr>
            <w:tcW w:w="2785" w:type="dxa"/>
            <w:tcBorders>
              <w:top w:val="single" w:sz="4" w:space="0" w:color="000000"/>
              <w:left w:val="nil"/>
              <w:bottom w:val="single" w:sz="4" w:space="0" w:color="000000"/>
              <w:right w:val="nil"/>
              <w:tl2br w:val="nil"/>
              <w:tr2bl w:val="nil"/>
            </w:tcBorders>
            <w:shd w:val="clear" w:color="FFFFFF" w:fill="FFFFFF"/>
            <w:tcMar>
              <w:left w:w="0" w:type="dxa"/>
              <w:right w:w="0" w:type="dxa"/>
            </w:tcMar>
          </w:tcPr>
          <w:p w:rsidR="003625DB" w:rsidRPr="00D21A4E" w:rsidRDefault="003625DB" w:rsidP="002073D8">
            <w:pPr>
              <w:spacing w:before="0" w:after="0"/>
              <w:rPr>
                <w:rFonts w:eastAsia="Calibri" w:cs="Calibri"/>
                <w:b/>
                <w:color w:val="000000"/>
                <w:sz w:val="18"/>
              </w:rPr>
            </w:pPr>
          </w:p>
        </w:tc>
        <w:tc>
          <w:tcPr>
            <w:tcW w:w="992" w:type="dxa"/>
            <w:tcBorders>
              <w:top w:val="single" w:sz="4" w:space="0" w:color="000000"/>
              <w:left w:val="nil"/>
              <w:bottom w:val="single" w:sz="4" w:space="0" w:color="000000"/>
              <w:right w:val="nil"/>
              <w:tl2br w:val="nil"/>
              <w:tr2bl w:val="nil"/>
            </w:tcBorders>
            <w:shd w:val="clear" w:color="FFFFFF" w:fill="FFFFFF"/>
            <w:tcMar>
              <w:left w:w="101" w:type="dxa"/>
              <w:right w:w="101" w:type="dxa"/>
            </w:tcMar>
          </w:tcPr>
          <w:p w:rsidR="003625DB" w:rsidRPr="00D21A4E" w:rsidRDefault="003625DB" w:rsidP="002073D8">
            <w:pPr>
              <w:spacing w:before="0" w:after="0"/>
              <w:jc w:val="right"/>
              <w:rPr>
                <w:rFonts w:eastAsia="Calibri" w:cs="Calibri"/>
                <w:b/>
                <w:color w:val="000000"/>
                <w:sz w:val="18"/>
              </w:rPr>
            </w:pPr>
            <w:r w:rsidRPr="00D21A4E">
              <w:rPr>
                <w:rFonts w:eastAsia="Calibri" w:cs="Calibri"/>
                <w:b/>
                <w:color w:val="000000"/>
                <w:sz w:val="18"/>
              </w:rPr>
              <w:t>2017-18 Estimated Outcome $'000</w:t>
            </w:r>
          </w:p>
        </w:tc>
        <w:tc>
          <w:tcPr>
            <w:tcW w:w="851" w:type="dxa"/>
            <w:tcBorders>
              <w:top w:val="single" w:sz="4" w:space="0" w:color="000000"/>
              <w:left w:val="nil"/>
              <w:bottom w:val="single" w:sz="4" w:space="0" w:color="000000"/>
              <w:right w:val="nil"/>
              <w:tl2br w:val="nil"/>
              <w:tr2bl w:val="nil"/>
            </w:tcBorders>
            <w:shd w:val="clear" w:color="FFFFFF" w:fill="FFFFFF"/>
            <w:tcMar>
              <w:left w:w="101" w:type="dxa"/>
              <w:right w:w="101" w:type="dxa"/>
            </w:tcMar>
          </w:tcPr>
          <w:p w:rsidR="003625DB" w:rsidRPr="00D21A4E" w:rsidRDefault="003625DB" w:rsidP="002073D8">
            <w:pPr>
              <w:spacing w:before="0" w:after="0"/>
              <w:jc w:val="right"/>
              <w:rPr>
                <w:rFonts w:eastAsia="Calibri" w:cs="Calibri"/>
                <w:b/>
                <w:color w:val="000000"/>
                <w:sz w:val="18"/>
              </w:rPr>
            </w:pPr>
            <w:r w:rsidRPr="00D21A4E">
              <w:rPr>
                <w:rFonts w:eastAsia="Calibri" w:cs="Calibri"/>
                <w:b/>
                <w:color w:val="000000"/>
                <w:sz w:val="18"/>
              </w:rPr>
              <w:t xml:space="preserve">2018-19 Budget            </w:t>
            </w:r>
          </w:p>
          <w:p w:rsidR="003625DB" w:rsidRPr="00D21A4E" w:rsidRDefault="003625DB" w:rsidP="002073D8">
            <w:pPr>
              <w:spacing w:before="0" w:after="0"/>
              <w:jc w:val="right"/>
              <w:rPr>
                <w:rFonts w:eastAsia="Calibri" w:cs="Calibri"/>
                <w:b/>
                <w:color w:val="000000"/>
                <w:sz w:val="18"/>
              </w:rPr>
            </w:pPr>
          </w:p>
          <w:p w:rsidR="003625DB" w:rsidRPr="00D21A4E" w:rsidRDefault="003625DB" w:rsidP="002073D8">
            <w:pPr>
              <w:spacing w:before="0" w:after="0"/>
              <w:jc w:val="right"/>
              <w:rPr>
                <w:rFonts w:eastAsia="Calibri" w:cs="Calibri"/>
                <w:b/>
                <w:color w:val="000000"/>
                <w:sz w:val="18"/>
              </w:rPr>
            </w:pPr>
            <w:r w:rsidRPr="00D21A4E">
              <w:rPr>
                <w:rFonts w:eastAsia="Calibri" w:cs="Calibri"/>
                <w:b/>
                <w:color w:val="000000"/>
                <w:sz w:val="18"/>
              </w:rPr>
              <w:t xml:space="preserve"> $'000</w:t>
            </w:r>
          </w:p>
        </w:tc>
        <w:tc>
          <w:tcPr>
            <w:tcW w:w="709" w:type="dxa"/>
            <w:tcBorders>
              <w:top w:val="single" w:sz="4" w:space="0" w:color="000000"/>
              <w:left w:val="nil"/>
              <w:bottom w:val="single" w:sz="4" w:space="0" w:color="000000"/>
              <w:right w:val="nil"/>
              <w:tl2br w:val="nil"/>
              <w:tr2bl w:val="nil"/>
            </w:tcBorders>
            <w:shd w:val="clear" w:color="FFFFFF" w:fill="FFFFFF"/>
            <w:tcMar>
              <w:left w:w="101" w:type="dxa"/>
              <w:right w:w="101" w:type="dxa"/>
            </w:tcMar>
          </w:tcPr>
          <w:p w:rsidR="003625DB" w:rsidRPr="00D21A4E" w:rsidRDefault="003625DB" w:rsidP="002073D8">
            <w:pPr>
              <w:spacing w:before="0" w:after="0"/>
              <w:jc w:val="right"/>
              <w:rPr>
                <w:rFonts w:eastAsia="Calibri" w:cs="Calibri"/>
                <w:b/>
                <w:color w:val="000000"/>
                <w:sz w:val="18"/>
              </w:rPr>
            </w:pPr>
            <w:r w:rsidRPr="00D21A4E">
              <w:rPr>
                <w:rFonts w:eastAsia="Calibri" w:cs="Calibri"/>
                <w:b/>
                <w:color w:val="000000"/>
                <w:sz w:val="18"/>
              </w:rPr>
              <w:t xml:space="preserve">Var </w:t>
            </w:r>
          </w:p>
          <w:p w:rsidR="003625DB" w:rsidRPr="00D21A4E" w:rsidRDefault="003625DB" w:rsidP="002073D8">
            <w:pPr>
              <w:spacing w:before="0" w:after="0"/>
              <w:jc w:val="right"/>
              <w:rPr>
                <w:rFonts w:eastAsia="Calibri" w:cs="Calibri"/>
                <w:b/>
                <w:color w:val="000000"/>
                <w:sz w:val="18"/>
              </w:rPr>
            </w:pPr>
            <w:r w:rsidRPr="00D21A4E">
              <w:rPr>
                <w:rFonts w:eastAsia="Calibri" w:cs="Calibri"/>
                <w:b/>
                <w:color w:val="000000"/>
                <w:sz w:val="18"/>
              </w:rPr>
              <w:t>%</w:t>
            </w:r>
          </w:p>
        </w:tc>
        <w:tc>
          <w:tcPr>
            <w:tcW w:w="992" w:type="dxa"/>
            <w:tcBorders>
              <w:top w:val="single" w:sz="4" w:space="0" w:color="000000"/>
              <w:left w:val="nil"/>
              <w:bottom w:val="single" w:sz="4" w:space="0" w:color="000000"/>
              <w:right w:val="nil"/>
              <w:tl2br w:val="nil"/>
              <w:tr2bl w:val="nil"/>
            </w:tcBorders>
            <w:shd w:val="clear" w:color="FFFFFF" w:fill="FFFFFF"/>
            <w:tcMar>
              <w:left w:w="101" w:type="dxa"/>
              <w:right w:w="101" w:type="dxa"/>
            </w:tcMar>
          </w:tcPr>
          <w:p w:rsidR="003625DB" w:rsidRPr="00D21A4E" w:rsidRDefault="003625DB" w:rsidP="002073D8">
            <w:pPr>
              <w:spacing w:before="0" w:after="0"/>
              <w:jc w:val="right"/>
              <w:rPr>
                <w:rFonts w:eastAsia="Calibri" w:cs="Calibri"/>
                <w:b/>
                <w:color w:val="000000"/>
                <w:sz w:val="18"/>
              </w:rPr>
            </w:pPr>
            <w:r w:rsidRPr="00D21A4E">
              <w:rPr>
                <w:rFonts w:eastAsia="Calibri" w:cs="Calibri"/>
                <w:b/>
                <w:color w:val="000000"/>
                <w:sz w:val="18"/>
              </w:rPr>
              <w:t xml:space="preserve">2019-20 Estimate          </w:t>
            </w:r>
          </w:p>
          <w:p w:rsidR="003625DB" w:rsidRPr="00D21A4E" w:rsidRDefault="003625DB" w:rsidP="002073D8">
            <w:pPr>
              <w:spacing w:before="0" w:after="0"/>
              <w:jc w:val="right"/>
              <w:rPr>
                <w:rFonts w:eastAsia="Calibri" w:cs="Calibri"/>
                <w:b/>
                <w:color w:val="000000"/>
                <w:sz w:val="18"/>
              </w:rPr>
            </w:pPr>
          </w:p>
          <w:p w:rsidR="003625DB" w:rsidRPr="00D21A4E" w:rsidRDefault="003625DB" w:rsidP="002073D8">
            <w:pPr>
              <w:spacing w:before="0" w:after="0"/>
              <w:jc w:val="right"/>
              <w:rPr>
                <w:rFonts w:eastAsia="Calibri" w:cs="Calibri"/>
                <w:b/>
                <w:color w:val="000000"/>
                <w:sz w:val="18"/>
              </w:rPr>
            </w:pPr>
            <w:r w:rsidRPr="00D21A4E">
              <w:rPr>
                <w:rFonts w:eastAsia="Calibri" w:cs="Calibri"/>
                <w:b/>
                <w:color w:val="000000"/>
                <w:sz w:val="18"/>
              </w:rPr>
              <w:t xml:space="preserve"> $'000</w:t>
            </w:r>
          </w:p>
        </w:tc>
        <w:tc>
          <w:tcPr>
            <w:tcW w:w="992" w:type="dxa"/>
            <w:tcBorders>
              <w:top w:val="single" w:sz="4" w:space="0" w:color="000000"/>
              <w:left w:val="nil"/>
              <w:bottom w:val="single" w:sz="4" w:space="0" w:color="000000"/>
              <w:right w:val="nil"/>
              <w:tl2br w:val="nil"/>
              <w:tr2bl w:val="nil"/>
            </w:tcBorders>
            <w:shd w:val="clear" w:color="FFFFFF" w:fill="FFFFFF"/>
            <w:tcMar>
              <w:left w:w="101" w:type="dxa"/>
              <w:right w:w="101" w:type="dxa"/>
            </w:tcMar>
          </w:tcPr>
          <w:p w:rsidR="003625DB" w:rsidRPr="00D21A4E" w:rsidRDefault="003625DB" w:rsidP="002073D8">
            <w:pPr>
              <w:spacing w:before="0" w:after="0"/>
              <w:jc w:val="right"/>
              <w:rPr>
                <w:rFonts w:eastAsia="Calibri" w:cs="Calibri"/>
                <w:b/>
                <w:color w:val="000000"/>
                <w:sz w:val="18"/>
              </w:rPr>
            </w:pPr>
            <w:r w:rsidRPr="00D21A4E">
              <w:rPr>
                <w:rFonts w:eastAsia="Calibri" w:cs="Calibri"/>
                <w:b/>
                <w:color w:val="000000"/>
                <w:sz w:val="18"/>
              </w:rPr>
              <w:t xml:space="preserve">2020-21 Estimate            </w:t>
            </w:r>
          </w:p>
          <w:p w:rsidR="003625DB" w:rsidRPr="00D21A4E" w:rsidRDefault="003625DB" w:rsidP="002073D8">
            <w:pPr>
              <w:spacing w:before="0" w:after="0"/>
              <w:jc w:val="right"/>
              <w:rPr>
                <w:rFonts w:eastAsia="Calibri" w:cs="Calibri"/>
                <w:b/>
                <w:color w:val="000000"/>
                <w:sz w:val="18"/>
              </w:rPr>
            </w:pPr>
          </w:p>
          <w:p w:rsidR="003625DB" w:rsidRPr="00D21A4E" w:rsidRDefault="003625DB" w:rsidP="002073D8">
            <w:pPr>
              <w:spacing w:before="0" w:after="0"/>
              <w:jc w:val="right"/>
              <w:rPr>
                <w:rFonts w:eastAsia="Calibri" w:cs="Calibri"/>
                <w:b/>
                <w:color w:val="000000"/>
                <w:sz w:val="18"/>
              </w:rPr>
            </w:pPr>
            <w:r w:rsidRPr="00D21A4E">
              <w:rPr>
                <w:rFonts w:eastAsia="Calibri" w:cs="Calibri"/>
                <w:b/>
                <w:color w:val="000000"/>
                <w:sz w:val="18"/>
              </w:rPr>
              <w:t xml:space="preserve"> $'000</w:t>
            </w:r>
          </w:p>
        </w:tc>
        <w:tc>
          <w:tcPr>
            <w:tcW w:w="940" w:type="dxa"/>
            <w:tcBorders>
              <w:top w:val="single" w:sz="4" w:space="0" w:color="000000"/>
              <w:left w:val="nil"/>
              <w:bottom w:val="single" w:sz="4" w:space="0" w:color="000000"/>
              <w:right w:val="nil"/>
              <w:tl2br w:val="nil"/>
              <w:tr2bl w:val="nil"/>
            </w:tcBorders>
            <w:shd w:val="clear" w:color="FFFFFF" w:fill="FFFFFF"/>
            <w:tcMar>
              <w:left w:w="101" w:type="dxa"/>
              <w:right w:w="101" w:type="dxa"/>
            </w:tcMar>
          </w:tcPr>
          <w:p w:rsidR="003625DB" w:rsidRPr="00D21A4E" w:rsidRDefault="003625DB" w:rsidP="002073D8">
            <w:pPr>
              <w:spacing w:before="0" w:after="0"/>
              <w:jc w:val="right"/>
              <w:rPr>
                <w:rFonts w:eastAsia="Calibri" w:cs="Calibri"/>
                <w:b/>
                <w:color w:val="000000"/>
                <w:sz w:val="18"/>
              </w:rPr>
            </w:pPr>
            <w:r w:rsidRPr="00D21A4E">
              <w:rPr>
                <w:rFonts w:eastAsia="Calibri" w:cs="Calibri"/>
                <w:b/>
                <w:color w:val="000000"/>
                <w:sz w:val="18"/>
              </w:rPr>
              <w:t xml:space="preserve">2021-22 Estimate            </w:t>
            </w:r>
          </w:p>
          <w:p w:rsidR="003625DB" w:rsidRPr="00D21A4E" w:rsidRDefault="003625DB" w:rsidP="002073D8">
            <w:pPr>
              <w:spacing w:before="0" w:after="0"/>
              <w:jc w:val="right"/>
              <w:rPr>
                <w:rFonts w:eastAsia="Calibri" w:cs="Calibri"/>
                <w:b/>
                <w:color w:val="000000"/>
                <w:sz w:val="18"/>
              </w:rPr>
            </w:pPr>
          </w:p>
          <w:p w:rsidR="003625DB" w:rsidRPr="00D21A4E" w:rsidRDefault="003625DB" w:rsidP="002073D8">
            <w:pPr>
              <w:spacing w:before="0" w:after="0"/>
              <w:jc w:val="right"/>
              <w:rPr>
                <w:rFonts w:eastAsia="Calibri" w:cs="Calibri"/>
                <w:b/>
                <w:color w:val="000000"/>
                <w:sz w:val="18"/>
              </w:rPr>
            </w:pPr>
            <w:r w:rsidRPr="00D21A4E">
              <w:rPr>
                <w:rFonts w:eastAsia="Calibri" w:cs="Calibri"/>
                <w:b/>
                <w:color w:val="000000"/>
                <w:sz w:val="18"/>
              </w:rPr>
              <w:t xml:space="preserve"> $'000</w:t>
            </w:r>
          </w:p>
        </w:tc>
      </w:tr>
      <w:tr w:rsidR="003625DB" w:rsidRPr="00D21A4E" w:rsidTr="008E02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2"/>
        </w:trPr>
        <w:tc>
          <w:tcPr>
            <w:tcW w:w="901" w:type="dxa"/>
            <w:tcBorders>
              <w:top w:val="single" w:sz="4" w:space="0" w:color="000000"/>
              <w:left w:val="nil"/>
              <w:bottom w:val="nil"/>
              <w:right w:val="nil"/>
              <w:tl2br w:val="nil"/>
              <w:tr2bl w:val="nil"/>
            </w:tcBorders>
            <w:shd w:val="clear" w:color="FFFFFF" w:fill="FFFFFF"/>
            <w:tcMar>
              <w:left w:w="0" w:type="dxa"/>
              <w:right w:w="0" w:type="dxa"/>
            </w:tcMar>
          </w:tcPr>
          <w:p w:rsidR="003625DB" w:rsidRPr="00D21A4E" w:rsidRDefault="003625DB" w:rsidP="002073D8">
            <w:pPr>
              <w:spacing w:before="0" w:after="0"/>
              <w:jc w:val="right"/>
              <w:rPr>
                <w:rFonts w:eastAsia="Calibri" w:cs="Calibri"/>
                <w:b/>
                <w:i/>
                <w:color w:val="000000"/>
                <w:sz w:val="18"/>
              </w:rPr>
            </w:pPr>
          </w:p>
        </w:tc>
        <w:tc>
          <w:tcPr>
            <w:tcW w:w="2785" w:type="dxa"/>
            <w:tcBorders>
              <w:top w:val="single" w:sz="4" w:space="0" w:color="000000"/>
              <w:left w:val="nil"/>
              <w:bottom w:val="nil"/>
              <w:right w:val="nil"/>
              <w:tl2br w:val="nil"/>
              <w:tr2bl w:val="nil"/>
            </w:tcBorders>
            <w:shd w:val="clear" w:color="FFFFFF" w:fill="FFFFFF"/>
            <w:tcMar>
              <w:left w:w="0" w:type="dxa"/>
              <w:right w:w="0" w:type="dxa"/>
            </w:tcMar>
          </w:tcPr>
          <w:p w:rsidR="003625DB" w:rsidRPr="00D21A4E" w:rsidRDefault="003625DB" w:rsidP="002073D8">
            <w:pPr>
              <w:spacing w:before="0" w:after="0"/>
              <w:rPr>
                <w:rFonts w:eastAsia="Calibri" w:cs="Calibri"/>
                <w:b/>
                <w:color w:val="000000"/>
                <w:sz w:val="18"/>
              </w:rPr>
            </w:pPr>
          </w:p>
        </w:tc>
        <w:tc>
          <w:tcPr>
            <w:tcW w:w="992" w:type="dxa"/>
            <w:tcBorders>
              <w:top w:val="single" w:sz="4" w:space="0" w:color="000000"/>
              <w:left w:val="nil"/>
              <w:bottom w:val="nil"/>
              <w:right w:val="nil"/>
              <w:tl2br w:val="nil"/>
              <w:tr2bl w:val="nil"/>
            </w:tcBorders>
            <w:shd w:val="clear" w:color="FFFFFF" w:fill="FFFFFF"/>
            <w:tcMar>
              <w:left w:w="0" w:type="dxa"/>
              <w:right w:w="0" w:type="dxa"/>
            </w:tcMar>
          </w:tcPr>
          <w:p w:rsidR="003625DB" w:rsidRPr="00D21A4E" w:rsidRDefault="003625DB" w:rsidP="002073D8">
            <w:pPr>
              <w:spacing w:before="0" w:after="0"/>
              <w:jc w:val="right"/>
              <w:rPr>
                <w:rFonts w:eastAsia="Calibri" w:cs="Calibri"/>
                <w:b/>
                <w:i/>
                <w:color w:val="000000"/>
                <w:sz w:val="18"/>
              </w:rPr>
            </w:pPr>
          </w:p>
        </w:tc>
        <w:tc>
          <w:tcPr>
            <w:tcW w:w="851" w:type="dxa"/>
            <w:tcBorders>
              <w:top w:val="single" w:sz="4" w:space="0" w:color="000000"/>
              <w:left w:val="nil"/>
              <w:bottom w:val="nil"/>
              <w:right w:val="nil"/>
              <w:tl2br w:val="nil"/>
              <w:tr2bl w:val="nil"/>
            </w:tcBorders>
            <w:shd w:val="clear" w:color="FFFFFF" w:fill="FFFFFF"/>
            <w:tcMar>
              <w:left w:w="0" w:type="dxa"/>
              <w:right w:w="0" w:type="dxa"/>
            </w:tcMar>
          </w:tcPr>
          <w:p w:rsidR="003625DB" w:rsidRPr="00D21A4E" w:rsidRDefault="003625DB" w:rsidP="002073D8">
            <w:pPr>
              <w:spacing w:before="0" w:after="0"/>
              <w:jc w:val="right"/>
              <w:rPr>
                <w:rFonts w:eastAsia="Calibri" w:cs="Calibri"/>
                <w:b/>
                <w:i/>
                <w:color w:val="000000"/>
                <w:sz w:val="18"/>
              </w:rPr>
            </w:pPr>
          </w:p>
        </w:tc>
        <w:tc>
          <w:tcPr>
            <w:tcW w:w="709" w:type="dxa"/>
            <w:tcBorders>
              <w:top w:val="single" w:sz="4" w:space="0" w:color="000000"/>
              <w:left w:val="nil"/>
              <w:bottom w:val="nil"/>
              <w:right w:val="nil"/>
              <w:tl2br w:val="nil"/>
              <w:tr2bl w:val="nil"/>
            </w:tcBorders>
            <w:shd w:val="clear" w:color="FFFFFF" w:fill="FFFFFF"/>
            <w:tcMar>
              <w:left w:w="0" w:type="dxa"/>
              <w:right w:w="0" w:type="dxa"/>
            </w:tcMar>
          </w:tcPr>
          <w:p w:rsidR="003625DB" w:rsidRPr="00D21A4E" w:rsidRDefault="003625DB" w:rsidP="002073D8">
            <w:pPr>
              <w:spacing w:before="0" w:after="0"/>
              <w:jc w:val="right"/>
              <w:rPr>
                <w:rFonts w:eastAsia="Calibri" w:cs="Calibri"/>
                <w:b/>
                <w:i/>
                <w:color w:val="000000"/>
                <w:sz w:val="18"/>
              </w:rPr>
            </w:pPr>
          </w:p>
        </w:tc>
        <w:tc>
          <w:tcPr>
            <w:tcW w:w="992" w:type="dxa"/>
            <w:tcBorders>
              <w:top w:val="single" w:sz="4" w:space="0" w:color="000000"/>
              <w:left w:val="nil"/>
              <w:bottom w:val="nil"/>
              <w:right w:val="nil"/>
              <w:tl2br w:val="nil"/>
              <w:tr2bl w:val="nil"/>
            </w:tcBorders>
            <w:shd w:val="clear" w:color="FFFFFF" w:fill="FFFFFF"/>
            <w:tcMar>
              <w:left w:w="0" w:type="dxa"/>
              <w:right w:w="0" w:type="dxa"/>
            </w:tcMar>
          </w:tcPr>
          <w:p w:rsidR="003625DB" w:rsidRPr="00D21A4E" w:rsidRDefault="003625DB" w:rsidP="002073D8">
            <w:pPr>
              <w:spacing w:before="0" w:after="0"/>
              <w:jc w:val="right"/>
              <w:rPr>
                <w:rFonts w:eastAsia="Calibri" w:cs="Calibri"/>
                <w:b/>
                <w:i/>
                <w:color w:val="000000"/>
                <w:sz w:val="18"/>
              </w:rPr>
            </w:pPr>
          </w:p>
        </w:tc>
        <w:tc>
          <w:tcPr>
            <w:tcW w:w="992" w:type="dxa"/>
            <w:tcBorders>
              <w:top w:val="single" w:sz="4" w:space="0" w:color="000000"/>
              <w:left w:val="nil"/>
              <w:bottom w:val="nil"/>
              <w:right w:val="nil"/>
              <w:tl2br w:val="nil"/>
              <w:tr2bl w:val="nil"/>
            </w:tcBorders>
            <w:shd w:val="clear" w:color="FFFFFF" w:fill="FFFFFF"/>
            <w:tcMar>
              <w:left w:w="0" w:type="dxa"/>
              <w:right w:w="0" w:type="dxa"/>
            </w:tcMar>
          </w:tcPr>
          <w:p w:rsidR="003625DB" w:rsidRPr="00D21A4E" w:rsidRDefault="003625DB" w:rsidP="002073D8">
            <w:pPr>
              <w:spacing w:before="0" w:after="0"/>
              <w:jc w:val="right"/>
              <w:rPr>
                <w:rFonts w:eastAsia="Calibri" w:cs="Calibri"/>
                <w:b/>
                <w:i/>
                <w:color w:val="000000"/>
                <w:sz w:val="18"/>
              </w:rPr>
            </w:pPr>
          </w:p>
        </w:tc>
        <w:tc>
          <w:tcPr>
            <w:tcW w:w="940" w:type="dxa"/>
            <w:tcBorders>
              <w:top w:val="single" w:sz="4" w:space="0" w:color="000000"/>
              <w:left w:val="nil"/>
              <w:bottom w:val="nil"/>
              <w:right w:val="nil"/>
              <w:tl2br w:val="nil"/>
              <w:tr2bl w:val="nil"/>
            </w:tcBorders>
            <w:shd w:val="clear" w:color="FFFFFF" w:fill="FFFFFF"/>
            <w:tcMar>
              <w:left w:w="0" w:type="dxa"/>
              <w:right w:w="0" w:type="dxa"/>
            </w:tcMar>
          </w:tcPr>
          <w:p w:rsidR="003625DB" w:rsidRPr="00D21A4E" w:rsidRDefault="003625DB" w:rsidP="002073D8">
            <w:pPr>
              <w:spacing w:before="0" w:after="0"/>
              <w:jc w:val="right"/>
              <w:rPr>
                <w:rFonts w:eastAsia="Calibri" w:cs="Calibri"/>
                <w:b/>
                <w:i/>
                <w:color w:val="000000"/>
                <w:sz w:val="18"/>
              </w:rPr>
            </w:pPr>
          </w:p>
        </w:tc>
      </w:tr>
      <w:tr w:rsidR="003625DB" w:rsidRPr="00D21A4E" w:rsidTr="008E02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7"/>
        </w:trPr>
        <w:tc>
          <w:tcPr>
            <w:tcW w:w="901" w:type="dxa"/>
            <w:tcBorders>
              <w:top w:val="nil"/>
              <w:left w:val="nil"/>
              <w:bottom w:val="nil"/>
              <w:right w:val="nil"/>
              <w:tl2br w:val="nil"/>
              <w:tr2bl w:val="nil"/>
            </w:tcBorders>
            <w:shd w:val="clear" w:color="auto" w:fill="auto"/>
            <w:noWrap/>
            <w:tcMar>
              <w:left w:w="0" w:type="dxa"/>
              <w:right w:w="0" w:type="dxa"/>
            </w:tcMar>
          </w:tcPr>
          <w:p w:rsidR="003625DB" w:rsidRPr="00D21A4E" w:rsidRDefault="003625DB" w:rsidP="002073D8">
            <w:pPr>
              <w:spacing w:before="0" w:after="0"/>
              <w:rPr>
                <w:rFonts w:eastAsia="Calibri" w:cs="Calibri"/>
                <w:color w:val="000000"/>
                <w:sz w:val="18"/>
              </w:rPr>
            </w:pPr>
          </w:p>
        </w:tc>
        <w:tc>
          <w:tcPr>
            <w:tcW w:w="8261" w:type="dxa"/>
            <w:gridSpan w:val="7"/>
            <w:tcBorders>
              <w:top w:val="nil"/>
              <w:left w:val="nil"/>
              <w:bottom w:val="nil"/>
              <w:right w:val="nil"/>
              <w:tl2br w:val="nil"/>
              <w:tr2bl w:val="nil"/>
            </w:tcBorders>
            <w:shd w:val="clear" w:color="auto" w:fill="auto"/>
            <w:tcMar>
              <w:left w:w="101" w:type="dxa"/>
              <w:right w:w="101" w:type="dxa"/>
            </w:tcMar>
            <w:vAlign w:val="bottom"/>
          </w:tcPr>
          <w:p w:rsidR="003625DB" w:rsidRPr="00D21A4E" w:rsidRDefault="003625DB" w:rsidP="002073D8">
            <w:pPr>
              <w:spacing w:before="0" w:after="0"/>
              <w:rPr>
                <w:rFonts w:eastAsia="Calibri" w:cs="Calibri"/>
                <w:b/>
                <w:color w:val="000000"/>
                <w:sz w:val="18"/>
              </w:rPr>
            </w:pPr>
            <w:r w:rsidRPr="00D21A4E">
              <w:rPr>
                <w:rFonts w:eastAsia="Calibri" w:cs="Calibri"/>
                <w:b/>
                <w:color w:val="000000"/>
                <w:sz w:val="18"/>
              </w:rPr>
              <w:t>CASH FLOWS FROM OPERATING ACTIVITIES</w:t>
            </w:r>
          </w:p>
        </w:tc>
      </w:tr>
      <w:tr w:rsidR="003625DB" w:rsidRPr="00D21A4E" w:rsidTr="008E02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7"/>
        </w:trPr>
        <w:tc>
          <w:tcPr>
            <w:tcW w:w="901" w:type="dxa"/>
            <w:tcBorders>
              <w:top w:val="nil"/>
              <w:left w:val="nil"/>
              <w:bottom w:val="nil"/>
              <w:right w:val="nil"/>
              <w:tl2br w:val="nil"/>
              <w:tr2bl w:val="nil"/>
            </w:tcBorders>
            <w:shd w:val="clear" w:color="FFFFFF" w:fill="FFFFFF"/>
            <w:tcMar>
              <w:left w:w="0" w:type="dxa"/>
              <w:right w:w="0" w:type="dxa"/>
            </w:tcMar>
          </w:tcPr>
          <w:p w:rsidR="003625DB" w:rsidRPr="00D21A4E" w:rsidRDefault="003625DB" w:rsidP="002073D8">
            <w:pPr>
              <w:spacing w:before="0" w:after="0"/>
              <w:rPr>
                <w:rFonts w:eastAsia="Calibri" w:cs="Calibri"/>
                <w:color w:val="000000"/>
                <w:sz w:val="18"/>
              </w:rPr>
            </w:pPr>
          </w:p>
        </w:tc>
        <w:tc>
          <w:tcPr>
            <w:tcW w:w="2785" w:type="dxa"/>
            <w:tcBorders>
              <w:top w:val="nil"/>
              <w:left w:val="nil"/>
              <w:bottom w:val="nil"/>
              <w:right w:val="nil"/>
              <w:tl2br w:val="nil"/>
              <w:tr2bl w:val="nil"/>
            </w:tcBorders>
            <w:shd w:val="clear" w:color="FFFFFF" w:fill="FFFFFF"/>
            <w:tcMar>
              <w:left w:w="101" w:type="dxa"/>
              <w:right w:w="101" w:type="dxa"/>
            </w:tcMar>
          </w:tcPr>
          <w:p w:rsidR="003625DB" w:rsidRPr="00D21A4E" w:rsidRDefault="003625DB" w:rsidP="002073D8">
            <w:pPr>
              <w:spacing w:before="0" w:after="0"/>
              <w:rPr>
                <w:rFonts w:eastAsia="Calibri" w:cs="Calibri"/>
                <w:b/>
                <w:color w:val="000000"/>
                <w:sz w:val="18"/>
              </w:rPr>
            </w:pPr>
            <w:r w:rsidRPr="00D21A4E">
              <w:rPr>
                <w:rFonts w:eastAsia="Calibri" w:cs="Calibri"/>
                <w:b/>
                <w:color w:val="000000"/>
                <w:sz w:val="18"/>
              </w:rPr>
              <w:t>Receipts</w:t>
            </w:r>
          </w:p>
        </w:tc>
        <w:tc>
          <w:tcPr>
            <w:tcW w:w="992" w:type="dxa"/>
            <w:tcBorders>
              <w:top w:val="nil"/>
              <w:left w:val="nil"/>
              <w:bottom w:val="nil"/>
              <w:right w:val="nil"/>
              <w:tl2br w:val="nil"/>
              <w:tr2bl w:val="nil"/>
            </w:tcBorders>
            <w:shd w:val="clear" w:color="FFFFFF" w:fill="FFFFFF"/>
            <w:tcMar>
              <w:left w:w="0" w:type="dxa"/>
              <w:right w:w="0" w:type="dxa"/>
            </w:tcMar>
          </w:tcPr>
          <w:p w:rsidR="003625DB" w:rsidRPr="00D21A4E" w:rsidRDefault="003625DB" w:rsidP="002073D8">
            <w:pPr>
              <w:spacing w:before="0" w:after="0"/>
              <w:rPr>
                <w:rFonts w:eastAsia="Calibri" w:cs="Calibri"/>
                <w:color w:val="000000"/>
                <w:sz w:val="18"/>
              </w:rPr>
            </w:pPr>
          </w:p>
        </w:tc>
        <w:tc>
          <w:tcPr>
            <w:tcW w:w="851" w:type="dxa"/>
            <w:tcBorders>
              <w:top w:val="nil"/>
              <w:left w:val="nil"/>
              <w:bottom w:val="nil"/>
              <w:right w:val="nil"/>
              <w:tl2br w:val="nil"/>
              <w:tr2bl w:val="nil"/>
            </w:tcBorders>
            <w:shd w:val="clear" w:color="FFFFFF" w:fill="FFFFFF"/>
            <w:tcMar>
              <w:left w:w="0" w:type="dxa"/>
              <w:right w:w="0" w:type="dxa"/>
            </w:tcMar>
          </w:tcPr>
          <w:p w:rsidR="003625DB" w:rsidRPr="00D21A4E" w:rsidRDefault="003625DB" w:rsidP="002073D8">
            <w:pPr>
              <w:spacing w:before="0" w:after="0"/>
              <w:rPr>
                <w:rFonts w:eastAsia="Calibri" w:cs="Calibri"/>
                <w:color w:val="000000"/>
                <w:sz w:val="18"/>
              </w:rPr>
            </w:pPr>
          </w:p>
        </w:tc>
        <w:tc>
          <w:tcPr>
            <w:tcW w:w="709" w:type="dxa"/>
            <w:tcBorders>
              <w:top w:val="nil"/>
              <w:left w:val="nil"/>
              <w:bottom w:val="nil"/>
              <w:right w:val="nil"/>
              <w:tl2br w:val="nil"/>
              <w:tr2bl w:val="nil"/>
            </w:tcBorders>
            <w:shd w:val="clear" w:color="FFFFFF" w:fill="FFFFFF"/>
            <w:tcMar>
              <w:left w:w="0" w:type="dxa"/>
              <w:right w:w="0" w:type="dxa"/>
            </w:tcMar>
          </w:tcPr>
          <w:p w:rsidR="003625DB" w:rsidRPr="00D21A4E" w:rsidRDefault="003625DB" w:rsidP="002073D8">
            <w:pPr>
              <w:spacing w:before="0" w:after="0"/>
              <w:rPr>
                <w:rFonts w:eastAsia="Calibri" w:cs="Calibri"/>
                <w:color w:val="000000"/>
                <w:sz w:val="18"/>
              </w:rPr>
            </w:pPr>
          </w:p>
        </w:tc>
        <w:tc>
          <w:tcPr>
            <w:tcW w:w="992" w:type="dxa"/>
            <w:tcBorders>
              <w:top w:val="nil"/>
              <w:left w:val="nil"/>
              <w:bottom w:val="nil"/>
              <w:right w:val="nil"/>
              <w:tl2br w:val="nil"/>
              <w:tr2bl w:val="nil"/>
            </w:tcBorders>
            <w:shd w:val="clear" w:color="FFFFFF" w:fill="FFFFFF"/>
            <w:tcMar>
              <w:left w:w="0" w:type="dxa"/>
              <w:right w:w="0" w:type="dxa"/>
            </w:tcMar>
          </w:tcPr>
          <w:p w:rsidR="003625DB" w:rsidRPr="00D21A4E" w:rsidRDefault="003625DB" w:rsidP="002073D8">
            <w:pPr>
              <w:spacing w:before="0" w:after="0"/>
              <w:rPr>
                <w:rFonts w:eastAsia="Calibri" w:cs="Calibri"/>
                <w:color w:val="000000"/>
                <w:sz w:val="18"/>
              </w:rPr>
            </w:pPr>
          </w:p>
        </w:tc>
        <w:tc>
          <w:tcPr>
            <w:tcW w:w="992" w:type="dxa"/>
            <w:tcBorders>
              <w:top w:val="nil"/>
              <w:left w:val="nil"/>
              <w:bottom w:val="nil"/>
              <w:right w:val="nil"/>
              <w:tl2br w:val="nil"/>
              <w:tr2bl w:val="nil"/>
            </w:tcBorders>
            <w:shd w:val="clear" w:color="FFFFFF" w:fill="FFFFFF"/>
            <w:tcMar>
              <w:left w:w="0" w:type="dxa"/>
              <w:right w:w="0" w:type="dxa"/>
            </w:tcMar>
          </w:tcPr>
          <w:p w:rsidR="003625DB" w:rsidRPr="00D21A4E" w:rsidRDefault="003625DB" w:rsidP="002073D8">
            <w:pPr>
              <w:spacing w:before="0" w:after="0"/>
              <w:rPr>
                <w:rFonts w:eastAsia="Calibri" w:cs="Calibri"/>
                <w:color w:val="000000"/>
                <w:sz w:val="18"/>
              </w:rPr>
            </w:pPr>
          </w:p>
        </w:tc>
        <w:tc>
          <w:tcPr>
            <w:tcW w:w="940" w:type="dxa"/>
            <w:tcBorders>
              <w:top w:val="nil"/>
              <w:left w:val="nil"/>
              <w:bottom w:val="nil"/>
              <w:right w:val="nil"/>
              <w:tl2br w:val="nil"/>
              <w:tr2bl w:val="nil"/>
            </w:tcBorders>
            <w:shd w:val="clear" w:color="FFFFFF" w:fill="FFFFFF"/>
            <w:tcMar>
              <w:left w:w="0" w:type="dxa"/>
              <w:right w:w="0" w:type="dxa"/>
            </w:tcMar>
          </w:tcPr>
          <w:p w:rsidR="003625DB" w:rsidRPr="00D21A4E" w:rsidRDefault="003625DB" w:rsidP="002073D8">
            <w:pPr>
              <w:spacing w:before="0" w:after="0"/>
              <w:rPr>
                <w:rFonts w:eastAsia="Calibri" w:cs="Calibri"/>
                <w:color w:val="000000"/>
                <w:sz w:val="18"/>
              </w:rPr>
            </w:pPr>
          </w:p>
        </w:tc>
      </w:tr>
      <w:tr w:rsidR="003625DB" w:rsidRPr="00D21A4E" w:rsidTr="008E02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7"/>
        </w:trPr>
        <w:tc>
          <w:tcPr>
            <w:tcW w:w="901" w:type="dxa"/>
            <w:tcBorders>
              <w:top w:val="nil"/>
              <w:left w:val="nil"/>
              <w:bottom w:val="nil"/>
              <w:right w:val="nil"/>
              <w:tl2br w:val="nil"/>
              <w:tr2bl w:val="nil"/>
            </w:tcBorders>
            <w:shd w:val="clear" w:color="FFFFFF" w:fill="FFFFFF"/>
            <w:tcMar>
              <w:left w:w="101" w:type="dxa"/>
              <w:right w:w="101" w:type="dxa"/>
            </w:tcMar>
          </w:tcPr>
          <w:p w:rsidR="003625DB" w:rsidRPr="00D21A4E" w:rsidRDefault="003625DB" w:rsidP="002073D8">
            <w:pPr>
              <w:spacing w:before="0" w:after="0"/>
              <w:jc w:val="right"/>
              <w:rPr>
                <w:rFonts w:eastAsia="Calibri" w:cs="Calibri"/>
                <w:color w:val="000000"/>
                <w:sz w:val="18"/>
              </w:rPr>
            </w:pPr>
            <w:r w:rsidRPr="00D21A4E">
              <w:rPr>
                <w:rFonts w:eastAsia="Calibri" w:cs="Calibri"/>
                <w:color w:val="000000"/>
                <w:sz w:val="18"/>
              </w:rPr>
              <w:t>281,299</w:t>
            </w:r>
          </w:p>
        </w:tc>
        <w:tc>
          <w:tcPr>
            <w:tcW w:w="2785" w:type="dxa"/>
            <w:tcBorders>
              <w:top w:val="nil"/>
              <w:left w:val="nil"/>
              <w:bottom w:val="nil"/>
              <w:right w:val="nil"/>
              <w:tl2br w:val="nil"/>
              <w:tr2bl w:val="nil"/>
            </w:tcBorders>
            <w:shd w:val="clear" w:color="auto" w:fill="auto"/>
            <w:noWrap/>
            <w:tcMar>
              <w:left w:w="101" w:type="dxa"/>
              <w:right w:w="101" w:type="dxa"/>
            </w:tcMar>
          </w:tcPr>
          <w:p w:rsidR="003625DB" w:rsidRPr="00D21A4E" w:rsidRDefault="003625DB" w:rsidP="002073D8">
            <w:pPr>
              <w:spacing w:before="0" w:after="0"/>
              <w:rPr>
                <w:rFonts w:eastAsia="Calibri" w:cs="Calibri"/>
                <w:color w:val="000000"/>
                <w:sz w:val="18"/>
              </w:rPr>
            </w:pPr>
            <w:r w:rsidRPr="00D21A4E">
              <w:rPr>
                <w:rFonts w:eastAsia="Calibri" w:cs="Calibri"/>
                <w:color w:val="000000"/>
                <w:sz w:val="18"/>
              </w:rPr>
              <w:t>Controlled Recurrent Payments</w:t>
            </w:r>
          </w:p>
        </w:tc>
        <w:tc>
          <w:tcPr>
            <w:tcW w:w="992" w:type="dxa"/>
            <w:tcBorders>
              <w:top w:val="nil"/>
              <w:left w:val="nil"/>
              <w:bottom w:val="nil"/>
              <w:right w:val="nil"/>
              <w:tl2br w:val="nil"/>
              <w:tr2bl w:val="nil"/>
            </w:tcBorders>
            <w:shd w:val="clear" w:color="FFFFFF" w:fill="FFFFFF"/>
            <w:tcMar>
              <w:left w:w="101" w:type="dxa"/>
              <w:right w:w="101" w:type="dxa"/>
            </w:tcMar>
          </w:tcPr>
          <w:p w:rsidR="003625DB" w:rsidRPr="00D21A4E" w:rsidRDefault="003625DB" w:rsidP="002073D8">
            <w:pPr>
              <w:spacing w:before="0" w:after="0"/>
              <w:jc w:val="right"/>
              <w:rPr>
                <w:rFonts w:eastAsia="Calibri" w:cs="Calibri"/>
                <w:color w:val="000000"/>
                <w:sz w:val="18"/>
              </w:rPr>
            </w:pPr>
            <w:r w:rsidRPr="00D21A4E">
              <w:rPr>
                <w:rFonts w:eastAsia="Calibri" w:cs="Calibri"/>
                <w:color w:val="000000"/>
                <w:sz w:val="18"/>
              </w:rPr>
              <w:t>269,768</w:t>
            </w:r>
          </w:p>
        </w:tc>
        <w:tc>
          <w:tcPr>
            <w:tcW w:w="851" w:type="dxa"/>
            <w:tcBorders>
              <w:top w:val="nil"/>
              <w:left w:val="nil"/>
              <w:bottom w:val="nil"/>
              <w:right w:val="nil"/>
              <w:tl2br w:val="nil"/>
              <w:tr2bl w:val="nil"/>
            </w:tcBorders>
            <w:shd w:val="clear" w:color="FFFFFF" w:fill="FFFFFF"/>
            <w:tcMar>
              <w:left w:w="101" w:type="dxa"/>
              <w:right w:w="101" w:type="dxa"/>
            </w:tcMar>
          </w:tcPr>
          <w:p w:rsidR="003625DB" w:rsidRPr="00D21A4E" w:rsidRDefault="003625DB" w:rsidP="002073D8">
            <w:pPr>
              <w:spacing w:before="0" w:after="0"/>
              <w:jc w:val="right"/>
              <w:rPr>
                <w:rFonts w:eastAsia="Calibri" w:cs="Calibri"/>
                <w:color w:val="000000"/>
                <w:sz w:val="18"/>
              </w:rPr>
            </w:pPr>
            <w:r w:rsidRPr="00D21A4E">
              <w:rPr>
                <w:rFonts w:eastAsia="Calibri" w:cs="Calibri"/>
                <w:color w:val="000000"/>
                <w:sz w:val="18"/>
              </w:rPr>
              <w:t>310,269</w:t>
            </w:r>
          </w:p>
        </w:tc>
        <w:tc>
          <w:tcPr>
            <w:tcW w:w="709" w:type="dxa"/>
            <w:tcBorders>
              <w:top w:val="nil"/>
              <w:left w:val="nil"/>
              <w:bottom w:val="nil"/>
              <w:right w:val="nil"/>
              <w:tl2br w:val="nil"/>
              <w:tr2bl w:val="nil"/>
            </w:tcBorders>
            <w:shd w:val="clear" w:color="FFFFFF" w:fill="FFFFFF"/>
            <w:tcMar>
              <w:left w:w="101" w:type="dxa"/>
              <w:right w:w="101" w:type="dxa"/>
            </w:tcMar>
          </w:tcPr>
          <w:p w:rsidR="003625DB" w:rsidRPr="00D21A4E" w:rsidRDefault="003625DB" w:rsidP="002073D8">
            <w:pPr>
              <w:spacing w:before="0" w:after="0"/>
              <w:jc w:val="right"/>
              <w:rPr>
                <w:rFonts w:eastAsia="Calibri" w:cs="Calibri"/>
                <w:color w:val="000000"/>
                <w:sz w:val="18"/>
              </w:rPr>
            </w:pPr>
            <w:r w:rsidRPr="00D21A4E">
              <w:rPr>
                <w:rFonts w:eastAsia="Calibri" w:cs="Calibri"/>
                <w:color w:val="000000"/>
                <w:sz w:val="18"/>
              </w:rPr>
              <w:t xml:space="preserve">15 </w:t>
            </w:r>
          </w:p>
        </w:tc>
        <w:tc>
          <w:tcPr>
            <w:tcW w:w="992" w:type="dxa"/>
            <w:tcBorders>
              <w:top w:val="nil"/>
              <w:left w:val="nil"/>
              <w:bottom w:val="nil"/>
              <w:right w:val="nil"/>
              <w:tl2br w:val="nil"/>
              <w:tr2bl w:val="nil"/>
            </w:tcBorders>
            <w:shd w:val="clear" w:color="FFFFFF" w:fill="FFFFFF"/>
            <w:tcMar>
              <w:left w:w="101" w:type="dxa"/>
              <w:right w:w="101" w:type="dxa"/>
            </w:tcMar>
          </w:tcPr>
          <w:p w:rsidR="003625DB" w:rsidRPr="00D21A4E" w:rsidRDefault="003625DB" w:rsidP="002073D8">
            <w:pPr>
              <w:spacing w:before="0" w:after="0"/>
              <w:jc w:val="right"/>
              <w:rPr>
                <w:rFonts w:eastAsia="Calibri" w:cs="Calibri"/>
                <w:color w:val="000000"/>
                <w:sz w:val="18"/>
              </w:rPr>
            </w:pPr>
            <w:r w:rsidRPr="00D21A4E">
              <w:rPr>
                <w:rFonts w:eastAsia="Calibri" w:cs="Calibri"/>
                <w:color w:val="000000"/>
                <w:sz w:val="18"/>
              </w:rPr>
              <w:t>310,021</w:t>
            </w:r>
          </w:p>
        </w:tc>
        <w:tc>
          <w:tcPr>
            <w:tcW w:w="992" w:type="dxa"/>
            <w:tcBorders>
              <w:top w:val="nil"/>
              <w:left w:val="nil"/>
              <w:bottom w:val="nil"/>
              <w:right w:val="nil"/>
              <w:tl2br w:val="nil"/>
              <w:tr2bl w:val="nil"/>
            </w:tcBorders>
            <w:shd w:val="clear" w:color="FFFFFF" w:fill="FFFFFF"/>
            <w:tcMar>
              <w:left w:w="101" w:type="dxa"/>
              <w:right w:w="101" w:type="dxa"/>
            </w:tcMar>
          </w:tcPr>
          <w:p w:rsidR="003625DB" w:rsidRPr="00D21A4E" w:rsidRDefault="003625DB" w:rsidP="002073D8">
            <w:pPr>
              <w:spacing w:before="0" w:after="0"/>
              <w:jc w:val="right"/>
              <w:rPr>
                <w:rFonts w:eastAsia="Calibri" w:cs="Calibri"/>
                <w:color w:val="000000"/>
                <w:sz w:val="18"/>
              </w:rPr>
            </w:pPr>
            <w:r w:rsidRPr="00D21A4E">
              <w:rPr>
                <w:rFonts w:eastAsia="Calibri" w:cs="Calibri"/>
                <w:color w:val="000000"/>
                <w:sz w:val="18"/>
              </w:rPr>
              <w:t>316,397</w:t>
            </w:r>
          </w:p>
        </w:tc>
        <w:tc>
          <w:tcPr>
            <w:tcW w:w="940" w:type="dxa"/>
            <w:tcBorders>
              <w:top w:val="nil"/>
              <w:left w:val="nil"/>
              <w:bottom w:val="nil"/>
              <w:right w:val="nil"/>
              <w:tl2br w:val="nil"/>
              <w:tr2bl w:val="nil"/>
            </w:tcBorders>
            <w:shd w:val="clear" w:color="FFFFFF" w:fill="FFFFFF"/>
            <w:tcMar>
              <w:left w:w="101" w:type="dxa"/>
              <w:right w:w="101" w:type="dxa"/>
            </w:tcMar>
          </w:tcPr>
          <w:p w:rsidR="003625DB" w:rsidRPr="00D21A4E" w:rsidRDefault="003625DB" w:rsidP="002073D8">
            <w:pPr>
              <w:spacing w:before="0" w:after="0"/>
              <w:jc w:val="right"/>
              <w:rPr>
                <w:rFonts w:eastAsia="Calibri" w:cs="Calibri"/>
                <w:color w:val="000000"/>
                <w:sz w:val="18"/>
              </w:rPr>
            </w:pPr>
            <w:r w:rsidRPr="00D21A4E">
              <w:rPr>
                <w:rFonts w:eastAsia="Calibri" w:cs="Calibri"/>
                <w:color w:val="000000"/>
                <w:sz w:val="18"/>
              </w:rPr>
              <w:t>321,938</w:t>
            </w:r>
          </w:p>
        </w:tc>
      </w:tr>
      <w:tr w:rsidR="003625DB" w:rsidRPr="00D21A4E" w:rsidTr="008E02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7"/>
        </w:trPr>
        <w:tc>
          <w:tcPr>
            <w:tcW w:w="901" w:type="dxa"/>
            <w:tcBorders>
              <w:top w:val="nil"/>
              <w:left w:val="nil"/>
              <w:bottom w:val="nil"/>
              <w:right w:val="nil"/>
              <w:tl2br w:val="nil"/>
              <w:tr2bl w:val="nil"/>
            </w:tcBorders>
            <w:shd w:val="clear" w:color="FFFFFF" w:fill="FFFFFF"/>
            <w:tcMar>
              <w:left w:w="101" w:type="dxa"/>
              <w:right w:w="101" w:type="dxa"/>
            </w:tcMar>
          </w:tcPr>
          <w:p w:rsidR="003625DB" w:rsidRPr="00D21A4E" w:rsidRDefault="003625DB" w:rsidP="002073D8">
            <w:pPr>
              <w:spacing w:before="0" w:after="0"/>
              <w:jc w:val="right"/>
              <w:rPr>
                <w:rFonts w:eastAsia="Calibri" w:cs="Calibri"/>
                <w:color w:val="000000"/>
                <w:sz w:val="18"/>
              </w:rPr>
            </w:pPr>
            <w:r w:rsidRPr="00D21A4E">
              <w:rPr>
                <w:rFonts w:eastAsia="Calibri" w:cs="Calibri"/>
                <w:color w:val="000000"/>
                <w:sz w:val="18"/>
              </w:rPr>
              <w:t>15,007</w:t>
            </w:r>
          </w:p>
        </w:tc>
        <w:tc>
          <w:tcPr>
            <w:tcW w:w="2785" w:type="dxa"/>
            <w:tcBorders>
              <w:top w:val="nil"/>
              <w:left w:val="nil"/>
              <w:bottom w:val="nil"/>
              <w:right w:val="nil"/>
              <w:tl2br w:val="nil"/>
              <w:tr2bl w:val="nil"/>
            </w:tcBorders>
            <w:shd w:val="clear" w:color="auto" w:fill="auto"/>
            <w:noWrap/>
            <w:tcMar>
              <w:left w:w="101" w:type="dxa"/>
              <w:right w:w="101" w:type="dxa"/>
            </w:tcMar>
          </w:tcPr>
          <w:p w:rsidR="003625DB" w:rsidRPr="00D21A4E" w:rsidRDefault="003625DB" w:rsidP="002073D8">
            <w:pPr>
              <w:spacing w:before="0" w:after="0"/>
              <w:rPr>
                <w:rFonts w:eastAsia="Calibri" w:cs="Calibri"/>
                <w:color w:val="000000"/>
                <w:sz w:val="18"/>
              </w:rPr>
            </w:pPr>
            <w:r w:rsidRPr="00D21A4E">
              <w:rPr>
                <w:rFonts w:eastAsia="Calibri" w:cs="Calibri"/>
                <w:color w:val="000000"/>
                <w:sz w:val="18"/>
              </w:rPr>
              <w:t>User Charges</w:t>
            </w:r>
          </w:p>
        </w:tc>
        <w:tc>
          <w:tcPr>
            <w:tcW w:w="992" w:type="dxa"/>
            <w:tcBorders>
              <w:top w:val="nil"/>
              <w:left w:val="nil"/>
              <w:bottom w:val="nil"/>
              <w:right w:val="nil"/>
              <w:tl2br w:val="nil"/>
              <w:tr2bl w:val="nil"/>
            </w:tcBorders>
            <w:shd w:val="clear" w:color="FFFFFF" w:fill="FFFFFF"/>
            <w:tcMar>
              <w:left w:w="101" w:type="dxa"/>
              <w:right w:w="101" w:type="dxa"/>
            </w:tcMar>
          </w:tcPr>
          <w:p w:rsidR="003625DB" w:rsidRPr="00D21A4E" w:rsidRDefault="003625DB" w:rsidP="002073D8">
            <w:pPr>
              <w:spacing w:before="0" w:after="0"/>
              <w:jc w:val="right"/>
              <w:rPr>
                <w:rFonts w:eastAsia="Calibri" w:cs="Calibri"/>
                <w:color w:val="000000"/>
                <w:sz w:val="18"/>
              </w:rPr>
            </w:pPr>
            <w:r w:rsidRPr="00D21A4E">
              <w:rPr>
                <w:rFonts w:eastAsia="Calibri" w:cs="Calibri"/>
                <w:color w:val="000000"/>
                <w:sz w:val="18"/>
              </w:rPr>
              <w:t>18,575</w:t>
            </w:r>
          </w:p>
        </w:tc>
        <w:tc>
          <w:tcPr>
            <w:tcW w:w="851" w:type="dxa"/>
            <w:tcBorders>
              <w:top w:val="nil"/>
              <w:left w:val="nil"/>
              <w:bottom w:val="nil"/>
              <w:right w:val="nil"/>
              <w:tl2br w:val="nil"/>
              <w:tr2bl w:val="nil"/>
            </w:tcBorders>
            <w:shd w:val="clear" w:color="FFFFFF" w:fill="FFFFFF"/>
            <w:tcMar>
              <w:left w:w="101" w:type="dxa"/>
              <w:right w:w="101" w:type="dxa"/>
            </w:tcMar>
          </w:tcPr>
          <w:p w:rsidR="003625DB" w:rsidRPr="00D21A4E" w:rsidRDefault="003625DB" w:rsidP="002073D8">
            <w:pPr>
              <w:spacing w:before="0" w:after="0"/>
              <w:jc w:val="right"/>
              <w:rPr>
                <w:rFonts w:eastAsia="Calibri" w:cs="Calibri"/>
                <w:color w:val="000000"/>
                <w:sz w:val="18"/>
              </w:rPr>
            </w:pPr>
            <w:r w:rsidRPr="00D21A4E">
              <w:rPr>
                <w:rFonts w:eastAsia="Calibri" w:cs="Calibri"/>
                <w:color w:val="000000"/>
                <w:sz w:val="18"/>
              </w:rPr>
              <w:t>15,036</w:t>
            </w:r>
          </w:p>
        </w:tc>
        <w:tc>
          <w:tcPr>
            <w:tcW w:w="709" w:type="dxa"/>
            <w:tcBorders>
              <w:top w:val="nil"/>
              <w:left w:val="nil"/>
              <w:bottom w:val="nil"/>
              <w:right w:val="nil"/>
              <w:tl2br w:val="nil"/>
              <w:tr2bl w:val="nil"/>
            </w:tcBorders>
            <w:shd w:val="clear" w:color="FFFFFF" w:fill="FFFFFF"/>
            <w:tcMar>
              <w:left w:w="101" w:type="dxa"/>
              <w:right w:w="101" w:type="dxa"/>
            </w:tcMar>
          </w:tcPr>
          <w:p w:rsidR="003625DB" w:rsidRPr="00D21A4E" w:rsidRDefault="003625DB" w:rsidP="002073D8">
            <w:pPr>
              <w:spacing w:before="0" w:after="0"/>
              <w:jc w:val="right"/>
              <w:rPr>
                <w:rFonts w:eastAsia="Calibri" w:cs="Calibri"/>
                <w:color w:val="000000"/>
                <w:sz w:val="18"/>
              </w:rPr>
            </w:pPr>
            <w:r w:rsidRPr="00D21A4E">
              <w:rPr>
                <w:rFonts w:eastAsia="Calibri" w:cs="Calibri"/>
                <w:color w:val="000000"/>
                <w:sz w:val="18"/>
              </w:rPr>
              <w:t xml:space="preserve">-19 </w:t>
            </w:r>
          </w:p>
        </w:tc>
        <w:tc>
          <w:tcPr>
            <w:tcW w:w="992" w:type="dxa"/>
            <w:tcBorders>
              <w:top w:val="nil"/>
              <w:left w:val="nil"/>
              <w:bottom w:val="nil"/>
              <w:right w:val="nil"/>
              <w:tl2br w:val="nil"/>
              <w:tr2bl w:val="nil"/>
            </w:tcBorders>
            <w:shd w:val="clear" w:color="FFFFFF" w:fill="FFFFFF"/>
            <w:tcMar>
              <w:left w:w="101" w:type="dxa"/>
              <w:right w:w="101" w:type="dxa"/>
            </w:tcMar>
          </w:tcPr>
          <w:p w:rsidR="003625DB" w:rsidRPr="00D21A4E" w:rsidRDefault="003625DB" w:rsidP="002073D8">
            <w:pPr>
              <w:spacing w:before="0" w:after="0"/>
              <w:jc w:val="right"/>
              <w:rPr>
                <w:rFonts w:eastAsia="Calibri" w:cs="Calibri"/>
                <w:color w:val="000000"/>
                <w:sz w:val="18"/>
              </w:rPr>
            </w:pPr>
            <w:r w:rsidRPr="00D21A4E">
              <w:rPr>
                <w:rFonts w:eastAsia="Calibri" w:cs="Calibri"/>
                <w:color w:val="000000"/>
                <w:sz w:val="18"/>
              </w:rPr>
              <w:t>15,252</w:t>
            </w:r>
          </w:p>
        </w:tc>
        <w:tc>
          <w:tcPr>
            <w:tcW w:w="992" w:type="dxa"/>
            <w:tcBorders>
              <w:top w:val="nil"/>
              <w:left w:val="nil"/>
              <w:bottom w:val="nil"/>
              <w:right w:val="nil"/>
              <w:tl2br w:val="nil"/>
              <w:tr2bl w:val="nil"/>
            </w:tcBorders>
            <w:shd w:val="clear" w:color="FFFFFF" w:fill="FFFFFF"/>
            <w:tcMar>
              <w:left w:w="101" w:type="dxa"/>
              <w:right w:w="101" w:type="dxa"/>
            </w:tcMar>
          </w:tcPr>
          <w:p w:rsidR="003625DB" w:rsidRPr="00D21A4E" w:rsidRDefault="003625DB" w:rsidP="002073D8">
            <w:pPr>
              <w:spacing w:before="0" w:after="0"/>
              <w:jc w:val="right"/>
              <w:rPr>
                <w:rFonts w:eastAsia="Calibri" w:cs="Calibri"/>
                <w:color w:val="000000"/>
                <w:sz w:val="18"/>
              </w:rPr>
            </w:pPr>
            <w:r w:rsidRPr="00D21A4E">
              <w:rPr>
                <w:rFonts w:eastAsia="Calibri" w:cs="Calibri"/>
                <w:color w:val="000000"/>
                <w:sz w:val="18"/>
              </w:rPr>
              <w:t>15,712</w:t>
            </w:r>
          </w:p>
        </w:tc>
        <w:tc>
          <w:tcPr>
            <w:tcW w:w="940" w:type="dxa"/>
            <w:tcBorders>
              <w:top w:val="nil"/>
              <w:left w:val="nil"/>
              <w:bottom w:val="nil"/>
              <w:right w:val="nil"/>
              <w:tl2br w:val="nil"/>
              <w:tr2bl w:val="nil"/>
            </w:tcBorders>
            <w:shd w:val="clear" w:color="FFFFFF" w:fill="FFFFFF"/>
            <w:tcMar>
              <w:left w:w="101" w:type="dxa"/>
              <w:right w:w="101" w:type="dxa"/>
            </w:tcMar>
          </w:tcPr>
          <w:p w:rsidR="003625DB" w:rsidRPr="00D21A4E" w:rsidRDefault="003625DB" w:rsidP="002073D8">
            <w:pPr>
              <w:spacing w:before="0" w:after="0"/>
              <w:jc w:val="right"/>
              <w:rPr>
                <w:rFonts w:eastAsia="Calibri" w:cs="Calibri"/>
                <w:color w:val="000000"/>
                <w:sz w:val="18"/>
              </w:rPr>
            </w:pPr>
            <w:r w:rsidRPr="00D21A4E">
              <w:rPr>
                <w:rFonts w:eastAsia="Calibri" w:cs="Calibri"/>
                <w:color w:val="000000"/>
                <w:sz w:val="18"/>
              </w:rPr>
              <w:t>16,234</w:t>
            </w:r>
          </w:p>
        </w:tc>
      </w:tr>
      <w:tr w:rsidR="003625DB" w:rsidRPr="00D21A4E" w:rsidTr="008E02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7"/>
        </w:trPr>
        <w:tc>
          <w:tcPr>
            <w:tcW w:w="901" w:type="dxa"/>
            <w:tcBorders>
              <w:top w:val="nil"/>
              <w:left w:val="nil"/>
              <w:bottom w:val="nil"/>
              <w:right w:val="nil"/>
              <w:tl2br w:val="nil"/>
              <w:tr2bl w:val="nil"/>
            </w:tcBorders>
            <w:shd w:val="clear" w:color="FFFFFF" w:fill="FFFFFF"/>
            <w:tcMar>
              <w:left w:w="101" w:type="dxa"/>
              <w:right w:w="101" w:type="dxa"/>
            </w:tcMar>
          </w:tcPr>
          <w:p w:rsidR="003625DB" w:rsidRPr="00D21A4E" w:rsidRDefault="003625DB" w:rsidP="002073D8">
            <w:pPr>
              <w:spacing w:before="0" w:after="0"/>
              <w:jc w:val="right"/>
              <w:rPr>
                <w:rFonts w:eastAsia="Calibri" w:cs="Calibri"/>
                <w:color w:val="000000"/>
                <w:sz w:val="18"/>
              </w:rPr>
            </w:pPr>
            <w:r w:rsidRPr="00D21A4E">
              <w:rPr>
                <w:rFonts w:eastAsia="Calibri" w:cs="Calibri"/>
                <w:color w:val="000000"/>
                <w:sz w:val="18"/>
              </w:rPr>
              <w:t>24,385</w:t>
            </w:r>
          </w:p>
        </w:tc>
        <w:tc>
          <w:tcPr>
            <w:tcW w:w="2785" w:type="dxa"/>
            <w:tcBorders>
              <w:top w:val="nil"/>
              <w:left w:val="nil"/>
              <w:bottom w:val="nil"/>
              <w:right w:val="nil"/>
              <w:tl2br w:val="nil"/>
              <w:tr2bl w:val="nil"/>
            </w:tcBorders>
            <w:shd w:val="clear" w:color="auto" w:fill="auto"/>
            <w:noWrap/>
            <w:tcMar>
              <w:left w:w="101" w:type="dxa"/>
              <w:right w:w="101" w:type="dxa"/>
            </w:tcMar>
          </w:tcPr>
          <w:p w:rsidR="003625DB" w:rsidRPr="00D21A4E" w:rsidRDefault="003625DB" w:rsidP="002073D8">
            <w:pPr>
              <w:spacing w:before="0" w:after="0"/>
              <w:rPr>
                <w:rFonts w:eastAsia="Calibri" w:cs="Calibri"/>
                <w:color w:val="000000"/>
                <w:sz w:val="18"/>
              </w:rPr>
            </w:pPr>
            <w:r w:rsidRPr="00D21A4E">
              <w:rPr>
                <w:rFonts w:eastAsia="Calibri" w:cs="Calibri"/>
                <w:color w:val="000000"/>
                <w:sz w:val="18"/>
              </w:rPr>
              <w:t>Other</w:t>
            </w:r>
          </w:p>
        </w:tc>
        <w:tc>
          <w:tcPr>
            <w:tcW w:w="992" w:type="dxa"/>
            <w:tcBorders>
              <w:top w:val="nil"/>
              <w:left w:val="nil"/>
              <w:bottom w:val="nil"/>
              <w:right w:val="nil"/>
              <w:tl2br w:val="nil"/>
              <w:tr2bl w:val="nil"/>
            </w:tcBorders>
            <w:shd w:val="clear" w:color="FFFFFF" w:fill="FFFFFF"/>
            <w:tcMar>
              <w:left w:w="101" w:type="dxa"/>
              <w:right w:w="101" w:type="dxa"/>
            </w:tcMar>
          </w:tcPr>
          <w:p w:rsidR="003625DB" w:rsidRPr="00D21A4E" w:rsidRDefault="003625DB" w:rsidP="002073D8">
            <w:pPr>
              <w:spacing w:before="0" w:after="0"/>
              <w:jc w:val="right"/>
              <w:rPr>
                <w:rFonts w:eastAsia="Calibri" w:cs="Calibri"/>
                <w:color w:val="000000"/>
                <w:sz w:val="18"/>
              </w:rPr>
            </w:pPr>
            <w:r w:rsidRPr="00D21A4E">
              <w:rPr>
                <w:rFonts w:eastAsia="Calibri" w:cs="Calibri"/>
                <w:color w:val="000000"/>
                <w:sz w:val="18"/>
              </w:rPr>
              <w:t>22,707</w:t>
            </w:r>
          </w:p>
        </w:tc>
        <w:tc>
          <w:tcPr>
            <w:tcW w:w="851" w:type="dxa"/>
            <w:tcBorders>
              <w:top w:val="nil"/>
              <w:left w:val="nil"/>
              <w:bottom w:val="nil"/>
              <w:right w:val="nil"/>
              <w:tl2br w:val="nil"/>
              <w:tr2bl w:val="nil"/>
            </w:tcBorders>
            <w:shd w:val="clear" w:color="FFFFFF" w:fill="FFFFFF"/>
            <w:tcMar>
              <w:left w:w="101" w:type="dxa"/>
              <w:right w:w="101" w:type="dxa"/>
            </w:tcMar>
          </w:tcPr>
          <w:p w:rsidR="003625DB" w:rsidRPr="00D21A4E" w:rsidRDefault="003625DB" w:rsidP="002073D8">
            <w:pPr>
              <w:spacing w:before="0" w:after="0"/>
              <w:jc w:val="right"/>
              <w:rPr>
                <w:rFonts w:eastAsia="Calibri" w:cs="Calibri"/>
                <w:color w:val="000000"/>
                <w:sz w:val="18"/>
              </w:rPr>
            </w:pPr>
            <w:r w:rsidRPr="00D21A4E">
              <w:rPr>
                <w:rFonts w:eastAsia="Calibri" w:cs="Calibri"/>
                <w:color w:val="000000"/>
                <w:sz w:val="18"/>
              </w:rPr>
              <w:t>25,084</w:t>
            </w:r>
          </w:p>
        </w:tc>
        <w:tc>
          <w:tcPr>
            <w:tcW w:w="709" w:type="dxa"/>
            <w:tcBorders>
              <w:top w:val="nil"/>
              <w:left w:val="nil"/>
              <w:bottom w:val="nil"/>
              <w:right w:val="nil"/>
              <w:tl2br w:val="nil"/>
              <w:tr2bl w:val="nil"/>
            </w:tcBorders>
            <w:shd w:val="clear" w:color="FFFFFF" w:fill="FFFFFF"/>
            <w:tcMar>
              <w:left w:w="101" w:type="dxa"/>
              <w:right w:w="101" w:type="dxa"/>
            </w:tcMar>
          </w:tcPr>
          <w:p w:rsidR="003625DB" w:rsidRPr="00D21A4E" w:rsidRDefault="003625DB" w:rsidP="002073D8">
            <w:pPr>
              <w:spacing w:before="0" w:after="0"/>
              <w:jc w:val="right"/>
              <w:rPr>
                <w:rFonts w:eastAsia="Calibri" w:cs="Calibri"/>
                <w:color w:val="000000"/>
                <w:sz w:val="18"/>
              </w:rPr>
            </w:pPr>
            <w:r w:rsidRPr="00D21A4E">
              <w:rPr>
                <w:rFonts w:eastAsia="Calibri" w:cs="Calibri"/>
                <w:color w:val="000000"/>
                <w:sz w:val="18"/>
              </w:rPr>
              <w:t xml:space="preserve">10 </w:t>
            </w:r>
          </w:p>
        </w:tc>
        <w:tc>
          <w:tcPr>
            <w:tcW w:w="992" w:type="dxa"/>
            <w:tcBorders>
              <w:top w:val="nil"/>
              <w:left w:val="nil"/>
              <w:bottom w:val="nil"/>
              <w:right w:val="nil"/>
              <w:tl2br w:val="nil"/>
              <w:tr2bl w:val="nil"/>
            </w:tcBorders>
            <w:shd w:val="clear" w:color="FFFFFF" w:fill="FFFFFF"/>
            <w:tcMar>
              <w:left w:w="101" w:type="dxa"/>
              <w:right w:w="101" w:type="dxa"/>
            </w:tcMar>
          </w:tcPr>
          <w:p w:rsidR="003625DB" w:rsidRPr="00D21A4E" w:rsidRDefault="003625DB" w:rsidP="002073D8">
            <w:pPr>
              <w:spacing w:before="0" w:after="0"/>
              <w:jc w:val="right"/>
              <w:rPr>
                <w:rFonts w:eastAsia="Calibri" w:cs="Calibri"/>
                <w:color w:val="000000"/>
                <w:sz w:val="18"/>
              </w:rPr>
            </w:pPr>
            <w:r w:rsidRPr="00D21A4E">
              <w:rPr>
                <w:rFonts w:eastAsia="Calibri" w:cs="Calibri"/>
                <w:color w:val="000000"/>
                <w:sz w:val="18"/>
              </w:rPr>
              <w:t>25,220</w:t>
            </w:r>
          </w:p>
        </w:tc>
        <w:tc>
          <w:tcPr>
            <w:tcW w:w="992" w:type="dxa"/>
            <w:tcBorders>
              <w:top w:val="nil"/>
              <w:left w:val="nil"/>
              <w:bottom w:val="nil"/>
              <w:right w:val="nil"/>
              <w:tl2br w:val="nil"/>
              <w:tr2bl w:val="nil"/>
            </w:tcBorders>
            <w:shd w:val="clear" w:color="FFFFFF" w:fill="FFFFFF"/>
            <w:tcMar>
              <w:left w:w="101" w:type="dxa"/>
              <w:right w:w="101" w:type="dxa"/>
            </w:tcMar>
          </w:tcPr>
          <w:p w:rsidR="003625DB" w:rsidRPr="00D21A4E" w:rsidRDefault="003625DB" w:rsidP="002073D8">
            <w:pPr>
              <w:spacing w:before="0" w:after="0"/>
              <w:jc w:val="right"/>
              <w:rPr>
                <w:rFonts w:eastAsia="Calibri" w:cs="Calibri"/>
                <w:color w:val="000000"/>
                <w:sz w:val="18"/>
              </w:rPr>
            </w:pPr>
            <w:r w:rsidRPr="00D21A4E">
              <w:rPr>
                <w:rFonts w:eastAsia="Calibri" w:cs="Calibri"/>
                <w:color w:val="000000"/>
                <w:sz w:val="18"/>
              </w:rPr>
              <w:t>26,543</w:t>
            </w:r>
          </w:p>
        </w:tc>
        <w:tc>
          <w:tcPr>
            <w:tcW w:w="940" w:type="dxa"/>
            <w:tcBorders>
              <w:top w:val="nil"/>
              <w:left w:val="nil"/>
              <w:bottom w:val="nil"/>
              <w:right w:val="nil"/>
              <w:tl2br w:val="nil"/>
              <w:tr2bl w:val="nil"/>
            </w:tcBorders>
            <w:shd w:val="clear" w:color="FFFFFF" w:fill="FFFFFF"/>
            <w:tcMar>
              <w:left w:w="101" w:type="dxa"/>
              <w:right w:w="101" w:type="dxa"/>
            </w:tcMar>
          </w:tcPr>
          <w:p w:rsidR="003625DB" w:rsidRPr="00D21A4E" w:rsidRDefault="003625DB" w:rsidP="002073D8">
            <w:pPr>
              <w:spacing w:before="0" w:after="0"/>
              <w:jc w:val="right"/>
              <w:rPr>
                <w:rFonts w:eastAsia="Calibri" w:cs="Calibri"/>
                <w:color w:val="000000"/>
                <w:sz w:val="18"/>
              </w:rPr>
            </w:pPr>
            <w:r w:rsidRPr="00D21A4E">
              <w:rPr>
                <w:rFonts w:eastAsia="Calibri" w:cs="Calibri"/>
                <w:color w:val="000000"/>
                <w:sz w:val="18"/>
              </w:rPr>
              <w:t>26,891</w:t>
            </w:r>
          </w:p>
        </w:tc>
      </w:tr>
      <w:tr w:rsidR="003625DB" w:rsidRPr="00D21A4E" w:rsidTr="008E02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7"/>
        </w:trPr>
        <w:tc>
          <w:tcPr>
            <w:tcW w:w="901" w:type="dxa"/>
            <w:tcBorders>
              <w:top w:val="nil"/>
              <w:left w:val="nil"/>
              <w:bottom w:val="nil"/>
              <w:right w:val="nil"/>
              <w:tl2br w:val="nil"/>
              <w:tr2bl w:val="nil"/>
            </w:tcBorders>
            <w:shd w:val="clear" w:color="FFFFFF" w:fill="FFFFFF"/>
            <w:tcMar>
              <w:left w:w="101" w:type="dxa"/>
              <w:right w:w="101" w:type="dxa"/>
            </w:tcMar>
          </w:tcPr>
          <w:p w:rsidR="003625DB" w:rsidRPr="00D21A4E" w:rsidRDefault="003625DB" w:rsidP="002073D8">
            <w:pPr>
              <w:spacing w:before="0" w:after="0"/>
              <w:jc w:val="right"/>
              <w:rPr>
                <w:rFonts w:eastAsia="Calibri" w:cs="Calibri"/>
                <w:b/>
                <w:color w:val="000000"/>
                <w:sz w:val="18"/>
              </w:rPr>
            </w:pPr>
            <w:r w:rsidRPr="00D21A4E">
              <w:rPr>
                <w:rFonts w:eastAsia="Calibri" w:cs="Calibri"/>
                <w:b/>
                <w:color w:val="000000"/>
                <w:sz w:val="18"/>
              </w:rPr>
              <w:t>320,691</w:t>
            </w:r>
          </w:p>
        </w:tc>
        <w:tc>
          <w:tcPr>
            <w:tcW w:w="2785" w:type="dxa"/>
            <w:tcBorders>
              <w:top w:val="nil"/>
              <w:left w:val="nil"/>
              <w:bottom w:val="nil"/>
              <w:right w:val="nil"/>
              <w:tl2br w:val="nil"/>
              <w:tr2bl w:val="nil"/>
            </w:tcBorders>
            <w:shd w:val="clear" w:color="FFFFFF" w:fill="FFFFFF"/>
            <w:tcMar>
              <w:left w:w="101" w:type="dxa"/>
              <w:right w:w="101" w:type="dxa"/>
            </w:tcMar>
          </w:tcPr>
          <w:p w:rsidR="003625DB" w:rsidRPr="00D21A4E" w:rsidRDefault="003625DB" w:rsidP="002073D8">
            <w:pPr>
              <w:spacing w:before="0" w:after="0"/>
              <w:rPr>
                <w:rFonts w:eastAsia="Calibri" w:cs="Calibri"/>
                <w:b/>
                <w:color w:val="000000"/>
                <w:sz w:val="18"/>
              </w:rPr>
            </w:pPr>
            <w:r w:rsidRPr="00D21A4E">
              <w:rPr>
                <w:rFonts w:eastAsia="Calibri" w:cs="Calibri"/>
                <w:b/>
                <w:color w:val="000000"/>
                <w:sz w:val="18"/>
              </w:rPr>
              <w:t>Operating Receipts</w:t>
            </w:r>
          </w:p>
        </w:tc>
        <w:tc>
          <w:tcPr>
            <w:tcW w:w="992" w:type="dxa"/>
            <w:tcBorders>
              <w:top w:val="nil"/>
              <w:left w:val="nil"/>
              <w:bottom w:val="nil"/>
              <w:right w:val="nil"/>
              <w:tl2br w:val="nil"/>
              <w:tr2bl w:val="nil"/>
            </w:tcBorders>
            <w:shd w:val="clear" w:color="FFFFFF" w:fill="FFFFFF"/>
            <w:tcMar>
              <w:left w:w="101" w:type="dxa"/>
              <w:right w:w="101" w:type="dxa"/>
            </w:tcMar>
          </w:tcPr>
          <w:p w:rsidR="003625DB" w:rsidRPr="00D21A4E" w:rsidRDefault="003625DB" w:rsidP="002073D8">
            <w:pPr>
              <w:spacing w:before="0" w:after="0"/>
              <w:jc w:val="right"/>
              <w:rPr>
                <w:rFonts w:eastAsia="Calibri" w:cs="Calibri"/>
                <w:b/>
                <w:color w:val="000000"/>
                <w:sz w:val="18"/>
              </w:rPr>
            </w:pPr>
            <w:r w:rsidRPr="00D21A4E">
              <w:rPr>
                <w:rFonts w:eastAsia="Calibri" w:cs="Calibri"/>
                <w:b/>
                <w:color w:val="000000"/>
                <w:sz w:val="18"/>
              </w:rPr>
              <w:t>311,050</w:t>
            </w:r>
          </w:p>
        </w:tc>
        <w:tc>
          <w:tcPr>
            <w:tcW w:w="851" w:type="dxa"/>
            <w:tcBorders>
              <w:top w:val="nil"/>
              <w:left w:val="nil"/>
              <w:bottom w:val="nil"/>
              <w:right w:val="nil"/>
              <w:tl2br w:val="nil"/>
              <w:tr2bl w:val="nil"/>
            </w:tcBorders>
            <w:shd w:val="clear" w:color="FFFFFF" w:fill="FFFFFF"/>
            <w:tcMar>
              <w:left w:w="101" w:type="dxa"/>
              <w:right w:w="101" w:type="dxa"/>
            </w:tcMar>
          </w:tcPr>
          <w:p w:rsidR="003625DB" w:rsidRPr="00D21A4E" w:rsidRDefault="003625DB" w:rsidP="002073D8">
            <w:pPr>
              <w:spacing w:before="0" w:after="0"/>
              <w:jc w:val="right"/>
              <w:rPr>
                <w:rFonts w:eastAsia="Calibri" w:cs="Calibri"/>
                <w:b/>
                <w:color w:val="000000"/>
                <w:sz w:val="18"/>
              </w:rPr>
            </w:pPr>
            <w:r w:rsidRPr="00D21A4E">
              <w:rPr>
                <w:rFonts w:eastAsia="Calibri" w:cs="Calibri"/>
                <w:b/>
                <w:color w:val="000000"/>
                <w:sz w:val="18"/>
              </w:rPr>
              <w:t>350,389</w:t>
            </w:r>
          </w:p>
        </w:tc>
        <w:tc>
          <w:tcPr>
            <w:tcW w:w="709" w:type="dxa"/>
            <w:tcBorders>
              <w:top w:val="nil"/>
              <w:left w:val="nil"/>
              <w:bottom w:val="nil"/>
              <w:right w:val="nil"/>
              <w:tl2br w:val="nil"/>
              <w:tr2bl w:val="nil"/>
            </w:tcBorders>
            <w:shd w:val="clear" w:color="FFFFFF" w:fill="FFFFFF"/>
            <w:tcMar>
              <w:left w:w="101" w:type="dxa"/>
              <w:right w:w="101" w:type="dxa"/>
            </w:tcMar>
          </w:tcPr>
          <w:p w:rsidR="003625DB" w:rsidRPr="00D21A4E" w:rsidRDefault="003625DB" w:rsidP="002073D8">
            <w:pPr>
              <w:spacing w:before="0" w:after="0"/>
              <w:jc w:val="right"/>
              <w:rPr>
                <w:rFonts w:eastAsia="Calibri" w:cs="Calibri"/>
                <w:b/>
                <w:color w:val="000000"/>
                <w:sz w:val="18"/>
              </w:rPr>
            </w:pPr>
            <w:r w:rsidRPr="00D21A4E">
              <w:rPr>
                <w:rFonts w:eastAsia="Calibri" w:cs="Calibri"/>
                <w:b/>
                <w:color w:val="000000"/>
                <w:sz w:val="18"/>
              </w:rPr>
              <w:t xml:space="preserve">13 </w:t>
            </w:r>
          </w:p>
        </w:tc>
        <w:tc>
          <w:tcPr>
            <w:tcW w:w="992" w:type="dxa"/>
            <w:tcBorders>
              <w:top w:val="nil"/>
              <w:left w:val="nil"/>
              <w:bottom w:val="nil"/>
              <w:right w:val="nil"/>
              <w:tl2br w:val="nil"/>
              <w:tr2bl w:val="nil"/>
            </w:tcBorders>
            <w:shd w:val="clear" w:color="FFFFFF" w:fill="FFFFFF"/>
            <w:tcMar>
              <w:left w:w="101" w:type="dxa"/>
              <w:right w:w="101" w:type="dxa"/>
            </w:tcMar>
          </w:tcPr>
          <w:p w:rsidR="003625DB" w:rsidRPr="00D21A4E" w:rsidRDefault="003625DB" w:rsidP="002073D8">
            <w:pPr>
              <w:spacing w:before="0" w:after="0"/>
              <w:jc w:val="right"/>
              <w:rPr>
                <w:rFonts w:eastAsia="Calibri" w:cs="Calibri"/>
                <w:b/>
                <w:color w:val="000000"/>
                <w:sz w:val="18"/>
              </w:rPr>
            </w:pPr>
            <w:r w:rsidRPr="00D21A4E">
              <w:rPr>
                <w:rFonts w:eastAsia="Calibri" w:cs="Calibri"/>
                <w:b/>
                <w:color w:val="000000"/>
                <w:sz w:val="18"/>
              </w:rPr>
              <w:t>350,493</w:t>
            </w:r>
          </w:p>
        </w:tc>
        <w:tc>
          <w:tcPr>
            <w:tcW w:w="992" w:type="dxa"/>
            <w:tcBorders>
              <w:top w:val="nil"/>
              <w:left w:val="nil"/>
              <w:bottom w:val="nil"/>
              <w:right w:val="nil"/>
              <w:tl2br w:val="nil"/>
              <w:tr2bl w:val="nil"/>
            </w:tcBorders>
            <w:shd w:val="clear" w:color="FFFFFF" w:fill="FFFFFF"/>
            <w:tcMar>
              <w:left w:w="101" w:type="dxa"/>
              <w:right w:w="101" w:type="dxa"/>
            </w:tcMar>
          </w:tcPr>
          <w:p w:rsidR="003625DB" w:rsidRPr="00D21A4E" w:rsidRDefault="003625DB" w:rsidP="002073D8">
            <w:pPr>
              <w:spacing w:before="0" w:after="0"/>
              <w:jc w:val="right"/>
              <w:rPr>
                <w:rFonts w:eastAsia="Calibri" w:cs="Calibri"/>
                <w:b/>
                <w:color w:val="000000"/>
                <w:sz w:val="18"/>
              </w:rPr>
            </w:pPr>
            <w:r w:rsidRPr="00D21A4E">
              <w:rPr>
                <w:rFonts w:eastAsia="Calibri" w:cs="Calibri"/>
                <w:b/>
                <w:color w:val="000000"/>
                <w:sz w:val="18"/>
              </w:rPr>
              <w:t>358,652</w:t>
            </w:r>
          </w:p>
        </w:tc>
        <w:tc>
          <w:tcPr>
            <w:tcW w:w="940" w:type="dxa"/>
            <w:tcBorders>
              <w:top w:val="nil"/>
              <w:left w:val="nil"/>
              <w:bottom w:val="nil"/>
              <w:right w:val="nil"/>
              <w:tl2br w:val="nil"/>
              <w:tr2bl w:val="nil"/>
            </w:tcBorders>
            <w:shd w:val="clear" w:color="FFFFFF" w:fill="FFFFFF"/>
            <w:tcMar>
              <w:left w:w="101" w:type="dxa"/>
              <w:right w:w="101" w:type="dxa"/>
            </w:tcMar>
          </w:tcPr>
          <w:p w:rsidR="003625DB" w:rsidRPr="00D21A4E" w:rsidRDefault="003625DB" w:rsidP="002073D8">
            <w:pPr>
              <w:spacing w:before="0" w:after="0"/>
              <w:jc w:val="right"/>
              <w:rPr>
                <w:rFonts w:eastAsia="Calibri" w:cs="Calibri"/>
                <w:b/>
                <w:color w:val="000000"/>
                <w:sz w:val="18"/>
              </w:rPr>
            </w:pPr>
            <w:r w:rsidRPr="00D21A4E">
              <w:rPr>
                <w:rFonts w:eastAsia="Calibri" w:cs="Calibri"/>
                <w:b/>
                <w:color w:val="000000"/>
                <w:sz w:val="18"/>
              </w:rPr>
              <w:t>365,063</w:t>
            </w:r>
          </w:p>
        </w:tc>
      </w:tr>
      <w:tr w:rsidR="003625DB" w:rsidRPr="00D21A4E" w:rsidTr="008E02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22"/>
        </w:trPr>
        <w:tc>
          <w:tcPr>
            <w:tcW w:w="901" w:type="dxa"/>
            <w:tcBorders>
              <w:top w:val="nil"/>
              <w:left w:val="nil"/>
              <w:bottom w:val="nil"/>
              <w:right w:val="nil"/>
              <w:tl2br w:val="nil"/>
              <w:tr2bl w:val="nil"/>
            </w:tcBorders>
            <w:shd w:val="clear" w:color="FFFFFF" w:fill="FFFFFF"/>
            <w:tcMar>
              <w:left w:w="0" w:type="dxa"/>
              <w:right w:w="0" w:type="dxa"/>
            </w:tcMar>
          </w:tcPr>
          <w:p w:rsidR="003625DB" w:rsidRPr="00D21A4E" w:rsidRDefault="003625DB" w:rsidP="002073D8">
            <w:pPr>
              <w:spacing w:before="0" w:after="0"/>
              <w:rPr>
                <w:rFonts w:eastAsia="Calibri" w:cs="Calibri"/>
                <w:color w:val="000000"/>
                <w:sz w:val="18"/>
              </w:rPr>
            </w:pPr>
          </w:p>
        </w:tc>
        <w:tc>
          <w:tcPr>
            <w:tcW w:w="2785" w:type="dxa"/>
            <w:tcBorders>
              <w:top w:val="nil"/>
              <w:left w:val="nil"/>
              <w:bottom w:val="nil"/>
              <w:right w:val="nil"/>
              <w:tl2br w:val="nil"/>
              <w:tr2bl w:val="nil"/>
            </w:tcBorders>
            <w:shd w:val="clear" w:color="FFFFFF" w:fill="FFFFFF"/>
            <w:tcMar>
              <w:left w:w="0" w:type="dxa"/>
              <w:right w:w="0" w:type="dxa"/>
            </w:tcMar>
          </w:tcPr>
          <w:p w:rsidR="003625DB" w:rsidRPr="00D21A4E" w:rsidRDefault="003625DB" w:rsidP="002073D8">
            <w:pPr>
              <w:spacing w:before="0" w:after="0"/>
              <w:rPr>
                <w:rFonts w:eastAsia="Calibri" w:cs="Calibri"/>
                <w:b/>
                <w:color w:val="000000"/>
                <w:sz w:val="18"/>
              </w:rPr>
            </w:pPr>
          </w:p>
        </w:tc>
        <w:tc>
          <w:tcPr>
            <w:tcW w:w="992" w:type="dxa"/>
            <w:tcBorders>
              <w:top w:val="nil"/>
              <w:left w:val="nil"/>
              <w:bottom w:val="nil"/>
              <w:right w:val="nil"/>
              <w:tl2br w:val="nil"/>
              <w:tr2bl w:val="nil"/>
            </w:tcBorders>
            <w:shd w:val="clear" w:color="FFFFFF" w:fill="FFFFFF"/>
            <w:tcMar>
              <w:left w:w="0" w:type="dxa"/>
              <w:right w:w="0" w:type="dxa"/>
            </w:tcMar>
          </w:tcPr>
          <w:p w:rsidR="003625DB" w:rsidRPr="00D21A4E" w:rsidRDefault="003625DB" w:rsidP="002073D8">
            <w:pPr>
              <w:spacing w:before="0" w:after="0"/>
              <w:rPr>
                <w:rFonts w:eastAsia="Calibri" w:cs="Calibri"/>
                <w:color w:val="000000"/>
                <w:sz w:val="18"/>
              </w:rPr>
            </w:pPr>
          </w:p>
        </w:tc>
        <w:tc>
          <w:tcPr>
            <w:tcW w:w="851" w:type="dxa"/>
            <w:tcBorders>
              <w:top w:val="nil"/>
              <w:left w:val="nil"/>
              <w:bottom w:val="nil"/>
              <w:right w:val="nil"/>
              <w:tl2br w:val="nil"/>
              <w:tr2bl w:val="nil"/>
            </w:tcBorders>
            <w:shd w:val="clear" w:color="FFFFFF" w:fill="FFFFFF"/>
            <w:tcMar>
              <w:left w:w="0" w:type="dxa"/>
              <w:right w:w="0" w:type="dxa"/>
            </w:tcMar>
          </w:tcPr>
          <w:p w:rsidR="003625DB" w:rsidRPr="00D21A4E" w:rsidRDefault="003625DB" w:rsidP="002073D8">
            <w:pPr>
              <w:spacing w:before="0" w:after="0"/>
              <w:rPr>
                <w:rFonts w:eastAsia="Calibri" w:cs="Calibri"/>
                <w:color w:val="000000"/>
                <w:sz w:val="18"/>
              </w:rPr>
            </w:pPr>
          </w:p>
        </w:tc>
        <w:tc>
          <w:tcPr>
            <w:tcW w:w="709" w:type="dxa"/>
            <w:tcBorders>
              <w:top w:val="nil"/>
              <w:left w:val="nil"/>
              <w:bottom w:val="nil"/>
              <w:right w:val="nil"/>
              <w:tl2br w:val="nil"/>
              <w:tr2bl w:val="nil"/>
            </w:tcBorders>
            <w:shd w:val="clear" w:color="FFFFFF" w:fill="FFFFFF"/>
            <w:tcMar>
              <w:left w:w="0" w:type="dxa"/>
              <w:right w:w="0" w:type="dxa"/>
            </w:tcMar>
          </w:tcPr>
          <w:p w:rsidR="003625DB" w:rsidRPr="00D21A4E" w:rsidRDefault="003625DB" w:rsidP="002073D8">
            <w:pPr>
              <w:spacing w:before="0" w:after="0"/>
              <w:rPr>
                <w:rFonts w:eastAsia="Calibri" w:cs="Calibri"/>
                <w:color w:val="000000"/>
                <w:sz w:val="18"/>
              </w:rPr>
            </w:pPr>
          </w:p>
        </w:tc>
        <w:tc>
          <w:tcPr>
            <w:tcW w:w="992" w:type="dxa"/>
            <w:tcBorders>
              <w:top w:val="nil"/>
              <w:left w:val="nil"/>
              <w:bottom w:val="nil"/>
              <w:right w:val="nil"/>
              <w:tl2br w:val="nil"/>
              <w:tr2bl w:val="nil"/>
            </w:tcBorders>
            <w:shd w:val="clear" w:color="FFFFFF" w:fill="FFFFFF"/>
            <w:tcMar>
              <w:left w:w="0" w:type="dxa"/>
              <w:right w:w="0" w:type="dxa"/>
            </w:tcMar>
          </w:tcPr>
          <w:p w:rsidR="003625DB" w:rsidRPr="00D21A4E" w:rsidRDefault="003625DB" w:rsidP="002073D8">
            <w:pPr>
              <w:spacing w:before="0" w:after="0"/>
              <w:rPr>
                <w:rFonts w:eastAsia="Calibri" w:cs="Calibri"/>
                <w:color w:val="000000"/>
                <w:sz w:val="18"/>
              </w:rPr>
            </w:pPr>
          </w:p>
        </w:tc>
        <w:tc>
          <w:tcPr>
            <w:tcW w:w="992" w:type="dxa"/>
            <w:tcBorders>
              <w:top w:val="nil"/>
              <w:left w:val="nil"/>
              <w:bottom w:val="nil"/>
              <w:right w:val="nil"/>
              <w:tl2br w:val="nil"/>
              <w:tr2bl w:val="nil"/>
            </w:tcBorders>
            <w:shd w:val="clear" w:color="FFFFFF" w:fill="FFFFFF"/>
            <w:tcMar>
              <w:left w:w="0" w:type="dxa"/>
              <w:right w:w="0" w:type="dxa"/>
            </w:tcMar>
          </w:tcPr>
          <w:p w:rsidR="003625DB" w:rsidRPr="00D21A4E" w:rsidRDefault="003625DB" w:rsidP="002073D8">
            <w:pPr>
              <w:spacing w:before="0" w:after="0"/>
              <w:rPr>
                <w:rFonts w:eastAsia="Calibri" w:cs="Calibri"/>
                <w:color w:val="000000"/>
                <w:sz w:val="18"/>
              </w:rPr>
            </w:pPr>
          </w:p>
        </w:tc>
        <w:tc>
          <w:tcPr>
            <w:tcW w:w="940" w:type="dxa"/>
            <w:tcBorders>
              <w:top w:val="nil"/>
              <w:left w:val="nil"/>
              <w:bottom w:val="nil"/>
              <w:right w:val="nil"/>
              <w:tl2br w:val="nil"/>
              <w:tr2bl w:val="nil"/>
            </w:tcBorders>
            <w:shd w:val="clear" w:color="FFFFFF" w:fill="FFFFFF"/>
            <w:tcMar>
              <w:left w:w="0" w:type="dxa"/>
              <w:right w:w="0" w:type="dxa"/>
            </w:tcMar>
          </w:tcPr>
          <w:p w:rsidR="003625DB" w:rsidRPr="00D21A4E" w:rsidRDefault="003625DB" w:rsidP="002073D8">
            <w:pPr>
              <w:spacing w:before="0" w:after="0"/>
              <w:rPr>
                <w:rFonts w:eastAsia="Calibri" w:cs="Calibri"/>
                <w:color w:val="000000"/>
                <w:sz w:val="18"/>
              </w:rPr>
            </w:pPr>
          </w:p>
        </w:tc>
      </w:tr>
      <w:tr w:rsidR="003625DB" w:rsidRPr="00D21A4E" w:rsidTr="008E02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7"/>
        </w:trPr>
        <w:tc>
          <w:tcPr>
            <w:tcW w:w="901" w:type="dxa"/>
            <w:tcBorders>
              <w:top w:val="nil"/>
              <w:left w:val="nil"/>
              <w:bottom w:val="nil"/>
              <w:right w:val="nil"/>
              <w:tl2br w:val="nil"/>
              <w:tr2bl w:val="nil"/>
            </w:tcBorders>
            <w:shd w:val="clear" w:color="FFFFFF" w:fill="FFFFFF"/>
            <w:tcMar>
              <w:left w:w="0" w:type="dxa"/>
              <w:right w:w="0" w:type="dxa"/>
            </w:tcMar>
          </w:tcPr>
          <w:p w:rsidR="003625DB" w:rsidRPr="00D21A4E" w:rsidRDefault="003625DB" w:rsidP="002073D8">
            <w:pPr>
              <w:spacing w:before="0" w:after="0"/>
              <w:rPr>
                <w:rFonts w:eastAsia="Calibri" w:cs="Calibri"/>
                <w:color w:val="000000"/>
                <w:sz w:val="18"/>
              </w:rPr>
            </w:pPr>
          </w:p>
        </w:tc>
        <w:tc>
          <w:tcPr>
            <w:tcW w:w="2785" w:type="dxa"/>
            <w:tcBorders>
              <w:top w:val="nil"/>
              <w:left w:val="nil"/>
              <w:bottom w:val="nil"/>
              <w:right w:val="nil"/>
              <w:tl2br w:val="nil"/>
              <w:tr2bl w:val="nil"/>
            </w:tcBorders>
            <w:shd w:val="clear" w:color="FFFFFF" w:fill="FFFFFF"/>
            <w:tcMar>
              <w:left w:w="101" w:type="dxa"/>
              <w:right w:w="101" w:type="dxa"/>
            </w:tcMar>
          </w:tcPr>
          <w:p w:rsidR="003625DB" w:rsidRPr="00D21A4E" w:rsidRDefault="003625DB" w:rsidP="002073D8">
            <w:pPr>
              <w:spacing w:before="0" w:after="0"/>
              <w:rPr>
                <w:rFonts w:eastAsia="Calibri" w:cs="Calibri"/>
                <w:b/>
                <w:color w:val="000000"/>
                <w:sz w:val="18"/>
              </w:rPr>
            </w:pPr>
            <w:r w:rsidRPr="00D21A4E">
              <w:rPr>
                <w:rFonts w:eastAsia="Calibri" w:cs="Calibri"/>
                <w:b/>
                <w:color w:val="000000"/>
                <w:sz w:val="18"/>
              </w:rPr>
              <w:t>Payments</w:t>
            </w:r>
          </w:p>
        </w:tc>
        <w:tc>
          <w:tcPr>
            <w:tcW w:w="992" w:type="dxa"/>
            <w:tcBorders>
              <w:top w:val="nil"/>
              <w:left w:val="nil"/>
              <w:bottom w:val="nil"/>
              <w:right w:val="nil"/>
              <w:tl2br w:val="nil"/>
              <w:tr2bl w:val="nil"/>
            </w:tcBorders>
            <w:shd w:val="clear" w:color="FFFFFF" w:fill="FFFFFF"/>
            <w:tcMar>
              <w:left w:w="0" w:type="dxa"/>
              <w:right w:w="0" w:type="dxa"/>
            </w:tcMar>
          </w:tcPr>
          <w:p w:rsidR="003625DB" w:rsidRPr="00D21A4E" w:rsidRDefault="003625DB" w:rsidP="002073D8">
            <w:pPr>
              <w:spacing w:before="0" w:after="0"/>
              <w:rPr>
                <w:rFonts w:eastAsia="Calibri" w:cs="Calibri"/>
                <w:color w:val="000000"/>
                <w:sz w:val="18"/>
              </w:rPr>
            </w:pPr>
          </w:p>
        </w:tc>
        <w:tc>
          <w:tcPr>
            <w:tcW w:w="851" w:type="dxa"/>
            <w:tcBorders>
              <w:top w:val="nil"/>
              <w:left w:val="nil"/>
              <w:bottom w:val="nil"/>
              <w:right w:val="nil"/>
              <w:tl2br w:val="nil"/>
              <w:tr2bl w:val="nil"/>
            </w:tcBorders>
            <w:shd w:val="clear" w:color="FFFFFF" w:fill="FFFFFF"/>
            <w:tcMar>
              <w:left w:w="0" w:type="dxa"/>
              <w:right w:w="0" w:type="dxa"/>
            </w:tcMar>
          </w:tcPr>
          <w:p w:rsidR="003625DB" w:rsidRPr="00D21A4E" w:rsidRDefault="003625DB" w:rsidP="002073D8">
            <w:pPr>
              <w:spacing w:before="0" w:after="0"/>
              <w:rPr>
                <w:rFonts w:eastAsia="Calibri" w:cs="Calibri"/>
                <w:color w:val="000000"/>
                <w:sz w:val="18"/>
              </w:rPr>
            </w:pPr>
          </w:p>
        </w:tc>
        <w:tc>
          <w:tcPr>
            <w:tcW w:w="709" w:type="dxa"/>
            <w:tcBorders>
              <w:top w:val="nil"/>
              <w:left w:val="nil"/>
              <w:bottom w:val="nil"/>
              <w:right w:val="nil"/>
              <w:tl2br w:val="nil"/>
              <w:tr2bl w:val="nil"/>
            </w:tcBorders>
            <w:shd w:val="clear" w:color="FFFFFF" w:fill="FFFFFF"/>
            <w:tcMar>
              <w:left w:w="0" w:type="dxa"/>
              <w:right w:w="0" w:type="dxa"/>
            </w:tcMar>
          </w:tcPr>
          <w:p w:rsidR="003625DB" w:rsidRPr="00D21A4E" w:rsidRDefault="003625DB" w:rsidP="002073D8">
            <w:pPr>
              <w:spacing w:before="0" w:after="0"/>
              <w:rPr>
                <w:rFonts w:eastAsia="Calibri" w:cs="Calibri"/>
                <w:color w:val="000000"/>
                <w:sz w:val="18"/>
              </w:rPr>
            </w:pPr>
          </w:p>
        </w:tc>
        <w:tc>
          <w:tcPr>
            <w:tcW w:w="992" w:type="dxa"/>
            <w:tcBorders>
              <w:top w:val="nil"/>
              <w:left w:val="nil"/>
              <w:bottom w:val="nil"/>
              <w:right w:val="nil"/>
              <w:tl2br w:val="nil"/>
              <w:tr2bl w:val="nil"/>
            </w:tcBorders>
            <w:shd w:val="clear" w:color="FFFFFF" w:fill="FFFFFF"/>
            <w:tcMar>
              <w:left w:w="0" w:type="dxa"/>
              <w:right w:w="0" w:type="dxa"/>
            </w:tcMar>
          </w:tcPr>
          <w:p w:rsidR="003625DB" w:rsidRPr="00D21A4E" w:rsidRDefault="003625DB" w:rsidP="002073D8">
            <w:pPr>
              <w:spacing w:before="0" w:after="0"/>
              <w:rPr>
                <w:rFonts w:eastAsia="Calibri" w:cs="Calibri"/>
                <w:color w:val="000000"/>
                <w:sz w:val="18"/>
              </w:rPr>
            </w:pPr>
          </w:p>
        </w:tc>
        <w:tc>
          <w:tcPr>
            <w:tcW w:w="992" w:type="dxa"/>
            <w:tcBorders>
              <w:top w:val="nil"/>
              <w:left w:val="nil"/>
              <w:bottom w:val="nil"/>
              <w:right w:val="nil"/>
              <w:tl2br w:val="nil"/>
              <w:tr2bl w:val="nil"/>
            </w:tcBorders>
            <w:shd w:val="clear" w:color="FFFFFF" w:fill="FFFFFF"/>
            <w:tcMar>
              <w:left w:w="0" w:type="dxa"/>
              <w:right w:w="0" w:type="dxa"/>
            </w:tcMar>
          </w:tcPr>
          <w:p w:rsidR="003625DB" w:rsidRPr="00D21A4E" w:rsidRDefault="003625DB" w:rsidP="002073D8">
            <w:pPr>
              <w:spacing w:before="0" w:after="0"/>
              <w:rPr>
                <w:rFonts w:eastAsia="Calibri" w:cs="Calibri"/>
                <w:color w:val="000000"/>
                <w:sz w:val="18"/>
              </w:rPr>
            </w:pPr>
          </w:p>
        </w:tc>
        <w:tc>
          <w:tcPr>
            <w:tcW w:w="940" w:type="dxa"/>
            <w:tcBorders>
              <w:top w:val="nil"/>
              <w:left w:val="nil"/>
              <w:bottom w:val="nil"/>
              <w:right w:val="nil"/>
              <w:tl2br w:val="nil"/>
              <w:tr2bl w:val="nil"/>
            </w:tcBorders>
            <w:shd w:val="clear" w:color="FFFFFF" w:fill="FFFFFF"/>
            <w:tcMar>
              <w:left w:w="0" w:type="dxa"/>
              <w:right w:w="0" w:type="dxa"/>
            </w:tcMar>
          </w:tcPr>
          <w:p w:rsidR="003625DB" w:rsidRPr="00D21A4E" w:rsidRDefault="003625DB" w:rsidP="002073D8">
            <w:pPr>
              <w:spacing w:before="0" w:after="0"/>
              <w:rPr>
                <w:rFonts w:eastAsia="Calibri" w:cs="Calibri"/>
                <w:color w:val="000000"/>
                <w:sz w:val="18"/>
              </w:rPr>
            </w:pPr>
          </w:p>
        </w:tc>
      </w:tr>
      <w:tr w:rsidR="003625DB" w:rsidRPr="00D21A4E" w:rsidTr="008E02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7"/>
        </w:trPr>
        <w:tc>
          <w:tcPr>
            <w:tcW w:w="901" w:type="dxa"/>
            <w:tcBorders>
              <w:top w:val="nil"/>
              <w:left w:val="nil"/>
              <w:bottom w:val="nil"/>
              <w:right w:val="nil"/>
              <w:tl2br w:val="nil"/>
              <w:tr2bl w:val="nil"/>
            </w:tcBorders>
            <w:shd w:val="clear" w:color="FFFFFF" w:fill="FFFFFF"/>
            <w:tcMar>
              <w:left w:w="101" w:type="dxa"/>
              <w:right w:w="101" w:type="dxa"/>
            </w:tcMar>
          </w:tcPr>
          <w:p w:rsidR="003625DB" w:rsidRPr="00D21A4E" w:rsidRDefault="003625DB" w:rsidP="002073D8">
            <w:pPr>
              <w:spacing w:before="0" w:after="0"/>
              <w:jc w:val="right"/>
              <w:rPr>
                <w:rFonts w:eastAsia="Calibri" w:cs="Calibri"/>
                <w:color w:val="000000"/>
                <w:sz w:val="18"/>
              </w:rPr>
            </w:pPr>
            <w:r w:rsidRPr="00D21A4E">
              <w:rPr>
                <w:rFonts w:eastAsia="Calibri" w:cs="Calibri"/>
                <w:color w:val="000000"/>
                <w:sz w:val="18"/>
              </w:rPr>
              <w:t>186,764</w:t>
            </w:r>
          </w:p>
        </w:tc>
        <w:tc>
          <w:tcPr>
            <w:tcW w:w="2785" w:type="dxa"/>
            <w:tcBorders>
              <w:top w:val="nil"/>
              <w:left w:val="nil"/>
              <w:bottom w:val="nil"/>
              <w:right w:val="nil"/>
              <w:tl2br w:val="nil"/>
              <w:tr2bl w:val="nil"/>
            </w:tcBorders>
            <w:shd w:val="clear" w:color="FFFFFF" w:fill="FFFFFF"/>
            <w:noWrap/>
            <w:tcMar>
              <w:left w:w="101" w:type="dxa"/>
              <w:right w:w="101" w:type="dxa"/>
            </w:tcMar>
          </w:tcPr>
          <w:p w:rsidR="003625DB" w:rsidRPr="00D21A4E" w:rsidRDefault="003625DB" w:rsidP="002073D8">
            <w:pPr>
              <w:spacing w:before="0" w:after="0"/>
              <w:rPr>
                <w:rFonts w:eastAsia="Calibri" w:cs="Calibri"/>
                <w:color w:val="000000"/>
                <w:sz w:val="18"/>
              </w:rPr>
            </w:pPr>
            <w:r w:rsidRPr="00D21A4E">
              <w:rPr>
                <w:rFonts w:eastAsia="Calibri" w:cs="Calibri"/>
                <w:color w:val="000000"/>
                <w:sz w:val="18"/>
              </w:rPr>
              <w:t>Employee</w:t>
            </w:r>
          </w:p>
        </w:tc>
        <w:tc>
          <w:tcPr>
            <w:tcW w:w="992" w:type="dxa"/>
            <w:tcBorders>
              <w:top w:val="nil"/>
              <w:left w:val="nil"/>
              <w:bottom w:val="nil"/>
              <w:right w:val="nil"/>
              <w:tl2br w:val="nil"/>
              <w:tr2bl w:val="nil"/>
            </w:tcBorders>
            <w:shd w:val="clear" w:color="FFFFFF" w:fill="FFFFFF"/>
            <w:tcMar>
              <w:left w:w="101" w:type="dxa"/>
              <w:right w:w="101" w:type="dxa"/>
            </w:tcMar>
          </w:tcPr>
          <w:p w:rsidR="003625DB" w:rsidRPr="00D21A4E" w:rsidRDefault="003625DB" w:rsidP="002073D8">
            <w:pPr>
              <w:spacing w:before="0" w:after="0"/>
              <w:jc w:val="right"/>
              <w:rPr>
                <w:rFonts w:eastAsia="Calibri" w:cs="Calibri"/>
                <w:color w:val="000000"/>
                <w:sz w:val="18"/>
              </w:rPr>
            </w:pPr>
            <w:r w:rsidRPr="00D21A4E">
              <w:rPr>
                <w:rFonts w:eastAsia="Calibri" w:cs="Calibri"/>
                <w:color w:val="000000"/>
                <w:sz w:val="18"/>
              </w:rPr>
              <w:t>193,458</w:t>
            </w:r>
          </w:p>
        </w:tc>
        <w:tc>
          <w:tcPr>
            <w:tcW w:w="851" w:type="dxa"/>
            <w:tcBorders>
              <w:top w:val="nil"/>
              <w:left w:val="nil"/>
              <w:bottom w:val="nil"/>
              <w:right w:val="nil"/>
              <w:tl2br w:val="nil"/>
              <w:tr2bl w:val="nil"/>
            </w:tcBorders>
            <w:shd w:val="clear" w:color="FFFFFF" w:fill="FFFFFF"/>
            <w:tcMar>
              <w:left w:w="101" w:type="dxa"/>
              <w:right w:w="101" w:type="dxa"/>
            </w:tcMar>
          </w:tcPr>
          <w:p w:rsidR="003625DB" w:rsidRPr="00D21A4E" w:rsidRDefault="003625DB" w:rsidP="002073D8">
            <w:pPr>
              <w:spacing w:before="0" w:after="0"/>
              <w:jc w:val="right"/>
              <w:rPr>
                <w:rFonts w:eastAsia="Calibri" w:cs="Calibri"/>
                <w:color w:val="000000"/>
                <w:sz w:val="18"/>
              </w:rPr>
            </w:pPr>
            <w:r w:rsidRPr="00D21A4E">
              <w:rPr>
                <w:rFonts w:eastAsia="Calibri" w:cs="Calibri"/>
                <w:color w:val="000000"/>
                <w:sz w:val="18"/>
              </w:rPr>
              <w:t>199,408</w:t>
            </w:r>
          </w:p>
        </w:tc>
        <w:tc>
          <w:tcPr>
            <w:tcW w:w="709" w:type="dxa"/>
            <w:tcBorders>
              <w:top w:val="nil"/>
              <w:left w:val="nil"/>
              <w:bottom w:val="nil"/>
              <w:right w:val="nil"/>
              <w:tl2br w:val="nil"/>
              <w:tr2bl w:val="nil"/>
            </w:tcBorders>
            <w:shd w:val="clear" w:color="FFFFFF" w:fill="FFFFFF"/>
            <w:tcMar>
              <w:left w:w="101" w:type="dxa"/>
              <w:right w:w="101" w:type="dxa"/>
            </w:tcMar>
          </w:tcPr>
          <w:p w:rsidR="003625DB" w:rsidRPr="00D21A4E" w:rsidRDefault="003625DB" w:rsidP="002073D8">
            <w:pPr>
              <w:spacing w:before="0" w:after="0"/>
              <w:jc w:val="right"/>
              <w:rPr>
                <w:rFonts w:eastAsia="Calibri" w:cs="Calibri"/>
                <w:color w:val="000000"/>
                <w:sz w:val="18"/>
              </w:rPr>
            </w:pPr>
            <w:r w:rsidRPr="00D21A4E">
              <w:rPr>
                <w:rFonts w:eastAsia="Calibri" w:cs="Calibri"/>
                <w:color w:val="000000"/>
                <w:sz w:val="18"/>
              </w:rPr>
              <w:t xml:space="preserve">3 </w:t>
            </w:r>
          </w:p>
        </w:tc>
        <w:tc>
          <w:tcPr>
            <w:tcW w:w="992" w:type="dxa"/>
            <w:tcBorders>
              <w:top w:val="nil"/>
              <w:left w:val="nil"/>
              <w:bottom w:val="nil"/>
              <w:right w:val="nil"/>
              <w:tl2br w:val="nil"/>
              <w:tr2bl w:val="nil"/>
            </w:tcBorders>
            <w:shd w:val="clear" w:color="FFFFFF" w:fill="FFFFFF"/>
            <w:tcMar>
              <w:left w:w="101" w:type="dxa"/>
              <w:right w:w="101" w:type="dxa"/>
            </w:tcMar>
          </w:tcPr>
          <w:p w:rsidR="003625DB" w:rsidRPr="00D21A4E" w:rsidRDefault="003625DB" w:rsidP="002073D8">
            <w:pPr>
              <w:spacing w:before="0" w:after="0"/>
              <w:jc w:val="right"/>
              <w:rPr>
                <w:rFonts w:eastAsia="Calibri" w:cs="Calibri"/>
                <w:color w:val="000000"/>
                <w:sz w:val="18"/>
              </w:rPr>
            </w:pPr>
            <w:r w:rsidRPr="00D21A4E">
              <w:rPr>
                <w:rFonts w:eastAsia="Calibri" w:cs="Calibri"/>
                <w:color w:val="000000"/>
                <w:sz w:val="18"/>
              </w:rPr>
              <w:t>202,848</w:t>
            </w:r>
          </w:p>
        </w:tc>
        <w:tc>
          <w:tcPr>
            <w:tcW w:w="992" w:type="dxa"/>
            <w:tcBorders>
              <w:top w:val="nil"/>
              <w:left w:val="nil"/>
              <w:bottom w:val="nil"/>
              <w:right w:val="nil"/>
              <w:tl2br w:val="nil"/>
              <w:tr2bl w:val="nil"/>
            </w:tcBorders>
            <w:shd w:val="clear" w:color="FFFFFF" w:fill="FFFFFF"/>
            <w:tcMar>
              <w:left w:w="101" w:type="dxa"/>
              <w:right w:w="101" w:type="dxa"/>
            </w:tcMar>
          </w:tcPr>
          <w:p w:rsidR="003625DB" w:rsidRPr="00D21A4E" w:rsidRDefault="003625DB" w:rsidP="002073D8">
            <w:pPr>
              <w:spacing w:before="0" w:after="0"/>
              <w:jc w:val="right"/>
              <w:rPr>
                <w:rFonts w:eastAsia="Calibri" w:cs="Calibri"/>
                <w:color w:val="000000"/>
                <w:sz w:val="18"/>
              </w:rPr>
            </w:pPr>
            <w:r w:rsidRPr="00D21A4E">
              <w:rPr>
                <w:rFonts w:eastAsia="Calibri" w:cs="Calibri"/>
                <w:color w:val="000000"/>
                <w:sz w:val="18"/>
              </w:rPr>
              <w:t>208,005</w:t>
            </w:r>
          </w:p>
        </w:tc>
        <w:tc>
          <w:tcPr>
            <w:tcW w:w="940" w:type="dxa"/>
            <w:tcBorders>
              <w:top w:val="nil"/>
              <w:left w:val="nil"/>
              <w:bottom w:val="nil"/>
              <w:right w:val="nil"/>
              <w:tl2br w:val="nil"/>
              <w:tr2bl w:val="nil"/>
            </w:tcBorders>
            <w:shd w:val="clear" w:color="FFFFFF" w:fill="FFFFFF"/>
            <w:tcMar>
              <w:left w:w="101" w:type="dxa"/>
              <w:right w:w="101" w:type="dxa"/>
            </w:tcMar>
          </w:tcPr>
          <w:p w:rsidR="003625DB" w:rsidRPr="00D21A4E" w:rsidRDefault="003625DB" w:rsidP="002073D8">
            <w:pPr>
              <w:spacing w:before="0" w:after="0"/>
              <w:jc w:val="right"/>
              <w:rPr>
                <w:rFonts w:eastAsia="Calibri" w:cs="Calibri"/>
                <w:color w:val="000000"/>
                <w:sz w:val="18"/>
              </w:rPr>
            </w:pPr>
            <w:r w:rsidRPr="00D21A4E">
              <w:rPr>
                <w:rFonts w:eastAsia="Calibri" w:cs="Calibri"/>
                <w:color w:val="000000"/>
                <w:sz w:val="18"/>
              </w:rPr>
              <w:t>212,790</w:t>
            </w:r>
          </w:p>
        </w:tc>
      </w:tr>
      <w:tr w:rsidR="003625DB" w:rsidRPr="00D21A4E" w:rsidTr="008E02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7"/>
        </w:trPr>
        <w:tc>
          <w:tcPr>
            <w:tcW w:w="901" w:type="dxa"/>
            <w:tcBorders>
              <w:top w:val="nil"/>
              <w:left w:val="nil"/>
              <w:bottom w:val="nil"/>
              <w:right w:val="nil"/>
              <w:tl2br w:val="nil"/>
              <w:tr2bl w:val="nil"/>
            </w:tcBorders>
            <w:shd w:val="clear" w:color="FFFFFF" w:fill="FFFFFF"/>
            <w:tcMar>
              <w:left w:w="101" w:type="dxa"/>
              <w:right w:w="101" w:type="dxa"/>
            </w:tcMar>
          </w:tcPr>
          <w:p w:rsidR="003625DB" w:rsidRPr="00D21A4E" w:rsidRDefault="003625DB" w:rsidP="002073D8">
            <w:pPr>
              <w:spacing w:before="0" w:after="0"/>
              <w:jc w:val="right"/>
              <w:rPr>
                <w:rFonts w:eastAsia="Calibri" w:cs="Calibri"/>
                <w:color w:val="000000"/>
                <w:sz w:val="18"/>
              </w:rPr>
            </w:pPr>
            <w:r w:rsidRPr="00D21A4E">
              <w:rPr>
                <w:rFonts w:eastAsia="Calibri" w:cs="Calibri"/>
                <w:color w:val="000000"/>
                <w:sz w:val="18"/>
              </w:rPr>
              <w:t>27,193</w:t>
            </w:r>
          </w:p>
        </w:tc>
        <w:tc>
          <w:tcPr>
            <w:tcW w:w="2785" w:type="dxa"/>
            <w:tcBorders>
              <w:top w:val="nil"/>
              <w:left w:val="nil"/>
              <w:bottom w:val="nil"/>
              <w:right w:val="nil"/>
              <w:tl2br w:val="nil"/>
              <w:tr2bl w:val="nil"/>
            </w:tcBorders>
            <w:shd w:val="clear" w:color="FFFFFF" w:fill="FFFFFF"/>
            <w:noWrap/>
            <w:tcMar>
              <w:left w:w="101" w:type="dxa"/>
              <w:right w:w="101" w:type="dxa"/>
            </w:tcMar>
          </w:tcPr>
          <w:p w:rsidR="003625DB" w:rsidRPr="00D21A4E" w:rsidRDefault="003625DB" w:rsidP="002073D8">
            <w:pPr>
              <w:spacing w:before="0" w:after="0"/>
              <w:rPr>
                <w:rFonts w:eastAsia="Calibri" w:cs="Calibri"/>
                <w:color w:val="000000"/>
                <w:sz w:val="18"/>
              </w:rPr>
            </w:pPr>
            <w:r w:rsidRPr="00D21A4E">
              <w:rPr>
                <w:rFonts w:eastAsia="Calibri" w:cs="Calibri"/>
                <w:color w:val="000000"/>
                <w:sz w:val="18"/>
              </w:rPr>
              <w:t>Superannuation</w:t>
            </w:r>
          </w:p>
        </w:tc>
        <w:tc>
          <w:tcPr>
            <w:tcW w:w="992" w:type="dxa"/>
            <w:tcBorders>
              <w:top w:val="nil"/>
              <w:left w:val="nil"/>
              <w:bottom w:val="nil"/>
              <w:right w:val="nil"/>
              <w:tl2br w:val="nil"/>
              <w:tr2bl w:val="nil"/>
            </w:tcBorders>
            <w:shd w:val="clear" w:color="FFFFFF" w:fill="FFFFFF"/>
            <w:tcMar>
              <w:left w:w="101" w:type="dxa"/>
              <w:right w:w="101" w:type="dxa"/>
            </w:tcMar>
          </w:tcPr>
          <w:p w:rsidR="003625DB" w:rsidRPr="00D21A4E" w:rsidRDefault="003625DB" w:rsidP="002073D8">
            <w:pPr>
              <w:spacing w:before="0" w:after="0"/>
              <w:jc w:val="right"/>
              <w:rPr>
                <w:rFonts w:eastAsia="Calibri" w:cs="Calibri"/>
                <w:color w:val="000000"/>
                <w:sz w:val="18"/>
              </w:rPr>
            </w:pPr>
            <w:r w:rsidRPr="00D21A4E">
              <w:rPr>
                <w:rFonts w:eastAsia="Calibri" w:cs="Calibri"/>
                <w:color w:val="000000"/>
                <w:sz w:val="18"/>
              </w:rPr>
              <w:t>27,424</w:t>
            </w:r>
          </w:p>
        </w:tc>
        <w:tc>
          <w:tcPr>
            <w:tcW w:w="851" w:type="dxa"/>
            <w:tcBorders>
              <w:top w:val="nil"/>
              <w:left w:val="nil"/>
              <w:bottom w:val="nil"/>
              <w:right w:val="nil"/>
              <w:tl2br w:val="nil"/>
              <w:tr2bl w:val="nil"/>
            </w:tcBorders>
            <w:shd w:val="clear" w:color="FFFFFF" w:fill="FFFFFF"/>
            <w:tcMar>
              <w:left w:w="101" w:type="dxa"/>
              <w:right w:w="101" w:type="dxa"/>
            </w:tcMar>
          </w:tcPr>
          <w:p w:rsidR="003625DB" w:rsidRPr="00D21A4E" w:rsidRDefault="003625DB" w:rsidP="002073D8">
            <w:pPr>
              <w:spacing w:before="0" w:after="0"/>
              <w:jc w:val="right"/>
              <w:rPr>
                <w:rFonts w:eastAsia="Calibri" w:cs="Calibri"/>
                <w:color w:val="000000"/>
                <w:sz w:val="18"/>
              </w:rPr>
            </w:pPr>
            <w:r w:rsidRPr="00D21A4E">
              <w:rPr>
                <w:rFonts w:eastAsia="Calibri" w:cs="Calibri"/>
                <w:color w:val="000000"/>
                <w:sz w:val="18"/>
              </w:rPr>
              <w:t>28,236</w:t>
            </w:r>
          </w:p>
        </w:tc>
        <w:tc>
          <w:tcPr>
            <w:tcW w:w="709" w:type="dxa"/>
            <w:tcBorders>
              <w:top w:val="nil"/>
              <w:left w:val="nil"/>
              <w:bottom w:val="nil"/>
              <w:right w:val="nil"/>
              <w:tl2br w:val="nil"/>
              <w:tr2bl w:val="nil"/>
            </w:tcBorders>
            <w:shd w:val="clear" w:color="FFFFFF" w:fill="FFFFFF"/>
            <w:tcMar>
              <w:left w:w="101" w:type="dxa"/>
              <w:right w:w="101" w:type="dxa"/>
            </w:tcMar>
          </w:tcPr>
          <w:p w:rsidR="003625DB" w:rsidRPr="00D21A4E" w:rsidRDefault="003625DB" w:rsidP="002073D8">
            <w:pPr>
              <w:spacing w:before="0" w:after="0"/>
              <w:jc w:val="right"/>
              <w:rPr>
                <w:rFonts w:eastAsia="Calibri" w:cs="Calibri"/>
                <w:color w:val="000000"/>
                <w:sz w:val="18"/>
              </w:rPr>
            </w:pPr>
            <w:r w:rsidRPr="00D21A4E">
              <w:rPr>
                <w:rFonts w:eastAsia="Calibri" w:cs="Calibri"/>
                <w:color w:val="000000"/>
                <w:sz w:val="18"/>
              </w:rPr>
              <w:t xml:space="preserve">3 </w:t>
            </w:r>
          </w:p>
        </w:tc>
        <w:tc>
          <w:tcPr>
            <w:tcW w:w="992" w:type="dxa"/>
            <w:tcBorders>
              <w:top w:val="nil"/>
              <w:left w:val="nil"/>
              <w:bottom w:val="nil"/>
              <w:right w:val="nil"/>
              <w:tl2br w:val="nil"/>
              <w:tr2bl w:val="nil"/>
            </w:tcBorders>
            <w:shd w:val="clear" w:color="FFFFFF" w:fill="FFFFFF"/>
            <w:tcMar>
              <w:left w:w="101" w:type="dxa"/>
              <w:right w:w="101" w:type="dxa"/>
            </w:tcMar>
          </w:tcPr>
          <w:p w:rsidR="003625DB" w:rsidRPr="00D21A4E" w:rsidRDefault="003625DB" w:rsidP="002073D8">
            <w:pPr>
              <w:spacing w:before="0" w:after="0"/>
              <w:jc w:val="right"/>
              <w:rPr>
                <w:rFonts w:eastAsia="Calibri" w:cs="Calibri"/>
                <w:color w:val="000000"/>
                <w:sz w:val="18"/>
              </w:rPr>
            </w:pPr>
            <w:r w:rsidRPr="00D21A4E">
              <w:rPr>
                <w:rFonts w:eastAsia="Calibri" w:cs="Calibri"/>
                <w:color w:val="000000"/>
                <w:sz w:val="18"/>
              </w:rPr>
              <w:t>28,637</w:t>
            </w:r>
          </w:p>
        </w:tc>
        <w:tc>
          <w:tcPr>
            <w:tcW w:w="992" w:type="dxa"/>
            <w:tcBorders>
              <w:top w:val="nil"/>
              <w:left w:val="nil"/>
              <w:bottom w:val="nil"/>
              <w:right w:val="nil"/>
              <w:tl2br w:val="nil"/>
              <w:tr2bl w:val="nil"/>
            </w:tcBorders>
            <w:shd w:val="clear" w:color="FFFFFF" w:fill="FFFFFF"/>
            <w:tcMar>
              <w:left w:w="101" w:type="dxa"/>
              <w:right w:w="101" w:type="dxa"/>
            </w:tcMar>
          </w:tcPr>
          <w:p w:rsidR="003625DB" w:rsidRPr="00D21A4E" w:rsidRDefault="003625DB" w:rsidP="002073D8">
            <w:pPr>
              <w:spacing w:before="0" w:after="0"/>
              <w:jc w:val="right"/>
              <w:rPr>
                <w:rFonts w:eastAsia="Calibri" w:cs="Calibri"/>
                <w:color w:val="000000"/>
                <w:sz w:val="18"/>
              </w:rPr>
            </w:pPr>
            <w:r w:rsidRPr="00D21A4E">
              <w:rPr>
                <w:rFonts w:eastAsia="Calibri" w:cs="Calibri"/>
                <w:color w:val="000000"/>
                <w:sz w:val="18"/>
              </w:rPr>
              <w:t>29,658</w:t>
            </w:r>
          </w:p>
        </w:tc>
        <w:tc>
          <w:tcPr>
            <w:tcW w:w="940" w:type="dxa"/>
            <w:tcBorders>
              <w:top w:val="nil"/>
              <w:left w:val="nil"/>
              <w:bottom w:val="nil"/>
              <w:right w:val="nil"/>
              <w:tl2br w:val="nil"/>
              <w:tr2bl w:val="nil"/>
            </w:tcBorders>
            <w:shd w:val="clear" w:color="FFFFFF" w:fill="FFFFFF"/>
            <w:tcMar>
              <w:left w:w="101" w:type="dxa"/>
              <w:right w:w="101" w:type="dxa"/>
            </w:tcMar>
          </w:tcPr>
          <w:p w:rsidR="003625DB" w:rsidRPr="00D21A4E" w:rsidRDefault="003625DB" w:rsidP="002073D8">
            <w:pPr>
              <w:spacing w:before="0" w:after="0"/>
              <w:jc w:val="right"/>
              <w:rPr>
                <w:rFonts w:eastAsia="Calibri" w:cs="Calibri"/>
                <w:color w:val="000000"/>
                <w:sz w:val="18"/>
              </w:rPr>
            </w:pPr>
            <w:r w:rsidRPr="00D21A4E">
              <w:rPr>
                <w:rFonts w:eastAsia="Calibri" w:cs="Calibri"/>
                <w:color w:val="000000"/>
                <w:sz w:val="18"/>
              </w:rPr>
              <w:t>29,997</w:t>
            </w:r>
          </w:p>
        </w:tc>
      </w:tr>
      <w:tr w:rsidR="003625DB" w:rsidRPr="00D21A4E" w:rsidTr="008E02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7"/>
        </w:trPr>
        <w:tc>
          <w:tcPr>
            <w:tcW w:w="901" w:type="dxa"/>
            <w:tcBorders>
              <w:top w:val="nil"/>
              <w:left w:val="nil"/>
              <w:bottom w:val="nil"/>
              <w:right w:val="nil"/>
              <w:tl2br w:val="nil"/>
              <w:tr2bl w:val="nil"/>
            </w:tcBorders>
            <w:shd w:val="clear" w:color="FFFFFF" w:fill="FFFFFF"/>
            <w:tcMar>
              <w:left w:w="101" w:type="dxa"/>
              <w:right w:w="101" w:type="dxa"/>
            </w:tcMar>
          </w:tcPr>
          <w:p w:rsidR="003625DB" w:rsidRPr="00D21A4E" w:rsidRDefault="003625DB" w:rsidP="002073D8">
            <w:pPr>
              <w:spacing w:before="0" w:after="0"/>
              <w:jc w:val="right"/>
              <w:rPr>
                <w:rFonts w:eastAsia="Calibri" w:cs="Calibri"/>
                <w:color w:val="000000"/>
                <w:sz w:val="18"/>
              </w:rPr>
            </w:pPr>
            <w:r w:rsidRPr="00D21A4E">
              <w:rPr>
                <w:rFonts w:eastAsia="Calibri" w:cs="Calibri"/>
                <w:color w:val="000000"/>
                <w:sz w:val="18"/>
              </w:rPr>
              <w:t>80,956</w:t>
            </w:r>
          </w:p>
        </w:tc>
        <w:tc>
          <w:tcPr>
            <w:tcW w:w="2785" w:type="dxa"/>
            <w:tcBorders>
              <w:top w:val="nil"/>
              <w:left w:val="nil"/>
              <w:bottom w:val="nil"/>
              <w:right w:val="nil"/>
              <w:tl2br w:val="nil"/>
              <w:tr2bl w:val="nil"/>
            </w:tcBorders>
            <w:shd w:val="clear" w:color="FFFFFF" w:fill="FFFFFF"/>
            <w:noWrap/>
            <w:tcMar>
              <w:left w:w="101" w:type="dxa"/>
              <w:right w:w="101" w:type="dxa"/>
            </w:tcMar>
          </w:tcPr>
          <w:p w:rsidR="003625DB" w:rsidRPr="00D21A4E" w:rsidRDefault="003625DB" w:rsidP="002073D8">
            <w:pPr>
              <w:spacing w:before="0" w:after="0"/>
              <w:rPr>
                <w:rFonts w:eastAsia="Calibri" w:cs="Calibri"/>
                <w:color w:val="000000"/>
                <w:sz w:val="18"/>
              </w:rPr>
            </w:pPr>
            <w:r w:rsidRPr="00D21A4E">
              <w:rPr>
                <w:rFonts w:eastAsia="Calibri" w:cs="Calibri"/>
                <w:color w:val="000000"/>
                <w:sz w:val="18"/>
              </w:rPr>
              <w:t>Supplies and Services</w:t>
            </w:r>
          </w:p>
        </w:tc>
        <w:tc>
          <w:tcPr>
            <w:tcW w:w="992" w:type="dxa"/>
            <w:tcBorders>
              <w:top w:val="nil"/>
              <w:left w:val="nil"/>
              <w:bottom w:val="nil"/>
              <w:right w:val="nil"/>
              <w:tl2br w:val="nil"/>
              <w:tr2bl w:val="nil"/>
            </w:tcBorders>
            <w:shd w:val="clear" w:color="FFFFFF" w:fill="FFFFFF"/>
            <w:tcMar>
              <w:left w:w="101" w:type="dxa"/>
              <w:right w:w="101" w:type="dxa"/>
            </w:tcMar>
          </w:tcPr>
          <w:p w:rsidR="003625DB" w:rsidRPr="00D21A4E" w:rsidRDefault="003625DB" w:rsidP="002073D8">
            <w:pPr>
              <w:spacing w:before="0" w:after="0"/>
              <w:jc w:val="right"/>
              <w:rPr>
                <w:rFonts w:eastAsia="Calibri" w:cs="Calibri"/>
                <w:color w:val="000000"/>
                <w:sz w:val="18"/>
              </w:rPr>
            </w:pPr>
            <w:r w:rsidRPr="00D21A4E">
              <w:rPr>
                <w:rFonts w:eastAsia="Calibri" w:cs="Calibri"/>
                <w:color w:val="000000"/>
                <w:sz w:val="18"/>
              </w:rPr>
              <w:t>75,368</w:t>
            </w:r>
          </w:p>
        </w:tc>
        <w:tc>
          <w:tcPr>
            <w:tcW w:w="851" w:type="dxa"/>
            <w:tcBorders>
              <w:top w:val="nil"/>
              <w:left w:val="nil"/>
              <w:bottom w:val="nil"/>
              <w:right w:val="nil"/>
              <w:tl2br w:val="nil"/>
              <w:tr2bl w:val="nil"/>
            </w:tcBorders>
            <w:shd w:val="clear" w:color="FFFFFF" w:fill="FFFFFF"/>
            <w:tcMar>
              <w:left w:w="101" w:type="dxa"/>
              <w:right w:w="101" w:type="dxa"/>
            </w:tcMar>
          </w:tcPr>
          <w:p w:rsidR="003625DB" w:rsidRPr="00D21A4E" w:rsidRDefault="003625DB" w:rsidP="002073D8">
            <w:pPr>
              <w:spacing w:before="0" w:after="0"/>
              <w:jc w:val="right"/>
              <w:rPr>
                <w:rFonts w:eastAsia="Calibri" w:cs="Calibri"/>
                <w:color w:val="000000"/>
                <w:sz w:val="18"/>
              </w:rPr>
            </w:pPr>
            <w:r w:rsidRPr="00D21A4E">
              <w:rPr>
                <w:rFonts w:eastAsia="Calibri" w:cs="Calibri"/>
                <w:color w:val="000000"/>
                <w:sz w:val="18"/>
              </w:rPr>
              <w:t>94,418</w:t>
            </w:r>
          </w:p>
        </w:tc>
        <w:tc>
          <w:tcPr>
            <w:tcW w:w="709" w:type="dxa"/>
            <w:tcBorders>
              <w:top w:val="nil"/>
              <w:left w:val="nil"/>
              <w:bottom w:val="nil"/>
              <w:right w:val="nil"/>
              <w:tl2br w:val="nil"/>
              <w:tr2bl w:val="nil"/>
            </w:tcBorders>
            <w:shd w:val="clear" w:color="FFFFFF" w:fill="FFFFFF"/>
            <w:tcMar>
              <w:left w:w="101" w:type="dxa"/>
              <w:right w:w="101" w:type="dxa"/>
            </w:tcMar>
          </w:tcPr>
          <w:p w:rsidR="003625DB" w:rsidRPr="00D21A4E" w:rsidRDefault="003625DB" w:rsidP="002073D8">
            <w:pPr>
              <w:spacing w:before="0" w:after="0"/>
              <w:jc w:val="right"/>
              <w:rPr>
                <w:rFonts w:eastAsia="Calibri" w:cs="Calibri"/>
                <w:color w:val="000000"/>
                <w:sz w:val="18"/>
              </w:rPr>
            </w:pPr>
            <w:r w:rsidRPr="00D21A4E">
              <w:rPr>
                <w:rFonts w:eastAsia="Calibri" w:cs="Calibri"/>
                <w:color w:val="000000"/>
                <w:sz w:val="18"/>
              </w:rPr>
              <w:t xml:space="preserve">25 </w:t>
            </w:r>
          </w:p>
        </w:tc>
        <w:tc>
          <w:tcPr>
            <w:tcW w:w="992" w:type="dxa"/>
            <w:tcBorders>
              <w:top w:val="nil"/>
              <w:left w:val="nil"/>
              <w:bottom w:val="nil"/>
              <w:right w:val="nil"/>
              <w:tl2br w:val="nil"/>
              <w:tr2bl w:val="nil"/>
            </w:tcBorders>
            <w:shd w:val="clear" w:color="FFFFFF" w:fill="FFFFFF"/>
            <w:tcMar>
              <w:left w:w="101" w:type="dxa"/>
              <w:right w:w="101" w:type="dxa"/>
            </w:tcMar>
          </w:tcPr>
          <w:p w:rsidR="003625DB" w:rsidRPr="00D21A4E" w:rsidRDefault="003625DB" w:rsidP="002073D8">
            <w:pPr>
              <w:spacing w:before="0" w:after="0"/>
              <w:jc w:val="right"/>
              <w:rPr>
                <w:rFonts w:eastAsia="Calibri" w:cs="Calibri"/>
                <w:color w:val="000000"/>
                <w:sz w:val="18"/>
              </w:rPr>
            </w:pPr>
            <w:r w:rsidRPr="00D21A4E">
              <w:rPr>
                <w:rFonts w:eastAsia="Calibri" w:cs="Calibri"/>
                <w:color w:val="000000"/>
                <w:sz w:val="18"/>
              </w:rPr>
              <w:t>89,911</w:t>
            </w:r>
          </w:p>
        </w:tc>
        <w:tc>
          <w:tcPr>
            <w:tcW w:w="992" w:type="dxa"/>
            <w:tcBorders>
              <w:top w:val="nil"/>
              <w:left w:val="nil"/>
              <w:bottom w:val="nil"/>
              <w:right w:val="nil"/>
              <w:tl2br w:val="nil"/>
              <w:tr2bl w:val="nil"/>
            </w:tcBorders>
            <w:shd w:val="clear" w:color="FFFFFF" w:fill="FFFFFF"/>
            <w:tcMar>
              <w:left w:w="101" w:type="dxa"/>
              <w:right w:w="101" w:type="dxa"/>
            </w:tcMar>
          </w:tcPr>
          <w:p w:rsidR="003625DB" w:rsidRPr="00D21A4E" w:rsidRDefault="003625DB" w:rsidP="002073D8">
            <w:pPr>
              <w:spacing w:before="0" w:after="0"/>
              <w:jc w:val="right"/>
              <w:rPr>
                <w:rFonts w:eastAsia="Calibri" w:cs="Calibri"/>
                <w:color w:val="000000"/>
                <w:sz w:val="18"/>
              </w:rPr>
            </w:pPr>
            <w:r w:rsidRPr="00D21A4E">
              <w:rPr>
                <w:rFonts w:eastAsia="Calibri" w:cs="Calibri"/>
                <w:color w:val="000000"/>
                <w:sz w:val="18"/>
              </w:rPr>
              <w:t>91,531</w:t>
            </w:r>
          </w:p>
        </w:tc>
        <w:tc>
          <w:tcPr>
            <w:tcW w:w="940" w:type="dxa"/>
            <w:tcBorders>
              <w:top w:val="nil"/>
              <w:left w:val="nil"/>
              <w:bottom w:val="nil"/>
              <w:right w:val="nil"/>
              <w:tl2br w:val="nil"/>
              <w:tr2bl w:val="nil"/>
            </w:tcBorders>
            <w:shd w:val="clear" w:color="FFFFFF" w:fill="FFFFFF"/>
            <w:tcMar>
              <w:left w:w="101" w:type="dxa"/>
              <w:right w:w="101" w:type="dxa"/>
            </w:tcMar>
          </w:tcPr>
          <w:p w:rsidR="003625DB" w:rsidRPr="00D21A4E" w:rsidRDefault="003625DB" w:rsidP="002073D8">
            <w:pPr>
              <w:spacing w:before="0" w:after="0"/>
              <w:jc w:val="right"/>
              <w:rPr>
                <w:rFonts w:eastAsia="Calibri" w:cs="Calibri"/>
                <w:color w:val="000000"/>
                <w:sz w:val="18"/>
              </w:rPr>
            </w:pPr>
            <w:r w:rsidRPr="00D21A4E">
              <w:rPr>
                <w:rFonts w:eastAsia="Calibri" w:cs="Calibri"/>
                <w:color w:val="000000"/>
                <w:sz w:val="18"/>
              </w:rPr>
              <w:t>92,816</w:t>
            </w:r>
          </w:p>
        </w:tc>
      </w:tr>
      <w:tr w:rsidR="003625DB" w:rsidRPr="00D21A4E" w:rsidTr="008E02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7"/>
        </w:trPr>
        <w:tc>
          <w:tcPr>
            <w:tcW w:w="901" w:type="dxa"/>
            <w:tcBorders>
              <w:top w:val="nil"/>
              <w:left w:val="nil"/>
              <w:bottom w:val="nil"/>
              <w:right w:val="nil"/>
              <w:tl2br w:val="nil"/>
              <w:tr2bl w:val="nil"/>
            </w:tcBorders>
            <w:shd w:val="clear" w:color="FFFFFF" w:fill="FFFFFF"/>
            <w:tcMar>
              <w:left w:w="101" w:type="dxa"/>
              <w:right w:w="101" w:type="dxa"/>
            </w:tcMar>
          </w:tcPr>
          <w:p w:rsidR="003625DB" w:rsidRPr="00D21A4E" w:rsidRDefault="003625DB" w:rsidP="002073D8">
            <w:pPr>
              <w:spacing w:before="0" w:after="0"/>
              <w:jc w:val="right"/>
              <w:rPr>
                <w:rFonts w:eastAsia="Calibri" w:cs="Calibri"/>
                <w:color w:val="000000"/>
                <w:sz w:val="18"/>
              </w:rPr>
            </w:pPr>
            <w:r w:rsidRPr="00D21A4E">
              <w:rPr>
                <w:rFonts w:eastAsia="Calibri" w:cs="Calibri"/>
                <w:color w:val="000000"/>
                <w:sz w:val="18"/>
              </w:rPr>
              <w:t>5,982</w:t>
            </w:r>
          </w:p>
        </w:tc>
        <w:tc>
          <w:tcPr>
            <w:tcW w:w="2785" w:type="dxa"/>
            <w:tcBorders>
              <w:top w:val="nil"/>
              <w:left w:val="nil"/>
              <w:bottom w:val="nil"/>
              <w:right w:val="nil"/>
              <w:tl2br w:val="nil"/>
              <w:tr2bl w:val="nil"/>
            </w:tcBorders>
            <w:shd w:val="clear" w:color="FFFFFF" w:fill="FFFFFF"/>
            <w:noWrap/>
            <w:tcMar>
              <w:left w:w="101" w:type="dxa"/>
              <w:right w:w="101" w:type="dxa"/>
            </w:tcMar>
          </w:tcPr>
          <w:p w:rsidR="003625DB" w:rsidRPr="00D21A4E" w:rsidRDefault="003625DB" w:rsidP="002073D8">
            <w:pPr>
              <w:spacing w:before="0" w:after="0"/>
              <w:rPr>
                <w:rFonts w:eastAsia="Calibri" w:cs="Calibri"/>
                <w:color w:val="000000"/>
                <w:sz w:val="18"/>
              </w:rPr>
            </w:pPr>
            <w:r w:rsidRPr="00D21A4E">
              <w:rPr>
                <w:rFonts w:eastAsia="Calibri" w:cs="Calibri"/>
                <w:color w:val="000000"/>
                <w:sz w:val="18"/>
              </w:rPr>
              <w:t>Grants and Purchased Services</w:t>
            </w:r>
          </w:p>
        </w:tc>
        <w:tc>
          <w:tcPr>
            <w:tcW w:w="992" w:type="dxa"/>
            <w:tcBorders>
              <w:top w:val="nil"/>
              <w:left w:val="nil"/>
              <w:bottom w:val="nil"/>
              <w:right w:val="nil"/>
              <w:tl2br w:val="nil"/>
              <w:tr2bl w:val="nil"/>
            </w:tcBorders>
            <w:shd w:val="clear" w:color="FFFFFF" w:fill="FFFFFF"/>
            <w:tcMar>
              <w:left w:w="101" w:type="dxa"/>
              <w:right w:w="101" w:type="dxa"/>
            </w:tcMar>
          </w:tcPr>
          <w:p w:rsidR="003625DB" w:rsidRPr="00D21A4E" w:rsidRDefault="003625DB" w:rsidP="002073D8">
            <w:pPr>
              <w:spacing w:before="0" w:after="0"/>
              <w:jc w:val="right"/>
              <w:rPr>
                <w:rFonts w:eastAsia="Calibri" w:cs="Calibri"/>
                <w:color w:val="000000"/>
                <w:sz w:val="18"/>
              </w:rPr>
            </w:pPr>
            <w:r w:rsidRPr="00D21A4E">
              <w:rPr>
                <w:rFonts w:eastAsia="Calibri" w:cs="Calibri"/>
                <w:color w:val="000000"/>
                <w:sz w:val="18"/>
              </w:rPr>
              <w:t>6,027</w:t>
            </w:r>
          </w:p>
        </w:tc>
        <w:tc>
          <w:tcPr>
            <w:tcW w:w="851" w:type="dxa"/>
            <w:tcBorders>
              <w:top w:val="nil"/>
              <w:left w:val="nil"/>
              <w:bottom w:val="nil"/>
              <w:right w:val="nil"/>
              <w:tl2br w:val="nil"/>
              <w:tr2bl w:val="nil"/>
            </w:tcBorders>
            <w:shd w:val="clear" w:color="FFFFFF" w:fill="FFFFFF"/>
            <w:tcMar>
              <w:left w:w="101" w:type="dxa"/>
              <w:right w:w="101" w:type="dxa"/>
            </w:tcMar>
          </w:tcPr>
          <w:p w:rsidR="003625DB" w:rsidRPr="00D21A4E" w:rsidRDefault="003625DB" w:rsidP="002073D8">
            <w:pPr>
              <w:spacing w:before="0" w:after="0"/>
              <w:jc w:val="right"/>
              <w:rPr>
                <w:rFonts w:eastAsia="Calibri" w:cs="Calibri"/>
                <w:color w:val="000000"/>
                <w:sz w:val="18"/>
              </w:rPr>
            </w:pPr>
            <w:r w:rsidRPr="00D21A4E">
              <w:rPr>
                <w:rFonts w:eastAsia="Calibri" w:cs="Calibri"/>
                <w:color w:val="000000"/>
                <w:sz w:val="18"/>
              </w:rPr>
              <w:t>4,114</w:t>
            </w:r>
          </w:p>
        </w:tc>
        <w:tc>
          <w:tcPr>
            <w:tcW w:w="709" w:type="dxa"/>
            <w:tcBorders>
              <w:top w:val="nil"/>
              <w:left w:val="nil"/>
              <w:bottom w:val="nil"/>
              <w:right w:val="nil"/>
              <w:tl2br w:val="nil"/>
              <w:tr2bl w:val="nil"/>
            </w:tcBorders>
            <w:shd w:val="clear" w:color="FFFFFF" w:fill="FFFFFF"/>
            <w:tcMar>
              <w:left w:w="101" w:type="dxa"/>
              <w:right w:w="101" w:type="dxa"/>
            </w:tcMar>
          </w:tcPr>
          <w:p w:rsidR="003625DB" w:rsidRPr="00D21A4E" w:rsidRDefault="003625DB" w:rsidP="002073D8">
            <w:pPr>
              <w:spacing w:before="0" w:after="0"/>
              <w:jc w:val="right"/>
              <w:rPr>
                <w:rFonts w:eastAsia="Calibri" w:cs="Calibri"/>
                <w:color w:val="000000"/>
                <w:sz w:val="18"/>
              </w:rPr>
            </w:pPr>
            <w:r w:rsidRPr="00D21A4E">
              <w:rPr>
                <w:rFonts w:eastAsia="Calibri" w:cs="Calibri"/>
                <w:color w:val="000000"/>
                <w:sz w:val="18"/>
              </w:rPr>
              <w:t xml:space="preserve">-32 </w:t>
            </w:r>
          </w:p>
        </w:tc>
        <w:tc>
          <w:tcPr>
            <w:tcW w:w="992" w:type="dxa"/>
            <w:tcBorders>
              <w:top w:val="nil"/>
              <w:left w:val="nil"/>
              <w:bottom w:val="nil"/>
              <w:right w:val="nil"/>
              <w:tl2br w:val="nil"/>
              <w:tr2bl w:val="nil"/>
            </w:tcBorders>
            <w:shd w:val="clear" w:color="FFFFFF" w:fill="FFFFFF"/>
            <w:tcMar>
              <w:left w:w="101" w:type="dxa"/>
              <w:right w:w="101" w:type="dxa"/>
            </w:tcMar>
          </w:tcPr>
          <w:p w:rsidR="003625DB" w:rsidRPr="00D21A4E" w:rsidRDefault="003625DB" w:rsidP="002073D8">
            <w:pPr>
              <w:spacing w:before="0" w:after="0"/>
              <w:jc w:val="right"/>
              <w:rPr>
                <w:rFonts w:eastAsia="Calibri" w:cs="Calibri"/>
                <w:color w:val="000000"/>
                <w:sz w:val="18"/>
              </w:rPr>
            </w:pPr>
            <w:r w:rsidRPr="00D21A4E">
              <w:rPr>
                <w:rFonts w:eastAsia="Calibri" w:cs="Calibri"/>
                <w:color w:val="000000"/>
                <w:sz w:val="18"/>
              </w:rPr>
              <w:t>1,933</w:t>
            </w:r>
          </w:p>
        </w:tc>
        <w:tc>
          <w:tcPr>
            <w:tcW w:w="992" w:type="dxa"/>
            <w:tcBorders>
              <w:top w:val="nil"/>
              <w:left w:val="nil"/>
              <w:bottom w:val="nil"/>
              <w:right w:val="nil"/>
              <w:tl2br w:val="nil"/>
              <w:tr2bl w:val="nil"/>
            </w:tcBorders>
            <w:shd w:val="clear" w:color="FFFFFF" w:fill="FFFFFF"/>
            <w:tcMar>
              <w:left w:w="101" w:type="dxa"/>
              <w:right w:w="101" w:type="dxa"/>
            </w:tcMar>
          </w:tcPr>
          <w:p w:rsidR="003625DB" w:rsidRPr="00D21A4E" w:rsidRDefault="003625DB" w:rsidP="002073D8">
            <w:pPr>
              <w:spacing w:before="0" w:after="0"/>
              <w:jc w:val="right"/>
              <w:rPr>
                <w:rFonts w:eastAsia="Calibri" w:cs="Calibri"/>
                <w:color w:val="000000"/>
                <w:sz w:val="18"/>
              </w:rPr>
            </w:pPr>
            <w:r w:rsidRPr="00D21A4E">
              <w:rPr>
                <w:rFonts w:eastAsia="Calibri" w:cs="Calibri"/>
                <w:color w:val="000000"/>
                <w:sz w:val="18"/>
              </w:rPr>
              <w:t>787</w:t>
            </w:r>
          </w:p>
        </w:tc>
        <w:tc>
          <w:tcPr>
            <w:tcW w:w="940" w:type="dxa"/>
            <w:tcBorders>
              <w:top w:val="nil"/>
              <w:left w:val="nil"/>
              <w:bottom w:val="nil"/>
              <w:right w:val="nil"/>
              <w:tl2br w:val="nil"/>
              <w:tr2bl w:val="nil"/>
            </w:tcBorders>
            <w:shd w:val="clear" w:color="FFFFFF" w:fill="FFFFFF"/>
            <w:tcMar>
              <w:left w:w="101" w:type="dxa"/>
              <w:right w:w="101" w:type="dxa"/>
            </w:tcMar>
          </w:tcPr>
          <w:p w:rsidR="003625DB" w:rsidRPr="00D21A4E" w:rsidRDefault="003625DB" w:rsidP="002073D8">
            <w:pPr>
              <w:spacing w:before="0" w:after="0"/>
              <w:jc w:val="right"/>
              <w:rPr>
                <w:rFonts w:eastAsia="Calibri" w:cs="Calibri"/>
                <w:color w:val="000000"/>
                <w:sz w:val="18"/>
              </w:rPr>
            </w:pPr>
            <w:r w:rsidRPr="00D21A4E">
              <w:rPr>
                <w:rFonts w:eastAsia="Calibri" w:cs="Calibri"/>
                <w:color w:val="000000"/>
                <w:sz w:val="18"/>
              </w:rPr>
              <w:t>1,001</w:t>
            </w:r>
          </w:p>
        </w:tc>
      </w:tr>
      <w:tr w:rsidR="003625DB" w:rsidRPr="00D21A4E" w:rsidTr="008E02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7"/>
        </w:trPr>
        <w:tc>
          <w:tcPr>
            <w:tcW w:w="901" w:type="dxa"/>
            <w:tcBorders>
              <w:top w:val="nil"/>
              <w:left w:val="nil"/>
              <w:bottom w:val="nil"/>
              <w:right w:val="nil"/>
              <w:tl2br w:val="nil"/>
              <w:tr2bl w:val="nil"/>
            </w:tcBorders>
            <w:shd w:val="clear" w:color="FFFFFF" w:fill="FFFFFF"/>
            <w:tcMar>
              <w:left w:w="101" w:type="dxa"/>
              <w:right w:w="101" w:type="dxa"/>
            </w:tcMar>
          </w:tcPr>
          <w:p w:rsidR="003625DB" w:rsidRPr="00D21A4E" w:rsidRDefault="003625DB" w:rsidP="002073D8">
            <w:pPr>
              <w:spacing w:before="0" w:after="0"/>
              <w:jc w:val="right"/>
              <w:rPr>
                <w:rFonts w:eastAsia="Calibri" w:cs="Calibri"/>
                <w:color w:val="000000"/>
                <w:sz w:val="18"/>
              </w:rPr>
            </w:pPr>
            <w:r w:rsidRPr="00D21A4E">
              <w:rPr>
                <w:rFonts w:eastAsia="Calibri" w:cs="Calibri"/>
                <w:color w:val="000000"/>
                <w:sz w:val="18"/>
              </w:rPr>
              <w:t>5,566</w:t>
            </w:r>
          </w:p>
        </w:tc>
        <w:tc>
          <w:tcPr>
            <w:tcW w:w="2785" w:type="dxa"/>
            <w:tcBorders>
              <w:top w:val="nil"/>
              <w:left w:val="nil"/>
              <w:bottom w:val="nil"/>
              <w:right w:val="nil"/>
              <w:tl2br w:val="nil"/>
              <w:tr2bl w:val="nil"/>
            </w:tcBorders>
            <w:shd w:val="clear" w:color="FFFFFF" w:fill="FFFFFF"/>
            <w:noWrap/>
            <w:tcMar>
              <w:left w:w="101" w:type="dxa"/>
              <w:right w:w="101" w:type="dxa"/>
            </w:tcMar>
          </w:tcPr>
          <w:p w:rsidR="003625DB" w:rsidRPr="00D21A4E" w:rsidRDefault="003625DB" w:rsidP="002073D8">
            <w:pPr>
              <w:spacing w:before="0" w:after="0"/>
              <w:rPr>
                <w:rFonts w:eastAsia="Calibri" w:cs="Calibri"/>
                <w:color w:val="000000"/>
                <w:sz w:val="18"/>
              </w:rPr>
            </w:pPr>
            <w:r w:rsidRPr="00D21A4E">
              <w:rPr>
                <w:rFonts w:eastAsia="Calibri" w:cs="Calibri"/>
                <w:color w:val="000000"/>
                <w:sz w:val="18"/>
              </w:rPr>
              <w:t>Borrowing Costs</w:t>
            </w:r>
          </w:p>
        </w:tc>
        <w:tc>
          <w:tcPr>
            <w:tcW w:w="992" w:type="dxa"/>
            <w:tcBorders>
              <w:top w:val="nil"/>
              <w:left w:val="nil"/>
              <w:bottom w:val="nil"/>
              <w:right w:val="nil"/>
              <w:tl2br w:val="nil"/>
              <w:tr2bl w:val="nil"/>
            </w:tcBorders>
            <w:shd w:val="clear" w:color="FFFFFF" w:fill="FFFFFF"/>
            <w:tcMar>
              <w:left w:w="101" w:type="dxa"/>
              <w:right w:w="101" w:type="dxa"/>
            </w:tcMar>
          </w:tcPr>
          <w:p w:rsidR="003625DB" w:rsidRPr="00D21A4E" w:rsidRDefault="003625DB" w:rsidP="002073D8">
            <w:pPr>
              <w:spacing w:before="0" w:after="0"/>
              <w:jc w:val="right"/>
              <w:rPr>
                <w:rFonts w:eastAsia="Calibri" w:cs="Calibri"/>
                <w:color w:val="000000"/>
                <w:sz w:val="18"/>
              </w:rPr>
            </w:pPr>
            <w:r w:rsidRPr="00D21A4E">
              <w:rPr>
                <w:rFonts w:eastAsia="Calibri" w:cs="Calibri"/>
                <w:color w:val="000000"/>
                <w:sz w:val="18"/>
              </w:rPr>
              <w:t>244</w:t>
            </w:r>
          </w:p>
        </w:tc>
        <w:tc>
          <w:tcPr>
            <w:tcW w:w="851" w:type="dxa"/>
            <w:tcBorders>
              <w:top w:val="nil"/>
              <w:left w:val="nil"/>
              <w:bottom w:val="nil"/>
              <w:right w:val="nil"/>
              <w:tl2br w:val="nil"/>
              <w:tr2bl w:val="nil"/>
            </w:tcBorders>
            <w:shd w:val="clear" w:color="FFFFFF" w:fill="FFFFFF"/>
            <w:tcMar>
              <w:left w:w="101" w:type="dxa"/>
              <w:right w:w="101" w:type="dxa"/>
            </w:tcMar>
          </w:tcPr>
          <w:p w:rsidR="003625DB" w:rsidRPr="00D21A4E" w:rsidRDefault="003625DB" w:rsidP="002073D8">
            <w:pPr>
              <w:spacing w:before="0" w:after="0"/>
              <w:jc w:val="right"/>
              <w:rPr>
                <w:rFonts w:eastAsia="Calibri" w:cs="Calibri"/>
                <w:color w:val="000000"/>
                <w:sz w:val="18"/>
              </w:rPr>
            </w:pPr>
            <w:r w:rsidRPr="00D21A4E">
              <w:rPr>
                <w:rFonts w:eastAsia="Calibri" w:cs="Calibri"/>
                <w:color w:val="000000"/>
                <w:sz w:val="18"/>
              </w:rPr>
              <w:t>10,971</w:t>
            </w:r>
          </w:p>
        </w:tc>
        <w:tc>
          <w:tcPr>
            <w:tcW w:w="709" w:type="dxa"/>
            <w:tcBorders>
              <w:top w:val="nil"/>
              <w:left w:val="nil"/>
              <w:bottom w:val="nil"/>
              <w:right w:val="nil"/>
              <w:tl2br w:val="nil"/>
              <w:tr2bl w:val="nil"/>
            </w:tcBorders>
            <w:shd w:val="clear" w:color="FFFFFF" w:fill="FFFFFF"/>
            <w:tcMar>
              <w:left w:w="101" w:type="dxa"/>
              <w:right w:w="101" w:type="dxa"/>
            </w:tcMar>
          </w:tcPr>
          <w:p w:rsidR="003625DB" w:rsidRPr="00D21A4E" w:rsidRDefault="003625DB" w:rsidP="002073D8">
            <w:pPr>
              <w:spacing w:before="0" w:after="0"/>
              <w:jc w:val="right"/>
              <w:rPr>
                <w:rFonts w:eastAsia="Calibri" w:cs="Calibri"/>
                <w:color w:val="000000"/>
                <w:sz w:val="18"/>
              </w:rPr>
            </w:pPr>
            <w:r w:rsidRPr="00D21A4E">
              <w:rPr>
                <w:rFonts w:eastAsia="Calibri" w:cs="Calibri"/>
                <w:color w:val="000000"/>
                <w:sz w:val="18"/>
              </w:rPr>
              <w:t xml:space="preserve"># </w:t>
            </w:r>
          </w:p>
        </w:tc>
        <w:tc>
          <w:tcPr>
            <w:tcW w:w="992" w:type="dxa"/>
            <w:tcBorders>
              <w:top w:val="nil"/>
              <w:left w:val="nil"/>
              <w:bottom w:val="nil"/>
              <w:right w:val="nil"/>
              <w:tl2br w:val="nil"/>
              <w:tr2bl w:val="nil"/>
            </w:tcBorders>
            <w:shd w:val="clear" w:color="FFFFFF" w:fill="FFFFFF"/>
            <w:tcMar>
              <w:left w:w="101" w:type="dxa"/>
              <w:right w:w="101" w:type="dxa"/>
            </w:tcMar>
          </w:tcPr>
          <w:p w:rsidR="003625DB" w:rsidRPr="00D21A4E" w:rsidRDefault="003625DB" w:rsidP="002073D8">
            <w:pPr>
              <w:spacing w:before="0" w:after="0"/>
              <w:jc w:val="right"/>
              <w:rPr>
                <w:rFonts w:eastAsia="Calibri" w:cs="Calibri"/>
                <w:color w:val="000000"/>
                <w:sz w:val="18"/>
              </w:rPr>
            </w:pPr>
            <w:r w:rsidRPr="00D21A4E">
              <w:rPr>
                <w:rFonts w:eastAsia="Calibri" w:cs="Calibri"/>
                <w:color w:val="000000"/>
                <w:sz w:val="18"/>
              </w:rPr>
              <w:t>12,964</w:t>
            </w:r>
          </w:p>
        </w:tc>
        <w:tc>
          <w:tcPr>
            <w:tcW w:w="992" w:type="dxa"/>
            <w:tcBorders>
              <w:top w:val="nil"/>
              <w:left w:val="nil"/>
              <w:bottom w:val="nil"/>
              <w:right w:val="nil"/>
              <w:tl2br w:val="nil"/>
              <w:tr2bl w:val="nil"/>
            </w:tcBorders>
            <w:shd w:val="clear" w:color="FFFFFF" w:fill="FFFFFF"/>
            <w:tcMar>
              <w:left w:w="101" w:type="dxa"/>
              <w:right w:w="101" w:type="dxa"/>
            </w:tcMar>
          </w:tcPr>
          <w:p w:rsidR="003625DB" w:rsidRPr="00D21A4E" w:rsidRDefault="003625DB" w:rsidP="002073D8">
            <w:pPr>
              <w:spacing w:before="0" w:after="0"/>
              <w:jc w:val="right"/>
              <w:rPr>
                <w:rFonts w:eastAsia="Calibri" w:cs="Calibri"/>
                <w:color w:val="000000"/>
                <w:sz w:val="18"/>
              </w:rPr>
            </w:pPr>
            <w:r w:rsidRPr="00D21A4E">
              <w:rPr>
                <w:rFonts w:eastAsia="Calibri" w:cs="Calibri"/>
                <w:color w:val="000000"/>
                <w:sz w:val="18"/>
              </w:rPr>
              <w:t>12,780</w:t>
            </w:r>
          </w:p>
        </w:tc>
        <w:tc>
          <w:tcPr>
            <w:tcW w:w="940" w:type="dxa"/>
            <w:tcBorders>
              <w:top w:val="nil"/>
              <w:left w:val="nil"/>
              <w:bottom w:val="nil"/>
              <w:right w:val="nil"/>
              <w:tl2br w:val="nil"/>
              <w:tr2bl w:val="nil"/>
            </w:tcBorders>
            <w:shd w:val="clear" w:color="FFFFFF" w:fill="FFFFFF"/>
            <w:tcMar>
              <w:left w:w="101" w:type="dxa"/>
              <w:right w:w="101" w:type="dxa"/>
            </w:tcMar>
          </w:tcPr>
          <w:p w:rsidR="003625DB" w:rsidRPr="00D21A4E" w:rsidRDefault="003625DB" w:rsidP="002073D8">
            <w:pPr>
              <w:spacing w:before="0" w:after="0"/>
              <w:jc w:val="right"/>
              <w:rPr>
                <w:rFonts w:eastAsia="Calibri" w:cs="Calibri"/>
                <w:color w:val="000000"/>
                <w:sz w:val="18"/>
              </w:rPr>
            </w:pPr>
            <w:r w:rsidRPr="00D21A4E">
              <w:rPr>
                <w:rFonts w:eastAsia="Calibri" w:cs="Calibri"/>
                <w:color w:val="000000"/>
                <w:sz w:val="18"/>
              </w:rPr>
              <w:t>12,580</w:t>
            </w:r>
          </w:p>
        </w:tc>
      </w:tr>
      <w:tr w:rsidR="003625DB" w:rsidRPr="00D21A4E" w:rsidTr="008E02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7"/>
        </w:trPr>
        <w:tc>
          <w:tcPr>
            <w:tcW w:w="901" w:type="dxa"/>
            <w:tcBorders>
              <w:top w:val="nil"/>
              <w:left w:val="nil"/>
              <w:bottom w:val="nil"/>
              <w:right w:val="nil"/>
              <w:tl2br w:val="nil"/>
              <w:tr2bl w:val="nil"/>
            </w:tcBorders>
            <w:shd w:val="clear" w:color="FFFFFF" w:fill="FFFFFF"/>
            <w:tcMar>
              <w:left w:w="101" w:type="dxa"/>
              <w:right w:w="101" w:type="dxa"/>
            </w:tcMar>
          </w:tcPr>
          <w:p w:rsidR="003625DB" w:rsidRPr="00D21A4E" w:rsidRDefault="003625DB" w:rsidP="002073D8">
            <w:pPr>
              <w:spacing w:before="0" w:after="0"/>
              <w:jc w:val="right"/>
              <w:rPr>
                <w:rFonts w:eastAsia="Calibri" w:cs="Calibri"/>
                <w:color w:val="000000"/>
                <w:sz w:val="18"/>
              </w:rPr>
            </w:pPr>
            <w:r w:rsidRPr="00D21A4E">
              <w:rPr>
                <w:rFonts w:eastAsia="Calibri" w:cs="Calibri"/>
                <w:color w:val="000000"/>
                <w:sz w:val="18"/>
              </w:rPr>
              <w:t>15,385</w:t>
            </w:r>
          </w:p>
        </w:tc>
        <w:tc>
          <w:tcPr>
            <w:tcW w:w="2785" w:type="dxa"/>
            <w:tcBorders>
              <w:top w:val="nil"/>
              <w:left w:val="nil"/>
              <w:bottom w:val="nil"/>
              <w:right w:val="nil"/>
              <w:tl2br w:val="nil"/>
              <w:tr2bl w:val="nil"/>
            </w:tcBorders>
            <w:shd w:val="clear" w:color="FFFFFF" w:fill="FFFFFF"/>
            <w:noWrap/>
            <w:tcMar>
              <w:left w:w="101" w:type="dxa"/>
              <w:right w:w="101" w:type="dxa"/>
            </w:tcMar>
          </w:tcPr>
          <w:p w:rsidR="003625DB" w:rsidRPr="00D21A4E" w:rsidRDefault="003625DB" w:rsidP="002073D8">
            <w:pPr>
              <w:spacing w:before="0" w:after="0"/>
              <w:rPr>
                <w:rFonts w:eastAsia="Calibri" w:cs="Calibri"/>
                <w:color w:val="000000"/>
                <w:sz w:val="18"/>
              </w:rPr>
            </w:pPr>
            <w:r w:rsidRPr="00D21A4E">
              <w:rPr>
                <w:rFonts w:eastAsia="Calibri" w:cs="Calibri"/>
                <w:color w:val="000000"/>
                <w:sz w:val="18"/>
              </w:rPr>
              <w:t>Other</w:t>
            </w:r>
          </w:p>
        </w:tc>
        <w:tc>
          <w:tcPr>
            <w:tcW w:w="992" w:type="dxa"/>
            <w:tcBorders>
              <w:top w:val="nil"/>
              <w:left w:val="nil"/>
              <w:bottom w:val="nil"/>
              <w:right w:val="nil"/>
              <w:tl2br w:val="nil"/>
              <w:tr2bl w:val="nil"/>
            </w:tcBorders>
            <w:shd w:val="clear" w:color="FFFFFF" w:fill="FFFFFF"/>
            <w:tcMar>
              <w:left w:w="101" w:type="dxa"/>
              <w:right w:w="101" w:type="dxa"/>
            </w:tcMar>
          </w:tcPr>
          <w:p w:rsidR="003625DB" w:rsidRPr="00D21A4E" w:rsidRDefault="003625DB" w:rsidP="002073D8">
            <w:pPr>
              <w:spacing w:before="0" w:after="0"/>
              <w:jc w:val="right"/>
              <w:rPr>
                <w:rFonts w:eastAsia="Calibri" w:cs="Calibri"/>
                <w:color w:val="000000"/>
                <w:sz w:val="18"/>
              </w:rPr>
            </w:pPr>
            <w:r w:rsidRPr="00D21A4E">
              <w:rPr>
                <w:rFonts w:eastAsia="Calibri" w:cs="Calibri"/>
                <w:color w:val="000000"/>
                <w:sz w:val="18"/>
              </w:rPr>
              <w:t>15,385</w:t>
            </w:r>
          </w:p>
        </w:tc>
        <w:tc>
          <w:tcPr>
            <w:tcW w:w="851" w:type="dxa"/>
            <w:tcBorders>
              <w:top w:val="nil"/>
              <w:left w:val="nil"/>
              <w:bottom w:val="nil"/>
              <w:right w:val="nil"/>
              <w:tl2br w:val="nil"/>
              <w:tr2bl w:val="nil"/>
            </w:tcBorders>
            <w:shd w:val="clear" w:color="FFFFFF" w:fill="FFFFFF"/>
            <w:tcMar>
              <w:left w:w="101" w:type="dxa"/>
              <w:right w:w="101" w:type="dxa"/>
            </w:tcMar>
          </w:tcPr>
          <w:p w:rsidR="003625DB" w:rsidRPr="00D21A4E" w:rsidRDefault="003625DB" w:rsidP="002073D8">
            <w:pPr>
              <w:spacing w:before="0" w:after="0"/>
              <w:jc w:val="right"/>
              <w:rPr>
                <w:rFonts w:eastAsia="Calibri" w:cs="Calibri"/>
                <w:color w:val="000000"/>
                <w:sz w:val="18"/>
              </w:rPr>
            </w:pPr>
            <w:r w:rsidRPr="00D21A4E">
              <w:rPr>
                <w:rFonts w:eastAsia="Calibri" w:cs="Calibri"/>
                <w:color w:val="000000"/>
                <w:sz w:val="18"/>
              </w:rPr>
              <w:t>15,356</w:t>
            </w:r>
          </w:p>
        </w:tc>
        <w:tc>
          <w:tcPr>
            <w:tcW w:w="709" w:type="dxa"/>
            <w:tcBorders>
              <w:top w:val="nil"/>
              <w:left w:val="nil"/>
              <w:bottom w:val="nil"/>
              <w:right w:val="nil"/>
              <w:tl2br w:val="nil"/>
              <w:tr2bl w:val="nil"/>
            </w:tcBorders>
            <w:shd w:val="clear" w:color="FFFFFF" w:fill="FFFFFF"/>
            <w:tcMar>
              <w:left w:w="101" w:type="dxa"/>
              <w:right w:w="101" w:type="dxa"/>
            </w:tcMar>
          </w:tcPr>
          <w:p w:rsidR="003625DB" w:rsidRPr="00D21A4E" w:rsidRDefault="00C0519A" w:rsidP="002073D8">
            <w:pPr>
              <w:spacing w:before="0" w:after="0"/>
              <w:jc w:val="right"/>
              <w:rPr>
                <w:rFonts w:eastAsia="Calibri" w:cs="Calibri"/>
                <w:color w:val="000000"/>
                <w:sz w:val="18"/>
              </w:rPr>
            </w:pPr>
            <w:r>
              <w:rPr>
                <w:rFonts w:eastAsia="Calibri" w:cs="Calibri"/>
                <w:color w:val="000000"/>
                <w:sz w:val="18"/>
              </w:rPr>
              <w:t>-</w:t>
            </w:r>
            <w:r w:rsidR="003625DB" w:rsidRPr="00D21A4E">
              <w:rPr>
                <w:rFonts w:eastAsia="Calibri" w:cs="Calibri"/>
                <w:color w:val="000000"/>
                <w:sz w:val="18"/>
              </w:rPr>
              <w:t xml:space="preserve"> </w:t>
            </w:r>
          </w:p>
        </w:tc>
        <w:tc>
          <w:tcPr>
            <w:tcW w:w="992" w:type="dxa"/>
            <w:tcBorders>
              <w:top w:val="nil"/>
              <w:left w:val="nil"/>
              <w:bottom w:val="nil"/>
              <w:right w:val="nil"/>
              <w:tl2br w:val="nil"/>
              <w:tr2bl w:val="nil"/>
            </w:tcBorders>
            <w:shd w:val="clear" w:color="FFFFFF" w:fill="FFFFFF"/>
            <w:tcMar>
              <w:left w:w="101" w:type="dxa"/>
              <w:right w:w="101" w:type="dxa"/>
            </w:tcMar>
          </w:tcPr>
          <w:p w:rsidR="003625DB" w:rsidRPr="00D21A4E" w:rsidRDefault="003625DB" w:rsidP="002073D8">
            <w:pPr>
              <w:spacing w:before="0" w:after="0"/>
              <w:jc w:val="right"/>
              <w:rPr>
                <w:rFonts w:eastAsia="Calibri" w:cs="Calibri"/>
                <w:color w:val="000000"/>
                <w:sz w:val="18"/>
              </w:rPr>
            </w:pPr>
            <w:r w:rsidRPr="00D21A4E">
              <w:rPr>
                <w:rFonts w:eastAsia="Calibri" w:cs="Calibri"/>
                <w:color w:val="000000"/>
                <w:sz w:val="18"/>
              </w:rPr>
              <w:t>15,355</w:t>
            </w:r>
          </w:p>
        </w:tc>
        <w:tc>
          <w:tcPr>
            <w:tcW w:w="992" w:type="dxa"/>
            <w:tcBorders>
              <w:top w:val="nil"/>
              <w:left w:val="nil"/>
              <w:bottom w:val="nil"/>
              <w:right w:val="nil"/>
              <w:tl2br w:val="nil"/>
              <w:tr2bl w:val="nil"/>
            </w:tcBorders>
            <w:shd w:val="clear" w:color="FFFFFF" w:fill="FFFFFF"/>
            <w:tcMar>
              <w:left w:w="101" w:type="dxa"/>
              <w:right w:w="101" w:type="dxa"/>
            </w:tcMar>
          </w:tcPr>
          <w:p w:rsidR="003625DB" w:rsidRPr="00D21A4E" w:rsidRDefault="003625DB" w:rsidP="002073D8">
            <w:pPr>
              <w:spacing w:before="0" w:after="0"/>
              <w:jc w:val="right"/>
              <w:rPr>
                <w:rFonts w:eastAsia="Calibri" w:cs="Calibri"/>
                <w:color w:val="000000"/>
                <w:sz w:val="18"/>
              </w:rPr>
            </w:pPr>
            <w:r w:rsidRPr="00D21A4E">
              <w:rPr>
                <w:rFonts w:eastAsia="Calibri" w:cs="Calibri"/>
                <w:color w:val="000000"/>
                <w:sz w:val="18"/>
              </w:rPr>
              <w:t>15,355</w:t>
            </w:r>
          </w:p>
        </w:tc>
        <w:tc>
          <w:tcPr>
            <w:tcW w:w="940" w:type="dxa"/>
            <w:tcBorders>
              <w:top w:val="nil"/>
              <w:left w:val="nil"/>
              <w:bottom w:val="nil"/>
              <w:right w:val="nil"/>
              <w:tl2br w:val="nil"/>
              <w:tr2bl w:val="nil"/>
            </w:tcBorders>
            <w:shd w:val="clear" w:color="FFFFFF" w:fill="FFFFFF"/>
            <w:tcMar>
              <w:left w:w="101" w:type="dxa"/>
              <w:right w:w="101" w:type="dxa"/>
            </w:tcMar>
          </w:tcPr>
          <w:p w:rsidR="003625DB" w:rsidRPr="00D21A4E" w:rsidRDefault="003625DB" w:rsidP="002073D8">
            <w:pPr>
              <w:spacing w:before="0" w:after="0"/>
              <w:jc w:val="right"/>
              <w:rPr>
                <w:rFonts w:eastAsia="Calibri" w:cs="Calibri"/>
                <w:color w:val="000000"/>
                <w:sz w:val="18"/>
              </w:rPr>
            </w:pPr>
            <w:r w:rsidRPr="00D21A4E">
              <w:rPr>
                <w:rFonts w:eastAsia="Calibri" w:cs="Calibri"/>
                <w:color w:val="000000"/>
                <w:sz w:val="18"/>
              </w:rPr>
              <w:t>15,355</w:t>
            </w:r>
          </w:p>
        </w:tc>
      </w:tr>
      <w:tr w:rsidR="003625DB" w:rsidRPr="00D21A4E" w:rsidTr="008E02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7"/>
        </w:trPr>
        <w:tc>
          <w:tcPr>
            <w:tcW w:w="901" w:type="dxa"/>
            <w:tcBorders>
              <w:top w:val="nil"/>
              <w:left w:val="nil"/>
              <w:bottom w:val="nil"/>
              <w:right w:val="nil"/>
              <w:tl2br w:val="nil"/>
              <w:tr2bl w:val="nil"/>
            </w:tcBorders>
            <w:shd w:val="clear" w:color="FFFFFF" w:fill="FFFFFF"/>
            <w:tcMar>
              <w:left w:w="101" w:type="dxa"/>
              <w:right w:w="101" w:type="dxa"/>
            </w:tcMar>
          </w:tcPr>
          <w:p w:rsidR="003625DB" w:rsidRPr="00D21A4E" w:rsidRDefault="003625DB" w:rsidP="002073D8">
            <w:pPr>
              <w:spacing w:before="0" w:after="0"/>
              <w:jc w:val="right"/>
              <w:rPr>
                <w:rFonts w:eastAsia="Calibri" w:cs="Calibri"/>
                <w:b/>
                <w:color w:val="000000"/>
                <w:sz w:val="18"/>
              </w:rPr>
            </w:pPr>
            <w:r w:rsidRPr="00D21A4E">
              <w:rPr>
                <w:rFonts w:eastAsia="Calibri" w:cs="Calibri"/>
                <w:b/>
                <w:color w:val="000000"/>
                <w:sz w:val="18"/>
              </w:rPr>
              <w:t>321,846</w:t>
            </w:r>
          </w:p>
        </w:tc>
        <w:tc>
          <w:tcPr>
            <w:tcW w:w="2785" w:type="dxa"/>
            <w:tcBorders>
              <w:top w:val="nil"/>
              <w:left w:val="nil"/>
              <w:bottom w:val="nil"/>
              <w:right w:val="nil"/>
              <w:tl2br w:val="nil"/>
              <w:tr2bl w:val="nil"/>
            </w:tcBorders>
            <w:shd w:val="clear" w:color="FFFFFF" w:fill="FFFFFF"/>
            <w:tcMar>
              <w:left w:w="101" w:type="dxa"/>
              <w:right w:w="101" w:type="dxa"/>
            </w:tcMar>
          </w:tcPr>
          <w:p w:rsidR="003625DB" w:rsidRPr="00D21A4E" w:rsidRDefault="003625DB" w:rsidP="002073D8">
            <w:pPr>
              <w:spacing w:before="0" w:after="0"/>
              <w:rPr>
                <w:rFonts w:eastAsia="Calibri" w:cs="Calibri"/>
                <w:b/>
                <w:color w:val="000000"/>
                <w:sz w:val="18"/>
              </w:rPr>
            </w:pPr>
            <w:r w:rsidRPr="00D21A4E">
              <w:rPr>
                <w:rFonts w:eastAsia="Calibri" w:cs="Calibri"/>
                <w:b/>
                <w:color w:val="000000"/>
                <w:sz w:val="18"/>
              </w:rPr>
              <w:t>Operating Payments</w:t>
            </w:r>
          </w:p>
        </w:tc>
        <w:tc>
          <w:tcPr>
            <w:tcW w:w="992" w:type="dxa"/>
            <w:tcBorders>
              <w:top w:val="nil"/>
              <w:left w:val="nil"/>
              <w:bottom w:val="nil"/>
              <w:right w:val="nil"/>
              <w:tl2br w:val="nil"/>
              <w:tr2bl w:val="nil"/>
            </w:tcBorders>
            <w:shd w:val="clear" w:color="FFFFFF" w:fill="FFFFFF"/>
            <w:tcMar>
              <w:left w:w="101" w:type="dxa"/>
              <w:right w:w="101" w:type="dxa"/>
            </w:tcMar>
          </w:tcPr>
          <w:p w:rsidR="003625DB" w:rsidRPr="00D21A4E" w:rsidRDefault="003625DB" w:rsidP="002073D8">
            <w:pPr>
              <w:spacing w:before="0" w:after="0"/>
              <w:jc w:val="right"/>
              <w:rPr>
                <w:rFonts w:eastAsia="Calibri" w:cs="Calibri"/>
                <w:b/>
                <w:color w:val="000000"/>
                <w:sz w:val="18"/>
              </w:rPr>
            </w:pPr>
            <w:r w:rsidRPr="00D21A4E">
              <w:rPr>
                <w:rFonts w:eastAsia="Calibri" w:cs="Calibri"/>
                <w:b/>
                <w:color w:val="000000"/>
                <w:sz w:val="18"/>
              </w:rPr>
              <w:t>317,906</w:t>
            </w:r>
          </w:p>
        </w:tc>
        <w:tc>
          <w:tcPr>
            <w:tcW w:w="851" w:type="dxa"/>
            <w:tcBorders>
              <w:top w:val="nil"/>
              <w:left w:val="nil"/>
              <w:bottom w:val="nil"/>
              <w:right w:val="nil"/>
              <w:tl2br w:val="nil"/>
              <w:tr2bl w:val="nil"/>
            </w:tcBorders>
            <w:shd w:val="clear" w:color="FFFFFF" w:fill="FFFFFF"/>
            <w:tcMar>
              <w:left w:w="101" w:type="dxa"/>
              <w:right w:w="101" w:type="dxa"/>
            </w:tcMar>
          </w:tcPr>
          <w:p w:rsidR="003625DB" w:rsidRPr="00D21A4E" w:rsidRDefault="003625DB" w:rsidP="002073D8">
            <w:pPr>
              <w:spacing w:before="0" w:after="0"/>
              <w:jc w:val="right"/>
              <w:rPr>
                <w:rFonts w:eastAsia="Calibri" w:cs="Calibri"/>
                <w:b/>
                <w:color w:val="000000"/>
                <w:sz w:val="18"/>
              </w:rPr>
            </w:pPr>
            <w:r w:rsidRPr="00D21A4E">
              <w:rPr>
                <w:rFonts w:eastAsia="Calibri" w:cs="Calibri"/>
                <w:b/>
                <w:color w:val="000000"/>
                <w:sz w:val="18"/>
              </w:rPr>
              <w:t>352,503</w:t>
            </w:r>
          </w:p>
        </w:tc>
        <w:tc>
          <w:tcPr>
            <w:tcW w:w="709" w:type="dxa"/>
            <w:tcBorders>
              <w:top w:val="nil"/>
              <w:left w:val="nil"/>
              <w:bottom w:val="nil"/>
              <w:right w:val="nil"/>
              <w:tl2br w:val="nil"/>
              <w:tr2bl w:val="nil"/>
            </w:tcBorders>
            <w:shd w:val="clear" w:color="FFFFFF" w:fill="FFFFFF"/>
            <w:tcMar>
              <w:left w:w="101" w:type="dxa"/>
              <w:right w:w="101" w:type="dxa"/>
            </w:tcMar>
          </w:tcPr>
          <w:p w:rsidR="003625DB" w:rsidRPr="00D21A4E" w:rsidRDefault="003625DB" w:rsidP="002073D8">
            <w:pPr>
              <w:spacing w:before="0" w:after="0"/>
              <w:jc w:val="right"/>
              <w:rPr>
                <w:rFonts w:eastAsia="Calibri" w:cs="Calibri"/>
                <w:b/>
                <w:color w:val="000000"/>
                <w:sz w:val="18"/>
              </w:rPr>
            </w:pPr>
            <w:r w:rsidRPr="00D21A4E">
              <w:rPr>
                <w:rFonts w:eastAsia="Calibri" w:cs="Calibri"/>
                <w:b/>
                <w:color w:val="000000"/>
                <w:sz w:val="18"/>
              </w:rPr>
              <w:t xml:space="preserve">11 </w:t>
            </w:r>
          </w:p>
        </w:tc>
        <w:tc>
          <w:tcPr>
            <w:tcW w:w="992" w:type="dxa"/>
            <w:tcBorders>
              <w:top w:val="nil"/>
              <w:left w:val="nil"/>
              <w:bottom w:val="nil"/>
              <w:right w:val="nil"/>
              <w:tl2br w:val="nil"/>
              <w:tr2bl w:val="nil"/>
            </w:tcBorders>
            <w:shd w:val="clear" w:color="FFFFFF" w:fill="FFFFFF"/>
            <w:tcMar>
              <w:left w:w="101" w:type="dxa"/>
              <w:right w:w="101" w:type="dxa"/>
            </w:tcMar>
          </w:tcPr>
          <w:p w:rsidR="003625DB" w:rsidRPr="00D21A4E" w:rsidRDefault="003625DB" w:rsidP="002073D8">
            <w:pPr>
              <w:spacing w:before="0" w:after="0"/>
              <w:jc w:val="right"/>
              <w:rPr>
                <w:rFonts w:eastAsia="Calibri" w:cs="Calibri"/>
                <w:b/>
                <w:color w:val="000000"/>
                <w:sz w:val="18"/>
              </w:rPr>
            </w:pPr>
            <w:r w:rsidRPr="00D21A4E">
              <w:rPr>
                <w:rFonts w:eastAsia="Calibri" w:cs="Calibri"/>
                <w:b/>
                <w:color w:val="000000"/>
                <w:sz w:val="18"/>
              </w:rPr>
              <w:t>351,648</w:t>
            </w:r>
          </w:p>
        </w:tc>
        <w:tc>
          <w:tcPr>
            <w:tcW w:w="992" w:type="dxa"/>
            <w:tcBorders>
              <w:top w:val="nil"/>
              <w:left w:val="nil"/>
              <w:bottom w:val="nil"/>
              <w:right w:val="nil"/>
              <w:tl2br w:val="nil"/>
              <w:tr2bl w:val="nil"/>
            </w:tcBorders>
            <w:shd w:val="clear" w:color="FFFFFF" w:fill="FFFFFF"/>
            <w:tcMar>
              <w:left w:w="101" w:type="dxa"/>
              <w:right w:w="101" w:type="dxa"/>
            </w:tcMar>
          </w:tcPr>
          <w:p w:rsidR="003625DB" w:rsidRPr="00D21A4E" w:rsidRDefault="003625DB" w:rsidP="002073D8">
            <w:pPr>
              <w:spacing w:before="0" w:after="0"/>
              <w:jc w:val="right"/>
              <w:rPr>
                <w:rFonts w:eastAsia="Calibri" w:cs="Calibri"/>
                <w:b/>
                <w:color w:val="000000"/>
                <w:sz w:val="18"/>
              </w:rPr>
            </w:pPr>
            <w:r w:rsidRPr="00D21A4E">
              <w:rPr>
                <w:rFonts w:eastAsia="Calibri" w:cs="Calibri"/>
                <w:b/>
                <w:color w:val="000000"/>
                <w:sz w:val="18"/>
              </w:rPr>
              <w:t>358,116</w:t>
            </w:r>
          </w:p>
        </w:tc>
        <w:tc>
          <w:tcPr>
            <w:tcW w:w="940" w:type="dxa"/>
            <w:tcBorders>
              <w:top w:val="nil"/>
              <w:left w:val="nil"/>
              <w:bottom w:val="nil"/>
              <w:right w:val="nil"/>
              <w:tl2br w:val="nil"/>
              <w:tr2bl w:val="nil"/>
            </w:tcBorders>
            <w:shd w:val="clear" w:color="FFFFFF" w:fill="FFFFFF"/>
            <w:tcMar>
              <w:left w:w="101" w:type="dxa"/>
              <w:right w:w="101" w:type="dxa"/>
            </w:tcMar>
          </w:tcPr>
          <w:p w:rsidR="003625DB" w:rsidRPr="00D21A4E" w:rsidRDefault="003625DB" w:rsidP="002073D8">
            <w:pPr>
              <w:spacing w:before="0" w:after="0"/>
              <w:jc w:val="right"/>
              <w:rPr>
                <w:rFonts w:eastAsia="Calibri" w:cs="Calibri"/>
                <w:b/>
                <w:color w:val="000000"/>
                <w:sz w:val="18"/>
              </w:rPr>
            </w:pPr>
            <w:r w:rsidRPr="00D21A4E">
              <w:rPr>
                <w:rFonts w:eastAsia="Calibri" w:cs="Calibri"/>
                <w:b/>
                <w:color w:val="000000"/>
                <w:sz w:val="18"/>
              </w:rPr>
              <w:t>364,539</w:t>
            </w:r>
          </w:p>
        </w:tc>
      </w:tr>
      <w:tr w:rsidR="003625DB" w:rsidRPr="00D21A4E" w:rsidTr="008E02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8"/>
        </w:trPr>
        <w:tc>
          <w:tcPr>
            <w:tcW w:w="901" w:type="dxa"/>
            <w:tcBorders>
              <w:top w:val="nil"/>
              <w:left w:val="nil"/>
              <w:bottom w:val="nil"/>
              <w:right w:val="nil"/>
              <w:tl2br w:val="nil"/>
              <w:tr2bl w:val="nil"/>
            </w:tcBorders>
            <w:shd w:val="clear" w:color="FFFFFF" w:fill="FFFFFF"/>
            <w:tcMar>
              <w:left w:w="0" w:type="dxa"/>
              <w:right w:w="0" w:type="dxa"/>
            </w:tcMar>
          </w:tcPr>
          <w:p w:rsidR="003625DB" w:rsidRPr="00D21A4E" w:rsidRDefault="003625DB" w:rsidP="002073D8">
            <w:pPr>
              <w:spacing w:before="0" w:after="0"/>
              <w:rPr>
                <w:rFonts w:eastAsia="Calibri" w:cs="Calibri"/>
                <w:color w:val="000000"/>
                <w:sz w:val="18"/>
              </w:rPr>
            </w:pPr>
          </w:p>
        </w:tc>
        <w:tc>
          <w:tcPr>
            <w:tcW w:w="2785" w:type="dxa"/>
            <w:tcBorders>
              <w:top w:val="nil"/>
              <w:left w:val="nil"/>
              <w:bottom w:val="nil"/>
              <w:right w:val="nil"/>
              <w:tl2br w:val="nil"/>
              <w:tr2bl w:val="nil"/>
            </w:tcBorders>
            <w:shd w:val="clear" w:color="FFFFFF" w:fill="FFFFFF"/>
            <w:tcMar>
              <w:left w:w="0" w:type="dxa"/>
              <w:right w:w="0" w:type="dxa"/>
            </w:tcMar>
          </w:tcPr>
          <w:p w:rsidR="003625DB" w:rsidRPr="00D21A4E" w:rsidRDefault="003625DB" w:rsidP="002073D8">
            <w:pPr>
              <w:spacing w:before="0" w:after="0"/>
              <w:rPr>
                <w:rFonts w:eastAsia="Calibri" w:cs="Calibri"/>
                <w:b/>
                <w:color w:val="000000"/>
                <w:sz w:val="18"/>
              </w:rPr>
            </w:pPr>
          </w:p>
        </w:tc>
        <w:tc>
          <w:tcPr>
            <w:tcW w:w="992" w:type="dxa"/>
            <w:tcBorders>
              <w:top w:val="nil"/>
              <w:left w:val="nil"/>
              <w:bottom w:val="nil"/>
              <w:right w:val="nil"/>
              <w:tl2br w:val="nil"/>
              <w:tr2bl w:val="nil"/>
            </w:tcBorders>
            <w:shd w:val="clear" w:color="FFFFFF" w:fill="FFFFFF"/>
            <w:tcMar>
              <w:left w:w="0" w:type="dxa"/>
              <w:right w:w="0" w:type="dxa"/>
            </w:tcMar>
          </w:tcPr>
          <w:p w:rsidR="003625DB" w:rsidRPr="00D21A4E" w:rsidRDefault="003625DB" w:rsidP="002073D8">
            <w:pPr>
              <w:spacing w:before="0" w:after="0"/>
              <w:rPr>
                <w:rFonts w:eastAsia="Calibri" w:cs="Calibri"/>
                <w:color w:val="000000"/>
                <w:sz w:val="18"/>
              </w:rPr>
            </w:pPr>
          </w:p>
        </w:tc>
        <w:tc>
          <w:tcPr>
            <w:tcW w:w="851" w:type="dxa"/>
            <w:tcBorders>
              <w:top w:val="nil"/>
              <w:left w:val="nil"/>
              <w:bottom w:val="nil"/>
              <w:right w:val="nil"/>
              <w:tl2br w:val="nil"/>
              <w:tr2bl w:val="nil"/>
            </w:tcBorders>
            <w:shd w:val="clear" w:color="FFFFFF" w:fill="FFFFFF"/>
            <w:tcMar>
              <w:left w:w="0" w:type="dxa"/>
              <w:right w:w="0" w:type="dxa"/>
            </w:tcMar>
          </w:tcPr>
          <w:p w:rsidR="003625DB" w:rsidRPr="00D21A4E" w:rsidRDefault="003625DB" w:rsidP="002073D8">
            <w:pPr>
              <w:spacing w:before="0" w:after="0"/>
              <w:rPr>
                <w:rFonts w:eastAsia="Calibri" w:cs="Calibri"/>
                <w:color w:val="000000"/>
                <w:sz w:val="18"/>
              </w:rPr>
            </w:pPr>
          </w:p>
        </w:tc>
        <w:tc>
          <w:tcPr>
            <w:tcW w:w="709" w:type="dxa"/>
            <w:tcBorders>
              <w:top w:val="nil"/>
              <w:left w:val="nil"/>
              <w:bottom w:val="nil"/>
              <w:right w:val="nil"/>
              <w:tl2br w:val="nil"/>
              <w:tr2bl w:val="nil"/>
            </w:tcBorders>
            <w:shd w:val="clear" w:color="FFFFFF" w:fill="FFFFFF"/>
            <w:tcMar>
              <w:left w:w="0" w:type="dxa"/>
              <w:right w:w="0" w:type="dxa"/>
            </w:tcMar>
          </w:tcPr>
          <w:p w:rsidR="003625DB" w:rsidRPr="00D21A4E" w:rsidRDefault="003625DB" w:rsidP="002073D8">
            <w:pPr>
              <w:spacing w:before="0" w:after="0"/>
              <w:rPr>
                <w:rFonts w:eastAsia="Calibri" w:cs="Calibri"/>
                <w:color w:val="000000"/>
                <w:sz w:val="18"/>
              </w:rPr>
            </w:pPr>
          </w:p>
        </w:tc>
        <w:tc>
          <w:tcPr>
            <w:tcW w:w="992" w:type="dxa"/>
            <w:tcBorders>
              <w:top w:val="nil"/>
              <w:left w:val="nil"/>
              <w:bottom w:val="nil"/>
              <w:right w:val="nil"/>
              <w:tl2br w:val="nil"/>
              <w:tr2bl w:val="nil"/>
            </w:tcBorders>
            <w:shd w:val="clear" w:color="FFFFFF" w:fill="FFFFFF"/>
            <w:tcMar>
              <w:left w:w="0" w:type="dxa"/>
              <w:right w:w="0" w:type="dxa"/>
            </w:tcMar>
          </w:tcPr>
          <w:p w:rsidR="003625DB" w:rsidRPr="00D21A4E" w:rsidRDefault="003625DB" w:rsidP="002073D8">
            <w:pPr>
              <w:spacing w:before="0" w:after="0"/>
              <w:rPr>
                <w:rFonts w:eastAsia="Calibri" w:cs="Calibri"/>
                <w:color w:val="000000"/>
                <w:sz w:val="18"/>
              </w:rPr>
            </w:pPr>
          </w:p>
        </w:tc>
        <w:tc>
          <w:tcPr>
            <w:tcW w:w="992" w:type="dxa"/>
            <w:tcBorders>
              <w:top w:val="nil"/>
              <w:left w:val="nil"/>
              <w:bottom w:val="nil"/>
              <w:right w:val="nil"/>
              <w:tl2br w:val="nil"/>
              <w:tr2bl w:val="nil"/>
            </w:tcBorders>
            <w:shd w:val="clear" w:color="FFFFFF" w:fill="FFFFFF"/>
            <w:tcMar>
              <w:left w:w="0" w:type="dxa"/>
              <w:right w:w="0" w:type="dxa"/>
            </w:tcMar>
          </w:tcPr>
          <w:p w:rsidR="003625DB" w:rsidRPr="00D21A4E" w:rsidRDefault="003625DB" w:rsidP="002073D8">
            <w:pPr>
              <w:spacing w:before="0" w:after="0"/>
              <w:rPr>
                <w:rFonts w:eastAsia="Calibri" w:cs="Calibri"/>
                <w:color w:val="000000"/>
                <w:sz w:val="18"/>
              </w:rPr>
            </w:pPr>
          </w:p>
        </w:tc>
        <w:tc>
          <w:tcPr>
            <w:tcW w:w="940" w:type="dxa"/>
            <w:tcBorders>
              <w:top w:val="nil"/>
              <w:left w:val="nil"/>
              <w:bottom w:val="nil"/>
              <w:right w:val="nil"/>
              <w:tl2br w:val="nil"/>
              <w:tr2bl w:val="nil"/>
            </w:tcBorders>
            <w:shd w:val="clear" w:color="FFFFFF" w:fill="FFFFFF"/>
            <w:tcMar>
              <w:left w:w="0" w:type="dxa"/>
              <w:right w:w="0" w:type="dxa"/>
            </w:tcMar>
          </w:tcPr>
          <w:p w:rsidR="003625DB" w:rsidRPr="00D21A4E" w:rsidRDefault="003625DB" w:rsidP="002073D8">
            <w:pPr>
              <w:spacing w:before="0" w:after="0"/>
              <w:rPr>
                <w:rFonts w:eastAsia="Calibri" w:cs="Calibri"/>
                <w:color w:val="000000"/>
                <w:sz w:val="18"/>
              </w:rPr>
            </w:pPr>
          </w:p>
        </w:tc>
      </w:tr>
      <w:tr w:rsidR="003625DB" w:rsidRPr="00D21A4E" w:rsidTr="008E02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7"/>
        </w:trPr>
        <w:tc>
          <w:tcPr>
            <w:tcW w:w="901" w:type="dxa"/>
            <w:tcBorders>
              <w:top w:val="nil"/>
              <w:left w:val="nil"/>
              <w:bottom w:val="nil"/>
              <w:right w:val="nil"/>
              <w:tl2br w:val="nil"/>
              <w:tr2bl w:val="nil"/>
            </w:tcBorders>
            <w:shd w:val="clear" w:color="FFFFFF" w:fill="FFFFFF"/>
            <w:tcMar>
              <w:left w:w="101" w:type="dxa"/>
              <w:right w:w="101" w:type="dxa"/>
            </w:tcMar>
          </w:tcPr>
          <w:p w:rsidR="003625DB" w:rsidRPr="00D21A4E" w:rsidRDefault="003625DB" w:rsidP="002073D8">
            <w:pPr>
              <w:spacing w:before="0" w:after="0"/>
              <w:jc w:val="right"/>
              <w:rPr>
                <w:rFonts w:eastAsia="Calibri" w:cs="Calibri"/>
                <w:b/>
                <w:color w:val="000000"/>
                <w:sz w:val="18"/>
              </w:rPr>
            </w:pPr>
            <w:r w:rsidRPr="00D21A4E">
              <w:rPr>
                <w:rFonts w:eastAsia="Calibri" w:cs="Calibri"/>
                <w:b/>
                <w:color w:val="000000"/>
                <w:sz w:val="18"/>
              </w:rPr>
              <w:t>-1,155</w:t>
            </w:r>
          </w:p>
        </w:tc>
        <w:tc>
          <w:tcPr>
            <w:tcW w:w="2785" w:type="dxa"/>
            <w:tcBorders>
              <w:top w:val="nil"/>
              <w:left w:val="nil"/>
              <w:bottom w:val="nil"/>
              <w:right w:val="nil"/>
              <w:tl2br w:val="nil"/>
              <w:tr2bl w:val="nil"/>
            </w:tcBorders>
            <w:shd w:val="clear" w:color="FFFFFF" w:fill="FFFFFF"/>
            <w:noWrap/>
            <w:tcMar>
              <w:left w:w="101" w:type="dxa"/>
              <w:right w:w="101" w:type="dxa"/>
            </w:tcMar>
          </w:tcPr>
          <w:p w:rsidR="003625DB" w:rsidRPr="00D21A4E" w:rsidRDefault="003625DB" w:rsidP="002073D8">
            <w:pPr>
              <w:spacing w:before="0" w:after="0"/>
              <w:rPr>
                <w:rFonts w:eastAsia="Calibri" w:cs="Calibri"/>
                <w:b/>
                <w:color w:val="000000"/>
                <w:sz w:val="18"/>
              </w:rPr>
            </w:pPr>
            <w:r w:rsidRPr="00D21A4E">
              <w:rPr>
                <w:rFonts w:eastAsia="Calibri" w:cs="Calibri"/>
                <w:b/>
                <w:color w:val="000000"/>
                <w:sz w:val="18"/>
              </w:rPr>
              <w:t>NET CASH INFLOW/(OUTFLOW) FROM OPERATING ACTIVITIES</w:t>
            </w:r>
          </w:p>
        </w:tc>
        <w:tc>
          <w:tcPr>
            <w:tcW w:w="992" w:type="dxa"/>
            <w:tcBorders>
              <w:top w:val="nil"/>
              <w:left w:val="nil"/>
              <w:bottom w:val="nil"/>
              <w:right w:val="nil"/>
              <w:tl2br w:val="nil"/>
              <w:tr2bl w:val="nil"/>
            </w:tcBorders>
            <w:shd w:val="clear" w:color="FFFFFF" w:fill="FFFFFF"/>
            <w:tcMar>
              <w:left w:w="101" w:type="dxa"/>
              <w:right w:w="101" w:type="dxa"/>
            </w:tcMar>
          </w:tcPr>
          <w:p w:rsidR="003625DB" w:rsidRPr="00D21A4E" w:rsidRDefault="003625DB" w:rsidP="002073D8">
            <w:pPr>
              <w:spacing w:before="0" w:after="0"/>
              <w:jc w:val="right"/>
              <w:rPr>
                <w:rFonts w:eastAsia="Calibri" w:cs="Calibri"/>
                <w:b/>
                <w:color w:val="000000"/>
                <w:sz w:val="18"/>
              </w:rPr>
            </w:pPr>
            <w:r w:rsidRPr="00D21A4E">
              <w:rPr>
                <w:rFonts w:eastAsia="Calibri" w:cs="Calibri"/>
                <w:b/>
                <w:color w:val="000000"/>
                <w:sz w:val="18"/>
              </w:rPr>
              <w:t>-6,856</w:t>
            </w:r>
          </w:p>
        </w:tc>
        <w:tc>
          <w:tcPr>
            <w:tcW w:w="851" w:type="dxa"/>
            <w:tcBorders>
              <w:top w:val="nil"/>
              <w:left w:val="nil"/>
              <w:bottom w:val="nil"/>
              <w:right w:val="nil"/>
              <w:tl2br w:val="nil"/>
              <w:tr2bl w:val="nil"/>
            </w:tcBorders>
            <w:shd w:val="clear" w:color="FFFFFF" w:fill="FFFFFF"/>
            <w:tcMar>
              <w:left w:w="101" w:type="dxa"/>
              <w:right w:w="101" w:type="dxa"/>
            </w:tcMar>
          </w:tcPr>
          <w:p w:rsidR="003625DB" w:rsidRPr="00D21A4E" w:rsidRDefault="003625DB" w:rsidP="002073D8">
            <w:pPr>
              <w:spacing w:before="0" w:after="0"/>
              <w:jc w:val="right"/>
              <w:rPr>
                <w:rFonts w:eastAsia="Calibri" w:cs="Calibri"/>
                <w:b/>
                <w:color w:val="000000"/>
                <w:sz w:val="18"/>
              </w:rPr>
            </w:pPr>
            <w:r w:rsidRPr="00D21A4E">
              <w:rPr>
                <w:rFonts w:eastAsia="Calibri" w:cs="Calibri"/>
                <w:b/>
                <w:color w:val="000000"/>
                <w:sz w:val="18"/>
              </w:rPr>
              <w:t>-2,114</w:t>
            </w:r>
          </w:p>
        </w:tc>
        <w:tc>
          <w:tcPr>
            <w:tcW w:w="709" w:type="dxa"/>
            <w:tcBorders>
              <w:top w:val="nil"/>
              <w:left w:val="nil"/>
              <w:bottom w:val="nil"/>
              <w:right w:val="nil"/>
              <w:tl2br w:val="nil"/>
              <w:tr2bl w:val="nil"/>
            </w:tcBorders>
            <w:shd w:val="clear" w:color="FFFFFF" w:fill="FFFFFF"/>
            <w:tcMar>
              <w:left w:w="101" w:type="dxa"/>
              <w:right w:w="101" w:type="dxa"/>
            </w:tcMar>
          </w:tcPr>
          <w:p w:rsidR="003625DB" w:rsidRPr="00D21A4E" w:rsidRDefault="003625DB" w:rsidP="002073D8">
            <w:pPr>
              <w:spacing w:before="0" w:after="0"/>
              <w:jc w:val="right"/>
              <w:rPr>
                <w:rFonts w:eastAsia="Calibri" w:cs="Calibri"/>
                <w:b/>
                <w:color w:val="000000"/>
                <w:sz w:val="18"/>
              </w:rPr>
            </w:pPr>
            <w:r w:rsidRPr="00D21A4E">
              <w:rPr>
                <w:rFonts w:eastAsia="Calibri" w:cs="Calibri"/>
                <w:b/>
                <w:color w:val="000000"/>
                <w:sz w:val="18"/>
              </w:rPr>
              <w:t xml:space="preserve">69 </w:t>
            </w:r>
          </w:p>
        </w:tc>
        <w:tc>
          <w:tcPr>
            <w:tcW w:w="992" w:type="dxa"/>
            <w:tcBorders>
              <w:top w:val="nil"/>
              <w:left w:val="nil"/>
              <w:bottom w:val="nil"/>
              <w:right w:val="nil"/>
              <w:tl2br w:val="nil"/>
              <w:tr2bl w:val="nil"/>
            </w:tcBorders>
            <w:shd w:val="clear" w:color="FFFFFF" w:fill="FFFFFF"/>
            <w:tcMar>
              <w:left w:w="101" w:type="dxa"/>
              <w:right w:w="101" w:type="dxa"/>
            </w:tcMar>
          </w:tcPr>
          <w:p w:rsidR="003625DB" w:rsidRPr="00D21A4E" w:rsidRDefault="003625DB" w:rsidP="002073D8">
            <w:pPr>
              <w:spacing w:before="0" w:after="0"/>
              <w:jc w:val="right"/>
              <w:rPr>
                <w:rFonts w:eastAsia="Calibri" w:cs="Calibri"/>
                <w:b/>
                <w:color w:val="000000"/>
                <w:sz w:val="18"/>
              </w:rPr>
            </w:pPr>
            <w:r w:rsidRPr="00D21A4E">
              <w:rPr>
                <w:rFonts w:eastAsia="Calibri" w:cs="Calibri"/>
                <w:b/>
                <w:color w:val="000000"/>
                <w:sz w:val="18"/>
              </w:rPr>
              <w:t>-1,155</w:t>
            </w:r>
          </w:p>
        </w:tc>
        <w:tc>
          <w:tcPr>
            <w:tcW w:w="992" w:type="dxa"/>
            <w:tcBorders>
              <w:top w:val="nil"/>
              <w:left w:val="nil"/>
              <w:bottom w:val="nil"/>
              <w:right w:val="nil"/>
              <w:tl2br w:val="nil"/>
              <w:tr2bl w:val="nil"/>
            </w:tcBorders>
            <w:shd w:val="clear" w:color="FFFFFF" w:fill="FFFFFF"/>
            <w:tcMar>
              <w:left w:w="101" w:type="dxa"/>
              <w:right w:w="101" w:type="dxa"/>
            </w:tcMar>
          </w:tcPr>
          <w:p w:rsidR="003625DB" w:rsidRPr="00D21A4E" w:rsidRDefault="003625DB" w:rsidP="002073D8">
            <w:pPr>
              <w:spacing w:before="0" w:after="0"/>
              <w:jc w:val="right"/>
              <w:rPr>
                <w:rFonts w:eastAsia="Calibri" w:cs="Calibri"/>
                <w:b/>
                <w:color w:val="000000"/>
                <w:sz w:val="18"/>
              </w:rPr>
            </w:pPr>
            <w:r w:rsidRPr="00D21A4E">
              <w:rPr>
                <w:rFonts w:eastAsia="Calibri" w:cs="Calibri"/>
                <w:b/>
                <w:color w:val="000000"/>
                <w:sz w:val="18"/>
              </w:rPr>
              <w:t>536</w:t>
            </w:r>
          </w:p>
        </w:tc>
        <w:tc>
          <w:tcPr>
            <w:tcW w:w="940" w:type="dxa"/>
            <w:tcBorders>
              <w:top w:val="nil"/>
              <w:left w:val="nil"/>
              <w:bottom w:val="nil"/>
              <w:right w:val="nil"/>
              <w:tl2br w:val="nil"/>
              <w:tr2bl w:val="nil"/>
            </w:tcBorders>
            <w:shd w:val="clear" w:color="FFFFFF" w:fill="FFFFFF"/>
            <w:tcMar>
              <w:left w:w="101" w:type="dxa"/>
              <w:right w:w="101" w:type="dxa"/>
            </w:tcMar>
          </w:tcPr>
          <w:p w:rsidR="003625DB" w:rsidRPr="00D21A4E" w:rsidRDefault="003625DB" w:rsidP="002073D8">
            <w:pPr>
              <w:spacing w:before="0" w:after="0"/>
              <w:jc w:val="right"/>
              <w:rPr>
                <w:rFonts w:eastAsia="Calibri" w:cs="Calibri"/>
                <w:b/>
                <w:color w:val="000000"/>
                <w:sz w:val="18"/>
              </w:rPr>
            </w:pPr>
            <w:r w:rsidRPr="00D21A4E">
              <w:rPr>
                <w:rFonts w:eastAsia="Calibri" w:cs="Calibri"/>
                <w:b/>
                <w:color w:val="000000"/>
                <w:sz w:val="18"/>
              </w:rPr>
              <w:t>524</w:t>
            </w:r>
          </w:p>
        </w:tc>
      </w:tr>
      <w:tr w:rsidR="003625DB" w:rsidRPr="00D21A4E" w:rsidTr="008E02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44"/>
        </w:trPr>
        <w:tc>
          <w:tcPr>
            <w:tcW w:w="901" w:type="dxa"/>
            <w:tcBorders>
              <w:top w:val="nil"/>
              <w:left w:val="nil"/>
              <w:bottom w:val="nil"/>
              <w:right w:val="nil"/>
              <w:tl2br w:val="nil"/>
              <w:tr2bl w:val="nil"/>
            </w:tcBorders>
            <w:shd w:val="clear" w:color="FFFFFF" w:fill="FFFFFF"/>
            <w:tcMar>
              <w:left w:w="0" w:type="dxa"/>
              <w:right w:w="0" w:type="dxa"/>
            </w:tcMar>
          </w:tcPr>
          <w:p w:rsidR="003625DB" w:rsidRPr="00D21A4E" w:rsidRDefault="003625DB" w:rsidP="002073D8">
            <w:pPr>
              <w:spacing w:before="0" w:after="0"/>
              <w:rPr>
                <w:rFonts w:eastAsia="Calibri" w:cs="Calibri"/>
                <w:color w:val="000000"/>
                <w:sz w:val="18"/>
              </w:rPr>
            </w:pPr>
          </w:p>
        </w:tc>
        <w:tc>
          <w:tcPr>
            <w:tcW w:w="8261" w:type="dxa"/>
            <w:gridSpan w:val="7"/>
            <w:tcBorders>
              <w:top w:val="nil"/>
              <w:left w:val="nil"/>
              <w:bottom w:val="nil"/>
              <w:right w:val="nil"/>
              <w:tl2br w:val="nil"/>
              <w:tr2bl w:val="nil"/>
            </w:tcBorders>
            <w:shd w:val="clear" w:color="auto" w:fill="auto"/>
            <w:tcMar>
              <w:left w:w="101" w:type="dxa"/>
              <w:right w:w="101" w:type="dxa"/>
            </w:tcMar>
            <w:vAlign w:val="bottom"/>
          </w:tcPr>
          <w:p w:rsidR="003625DB" w:rsidRPr="00D21A4E" w:rsidRDefault="003625DB" w:rsidP="002073D8">
            <w:pPr>
              <w:spacing w:before="0" w:after="0"/>
              <w:rPr>
                <w:rFonts w:eastAsia="Calibri" w:cs="Calibri"/>
                <w:b/>
                <w:color w:val="000000"/>
                <w:sz w:val="18"/>
              </w:rPr>
            </w:pPr>
            <w:r w:rsidRPr="00D21A4E">
              <w:rPr>
                <w:rFonts w:eastAsia="Calibri" w:cs="Calibri"/>
                <w:b/>
                <w:color w:val="000000"/>
                <w:sz w:val="18"/>
              </w:rPr>
              <w:t>CASH FLOWS FROM INVESTING ACTIVITIES</w:t>
            </w:r>
          </w:p>
        </w:tc>
      </w:tr>
      <w:tr w:rsidR="003625DB" w:rsidRPr="00D21A4E" w:rsidTr="008E02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7"/>
        </w:trPr>
        <w:tc>
          <w:tcPr>
            <w:tcW w:w="901" w:type="dxa"/>
            <w:tcBorders>
              <w:top w:val="nil"/>
              <w:left w:val="nil"/>
              <w:bottom w:val="nil"/>
              <w:right w:val="nil"/>
              <w:tl2br w:val="nil"/>
              <w:tr2bl w:val="nil"/>
            </w:tcBorders>
            <w:shd w:val="clear" w:color="FFFFFF" w:fill="FFFFFF"/>
            <w:tcMar>
              <w:left w:w="0" w:type="dxa"/>
              <w:right w:w="0" w:type="dxa"/>
            </w:tcMar>
          </w:tcPr>
          <w:p w:rsidR="003625DB" w:rsidRPr="00D21A4E" w:rsidRDefault="003625DB" w:rsidP="002073D8">
            <w:pPr>
              <w:spacing w:before="0" w:after="0"/>
              <w:rPr>
                <w:rFonts w:eastAsia="Calibri" w:cs="Calibri"/>
                <w:color w:val="000000"/>
                <w:sz w:val="18"/>
              </w:rPr>
            </w:pPr>
          </w:p>
        </w:tc>
        <w:tc>
          <w:tcPr>
            <w:tcW w:w="2785" w:type="dxa"/>
            <w:tcBorders>
              <w:top w:val="nil"/>
              <w:left w:val="nil"/>
              <w:bottom w:val="nil"/>
              <w:right w:val="nil"/>
              <w:tl2br w:val="nil"/>
              <w:tr2bl w:val="nil"/>
            </w:tcBorders>
            <w:shd w:val="clear" w:color="FFFFFF" w:fill="FFFFFF"/>
            <w:tcMar>
              <w:left w:w="101" w:type="dxa"/>
              <w:right w:w="101" w:type="dxa"/>
            </w:tcMar>
          </w:tcPr>
          <w:p w:rsidR="003625DB" w:rsidRPr="00D21A4E" w:rsidRDefault="003625DB" w:rsidP="002073D8">
            <w:pPr>
              <w:spacing w:before="0" w:after="0"/>
              <w:rPr>
                <w:rFonts w:eastAsia="Calibri" w:cs="Calibri"/>
                <w:b/>
                <w:color w:val="000000"/>
                <w:sz w:val="18"/>
              </w:rPr>
            </w:pPr>
            <w:r w:rsidRPr="00D21A4E">
              <w:rPr>
                <w:rFonts w:eastAsia="Calibri" w:cs="Calibri"/>
                <w:b/>
                <w:color w:val="000000"/>
                <w:sz w:val="18"/>
              </w:rPr>
              <w:t>Receipts</w:t>
            </w:r>
          </w:p>
        </w:tc>
        <w:tc>
          <w:tcPr>
            <w:tcW w:w="992" w:type="dxa"/>
            <w:tcBorders>
              <w:top w:val="nil"/>
              <w:left w:val="nil"/>
              <w:bottom w:val="nil"/>
              <w:right w:val="nil"/>
              <w:tl2br w:val="nil"/>
              <w:tr2bl w:val="nil"/>
            </w:tcBorders>
            <w:shd w:val="clear" w:color="FFFFFF" w:fill="FFFFFF"/>
            <w:tcMar>
              <w:left w:w="0" w:type="dxa"/>
              <w:right w:w="0" w:type="dxa"/>
            </w:tcMar>
          </w:tcPr>
          <w:p w:rsidR="003625DB" w:rsidRPr="00D21A4E" w:rsidRDefault="003625DB" w:rsidP="002073D8">
            <w:pPr>
              <w:spacing w:before="0" w:after="0"/>
              <w:rPr>
                <w:rFonts w:eastAsia="Calibri" w:cs="Calibri"/>
                <w:color w:val="000000"/>
                <w:sz w:val="18"/>
              </w:rPr>
            </w:pPr>
          </w:p>
        </w:tc>
        <w:tc>
          <w:tcPr>
            <w:tcW w:w="851" w:type="dxa"/>
            <w:tcBorders>
              <w:top w:val="nil"/>
              <w:left w:val="nil"/>
              <w:bottom w:val="nil"/>
              <w:right w:val="nil"/>
              <w:tl2br w:val="nil"/>
              <w:tr2bl w:val="nil"/>
            </w:tcBorders>
            <w:shd w:val="clear" w:color="FFFFFF" w:fill="FFFFFF"/>
            <w:tcMar>
              <w:left w:w="0" w:type="dxa"/>
              <w:right w:w="0" w:type="dxa"/>
            </w:tcMar>
          </w:tcPr>
          <w:p w:rsidR="003625DB" w:rsidRPr="00D21A4E" w:rsidRDefault="003625DB" w:rsidP="002073D8">
            <w:pPr>
              <w:spacing w:before="0" w:after="0"/>
              <w:rPr>
                <w:rFonts w:eastAsia="Calibri" w:cs="Calibri"/>
                <w:color w:val="000000"/>
                <w:sz w:val="18"/>
              </w:rPr>
            </w:pPr>
          </w:p>
        </w:tc>
        <w:tc>
          <w:tcPr>
            <w:tcW w:w="709" w:type="dxa"/>
            <w:tcBorders>
              <w:top w:val="nil"/>
              <w:left w:val="nil"/>
              <w:bottom w:val="nil"/>
              <w:right w:val="nil"/>
              <w:tl2br w:val="nil"/>
              <w:tr2bl w:val="nil"/>
            </w:tcBorders>
            <w:shd w:val="clear" w:color="FFFFFF" w:fill="FFFFFF"/>
            <w:tcMar>
              <w:left w:w="0" w:type="dxa"/>
              <w:right w:w="0" w:type="dxa"/>
            </w:tcMar>
          </w:tcPr>
          <w:p w:rsidR="003625DB" w:rsidRPr="00D21A4E" w:rsidRDefault="003625DB" w:rsidP="002073D8">
            <w:pPr>
              <w:spacing w:before="0" w:after="0"/>
              <w:rPr>
                <w:rFonts w:eastAsia="Calibri" w:cs="Calibri"/>
                <w:color w:val="000000"/>
                <w:sz w:val="18"/>
              </w:rPr>
            </w:pPr>
          </w:p>
        </w:tc>
        <w:tc>
          <w:tcPr>
            <w:tcW w:w="992" w:type="dxa"/>
            <w:tcBorders>
              <w:top w:val="nil"/>
              <w:left w:val="nil"/>
              <w:bottom w:val="nil"/>
              <w:right w:val="nil"/>
              <w:tl2br w:val="nil"/>
              <w:tr2bl w:val="nil"/>
            </w:tcBorders>
            <w:shd w:val="clear" w:color="FFFFFF" w:fill="FFFFFF"/>
            <w:tcMar>
              <w:left w:w="0" w:type="dxa"/>
              <w:right w:w="0" w:type="dxa"/>
            </w:tcMar>
          </w:tcPr>
          <w:p w:rsidR="003625DB" w:rsidRPr="00D21A4E" w:rsidRDefault="003625DB" w:rsidP="002073D8">
            <w:pPr>
              <w:spacing w:before="0" w:after="0"/>
              <w:rPr>
                <w:rFonts w:eastAsia="Calibri" w:cs="Calibri"/>
                <w:color w:val="000000"/>
                <w:sz w:val="18"/>
              </w:rPr>
            </w:pPr>
          </w:p>
        </w:tc>
        <w:tc>
          <w:tcPr>
            <w:tcW w:w="992" w:type="dxa"/>
            <w:tcBorders>
              <w:top w:val="nil"/>
              <w:left w:val="nil"/>
              <w:bottom w:val="nil"/>
              <w:right w:val="nil"/>
              <w:tl2br w:val="nil"/>
              <w:tr2bl w:val="nil"/>
            </w:tcBorders>
            <w:shd w:val="clear" w:color="FFFFFF" w:fill="FFFFFF"/>
            <w:tcMar>
              <w:left w:w="0" w:type="dxa"/>
              <w:right w:w="0" w:type="dxa"/>
            </w:tcMar>
          </w:tcPr>
          <w:p w:rsidR="003625DB" w:rsidRPr="00D21A4E" w:rsidRDefault="003625DB" w:rsidP="002073D8">
            <w:pPr>
              <w:spacing w:before="0" w:after="0"/>
              <w:rPr>
                <w:rFonts w:eastAsia="Calibri" w:cs="Calibri"/>
                <w:color w:val="000000"/>
                <w:sz w:val="18"/>
              </w:rPr>
            </w:pPr>
          </w:p>
        </w:tc>
        <w:tc>
          <w:tcPr>
            <w:tcW w:w="940" w:type="dxa"/>
            <w:tcBorders>
              <w:top w:val="nil"/>
              <w:left w:val="nil"/>
              <w:bottom w:val="nil"/>
              <w:right w:val="nil"/>
              <w:tl2br w:val="nil"/>
              <w:tr2bl w:val="nil"/>
            </w:tcBorders>
            <w:shd w:val="clear" w:color="FFFFFF" w:fill="FFFFFF"/>
            <w:tcMar>
              <w:left w:w="0" w:type="dxa"/>
              <w:right w:w="0" w:type="dxa"/>
            </w:tcMar>
          </w:tcPr>
          <w:p w:rsidR="003625DB" w:rsidRPr="00D21A4E" w:rsidRDefault="003625DB" w:rsidP="002073D8">
            <w:pPr>
              <w:spacing w:before="0" w:after="0"/>
              <w:rPr>
                <w:rFonts w:eastAsia="Calibri" w:cs="Calibri"/>
                <w:color w:val="000000"/>
                <w:sz w:val="18"/>
              </w:rPr>
            </w:pPr>
          </w:p>
        </w:tc>
      </w:tr>
      <w:tr w:rsidR="009415FA" w:rsidRPr="00D21A4E" w:rsidTr="008E02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5"/>
        </w:trPr>
        <w:tc>
          <w:tcPr>
            <w:tcW w:w="901" w:type="dxa"/>
            <w:tcBorders>
              <w:top w:val="nil"/>
              <w:left w:val="nil"/>
              <w:bottom w:val="nil"/>
              <w:right w:val="nil"/>
              <w:tl2br w:val="nil"/>
              <w:tr2bl w:val="nil"/>
            </w:tcBorders>
            <w:shd w:val="clear" w:color="FFFFFF" w:fill="FFFFFF"/>
            <w:tcMar>
              <w:left w:w="101" w:type="dxa"/>
              <w:right w:w="101" w:type="dxa"/>
            </w:tcMar>
          </w:tcPr>
          <w:p w:rsidR="009415FA" w:rsidRPr="00D21A4E" w:rsidRDefault="009415FA" w:rsidP="00E46C29">
            <w:pPr>
              <w:spacing w:before="0" w:after="0"/>
              <w:jc w:val="right"/>
              <w:rPr>
                <w:rFonts w:eastAsia="Calibri" w:cs="Calibri"/>
                <w:b/>
                <w:color w:val="000000"/>
                <w:sz w:val="18"/>
              </w:rPr>
            </w:pPr>
            <w:r>
              <w:rPr>
                <w:rFonts w:eastAsia="Calibri" w:cs="Calibri"/>
                <w:b/>
                <w:color w:val="000000"/>
                <w:sz w:val="18"/>
              </w:rPr>
              <w:t>0</w:t>
            </w:r>
          </w:p>
        </w:tc>
        <w:tc>
          <w:tcPr>
            <w:tcW w:w="2785" w:type="dxa"/>
            <w:tcBorders>
              <w:top w:val="nil"/>
              <w:left w:val="nil"/>
              <w:bottom w:val="nil"/>
              <w:right w:val="nil"/>
              <w:tl2br w:val="nil"/>
              <w:tr2bl w:val="nil"/>
            </w:tcBorders>
            <w:shd w:val="clear" w:color="FFFFFF" w:fill="FFFFFF"/>
            <w:noWrap/>
            <w:tcMar>
              <w:left w:w="101" w:type="dxa"/>
              <w:right w:w="101" w:type="dxa"/>
            </w:tcMar>
          </w:tcPr>
          <w:p w:rsidR="009415FA" w:rsidRPr="00D21A4E" w:rsidRDefault="009415FA" w:rsidP="00E46C29">
            <w:pPr>
              <w:spacing w:before="0" w:after="0"/>
              <w:rPr>
                <w:rFonts w:eastAsia="Calibri" w:cs="Calibri"/>
                <w:b/>
                <w:color w:val="000000"/>
                <w:sz w:val="18"/>
              </w:rPr>
            </w:pPr>
            <w:r>
              <w:rPr>
                <w:rFonts w:eastAsia="Calibri" w:cs="Calibri"/>
                <w:b/>
                <w:color w:val="000000"/>
                <w:sz w:val="18"/>
              </w:rPr>
              <w:t xml:space="preserve">Investing </w:t>
            </w:r>
            <w:r w:rsidRPr="00D21A4E">
              <w:rPr>
                <w:rFonts w:eastAsia="Calibri" w:cs="Calibri"/>
                <w:b/>
                <w:color w:val="000000"/>
                <w:sz w:val="18"/>
              </w:rPr>
              <w:t>Receipts</w:t>
            </w:r>
          </w:p>
        </w:tc>
        <w:tc>
          <w:tcPr>
            <w:tcW w:w="992" w:type="dxa"/>
            <w:tcBorders>
              <w:top w:val="nil"/>
              <w:left w:val="nil"/>
              <w:bottom w:val="nil"/>
              <w:right w:val="nil"/>
              <w:tl2br w:val="nil"/>
              <w:tr2bl w:val="nil"/>
            </w:tcBorders>
            <w:shd w:val="clear" w:color="FFFFFF" w:fill="FFFFFF"/>
            <w:tcMar>
              <w:left w:w="101" w:type="dxa"/>
              <w:right w:w="101" w:type="dxa"/>
            </w:tcMar>
          </w:tcPr>
          <w:p w:rsidR="009415FA" w:rsidRPr="00D21A4E" w:rsidRDefault="009415FA" w:rsidP="00E46C29">
            <w:pPr>
              <w:spacing w:before="0" w:after="0"/>
              <w:jc w:val="right"/>
              <w:rPr>
                <w:rFonts w:eastAsia="Calibri" w:cs="Calibri"/>
                <w:b/>
                <w:color w:val="000000"/>
                <w:sz w:val="18"/>
              </w:rPr>
            </w:pPr>
            <w:r>
              <w:rPr>
                <w:rFonts w:eastAsia="Calibri" w:cs="Calibri"/>
                <w:b/>
                <w:color w:val="000000"/>
                <w:sz w:val="18"/>
              </w:rPr>
              <w:t>0</w:t>
            </w:r>
          </w:p>
        </w:tc>
        <w:tc>
          <w:tcPr>
            <w:tcW w:w="851" w:type="dxa"/>
            <w:tcBorders>
              <w:top w:val="nil"/>
              <w:left w:val="nil"/>
              <w:bottom w:val="nil"/>
              <w:right w:val="nil"/>
              <w:tl2br w:val="nil"/>
              <w:tr2bl w:val="nil"/>
            </w:tcBorders>
            <w:shd w:val="clear" w:color="FFFFFF" w:fill="FFFFFF"/>
            <w:tcMar>
              <w:left w:w="101" w:type="dxa"/>
              <w:right w:w="101" w:type="dxa"/>
            </w:tcMar>
          </w:tcPr>
          <w:p w:rsidR="009415FA" w:rsidRPr="00D21A4E" w:rsidRDefault="009415FA" w:rsidP="00E46C29">
            <w:pPr>
              <w:spacing w:before="0" w:after="0"/>
              <w:jc w:val="right"/>
              <w:rPr>
                <w:rFonts w:eastAsia="Calibri" w:cs="Calibri"/>
                <w:b/>
                <w:color w:val="000000"/>
                <w:sz w:val="18"/>
              </w:rPr>
            </w:pPr>
            <w:r>
              <w:rPr>
                <w:rFonts w:eastAsia="Calibri" w:cs="Calibri"/>
                <w:b/>
                <w:color w:val="000000"/>
                <w:sz w:val="18"/>
              </w:rPr>
              <w:t>0</w:t>
            </w:r>
          </w:p>
        </w:tc>
        <w:tc>
          <w:tcPr>
            <w:tcW w:w="709" w:type="dxa"/>
            <w:tcBorders>
              <w:top w:val="nil"/>
              <w:left w:val="nil"/>
              <w:bottom w:val="nil"/>
              <w:right w:val="nil"/>
              <w:tl2br w:val="nil"/>
              <w:tr2bl w:val="nil"/>
            </w:tcBorders>
            <w:shd w:val="clear" w:color="FFFFFF" w:fill="FFFFFF"/>
            <w:tcMar>
              <w:left w:w="101" w:type="dxa"/>
              <w:right w:w="101" w:type="dxa"/>
            </w:tcMar>
          </w:tcPr>
          <w:p w:rsidR="009415FA" w:rsidRPr="00D21A4E" w:rsidRDefault="009415FA" w:rsidP="00E46C29">
            <w:pPr>
              <w:spacing w:before="0" w:after="0"/>
              <w:jc w:val="right"/>
              <w:rPr>
                <w:rFonts w:eastAsia="Calibri" w:cs="Calibri"/>
                <w:b/>
                <w:color w:val="000000"/>
                <w:sz w:val="18"/>
              </w:rPr>
            </w:pPr>
            <w:r>
              <w:rPr>
                <w:rFonts w:eastAsia="Calibri" w:cs="Calibri"/>
                <w:b/>
                <w:color w:val="000000"/>
                <w:sz w:val="18"/>
              </w:rPr>
              <w:t>-</w:t>
            </w:r>
          </w:p>
        </w:tc>
        <w:tc>
          <w:tcPr>
            <w:tcW w:w="992" w:type="dxa"/>
            <w:tcBorders>
              <w:top w:val="nil"/>
              <w:left w:val="nil"/>
              <w:bottom w:val="nil"/>
              <w:right w:val="nil"/>
              <w:tl2br w:val="nil"/>
              <w:tr2bl w:val="nil"/>
            </w:tcBorders>
            <w:shd w:val="clear" w:color="FFFFFF" w:fill="FFFFFF"/>
            <w:tcMar>
              <w:left w:w="101" w:type="dxa"/>
              <w:right w:w="101" w:type="dxa"/>
            </w:tcMar>
          </w:tcPr>
          <w:p w:rsidR="009415FA" w:rsidRPr="00D21A4E" w:rsidRDefault="009415FA" w:rsidP="00E46C29">
            <w:pPr>
              <w:spacing w:before="0" w:after="0"/>
              <w:jc w:val="right"/>
              <w:rPr>
                <w:rFonts w:eastAsia="Calibri" w:cs="Calibri"/>
                <w:b/>
                <w:color w:val="000000"/>
                <w:sz w:val="18"/>
              </w:rPr>
            </w:pPr>
            <w:r>
              <w:rPr>
                <w:rFonts w:eastAsia="Calibri" w:cs="Calibri"/>
                <w:b/>
                <w:color w:val="000000"/>
                <w:sz w:val="18"/>
              </w:rPr>
              <w:t>0</w:t>
            </w:r>
          </w:p>
        </w:tc>
        <w:tc>
          <w:tcPr>
            <w:tcW w:w="992" w:type="dxa"/>
            <w:tcBorders>
              <w:top w:val="nil"/>
              <w:left w:val="nil"/>
              <w:bottom w:val="nil"/>
              <w:right w:val="nil"/>
              <w:tl2br w:val="nil"/>
              <w:tr2bl w:val="nil"/>
            </w:tcBorders>
            <w:shd w:val="clear" w:color="FFFFFF" w:fill="FFFFFF"/>
            <w:tcMar>
              <w:left w:w="101" w:type="dxa"/>
              <w:right w:w="101" w:type="dxa"/>
            </w:tcMar>
          </w:tcPr>
          <w:p w:rsidR="009415FA" w:rsidRPr="00D21A4E" w:rsidRDefault="009415FA" w:rsidP="00E46C29">
            <w:pPr>
              <w:spacing w:before="0" w:after="0"/>
              <w:jc w:val="right"/>
              <w:rPr>
                <w:rFonts w:eastAsia="Calibri" w:cs="Calibri"/>
                <w:b/>
                <w:color w:val="000000"/>
                <w:sz w:val="18"/>
              </w:rPr>
            </w:pPr>
            <w:r>
              <w:rPr>
                <w:rFonts w:eastAsia="Calibri" w:cs="Calibri"/>
                <w:b/>
                <w:color w:val="000000"/>
                <w:sz w:val="18"/>
              </w:rPr>
              <w:t>0</w:t>
            </w:r>
          </w:p>
        </w:tc>
        <w:tc>
          <w:tcPr>
            <w:tcW w:w="940" w:type="dxa"/>
            <w:tcBorders>
              <w:top w:val="nil"/>
              <w:left w:val="nil"/>
              <w:bottom w:val="nil"/>
              <w:right w:val="nil"/>
              <w:tl2br w:val="nil"/>
              <w:tr2bl w:val="nil"/>
            </w:tcBorders>
            <w:shd w:val="clear" w:color="FFFFFF" w:fill="FFFFFF"/>
            <w:tcMar>
              <w:left w:w="101" w:type="dxa"/>
              <w:right w:w="101" w:type="dxa"/>
            </w:tcMar>
          </w:tcPr>
          <w:p w:rsidR="009415FA" w:rsidRPr="00D21A4E" w:rsidRDefault="009415FA" w:rsidP="00E46C29">
            <w:pPr>
              <w:spacing w:before="0" w:after="0"/>
              <w:jc w:val="right"/>
              <w:rPr>
                <w:rFonts w:eastAsia="Calibri" w:cs="Calibri"/>
                <w:b/>
                <w:color w:val="000000"/>
                <w:sz w:val="18"/>
              </w:rPr>
            </w:pPr>
            <w:r>
              <w:rPr>
                <w:rFonts w:eastAsia="Calibri" w:cs="Calibri"/>
                <w:b/>
                <w:color w:val="000000"/>
                <w:sz w:val="18"/>
              </w:rPr>
              <w:t>0</w:t>
            </w:r>
          </w:p>
        </w:tc>
      </w:tr>
      <w:tr w:rsidR="003625DB" w:rsidRPr="00D21A4E" w:rsidTr="008E02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8"/>
        </w:trPr>
        <w:tc>
          <w:tcPr>
            <w:tcW w:w="901" w:type="dxa"/>
            <w:tcBorders>
              <w:top w:val="nil"/>
              <w:left w:val="nil"/>
              <w:bottom w:val="nil"/>
              <w:right w:val="nil"/>
              <w:tl2br w:val="nil"/>
              <w:tr2bl w:val="nil"/>
            </w:tcBorders>
            <w:shd w:val="clear" w:color="FFFFFF" w:fill="FFFFFF"/>
            <w:tcMar>
              <w:left w:w="0" w:type="dxa"/>
              <w:right w:w="0" w:type="dxa"/>
            </w:tcMar>
          </w:tcPr>
          <w:p w:rsidR="003625DB" w:rsidRPr="00D21A4E" w:rsidRDefault="003625DB" w:rsidP="002073D8">
            <w:pPr>
              <w:spacing w:before="0" w:after="0"/>
              <w:rPr>
                <w:rFonts w:eastAsia="Calibri" w:cs="Calibri"/>
                <w:color w:val="000000"/>
                <w:sz w:val="18"/>
              </w:rPr>
            </w:pPr>
          </w:p>
        </w:tc>
        <w:tc>
          <w:tcPr>
            <w:tcW w:w="2785" w:type="dxa"/>
            <w:tcBorders>
              <w:top w:val="nil"/>
              <w:left w:val="nil"/>
              <w:bottom w:val="nil"/>
              <w:right w:val="nil"/>
              <w:tl2br w:val="nil"/>
              <w:tr2bl w:val="nil"/>
            </w:tcBorders>
            <w:shd w:val="clear" w:color="FFFFFF" w:fill="FFFFFF"/>
            <w:tcMar>
              <w:left w:w="0" w:type="dxa"/>
              <w:right w:w="0" w:type="dxa"/>
            </w:tcMar>
          </w:tcPr>
          <w:p w:rsidR="003625DB" w:rsidRPr="00D21A4E" w:rsidRDefault="003625DB" w:rsidP="002073D8">
            <w:pPr>
              <w:spacing w:before="0" w:after="0"/>
              <w:rPr>
                <w:rFonts w:eastAsia="Calibri" w:cs="Calibri"/>
                <w:color w:val="000000"/>
                <w:sz w:val="18"/>
              </w:rPr>
            </w:pPr>
          </w:p>
        </w:tc>
        <w:tc>
          <w:tcPr>
            <w:tcW w:w="992" w:type="dxa"/>
            <w:tcBorders>
              <w:top w:val="nil"/>
              <w:left w:val="nil"/>
              <w:bottom w:val="nil"/>
              <w:right w:val="nil"/>
              <w:tl2br w:val="nil"/>
              <w:tr2bl w:val="nil"/>
            </w:tcBorders>
            <w:shd w:val="clear" w:color="FFFFFF" w:fill="FFFFFF"/>
            <w:tcMar>
              <w:left w:w="0" w:type="dxa"/>
              <w:right w:w="0" w:type="dxa"/>
            </w:tcMar>
          </w:tcPr>
          <w:p w:rsidR="003625DB" w:rsidRPr="00D21A4E" w:rsidRDefault="003625DB" w:rsidP="00BA215D">
            <w:pPr>
              <w:spacing w:before="0" w:after="0"/>
              <w:ind w:left="324"/>
              <w:rPr>
                <w:rFonts w:eastAsia="Calibri" w:cs="Calibri"/>
                <w:color w:val="000000"/>
                <w:sz w:val="18"/>
              </w:rPr>
            </w:pPr>
          </w:p>
        </w:tc>
        <w:tc>
          <w:tcPr>
            <w:tcW w:w="851" w:type="dxa"/>
            <w:tcBorders>
              <w:top w:val="nil"/>
              <w:left w:val="nil"/>
              <w:bottom w:val="nil"/>
              <w:right w:val="nil"/>
              <w:tl2br w:val="nil"/>
              <w:tr2bl w:val="nil"/>
            </w:tcBorders>
            <w:shd w:val="clear" w:color="FFFFFF" w:fill="FFFFFF"/>
            <w:tcMar>
              <w:left w:w="0" w:type="dxa"/>
              <w:right w:w="0" w:type="dxa"/>
            </w:tcMar>
          </w:tcPr>
          <w:p w:rsidR="003625DB" w:rsidRPr="00D21A4E" w:rsidRDefault="003625DB" w:rsidP="002073D8">
            <w:pPr>
              <w:spacing w:before="0" w:after="0"/>
              <w:rPr>
                <w:rFonts w:eastAsia="Calibri" w:cs="Calibri"/>
                <w:color w:val="000000"/>
                <w:sz w:val="18"/>
              </w:rPr>
            </w:pPr>
          </w:p>
        </w:tc>
        <w:tc>
          <w:tcPr>
            <w:tcW w:w="709" w:type="dxa"/>
            <w:tcBorders>
              <w:top w:val="nil"/>
              <w:left w:val="nil"/>
              <w:bottom w:val="nil"/>
              <w:right w:val="nil"/>
              <w:tl2br w:val="nil"/>
              <w:tr2bl w:val="nil"/>
            </w:tcBorders>
            <w:shd w:val="clear" w:color="FFFFFF" w:fill="FFFFFF"/>
            <w:tcMar>
              <w:left w:w="0" w:type="dxa"/>
              <w:right w:w="0" w:type="dxa"/>
            </w:tcMar>
          </w:tcPr>
          <w:p w:rsidR="003625DB" w:rsidRPr="00D21A4E" w:rsidRDefault="003625DB" w:rsidP="002073D8">
            <w:pPr>
              <w:spacing w:before="0" w:after="0"/>
              <w:jc w:val="right"/>
              <w:rPr>
                <w:rFonts w:eastAsia="Calibri" w:cs="Calibri"/>
                <w:color w:val="000000"/>
                <w:sz w:val="18"/>
              </w:rPr>
            </w:pPr>
          </w:p>
        </w:tc>
        <w:tc>
          <w:tcPr>
            <w:tcW w:w="992" w:type="dxa"/>
            <w:tcBorders>
              <w:top w:val="nil"/>
              <w:left w:val="nil"/>
              <w:bottom w:val="nil"/>
              <w:right w:val="nil"/>
              <w:tl2br w:val="nil"/>
              <w:tr2bl w:val="nil"/>
            </w:tcBorders>
            <w:shd w:val="clear" w:color="FFFFFF" w:fill="FFFFFF"/>
            <w:tcMar>
              <w:left w:w="0" w:type="dxa"/>
              <w:right w:w="0" w:type="dxa"/>
            </w:tcMar>
          </w:tcPr>
          <w:p w:rsidR="003625DB" w:rsidRPr="00D21A4E" w:rsidRDefault="003625DB" w:rsidP="002073D8">
            <w:pPr>
              <w:spacing w:before="0" w:after="0"/>
              <w:rPr>
                <w:rFonts w:eastAsia="Calibri" w:cs="Calibri"/>
                <w:color w:val="000000"/>
                <w:sz w:val="18"/>
              </w:rPr>
            </w:pPr>
          </w:p>
        </w:tc>
        <w:tc>
          <w:tcPr>
            <w:tcW w:w="992" w:type="dxa"/>
            <w:tcBorders>
              <w:top w:val="nil"/>
              <w:left w:val="nil"/>
              <w:bottom w:val="nil"/>
              <w:right w:val="nil"/>
              <w:tl2br w:val="nil"/>
              <w:tr2bl w:val="nil"/>
            </w:tcBorders>
            <w:shd w:val="clear" w:color="FFFFFF" w:fill="FFFFFF"/>
            <w:tcMar>
              <w:left w:w="0" w:type="dxa"/>
              <w:right w:w="0" w:type="dxa"/>
            </w:tcMar>
          </w:tcPr>
          <w:p w:rsidR="003625DB" w:rsidRPr="00D21A4E" w:rsidRDefault="003625DB" w:rsidP="002073D8">
            <w:pPr>
              <w:spacing w:before="0" w:after="0"/>
              <w:rPr>
                <w:rFonts w:eastAsia="Calibri" w:cs="Calibri"/>
                <w:color w:val="000000"/>
                <w:sz w:val="18"/>
              </w:rPr>
            </w:pPr>
          </w:p>
        </w:tc>
        <w:tc>
          <w:tcPr>
            <w:tcW w:w="940" w:type="dxa"/>
            <w:tcBorders>
              <w:top w:val="nil"/>
              <w:left w:val="nil"/>
              <w:bottom w:val="nil"/>
              <w:right w:val="nil"/>
              <w:tl2br w:val="nil"/>
              <w:tr2bl w:val="nil"/>
            </w:tcBorders>
            <w:shd w:val="clear" w:color="FFFFFF" w:fill="FFFFFF"/>
            <w:tcMar>
              <w:left w:w="0" w:type="dxa"/>
              <w:right w:w="0" w:type="dxa"/>
            </w:tcMar>
          </w:tcPr>
          <w:p w:rsidR="003625DB" w:rsidRPr="00D21A4E" w:rsidRDefault="003625DB" w:rsidP="002073D8">
            <w:pPr>
              <w:spacing w:before="0" w:after="0"/>
              <w:rPr>
                <w:rFonts w:eastAsia="Calibri" w:cs="Calibri"/>
                <w:color w:val="000000"/>
                <w:sz w:val="18"/>
              </w:rPr>
            </w:pPr>
          </w:p>
        </w:tc>
      </w:tr>
      <w:tr w:rsidR="003625DB" w:rsidRPr="00D21A4E" w:rsidTr="008E02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7"/>
        </w:trPr>
        <w:tc>
          <w:tcPr>
            <w:tcW w:w="901" w:type="dxa"/>
            <w:tcBorders>
              <w:top w:val="nil"/>
              <w:left w:val="nil"/>
              <w:bottom w:val="nil"/>
              <w:right w:val="nil"/>
              <w:tl2br w:val="nil"/>
              <w:tr2bl w:val="nil"/>
            </w:tcBorders>
            <w:shd w:val="clear" w:color="FFFFFF" w:fill="FFFFFF"/>
            <w:tcMar>
              <w:left w:w="0" w:type="dxa"/>
              <w:right w:w="0" w:type="dxa"/>
            </w:tcMar>
          </w:tcPr>
          <w:p w:rsidR="003625DB" w:rsidRPr="00D21A4E" w:rsidRDefault="003625DB" w:rsidP="002073D8">
            <w:pPr>
              <w:spacing w:before="0" w:after="0"/>
              <w:rPr>
                <w:rFonts w:eastAsia="Calibri" w:cs="Calibri"/>
                <w:color w:val="000000"/>
                <w:sz w:val="18"/>
              </w:rPr>
            </w:pPr>
          </w:p>
        </w:tc>
        <w:tc>
          <w:tcPr>
            <w:tcW w:w="2785" w:type="dxa"/>
            <w:tcBorders>
              <w:top w:val="nil"/>
              <w:left w:val="nil"/>
              <w:bottom w:val="nil"/>
              <w:right w:val="nil"/>
              <w:tl2br w:val="nil"/>
              <w:tr2bl w:val="nil"/>
            </w:tcBorders>
            <w:shd w:val="clear" w:color="FFFFFF" w:fill="FFFFFF"/>
            <w:tcMar>
              <w:left w:w="101" w:type="dxa"/>
              <w:right w:w="101" w:type="dxa"/>
            </w:tcMar>
          </w:tcPr>
          <w:p w:rsidR="003625DB" w:rsidRPr="00D21A4E" w:rsidRDefault="003625DB" w:rsidP="002073D8">
            <w:pPr>
              <w:spacing w:before="0" w:after="0"/>
              <w:rPr>
                <w:rFonts w:eastAsia="Calibri" w:cs="Calibri"/>
                <w:b/>
                <w:color w:val="000000"/>
                <w:sz w:val="18"/>
              </w:rPr>
            </w:pPr>
            <w:r w:rsidRPr="00D21A4E">
              <w:rPr>
                <w:rFonts w:eastAsia="Calibri" w:cs="Calibri"/>
                <w:b/>
                <w:color w:val="000000"/>
                <w:sz w:val="18"/>
              </w:rPr>
              <w:t>Payments</w:t>
            </w:r>
          </w:p>
        </w:tc>
        <w:tc>
          <w:tcPr>
            <w:tcW w:w="992" w:type="dxa"/>
            <w:tcBorders>
              <w:top w:val="nil"/>
              <w:left w:val="nil"/>
              <w:bottom w:val="nil"/>
              <w:right w:val="nil"/>
              <w:tl2br w:val="nil"/>
              <w:tr2bl w:val="nil"/>
            </w:tcBorders>
            <w:shd w:val="clear" w:color="FFFFFF" w:fill="FFFFFF"/>
            <w:tcMar>
              <w:left w:w="0" w:type="dxa"/>
              <w:right w:w="0" w:type="dxa"/>
            </w:tcMar>
          </w:tcPr>
          <w:p w:rsidR="003625DB" w:rsidRPr="00D21A4E" w:rsidRDefault="003625DB" w:rsidP="002073D8">
            <w:pPr>
              <w:spacing w:before="0" w:after="0"/>
              <w:rPr>
                <w:rFonts w:eastAsia="Calibri" w:cs="Calibri"/>
                <w:color w:val="000000"/>
                <w:sz w:val="18"/>
              </w:rPr>
            </w:pPr>
          </w:p>
        </w:tc>
        <w:tc>
          <w:tcPr>
            <w:tcW w:w="851" w:type="dxa"/>
            <w:tcBorders>
              <w:top w:val="nil"/>
              <w:left w:val="nil"/>
              <w:bottom w:val="nil"/>
              <w:right w:val="nil"/>
              <w:tl2br w:val="nil"/>
              <w:tr2bl w:val="nil"/>
            </w:tcBorders>
            <w:shd w:val="clear" w:color="FFFFFF" w:fill="FFFFFF"/>
            <w:tcMar>
              <w:left w:w="0" w:type="dxa"/>
              <w:right w:w="0" w:type="dxa"/>
            </w:tcMar>
          </w:tcPr>
          <w:p w:rsidR="003625DB" w:rsidRPr="00D21A4E" w:rsidRDefault="003625DB" w:rsidP="002073D8">
            <w:pPr>
              <w:spacing w:before="0" w:after="0"/>
              <w:rPr>
                <w:rFonts w:eastAsia="Calibri" w:cs="Calibri"/>
                <w:color w:val="000000"/>
                <w:sz w:val="18"/>
              </w:rPr>
            </w:pPr>
          </w:p>
        </w:tc>
        <w:tc>
          <w:tcPr>
            <w:tcW w:w="709" w:type="dxa"/>
            <w:tcBorders>
              <w:top w:val="nil"/>
              <w:left w:val="nil"/>
              <w:bottom w:val="nil"/>
              <w:right w:val="nil"/>
              <w:tl2br w:val="nil"/>
              <w:tr2bl w:val="nil"/>
            </w:tcBorders>
            <w:shd w:val="clear" w:color="FFFFFF" w:fill="FFFFFF"/>
            <w:tcMar>
              <w:left w:w="0" w:type="dxa"/>
              <w:right w:w="0" w:type="dxa"/>
            </w:tcMar>
          </w:tcPr>
          <w:p w:rsidR="003625DB" w:rsidRPr="00D21A4E" w:rsidRDefault="003625DB" w:rsidP="002073D8">
            <w:pPr>
              <w:spacing w:before="0" w:after="0"/>
              <w:jc w:val="right"/>
              <w:rPr>
                <w:rFonts w:eastAsia="Calibri" w:cs="Calibri"/>
                <w:color w:val="000000"/>
                <w:sz w:val="18"/>
              </w:rPr>
            </w:pPr>
          </w:p>
        </w:tc>
        <w:tc>
          <w:tcPr>
            <w:tcW w:w="992" w:type="dxa"/>
            <w:tcBorders>
              <w:top w:val="nil"/>
              <w:left w:val="nil"/>
              <w:bottom w:val="nil"/>
              <w:right w:val="nil"/>
              <w:tl2br w:val="nil"/>
              <w:tr2bl w:val="nil"/>
            </w:tcBorders>
            <w:shd w:val="clear" w:color="FFFFFF" w:fill="FFFFFF"/>
            <w:tcMar>
              <w:left w:w="0" w:type="dxa"/>
              <w:right w:w="0" w:type="dxa"/>
            </w:tcMar>
          </w:tcPr>
          <w:p w:rsidR="003625DB" w:rsidRPr="00D21A4E" w:rsidRDefault="003625DB" w:rsidP="002073D8">
            <w:pPr>
              <w:spacing w:before="0" w:after="0"/>
              <w:rPr>
                <w:rFonts w:eastAsia="Calibri" w:cs="Calibri"/>
                <w:color w:val="000000"/>
                <w:sz w:val="18"/>
              </w:rPr>
            </w:pPr>
          </w:p>
        </w:tc>
        <w:tc>
          <w:tcPr>
            <w:tcW w:w="992" w:type="dxa"/>
            <w:tcBorders>
              <w:top w:val="nil"/>
              <w:left w:val="nil"/>
              <w:bottom w:val="nil"/>
              <w:right w:val="nil"/>
              <w:tl2br w:val="nil"/>
              <w:tr2bl w:val="nil"/>
            </w:tcBorders>
            <w:shd w:val="clear" w:color="FFFFFF" w:fill="FFFFFF"/>
            <w:tcMar>
              <w:left w:w="0" w:type="dxa"/>
              <w:right w:w="0" w:type="dxa"/>
            </w:tcMar>
          </w:tcPr>
          <w:p w:rsidR="003625DB" w:rsidRPr="00D21A4E" w:rsidRDefault="003625DB" w:rsidP="002073D8">
            <w:pPr>
              <w:spacing w:before="0" w:after="0"/>
              <w:rPr>
                <w:rFonts w:eastAsia="Calibri" w:cs="Calibri"/>
                <w:color w:val="000000"/>
                <w:sz w:val="18"/>
              </w:rPr>
            </w:pPr>
          </w:p>
        </w:tc>
        <w:tc>
          <w:tcPr>
            <w:tcW w:w="940" w:type="dxa"/>
            <w:tcBorders>
              <w:top w:val="nil"/>
              <w:left w:val="nil"/>
              <w:bottom w:val="nil"/>
              <w:right w:val="nil"/>
              <w:tl2br w:val="nil"/>
              <w:tr2bl w:val="nil"/>
            </w:tcBorders>
            <w:shd w:val="clear" w:color="FFFFFF" w:fill="FFFFFF"/>
            <w:tcMar>
              <w:left w:w="0" w:type="dxa"/>
              <w:right w:w="0" w:type="dxa"/>
            </w:tcMar>
          </w:tcPr>
          <w:p w:rsidR="003625DB" w:rsidRPr="00D21A4E" w:rsidRDefault="003625DB" w:rsidP="002073D8">
            <w:pPr>
              <w:spacing w:before="0" w:after="0"/>
              <w:rPr>
                <w:rFonts w:eastAsia="Calibri" w:cs="Calibri"/>
                <w:color w:val="000000"/>
                <w:sz w:val="18"/>
              </w:rPr>
            </w:pPr>
          </w:p>
        </w:tc>
      </w:tr>
      <w:tr w:rsidR="003625DB" w:rsidRPr="00D21A4E" w:rsidTr="008E02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7"/>
        </w:trPr>
        <w:tc>
          <w:tcPr>
            <w:tcW w:w="901" w:type="dxa"/>
            <w:tcBorders>
              <w:top w:val="nil"/>
              <w:left w:val="nil"/>
              <w:bottom w:val="nil"/>
              <w:right w:val="nil"/>
              <w:tl2br w:val="nil"/>
              <w:tr2bl w:val="nil"/>
            </w:tcBorders>
            <w:shd w:val="clear" w:color="FFFFFF" w:fill="FFFFFF"/>
            <w:tcMar>
              <w:left w:w="101" w:type="dxa"/>
              <w:right w:w="101" w:type="dxa"/>
            </w:tcMar>
          </w:tcPr>
          <w:p w:rsidR="003625DB" w:rsidRPr="00D21A4E" w:rsidRDefault="003625DB" w:rsidP="002073D8">
            <w:pPr>
              <w:spacing w:before="0" w:after="0"/>
              <w:jc w:val="right"/>
              <w:rPr>
                <w:rFonts w:eastAsia="Calibri" w:cs="Calibri"/>
                <w:color w:val="000000"/>
                <w:sz w:val="18"/>
              </w:rPr>
            </w:pPr>
            <w:r w:rsidRPr="00D21A4E">
              <w:rPr>
                <w:rFonts w:eastAsia="Calibri" w:cs="Calibri"/>
                <w:color w:val="000000"/>
                <w:sz w:val="18"/>
              </w:rPr>
              <w:t>18,431</w:t>
            </w:r>
          </w:p>
        </w:tc>
        <w:tc>
          <w:tcPr>
            <w:tcW w:w="2785" w:type="dxa"/>
            <w:tcBorders>
              <w:top w:val="nil"/>
              <w:left w:val="nil"/>
              <w:bottom w:val="nil"/>
              <w:right w:val="nil"/>
              <w:tl2br w:val="nil"/>
              <w:tr2bl w:val="nil"/>
            </w:tcBorders>
            <w:shd w:val="clear" w:color="FFFFFF" w:fill="FFFFFF"/>
            <w:noWrap/>
            <w:tcMar>
              <w:left w:w="101" w:type="dxa"/>
              <w:right w:w="101" w:type="dxa"/>
            </w:tcMar>
          </w:tcPr>
          <w:p w:rsidR="003625DB" w:rsidRPr="00D21A4E" w:rsidRDefault="003625DB" w:rsidP="002073D8">
            <w:pPr>
              <w:spacing w:before="0" w:after="0"/>
              <w:rPr>
                <w:rFonts w:eastAsia="Calibri" w:cs="Calibri"/>
                <w:color w:val="000000"/>
                <w:sz w:val="18"/>
              </w:rPr>
            </w:pPr>
            <w:r w:rsidRPr="00D21A4E">
              <w:rPr>
                <w:rFonts w:eastAsia="Calibri" w:cs="Calibri"/>
                <w:color w:val="000000"/>
                <w:sz w:val="18"/>
              </w:rPr>
              <w:t>Purchase of Property, Plant and Equipment</w:t>
            </w:r>
          </w:p>
        </w:tc>
        <w:tc>
          <w:tcPr>
            <w:tcW w:w="992" w:type="dxa"/>
            <w:tcBorders>
              <w:top w:val="nil"/>
              <w:left w:val="nil"/>
              <w:bottom w:val="nil"/>
              <w:right w:val="nil"/>
              <w:tl2br w:val="nil"/>
              <w:tr2bl w:val="nil"/>
            </w:tcBorders>
            <w:shd w:val="clear" w:color="FFFFFF" w:fill="FFFFFF"/>
            <w:tcMar>
              <w:left w:w="101" w:type="dxa"/>
              <w:right w:w="101" w:type="dxa"/>
            </w:tcMar>
          </w:tcPr>
          <w:p w:rsidR="003625DB" w:rsidRPr="00D21A4E" w:rsidRDefault="003625DB" w:rsidP="002073D8">
            <w:pPr>
              <w:spacing w:before="0" w:after="0"/>
              <w:jc w:val="right"/>
              <w:rPr>
                <w:rFonts w:eastAsia="Calibri" w:cs="Calibri"/>
                <w:color w:val="000000"/>
                <w:sz w:val="18"/>
              </w:rPr>
            </w:pPr>
            <w:r w:rsidRPr="00D21A4E">
              <w:rPr>
                <w:rFonts w:eastAsia="Calibri" w:cs="Calibri"/>
                <w:color w:val="000000"/>
                <w:sz w:val="18"/>
              </w:rPr>
              <w:t>14,786</w:t>
            </w:r>
          </w:p>
        </w:tc>
        <w:tc>
          <w:tcPr>
            <w:tcW w:w="851" w:type="dxa"/>
            <w:tcBorders>
              <w:top w:val="nil"/>
              <w:left w:val="nil"/>
              <w:bottom w:val="nil"/>
              <w:right w:val="nil"/>
              <w:tl2br w:val="nil"/>
              <w:tr2bl w:val="nil"/>
            </w:tcBorders>
            <w:shd w:val="clear" w:color="FFFFFF" w:fill="FFFFFF"/>
            <w:tcMar>
              <w:left w:w="101" w:type="dxa"/>
              <w:right w:w="101" w:type="dxa"/>
            </w:tcMar>
          </w:tcPr>
          <w:p w:rsidR="003625DB" w:rsidRPr="00D21A4E" w:rsidRDefault="003625DB" w:rsidP="002073D8">
            <w:pPr>
              <w:spacing w:before="0" w:after="0"/>
              <w:jc w:val="right"/>
              <w:rPr>
                <w:rFonts w:eastAsia="Calibri" w:cs="Calibri"/>
                <w:color w:val="000000"/>
                <w:sz w:val="18"/>
              </w:rPr>
            </w:pPr>
            <w:r w:rsidRPr="00D21A4E">
              <w:rPr>
                <w:rFonts w:eastAsia="Calibri" w:cs="Calibri"/>
                <w:color w:val="000000"/>
                <w:sz w:val="18"/>
              </w:rPr>
              <w:t>17,361</w:t>
            </w:r>
          </w:p>
        </w:tc>
        <w:tc>
          <w:tcPr>
            <w:tcW w:w="709" w:type="dxa"/>
            <w:tcBorders>
              <w:top w:val="nil"/>
              <w:left w:val="nil"/>
              <w:bottom w:val="nil"/>
              <w:right w:val="nil"/>
              <w:tl2br w:val="nil"/>
              <w:tr2bl w:val="nil"/>
            </w:tcBorders>
            <w:shd w:val="clear" w:color="FFFFFF" w:fill="FFFFFF"/>
            <w:tcMar>
              <w:left w:w="101" w:type="dxa"/>
              <w:right w:w="101" w:type="dxa"/>
            </w:tcMar>
          </w:tcPr>
          <w:p w:rsidR="003625DB" w:rsidRPr="00D21A4E" w:rsidRDefault="003625DB" w:rsidP="002073D8">
            <w:pPr>
              <w:spacing w:before="0" w:after="0"/>
              <w:jc w:val="right"/>
              <w:rPr>
                <w:rFonts w:eastAsia="Calibri" w:cs="Calibri"/>
                <w:color w:val="000000"/>
                <w:sz w:val="18"/>
              </w:rPr>
            </w:pPr>
            <w:r w:rsidRPr="00D21A4E">
              <w:rPr>
                <w:rFonts w:eastAsia="Calibri" w:cs="Calibri"/>
                <w:color w:val="000000"/>
                <w:sz w:val="18"/>
              </w:rPr>
              <w:t xml:space="preserve">17 </w:t>
            </w:r>
          </w:p>
        </w:tc>
        <w:tc>
          <w:tcPr>
            <w:tcW w:w="992" w:type="dxa"/>
            <w:tcBorders>
              <w:top w:val="nil"/>
              <w:left w:val="nil"/>
              <w:bottom w:val="nil"/>
              <w:right w:val="nil"/>
              <w:tl2br w:val="nil"/>
              <w:tr2bl w:val="nil"/>
            </w:tcBorders>
            <w:shd w:val="clear" w:color="FFFFFF" w:fill="FFFFFF"/>
            <w:tcMar>
              <w:left w:w="101" w:type="dxa"/>
              <w:right w:w="101" w:type="dxa"/>
            </w:tcMar>
          </w:tcPr>
          <w:p w:rsidR="003625DB" w:rsidRPr="00D21A4E" w:rsidRDefault="003625DB" w:rsidP="002073D8">
            <w:pPr>
              <w:spacing w:before="0" w:after="0"/>
              <w:jc w:val="right"/>
              <w:rPr>
                <w:rFonts w:eastAsia="Calibri" w:cs="Calibri"/>
                <w:color w:val="000000"/>
                <w:sz w:val="18"/>
              </w:rPr>
            </w:pPr>
            <w:r w:rsidRPr="00D21A4E">
              <w:rPr>
                <w:rFonts w:eastAsia="Calibri" w:cs="Calibri"/>
                <w:color w:val="000000"/>
                <w:sz w:val="18"/>
              </w:rPr>
              <w:t>18,360</w:t>
            </w:r>
          </w:p>
        </w:tc>
        <w:tc>
          <w:tcPr>
            <w:tcW w:w="992" w:type="dxa"/>
            <w:tcBorders>
              <w:top w:val="nil"/>
              <w:left w:val="nil"/>
              <w:bottom w:val="nil"/>
              <w:right w:val="nil"/>
              <w:tl2br w:val="nil"/>
              <w:tr2bl w:val="nil"/>
            </w:tcBorders>
            <w:shd w:val="clear" w:color="FFFFFF" w:fill="FFFFFF"/>
            <w:tcMar>
              <w:left w:w="101" w:type="dxa"/>
              <w:right w:w="101" w:type="dxa"/>
            </w:tcMar>
          </w:tcPr>
          <w:p w:rsidR="003625DB" w:rsidRPr="00D21A4E" w:rsidRDefault="003625DB" w:rsidP="002073D8">
            <w:pPr>
              <w:spacing w:before="0" w:after="0"/>
              <w:jc w:val="right"/>
              <w:rPr>
                <w:rFonts w:eastAsia="Calibri" w:cs="Calibri"/>
                <w:color w:val="000000"/>
                <w:sz w:val="18"/>
              </w:rPr>
            </w:pPr>
            <w:r w:rsidRPr="00D21A4E">
              <w:rPr>
                <w:rFonts w:eastAsia="Calibri" w:cs="Calibri"/>
                <w:color w:val="000000"/>
                <w:sz w:val="18"/>
              </w:rPr>
              <w:t>5,400</w:t>
            </w:r>
          </w:p>
        </w:tc>
        <w:tc>
          <w:tcPr>
            <w:tcW w:w="940" w:type="dxa"/>
            <w:tcBorders>
              <w:top w:val="nil"/>
              <w:left w:val="nil"/>
              <w:bottom w:val="nil"/>
              <w:right w:val="nil"/>
              <w:tl2br w:val="nil"/>
              <w:tr2bl w:val="nil"/>
            </w:tcBorders>
            <w:shd w:val="clear" w:color="FFFFFF" w:fill="FFFFFF"/>
            <w:tcMar>
              <w:left w:w="101" w:type="dxa"/>
              <w:right w:w="101" w:type="dxa"/>
            </w:tcMar>
          </w:tcPr>
          <w:p w:rsidR="003625DB" w:rsidRPr="00D21A4E" w:rsidRDefault="003625DB" w:rsidP="002073D8">
            <w:pPr>
              <w:spacing w:before="0" w:after="0"/>
              <w:jc w:val="right"/>
              <w:rPr>
                <w:rFonts w:eastAsia="Calibri" w:cs="Calibri"/>
                <w:color w:val="000000"/>
                <w:sz w:val="18"/>
              </w:rPr>
            </w:pPr>
            <w:r w:rsidRPr="00D21A4E">
              <w:rPr>
                <w:rFonts w:eastAsia="Calibri" w:cs="Calibri"/>
                <w:color w:val="000000"/>
                <w:sz w:val="18"/>
              </w:rPr>
              <w:t>6,557</w:t>
            </w:r>
          </w:p>
        </w:tc>
      </w:tr>
      <w:tr w:rsidR="003625DB" w:rsidRPr="00D21A4E" w:rsidTr="008E02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7"/>
        </w:trPr>
        <w:tc>
          <w:tcPr>
            <w:tcW w:w="901" w:type="dxa"/>
            <w:tcBorders>
              <w:top w:val="nil"/>
              <w:left w:val="nil"/>
              <w:bottom w:val="nil"/>
              <w:right w:val="nil"/>
              <w:tl2br w:val="nil"/>
              <w:tr2bl w:val="nil"/>
            </w:tcBorders>
            <w:shd w:val="clear" w:color="FFFFFF" w:fill="FFFFFF"/>
            <w:tcMar>
              <w:left w:w="101" w:type="dxa"/>
              <w:right w:w="101" w:type="dxa"/>
            </w:tcMar>
          </w:tcPr>
          <w:p w:rsidR="003625DB" w:rsidRPr="00D21A4E" w:rsidRDefault="003625DB" w:rsidP="002073D8">
            <w:pPr>
              <w:spacing w:before="0" w:after="0"/>
              <w:jc w:val="right"/>
              <w:rPr>
                <w:rFonts w:eastAsia="Calibri" w:cs="Calibri"/>
                <w:color w:val="000000"/>
                <w:sz w:val="18"/>
              </w:rPr>
            </w:pPr>
            <w:r w:rsidRPr="00D21A4E">
              <w:rPr>
                <w:rFonts w:eastAsia="Calibri" w:cs="Calibri"/>
                <w:color w:val="000000"/>
                <w:sz w:val="18"/>
              </w:rPr>
              <w:t>23,871</w:t>
            </w:r>
          </w:p>
        </w:tc>
        <w:tc>
          <w:tcPr>
            <w:tcW w:w="2785" w:type="dxa"/>
            <w:tcBorders>
              <w:top w:val="nil"/>
              <w:left w:val="nil"/>
              <w:bottom w:val="nil"/>
              <w:right w:val="nil"/>
              <w:tl2br w:val="nil"/>
              <w:tr2bl w:val="nil"/>
            </w:tcBorders>
            <w:shd w:val="clear" w:color="FFFFFF" w:fill="FFFFFF"/>
            <w:noWrap/>
            <w:tcMar>
              <w:left w:w="101" w:type="dxa"/>
              <w:right w:w="101" w:type="dxa"/>
            </w:tcMar>
          </w:tcPr>
          <w:p w:rsidR="003625DB" w:rsidRPr="00D21A4E" w:rsidRDefault="003625DB" w:rsidP="002073D8">
            <w:pPr>
              <w:spacing w:before="0" w:after="0"/>
              <w:rPr>
                <w:rFonts w:eastAsia="Calibri" w:cs="Calibri"/>
                <w:color w:val="000000"/>
                <w:sz w:val="18"/>
              </w:rPr>
            </w:pPr>
            <w:r w:rsidRPr="00D21A4E">
              <w:rPr>
                <w:rFonts w:eastAsia="Calibri" w:cs="Calibri"/>
                <w:color w:val="000000"/>
                <w:sz w:val="18"/>
              </w:rPr>
              <w:t>Purchase of Land and Intangibles</w:t>
            </w:r>
          </w:p>
        </w:tc>
        <w:tc>
          <w:tcPr>
            <w:tcW w:w="992" w:type="dxa"/>
            <w:tcBorders>
              <w:top w:val="nil"/>
              <w:left w:val="nil"/>
              <w:bottom w:val="nil"/>
              <w:right w:val="nil"/>
              <w:tl2br w:val="nil"/>
              <w:tr2bl w:val="nil"/>
            </w:tcBorders>
            <w:shd w:val="clear" w:color="FFFFFF" w:fill="FFFFFF"/>
            <w:tcMar>
              <w:left w:w="101" w:type="dxa"/>
              <w:right w:w="101" w:type="dxa"/>
            </w:tcMar>
          </w:tcPr>
          <w:p w:rsidR="003625DB" w:rsidRPr="00D21A4E" w:rsidRDefault="003625DB" w:rsidP="002073D8">
            <w:pPr>
              <w:spacing w:before="0" w:after="0"/>
              <w:jc w:val="right"/>
              <w:rPr>
                <w:rFonts w:eastAsia="Calibri" w:cs="Calibri"/>
                <w:color w:val="000000"/>
                <w:sz w:val="18"/>
              </w:rPr>
            </w:pPr>
            <w:r w:rsidRPr="00D21A4E">
              <w:rPr>
                <w:rFonts w:eastAsia="Calibri" w:cs="Calibri"/>
                <w:color w:val="000000"/>
                <w:sz w:val="18"/>
              </w:rPr>
              <w:t>11,380</w:t>
            </w:r>
          </w:p>
        </w:tc>
        <w:tc>
          <w:tcPr>
            <w:tcW w:w="851" w:type="dxa"/>
            <w:tcBorders>
              <w:top w:val="nil"/>
              <w:left w:val="nil"/>
              <w:bottom w:val="nil"/>
              <w:right w:val="nil"/>
              <w:tl2br w:val="nil"/>
              <w:tr2bl w:val="nil"/>
            </w:tcBorders>
            <w:shd w:val="clear" w:color="FFFFFF" w:fill="FFFFFF"/>
            <w:tcMar>
              <w:left w:w="101" w:type="dxa"/>
              <w:right w:w="101" w:type="dxa"/>
            </w:tcMar>
          </w:tcPr>
          <w:p w:rsidR="003625DB" w:rsidRPr="00D21A4E" w:rsidRDefault="003625DB" w:rsidP="002073D8">
            <w:pPr>
              <w:spacing w:before="0" w:after="0"/>
              <w:jc w:val="right"/>
              <w:rPr>
                <w:rFonts w:eastAsia="Calibri" w:cs="Calibri"/>
                <w:color w:val="000000"/>
                <w:sz w:val="18"/>
              </w:rPr>
            </w:pPr>
            <w:r w:rsidRPr="00D21A4E">
              <w:rPr>
                <w:rFonts w:eastAsia="Calibri" w:cs="Calibri"/>
                <w:color w:val="000000"/>
                <w:sz w:val="18"/>
              </w:rPr>
              <w:t>6,141</w:t>
            </w:r>
          </w:p>
        </w:tc>
        <w:tc>
          <w:tcPr>
            <w:tcW w:w="709" w:type="dxa"/>
            <w:tcBorders>
              <w:top w:val="nil"/>
              <w:left w:val="nil"/>
              <w:bottom w:val="nil"/>
              <w:right w:val="nil"/>
              <w:tl2br w:val="nil"/>
              <w:tr2bl w:val="nil"/>
            </w:tcBorders>
            <w:shd w:val="clear" w:color="FFFFFF" w:fill="FFFFFF"/>
            <w:tcMar>
              <w:left w:w="101" w:type="dxa"/>
              <w:right w:w="101" w:type="dxa"/>
            </w:tcMar>
          </w:tcPr>
          <w:p w:rsidR="003625DB" w:rsidRPr="00D21A4E" w:rsidRDefault="003625DB" w:rsidP="002073D8">
            <w:pPr>
              <w:spacing w:before="0" w:after="0"/>
              <w:jc w:val="right"/>
              <w:rPr>
                <w:rFonts w:eastAsia="Calibri" w:cs="Calibri"/>
                <w:color w:val="000000"/>
                <w:sz w:val="18"/>
              </w:rPr>
            </w:pPr>
            <w:r w:rsidRPr="00D21A4E">
              <w:rPr>
                <w:rFonts w:eastAsia="Calibri" w:cs="Calibri"/>
                <w:color w:val="000000"/>
                <w:sz w:val="18"/>
              </w:rPr>
              <w:t xml:space="preserve">-46 </w:t>
            </w:r>
          </w:p>
        </w:tc>
        <w:tc>
          <w:tcPr>
            <w:tcW w:w="992" w:type="dxa"/>
            <w:tcBorders>
              <w:top w:val="nil"/>
              <w:left w:val="nil"/>
              <w:bottom w:val="nil"/>
              <w:right w:val="nil"/>
              <w:tl2br w:val="nil"/>
              <w:tr2bl w:val="nil"/>
            </w:tcBorders>
            <w:shd w:val="clear" w:color="FFFFFF" w:fill="FFFFFF"/>
            <w:tcMar>
              <w:left w:w="101" w:type="dxa"/>
              <w:right w:w="101" w:type="dxa"/>
            </w:tcMar>
          </w:tcPr>
          <w:p w:rsidR="003625DB" w:rsidRPr="00D21A4E" w:rsidRDefault="003625DB" w:rsidP="002073D8">
            <w:pPr>
              <w:spacing w:before="0" w:after="0"/>
              <w:jc w:val="right"/>
              <w:rPr>
                <w:rFonts w:eastAsia="Calibri" w:cs="Calibri"/>
                <w:color w:val="000000"/>
                <w:sz w:val="18"/>
              </w:rPr>
            </w:pPr>
            <w:r w:rsidRPr="00D21A4E">
              <w:rPr>
                <w:rFonts w:eastAsia="Calibri" w:cs="Calibri"/>
                <w:color w:val="000000"/>
                <w:sz w:val="18"/>
              </w:rPr>
              <w:t>14,935</w:t>
            </w:r>
          </w:p>
        </w:tc>
        <w:tc>
          <w:tcPr>
            <w:tcW w:w="992" w:type="dxa"/>
            <w:tcBorders>
              <w:top w:val="nil"/>
              <w:left w:val="nil"/>
              <w:bottom w:val="nil"/>
              <w:right w:val="nil"/>
              <w:tl2br w:val="nil"/>
              <w:tr2bl w:val="nil"/>
            </w:tcBorders>
            <w:shd w:val="clear" w:color="FFFFFF" w:fill="FFFFFF"/>
            <w:tcMar>
              <w:left w:w="101" w:type="dxa"/>
              <w:right w:w="101" w:type="dxa"/>
            </w:tcMar>
          </w:tcPr>
          <w:p w:rsidR="003625DB" w:rsidRPr="00D21A4E" w:rsidRDefault="003625DB" w:rsidP="002073D8">
            <w:pPr>
              <w:spacing w:before="0" w:after="0"/>
              <w:jc w:val="right"/>
              <w:rPr>
                <w:rFonts w:eastAsia="Calibri" w:cs="Calibri"/>
                <w:color w:val="000000"/>
                <w:sz w:val="18"/>
              </w:rPr>
            </w:pPr>
            <w:r w:rsidRPr="00D21A4E">
              <w:rPr>
                <w:rFonts w:eastAsia="Calibri" w:cs="Calibri"/>
                <w:color w:val="000000"/>
                <w:sz w:val="18"/>
              </w:rPr>
              <w:t>313</w:t>
            </w:r>
          </w:p>
        </w:tc>
        <w:tc>
          <w:tcPr>
            <w:tcW w:w="940" w:type="dxa"/>
            <w:tcBorders>
              <w:top w:val="nil"/>
              <w:left w:val="nil"/>
              <w:bottom w:val="nil"/>
              <w:right w:val="nil"/>
              <w:tl2br w:val="nil"/>
              <w:tr2bl w:val="nil"/>
            </w:tcBorders>
            <w:shd w:val="clear" w:color="FFFFFF" w:fill="FFFFFF"/>
            <w:tcMar>
              <w:left w:w="101" w:type="dxa"/>
              <w:right w:w="101" w:type="dxa"/>
            </w:tcMar>
          </w:tcPr>
          <w:p w:rsidR="003625DB" w:rsidRPr="00D21A4E" w:rsidRDefault="003625DB" w:rsidP="002073D8">
            <w:pPr>
              <w:spacing w:before="0" w:after="0"/>
              <w:jc w:val="right"/>
              <w:rPr>
                <w:rFonts w:eastAsia="Calibri" w:cs="Calibri"/>
                <w:color w:val="000000"/>
                <w:sz w:val="18"/>
              </w:rPr>
            </w:pPr>
            <w:r w:rsidRPr="00D21A4E">
              <w:rPr>
                <w:rFonts w:eastAsia="Calibri" w:cs="Calibri"/>
                <w:color w:val="000000"/>
                <w:sz w:val="18"/>
              </w:rPr>
              <w:t>313</w:t>
            </w:r>
          </w:p>
        </w:tc>
      </w:tr>
      <w:tr w:rsidR="003625DB" w:rsidRPr="00D21A4E" w:rsidTr="008E02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7"/>
        </w:trPr>
        <w:tc>
          <w:tcPr>
            <w:tcW w:w="901" w:type="dxa"/>
            <w:tcBorders>
              <w:top w:val="nil"/>
              <w:left w:val="nil"/>
              <w:bottom w:val="nil"/>
              <w:right w:val="nil"/>
              <w:tl2br w:val="nil"/>
              <w:tr2bl w:val="nil"/>
            </w:tcBorders>
            <w:shd w:val="clear" w:color="FFFFFF" w:fill="FFFFFF"/>
            <w:tcMar>
              <w:left w:w="101" w:type="dxa"/>
              <w:right w:w="101" w:type="dxa"/>
            </w:tcMar>
          </w:tcPr>
          <w:p w:rsidR="003625DB" w:rsidRPr="00D21A4E" w:rsidRDefault="003625DB" w:rsidP="002073D8">
            <w:pPr>
              <w:spacing w:before="0" w:after="0"/>
              <w:jc w:val="right"/>
              <w:rPr>
                <w:rFonts w:eastAsia="Calibri" w:cs="Calibri"/>
                <w:b/>
                <w:color w:val="000000"/>
                <w:sz w:val="18"/>
              </w:rPr>
            </w:pPr>
            <w:r w:rsidRPr="00D21A4E">
              <w:rPr>
                <w:rFonts w:eastAsia="Calibri" w:cs="Calibri"/>
                <w:b/>
                <w:color w:val="000000"/>
                <w:sz w:val="18"/>
              </w:rPr>
              <w:t>42,302</w:t>
            </w:r>
          </w:p>
        </w:tc>
        <w:tc>
          <w:tcPr>
            <w:tcW w:w="2785" w:type="dxa"/>
            <w:tcBorders>
              <w:top w:val="nil"/>
              <w:left w:val="nil"/>
              <w:bottom w:val="nil"/>
              <w:right w:val="nil"/>
              <w:tl2br w:val="nil"/>
              <w:tr2bl w:val="nil"/>
            </w:tcBorders>
            <w:shd w:val="clear" w:color="FFFFFF" w:fill="FFFFFF"/>
            <w:tcMar>
              <w:left w:w="101" w:type="dxa"/>
              <w:right w:w="101" w:type="dxa"/>
            </w:tcMar>
          </w:tcPr>
          <w:p w:rsidR="003625DB" w:rsidRPr="00D21A4E" w:rsidRDefault="003625DB" w:rsidP="002073D8">
            <w:pPr>
              <w:spacing w:before="0" w:after="0"/>
              <w:rPr>
                <w:rFonts w:eastAsia="Calibri" w:cs="Calibri"/>
                <w:b/>
                <w:color w:val="000000"/>
                <w:sz w:val="18"/>
              </w:rPr>
            </w:pPr>
            <w:r w:rsidRPr="00D21A4E">
              <w:rPr>
                <w:rFonts w:eastAsia="Calibri" w:cs="Calibri"/>
                <w:b/>
                <w:color w:val="000000"/>
                <w:sz w:val="18"/>
              </w:rPr>
              <w:t>Investing Payments</w:t>
            </w:r>
          </w:p>
        </w:tc>
        <w:tc>
          <w:tcPr>
            <w:tcW w:w="992" w:type="dxa"/>
            <w:tcBorders>
              <w:top w:val="nil"/>
              <w:left w:val="nil"/>
              <w:bottom w:val="nil"/>
              <w:right w:val="nil"/>
              <w:tl2br w:val="nil"/>
              <w:tr2bl w:val="nil"/>
            </w:tcBorders>
            <w:shd w:val="clear" w:color="FFFFFF" w:fill="FFFFFF"/>
            <w:tcMar>
              <w:left w:w="101" w:type="dxa"/>
              <w:right w:w="101" w:type="dxa"/>
            </w:tcMar>
          </w:tcPr>
          <w:p w:rsidR="003625DB" w:rsidRPr="00D21A4E" w:rsidRDefault="003625DB" w:rsidP="002073D8">
            <w:pPr>
              <w:spacing w:before="0" w:after="0"/>
              <w:jc w:val="right"/>
              <w:rPr>
                <w:rFonts w:eastAsia="Calibri" w:cs="Calibri"/>
                <w:b/>
                <w:color w:val="000000"/>
                <w:sz w:val="18"/>
              </w:rPr>
            </w:pPr>
            <w:r w:rsidRPr="00D21A4E">
              <w:rPr>
                <w:rFonts w:eastAsia="Calibri" w:cs="Calibri"/>
                <w:b/>
                <w:color w:val="000000"/>
                <w:sz w:val="18"/>
              </w:rPr>
              <w:t>26,166</w:t>
            </w:r>
          </w:p>
        </w:tc>
        <w:tc>
          <w:tcPr>
            <w:tcW w:w="851" w:type="dxa"/>
            <w:tcBorders>
              <w:top w:val="nil"/>
              <w:left w:val="nil"/>
              <w:bottom w:val="nil"/>
              <w:right w:val="nil"/>
              <w:tl2br w:val="nil"/>
              <w:tr2bl w:val="nil"/>
            </w:tcBorders>
            <w:shd w:val="clear" w:color="FFFFFF" w:fill="FFFFFF"/>
            <w:tcMar>
              <w:left w:w="101" w:type="dxa"/>
              <w:right w:w="101" w:type="dxa"/>
            </w:tcMar>
          </w:tcPr>
          <w:p w:rsidR="003625DB" w:rsidRPr="00D21A4E" w:rsidRDefault="003625DB" w:rsidP="002073D8">
            <w:pPr>
              <w:spacing w:before="0" w:after="0"/>
              <w:jc w:val="right"/>
              <w:rPr>
                <w:rFonts w:eastAsia="Calibri" w:cs="Calibri"/>
                <w:b/>
                <w:color w:val="000000"/>
                <w:sz w:val="18"/>
              </w:rPr>
            </w:pPr>
            <w:r w:rsidRPr="00D21A4E">
              <w:rPr>
                <w:rFonts w:eastAsia="Calibri" w:cs="Calibri"/>
                <w:b/>
                <w:color w:val="000000"/>
                <w:sz w:val="18"/>
              </w:rPr>
              <w:t>23,502</w:t>
            </w:r>
          </w:p>
        </w:tc>
        <w:tc>
          <w:tcPr>
            <w:tcW w:w="709" w:type="dxa"/>
            <w:tcBorders>
              <w:top w:val="nil"/>
              <w:left w:val="nil"/>
              <w:bottom w:val="nil"/>
              <w:right w:val="nil"/>
              <w:tl2br w:val="nil"/>
              <w:tr2bl w:val="nil"/>
            </w:tcBorders>
            <w:shd w:val="clear" w:color="FFFFFF" w:fill="FFFFFF"/>
            <w:tcMar>
              <w:left w:w="101" w:type="dxa"/>
              <w:right w:w="101" w:type="dxa"/>
            </w:tcMar>
          </w:tcPr>
          <w:p w:rsidR="003625DB" w:rsidRPr="00D21A4E" w:rsidRDefault="003625DB" w:rsidP="002073D8">
            <w:pPr>
              <w:spacing w:before="0" w:after="0"/>
              <w:jc w:val="right"/>
              <w:rPr>
                <w:rFonts w:eastAsia="Calibri" w:cs="Calibri"/>
                <w:b/>
                <w:color w:val="000000"/>
                <w:sz w:val="18"/>
              </w:rPr>
            </w:pPr>
            <w:r w:rsidRPr="00D21A4E">
              <w:rPr>
                <w:rFonts w:eastAsia="Calibri" w:cs="Calibri"/>
                <w:b/>
                <w:color w:val="000000"/>
                <w:sz w:val="18"/>
              </w:rPr>
              <w:t xml:space="preserve">-10 </w:t>
            </w:r>
          </w:p>
        </w:tc>
        <w:tc>
          <w:tcPr>
            <w:tcW w:w="992" w:type="dxa"/>
            <w:tcBorders>
              <w:top w:val="nil"/>
              <w:left w:val="nil"/>
              <w:bottom w:val="nil"/>
              <w:right w:val="nil"/>
              <w:tl2br w:val="nil"/>
              <w:tr2bl w:val="nil"/>
            </w:tcBorders>
            <w:shd w:val="clear" w:color="FFFFFF" w:fill="FFFFFF"/>
            <w:tcMar>
              <w:left w:w="101" w:type="dxa"/>
              <w:right w:w="101" w:type="dxa"/>
            </w:tcMar>
          </w:tcPr>
          <w:p w:rsidR="003625DB" w:rsidRPr="00D21A4E" w:rsidRDefault="003625DB" w:rsidP="002073D8">
            <w:pPr>
              <w:spacing w:before="0" w:after="0"/>
              <w:jc w:val="right"/>
              <w:rPr>
                <w:rFonts w:eastAsia="Calibri" w:cs="Calibri"/>
                <w:b/>
                <w:color w:val="000000"/>
                <w:sz w:val="18"/>
              </w:rPr>
            </w:pPr>
            <w:r w:rsidRPr="00D21A4E">
              <w:rPr>
                <w:rFonts w:eastAsia="Calibri" w:cs="Calibri"/>
                <w:b/>
                <w:color w:val="000000"/>
                <w:sz w:val="18"/>
              </w:rPr>
              <w:t>33,295</w:t>
            </w:r>
          </w:p>
        </w:tc>
        <w:tc>
          <w:tcPr>
            <w:tcW w:w="992" w:type="dxa"/>
            <w:tcBorders>
              <w:top w:val="nil"/>
              <w:left w:val="nil"/>
              <w:bottom w:val="nil"/>
              <w:right w:val="nil"/>
              <w:tl2br w:val="nil"/>
              <w:tr2bl w:val="nil"/>
            </w:tcBorders>
            <w:shd w:val="clear" w:color="FFFFFF" w:fill="FFFFFF"/>
            <w:tcMar>
              <w:left w:w="101" w:type="dxa"/>
              <w:right w:w="101" w:type="dxa"/>
            </w:tcMar>
          </w:tcPr>
          <w:p w:rsidR="003625DB" w:rsidRPr="00D21A4E" w:rsidRDefault="003625DB" w:rsidP="002073D8">
            <w:pPr>
              <w:spacing w:before="0" w:after="0"/>
              <w:jc w:val="right"/>
              <w:rPr>
                <w:rFonts w:eastAsia="Calibri" w:cs="Calibri"/>
                <w:b/>
                <w:color w:val="000000"/>
                <w:sz w:val="18"/>
              </w:rPr>
            </w:pPr>
            <w:r w:rsidRPr="00D21A4E">
              <w:rPr>
                <w:rFonts w:eastAsia="Calibri" w:cs="Calibri"/>
                <w:b/>
                <w:color w:val="000000"/>
                <w:sz w:val="18"/>
              </w:rPr>
              <w:t>5,713</w:t>
            </w:r>
          </w:p>
        </w:tc>
        <w:tc>
          <w:tcPr>
            <w:tcW w:w="940" w:type="dxa"/>
            <w:tcBorders>
              <w:top w:val="nil"/>
              <w:left w:val="nil"/>
              <w:bottom w:val="nil"/>
              <w:right w:val="nil"/>
              <w:tl2br w:val="nil"/>
              <w:tr2bl w:val="nil"/>
            </w:tcBorders>
            <w:shd w:val="clear" w:color="FFFFFF" w:fill="FFFFFF"/>
            <w:tcMar>
              <w:left w:w="101" w:type="dxa"/>
              <w:right w:w="101" w:type="dxa"/>
            </w:tcMar>
          </w:tcPr>
          <w:p w:rsidR="003625DB" w:rsidRPr="00D21A4E" w:rsidRDefault="003625DB" w:rsidP="002073D8">
            <w:pPr>
              <w:spacing w:before="0" w:after="0"/>
              <w:jc w:val="right"/>
              <w:rPr>
                <w:rFonts w:eastAsia="Calibri" w:cs="Calibri"/>
                <w:b/>
                <w:color w:val="000000"/>
                <w:sz w:val="18"/>
              </w:rPr>
            </w:pPr>
            <w:r w:rsidRPr="00D21A4E">
              <w:rPr>
                <w:rFonts w:eastAsia="Calibri" w:cs="Calibri"/>
                <w:b/>
                <w:color w:val="000000"/>
                <w:sz w:val="18"/>
              </w:rPr>
              <w:t>6,870</w:t>
            </w:r>
          </w:p>
        </w:tc>
      </w:tr>
      <w:tr w:rsidR="003625DB" w:rsidRPr="00D21A4E" w:rsidTr="008E02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8"/>
        </w:trPr>
        <w:tc>
          <w:tcPr>
            <w:tcW w:w="901" w:type="dxa"/>
            <w:tcBorders>
              <w:top w:val="nil"/>
              <w:left w:val="nil"/>
              <w:bottom w:val="nil"/>
              <w:right w:val="nil"/>
              <w:tl2br w:val="nil"/>
              <w:tr2bl w:val="nil"/>
            </w:tcBorders>
            <w:shd w:val="clear" w:color="FFFFFF" w:fill="FFFFFF"/>
            <w:tcMar>
              <w:left w:w="0" w:type="dxa"/>
              <w:right w:w="0" w:type="dxa"/>
            </w:tcMar>
          </w:tcPr>
          <w:p w:rsidR="003625DB" w:rsidRPr="00D21A4E" w:rsidRDefault="003625DB" w:rsidP="002073D8">
            <w:pPr>
              <w:spacing w:before="0" w:after="0"/>
              <w:rPr>
                <w:rFonts w:eastAsia="Calibri" w:cs="Calibri"/>
                <w:color w:val="000000"/>
                <w:sz w:val="18"/>
              </w:rPr>
            </w:pPr>
          </w:p>
        </w:tc>
        <w:tc>
          <w:tcPr>
            <w:tcW w:w="2785" w:type="dxa"/>
            <w:tcBorders>
              <w:top w:val="nil"/>
              <w:left w:val="nil"/>
              <w:bottom w:val="nil"/>
              <w:right w:val="nil"/>
              <w:tl2br w:val="nil"/>
              <w:tr2bl w:val="nil"/>
            </w:tcBorders>
            <w:shd w:val="clear" w:color="FFFFFF" w:fill="FFFFFF"/>
            <w:tcMar>
              <w:left w:w="0" w:type="dxa"/>
              <w:right w:w="0" w:type="dxa"/>
            </w:tcMar>
          </w:tcPr>
          <w:p w:rsidR="003625DB" w:rsidRPr="00D21A4E" w:rsidRDefault="003625DB" w:rsidP="002073D8">
            <w:pPr>
              <w:spacing w:before="0" w:after="0"/>
              <w:rPr>
                <w:rFonts w:eastAsia="Calibri" w:cs="Calibri"/>
                <w:color w:val="000000"/>
                <w:sz w:val="18"/>
              </w:rPr>
            </w:pPr>
          </w:p>
        </w:tc>
        <w:tc>
          <w:tcPr>
            <w:tcW w:w="992" w:type="dxa"/>
            <w:tcBorders>
              <w:top w:val="nil"/>
              <w:left w:val="nil"/>
              <w:bottom w:val="nil"/>
              <w:right w:val="nil"/>
              <w:tl2br w:val="nil"/>
              <w:tr2bl w:val="nil"/>
            </w:tcBorders>
            <w:shd w:val="clear" w:color="FFFFFF" w:fill="FFFFFF"/>
            <w:tcMar>
              <w:left w:w="0" w:type="dxa"/>
              <w:right w:w="0" w:type="dxa"/>
            </w:tcMar>
          </w:tcPr>
          <w:p w:rsidR="003625DB" w:rsidRPr="00D21A4E" w:rsidRDefault="003625DB" w:rsidP="002073D8">
            <w:pPr>
              <w:spacing w:before="0" w:after="0"/>
              <w:rPr>
                <w:rFonts w:eastAsia="Calibri" w:cs="Calibri"/>
                <w:color w:val="000000"/>
                <w:sz w:val="18"/>
              </w:rPr>
            </w:pPr>
          </w:p>
        </w:tc>
        <w:tc>
          <w:tcPr>
            <w:tcW w:w="851" w:type="dxa"/>
            <w:tcBorders>
              <w:top w:val="nil"/>
              <w:left w:val="nil"/>
              <w:bottom w:val="nil"/>
              <w:right w:val="nil"/>
              <w:tl2br w:val="nil"/>
              <w:tr2bl w:val="nil"/>
            </w:tcBorders>
            <w:shd w:val="clear" w:color="FFFFFF" w:fill="FFFFFF"/>
            <w:tcMar>
              <w:left w:w="0" w:type="dxa"/>
              <w:right w:w="0" w:type="dxa"/>
            </w:tcMar>
          </w:tcPr>
          <w:p w:rsidR="003625DB" w:rsidRPr="00D21A4E" w:rsidRDefault="003625DB" w:rsidP="002073D8">
            <w:pPr>
              <w:spacing w:before="0" w:after="0"/>
              <w:rPr>
                <w:rFonts w:eastAsia="Calibri" w:cs="Calibri"/>
                <w:color w:val="000000"/>
                <w:sz w:val="18"/>
              </w:rPr>
            </w:pPr>
          </w:p>
        </w:tc>
        <w:tc>
          <w:tcPr>
            <w:tcW w:w="709" w:type="dxa"/>
            <w:tcBorders>
              <w:top w:val="nil"/>
              <w:left w:val="nil"/>
              <w:bottom w:val="nil"/>
              <w:right w:val="nil"/>
              <w:tl2br w:val="nil"/>
              <w:tr2bl w:val="nil"/>
            </w:tcBorders>
            <w:shd w:val="clear" w:color="FFFFFF" w:fill="FFFFFF"/>
            <w:tcMar>
              <w:left w:w="0" w:type="dxa"/>
              <w:right w:w="0" w:type="dxa"/>
            </w:tcMar>
          </w:tcPr>
          <w:p w:rsidR="003625DB" w:rsidRPr="00D21A4E" w:rsidRDefault="003625DB" w:rsidP="002073D8">
            <w:pPr>
              <w:spacing w:before="0" w:after="0"/>
              <w:rPr>
                <w:rFonts w:eastAsia="Calibri" w:cs="Calibri"/>
                <w:color w:val="000000"/>
                <w:sz w:val="18"/>
              </w:rPr>
            </w:pPr>
          </w:p>
        </w:tc>
        <w:tc>
          <w:tcPr>
            <w:tcW w:w="992" w:type="dxa"/>
            <w:tcBorders>
              <w:top w:val="nil"/>
              <w:left w:val="nil"/>
              <w:bottom w:val="nil"/>
              <w:right w:val="nil"/>
              <w:tl2br w:val="nil"/>
              <w:tr2bl w:val="nil"/>
            </w:tcBorders>
            <w:shd w:val="clear" w:color="FFFFFF" w:fill="FFFFFF"/>
            <w:tcMar>
              <w:left w:w="0" w:type="dxa"/>
              <w:right w:w="0" w:type="dxa"/>
            </w:tcMar>
          </w:tcPr>
          <w:p w:rsidR="003625DB" w:rsidRPr="00D21A4E" w:rsidRDefault="003625DB" w:rsidP="002073D8">
            <w:pPr>
              <w:spacing w:before="0" w:after="0"/>
              <w:rPr>
                <w:rFonts w:eastAsia="Calibri" w:cs="Calibri"/>
                <w:color w:val="000000"/>
                <w:sz w:val="18"/>
              </w:rPr>
            </w:pPr>
          </w:p>
        </w:tc>
        <w:tc>
          <w:tcPr>
            <w:tcW w:w="992" w:type="dxa"/>
            <w:tcBorders>
              <w:top w:val="nil"/>
              <w:left w:val="nil"/>
              <w:bottom w:val="nil"/>
              <w:right w:val="nil"/>
              <w:tl2br w:val="nil"/>
              <w:tr2bl w:val="nil"/>
            </w:tcBorders>
            <w:shd w:val="clear" w:color="FFFFFF" w:fill="FFFFFF"/>
            <w:tcMar>
              <w:left w:w="0" w:type="dxa"/>
              <w:right w:w="0" w:type="dxa"/>
            </w:tcMar>
          </w:tcPr>
          <w:p w:rsidR="003625DB" w:rsidRPr="00D21A4E" w:rsidRDefault="003625DB" w:rsidP="002073D8">
            <w:pPr>
              <w:spacing w:before="0" w:after="0"/>
              <w:rPr>
                <w:rFonts w:eastAsia="Calibri" w:cs="Calibri"/>
                <w:color w:val="000000"/>
                <w:sz w:val="18"/>
              </w:rPr>
            </w:pPr>
          </w:p>
        </w:tc>
        <w:tc>
          <w:tcPr>
            <w:tcW w:w="940" w:type="dxa"/>
            <w:tcBorders>
              <w:top w:val="nil"/>
              <w:left w:val="nil"/>
              <w:bottom w:val="nil"/>
              <w:right w:val="nil"/>
              <w:tl2br w:val="nil"/>
              <w:tr2bl w:val="nil"/>
            </w:tcBorders>
            <w:shd w:val="clear" w:color="FFFFFF" w:fill="FFFFFF"/>
            <w:tcMar>
              <w:left w:w="0" w:type="dxa"/>
              <w:right w:w="0" w:type="dxa"/>
            </w:tcMar>
          </w:tcPr>
          <w:p w:rsidR="003625DB" w:rsidRPr="00D21A4E" w:rsidRDefault="003625DB" w:rsidP="002073D8">
            <w:pPr>
              <w:spacing w:before="0" w:after="0"/>
              <w:rPr>
                <w:rFonts w:eastAsia="Calibri" w:cs="Calibri"/>
                <w:color w:val="000000"/>
                <w:sz w:val="18"/>
              </w:rPr>
            </w:pPr>
          </w:p>
        </w:tc>
      </w:tr>
      <w:tr w:rsidR="003625DB" w:rsidRPr="00D21A4E" w:rsidTr="008E02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60"/>
        </w:trPr>
        <w:tc>
          <w:tcPr>
            <w:tcW w:w="901" w:type="dxa"/>
            <w:tcBorders>
              <w:top w:val="nil"/>
              <w:left w:val="nil"/>
              <w:bottom w:val="nil"/>
              <w:right w:val="nil"/>
              <w:tl2br w:val="nil"/>
              <w:tr2bl w:val="nil"/>
            </w:tcBorders>
            <w:shd w:val="clear" w:color="FFFFFF" w:fill="FFFFFF"/>
            <w:tcMar>
              <w:left w:w="101" w:type="dxa"/>
              <w:right w:w="101" w:type="dxa"/>
            </w:tcMar>
          </w:tcPr>
          <w:p w:rsidR="003625DB" w:rsidRPr="00D21A4E" w:rsidRDefault="003625DB" w:rsidP="002073D8">
            <w:pPr>
              <w:spacing w:before="0" w:after="0"/>
              <w:jc w:val="right"/>
              <w:rPr>
                <w:rFonts w:eastAsia="Calibri" w:cs="Calibri"/>
                <w:b/>
                <w:color w:val="000000"/>
                <w:sz w:val="18"/>
              </w:rPr>
            </w:pPr>
            <w:r w:rsidRPr="00D21A4E">
              <w:rPr>
                <w:rFonts w:eastAsia="Calibri" w:cs="Calibri"/>
                <w:b/>
                <w:color w:val="000000"/>
                <w:sz w:val="18"/>
              </w:rPr>
              <w:t>-42,302</w:t>
            </w:r>
          </w:p>
        </w:tc>
        <w:tc>
          <w:tcPr>
            <w:tcW w:w="2785" w:type="dxa"/>
            <w:tcBorders>
              <w:top w:val="nil"/>
              <w:left w:val="nil"/>
              <w:bottom w:val="nil"/>
              <w:right w:val="nil"/>
              <w:tl2br w:val="nil"/>
              <w:tr2bl w:val="nil"/>
            </w:tcBorders>
            <w:shd w:val="clear" w:color="FFFFFF" w:fill="FFFFFF"/>
            <w:noWrap/>
            <w:tcMar>
              <w:left w:w="101" w:type="dxa"/>
              <w:right w:w="101" w:type="dxa"/>
            </w:tcMar>
          </w:tcPr>
          <w:p w:rsidR="003625DB" w:rsidRPr="00D21A4E" w:rsidRDefault="003625DB" w:rsidP="002073D8">
            <w:pPr>
              <w:spacing w:before="0" w:after="0"/>
              <w:rPr>
                <w:rFonts w:eastAsia="Calibri" w:cs="Calibri"/>
                <w:b/>
                <w:color w:val="000000"/>
                <w:sz w:val="18"/>
              </w:rPr>
            </w:pPr>
            <w:r w:rsidRPr="00D21A4E">
              <w:rPr>
                <w:rFonts w:eastAsia="Calibri" w:cs="Calibri"/>
                <w:b/>
                <w:color w:val="000000"/>
                <w:sz w:val="18"/>
              </w:rPr>
              <w:t>NET CASH INFLOW/(OUTFLOW) FROM INVESTING ACTIVITIES</w:t>
            </w:r>
          </w:p>
        </w:tc>
        <w:tc>
          <w:tcPr>
            <w:tcW w:w="992" w:type="dxa"/>
            <w:tcBorders>
              <w:top w:val="nil"/>
              <w:left w:val="nil"/>
              <w:bottom w:val="nil"/>
              <w:right w:val="nil"/>
              <w:tl2br w:val="nil"/>
              <w:tr2bl w:val="nil"/>
            </w:tcBorders>
            <w:shd w:val="clear" w:color="FFFFFF" w:fill="FFFFFF"/>
            <w:tcMar>
              <w:left w:w="101" w:type="dxa"/>
              <w:right w:w="101" w:type="dxa"/>
            </w:tcMar>
          </w:tcPr>
          <w:p w:rsidR="003625DB" w:rsidRPr="00D21A4E" w:rsidRDefault="003625DB" w:rsidP="002073D8">
            <w:pPr>
              <w:spacing w:before="0" w:after="0"/>
              <w:jc w:val="right"/>
              <w:rPr>
                <w:rFonts w:eastAsia="Calibri" w:cs="Calibri"/>
                <w:b/>
                <w:color w:val="000000"/>
                <w:sz w:val="18"/>
              </w:rPr>
            </w:pPr>
            <w:r w:rsidRPr="00D21A4E">
              <w:rPr>
                <w:rFonts w:eastAsia="Calibri" w:cs="Calibri"/>
                <w:b/>
                <w:color w:val="000000"/>
                <w:sz w:val="18"/>
              </w:rPr>
              <w:t>-26,166</w:t>
            </w:r>
          </w:p>
        </w:tc>
        <w:tc>
          <w:tcPr>
            <w:tcW w:w="851" w:type="dxa"/>
            <w:tcBorders>
              <w:top w:val="nil"/>
              <w:left w:val="nil"/>
              <w:bottom w:val="nil"/>
              <w:right w:val="nil"/>
              <w:tl2br w:val="nil"/>
              <w:tr2bl w:val="nil"/>
            </w:tcBorders>
            <w:shd w:val="clear" w:color="FFFFFF" w:fill="FFFFFF"/>
            <w:tcMar>
              <w:left w:w="101" w:type="dxa"/>
              <w:right w:w="101" w:type="dxa"/>
            </w:tcMar>
          </w:tcPr>
          <w:p w:rsidR="003625DB" w:rsidRPr="00D21A4E" w:rsidRDefault="003625DB" w:rsidP="002073D8">
            <w:pPr>
              <w:spacing w:before="0" w:after="0"/>
              <w:jc w:val="right"/>
              <w:rPr>
                <w:rFonts w:eastAsia="Calibri" w:cs="Calibri"/>
                <w:b/>
                <w:color w:val="000000"/>
                <w:sz w:val="18"/>
              </w:rPr>
            </w:pPr>
            <w:r w:rsidRPr="00D21A4E">
              <w:rPr>
                <w:rFonts w:eastAsia="Calibri" w:cs="Calibri"/>
                <w:b/>
                <w:color w:val="000000"/>
                <w:sz w:val="18"/>
              </w:rPr>
              <w:t>-23,502</w:t>
            </w:r>
          </w:p>
        </w:tc>
        <w:tc>
          <w:tcPr>
            <w:tcW w:w="709" w:type="dxa"/>
            <w:tcBorders>
              <w:top w:val="nil"/>
              <w:left w:val="nil"/>
              <w:bottom w:val="nil"/>
              <w:right w:val="nil"/>
              <w:tl2br w:val="nil"/>
              <w:tr2bl w:val="nil"/>
            </w:tcBorders>
            <w:shd w:val="clear" w:color="FFFFFF" w:fill="FFFFFF"/>
            <w:tcMar>
              <w:left w:w="101" w:type="dxa"/>
              <w:right w:w="101" w:type="dxa"/>
            </w:tcMar>
          </w:tcPr>
          <w:p w:rsidR="003625DB" w:rsidRPr="00D21A4E" w:rsidRDefault="003625DB" w:rsidP="002073D8">
            <w:pPr>
              <w:spacing w:before="0" w:after="0"/>
              <w:jc w:val="right"/>
              <w:rPr>
                <w:rFonts w:eastAsia="Calibri" w:cs="Calibri"/>
                <w:b/>
                <w:color w:val="000000"/>
                <w:sz w:val="18"/>
              </w:rPr>
            </w:pPr>
            <w:r w:rsidRPr="00D21A4E">
              <w:rPr>
                <w:rFonts w:eastAsia="Calibri" w:cs="Calibri"/>
                <w:b/>
                <w:color w:val="000000"/>
                <w:sz w:val="18"/>
              </w:rPr>
              <w:t xml:space="preserve">10 </w:t>
            </w:r>
          </w:p>
        </w:tc>
        <w:tc>
          <w:tcPr>
            <w:tcW w:w="992" w:type="dxa"/>
            <w:tcBorders>
              <w:top w:val="nil"/>
              <w:left w:val="nil"/>
              <w:bottom w:val="nil"/>
              <w:right w:val="nil"/>
              <w:tl2br w:val="nil"/>
              <w:tr2bl w:val="nil"/>
            </w:tcBorders>
            <w:shd w:val="clear" w:color="FFFFFF" w:fill="FFFFFF"/>
            <w:tcMar>
              <w:left w:w="101" w:type="dxa"/>
              <w:right w:w="101" w:type="dxa"/>
            </w:tcMar>
          </w:tcPr>
          <w:p w:rsidR="003625DB" w:rsidRPr="00D21A4E" w:rsidRDefault="003625DB" w:rsidP="002073D8">
            <w:pPr>
              <w:spacing w:before="0" w:after="0"/>
              <w:jc w:val="right"/>
              <w:rPr>
                <w:rFonts w:eastAsia="Calibri" w:cs="Calibri"/>
                <w:b/>
                <w:color w:val="000000"/>
                <w:sz w:val="18"/>
              </w:rPr>
            </w:pPr>
            <w:r w:rsidRPr="00D21A4E">
              <w:rPr>
                <w:rFonts w:eastAsia="Calibri" w:cs="Calibri"/>
                <w:b/>
                <w:color w:val="000000"/>
                <w:sz w:val="18"/>
              </w:rPr>
              <w:t>-33,295</w:t>
            </w:r>
          </w:p>
        </w:tc>
        <w:tc>
          <w:tcPr>
            <w:tcW w:w="992" w:type="dxa"/>
            <w:tcBorders>
              <w:top w:val="nil"/>
              <w:left w:val="nil"/>
              <w:bottom w:val="nil"/>
              <w:right w:val="nil"/>
              <w:tl2br w:val="nil"/>
              <w:tr2bl w:val="nil"/>
            </w:tcBorders>
            <w:shd w:val="clear" w:color="FFFFFF" w:fill="FFFFFF"/>
            <w:tcMar>
              <w:left w:w="101" w:type="dxa"/>
              <w:right w:w="101" w:type="dxa"/>
            </w:tcMar>
          </w:tcPr>
          <w:p w:rsidR="003625DB" w:rsidRPr="00D21A4E" w:rsidRDefault="003625DB" w:rsidP="002073D8">
            <w:pPr>
              <w:spacing w:before="0" w:after="0"/>
              <w:jc w:val="right"/>
              <w:rPr>
                <w:rFonts w:eastAsia="Calibri" w:cs="Calibri"/>
                <w:b/>
                <w:color w:val="000000"/>
                <w:sz w:val="18"/>
              </w:rPr>
            </w:pPr>
            <w:r w:rsidRPr="00D21A4E">
              <w:rPr>
                <w:rFonts w:eastAsia="Calibri" w:cs="Calibri"/>
                <w:b/>
                <w:color w:val="000000"/>
                <w:sz w:val="18"/>
              </w:rPr>
              <w:t>-5,713</w:t>
            </w:r>
          </w:p>
        </w:tc>
        <w:tc>
          <w:tcPr>
            <w:tcW w:w="940" w:type="dxa"/>
            <w:tcBorders>
              <w:top w:val="nil"/>
              <w:left w:val="nil"/>
              <w:bottom w:val="nil"/>
              <w:right w:val="nil"/>
              <w:tl2br w:val="nil"/>
              <w:tr2bl w:val="nil"/>
            </w:tcBorders>
            <w:shd w:val="clear" w:color="FFFFFF" w:fill="FFFFFF"/>
            <w:tcMar>
              <w:left w:w="101" w:type="dxa"/>
              <w:right w:w="101" w:type="dxa"/>
            </w:tcMar>
          </w:tcPr>
          <w:p w:rsidR="003625DB" w:rsidRPr="00D21A4E" w:rsidRDefault="003625DB" w:rsidP="002073D8">
            <w:pPr>
              <w:spacing w:before="0" w:after="0"/>
              <w:jc w:val="right"/>
              <w:rPr>
                <w:rFonts w:eastAsia="Calibri" w:cs="Calibri"/>
                <w:b/>
                <w:color w:val="000000"/>
                <w:sz w:val="18"/>
              </w:rPr>
            </w:pPr>
            <w:r w:rsidRPr="00D21A4E">
              <w:rPr>
                <w:rFonts w:eastAsia="Calibri" w:cs="Calibri"/>
                <w:b/>
                <w:color w:val="000000"/>
                <w:sz w:val="18"/>
              </w:rPr>
              <w:t>-6,870</w:t>
            </w:r>
          </w:p>
        </w:tc>
      </w:tr>
      <w:tr w:rsidR="00BA215D" w:rsidRPr="00D21A4E" w:rsidTr="008E02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8"/>
        </w:trPr>
        <w:tc>
          <w:tcPr>
            <w:tcW w:w="901" w:type="dxa"/>
            <w:tcBorders>
              <w:top w:val="nil"/>
              <w:left w:val="nil"/>
              <w:bottom w:val="nil"/>
              <w:right w:val="nil"/>
              <w:tl2br w:val="nil"/>
              <w:tr2bl w:val="nil"/>
            </w:tcBorders>
            <w:shd w:val="clear" w:color="FFFFFF" w:fill="FFFFFF"/>
            <w:tcMar>
              <w:left w:w="101" w:type="dxa"/>
              <w:right w:w="101" w:type="dxa"/>
            </w:tcMar>
          </w:tcPr>
          <w:p w:rsidR="00BA215D" w:rsidRPr="00D21A4E" w:rsidRDefault="00BA215D" w:rsidP="002073D8">
            <w:pPr>
              <w:spacing w:before="0" w:after="0"/>
              <w:jc w:val="right"/>
              <w:rPr>
                <w:rFonts w:eastAsia="Calibri" w:cs="Calibri"/>
                <w:b/>
                <w:color w:val="000000"/>
                <w:sz w:val="18"/>
              </w:rPr>
            </w:pPr>
          </w:p>
        </w:tc>
        <w:tc>
          <w:tcPr>
            <w:tcW w:w="2785" w:type="dxa"/>
            <w:tcBorders>
              <w:top w:val="nil"/>
              <w:left w:val="nil"/>
              <w:bottom w:val="nil"/>
              <w:right w:val="nil"/>
              <w:tl2br w:val="nil"/>
              <w:tr2bl w:val="nil"/>
            </w:tcBorders>
            <w:shd w:val="clear" w:color="FFFFFF" w:fill="FFFFFF"/>
            <w:noWrap/>
            <w:tcMar>
              <w:left w:w="101" w:type="dxa"/>
              <w:right w:w="101" w:type="dxa"/>
            </w:tcMar>
          </w:tcPr>
          <w:p w:rsidR="00BA215D" w:rsidRPr="00D21A4E" w:rsidRDefault="00BA215D" w:rsidP="002073D8">
            <w:pPr>
              <w:spacing w:before="0" w:after="0"/>
              <w:rPr>
                <w:rFonts w:eastAsia="Calibri" w:cs="Calibri"/>
                <w:b/>
                <w:color w:val="000000"/>
                <w:sz w:val="18"/>
              </w:rPr>
            </w:pPr>
          </w:p>
        </w:tc>
        <w:tc>
          <w:tcPr>
            <w:tcW w:w="992" w:type="dxa"/>
            <w:tcBorders>
              <w:top w:val="nil"/>
              <w:left w:val="nil"/>
              <w:bottom w:val="nil"/>
              <w:right w:val="nil"/>
              <w:tl2br w:val="nil"/>
              <w:tr2bl w:val="nil"/>
            </w:tcBorders>
            <w:shd w:val="clear" w:color="FFFFFF" w:fill="FFFFFF"/>
            <w:tcMar>
              <w:left w:w="101" w:type="dxa"/>
              <w:right w:w="101" w:type="dxa"/>
            </w:tcMar>
          </w:tcPr>
          <w:p w:rsidR="00BA215D" w:rsidRPr="00D21A4E" w:rsidRDefault="00BA215D" w:rsidP="002073D8">
            <w:pPr>
              <w:spacing w:before="0" w:after="0"/>
              <w:jc w:val="right"/>
              <w:rPr>
                <w:rFonts w:eastAsia="Calibri" w:cs="Calibri"/>
                <w:b/>
                <w:color w:val="000000"/>
                <w:sz w:val="18"/>
              </w:rPr>
            </w:pPr>
          </w:p>
        </w:tc>
        <w:tc>
          <w:tcPr>
            <w:tcW w:w="851" w:type="dxa"/>
            <w:tcBorders>
              <w:top w:val="nil"/>
              <w:left w:val="nil"/>
              <w:bottom w:val="nil"/>
              <w:right w:val="nil"/>
              <w:tl2br w:val="nil"/>
              <w:tr2bl w:val="nil"/>
            </w:tcBorders>
            <w:shd w:val="clear" w:color="FFFFFF" w:fill="FFFFFF"/>
            <w:tcMar>
              <w:left w:w="101" w:type="dxa"/>
              <w:right w:w="101" w:type="dxa"/>
            </w:tcMar>
          </w:tcPr>
          <w:p w:rsidR="00BA215D" w:rsidRPr="00D21A4E" w:rsidRDefault="00BA215D" w:rsidP="002073D8">
            <w:pPr>
              <w:spacing w:before="0" w:after="0"/>
              <w:jc w:val="right"/>
              <w:rPr>
                <w:rFonts w:eastAsia="Calibri" w:cs="Calibri"/>
                <w:b/>
                <w:color w:val="000000"/>
                <w:sz w:val="18"/>
              </w:rPr>
            </w:pPr>
          </w:p>
        </w:tc>
        <w:tc>
          <w:tcPr>
            <w:tcW w:w="709" w:type="dxa"/>
            <w:tcBorders>
              <w:top w:val="nil"/>
              <w:left w:val="nil"/>
              <w:bottom w:val="nil"/>
              <w:right w:val="nil"/>
              <w:tl2br w:val="nil"/>
              <w:tr2bl w:val="nil"/>
            </w:tcBorders>
            <w:shd w:val="clear" w:color="FFFFFF" w:fill="FFFFFF"/>
            <w:tcMar>
              <w:left w:w="101" w:type="dxa"/>
              <w:right w:w="101" w:type="dxa"/>
            </w:tcMar>
          </w:tcPr>
          <w:p w:rsidR="00BA215D" w:rsidRPr="00D21A4E" w:rsidRDefault="00BA215D" w:rsidP="002073D8">
            <w:pPr>
              <w:spacing w:before="0" w:after="0"/>
              <w:jc w:val="right"/>
              <w:rPr>
                <w:rFonts w:eastAsia="Calibri" w:cs="Calibri"/>
                <w:b/>
                <w:color w:val="000000"/>
                <w:sz w:val="18"/>
              </w:rPr>
            </w:pPr>
          </w:p>
        </w:tc>
        <w:tc>
          <w:tcPr>
            <w:tcW w:w="992" w:type="dxa"/>
            <w:tcBorders>
              <w:top w:val="nil"/>
              <w:left w:val="nil"/>
              <w:bottom w:val="nil"/>
              <w:right w:val="nil"/>
              <w:tl2br w:val="nil"/>
              <w:tr2bl w:val="nil"/>
            </w:tcBorders>
            <w:shd w:val="clear" w:color="FFFFFF" w:fill="FFFFFF"/>
            <w:tcMar>
              <w:left w:w="101" w:type="dxa"/>
              <w:right w:w="101" w:type="dxa"/>
            </w:tcMar>
          </w:tcPr>
          <w:p w:rsidR="00BA215D" w:rsidRPr="00D21A4E" w:rsidRDefault="00BA215D" w:rsidP="002073D8">
            <w:pPr>
              <w:spacing w:before="0" w:after="0"/>
              <w:jc w:val="right"/>
              <w:rPr>
                <w:rFonts w:eastAsia="Calibri" w:cs="Calibri"/>
                <w:b/>
                <w:color w:val="000000"/>
                <w:sz w:val="18"/>
              </w:rPr>
            </w:pPr>
          </w:p>
        </w:tc>
        <w:tc>
          <w:tcPr>
            <w:tcW w:w="992" w:type="dxa"/>
            <w:tcBorders>
              <w:top w:val="nil"/>
              <w:left w:val="nil"/>
              <w:bottom w:val="nil"/>
              <w:right w:val="nil"/>
              <w:tl2br w:val="nil"/>
              <w:tr2bl w:val="nil"/>
            </w:tcBorders>
            <w:shd w:val="clear" w:color="FFFFFF" w:fill="FFFFFF"/>
            <w:tcMar>
              <w:left w:w="101" w:type="dxa"/>
              <w:right w:w="101" w:type="dxa"/>
            </w:tcMar>
          </w:tcPr>
          <w:p w:rsidR="00BA215D" w:rsidRPr="00D21A4E" w:rsidRDefault="00BA215D" w:rsidP="002073D8">
            <w:pPr>
              <w:spacing w:before="0" w:after="0"/>
              <w:jc w:val="right"/>
              <w:rPr>
                <w:rFonts w:eastAsia="Calibri" w:cs="Calibri"/>
                <w:b/>
                <w:color w:val="000000"/>
                <w:sz w:val="18"/>
              </w:rPr>
            </w:pPr>
          </w:p>
        </w:tc>
        <w:tc>
          <w:tcPr>
            <w:tcW w:w="940" w:type="dxa"/>
            <w:tcBorders>
              <w:top w:val="nil"/>
              <w:left w:val="nil"/>
              <w:bottom w:val="nil"/>
              <w:right w:val="nil"/>
              <w:tl2br w:val="nil"/>
              <w:tr2bl w:val="nil"/>
            </w:tcBorders>
            <w:shd w:val="clear" w:color="FFFFFF" w:fill="FFFFFF"/>
            <w:tcMar>
              <w:left w:w="101" w:type="dxa"/>
              <w:right w:w="101" w:type="dxa"/>
            </w:tcMar>
          </w:tcPr>
          <w:p w:rsidR="00BA215D" w:rsidRPr="00D21A4E" w:rsidRDefault="00BA215D" w:rsidP="002073D8">
            <w:pPr>
              <w:spacing w:before="0" w:after="0"/>
              <w:jc w:val="right"/>
              <w:rPr>
                <w:rFonts w:eastAsia="Calibri" w:cs="Calibri"/>
                <w:b/>
                <w:color w:val="000000"/>
                <w:sz w:val="18"/>
              </w:rPr>
            </w:pPr>
          </w:p>
        </w:tc>
      </w:tr>
      <w:tr w:rsidR="00C82DAE" w:rsidRPr="00D21A4E" w:rsidTr="008E02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7"/>
        </w:trPr>
        <w:tc>
          <w:tcPr>
            <w:tcW w:w="901" w:type="dxa"/>
            <w:tcBorders>
              <w:top w:val="nil"/>
              <w:left w:val="nil"/>
              <w:bottom w:val="nil"/>
              <w:right w:val="nil"/>
              <w:tl2br w:val="nil"/>
              <w:tr2bl w:val="nil"/>
            </w:tcBorders>
            <w:shd w:val="clear" w:color="FFFFFF" w:fill="FFFFFF"/>
            <w:tcMar>
              <w:left w:w="101" w:type="dxa"/>
              <w:right w:w="101" w:type="dxa"/>
            </w:tcMar>
          </w:tcPr>
          <w:p w:rsidR="00C82DAE" w:rsidRPr="00D21A4E" w:rsidRDefault="00C82DAE" w:rsidP="00FA4241">
            <w:pPr>
              <w:spacing w:before="0" w:after="0"/>
              <w:rPr>
                <w:rFonts w:eastAsia="Calibri" w:cs="Calibri"/>
                <w:color w:val="000000"/>
                <w:sz w:val="18"/>
              </w:rPr>
            </w:pPr>
          </w:p>
        </w:tc>
        <w:tc>
          <w:tcPr>
            <w:tcW w:w="8261" w:type="dxa"/>
            <w:gridSpan w:val="7"/>
            <w:tcBorders>
              <w:top w:val="nil"/>
              <w:left w:val="nil"/>
              <w:bottom w:val="nil"/>
              <w:right w:val="nil"/>
              <w:tl2br w:val="nil"/>
              <w:tr2bl w:val="nil"/>
            </w:tcBorders>
            <w:shd w:val="clear" w:color="FFFFFF" w:fill="FFFFFF"/>
            <w:noWrap/>
            <w:tcMar>
              <w:left w:w="101" w:type="dxa"/>
              <w:right w:w="101" w:type="dxa"/>
            </w:tcMar>
            <w:vAlign w:val="bottom"/>
          </w:tcPr>
          <w:p w:rsidR="00C82DAE" w:rsidRPr="00D21A4E" w:rsidRDefault="00C82DAE" w:rsidP="00C82DAE">
            <w:pPr>
              <w:spacing w:before="0" w:after="0"/>
              <w:rPr>
                <w:rFonts w:eastAsia="Calibri" w:cs="Calibri"/>
                <w:b/>
                <w:color w:val="000000"/>
                <w:sz w:val="18"/>
              </w:rPr>
            </w:pPr>
            <w:r w:rsidRPr="00D21A4E">
              <w:rPr>
                <w:rFonts w:eastAsia="Calibri" w:cs="Calibri"/>
                <w:b/>
                <w:color w:val="000000"/>
                <w:sz w:val="18"/>
              </w:rPr>
              <w:t>CASH FLOWS FROM FINANCING ACTIVITIES</w:t>
            </w:r>
          </w:p>
        </w:tc>
      </w:tr>
      <w:tr w:rsidR="00FA4241" w:rsidRPr="00D21A4E" w:rsidTr="008E02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7"/>
        </w:trPr>
        <w:tc>
          <w:tcPr>
            <w:tcW w:w="901" w:type="dxa"/>
            <w:tcBorders>
              <w:top w:val="nil"/>
              <w:left w:val="nil"/>
              <w:bottom w:val="nil"/>
              <w:right w:val="nil"/>
              <w:tl2br w:val="nil"/>
              <w:tr2bl w:val="nil"/>
            </w:tcBorders>
            <w:shd w:val="clear" w:color="FFFFFF" w:fill="FFFFFF"/>
            <w:tcMar>
              <w:left w:w="101" w:type="dxa"/>
              <w:right w:w="101" w:type="dxa"/>
            </w:tcMar>
          </w:tcPr>
          <w:p w:rsidR="00FA4241" w:rsidRPr="00D21A4E" w:rsidRDefault="00FA4241" w:rsidP="00FA4241">
            <w:pPr>
              <w:spacing w:before="0" w:after="0"/>
              <w:rPr>
                <w:rFonts w:eastAsia="Calibri" w:cs="Calibri"/>
                <w:color w:val="000000"/>
                <w:sz w:val="18"/>
              </w:rPr>
            </w:pPr>
          </w:p>
        </w:tc>
        <w:tc>
          <w:tcPr>
            <w:tcW w:w="2785" w:type="dxa"/>
            <w:tcBorders>
              <w:top w:val="nil"/>
              <w:left w:val="nil"/>
              <w:bottom w:val="nil"/>
              <w:right w:val="nil"/>
              <w:tl2br w:val="nil"/>
              <w:tr2bl w:val="nil"/>
            </w:tcBorders>
            <w:shd w:val="clear" w:color="FFFFFF" w:fill="FFFFFF"/>
            <w:noWrap/>
            <w:tcMar>
              <w:left w:w="101" w:type="dxa"/>
              <w:right w:w="101" w:type="dxa"/>
            </w:tcMar>
          </w:tcPr>
          <w:p w:rsidR="00FA4241" w:rsidRPr="00D21A4E" w:rsidRDefault="00FA4241" w:rsidP="00FA4241">
            <w:pPr>
              <w:spacing w:before="0" w:after="0"/>
              <w:rPr>
                <w:rFonts w:eastAsia="Calibri" w:cs="Calibri"/>
                <w:b/>
                <w:color w:val="000000"/>
                <w:sz w:val="18"/>
              </w:rPr>
            </w:pPr>
            <w:r w:rsidRPr="00D21A4E">
              <w:rPr>
                <w:rFonts w:eastAsia="Calibri" w:cs="Calibri"/>
                <w:b/>
                <w:color w:val="000000"/>
                <w:sz w:val="18"/>
              </w:rPr>
              <w:t>Receipts</w:t>
            </w:r>
          </w:p>
        </w:tc>
        <w:tc>
          <w:tcPr>
            <w:tcW w:w="992" w:type="dxa"/>
            <w:tcBorders>
              <w:top w:val="nil"/>
              <w:left w:val="nil"/>
              <w:bottom w:val="nil"/>
              <w:right w:val="nil"/>
              <w:tl2br w:val="nil"/>
              <w:tr2bl w:val="nil"/>
            </w:tcBorders>
            <w:shd w:val="clear" w:color="FFFFFF" w:fill="FFFFFF"/>
            <w:tcMar>
              <w:left w:w="101" w:type="dxa"/>
              <w:right w:w="101" w:type="dxa"/>
            </w:tcMar>
          </w:tcPr>
          <w:p w:rsidR="00FA4241" w:rsidRPr="00D21A4E" w:rsidRDefault="00FA4241" w:rsidP="00FA4241">
            <w:pPr>
              <w:spacing w:before="0" w:after="0"/>
              <w:rPr>
                <w:rFonts w:eastAsia="Calibri" w:cs="Calibri"/>
                <w:color w:val="000000"/>
                <w:sz w:val="18"/>
              </w:rPr>
            </w:pPr>
          </w:p>
        </w:tc>
        <w:tc>
          <w:tcPr>
            <w:tcW w:w="851" w:type="dxa"/>
            <w:tcBorders>
              <w:top w:val="nil"/>
              <w:left w:val="nil"/>
              <w:bottom w:val="nil"/>
              <w:right w:val="nil"/>
              <w:tl2br w:val="nil"/>
              <w:tr2bl w:val="nil"/>
            </w:tcBorders>
            <w:shd w:val="clear" w:color="FFFFFF" w:fill="FFFFFF"/>
            <w:tcMar>
              <w:left w:w="101" w:type="dxa"/>
              <w:right w:w="101" w:type="dxa"/>
            </w:tcMar>
          </w:tcPr>
          <w:p w:rsidR="00FA4241" w:rsidRPr="00D21A4E" w:rsidRDefault="00FA4241" w:rsidP="00FA4241">
            <w:pPr>
              <w:spacing w:before="0" w:after="0"/>
              <w:rPr>
                <w:rFonts w:eastAsia="Calibri" w:cs="Calibri"/>
                <w:color w:val="000000"/>
                <w:sz w:val="18"/>
              </w:rPr>
            </w:pPr>
          </w:p>
        </w:tc>
        <w:tc>
          <w:tcPr>
            <w:tcW w:w="709" w:type="dxa"/>
            <w:tcBorders>
              <w:top w:val="nil"/>
              <w:left w:val="nil"/>
              <w:bottom w:val="nil"/>
              <w:right w:val="nil"/>
              <w:tl2br w:val="nil"/>
              <w:tr2bl w:val="nil"/>
            </w:tcBorders>
            <w:shd w:val="clear" w:color="FFFFFF" w:fill="FFFFFF"/>
            <w:tcMar>
              <w:left w:w="101" w:type="dxa"/>
              <w:right w:w="101" w:type="dxa"/>
            </w:tcMar>
          </w:tcPr>
          <w:p w:rsidR="00FA4241" w:rsidRPr="00D21A4E" w:rsidRDefault="00FA4241" w:rsidP="00FA4241">
            <w:pPr>
              <w:spacing w:before="0" w:after="0"/>
              <w:rPr>
                <w:rFonts w:eastAsia="Calibri" w:cs="Calibri"/>
                <w:color w:val="000000"/>
                <w:sz w:val="18"/>
              </w:rPr>
            </w:pPr>
          </w:p>
        </w:tc>
        <w:tc>
          <w:tcPr>
            <w:tcW w:w="992" w:type="dxa"/>
            <w:tcBorders>
              <w:top w:val="nil"/>
              <w:left w:val="nil"/>
              <w:bottom w:val="nil"/>
              <w:right w:val="nil"/>
              <w:tl2br w:val="nil"/>
              <w:tr2bl w:val="nil"/>
            </w:tcBorders>
            <w:shd w:val="clear" w:color="FFFFFF" w:fill="FFFFFF"/>
            <w:tcMar>
              <w:left w:w="101" w:type="dxa"/>
              <w:right w:w="101" w:type="dxa"/>
            </w:tcMar>
          </w:tcPr>
          <w:p w:rsidR="00FA4241" w:rsidRPr="00D21A4E" w:rsidRDefault="00FA4241" w:rsidP="00FA4241">
            <w:pPr>
              <w:spacing w:before="0" w:after="0"/>
              <w:rPr>
                <w:rFonts w:eastAsia="Calibri" w:cs="Calibri"/>
                <w:color w:val="000000"/>
                <w:sz w:val="18"/>
              </w:rPr>
            </w:pPr>
          </w:p>
        </w:tc>
        <w:tc>
          <w:tcPr>
            <w:tcW w:w="992" w:type="dxa"/>
            <w:tcBorders>
              <w:top w:val="nil"/>
              <w:left w:val="nil"/>
              <w:bottom w:val="nil"/>
              <w:right w:val="nil"/>
              <w:tl2br w:val="nil"/>
              <w:tr2bl w:val="nil"/>
            </w:tcBorders>
            <w:shd w:val="clear" w:color="FFFFFF" w:fill="FFFFFF"/>
            <w:tcMar>
              <w:left w:w="101" w:type="dxa"/>
              <w:right w:w="101" w:type="dxa"/>
            </w:tcMar>
          </w:tcPr>
          <w:p w:rsidR="00FA4241" w:rsidRPr="00D21A4E" w:rsidRDefault="00FA4241" w:rsidP="00FA4241">
            <w:pPr>
              <w:spacing w:before="0" w:after="0"/>
              <w:rPr>
                <w:rFonts w:eastAsia="Calibri" w:cs="Calibri"/>
                <w:color w:val="000000"/>
                <w:sz w:val="18"/>
              </w:rPr>
            </w:pPr>
          </w:p>
        </w:tc>
        <w:tc>
          <w:tcPr>
            <w:tcW w:w="940" w:type="dxa"/>
            <w:tcBorders>
              <w:top w:val="nil"/>
              <w:left w:val="nil"/>
              <w:bottom w:val="nil"/>
              <w:right w:val="nil"/>
              <w:tl2br w:val="nil"/>
              <w:tr2bl w:val="nil"/>
            </w:tcBorders>
            <w:shd w:val="clear" w:color="FFFFFF" w:fill="FFFFFF"/>
            <w:tcMar>
              <w:left w:w="101" w:type="dxa"/>
              <w:right w:w="101" w:type="dxa"/>
            </w:tcMar>
          </w:tcPr>
          <w:p w:rsidR="00FA4241" w:rsidRPr="00D21A4E" w:rsidRDefault="00FA4241" w:rsidP="00FA4241">
            <w:pPr>
              <w:spacing w:before="0" w:after="0"/>
              <w:rPr>
                <w:rFonts w:eastAsia="Calibri" w:cs="Calibri"/>
                <w:color w:val="000000"/>
                <w:sz w:val="18"/>
              </w:rPr>
            </w:pPr>
          </w:p>
        </w:tc>
      </w:tr>
      <w:tr w:rsidR="00FA4241" w:rsidRPr="00D21A4E" w:rsidTr="008E02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7"/>
        </w:trPr>
        <w:tc>
          <w:tcPr>
            <w:tcW w:w="901" w:type="dxa"/>
            <w:tcBorders>
              <w:top w:val="nil"/>
              <w:left w:val="nil"/>
              <w:bottom w:val="nil"/>
              <w:right w:val="nil"/>
              <w:tl2br w:val="nil"/>
              <w:tr2bl w:val="nil"/>
            </w:tcBorders>
            <w:shd w:val="clear" w:color="FFFFFF" w:fill="FFFFFF"/>
            <w:tcMar>
              <w:left w:w="101" w:type="dxa"/>
              <w:right w:w="101" w:type="dxa"/>
            </w:tcMar>
          </w:tcPr>
          <w:p w:rsidR="00FA4241" w:rsidRPr="00D21A4E" w:rsidRDefault="00FA4241" w:rsidP="00FA4241">
            <w:pPr>
              <w:spacing w:before="0" w:after="0"/>
              <w:jc w:val="right"/>
              <w:rPr>
                <w:rFonts w:eastAsia="Calibri" w:cs="Calibri"/>
                <w:color w:val="000000"/>
                <w:sz w:val="18"/>
              </w:rPr>
            </w:pPr>
            <w:r w:rsidRPr="00D21A4E">
              <w:rPr>
                <w:rFonts w:eastAsia="Calibri" w:cs="Calibri"/>
                <w:color w:val="000000"/>
                <w:sz w:val="18"/>
              </w:rPr>
              <w:t>42,302</w:t>
            </w:r>
          </w:p>
        </w:tc>
        <w:tc>
          <w:tcPr>
            <w:tcW w:w="2785" w:type="dxa"/>
            <w:tcBorders>
              <w:top w:val="nil"/>
              <w:left w:val="nil"/>
              <w:bottom w:val="nil"/>
              <w:right w:val="nil"/>
              <w:tl2br w:val="nil"/>
              <w:tr2bl w:val="nil"/>
            </w:tcBorders>
            <w:shd w:val="clear" w:color="FFFFFF" w:fill="FFFFFF"/>
            <w:noWrap/>
            <w:tcMar>
              <w:left w:w="101" w:type="dxa"/>
              <w:right w:w="101" w:type="dxa"/>
            </w:tcMar>
          </w:tcPr>
          <w:p w:rsidR="00FA4241" w:rsidRPr="00D21A4E" w:rsidRDefault="00FA4241" w:rsidP="00FA4241">
            <w:pPr>
              <w:spacing w:before="0" w:after="0"/>
              <w:rPr>
                <w:rFonts w:eastAsia="Calibri" w:cs="Calibri"/>
                <w:color w:val="000000"/>
                <w:sz w:val="18"/>
              </w:rPr>
            </w:pPr>
            <w:r w:rsidRPr="00D21A4E">
              <w:rPr>
                <w:rFonts w:eastAsia="Calibri" w:cs="Calibri"/>
                <w:color w:val="000000"/>
                <w:sz w:val="18"/>
              </w:rPr>
              <w:t>Capital Injections</w:t>
            </w:r>
          </w:p>
        </w:tc>
        <w:tc>
          <w:tcPr>
            <w:tcW w:w="992" w:type="dxa"/>
            <w:tcBorders>
              <w:top w:val="nil"/>
              <w:left w:val="nil"/>
              <w:bottom w:val="nil"/>
              <w:right w:val="nil"/>
              <w:tl2br w:val="nil"/>
              <w:tr2bl w:val="nil"/>
            </w:tcBorders>
            <w:shd w:val="clear" w:color="FFFFFF" w:fill="FFFFFF"/>
            <w:tcMar>
              <w:left w:w="101" w:type="dxa"/>
              <w:right w:w="101" w:type="dxa"/>
            </w:tcMar>
          </w:tcPr>
          <w:p w:rsidR="00FA4241" w:rsidRPr="00D21A4E" w:rsidRDefault="00FA4241" w:rsidP="00FA4241">
            <w:pPr>
              <w:spacing w:before="0" w:after="0"/>
              <w:jc w:val="right"/>
              <w:rPr>
                <w:rFonts w:eastAsia="Calibri" w:cs="Calibri"/>
                <w:color w:val="000000"/>
                <w:sz w:val="18"/>
              </w:rPr>
            </w:pPr>
            <w:r w:rsidRPr="00D21A4E">
              <w:rPr>
                <w:rFonts w:eastAsia="Calibri" w:cs="Calibri"/>
                <w:color w:val="000000"/>
                <w:sz w:val="18"/>
              </w:rPr>
              <w:t>26,616</w:t>
            </w:r>
          </w:p>
        </w:tc>
        <w:tc>
          <w:tcPr>
            <w:tcW w:w="851" w:type="dxa"/>
            <w:tcBorders>
              <w:top w:val="nil"/>
              <w:left w:val="nil"/>
              <w:bottom w:val="nil"/>
              <w:right w:val="nil"/>
              <w:tl2br w:val="nil"/>
              <w:tr2bl w:val="nil"/>
            </w:tcBorders>
            <w:shd w:val="clear" w:color="FFFFFF" w:fill="FFFFFF"/>
            <w:tcMar>
              <w:left w:w="101" w:type="dxa"/>
              <w:right w:w="101" w:type="dxa"/>
            </w:tcMar>
          </w:tcPr>
          <w:p w:rsidR="00FA4241" w:rsidRPr="00D21A4E" w:rsidRDefault="00FA4241" w:rsidP="00FA4241">
            <w:pPr>
              <w:spacing w:before="0" w:after="0"/>
              <w:jc w:val="right"/>
              <w:rPr>
                <w:rFonts w:eastAsia="Calibri" w:cs="Calibri"/>
                <w:color w:val="000000"/>
                <w:sz w:val="18"/>
              </w:rPr>
            </w:pPr>
            <w:r w:rsidRPr="00D21A4E">
              <w:rPr>
                <w:rFonts w:eastAsia="Calibri" w:cs="Calibri"/>
                <w:color w:val="000000"/>
                <w:sz w:val="18"/>
              </w:rPr>
              <w:t>24,402</w:t>
            </w:r>
          </w:p>
        </w:tc>
        <w:tc>
          <w:tcPr>
            <w:tcW w:w="709" w:type="dxa"/>
            <w:tcBorders>
              <w:top w:val="nil"/>
              <w:left w:val="nil"/>
              <w:bottom w:val="nil"/>
              <w:right w:val="nil"/>
              <w:tl2br w:val="nil"/>
              <w:tr2bl w:val="nil"/>
            </w:tcBorders>
            <w:shd w:val="clear" w:color="FFFFFF" w:fill="FFFFFF"/>
            <w:tcMar>
              <w:left w:w="101" w:type="dxa"/>
              <w:right w:w="101" w:type="dxa"/>
            </w:tcMar>
          </w:tcPr>
          <w:p w:rsidR="00FA4241" w:rsidRPr="00D21A4E" w:rsidRDefault="00FA4241" w:rsidP="00FA4241">
            <w:pPr>
              <w:spacing w:before="0" w:after="0"/>
              <w:jc w:val="right"/>
              <w:rPr>
                <w:rFonts w:eastAsia="Calibri" w:cs="Calibri"/>
                <w:color w:val="000000"/>
                <w:sz w:val="18"/>
              </w:rPr>
            </w:pPr>
            <w:r w:rsidRPr="00D21A4E">
              <w:rPr>
                <w:rFonts w:eastAsia="Calibri" w:cs="Calibri"/>
                <w:color w:val="000000"/>
                <w:sz w:val="18"/>
              </w:rPr>
              <w:t xml:space="preserve">-8 </w:t>
            </w:r>
          </w:p>
        </w:tc>
        <w:tc>
          <w:tcPr>
            <w:tcW w:w="992" w:type="dxa"/>
            <w:tcBorders>
              <w:top w:val="nil"/>
              <w:left w:val="nil"/>
              <w:bottom w:val="nil"/>
              <w:right w:val="nil"/>
              <w:tl2br w:val="nil"/>
              <w:tr2bl w:val="nil"/>
            </w:tcBorders>
            <w:shd w:val="clear" w:color="FFFFFF" w:fill="FFFFFF"/>
            <w:tcMar>
              <w:left w:w="101" w:type="dxa"/>
              <w:right w:w="101" w:type="dxa"/>
            </w:tcMar>
          </w:tcPr>
          <w:p w:rsidR="00FA4241" w:rsidRPr="00D21A4E" w:rsidRDefault="00FA4241" w:rsidP="00FA4241">
            <w:pPr>
              <w:spacing w:before="0" w:after="0"/>
              <w:jc w:val="right"/>
              <w:rPr>
                <w:rFonts w:eastAsia="Calibri" w:cs="Calibri"/>
                <w:color w:val="000000"/>
                <w:sz w:val="18"/>
              </w:rPr>
            </w:pPr>
            <w:r w:rsidRPr="00D21A4E">
              <w:rPr>
                <w:rFonts w:eastAsia="Calibri" w:cs="Calibri"/>
                <w:color w:val="000000"/>
                <w:sz w:val="18"/>
              </w:rPr>
              <w:t>33,295</w:t>
            </w:r>
          </w:p>
        </w:tc>
        <w:tc>
          <w:tcPr>
            <w:tcW w:w="992" w:type="dxa"/>
            <w:tcBorders>
              <w:top w:val="nil"/>
              <w:left w:val="nil"/>
              <w:bottom w:val="nil"/>
              <w:right w:val="nil"/>
              <w:tl2br w:val="nil"/>
              <w:tr2bl w:val="nil"/>
            </w:tcBorders>
            <w:shd w:val="clear" w:color="FFFFFF" w:fill="FFFFFF"/>
            <w:tcMar>
              <w:left w:w="101" w:type="dxa"/>
              <w:right w:w="101" w:type="dxa"/>
            </w:tcMar>
          </w:tcPr>
          <w:p w:rsidR="00FA4241" w:rsidRPr="00D21A4E" w:rsidRDefault="00FA4241" w:rsidP="00FA4241">
            <w:pPr>
              <w:spacing w:before="0" w:after="0"/>
              <w:jc w:val="right"/>
              <w:rPr>
                <w:rFonts w:eastAsia="Calibri" w:cs="Calibri"/>
                <w:color w:val="000000"/>
                <w:sz w:val="18"/>
              </w:rPr>
            </w:pPr>
            <w:r w:rsidRPr="00D21A4E">
              <w:rPr>
                <w:rFonts w:eastAsia="Calibri" w:cs="Calibri"/>
                <w:color w:val="000000"/>
                <w:sz w:val="18"/>
              </w:rPr>
              <w:t>5,008</w:t>
            </w:r>
          </w:p>
        </w:tc>
        <w:tc>
          <w:tcPr>
            <w:tcW w:w="940" w:type="dxa"/>
            <w:tcBorders>
              <w:top w:val="nil"/>
              <w:left w:val="nil"/>
              <w:bottom w:val="nil"/>
              <w:right w:val="nil"/>
              <w:tl2br w:val="nil"/>
              <w:tr2bl w:val="nil"/>
            </w:tcBorders>
            <w:shd w:val="clear" w:color="FFFFFF" w:fill="FFFFFF"/>
            <w:tcMar>
              <w:left w:w="101" w:type="dxa"/>
              <w:right w:w="101" w:type="dxa"/>
            </w:tcMar>
          </w:tcPr>
          <w:p w:rsidR="00FA4241" w:rsidRPr="00D21A4E" w:rsidRDefault="00FA4241" w:rsidP="00FA4241">
            <w:pPr>
              <w:spacing w:before="0" w:after="0"/>
              <w:jc w:val="right"/>
              <w:rPr>
                <w:rFonts w:eastAsia="Calibri" w:cs="Calibri"/>
                <w:color w:val="000000"/>
                <w:sz w:val="18"/>
              </w:rPr>
            </w:pPr>
            <w:r w:rsidRPr="00D21A4E">
              <w:rPr>
                <w:rFonts w:eastAsia="Calibri" w:cs="Calibri"/>
                <w:color w:val="000000"/>
                <w:sz w:val="18"/>
              </w:rPr>
              <w:t>6,165</w:t>
            </w:r>
          </w:p>
        </w:tc>
      </w:tr>
      <w:tr w:rsidR="00FA4241" w:rsidRPr="00D21A4E" w:rsidTr="008E02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7"/>
        </w:trPr>
        <w:tc>
          <w:tcPr>
            <w:tcW w:w="901" w:type="dxa"/>
            <w:tcBorders>
              <w:top w:val="nil"/>
              <w:left w:val="nil"/>
              <w:bottom w:val="nil"/>
              <w:right w:val="nil"/>
              <w:tl2br w:val="nil"/>
              <w:tr2bl w:val="nil"/>
            </w:tcBorders>
            <w:shd w:val="clear" w:color="FFFFFF" w:fill="FFFFFF"/>
            <w:tcMar>
              <w:left w:w="101" w:type="dxa"/>
              <w:right w:w="101" w:type="dxa"/>
            </w:tcMar>
          </w:tcPr>
          <w:p w:rsidR="00FA4241" w:rsidRPr="00D21A4E" w:rsidRDefault="00FA4241" w:rsidP="00FA4241">
            <w:pPr>
              <w:spacing w:before="0" w:after="0"/>
              <w:jc w:val="right"/>
              <w:rPr>
                <w:rFonts w:eastAsia="Calibri" w:cs="Calibri"/>
                <w:b/>
                <w:color w:val="000000"/>
                <w:sz w:val="18"/>
              </w:rPr>
            </w:pPr>
            <w:r w:rsidRPr="00D21A4E">
              <w:rPr>
                <w:rFonts w:eastAsia="Calibri" w:cs="Calibri"/>
                <w:b/>
                <w:color w:val="000000"/>
                <w:sz w:val="18"/>
              </w:rPr>
              <w:t>42,302</w:t>
            </w:r>
          </w:p>
        </w:tc>
        <w:tc>
          <w:tcPr>
            <w:tcW w:w="2785" w:type="dxa"/>
            <w:tcBorders>
              <w:top w:val="nil"/>
              <w:left w:val="nil"/>
              <w:bottom w:val="nil"/>
              <w:right w:val="nil"/>
              <w:tl2br w:val="nil"/>
              <w:tr2bl w:val="nil"/>
            </w:tcBorders>
            <w:shd w:val="clear" w:color="FFFFFF" w:fill="FFFFFF"/>
            <w:noWrap/>
            <w:tcMar>
              <w:left w:w="101" w:type="dxa"/>
              <w:right w:w="101" w:type="dxa"/>
            </w:tcMar>
          </w:tcPr>
          <w:p w:rsidR="00FA4241" w:rsidRPr="00D21A4E" w:rsidRDefault="00FA4241" w:rsidP="00FA4241">
            <w:pPr>
              <w:spacing w:before="0" w:after="0"/>
              <w:rPr>
                <w:rFonts w:eastAsia="Calibri" w:cs="Calibri"/>
                <w:b/>
                <w:color w:val="000000"/>
                <w:sz w:val="18"/>
              </w:rPr>
            </w:pPr>
            <w:r w:rsidRPr="00D21A4E">
              <w:rPr>
                <w:rFonts w:eastAsia="Calibri" w:cs="Calibri"/>
                <w:b/>
                <w:color w:val="000000"/>
                <w:sz w:val="18"/>
              </w:rPr>
              <w:t>Financing Receipts</w:t>
            </w:r>
          </w:p>
        </w:tc>
        <w:tc>
          <w:tcPr>
            <w:tcW w:w="992" w:type="dxa"/>
            <w:tcBorders>
              <w:top w:val="nil"/>
              <w:left w:val="nil"/>
              <w:bottom w:val="nil"/>
              <w:right w:val="nil"/>
              <w:tl2br w:val="nil"/>
              <w:tr2bl w:val="nil"/>
            </w:tcBorders>
            <w:shd w:val="clear" w:color="FFFFFF" w:fill="FFFFFF"/>
            <w:tcMar>
              <w:left w:w="101" w:type="dxa"/>
              <w:right w:w="101" w:type="dxa"/>
            </w:tcMar>
          </w:tcPr>
          <w:p w:rsidR="00FA4241" w:rsidRPr="00D21A4E" w:rsidRDefault="00FA4241" w:rsidP="00FA4241">
            <w:pPr>
              <w:spacing w:before="0" w:after="0"/>
              <w:jc w:val="right"/>
              <w:rPr>
                <w:rFonts w:eastAsia="Calibri" w:cs="Calibri"/>
                <w:b/>
                <w:color w:val="000000"/>
                <w:sz w:val="18"/>
              </w:rPr>
            </w:pPr>
            <w:r w:rsidRPr="00D21A4E">
              <w:rPr>
                <w:rFonts w:eastAsia="Calibri" w:cs="Calibri"/>
                <w:b/>
                <w:color w:val="000000"/>
                <w:sz w:val="18"/>
              </w:rPr>
              <w:t>26,616</w:t>
            </w:r>
          </w:p>
        </w:tc>
        <w:tc>
          <w:tcPr>
            <w:tcW w:w="851" w:type="dxa"/>
            <w:tcBorders>
              <w:top w:val="nil"/>
              <w:left w:val="nil"/>
              <w:bottom w:val="nil"/>
              <w:right w:val="nil"/>
              <w:tl2br w:val="nil"/>
              <w:tr2bl w:val="nil"/>
            </w:tcBorders>
            <w:shd w:val="clear" w:color="FFFFFF" w:fill="FFFFFF"/>
            <w:tcMar>
              <w:left w:w="101" w:type="dxa"/>
              <w:right w:w="101" w:type="dxa"/>
            </w:tcMar>
          </w:tcPr>
          <w:p w:rsidR="00FA4241" w:rsidRPr="00D21A4E" w:rsidRDefault="00FA4241" w:rsidP="00FA4241">
            <w:pPr>
              <w:spacing w:before="0" w:after="0"/>
              <w:jc w:val="right"/>
              <w:rPr>
                <w:rFonts w:eastAsia="Calibri" w:cs="Calibri"/>
                <w:b/>
                <w:color w:val="000000"/>
                <w:sz w:val="18"/>
              </w:rPr>
            </w:pPr>
            <w:r w:rsidRPr="00D21A4E">
              <w:rPr>
                <w:rFonts w:eastAsia="Calibri" w:cs="Calibri"/>
                <w:b/>
                <w:color w:val="000000"/>
                <w:sz w:val="18"/>
              </w:rPr>
              <w:t>24,402</w:t>
            </w:r>
          </w:p>
        </w:tc>
        <w:tc>
          <w:tcPr>
            <w:tcW w:w="709" w:type="dxa"/>
            <w:tcBorders>
              <w:top w:val="nil"/>
              <w:left w:val="nil"/>
              <w:bottom w:val="nil"/>
              <w:right w:val="nil"/>
              <w:tl2br w:val="nil"/>
              <w:tr2bl w:val="nil"/>
            </w:tcBorders>
            <w:shd w:val="clear" w:color="FFFFFF" w:fill="FFFFFF"/>
            <w:tcMar>
              <w:left w:w="101" w:type="dxa"/>
              <w:right w:w="101" w:type="dxa"/>
            </w:tcMar>
          </w:tcPr>
          <w:p w:rsidR="00FA4241" w:rsidRPr="00D21A4E" w:rsidRDefault="00FA4241" w:rsidP="00FA4241">
            <w:pPr>
              <w:spacing w:before="0" w:after="0"/>
              <w:jc w:val="right"/>
              <w:rPr>
                <w:rFonts w:eastAsia="Calibri" w:cs="Calibri"/>
                <w:b/>
                <w:color w:val="000000"/>
                <w:sz w:val="18"/>
              </w:rPr>
            </w:pPr>
            <w:r w:rsidRPr="00D21A4E">
              <w:rPr>
                <w:rFonts w:eastAsia="Calibri" w:cs="Calibri"/>
                <w:b/>
                <w:color w:val="000000"/>
                <w:sz w:val="18"/>
              </w:rPr>
              <w:t xml:space="preserve">-8 </w:t>
            </w:r>
          </w:p>
        </w:tc>
        <w:tc>
          <w:tcPr>
            <w:tcW w:w="992" w:type="dxa"/>
            <w:tcBorders>
              <w:top w:val="nil"/>
              <w:left w:val="nil"/>
              <w:bottom w:val="nil"/>
              <w:right w:val="nil"/>
              <w:tl2br w:val="nil"/>
              <w:tr2bl w:val="nil"/>
            </w:tcBorders>
            <w:shd w:val="clear" w:color="FFFFFF" w:fill="FFFFFF"/>
            <w:tcMar>
              <w:left w:w="101" w:type="dxa"/>
              <w:right w:w="101" w:type="dxa"/>
            </w:tcMar>
          </w:tcPr>
          <w:p w:rsidR="00FA4241" w:rsidRPr="00D21A4E" w:rsidRDefault="00FA4241" w:rsidP="00FA4241">
            <w:pPr>
              <w:spacing w:before="0" w:after="0"/>
              <w:jc w:val="right"/>
              <w:rPr>
                <w:rFonts w:eastAsia="Calibri" w:cs="Calibri"/>
                <w:b/>
                <w:color w:val="000000"/>
                <w:sz w:val="18"/>
              </w:rPr>
            </w:pPr>
            <w:r w:rsidRPr="00D21A4E">
              <w:rPr>
                <w:rFonts w:eastAsia="Calibri" w:cs="Calibri"/>
                <w:b/>
                <w:color w:val="000000"/>
                <w:sz w:val="18"/>
              </w:rPr>
              <w:t>33,295</w:t>
            </w:r>
          </w:p>
        </w:tc>
        <w:tc>
          <w:tcPr>
            <w:tcW w:w="992" w:type="dxa"/>
            <w:tcBorders>
              <w:top w:val="nil"/>
              <w:left w:val="nil"/>
              <w:bottom w:val="nil"/>
              <w:right w:val="nil"/>
              <w:tl2br w:val="nil"/>
              <w:tr2bl w:val="nil"/>
            </w:tcBorders>
            <w:shd w:val="clear" w:color="FFFFFF" w:fill="FFFFFF"/>
            <w:tcMar>
              <w:left w:w="101" w:type="dxa"/>
              <w:right w:w="101" w:type="dxa"/>
            </w:tcMar>
          </w:tcPr>
          <w:p w:rsidR="00FA4241" w:rsidRPr="00D21A4E" w:rsidRDefault="00FA4241" w:rsidP="00FA4241">
            <w:pPr>
              <w:spacing w:before="0" w:after="0"/>
              <w:jc w:val="right"/>
              <w:rPr>
                <w:rFonts w:eastAsia="Calibri" w:cs="Calibri"/>
                <w:b/>
                <w:color w:val="000000"/>
                <w:sz w:val="18"/>
              </w:rPr>
            </w:pPr>
            <w:r w:rsidRPr="00D21A4E">
              <w:rPr>
                <w:rFonts w:eastAsia="Calibri" w:cs="Calibri"/>
                <w:b/>
                <w:color w:val="000000"/>
                <w:sz w:val="18"/>
              </w:rPr>
              <w:t>5,008</w:t>
            </w:r>
          </w:p>
        </w:tc>
        <w:tc>
          <w:tcPr>
            <w:tcW w:w="940" w:type="dxa"/>
            <w:tcBorders>
              <w:top w:val="nil"/>
              <w:left w:val="nil"/>
              <w:bottom w:val="nil"/>
              <w:right w:val="nil"/>
              <w:tl2br w:val="nil"/>
              <w:tr2bl w:val="nil"/>
            </w:tcBorders>
            <w:shd w:val="clear" w:color="FFFFFF" w:fill="FFFFFF"/>
            <w:tcMar>
              <w:left w:w="101" w:type="dxa"/>
              <w:right w:w="101" w:type="dxa"/>
            </w:tcMar>
          </w:tcPr>
          <w:p w:rsidR="00FA4241" w:rsidRPr="00D21A4E" w:rsidRDefault="00FA4241" w:rsidP="00FA4241">
            <w:pPr>
              <w:spacing w:before="0" w:after="0"/>
              <w:jc w:val="right"/>
              <w:rPr>
                <w:rFonts w:eastAsia="Calibri" w:cs="Calibri"/>
                <w:b/>
                <w:color w:val="000000"/>
                <w:sz w:val="18"/>
              </w:rPr>
            </w:pPr>
            <w:r w:rsidRPr="00D21A4E">
              <w:rPr>
                <w:rFonts w:eastAsia="Calibri" w:cs="Calibri"/>
                <w:b/>
                <w:color w:val="000000"/>
                <w:sz w:val="18"/>
              </w:rPr>
              <w:t>6,165</w:t>
            </w:r>
          </w:p>
        </w:tc>
      </w:tr>
      <w:tr w:rsidR="00FA4241" w:rsidRPr="00D21A4E" w:rsidTr="008E02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8"/>
        </w:trPr>
        <w:tc>
          <w:tcPr>
            <w:tcW w:w="901" w:type="dxa"/>
            <w:tcBorders>
              <w:top w:val="nil"/>
              <w:left w:val="nil"/>
              <w:bottom w:val="nil"/>
              <w:right w:val="nil"/>
              <w:tl2br w:val="nil"/>
              <w:tr2bl w:val="nil"/>
            </w:tcBorders>
            <w:shd w:val="clear" w:color="FFFFFF" w:fill="FFFFFF"/>
            <w:tcMar>
              <w:left w:w="101" w:type="dxa"/>
              <w:right w:w="101" w:type="dxa"/>
            </w:tcMar>
          </w:tcPr>
          <w:p w:rsidR="00FA4241" w:rsidRPr="00D21A4E" w:rsidRDefault="00FA4241" w:rsidP="00FA4241">
            <w:pPr>
              <w:spacing w:before="0" w:after="0"/>
              <w:rPr>
                <w:rFonts w:eastAsia="Calibri" w:cs="Calibri"/>
                <w:color w:val="000000"/>
                <w:sz w:val="18"/>
              </w:rPr>
            </w:pPr>
          </w:p>
        </w:tc>
        <w:tc>
          <w:tcPr>
            <w:tcW w:w="2785" w:type="dxa"/>
            <w:tcBorders>
              <w:top w:val="nil"/>
              <w:left w:val="nil"/>
              <w:bottom w:val="nil"/>
              <w:right w:val="nil"/>
              <w:tl2br w:val="nil"/>
              <w:tr2bl w:val="nil"/>
            </w:tcBorders>
            <w:shd w:val="clear" w:color="FFFFFF" w:fill="FFFFFF"/>
            <w:noWrap/>
            <w:tcMar>
              <w:left w:w="101" w:type="dxa"/>
              <w:right w:w="101" w:type="dxa"/>
            </w:tcMar>
          </w:tcPr>
          <w:p w:rsidR="00FA4241" w:rsidRPr="00D21A4E" w:rsidRDefault="00FA4241" w:rsidP="00FA4241">
            <w:pPr>
              <w:spacing w:before="0" w:after="0"/>
              <w:rPr>
                <w:rFonts w:eastAsia="Calibri" w:cs="Calibri"/>
                <w:color w:val="000000"/>
                <w:sz w:val="18"/>
              </w:rPr>
            </w:pPr>
          </w:p>
        </w:tc>
        <w:tc>
          <w:tcPr>
            <w:tcW w:w="992" w:type="dxa"/>
            <w:tcBorders>
              <w:top w:val="nil"/>
              <w:left w:val="nil"/>
              <w:bottom w:val="nil"/>
              <w:right w:val="nil"/>
              <w:tl2br w:val="nil"/>
              <w:tr2bl w:val="nil"/>
            </w:tcBorders>
            <w:shd w:val="clear" w:color="FFFFFF" w:fill="FFFFFF"/>
            <w:tcMar>
              <w:left w:w="101" w:type="dxa"/>
              <w:right w:w="101" w:type="dxa"/>
            </w:tcMar>
          </w:tcPr>
          <w:p w:rsidR="00FA4241" w:rsidRPr="00D21A4E" w:rsidRDefault="00FA4241" w:rsidP="00FA4241">
            <w:pPr>
              <w:spacing w:before="0" w:after="0"/>
              <w:rPr>
                <w:rFonts w:eastAsia="Calibri" w:cs="Calibri"/>
                <w:color w:val="000000"/>
                <w:sz w:val="18"/>
              </w:rPr>
            </w:pPr>
          </w:p>
        </w:tc>
        <w:tc>
          <w:tcPr>
            <w:tcW w:w="851" w:type="dxa"/>
            <w:tcBorders>
              <w:top w:val="nil"/>
              <w:left w:val="nil"/>
              <w:bottom w:val="nil"/>
              <w:right w:val="nil"/>
              <w:tl2br w:val="nil"/>
              <w:tr2bl w:val="nil"/>
            </w:tcBorders>
            <w:shd w:val="clear" w:color="FFFFFF" w:fill="FFFFFF"/>
            <w:tcMar>
              <w:left w:w="101" w:type="dxa"/>
              <w:right w:w="101" w:type="dxa"/>
            </w:tcMar>
          </w:tcPr>
          <w:p w:rsidR="00FA4241" w:rsidRPr="00D21A4E" w:rsidRDefault="00FA4241" w:rsidP="00FA4241">
            <w:pPr>
              <w:spacing w:before="0" w:after="0"/>
              <w:rPr>
                <w:rFonts w:eastAsia="Calibri" w:cs="Calibri"/>
                <w:color w:val="000000"/>
                <w:sz w:val="18"/>
              </w:rPr>
            </w:pPr>
          </w:p>
        </w:tc>
        <w:tc>
          <w:tcPr>
            <w:tcW w:w="709" w:type="dxa"/>
            <w:tcBorders>
              <w:top w:val="nil"/>
              <w:left w:val="nil"/>
              <w:bottom w:val="nil"/>
              <w:right w:val="nil"/>
              <w:tl2br w:val="nil"/>
              <w:tr2bl w:val="nil"/>
            </w:tcBorders>
            <w:shd w:val="clear" w:color="FFFFFF" w:fill="FFFFFF"/>
            <w:tcMar>
              <w:left w:w="101" w:type="dxa"/>
              <w:right w:w="101" w:type="dxa"/>
            </w:tcMar>
          </w:tcPr>
          <w:p w:rsidR="00FA4241" w:rsidRPr="00D21A4E" w:rsidRDefault="00FA4241" w:rsidP="00FA4241">
            <w:pPr>
              <w:spacing w:before="0" w:after="0"/>
              <w:rPr>
                <w:rFonts w:eastAsia="Calibri" w:cs="Calibri"/>
                <w:color w:val="000000"/>
                <w:sz w:val="18"/>
              </w:rPr>
            </w:pPr>
          </w:p>
        </w:tc>
        <w:tc>
          <w:tcPr>
            <w:tcW w:w="992" w:type="dxa"/>
            <w:tcBorders>
              <w:top w:val="nil"/>
              <w:left w:val="nil"/>
              <w:bottom w:val="nil"/>
              <w:right w:val="nil"/>
              <w:tl2br w:val="nil"/>
              <w:tr2bl w:val="nil"/>
            </w:tcBorders>
            <w:shd w:val="clear" w:color="FFFFFF" w:fill="FFFFFF"/>
            <w:tcMar>
              <w:left w:w="101" w:type="dxa"/>
              <w:right w:w="101" w:type="dxa"/>
            </w:tcMar>
          </w:tcPr>
          <w:p w:rsidR="00FA4241" w:rsidRPr="00D21A4E" w:rsidRDefault="00FA4241" w:rsidP="00FA4241">
            <w:pPr>
              <w:spacing w:before="0" w:after="0"/>
              <w:rPr>
                <w:rFonts w:eastAsia="Calibri" w:cs="Calibri"/>
                <w:color w:val="000000"/>
                <w:sz w:val="18"/>
              </w:rPr>
            </w:pPr>
          </w:p>
        </w:tc>
        <w:tc>
          <w:tcPr>
            <w:tcW w:w="992" w:type="dxa"/>
            <w:tcBorders>
              <w:top w:val="nil"/>
              <w:left w:val="nil"/>
              <w:bottom w:val="nil"/>
              <w:right w:val="nil"/>
              <w:tl2br w:val="nil"/>
              <w:tr2bl w:val="nil"/>
            </w:tcBorders>
            <w:shd w:val="clear" w:color="FFFFFF" w:fill="FFFFFF"/>
            <w:tcMar>
              <w:left w:w="101" w:type="dxa"/>
              <w:right w:w="101" w:type="dxa"/>
            </w:tcMar>
          </w:tcPr>
          <w:p w:rsidR="00FA4241" w:rsidRPr="00D21A4E" w:rsidRDefault="00FA4241" w:rsidP="00FA4241">
            <w:pPr>
              <w:spacing w:before="0" w:after="0"/>
              <w:rPr>
                <w:rFonts w:eastAsia="Calibri" w:cs="Calibri"/>
                <w:color w:val="000000"/>
                <w:sz w:val="18"/>
              </w:rPr>
            </w:pPr>
          </w:p>
        </w:tc>
        <w:tc>
          <w:tcPr>
            <w:tcW w:w="940" w:type="dxa"/>
            <w:tcBorders>
              <w:top w:val="nil"/>
              <w:left w:val="nil"/>
              <w:bottom w:val="nil"/>
              <w:right w:val="nil"/>
              <w:tl2br w:val="nil"/>
              <w:tr2bl w:val="nil"/>
            </w:tcBorders>
            <w:shd w:val="clear" w:color="FFFFFF" w:fill="FFFFFF"/>
            <w:tcMar>
              <w:left w:w="101" w:type="dxa"/>
              <w:right w:w="101" w:type="dxa"/>
            </w:tcMar>
          </w:tcPr>
          <w:p w:rsidR="00FA4241" w:rsidRPr="00D21A4E" w:rsidRDefault="00FA4241" w:rsidP="00FA4241">
            <w:pPr>
              <w:spacing w:before="0" w:after="0"/>
              <w:rPr>
                <w:rFonts w:eastAsia="Calibri" w:cs="Calibri"/>
                <w:color w:val="000000"/>
                <w:sz w:val="18"/>
              </w:rPr>
            </w:pPr>
          </w:p>
        </w:tc>
      </w:tr>
      <w:tr w:rsidR="00FA4241" w:rsidRPr="00D21A4E" w:rsidTr="008E02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8"/>
        </w:trPr>
        <w:tc>
          <w:tcPr>
            <w:tcW w:w="901" w:type="dxa"/>
            <w:tcBorders>
              <w:top w:val="nil"/>
              <w:left w:val="nil"/>
              <w:bottom w:val="nil"/>
              <w:right w:val="nil"/>
              <w:tl2br w:val="nil"/>
              <w:tr2bl w:val="nil"/>
            </w:tcBorders>
            <w:shd w:val="clear" w:color="FFFFFF" w:fill="FFFFFF"/>
            <w:tcMar>
              <w:left w:w="101" w:type="dxa"/>
              <w:right w:w="101" w:type="dxa"/>
            </w:tcMar>
          </w:tcPr>
          <w:p w:rsidR="00FA4241" w:rsidRPr="00D21A4E" w:rsidRDefault="00FA4241" w:rsidP="00FA4241">
            <w:pPr>
              <w:spacing w:before="0" w:after="0"/>
              <w:rPr>
                <w:rFonts w:eastAsia="Calibri" w:cs="Calibri"/>
                <w:color w:val="000000"/>
                <w:sz w:val="18"/>
              </w:rPr>
            </w:pPr>
          </w:p>
        </w:tc>
        <w:tc>
          <w:tcPr>
            <w:tcW w:w="2785" w:type="dxa"/>
            <w:tcBorders>
              <w:top w:val="nil"/>
              <w:left w:val="nil"/>
              <w:bottom w:val="nil"/>
              <w:right w:val="nil"/>
              <w:tl2br w:val="nil"/>
              <w:tr2bl w:val="nil"/>
            </w:tcBorders>
            <w:shd w:val="clear" w:color="FFFFFF" w:fill="FFFFFF"/>
            <w:noWrap/>
            <w:tcMar>
              <w:left w:w="101" w:type="dxa"/>
              <w:right w:w="101" w:type="dxa"/>
            </w:tcMar>
          </w:tcPr>
          <w:p w:rsidR="00FA4241" w:rsidRPr="00D21A4E" w:rsidRDefault="00FA4241" w:rsidP="00FA4241">
            <w:pPr>
              <w:spacing w:before="0" w:after="0"/>
              <w:rPr>
                <w:rFonts w:eastAsia="Calibri" w:cs="Calibri"/>
                <w:b/>
                <w:color w:val="000000"/>
                <w:sz w:val="18"/>
              </w:rPr>
            </w:pPr>
            <w:r w:rsidRPr="00D21A4E">
              <w:rPr>
                <w:rFonts w:eastAsia="Calibri" w:cs="Calibri"/>
                <w:b/>
                <w:color w:val="000000"/>
                <w:sz w:val="18"/>
              </w:rPr>
              <w:t>Payments</w:t>
            </w:r>
          </w:p>
        </w:tc>
        <w:tc>
          <w:tcPr>
            <w:tcW w:w="992" w:type="dxa"/>
            <w:tcBorders>
              <w:top w:val="nil"/>
              <w:left w:val="nil"/>
              <w:bottom w:val="nil"/>
              <w:right w:val="nil"/>
              <w:tl2br w:val="nil"/>
              <w:tr2bl w:val="nil"/>
            </w:tcBorders>
            <w:shd w:val="clear" w:color="FFFFFF" w:fill="FFFFFF"/>
            <w:tcMar>
              <w:left w:w="101" w:type="dxa"/>
              <w:right w:w="101" w:type="dxa"/>
            </w:tcMar>
          </w:tcPr>
          <w:p w:rsidR="00FA4241" w:rsidRPr="00D21A4E" w:rsidRDefault="00FA4241" w:rsidP="00FA4241">
            <w:pPr>
              <w:spacing w:before="0" w:after="0"/>
              <w:rPr>
                <w:rFonts w:eastAsia="Calibri" w:cs="Calibri"/>
                <w:color w:val="000000"/>
                <w:sz w:val="18"/>
              </w:rPr>
            </w:pPr>
          </w:p>
        </w:tc>
        <w:tc>
          <w:tcPr>
            <w:tcW w:w="851" w:type="dxa"/>
            <w:tcBorders>
              <w:top w:val="nil"/>
              <w:left w:val="nil"/>
              <w:bottom w:val="nil"/>
              <w:right w:val="nil"/>
              <w:tl2br w:val="nil"/>
              <w:tr2bl w:val="nil"/>
            </w:tcBorders>
            <w:shd w:val="clear" w:color="FFFFFF" w:fill="FFFFFF"/>
            <w:tcMar>
              <w:left w:w="101" w:type="dxa"/>
              <w:right w:w="101" w:type="dxa"/>
            </w:tcMar>
          </w:tcPr>
          <w:p w:rsidR="00FA4241" w:rsidRPr="00D21A4E" w:rsidRDefault="00FA4241" w:rsidP="00FA4241">
            <w:pPr>
              <w:spacing w:before="0" w:after="0"/>
              <w:rPr>
                <w:rFonts w:eastAsia="Calibri" w:cs="Calibri"/>
                <w:color w:val="000000"/>
                <w:sz w:val="18"/>
              </w:rPr>
            </w:pPr>
          </w:p>
        </w:tc>
        <w:tc>
          <w:tcPr>
            <w:tcW w:w="709" w:type="dxa"/>
            <w:tcBorders>
              <w:top w:val="nil"/>
              <w:left w:val="nil"/>
              <w:bottom w:val="nil"/>
              <w:right w:val="nil"/>
              <w:tl2br w:val="nil"/>
              <w:tr2bl w:val="nil"/>
            </w:tcBorders>
            <w:shd w:val="clear" w:color="FFFFFF" w:fill="FFFFFF"/>
            <w:tcMar>
              <w:left w:w="101" w:type="dxa"/>
              <w:right w:w="101" w:type="dxa"/>
            </w:tcMar>
          </w:tcPr>
          <w:p w:rsidR="00FA4241" w:rsidRPr="00D21A4E" w:rsidRDefault="00FA4241" w:rsidP="00FA4241">
            <w:pPr>
              <w:spacing w:before="0" w:after="0"/>
              <w:rPr>
                <w:rFonts w:eastAsia="Calibri" w:cs="Calibri"/>
                <w:color w:val="000000"/>
                <w:sz w:val="18"/>
              </w:rPr>
            </w:pPr>
          </w:p>
        </w:tc>
        <w:tc>
          <w:tcPr>
            <w:tcW w:w="992" w:type="dxa"/>
            <w:tcBorders>
              <w:top w:val="nil"/>
              <w:left w:val="nil"/>
              <w:bottom w:val="nil"/>
              <w:right w:val="nil"/>
              <w:tl2br w:val="nil"/>
              <w:tr2bl w:val="nil"/>
            </w:tcBorders>
            <w:shd w:val="clear" w:color="FFFFFF" w:fill="FFFFFF"/>
            <w:tcMar>
              <w:left w:w="101" w:type="dxa"/>
              <w:right w:w="101" w:type="dxa"/>
            </w:tcMar>
          </w:tcPr>
          <w:p w:rsidR="00FA4241" w:rsidRPr="00D21A4E" w:rsidRDefault="00FA4241" w:rsidP="00FA4241">
            <w:pPr>
              <w:spacing w:before="0" w:after="0"/>
              <w:rPr>
                <w:rFonts w:eastAsia="Calibri" w:cs="Calibri"/>
                <w:color w:val="000000"/>
                <w:sz w:val="18"/>
              </w:rPr>
            </w:pPr>
          </w:p>
        </w:tc>
        <w:tc>
          <w:tcPr>
            <w:tcW w:w="992" w:type="dxa"/>
            <w:tcBorders>
              <w:top w:val="nil"/>
              <w:left w:val="nil"/>
              <w:bottom w:val="nil"/>
              <w:right w:val="nil"/>
              <w:tl2br w:val="nil"/>
              <w:tr2bl w:val="nil"/>
            </w:tcBorders>
            <w:shd w:val="clear" w:color="FFFFFF" w:fill="FFFFFF"/>
            <w:tcMar>
              <w:left w:w="101" w:type="dxa"/>
              <w:right w:w="101" w:type="dxa"/>
            </w:tcMar>
          </w:tcPr>
          <w:p w:rsidR="00FA4241" w:rsidRPr="00D21A4E" w:rsidRDefault="00FA4241" w:rsidP="00FA4241">
            <w:pPr>
              <w:spacing w:before="0" w:after="0"/>
              <w:rPr>
                <w:rFonts w:eastAsia="Calibri" w:cs="Calibri"/>
                <w:color w:val="000000"/>
                <w:sz w:val="18"/>
              </w:rPr>
            </w:pPr>
          </w:p>
        </w:tc>
        <w:tc>
          <w:tcPr>
            <w:tcW w:w="940" w:type="dxa"/>
            <w:tcBorders>
              <w:top w:val="nil"/>
              <w:left w:val="nil"/>
              <w:bottom w:val="nil"/>
              <w:right w:val="nil"/>
              <w:tl2br w:val="nil"/>
              <w:tr2bl w:val="nil"/>
            </w:tcBorders>
            <w:shd w:val="clear" w:color="FFFFFF" w:fill="FFFFFF"/>
            <w:tcMar>
              <w:left w:w="101" w:type="dxa"/>
              <w:right w:w="101" w:type="dxa"/>
            </w:tcMar>
          </w:tcPr>
          <w:p w:rsidR="00FA4241" w:rsidRPr="00D21A4E" w:rsidRDefault="00FA4241" w:rsidP="00FA4241">
            <w:pPr>
              <w:spacing w:before="0" w:after="0"/>
              <w:rPr>
                <w:rFonts w:eastAsia="Calibri" w:cs="Calibri"/>
                <w:color w:val="000000"/>
                <w:sz w:val="18"/>
              </w:rPr>
            </w:pPr>
          </w:p>
        </w:tc>
      </w:tr>
      <w:tr w:rsidR="009415FA" w:rsidRPr="00D21A4E" w:rsidTr="008E02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7"/>
        </w:trPr>
        <w:tc>
          <w:tcPr>
            <w:tcW w:w="901" w:type="dxa"/>
            <w:tcBorders>
              <w:top w:val="nil"/>
              <w:left w:val="nil"/>
              <w:bottom w:val="nil"/>
              <w:right w:val="nil"/>
              <w:tl2br w:val="nil"/>
              <w:tr2bl w:val="nil"/>
            </w:tcBorders>
            <w:shd w:val="clear" w:color="FFFFFF" w:fill="FFFFFF"/>
            <w:tcMar>
              <w:left w:w="101" w:type="dxa"/>
              <w:right w:w="101" w:type="dxa"/>
            </w:tcMar>
          </w:tcPr>
          <w:p w:rsidR="009415FA" w:rsidRPr="00D21A4E" w:rsidRDefault="009415FA" w:rsidP="009415FA">
            <w:pPr>
              <w:spacing w:before="0" w:after="0"/>
              <w:jc w:val="right"/>
              <w:rPr>
                <w:rFonts w:eastAsia="Calibri" w:cs="Calibri"/>
                <w:b/>
                <w:color w:val="000000"/>
                <w:sz w:val="18"/>
              </w:rPr>
            </w:pPr>
            <w:r w:rsidRPr="00D21A4E">
              <w:rPr>
                <w:rFonts w:eastAsia="Calibri" w:cs="Calibri"/>
                <w:b/>
                <w:color w:val="000000"/>
                <w:sz w:val="18"/>
              </w:rPr>
              <w:t>0</w:t>
            </w:r>
          </w:p>
        </w:tc>
        <w:tc>
          <w:tcPr>
            <w:tcW w:w="2785" w:type="dxa"/>
            <w:tcBorders>
              <w:top w:val="nil"/>
              <w:left w:val="nil"/>
              <w:bottom w:val="nil"/>
              <w:right w:val="nil"/>
              <w:tl2br w:val="nil"/>
              <w:tr2bl w:val="nil"/>
            </w:tcBorders>
            <w:shd w:val="clear" w:color="FFFFFF" w:fill="FFFFFF"/>
            <w:noWrap/>
            <w:tcMar>
              <w:left w:w="101" w:type="dxa"/>
              <w:right w:w="101" w:type="dxa"/>
            </w:tcMar>
          </w:tcPr>
          <w:p w:rsidR="009415FA" w:rsidRPr="00D21A4E" w:rsidRDefault="009415FA" w:rsidP="009415FA">
            <w:pPr>
              <w:spacing w:before="0" w:after="0"/>
              <w:rPr>
                <w:rFonts w:eastAsia="Calibri" w:cs="Calibri"/>
                <w:b/>
                <w:color w:val="000000"/>
                <w:sz w:val="18"/>
              </w:rPr>
            </w:pPr>
            <w:r w:rsidRPr="00D21A4E">
              <w:rPr>
                <w:rFonts w:eastAsia="Calibri" w:cs="Calibri"/>
                <w:b/>
                <w:color w:val="000000"/>
                <w:sz w:val="18"/>
              </w:rPr>
              <w:t xml:space="preserve">Financing </w:t>
            </w:r>
            <w:r>
              <w:rPr>
                <w:rFonts w:eastAsia="Calibri" w:cs="Calibri"/>
                <w:b/>
                <w:color w:val="000000"/>
                <w:sz w:val="18"/>
              </w:rPr>
              <w:t>Payments</w:t>
            </w:r>
          </w:p>
        </w:tc>
        <w:tc>
          <w:tcPr>
            <w:tcW w:w="992" w:type="dxa"/>
            <w:tcBorders>
              <w:top w:val="nil"/>
              <w:left w:val="nil"/>
              <w:bottom w:val="nil"/>
              <w:right w:val="nil"/>
              <w:tl2br w:val="nil"/>
              <w:tr2bl w:val="nil"/>
            </w:tcBorders>
            <w:shd w:val="clear" w:color="FFFFFF" w:fill="FFFFFF"/>
            <w:tcMar>
              <w:left w:w="101" w:type="dxa"/>
              <w:right w:w="101" w:type="dxa"/>
            </w:tcMar>
          </w:tcPr>
          <w:p w:rsidR="009415FA" w:rsidRPr="00D21A4E" w:rsidRDefault="009415FA" w:rsidP="009415FA">
            <w:pPr>
              <w:spacing w:before="0" w:after="0"/>
              <w:jc w:val="right"/>
              <w:rPr>
                <w:rFonts w:eastAsia="Calibri" w:cs="Calibri"/>
                <w:b/>
                <w:color w:val="000000"/>
                <w:sz w:val="18"/>
              </w:rPr>
            </w:pPr>
            <w:r>
              <w:rPr>
                <w:rFonts w:eastAsia="Calibri" w:cs="Calibri"/>
                <w:b/>
                <w:color w:val="000000"/>
                <w:sz w:val="18"/>
              </w:rPr>
              <w:t>0</w:t>
            </w:r>
          </w:p>
        </w:tc>
        <w:tc>
          <w:tcPr>
            <w:tcW w:w="851" w:type="dxa"/>
            <w:tcBorders>
              <w:top w:val="nil"/>
              <w:left w:val="nil"/>
              <w:bottom w:val="nil"/>
              <w:right w:val="nil"/>
              <w:tl2br w:val="nil"/>
              <w:tr2bl w:val="nil"/>
            </w:tcBorders>
            <w:shd w:val="clear" w:color="FFFFFF" w:fill="FFFFFF"/>
            <w:tcMar>
              <w:left w:w="101" w:type="dxa"/>
              <w:right w:w="101" w:type="dxa"/>
            </w:tcMar>
          </w:tcPr>
          <w:p w:rsidR="009415FA" w:rsidRPr="00D21A4E" w:rsidRDefault="009415FA" w:rsidP="009415FA">
            <w:pPr>
              <w:spacing w:before="0" w:after="0"/>
              <w:jc w:val="right"/>
              <w:rPr>
                <w:rFonts w:eastAsia="Calibri" w:cs="Calibri"/>
                <w:b/>
                <w:color w:val="000000"/>
                <w:sz w:val="18"/>
              </w:rPr>
            </w:pPr>
            <w:r>
              <w:rPr>
                <w:rFonts w:eastAsia="Calibri" w:cs="Calibri"/>
                <w:b/>
                <w:color w:val="000000"/>
                <w:sz w:val="18"/>
              </w:rPr>
              <w:t>0</w:t>
            </w:r>
          </w:p>
        </w:tc>
        <w:tc>
          <w:tcPr>
            <w:tcW w:w="709" w:type="dxa"/>
            <w:tcBorders>
              <w:top w:val="nil"/>
              <w:left w:val="nil"/>
              <w:bottom w:val="nil"/>
              <w:right w:val="nil"/>
              <w:tl2br w:val="nil"/>
              <w:tr2bl w:val="nil"/>
            </w:tcBorders>
            <w:shd w:val="clear" w:color="FFFFFF" w:fill="FFFFFF"/>
            <w:tcMar>
              <w:left w:w="101" w:type="dxa"/>
              <w:right w:w="101" w:type="dxa"/>
            </w:tcMar>
          </w:tcPr>
          <w:p w:rsidR="009415FA" w:rsidRPr="00D21A4E" w:rsidRDefault="009415FA" w:rsidP="009415FA">
            <w:pPr>
              <w:spacing w:before="0" w:after="0"/>
              <w:jc w:val="right"/>
              <w:rPr>
                <w:rFonts w:eastAsia="Calibri" w:cs="Calibri"/>
                <w:b/>
                <w:color w:val="000000"/>
                <w:sz w:val="18"/>
              </w:rPr>
            </w:pPr>
            <w:r>
              <w:rPr>
                <w:rFonts w:eastAsia="Calibri" w:cs="Calibri"/>
                <w:b/>
                <w:color w:val="000000"/>
                <w:sz w:val="18"/>
              </w:rPr>
              <w:t>-</w:t>
            </w:r>
          </w:p>
        </w:tc>
        <w:tc>
          <w:tcPr>
            <w:tcW w:w="992" w:type="dxa"/>
            <w:tcBorders>
              <w:top w:val="nil"/>
              <w:left w:val="nil"/>
              <w:bottom w:val="nil"/>
              <w:right w:val="nil"/>
              <w:tl2br w:val="nil"/>
              <w:tr2bl w:val="nil"/>
            </w:tcBorders>
            <w:shd w:val="clear" w:color="FFFFFF" w:fill="FFFFFF"/>
            <w:tcMar>
              <w:left w:w="101" w:type="dxa"/>
              <w:right w:w="101" w:type="dxa"/>
            </w:tcMar>
          </w:tcPr>
          <w:p w:rsidR="009415FA" w:rsidRPr="00D21A4E" w:rsidRDefault="009415FA" w:rsidP="009415FA">
            <w:pPr>
              <w:spacing w:before="0" w:after="0"/>
              <w:jc w:val="right"/>
              <w:rPr>
                <w:rFonts w:eastAsia="Calibri" w:cs="Calibri"/>
                <w:b/>
                <w:color w:val="000000"/>
                <w:sz w:val="18"/>
              </w:rPr>
            </w:pPr>
            <w:r>
              <w:rPr>
                <w:rFonts w:eastAsia="Calibri" w:cs="Calibri"/>
                <w:b/>
                <w:color w:val="000000"/>
                <w:sz w:val="18"/>
              </w:rPr>
              <w:t>0</w:t>
            </w:r>
          </w:p>
        </w:tc>
        <w:tc>
          <w:tcPr>
            <w:tcW w:w="992" w:type="dxa"/>
            <w:tcBorders>
              <w:top w:val="nil"/>
              <w:left w:val="nil"/>
              <w:bottom w:val="nil"/>
              <w:right w:val="nil"/>
              <w:tl2br w:val="nil"/>
              <w:tr2bl w:val="nil"/>
            </w:tcBorders>
            <w:shd w:val="clear" w:color="FFFFFF" w:fill="FFFFFF"/>
            <w:tcMar>
              <w:left w:w="101" w:type="dxa"/>
              <w:right w:w="101" w:type="dxa"/>
            </w:tcMar>
          </w:tcPr>
          <w:p w:rsidR="009415FA" w:rsidRPr="00D21A4E" w:rsidRDefault="009415FA" w:rsidP="009415FA">
            <w:pPr>
              <w:spacing w:before="0" w:after="0"/>
              <w:jc w:val="right"/>
              <w:rPr>
                <w:rFonts w:eastAsia="Calibri" w:cs="Calibri"/>
                <w:b/>
                <w:color w:val="000000"/>
                <w:sz w:val="18"/>
              </w:rPr>
            </w:pPr>
            <w:r>
              <w:rPr>
                <w:rFonts w:eastAsia="Calibri" w:cs="Calibri"/>
                <w:b/>
                <w:color w:val="000000"/>
                <w:sz w:val="18"/>
              </w:rPr>
              <w:t>0</w:t>
            </w:r>
          </w:p>
        </w:tc>
        <w:tc>
          <w:tcPr>
            <w:tcW w:w="940" w:type="dxa"/>
            <w:tcBorders>
              <w:top w:val="nil"/>
              <w:left w:val="nil"/>
              <w:bottom w:val="nil"/>
              <w:right w:val="nil"/>
              <w:tl2br w:val="nil"/>
              <w:tr2bl w:val="nil"/>
            </w:tcBorders>
            <w:shd w:val="clear" w:color="FFFFFF" w:fill="FFFFFF"/>
            <w:tcMar>
              <w:left w:w="101" w:type="dxa"/>
              <w:right w:w="101" w:type="dxa"/>
            </w:tcMar>
          </w:tcPr>
          <w:p w:rsidR="009415FA" w:rsidRPr="00D21A4E" w:rsidRDefault="009415FA" w:rsidP="009415FA">
            <w:pPr>
              <w:spacing w:before="0" w:after="0"/>
              <w:jc w:val="right"/>
              <w:rPr>
                <w:rFonts w:eastAsia="Calibri" w:cs="Calibri"/>
                <w:b/>
                <w:color w:val="000000"/>
                <w:sz w:val="18"/>
              </w:rPr>
            </w:pPr>
            <w:r>
              <w:rPr>
                <w:rFonts w:eastAsia="Calibri" w:cs="Calibri"/>
                <w:b/>
                <w:color w:val="000000"/>
                <w:sz w:val="18"/>
              </w:rPr>
              <w:t>0</w:t>
            </w:r>
          </w:p>
        </w:tc>
      </w:tr>
      <w:tr w:rsidR="00FA4241" w:rsidRPr="00D21A4E" w:rsidTr="008E02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8"/>
        </w:trPr>
        <w:tc>
          <w:tcPr>
            <w:tcW w:w="901" w:type="dxa"/>
            <w:tcBorders>
              <w:top w:val="nil"/>
              <w:left w:val="nil"/>
              <w:bottom w:val="nil"/>
              <w:right w:val="nil"/>
              <w:tl2br w:val="nil"/>
              <w:tr2bl w:val="nil"/>
            </w:tcBorders>
            <w:shd w:val="clear" w:color="FFFFFF" w:fill="FFFFFF"/>
            <w:tcMar>
              <w:left w:w="101" w:type="dxa"/>
              <w:right w:w="101" w:type="dxa"/>
            </w:tcMar>
          </w:tcPr>
          <w:p w:rsidR="00FA4241" w:rsidRPr="00D21A4E" w:rsidRDefault="00FA4241" w:rsidP="00FA4241">
            <w:pPr>
              <w:spacing w:before="0" w:after="0"/>
              <w:rPr>
                <w:rFonts w:eastAsia="Calibri" w:cs="Calibri"/>
                <w:color w:val="000000"/>
                <w:sz w:val="18"/>
              </w:rPr>
            </w:pPr>
          </w:p>
        </w:tc>
        <w:tc>
          <w:tcPr>
            <w:tcW w:w="2785" w:type="dxa"/>
            <w:tcBorders>
              <w:top w:val="nil"/>
              <w:left w:val="nil"/>
              <w:bottom w:val="nil"/>
              <w:right w:val="nil"/>
              <w:tl2br w:val="nil"/>
              <w:tr2bl w:val="nil"/>
            </w:tcBorders>
            <w:shd w:val="clear" w:color="FFFFFF" w:fill="FFFFFF"/>
            <w:noWrap/>
            <w:tcMar>
              <w:left w:w="101" w:type="dxa"/>
              <w:right w:w="101" w:type="dxa"/>
            </w:tcMar>
          </w:tcPr>
          <w:p w:rsidR="00FA4241" w:rsidRPr="00D21A4E" w:rsidRDefault="00FA4241" w:rsidP="00FA4241">
            <w:pPr>
              <w:spacing w:before="0" w:after="0"/>
              <w:rPr>
                <w:rFonts w:eastAsia="Calibri" w:cs="Calibri"/>
                <w:color w:val="000000"/>
                <w:sz w:val="18"/>
              </w:rPr>
            </w:pPr>
          </w:p>
        </w:tc>
        <w:tc>
          <w:tcPr>
            <w:tcW w:w="992" w:type="dxa"/>
            <w:tcBorders>
              <w:top w:val="nil"/>
              <w:left w:val="nil"/>
              <w:bottom w:val="nil"/>
              <w:right w:val="nil"/>
              <w:tl2br w:val="nil"/>
              <w:tr2bl w:val="nil"/>
            </w:tcBorders>
            <w:shd w:val="clear" w:color="FFFFFF" w:fill="FFFFFF"/>
            <w:tcMar>
              <w:left w:w="101" w:type="dxa"/>
              <w:right w:w="101" w:type="dxa"/>
            </w:tcMar>
          </w:tcPr>
          <w:p w:rsidR="00FA4241" w:rsidRPr="00D21A4E" w:rsidRDefault="00FA4241" w:rsidP="00FA4241">
            <w:pPr>
              <w:spacing w:before="0" w:after="0"/>
              <w:rPr>
                <w:rFonts w:eastAsia="Calibri" w:cs="Calibri"/>
                <w:color w:val="000000"/>
                <w:sz w:val="18"/>
              </w:rPr>
            </w:pPr>
          </w:p>
        </w:tc>
        <w:tc>
          <w:tcPr>
            <w:tcW w:w="851" w:type="dxa"/>
            <w:tcBorders>
              <w:top w:val="nil"/>
              <w:left w:val="nil"/>
              <w:bottom w:val="nil"/>
              <w:right w:val="nil"/>
              <w:tl2br w:val="nil"/>
              <w:tr2bl w:val="nil"/>
            </w:tcBorders>
            <w:shd w:val="clear" w:color="FFFFFF" w:fill="FFFFFF"/>
            <w:tcMar>
              <w:left w:w="101" w:type="dxa"/>
              <w:right w:w="101" w:type="dxa"/>
            </w:tcMar>
          </w:tcPr>
          <w:p w:rsidR="00FA4241" w:rsidRPr="00D21A4E" w:rsidRDefault="00FA4241" w:rsidP="00FA4241">
            <w:pPr>
              <w:spacing w:before="0" w:after="0"/>
              <w:rPr>
                <w:rFonts w:eastAsia="Calibri" w:cs="Calibri"/>
                <w:color w:val="000000"/>
                <w:sz w:val="18"/>
              </w:rPr>
            </w:pPr>
          </w:p>
        </w:tc>
        <w:tc>
          <w:tcPr>
            <w:tcW w:w="709" w:type="dxa"/>
            <w:tcBorders>
              <w:top w:val="nil"/>
              <w:left w:val="nil"/>
              <w:bottom w:val="nil"/>
              <w:right w:val="nil"/>
              <w:tl2br w:val="nil"/>
              <w:tr2bl w:val="nil"/>
            </w:tcBorders>
            <w:shd w:val="clear" w:color="FFFFFF" w:fill="FFFFFF"/>
            <w:tcMar>
              <w:left w:w="101" w:type="dxa"/>
              <w:right w:w="101" w:type="dxa"/>
            </w:tcMar>
          </w:tcPr>
          <w:p w:rsidR="00FA4241" w:rsidRPr="00D21A4E" w:rsidRDefault="00FA4241" w:rsidP="00FA4241">
            <w:pPr>
              <w:spacing w:before="0" w:after="0"/>
              <w:rPr>
                <w:rFonts w:eastAsia="Calibri" w:cs="Calibri"/>
                <w:color w:val="000000"/>
                <w:sz w:val="18"/>
              </w:rPr>
            </w:pPr>
          </w:p>
        </w:tc>
        <w:tc>
          <w:tcPr>
            <w:tcW w:w="992" w:type="dxa"/>
            <w:tcBorders>
              <w:top w:val="nil"/>
              <w:left w:val="nil"/>
              <w:bottom w:val="nil"/>
              <w:right w:val="nil"/>
              <w:tl2br w:val="nil"/>
              <w:tr2bl w:val="nil"/>
            </w:tcBorders>
            <w:shd w:val="clear" w:color="FFFFFF" w:fill="FFFFFF"/>
            <w:tcMar>
              <w:left w:w="101" w:type="dxa"/>
              <w:right w:w="101" w:type="dxa"/>
            </w:tcMar>
          </w:tcPr>
          <w:p w:rsidR="00FA4241" w:rsidRPr="00D21A4E" w:rsidRDefault="00FA4241" w:rsidP="00FA4241">
            <w:pPr>
              <w:spacing w:before="0" w:after="0"/>
              <w:rPr>
                <w:rFonts w:eastAsia="Calibri" w:cs="Calibri"/>
                <w:color w:val="000000"/>
                <w:sz w:val="18"/>
              </w:rPr>
            </w:pPr>
          </w:p>
        </w:tc>
        <w:tc>
          <w:tcPr>
            <w:tcW w:w="992" w:type="dxa"/>
            <w:tcBorders>
              <w:top w:val="nil"/>
              <w:left w:val="nil"/>
              <w:bottom w:val="nil"/>
              <w:right w:val="nil"/>
              <w:tl2br w:val="nil"/>
              <w:tr2bl w:val="nil"/>
            </w:tcBorders>
            <w:shd w:val="clear" w:color="FFFFFF" w:fill="FFFFFF"/>
            <w:tcMar>
              <w:left w:w="101" w:type="dxa"/>
              <w:right w:w="101" w:type="dxa"/>
            </w:tcMar>
          </w:tcPr>
          <w:p w:rsidR="00FA4241" w:rsidRPr="00D21A4E" w:rsidRDefault="00FA4241" w:rsidP="00FA4241">
            <w:pPr>
              <w:spacing w:before="0" w:after="0"/>
              <w:rPr>
                <w:rFonts w:eastAsia="Calibri" w:cs="Calibri"/>
                <w:color w:val="000000"/>
                <w:sz w:val="18"/>
              </w:rPr>
            </w:pPr>
          </w:p>
        </w:tc>
        <w:tc>
          <w:tcPr>
            <w:tcW w:w="940" w:type="dxa"/>
            <w:tcBorders>
              <w:top w:val="nil"/>
              <w:left w:val="nil"/>
              <w:bottom w:val="nil"/>
              <w:right w:val="nil"/>
              <w:tl2br w:val="nil"/>
              <w:tr2bl w:val="nil"/>
            </w:tcBorders>
            <w:shd w:val="clear" w:color="FFFFFF" w:fill="FFFFFF"/>
            <w:tcMar>
              <w:left w:w="101" w:type="dxa"/>
              <w:right w:w="101" w:type="dxa"/>
            </w:tcMar>
          </w:tcPr>
          <w:p w:rsidR="00FA4241" w:rsidRPr="00D21A4E" w:rsidRDefault="00FA4241" w:rsidP="00FA4241">
            <w:pPr>
              <w:spacing w:before="0" w:after="0"/>
              <w:rPr>
                <w:rFonts w:eastAsia="Calibri" w:cs="Calibri"/>
                <w:color w:val="000000"/>
                <w:sz w:val="18"/>
              </w:rPr>
            </w:pPr>
          </w:p>
        </w:tc>
      </w:tr>
      <w:tr w:rsidR="00FA4241" w:rsidRPr="00D21A4E" w:rsidTr="008E02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7"/>
        </w:trPr>
        <w:tc>
          <w:tcPr>
            <w:tcW w:w="901" w:type="dxa"/>
            <w:tcBorders>
              <w:top w:val="nil"/>
              <w:left w:val="nil"/>
              <w:bottom w:val="nil"/>
              <w:right w:val="nil"/>
              <w:tl2br w:val="nil"/>
              <w:tr2bl w:val="nil"/>
            </w:tcBorders>
            <w:shd w:val="clear" w:color="FFFFFF" w:fill="FFFFFF"/>
            <w:tcMar>
              <w:left w:w="101" w:type="dxa"/>
              <w:right w:w="101" w:type="dxa"/>
            </w:tcMar>
          </w:tcPr>
          <w:p w:rsidR="00FA4241" w:rsidRPr="00D21A4E" w:rsidRDefault="00FA4241" w:rsidP="00FA4241">
            <w:pPr>
              <w:spacing w:before="0" w:after="0"/>
              <w:jc w:val="right"/>
              <w:rPr>
                <w:rFonts w:eastAsia="Calibri" w:cs="Calibri"/>
                <w:b/>
                <w:color w:val="000000"/>
                <w:sz w:val="18"/>
              </w:rPr>
            </w:pPr>
            <w:r w:rsidRPr="00D21A4E">
              <w:rPr>
                <w:rFonts w:eastAsia="Calibri" w:cs="Calibri"/>
                <w:b/>
                <w:color w:val="000000"/>
                <w:sz w:val="18"/>
              </w:rPr>
              <w:t>42,302</w:t>
            </w:r>
          </w:p>
        </w:tc>
        <w:tc>
          <w:tcPr>
            <w:tcW w:w="2785" w:type="dxa"/>
            <w:tcBorders>
              <w:top w:val="nil"/>
              <w:left w:val="nil"/>
              <w:bottom w:val="nil"/>
              <w:right w:val="nil"/>
              <w:tl2br w:val="nil"/>
              <w:tr2bl w:val="nil"/>
            </w:tcBorders>
            <w:shd w:val="clear" w:color="FFFFFF" w:fill="FFFFFF"/>
            <w:noWrap/>
            <w:tcMar>
              <w:left w:w="101" w:type="dxa"/>
              <w:right w:w="101" w:type="dxa"/>
            </w:tcMar>
          </w:tcPr>
          <w:p w:rsidR="00FA4241" w:rsidRPr="00D21A4E" w:rsidRDefault="00FA4241" w:rsidP="00FA4241">
            <w:pPr>
              <w:spacing w:before="0" w:after="0"/>
              <w:rPr>
                <w:rFonts w:eastAsia="Calibri" w:cs="Calibri"/>
                <w:b/>
                <w:color w:val="000000"/>
                <w:sz w:val="18"/>
              </w:rPr>
            </w:pPr>
            <w:r w:rsidRPr="00D21A4E">
              <w:rPr>
                <w:rFonts w:eastAsia="Calibri" w:cs="Calibri"/>
                <w:b/>
                <w:color w:val="000000"/>
                <w:sz w:val="18"/>
              </w:rPr>
              <w:t>NET CASH INFLOW/(OUTFLOW) FROM FINANCING ACTIVITIES</w:t>
            </w:r>
          </w:p>
        </w:tc>
        <w:tc>
          <w:tcPr>
            <w:tcW w:w="992" w:type="dxa"/>
            <w:tcBorders>
              <w:top w:val="nil"/>
              <w:left w:val="nil"/>
              <w:bottom w:val="nil"/>
              <w:right w:val="nil"/>
              <w:tl2br w:val="nil"/>
              <w:tr2bl w:val="nil"/>
            </w:tcBorders>
            <w:shd w:val="clear" w:color="FFFFFF" w:fill="FFFFFF"/>
            <w:tcMar>
              <w:left w:w="101" w:type="dxa"/>
              <w:right w:w="101" w:type="dxa"/>
            </w:tcMar>
          </w:tcPr>
          <w:p w:rsidR="00FA4241" w:rsidRPr="00D21A4E" w:rsidRDefault="00FA4241" w:rsidP="00FA4241">
            <w:pPr>
              <w:spacing w:before="0" w:after="0"/>
              <w:jc w:val="right"/>
              <w:rPr>
                <w:rFonts w:eastAsia="Calibri" w:cs="Calibri"/>
                <w:b/>
                <w:color w:val="000000"/>
                <w:sz w:val="18"/>
              </w:rPr>
            </w:pPr>
            <w:r w:rsidRPr="00D21A4E">
              <w:rPr>
                <w:rFonts w:eastAsia="Calibri" w:cs="Calibri"/>
                <w:b/>
                <w:color w:val="000000"/>
                <w:sz w:val="18"/>
              </w:rPr>
              <w:t>26,616</w:t>
            </w:r>
          </w:p>
        </w:tc>
        <w:tc>
          <w:tcPr>
            <w:tcW w:w="851" w:type="dxa"/>
            <w:tcBorders>
              <w:top w:val="nil"/>
              <w:left w:val="nil"/>
              <w:bottom w:val="nil"/>
              <w:right w:val="nil"/>
              <w:tl2br w:val="nil"/>
              <w:tr2bl w:val="nil"/>
            </w:tcBorders>
            <w:shd w:val="clear" w:color="FFFFFF" w:fill="FFFFFF"/>
            <w:tcMar>
              <w:left w:w="101" w:type="dxa"/>
              <w:right w:w="101" w:type="dxa"/>
            </w:tcMar>
          </w:tcPr>
          <w:p w:rsidR="00FA4241" w:rsidRPr="00D21A4E" w:rsidRDefault="00FA4241" w:rsidP="00FA4241">
            <w:pPr>
              <w:spacing w:before="0" w:after="0"/>
              <w:jc w:val="right"/>
              <w:rPr>
                <w:rFonts w:eastAsia="Calibri" w:cs="Calibri"/>
                <w:b/>
                <w:color w:val="000000"/>
                <w:sz w:val="18"/>
              </w:rPr>
            </w:pPr>
            <w:r w:rsidRPr="00D21A4E">
              <w:rPr>
                <w:rFonts w:eastAsia="Calibri" w:cs="Calibri"/>
                <w:b/>
                <w:color w:val="000000"/>
                <w:sz w:val="18"/>
              </w:rPr>
              <w:t>24,402</w:t>
            </w:r>
          </w:p>
        </w:tc>
        <w:tc>
          <w:tcPr>
            <w:tcW w:w="709" w:type="dxa"/>
            <w:tcBorders>
              <w:top w:val="nil"/>
              <w:left w:val="nil"/>
              <w:bottom w:val="nil"/>
              <w:right w:val="nil"/>
              <w:tl2br w:val="nil"/>
              <w:tr2bl w:val="nil"/>
            </w:tcBorders>
            <w:shd w:val="clear" w:color="FFFFFF" w:fill="FFFFFF"/>
            <w:tcMar>
              <w:left w:w="101" w:type="dxa"/>
              <w:right w:w="101" w:type="dxa"/>
            </w:tcMar>
          </w:tcPr>
          <w:p w:rsidR="00FA4241" w:rsidRPr="00D21A4E" w:rsidRDefault="00FA4241" w:rsidP="00FA4241">
            <w:pPr>
              <w:spacing w:before="0" w:after="0"/>
              <w:jc w:val="right"/>
              <w:rPr>
                <w:rFonts w:eastAsia="Calibri" w:cs="Calibri"/>
                <w:b/>
                <w:color w:val="000000"/>
                <w:sz w:val="18"/>
              </w:rPr>
            </w:pPr>
            <w:r w:rsidRPr="00D21A4E">
              <w:rPr>
                <w:rFonts w:eastAsia="Calibri" w:cs="Calibri"/>
                <w:b/>
                <w:color w:val="000000"/>
                <w:sz w:val="18"/>
              </w:rPr>
              <w:t xml:space="preserve">-8 </w:t>
            </w:r>
          </w:p>
        </w:tc>
        <w:tc>
          <w:tcPr>
            <w:tcW w:w="992" w:type="dxa"/>
            <w:tcBorders>
              <w:top w:val="nil"/>
              <w:left w:val="nil"/>
              <w:bottom w:val="nil"/>
              <w:right w:val="nil"/>
              <w:tl2br w:val="nil"/>
              <w:tr2bl w:val="nil"/>
            </w:tcBorders>
            <w:shd w:val="clear" w:color="FFFFFF" w:fill="FFFFFF"/>
            <w:tcMar>
              <w:left w:w="101" w:type="dxa"/>
              <w:right w:w="101" w:type="dxa"/>
            </w:tcMar>
          </w:tcPr>
          <w:p w:rsidR="00FA4241" w:rsidRPr="00D21A4E" w:rsidRDefault="00FA4241" w:rsidP="00FA4241">
            <w:pPr>
              <w:spacing w:before="0" w:after="0"/>
              <w:jc w:val="right"/>
              <w:rPr>
                <w:rFonts w:eastAsia="Calibri" w:cs="Calibri"/>
                <w:b/>
                <w:color w:val="000000"/>
                <w:sz w:val="18"/>
              </w:rPr>
            </w:pPr>
            <w:r w:rsidRPr="00D21A4E">
              <w:rPr>
                <w:rFonts w:eastAsia="Calibri" w:cs="Calibri"/>
                <w:b/>
                <w:color w:val="000000"/>
                <w:sz w:val="18"/>
              </w:rPr>
              <w:t>33,295</w:t>
            </w:r>
          </w:p>
        </w:tc>
        <w:tc>
          <w:tcPr>
            <w:tcW w:w="992" w:type="dxa"/>
            <w:tcBorders>
              <w:top w:val="nil"/>
              <w:left w:val="nil"/>
              <w:bottom w:val="nil"/>
              <w:right w:val="nil"/>
              <w:tl2br w:val="nil"/>
              <w:tr2bl w:val="nil"/>
            </w:tcBorders>
            <w:shd w:val="clear" w:color="FFFFFF" w:fill="FFFFFF"/>
            <w:tcMar>
              <w:left w:w="101" w:type="dxa"/>
              <w:right w:w="101" w:type="dxa"/>
            </w:tcMar>
          </w:tcPr>
          <w:p w:rsidR="00FA4241" w:rsidRPr="00D21A4E" w:rsidRDefault="00FA4241" w:rsidP="00FA4241">
            <w:pPr>
              <w:spacing w:before="0" w:after="0"/>
              <w:jc w:val="right"/>
              <w:rPr>
                <w:rFonts w:eastAsia="Calibri" w:cs="Calibri"/>
                <w:b/>
                <w:color w:val="000000"/>
                <w:sz w:val="18"/>
              </w:rPr>
            </w:pPr>
            <w:r w:rsidRPr="00D21A4E">
              <w:rPr>
                <w:rFonts w:eastAsia="Calibri" w:cs="Calibri"/>
                <w:b/>
                <w:color w:val="000000"/>
                <w:sz w:val="18"/>
              </w:rPr>
              <w:t>5,008</w:t>
            </w:r>
          </w:p>
        </w:tc>
        <w:tc>
          <w:tcPr>
            <w:tcW w:w="940" w:type="dxa"/>
            <w:tcBorders>
              <w:top w:val="nil"/>
              <w:left w:val="nil"/>
              <w:bottom w:val="nil"/>
              <w:right w:val="nil"/>
              <w:tl2br w:val="nil"/>
              <w:tr2bl w:val="nil"/>
            </w:tcBorders>
            <w:shd w:val="clear" w:color="FFFFFF" w:fill="FFFFFF"/>
            <w:tcMar>
              <w:left w:w="101" w:type="dxa"/>
              <w:right w:w="101" w:type="dxa"/>
            </w:tcMar>
          </w:tcPr>
          <w:p w:rsidR="00FA4241" w:rsidRPr="00D21A4E" w:rsidRDefault="00FA4241" w:rsidP="00FA4241">
            <w:pPr>
              <w:spacing w:before="0" w:after="0"/>
              <w:jc w:val="right"/>
              <w:rPr>
                <w:rFonts w:eastAsia="Calibri" w:cs="Calibri"/>
                <w:b/>
                <w:color w:val="000000"/>
                <w:sz w:val="18"/>
              </w:rPr>
            </w:pPr>
            <w:r w:rsidRPr="00D21A4E">
              <w:rPr>
                <w:rFonts w:eastAsia="Calibri" w:cs="Calibri"/>
                <w:b/>
                <w:color w:val="000000"/>
                <w:sz w:val="18"/>
              </w:rPr>
              <w:t>6,165</w:t>
            </w:r>
          </w:p>
        </w:tc>
      </w:tr>
      <w:tr w:rsidR="00FA4241" w:rsidRPr="00D21A4E" w:rsidTr="008E02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8"/>
        </w:trPr>
        <w:tc>
          <w:tcPr>
            <w:tcW w:w="901" w:type="dxa"/>
            <w:tcBorders>
              <w:top w:val="nil"/>
              <w:left w:val="nil"/>
              <w:bottom w:val="nil"/>
              <w:right w:val="nil"/>
              <w:tl2br w:val="nil"/>
              <w:tr2bl w:val="nil"/>
            </w:tcBorders>
            <w:shd w:val="clear" w:color="FFFFFF" w:fill="FFFFFF"/>
            <w:tcMar>
              <w:left w:w="101" w:type="dxa"/>
              <w:right w:w="101" w:type="dxa"/>
            </w:tcMar>
          </w:tcPr>
          <w:p w:rsidR="00FA4241" w:rsidRPr="00D21A4E" w:rsidRDefault="00FA4241" w:rsidP="00FA4241">
            <w:pPr>
              <w:spacing w:before="0" w:after="0"/>
              <w:rPr>
                <w:rFonts w:eastAsia="Calibri" w:cs="Calibri"/>
                <w:color w:val="000000"/>
                <w:sz w:val="18"/>
              </w:rPr>
            </w:pPr>
          </w:p>
        </w:tc>
        <w:tc>
          <w:tcPr>
            <w:tcW w:w="2785" w:type="dxa"/>
            <w:tcBorders>
              <w:top w:val="nil"/>
              <w:left w:val="nil"/>
              <w:bottom w:val="nil"/>
              <w:right w:val="nil"/>
              <w:tl2br w:val="nil"/>
              <w:tr2bl w:val="nil"/>
            </w:tcBorders>
            <w:shd w:val="clear" w:color="FFFFFF" w:fill="FFFFFF"/>
            <w:noWrap/>
            <w:tcMar>
              <w:left w:w="101" w:type="dxa"/>
              <w:right w:w="101" w:type="dxa"/>
            </w:tcMar>
          </w:tcPr>
          <w:p w:rsidR="00FA4241" w:rsidRPr="00D21A4E" w:rsidRDefault="00FA4241" w:rsidP="00FA4241">
            <w:pPr>
              <w:spacing w:before="0" w:after="0"/>
              <w:rPr>
                <w:rFonts w:eastAsia="Calibri" w:cs="Calibri"/>
                <w:color w:val="000000"/>
                <w:sz w:val="18"/>
              </w:rPr>
            </w:pPr>
          </w:p>
        </w:tc>
        <w:tc>
          <w:tcPr>
            <w:tcW w:w="992" w:type="dxa"/>
            <w:tcBorders>
              <w:top w:val="nil"/>
              <w:left w:val="nil"/>
              <w:bottom w:val="nil"/>
              <w:right w:val="nil"/>
              <w:tl2br w:val="nil"/>
              <w:tr2bl w:val="nil"/>
            </w:tcBorders>
            <w:shd w:val="clear" w:color="FFFFFF" w:fill="FFFFFF"/>
            <w:tcMar>
              <w:left w:w="101" w:type="dxa"/>
              <w:right w:w="101" w:type="dxa"/>
            </w:tcMar>
          </w:tcPr>
          <w:p w:rsidR="00FA4241" w:rsidRPr="00D21A4E" w:rsidRDefault="00FA4241" w:rsidP="00FA4241">
            <w:pPr>
              <w:spacing w:before="0" w:after="0"/>
              <w:rPr>
                <w:rFonts w:eastAsia="Calibri" w:cs="Calibri"/>
                <w:color w:val="000000"/>
                <w:sz w:val="18"/>
              </w:rPr>
            </w:pPr>
          </w:p>
        </w:tc>
        <w:tc>
          <w:tcPr>
            <w:tcW w:w="851" w:type="dxa"/>
            <w:tcBorders>
              <w:top w:val="nil"/>
              <w:left w:val="nil"/>
              <w:bottom w:val="nil"/>
              <w:right w:val="nil"/>
              <w:tl2br w:val="nil"/>
              <w:tr2bl w:val="nil"/>
            </w:tcBorders>
            <w:shd w:val="clear" w:color="FFFFFF" w:fill="FFFFFF"/>
            <w:tcMar>
              <w:left w:w="101" w:type="dxa"/>
              <w:right w:w="101" w:type="dxa"/>
            </w:tcMar>
          </w:tcPr>
          <w:p w:rsidR="00FA4241" w:rsidRPr="00D21A4E" w:rsidRDefault="00FA4241" w:rsidP="00FA4241">
            <w:pPr>
              <w:spacing w:before="0" w:after="0"/>
              <w:rPr>
                <w:rFonts w:eastAsia="Calibri" w:cs="Calibri"/>
                <w:color w:val="000000"/>
                <w:sz w:val="18"/>
              </w:rPr>
            </w:pPr>
          </w:p>
        </w:tc>
        <w:tc>
          <w:tcPr>
            <w:tcW w:w="709" w:type="dxa"/>
            <w:tcBorders>
              <w:top w:val="nil"/>
              <w:left w:val="nil"/>
              <w:bottom w:val="nil"/>
              <w:right w:val="nil"/>
              <w:tl2br w:val="nil"/>
              <w:tr2bl w:val="nil"/>
            </w:tcBorders>
            <w:shd w:val="clear" w:color="FFFFFF" w:fill="FFFFFF"/>
            <w:tcMar>
              <w:left w:w="101" w:type="dxa"/>
              <w:right w:w="101" w:type="dxa"/>
            </w:tcMar>
          </w:tcPr>
          <w:p w:rsidR="00FA4241" w:rsidRPr="00D21A4E" w:rsidRDefault="00FA4241" w:rsidP="00FA4241">
            <w:pPr>
              <w:spacing w:before="0" w:after="0"/>
              <w:rPr>
                <w:rFonts w:eastAsia="Calibri" w:cs="Calibri"/>
                <w:color w:val="000000"/>
                <w:sz w:val="18"/>
              </w:rPr>
            </w:pPr>
          </w:p>
        </w:tc>
        <w:tc>
          <w:tcPr>
            <w:tcW w:w="992" w:type="dxa"/>
            <w:tcBorders>
              <w:top w:val="nil"/>
              <w:left w:val="nil"/>
              <w:bottom w:val="nil"/>
              <w:right w:val="nil"/>
              <w:tl2br w:val="nil"/>
              <w:tr2bl w:val="nil"/>
            </w:tcBorders>
            <w:shd w:val="clear" w:color="FFFFFF" w:fill="FFFFFF"/>
            <w:tcMar>
              <w:left w:w="101" w:type="dxa"/>
              <w:right w:w="101" w:type="dxa"/>
            </w:tcMar>
          </w:tcPr>
          <w:p w:rsidR="00FA4241" w:rsidRPr="00D21A4E" w:rsidRDefault="00FA4241" w:rsidP="00FA4241">
            <w:pPr>
              <w:spacing w:before="0" w:after="0"/>
              <w:rPr>
                <w:rFonts w:eastAsia="Calibri" w:cs="Calibri"/>
                <w:color w:val="000000"/>
                <w:sz w:val="18"/>
              </w:rPr>
            </w:pPr>
          </w:p>
        </w:tc>
        <w:tc>
          <w:tcPr>
            <w:tcW w:w="992" w:type="dxa"/>
            <w:tcBorders>
              <w:top w:val="nil"/>
              <w:left w:val="nil"/>
              <w:bottom w:val="nil"/>
              <w:right w:val="nil"/>
              <w:tl2br w:val="nil"/>
              <w:tr2bl w:val="nil"/>
            </w:tcBorders>
            <w:shd w:val="clear" w:color="FFFFFF" w:fill="FFFFFF"/>
            <w:tcMar>
              <w:left w:w="101" w:type="dxa"/>
              <w:right w:w="101" w:type="dxa"/>
            </w:tcMar>
          </w:tcPr>
          <w:p w:rsidR="00FA4241" w:rsidRPr="00D21A4E" w:rsidRDefault="00FA4241" w:rsidP="00FA4241">
            <w:pPr>
              <w:spacing w:before="0" w:after="0"/>
              <w:rPr>
                <w:rFonts w:eastAsia="Calibri" w:cs="Calibri"/>
                <w:color w:val="000000"/>
                <w:sz w:val="18"/>
              </w:rPr>
            </w:pPr>
          </w:p>
        </w:tc>
        <w:tc>
          <w:tcPr>
            <w:tcW w:w="940" w:type="dxa"/>
            <w:tcBorders>
              <w:top w:val="nil"/>
              <w:left w:val="nil"/>
              <w:bottom w:val="nil"/>
              <w:right w:val="nil"/>
              <w:tl2br w:val="nil"/>
              <w:tr2bl w:val="nil"/>
            </w:tcBorders>
            <w:shd w:val="clear" w:color="FFFFFF" w:fill="FFFFFF"/>
            <w:tcMar>
              <w:left w:w="101" w:type="dxa"/>
              <w:right w:w="101" w:type="dxa"/>
            </w:tcMar>
          </w:tcPr>
          <w:p w:rsidR="00FA4241" w:rsidRPr="00D21A4E" w:rsidRDefault="00FA4241" w:rsidP="00FA4241">
            <w:pPr>
              <w:spacing w:before="0" w:after="0"/>
              <w:rPr>
                <w:rFonts w:eastAsia="Calibri" w:cs="Calibri"/>
                <w:color w:val="000000"/>
                <w:sz w:val="18"/>
              </w:rPr>
            </w:pPr>
          </w:p>
        </w:tc>
      </w:tr>
      <w:tr w:rsidR="00FA4241" w:rsidRPr="00D21A4E" w:rsidTr="008E02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7"/>
        </w:trPr>
        <w:tc>
          <w:tcPr>
            <w:tcW w:w="901" w:type="dxa"/>
            <w:tcBorders>
              <w:top w:val="nil"/>
              <w:left w:val="nil"/>
              <w:bottom w:val="nil"/>
              <w:right w:val="nil"/>
              <w:tl2br w:val="nil"/>
              <w:tr2bl w:val="nil"/>
            </w:tcBorders>
            <w:shd w:val="clear" w:color="FFFFFF" w:fill="FFFFFF"/>
            <w:tcMar>
              <w:left w:w="101" w:type="dxa"/>
              <w:right w:w="101" w:type="dxa"/>
            </w:tcMar>
          </w:tcPr>
          <w:p w:rsidR="00FA4241" w:rsidRPr="00D21A4E" w:rsidRDefault="00FA4241" w:rsidP="00FA4241">
            <w:pPr>
              <w:spacing w:before="0" w:after="0"/>
              <w:jc w:val="right"/>
              <w:rPr>
                <w:rFonts w:eastAsia="Calibri" w:cs="Calibri"/>
                <w:b/>
                <w:color w:val="000000"/>
                <w:sz w:val="18"/>
              </w:rPr>
            </w:pPr>
            <w:r w:rsidRPr="00D21A4E">
              <w:rPr>
                <w:rFonts w:eastAsia="Calibri" w:cs="Calibri"/>
                <w:b/>
                <w:color w:val="000000"/>
                <w:sz w:val="18"/>
              </w:rPr>
              <w:t>-1,155</w:t>
            </w:r>
          </w:p>
        </w:tc>
        <w:tc>
          <w:tcPr>
            <w:tcW w:w="2785" w:type="dxa"/>
            <w:tcBorders>
              <w:top w:val="nil"/>
              <w:left w:val="nil"/>
              <w:bottom w:val="nil"/>
              <w:right w:val="nil"/>
              <w:tl2br w:val="nil"/>
              <w:tr2bl w:val="nil"/>
            </w:tcBorders>
            <w:shd w:val="clear" w:color="FFFFFF" w:fill="FFFFFF"/>
            <w:noWrap/>
            <w:tcMar>
              <w:left w:w="101" w:type="dxa"/>
              <w:right w:w="101" w:type="dxa"/>
            </w:tcMar>
          </w:tcPr>
          <w:p w:rsidR="00FA4241" w:rsidRPr="00D21A4E" w:rsidRDefault="00FA4241" w:rsidP="00FA4241">
            <w:pPr>
              <w:spacing w:before="0" w:after="0"/>
              <w:rPr>
                <w:rFonts w:eastAsia="Calibri" w:cs="Calibri"/>
                <w:b/>
                <w:color w:val="000000"/>
                <w:sz w:val="18"/>
              </w:rPr>
            </w:pPr>
            <w:r w:rsidRPr="00D21A4E">
              <w:rPr>
                <w:rFonts w:eastAsia="Calibri" w:cs="Calibri"/>
                <w:b/>
                <w:color w:val="000000"/>
                <w:sz w:val="18"/>
              </w:rPr>
              <w:t>NET INCREASE/(DECREASE) IN CASH AND CASH EQUIVALENTS</w:t>
            </w:r>
          </w:p>
        </w:tc>
        <w:tc>
          <w:tcPr>
            <w:tcW w:w="992" w:type="dxa"/>
            <w:tcBorders>
              <w:top w:val="nil"/>
              <w:left w:val="nil"/>
              <w:bottom w:val="nil"/>
              <w:right w:val="nil"/>
              <w:tl2br w:val="nil"/>
              <w:tr2bl w:val="nil"/>
            </w:tcBorders>
            <w:shd w:val="clear" w:color="FFFFFF" w:fill="FFFFFF"/>
            <w:tcMar>
              <w:left w:w="101" w:type="dxa"/>
              <w:right w:w="101" w:type="dxa"/>
            </w:tcMar>
          </w:tcPr>
          <w:p w:rsidR="00FA4241" w:rsidRPr="00D21A4E" w:rsidRDefault="00FA4241" w:rsidP="00FA4241">
            <w:pPr>
              <w:spacing w:before="0" w:after="0"/>
              <w:jc w:val="right"/>
              <w:rPr>
                <w:rFonts w:eastAsia="Calibri" w:cs="Calibri"/>
                <w:b/>
                <w:color w:val="000000"/>
                <w:sz w:val="18"/>
              </w:rPr>
            </w:pPr>
            <w:r w:rsidRPr="00D21A4E">
              <w:rPr>
                <w:rFonts w:eastAsia="Calibri" w:cs="Calibri"/>
                <w:b/>
                <w:color w:val="000000"/>
                <w:sz w:val="18"/>
              </w:rPr>
              <w:t>-6,406</w:t>
            </w:r>
          </w:p>
        </w:tc>
        <w:tc>
          <w:tcPr>
            <w:tcW w:w="851" w:type="dxa"/>
            <w:tcBorders>
              <w:top w:val="nil"/>
              <w:left w:val="nil"/>
              <w:bottom w:val="nil"/>
              <w:right w:val="nil"/>
              <w:tl2br w:val="nil"/>
              <w:tr2bl w:val="nil"/>
            </w:tcBorders>
            <w:shd w:val="clear" w:color="FFFFFF" w:fill="FFFFFF"/>
            <w:tcMar>
              <w:left w:w="101" w:type="dxa"/>
              <w:right w:w="101" w:type="dxa"/>
            </w:tcMar>
          </w:tcPr>
          <w:p w:rsidR="00FA4241" w:rsidRPr="00D21A4E" w:rsidRDefault="00FA4241" w:rsidP="00FA4241">
            <w:pPr>
              <w:spacing w:before="0" w:after="0"/>
              <w:jc w:val="right"/>
              <w:rPr>
                <w:rFonts w:eastAsia="Calibri" w:cs="Calibri"/>
                <w:b/>
                <w:color w:val="000000"/>
                <w:sz w:val="18"/>
              </w:rPr>
            </w:pPr>
            <w:r w:rsidRPr="00D21A4E">
              <w:rPr>
                <w:rFonts w:eastAsia="Calibri" w:cs="Calibri"/>
                <w:b/>
                <w:color w:val="000000"/>
                <w:sz w:val="18"/>
              </w:rPr>
              <w:t>-1,214</w:t>
            </w:r>
          </w:p>
        </w:tc>
        <w:tc>
          <w:tcPr>
            <w:tcW w:w="709" w:type="dxa"/>
            <w:tcBorders>
              <w:top w:val="nil"/>
              <w:left w:val="nil"/>
              <w:bottom w:val="nil"/>
              <w:right w:val="nil"/>
              <w:tl2br w:val="nil"/>
              <w:tr2bl w:val="nil"/>
            </w:tcBorders>
            <w:shd w:val="clear" w:color="FFFFFF" w:fill="FFFFFF"/>
            <w:tcMar>
              <w:left w:w="101" w:type="dxa"/>
              <w:right w:w="101" w:type="dxa"/>
            </w:tcMar>
          </w:tcPr>
          <w:p w:rsidR="00FA4241" w:rsidRPr="00D21A4E" w:rsidRDefault="00FA4241" w:rsidP="00FA4241">
            <w:pPr>
              <w:spacing w:before="0" w:after="0"/>
              <w:jc w:val="right"/>
              <w:rPr>
                <w:rFonts w:eastAsia="Calibri" w:cs="Calibri"/>
                <w:b/>
                <w:color w:val="000000"/>
                <w:sz w:val="18"/>
              </w:rPr>
            </w:pPr>
            <w:r w:rsidRPr="00D21A4E">
              <w:rPr>
                <w:rFonts w:eastAsia="Calibri" w:cs="Calibri"/>
                <w:b/>
                <w:color w:val="000000"/>
                <w:sz w:val="18"/>
              </w:rPr>
              <w:t xml:space="preserve">81 </w:t>
            </w:r>
          </w:p>
        </w:tc>
        <w:tc>
          <w:tcPr>
            <w:tcW w:w="992" w:type="dxa"/>
            <w:tcBorders>
              <w:top w:val="nil"/>
              <w:left w:val="nil"/>
              <w:bottom w:val="nil"/>
              <w:right w:val="nil"/>
              <w:tl2br w:val="nil"/>
              <w:tr2bl w:val="nil"/>
            </w:tcBorders>
            <w:shd w:val="clear" w:color="FFFFFF" w:fill="FFFFFF"/>
            <w:tcMar>
              <w:left w:w="101" w:type="dxa"/>
              <w:right w:w="101" w:type="dxa"/>
            </w:tcMar>
          </w:tcPr>
          <w:p w:rsidR="00FA4241" w:rsidRPr="00D21A4E" w:rsidRDefault="00FA4241" w:rsidP="00FA4241">
            <w:pPr>
              <w:spacing w:before="0" w:after="0"/>
              <w:jc w:val="right"/>
              <w:rPr>
                <w:rFonts w:eastAsia="Calibri" w:cs="Calibri"/>
                <w:b/>
                <w:color w:val="000000"/>
                <w:sz w:val="18"/>
              </w:rPr>
            </w:pPr>
            <w:r w:rsidRPr="00D21A4E">
              <w:rPr>
                <w:rFonts w:eastAsia="Calibri" w:cs="Calibri"/>
                <w:b/>
                <w:color w:val="000000"/>
                <w:sz w:val="18"/>
              </w:rPr>
              <w:t>-1,155</w:t>
            </w:r>
          </w:p>
        </w:tc>
        <w:tc>
          <w:tcPr>
            <w:tcW w:w="992" w:type="dxa"/>
            <w:tcBorders>
              <w:top w:val="nil"/>
              <w:left w:val="nil"/>
              <w:bottom w:val="nil"/>
              <w:right w:val="nil"/>
              <w:tl2br w:val="nil"/>
              <w:tr2bl w:val="nil"/>
            </w:tcBorders>
            <w:shd w:val="clear" w:color="FFFFFF" w:fill="FFFFFF"/>
            <w:tcMar>
              <w:left w:w="101" w:type="dxa"/>
              <w:right w:w="101" w:type="dxa"/>
            </w:tcMar>
          </w:tcPr>
          <w:p w:rsidR="00FA4241" w:rsidRPr="00D21A4E" w:rsidRDefault="00FA4241" w:rsidP="00FA4241">
            <w:pPr>
              <w:spacing w:before="0" w:after="0"/>
              <w:jc w:val="right"/>
              <w:rPr>
                <w:rFonts w:eastAsia="Calibri" w:cs="Calibri"/>
                <w:b/>
                <w:color w:val="000000"/>
                <w:sz w:val="18"/>
              </w:rPr>
            </w:pPr>
            <w:r w:rsidRPr="00D21A4E">
              <w:rPr>
                <w:rFonts w:eastAsia="Calibri" w:cs="Calibri"/>
                <w:b/>
                <w:color w:val="000000"/>
                <w:sz w:val="18"/>
              </w:rPr>
              <w:t>-169</w:t>
            </w:r>
          </w:p>
        </w:tc>
        <w:tc>
          <w:tcPr>
            <w:tcW w:w="940" w:type="dxa"/>
            <w:tcBorders>
              <w:top w:val="nil"/>
              <w:left w:val="nil"/>
              <w:bottom w:val="nil"/>
              <w:right w:val="nil"/>
              <w:tl2br w:val="nil"/>
              <w:tr2bl w:val="nil"/>
            </w:tcBorders>
            <w:shd w:val="clear" w:color="FFFFFF" w:fill="FFFFFF"/>
            <w:tcMar>
              <w:left w:w="101" w:type="dxa"/>
              <w:right w:w="101" w:type="dxa"/>
            </w:tcMar>
          </w:tcPr>
          <w:p w:rsidR="00FA4241" w:rsidRPr="00D21A4E" w:rsidRDefault="00FA4241" w:rsidP="00FA4241">
            <w:pPr>
              <w:spacing w:before="0" w:after="0"/>
              <w:jc w:val="right"/>
              <w:rPr>
                <w:rFonts w:eastAsia="Calibri" w:cs="Calibri"/>
                <w:b/>
                <w:color w:val="000000"/>
                <w:sz w:val="18"/>
              </w:rPr>
            </w:pPr>
            <w:r w:rsidRPr="00D21A4E">
              <w:rPr>
                <w:rFonts w:eastAsia="Calibri" w:cs="Calibri"/>
                <w:b/>
                <w:color w:val="000000"/>
                <w:sz w:val="18"/>
              </w:rPr>
              <w:t>-181</w:t>
            </w:r>
          </w:p>
        </w:tc>
      </w:tr>
      <w:tr w:rsidR="00FA4241" w:rsidRPr="00D21A4E" w:rsidTr="008E02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8"/>
        </w:trPr>
        <w:tc>
          <w:tcPr>
            <w:tcW w:w="901" w:type="dxa"/>
            <w:tcBorders>
              <w:top w:val="nil"/>
              <w:left w:val="nil"/>
              <w:bottom w:val="nil"/>
              <w:right w:val="nil"/>
              <w:tl2br w:val="nil"/>
              <w:tr2bl w:val="nil"/>
            </w:tcBorders>
            <w:shd w:val="clear" w:color="FFFFFF" w:fill="FFFFFF"/>
            <w:tcMar>
              <w:left w:w="101" w:type="dxa"/>
              <w:right w:w="101" w:type="dxa"/>
            </w:tcMar>
          </w:tcPr>
          <w:p w:rsidR="00FA4241" w:rsidRPr="00D21A4E" w:rsidRDefault="00FA4241" w:rsidP="00FA4241">
            <w:pPr>
              <w:spacing w:before="0" w:after="0"/>
              <w:rPr>
                <w:rFonts w:eastAsia="Calibri" w:cs="Calibri"/>
                <w:color w:val="000000"/>
                <w:sz w:val="18"/>
              </w:rPr>
            </w:pPr>
          </w:p>
        </w:tc>
        <w:tc>
          <w:tcPr>
            <w:tcW w:w="2785" w:type="dxa"/>
            <w:tcBorders>
              <w:top w:val="nil"/>
              <w:left w:val="nil"/>
              <w:bottom w:val="nil"/>
              <w:right w:val="nil"/>
              <w:tl2br w:val="nil"/>
              <w:tr2bl w:val="nil"/>
            </w:tcBorders>
            <w:shd w:val="clear" w:color="FFFFFF" w:fill="FFFFFF"/>
            <w:noWrap/>
            <w:tcMar>
              <w:left w:w="101" w:type="dxa"/>
              <w:right w:w="101" w:type="dxa"/>
            </w:tcMar>
          </w:tcPr>
          <w:p w:rsidR="00FA4241" w:rsidRPr="00D21A4E" w:rsidRDefault="00FA4241" w:rsidP="00FA4241">
            <w:pPr>
              <w:spacing w:before="0" w:after="0"/>
              <w:rPr>
                <w:rFonts w:eastAsia="Calibri" w:cs="Calibri"/>
                <w:color w:val="000000"/>
                <w:sz w:val="18"/>
              </w:rPr>
            </w:pPr>
          </w:p>
        </w:tc>
        <w:tc>
          <w:tcPr>
            <w:tcW w:w="992" w:type="dxa"/>
            <w:tcBorders>
              <w:top w:val="nil"/>
              <w:left w:val="nil"/>
              <w:bottom w:val="nil"/>
              <w:right w:val="nil"/>
              <w:tl2br w:val="nil"/>
              <w:tr2bl w:val="nil"/>
            </w:tcBorders>
            <w:shd w:val="clear" w:color="FFFFFF" w:fill="FFFFFF"/>
            <w:tcMar>
              <w:left w:w="101" w:type="dxa"/>
              <w:right w:w="101" w:type="dxa"/>
            </w:tcMar>
          </w:tcPr>
          <w:p w:rsidR="00FA4241" w:rsidRPr="00D21A4E" w:rsidRDefault="00FA4241" w:rsidP="00FA4241">
            <w:pPr>
              <w:spacing w:before="0" w:after="0"/>
              <w:rPr>
                <w:rFonts w:eastAsia="Calibri" w:cs="Calibri"/>
                <w:color w:val="000000"/>
                <w:sz w:val="18"/>
              </w:rPr>
            </w:pPr>
          </w:p>
        </w:tc>
        <w:tc>
          <w:tcPr>
            <w:tcW w:w="851" w:type="dxa"/>
            <w:tcBorders>
              <w:top w:val="nil"/>
              <w:left w:val="nil"/>
              <w:bottom w:val="nil"/>
              <w:right w:val="nil"/>
              <w:tl2br w:val="nil"/>
              <w:tr2bl w:val="nil"/>
            </w:tcBorders>
            <w:shd w:val="clear" w:color="FFFFFF" w:fill="FFFFFF"/>
            <w:tcMar>
              <w:left w:w="101" w:type="dxa"/>
              <w:right w:w="101" w:type="dxa"/>
            </w:tcMar>
          </w:tcPr>
          <w:p w:rsidR="00FA4241" w:rsidRPr="00D21A4E" w:rsidRDefault="00FA4241" w:rsidP="00FA4241">
            <w:pPr>
              <w:spacing w:before="0" w:after="0"/>
              <w:rPr>
                <w:rFonts w:eastAsia="Calibri" w:cs="Calibri"/>
                <w:color w:val="000000"/>
                <w:sz w:val="18"/>
              </w:rPr>
            </w:pPr>
          </w:p>
        </w:tc>
        <w:tc>
          <w:tcPr>
            <w:tcW w:w="709" w:type="dxa"/>
            <w:tcBorders>
              <w:top w:val="nil"/>
              <w:left w:val="nil"/>
              <w:bottom w:val="nil"/>
              <w:right w:val="nil"/>
              <w:tl2br w:val="nil"/>
              <w:tr2bl w:val="nil"/>
            </w:tcBorders>
            <w:shd w:val="clear" w:color="FFFFFF" w:fill="FFFFFF"/>
            <w:tcMar>
              <w:left w:w="101" w:type="dxa"/>
              <w:right w:w="101" w:type="dxa"/>
            </w:tcMar>
          </w:tcPr>
          <w:p w:rsidR="00FA4241" w:rsidRPr="00D21A4E" w:rsidRDefault="00FA4241" w:rsidP="00FA4241">
            <w:pPr>
              <w:spacing w:before="0" w:after="0"/>
              <w:rPr>
                <w:rFonts w:eastAsia="Calibri" w:cs="Calibri"/>
                <w:color w:val="000000"/>
                <w:sz w:val="18"/>
              </w:rPr>
            </w:pPr>
          </w:p>
        </w:tc>
        <w:tc>
          <w:tcPr>
            <w:tcW w:w="992" w:type="dxa"/>
            <w:tcBorders>
              <w:top w:val="nil"/>
              <w:left w:val="nil"/>
              <w:bottom w:val="nil"/>
              <w:right w:val="nil"/>
              <w:tl2br w:val="nil"/>
              <w:tr2bl w:val="nil"/>
            </w:tcBorders>
            <w:shd w:val="clear" w:color="FFFFFF" w:fill="FFFFFF"/>
            <w:tcMar>
              <w:left w:w="101" w:type="dxa"/>
              <w:right w:w="101" w:type="dxa"/>
            </w:tcMar>
          </w:tcPr>
          <w:p w:rsidR="00FA4241" w:rsidRPr="00D21A4E" w:rsidRDefault="00FA4241" w:rsidP="00FA4241">
            <w:pPr>
              <w:spacing w:before="0" w:after="0"/>
              <w:rPr>
                <w:rFonts w:eastAsia="Calibri" w:cs="Calibri"/>
                <w:color w:val="000000"/>
                <w:sz w:val="18"/>
              </w:rPr>
            </w:pPr>
          </w:p>
        </w:tc>
        <w:tc>
          <w:tcPr>
            <w:tcW w:w="992" w:type="dxa"/>
            <w:tcBorders>
              <w:top w:val="nil"/>
              <w:left w:val="nil"/>
              <w:bottom w:val="nil"/>
              <w:right w:val="nil"/>
              <w:tl2br w:val="nil"/>
              <w:tr2bl w:val="nil"/>
            </w:tcBorders>
            <w:shd w:val="clear" w:color="FFFFFF" w:fill="FFFFFF"/>
            <w:tcMar>
              <w:left w:w="101" w:type="dxa"/>
              <w:right w:w="101" w:type="dxa"/>
            </w:tcMar>
          </w:tcPr>
          <w:p w:rsidR="00FA4241" w:rsidRPr="00D21A4E" w:rsidRDefault="00FA4241" w:rsidP="00FA4241">
            <w:pPr>
              <w:spacing w:before="0" w:after="0"/>
              <w:rPr>
                <w:rFonts w:eastAsia="Calibri" w:cs="Calibri"/>
                <w:color w:val="000000"/>
                <w:sz w:val="18"/>
              </w:rPr>
            </w:pPr>
          </w:p>
        </w:tc>
        <w:tc>
          <w:tcPr>
            <w:tcW w:w="940" w:type="dxa"/>
            <w:tcBorders>
              <w:top w:val="nil"/>
              <w:left w:val="nil"/>
              <w:bottom w:val="nil"/>
              <w:right w:val="nil"/>
              <w:tl2br w:val="nil"/>
              <w:tr2bl w:val="nil"/>
            </w:tcBorders>
            <w:shd w:val="clear" w:color="FFFFFF" w:fill="FFFFFF"/>
            <w:tcMar>
              <w:left w:w="101" w:type="dxa"/>
              <w:right w:w="101" w:type="dxa"/>
            </w:tcMar>
          </w:tcPr>
          <w:p w:rsidR="00FA4241" w:rsidRPr="00D21A4E" w:rsidRDefault="00FA4241" w:rsidP="00FA4241">
            <w:pPr>
              <w:spacing w:before="0" w:after="0"/>
              <w:rPr>
                <w:rFonts w:eastAsia="Calibri" w:cs="Calibri"/>
                <w:color w:val="000000"/>
                <w:sz w:val="18"/>
              </w:rPr>
            </w:pPr>
          </w:p>
        </w:tc>
      </w:tr>
      <w:tr w:rsidR="00FA4241" w:rsidRPr="00D21A4E" w:rsidTr="008E02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7"/>
        </w:trPr>
        <w:tc>
          <w:tcPr>
            <w:tcW w:w="901" w:type="dxa"/>
            <w:tcBorders>
              <w:top w:val="nil"/>
              <w:left w:val="nil"/>
              <w:bottom w:val="nil"/>
              <w:right w:val="nil"/>
              <w:tl2br w:val="nil"/>
              <w:tr2bl w:val="nil"/>
            </w:tcBorders>
            <w:shd w:val="clear" w:color="FFFFFF" w:fill="FFFFFF"/>
            <w:tcMar>
              <w:left w:w="101" w:type="dxa"/>
              <w:right w:w="101" w:type="dxa"/>
            </w:tcMar>
          </w:tcPr>
          <w:p w:rsidR="00FA4241" w:rsidRPr="00D21A4E" w:rsidRDefault="00FA4241" w:rsidP="00FA4241">
            <w:pPr>
              <w:spacing w:before="0" w:after="0"/>
              <w:jc w:val="right"/>
              <w:rPr>
                <w:rFonts w:eastAsia="Calibri" w:cs="Calibri"/>
                <w:b/>
                <w:color w:val="000000"/>
                <w:sz w:val="18"/>
              </w:rPr>
            </w:pPr>
            <w:r w:rsidRPr="00D21A4E">
              <w:rPr>
                <w:rFonts w:eastAsia="Calibri" w:cs="Calibri"/>
                <w:b/>
                <w:color w:val="000000"/>
                <w:sz w:val="18"/>
              </w:rPr>
              <w:t>12,574</w:t>
            </w:r>
          </w:p>
        </w:tc>
        <w:tc>
          <w:tcPr>
            <w:tcW w:w="2785" w:type="dxa"/>
            <w:tcBorders>
              <w:top w:val="nil"/>
              <w:left w:val="nil"/>
              <w:bottom w:val="nil"/>
              <w:right w:val="nil"/>
              <w:tl2br w:val="nil"/>
              <w:tr2bl w:val="nil"/>
            </w:tcBorders>
            <w:shd w:val="clear" w:color="FFFFFF" w:fill="FFFFFF"/>
            <w:noWrap/>
            <w:tcMar>
              <w:left w:w="101" w:type="dxa"/>
              <w:right w:w="101" w:type="dxa"/>
            </w:tcMar>
          </w:tcPr>
          <w:p w:rsidR="00FA4241" w:rsidRPr="00D21A4E" w:rsidRDefault="00FA4241" w:rsidP="00FA4241">
            <w:pPr>
              <w:spacing w:before="0" w:after="0"/>
              <w:rPr>
                <w:rFonts w:eastAsia="Calibri" w:cs="Calibri"/>
                <w:b/>
                <w:color w:val="000000"/>
                <w:sz w:val="18"/>
              </w:rPr>
            </w:pPr>
            <w:r w:rsidRPr="00D21A4E">
              <w:rPr>
                <w:rFonts w:eastAsia="Calibri" w:cs="Calibri"/>
                <w:b/>
                <w:color w:val="000000"/>
                <w:sz w:val="18"/>
              </w:rPr>
              <w:t>CASH AT THE BEGINNING OF REPORTING PERIOD</w:t>
            </w:r>
          </w:p>
        </w:tc>
        <w:tc>
          <w:tcPr>
            <w:tcW w:w="992" w:type="dxa"/>
            <w:tcBorders>
              <w:top w:val="nil"/>
              <w:left w:val="nil"/>
              <w:bottom w:val="nil"/>
              <w:right w:val="nil"/>
              <w:tl2br w:val="nil"/>
              <w:tr2bl w:val="nil"/>
            </w:tcBorders>
            <w:shd w:val="clear" w:color="FFFFFF" w:fill="FFFFFF"/>
            <w:tcMar>
              <w:left w:w="101" w:type="dxa"/>
              <w:right w:w="101" w:type="dxa"/>
            </w:tcMar>
          </w:tcPr>
          <w:p w:rsidR="00FA4241" w:rsidRPr="00D21A4E" w:rsidRDefault="00FA4241" w:rsidP="00FA4241">
            <w:pPr>
              <w:spacing w:before="0" w:after="0"/>
              <w:jc w:val="right"/>
              <w:rPr>
                <w:rFonts w:eastAsia="Calibri" w:cs="Calibri"/>
                <w:b/>
                <w:color w:val="000000"/>
                <w:sz w:val="18"/>
              </w:rPr>
            </w:pPr>
            <w:r w:rsidRPr="00D21A4E">
              <w:rPr>
                <w:rFonts w:eastAsia="Calibri" w:cs="Calibri"/>
                <w:b/>
                <w:color w:val="000000"/>
                <w:sz w:val="18"/>
              </w:rPr>
              <w:t>17,567</w:t>
            </w:r>
          </w:p>
        </w:tc>
        <w:tc>
          <w:tcPr>
            <w:tcW w:w="851" w:type="dxa"/>
            <w:tcBorders>
              <w:top w:val="nil"/>
              <w:left w:val="nil"/>
              <w:bottom w:val="nil"/>
              <w:right w:val="nil"/>
              <w:tl2br w:val="nil"/>
              <w:tr2bl w:val="nil"/>
            </w:tcBorders>
            <w:shd w:val="clear" w:color="FFFFFF" w:fill="FFFFFF"/>
            <w:tcMar>
              <w:left w:w="101" w:type="dxa"/>
              <w:right w:w="101" w:type="dxa"/>
            </w:tcMar>
          </w:tcPr>
          <w:p w:rsidR="00FA4241" w:rsidRPr="00D21A4E" w:rsidRDefault="00FA4241" w:rsidP="00FA4241">
            <w:pPr>
              <w:spacing w:before="0" w:after="0"/>
              <w:jc w:val="right"/>
              <w:rPr>
                <w:rFonts w:eastAsia="Calibri" w:cs="Calibri"/>
                <w:b/>
                <w:color w:val="000000"/>
                <w:sz w:val="18"/>
              </w:rPr>
            </w:pPr>
            <w:r w:rsidRPr="00D21A4E">
              <w:rPr>
                <w:rFonts w:eastAsia="Calibri" w:cs="Calibri"/>
                <w:b/>
                <w:color w:val="000000"/>
                <w:sz w:val="18"/>
              </w:rPr>
              <w:t>11,161</w:t>
            </w:r>
          </w:p>
        </w:tc>
        <w:tc>
          <w:tcPr>
            <w:tcW w:w="709" w:type="dxa"/>
            <w:tcBorders>
              <w:top w:val="nil"/>
              <w:left w:val="nil"/>
              <w:bottom w:val="nil"/>
              <w:right w:val="nil"/>
              <w:tl2br w:val="nil"/>
              <w:tr2bl w:val="nil"/>
            </w:tcBorders>
            <w:shd w:val="clear" w:color="FFFFFF" w:fill="FFFFFF"/>
            <w:tcMar>
              <w:left w:w="101" w:type="dxa"/>
              <w:right w:w="101" w:type="dxa"/>
            </w:tcMar>
          </w:tcPr>
          <w:p w:rsidR="00FA4241" w:rsidRPr="00D21A4E" w:rsidRDefault="00FA4241" w:rsidP="00FA4241">
            <w:pPr>
              <w:spacing w:before="0" w:after="0"/>
              <w:jc w:val="right"/>
              <w:rPr>
                <w:rFonts w:eastAsia="Calibri" w:cs="Calibri"/>
                <w:b/>
                <w:color w:val="000000"/>
                <w:sz w:val="18"/>
              </w:rPr>
            </w:pPr>
            <w:r w:rsidRPr="00D21A4E">
              <w:rPr>
                <w:rFonts w:eastAsia="Calibri" w:cs="Calibri"/>
                <w:b/>
                <w:color w:val="000000"/>
                <w:sz w:val="18"/>
              </w:rPr>
              <w:t xml:space="preserve">-36 </w:t>
            </w:r>
          </w:p>
        </w:tc>
        <w:tc>
          <w:tcPr>
            <w:tcW w:w="992" w:type="dxa"/>
            <w:tcBorders>
              <w:top w:val="nil"/>
              <w:left w:val="nil"/>
              <w:bottom w:val="nil"/>
              <w:right w:val="nil"/>
              <w:tl2br w:val="nil"/>
              <w:tr2bl w:val="nil"/>
            </w:tcBorders>
            <w:shd w:val="clear" w:color="FFFFFF" w:fill="FFFFFF"/>
            <w:tcMar>
              <w:left w:w="101" w:type="dxa"/>
              <w:right w:w="101" w:type="dxa"/>
            </w:tcMar>
          </w:tcPr>
          <w:p w:rsidR="00FA4241" w:rsidRPr="00D21A4E" w:rsidRDefault="00FA4241" w:rsidP="00FA4241">
            <w:pPr>
              <w:spacing w:before="0" w:after="0"/>
              <w:jc w:val="right"/>
              <w:rPr>
                <w:rFonts w:eastAsia="Calibri" w:cs="Calibri"/>
                <w:b/>
                <w:color w:val="000000"/>
                <w:sz w:val="18"/>
              </w:rPr>
            </w:pPr>
            <w:r w:rsidRPr="00D21A4E">
              <w:rPr>
                <w:rFonts w:eastAsia="Calibri" w:cs="Calibri"/>
                <w:b/>
                <w:color w:val="000000"/>
                <w:sz w:val="18"/>
              </w:rPr>
              <w:t>9,947</w:t>
            </w:r>
          </w:p>
        </w:tc>
        <w:tc>
          <w:tcPr>
            <w:tcW w:w="992" w:type="dxa"/>
            <w:tcBorders>
              <w:top w:val="nil"/>
              <w:left w:val="nil"/>
              <w:bottom w:val="nil"/>
              <w:right w:val="nil"/>
              <w:tl2br w:val="nil"/>
              <w:tr2bl w:val="nil"/>
            </w:tcBorders>
            <w:shd w:val="clear" w:color="FFFFFF" w:fill="FFFFFF"/>
            <w:tcMar>
              <w:left w:w="101" w:type="dxa"/>
              <w:right w:w="101" w:type="dxa"/>
            </w:tcMar>
          </w:tcPr>
          <w:p w:rsidR="00FA4241" w:rsidRPr="00D21A4E" w:rsidRDefault="00FA4241" w:rsidP="00FA4241">
            <w:pPr>
              <w:spacing w:before="0" w:after="0"/>
              <w:jc w:val="right"/>
              <w:rPr>
                <w:rFonts w:eastAsia="Calibri" w:cs="Calibri"/>
                <w:b/>
                <w:color w:val="000000"/>
                <w:sz w:val="18"/>
              </w:rPr>
            </w:pPr>
            <w:r w:rsidRPr="00D21A4E">
              <w:rPr>
                <w:rFonts w:eastAsia="Calibri" w:cs="Calibri"/>
                <w:b/>
                <w:color w:val="000000"/>
                <w:sz w:val="18"/>
              </w:rPr>
              <w:t>8,792</w:t>
            </w:r>
          </w:p>
        </w:tc>
        <w:tc>
          <w:tcPr>
            <w:tcW w:w="940" w:type="dxa"/>
            <w:tcBorders>
              <w:top w:val="nil"/>
              <w:left w:val="nil"/>
              <w:bottom w:val="nil"/>
              <w:right w:val="nil"/>
              <w:tl2br w:val="nil"/>
              <w:tr2bl w:val="nil"/>
            </w:tcBorders>
            <w:shd w:val="clear" w:color="FFFFFF" w:fill="FFFFFF"/>
            <w:tcMar>
              <w:left w:w="101" w:type="dxa"/>
              <w:right w:w="101" w:type="dxa"/>
            </w:tcMar>
          </w:tcPr>
          <w:p w:rsidR="00FA4241" w:rsidRPr="00D21A4E" w:rsidRDefault="00FA4241" w:rsidP="00FA4241">
            <w:pPr>
              <w:spacing w:before="0" w:after="0"/>
              <w:jc w:val="right"/>
              <w:rPr>
                <w:rFonts w:eastAsia="Calibri" w:cs="Calibri"/>
                <w:b/>
                <w:color w:val="000000"/>
                <w:sz w:val="18"/>
              </w:rPr>
            </w:pPr>
            <w:r w:rsidRPr="00D21A4E">
              <w:rPr>
                <w:rFonts w:eastAsia="Calibri" w:cs="Calibri"/>
                <w:b/>
                <w:color w:val="000000"/>
                <w:sz w:val="18"/>
              </w:rPr>
              <w:t>8,623</w:t>
            </w:r>
          </w:p>
        </w:tc>
      </w:tr>
      <w:tr w:rsidR="00FA4241" w:rsidRPr="00D21A4E" w:rsidTr="008E02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8"/>
        </w:trPr>
        <w:tc>
          <w:tcPr>
            <w:tcW w:w="901" w:type="dxa"/>
            <w:tcBorders>
              <w:top w:val="nil"/>
              <w:left w:val="nil"/>
              <w:bottom w:val="nil"/>
              <w:right w:val="nil"/>
              <w:tl2br w:val="nil"/>
              <w:tr2bl w:val="nil"/>
            </w:tcBorders>
            <w:shd w:val="clear" w:color="FFFFFF" w:fill="FFFFFF"/>
            <w:tcMar>
              <w:left w:w="101" w:type="dxa"/>
              <w:right w:w="101" w:type="dxa"/>
            </w:tcMar>
          </w:tcPr>
          <w:p w:rsidR="00FA4241" w:rsidRPr="00D21A4E" w:rsidRDefault="00FA4241" w:rsidP="00FA4241">
            <w:pPr>
              <w:spacing w:before="0" w:after="0"/>
              <w:rPr>
                <w:rFonts w:eastAsia="Calibri" w:cs="Calibri"/>
                <w:color w:val="000000"/>
                <w:sz w:val="18"/>
              </w:rPr>
            </w:pPr>
          </w:p>
        </w:tc>
        <w:tc>
          <w:tcPr>
            <w:tcW w:w="2785" w:type="dxa"/>
            <w:tcBorders>
              <w:top w:val="nil"/>
              <w:left w:val="nil"/>
              <w:bottom w:val="nil"/>
              <w:right w:val="nil"/>
              <w:tl2br w:val="nil"/>
              <w:tr2bl w:val="nil"/>
            </w:tcBorders>
            <w:shd w:val="clear" w:color="FFFFFF" w:fill="FFFFFF"/>
            <w:noWrap/>
            <w:tcMar>
              <w:left w:w="101" w:type="dxa"/>
              <w:right w:w="101" w:type="dxa"/>
            </w:tcMar>
            <w:vAlign w:val="bottom"/>
          </w:tcPr>
          <w:p w:rsidR="00FA4241" w:rsidRPr="00D21A4E" w:rsidRDefault="00FA4241" w:rsidP="00FA4241">
            <w:pPr>
              <w:spacing w:before="0" w:after="0"/>
              <w:rPr>
                <w:rFonts w:eastAsia="Calibri" w:cs="Calibri"/>
                <w:color w:val="000000"/>
                <w:sz w:val="18"/>
              </w:rPr>
            </w:pPr>
          </w:p>
        </w:tc>
        <w:tc>
          <w:tcPr>
            <w:tcW w:w="992" w:type="dxa"/>
            <w:tcBorders>
              <w:top w:val="nil"/>
              <w:left w:val="nil"/>
              <w:bottom w:val="nil"/>
              <w:right w:val="nil"/>
              <w:tl2br w:val="nil"/>
              <w:tr2bl w:val="nil"/>
            </w:tcBorders>
            <w:shd w:val="clear" w:color="FFFFFF" w:fill="FFFFFF"/>
            <w:tcMar>
              <w:left w:w="101" w:type="dxa"/>
              <w:right w:w="101" w:type="dxa"/>
            </w:tcMar>
          </w:tcPr>
          <w:p w:rsidR="00FA4241" w:rsidRPr="00D21A4E" w:rsidRDefault="00FA4241" w:rsidP="00FA4241">
            <w:pPr>
              <w:spacing w:before="0" w:after="0"/>
              <w:rPr>
                <w:rFonts w:eastAsia="Calibri" w:cs="Calibri"/>
                <w:color w:val="000000"/>
                <w:sz w:val="18"/>
              </w:rPr>
            </w:pPr>
          </w:p>
        </w:tc>
        <w:tc>
          <w:tcPr>
            <w:tcW w:w="851" w:type="dxa"/>
            <w:tcBorders>
              <w:top w:val="nil"/>
              <w:left w:val="nil"/>
              <w:bottom w:val="nil"/>
              <w:right w:val="nil"/>
              <w:tl2br w:val="nil"/>
              <w:tr2bl w:val="nil"/>
            </w:tcBorders>
            <w:shd w:val="clear" w:color="FFFFFF" w:fill="FFFFFF"/>
            <w:tcMar>
              <w:left w:w="101" w:type="dxa"/>
              <w:right w:w="101" w:type="dxa"/>
            </w:tcMar>
          </w:tcPr>
          <w:p w:rsidR="00FA4241" w:rsidRPr="00D21A4E" w:rsidRDefault="00FA4241" w:rsidP="00FA4241">
            <w:pPr>
              <w:spacing w:before="0" w:after="0"/>
              <w:rPr>
                <w:rFonts w:eastAsia="Calibri" w:cs="Calibri"/>
                <w:color w:val="000000"/>
                <w:sz w:val="18"/>
              </w:rPr>
            </w:pPr>
          </w:p>
        </w:tc>
        <w:tc>
          <w:tcPr>
            <w:tcW w:w="709" w:type="dxa"/>
            <w:tcBorders>
              <w:top w:val="nil"/>
              <w:left w:val="nil"/>
              <w:bottom w:val="nil"/>
              <w:right w:val="nil"/>
              <w:tl2br w:val="nil"/>
              <w:tr2bl w:val="nil"/>
            </w:tcBorders>
            <w:shd w:val="clear" w:color="FFFFFF" w:fill="FFFFFF"/>
            <w:tcMar>
              <w:left w:w="101" w:type="dxa"/>
              <w:right w:w="101" w:type="dxa"/>
            </w:tcMar>
          </w:tcPr>
          <w:p w:rsidR="00FA4241" w:rsidRPr="00D21A4E" w:rsidRDefault="00FA4241" w:rsidP="00FA4241">
            <w:pPr>
              <w:spacing w:before="0" w:after="0"/>
              <w:rPr>
                <w:rFonts w:eastAsia="Calibri" w:cs="Calibri"/>
                <w:color w:val="000000"/>
                <w:sz w:val="18"/>
              </w:rPr>
            </w:pPr>
          </w:p>
        </w:tc>
        <w:tc>
          <w:tcPr>
            <w:tcW w:w="992" w:type="dxa"/>
            <w:tcBorders>
              <w:top w:val="nil"/>
              <w:left w:val="nil"/>
              <w:bottom w:val="nil"/>
              <w:right w:val="nil"/>
              <w:tl2br w:val="nil"/>
              <w:tr2bl w:val="nil"/>
            </w:tcBorders>
            <w:shd w:val="clear" w:color="FFFFFF" w:fill="FFFFFF"/>
            <w:tcMar>
              <w:left w:w="101" w:type="dxa"/>
              <w:right w:w="101" w:type="dxa"/>
            </w:tcMar>
          </w:tcPr>
          <w:p w:rsidR="00FA4241" w:rsidRPr="00D21A4E" w:rsidRDefault="00FA4241" w:rsidP="00FA4241">
            <w:pPr>
              <w:spacing w:before="0" w:after="0"/>
              <w:rPr>
                <w:rFonts w:eastAsia="Calibri" w:cs="Calibri"/>
                <w:color w:val="000000"/>
                <w:sz w:val="18"/>
              </w:rPr>
            </w:pPr>
          </w:p>
        </w:tc>
        <w:tc>
          <w:tcPr>
            <w:tcW w:w="992" w:type="dxa"/>
            <w:tcBorders>
              <w:top w:val="nil"/>
              <w:left w:val="nil"/>
              <w:bottom w:val="nil"/>
              <w:right w:val="nil"/>
              <w:tl2br w:val="nil"/>
              <w:tr2bl w:val="nil"/>
            </w:tcBorders>
            <w:shd w:val="clear" w:color="FFFFFF" w:fill="FFFFFF"/>
            <w:tcMar>
              <w:left w:w="101" w:type="dxa"/>
              <w:right w:w="101" w:type="dxa"/>
            </w:tcMar>
          </w:tcPr>
          <w:p w:rsidR="00FA4241" w:rsidRPr="00D21A4E" w:rsidRDefault="00FA4241" w:rsidP="00FA4241">
            <w:pPr>
              <w:spacing w:before="0" w:after="0"/>
              <w:rPr>
                <w:rFonts w:eastAsia="Calibri" w:cs="Calibri"/>
                <w:color w:val="000000"/>
                <w:sz w:val="18"/>
              </w:rPr>
            </w:pPr>
          </w:p>
        </w:tc>
        <w:tc>
          <w:tcPr>
            <w:tcW w:w="940" w:type="dxa"/>
            <w:tcBorders>
              <w:top w:val="nil"/>
              <w:left w:val="nil"/>
              <w:bottom w:val="nil"/>
              <w:right w:val="nil"/>
              <w:tl2br w:val="nil"/>
              <w:tr2bl w:val="nil"/>
            </w:tcBorders>
            <w:shd w:val="clear" w:color="FFFFFF" w:fill="FFFFFF"/>
            <w:tcMar>
              <w:left w:w="101" w:type="dxa"/>
              <w:right w:w="101" w:type="dxa"/>
            </w:tcMar>
          </w:tcPr>
          <w:p w:rsidR="00FA4241" w:rsidRPr="00D21A4E" w:rsidRDefault="00FA4241" w:rsidP="00FA4241">
            <w:pPr>
              <w:spacing w:before="0" w:after="0"/>
              <w:rPr>
                <w:rFonts w:eastAsia="Calibri" w:cs="Calibri"/>
                <w:color w:val="000000"/>
                <w:sz w:val="18"/>
              </w:rPr>
            </w:pPr>
          </w:p>
        </w:tc>
      </w:tr>
      <w:tr w:rsidR="00FA4241" w:rsidRPr="00D21A4E" w:rsidTr="008E02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7"/>
        </w:trPr>
        <w:tc>
          <w:tcPr>
            <w:tcW w:w="901" w:type="dxa"/>
            <w:tcBorders>
              <w:top w:val="nil"/>
              <w:left w:val="nil"/>
              <w:bottom w:val="nil"/>
              <w:right w:val="nil"/>
              <w:tl2br w:val="nil"/>
              <w:tr2bl w:val="nil"/>
            </w:tcBorders>
            <w:shd w:val="clear" w:color="FFFFFF" w:fill="FFFFFF"/>
            <w:tcMar>
              <w:left w:w="101" w:type="dxa"/>
              <w:right w:w="101" w:type="dxa"/>
            </w:tcMar>
          </w:tcPr>
          <w:p w:rsidR="00FA4241" w:rsidRPr="00D21A4E" w:rsidRDefault="00FA4241" w:rsidP="00FA4241">
            <w:pPr>
              <w:spacing w:before="0" w:after="0"/>
              <w:jc w:val="right"/>
              <w:rPr>
                <w:rFonts w:eastAsia="Calibri" w:cs="Calibri"/>
                <w:b/>
                <w:color w:val="000000"/>
                <w:sz w:val="18"/>
              </w:rPr>
            </w:pPr>
            <w:r w:rsidRPr="00D21A4E">
              <w:rPr>
                <w:rFonts w:eastAsia="Calibri" w:cs="Calibri"/>
                <w:b/>
                <w:color w:val="000000"/>
                <w:sz w:val="18"/>
              </w:rPr>
              <w:t>11,419</w:t>
            </w:r>
          </w:p>
        </w:tc>
        <w:tc>
          <w:tcPr>
            <w:tcW w:w="2785" w:type="dxa"/>
            <w:tcBorders>
              <w:top w:val="nil"/>
              <w:left w:val="nil"/>
              <w:bottom w:val="nil"/>
              <w:right w:val="nil"/>
              <w:tl2br w:val="nil"/>
              <w:tr2bl w:val="nil"/>
            </w:tcBorders>
            <w:shd w:val="clear" w:color="FFFFFF" w:fill="FFFFFF"/>
            <w:noWrap/>
            <w:tcMar>
              <w:left w:w="101" w:type="dxa"/>
              <w:right w:w="101" w:type="dxa"/>
            </w:tcMar>
          </w:tcPr>
          <w:p w:rsidR="00FA4241" w:rsidRPr="00D21A4E" w:rsidRDefault="00FA4241" w:rsidP="00FA4241">
            <w:pPr>
              <w:spacing w:before="0" w:after="0"/>
              <w:rPr>
                <w:rFonts w:eastAsia="Calibri" w:cs="Calibri"/>
                <w:b/>
                <w:color w:val="000000"/>
                <w:sz w:val="18"/>
              </w:rPr>
            </w:pPr>
            <w:r w:rsidRPr="00D21A4E">
              <w:rPr>
                <w:rFonts w:eastAsia="Calibri" w:cs="Calibri"/>
                <w:b/>
                <w:color w:val="000000"/>
                <w:sz w:val="18"/>
              </w:rPr>
              <w:t>CASH AT THE END OF REPORTING PERIOD</w:t>
            </w:r>
          </w:p>
        </w:tc>
        <w:tc>
          <w:tcPr>
            <w:tcW w:w="992" w:type="dxa"/>
            <w:tcBorders>
              <w:top w:val="nil"/>
              <w:left w:val="nil"/>
              <w:bottom w:val="nil"/>
              <w:right w:val="nil"/>
              <w:tl2br w:val="nil"/>
              <w:tr2bl w:val="nil"/>
            </w:tcBorders>
            <w:shd w:val="clear" w:color="FFFFFF" w:fill="FFFFFF"/>
            <w:tcMar>
              <w:left w:w="101" w:type="dxa"/>
              <w:right w:w="101" w:type="dxa"/>
            </w:tcMar>
          </w:tcPr>
          <w:p w:rsidR="00FA4241" w:rsidRPr="00D21A4E" w:rsidRDefault="00FA4241" w:rsidP="00FA4241">
            <w:pPr>
              <w:spacing w:before="0" w:after="0"/>
              <w:jc w:val="right"/>
              <w:rPr>
                <w:rFonts w:eastAsia="Calibri" w:cs="Calibri"/>
                <w:b/>
                <w:color w:val="000000"/>
                <w:sz w:val="18"/>
              </w:rPr>
            </w:pPr>
            <w:r w:rsidRPr="00D21A4E">
              <w:rPr>
                <w:rFonts w:eastAsia="Calibri" w:cs="Calibri"/>
                <w:b/>
                <w:color w:val="000000"/>
                <w:sz w:val="18"/>
              </w:rPr>
              <w:t>11,161</w:t>
            </w:r>
          </w:p>
        </w:tc>
        <w:tc>
          <w:tcPr>
            <w:tcW w:w="851" w:type="dxa"/>
            <w:tcBorders>
              <w:top w:val="nil"/>
              <w:left w:val="nil"/>
              <w:bottom w:val="nil"/>
              <w:right w:val="nil"/>
              <w:tl2br w:val="nil"/>
              <w:tr2bl w:val="nil"/>
            </w:tcBorders>
            <w:shd w:val="clear" w:color="FFFFFF" w:fill="FFFFFF"/>
            <w:tcMar>
              <w:left w:w="101" w:type="dxa"/>
              <w:right w:w="101" w:type="dxa"/>
            </w:tcMar>
          </w:tcPr>
          <w:p w:rsidR="00FA4241" w:rsidRPr="00D21A4E" w:rsidRDefault="00FA4241" w:rsidP="00FA4241">
            <w:pPr>
              <w:spacing w:before="0" w:after="0"/>
              <w:jc w:val="right"/>
              <w:rPr>
                <w:rFonts w:eastAsia="Calibri" w:cs="Calibri"/>
                <w:b/>
                <w:color w:val="000000"/>
                <w:sz w:val="18"/>
              </w:rPr>
            </w:pPr>
            <w:r w:rsidRPr="00D21A4E">
              <w:rPr>
                <w:rFonts w:eastAsia="Calibri" w:cs="Calibri"/>
                <w:b/>
                <w:color w:val="000000"/>
                <w:sz w:val="18"/>
              </w:rPr>
              <w:t>9,947</w:t>
            </w:r>
          </w:p>
        </w:tc>
        <w:tc>
          <w:tcPr>
            <w:tcW w:w="709" w:type="dxa"/>
            <w:tcBorders>
              <w:top w:val="nil"/>
              <w:left w:val="nil"/>
              <w:bottom w:val="nil"/>
              <w:right w:val="nil"/>
              <w:tl2br w:val="nil"/>
              <w:tr2bl w:val="nil"/>
            </w:tcBorders>
            <w:shd w:val="clear" w:color="FFFFFF" w:fill="FFFFFF"/>
            <w:tcMar>
              <w:left w:w="101" w:type="dxa"/>
              <w:right w:w="101" w:type="dxa"/>
            </w:tcMar>
          </w:tcPr>
          <w:p w:rsidR="00FA4241" w:rsidRPr="00D21A4E" w:rsidRDefault="00FA4241" w:rsidP="00FA4241">
            <w:pPr>
              <w:spacing w:before="0" w:after="0"/>
              <w:jc w:val="right"/>
              <w:rPr>
                <w:rFonts w:eastAsia="Calibri" w:cs="Calibri"/>
                <w:b/>
                <w:color w:val="000000"/>
                <w:sz w:val="18"/>
              </w:rPr>
            </w:pPr>
            <w:r w:rsidRPr="00D21A4E">
              <w:rPr>
                <w:rFonts w:eastAsia="Calibri" w:cs="Calibri"/>
                <w:b/>
                <w:color w:val="000000"/>
                <w:sz w:val="18"/>
              </w:rPr>
              <w:t xml:space="preserve">-11 </w:t>
            </w:r>
          </w:p>
        </w:tc>
        <w:tc>
          <w:tcPr>
            <w:tcW w:w="992" w:type="dxa"/>
            <w:tcBorders>
              <w:top w:val="nil"/>
              <w:left w:val="nil"/>
              <w:bottom w:val="nil"/>
              <w:right w:val="nil"/>
              <w:tl2br w:val="nil"/>
              <w:tr2bl w:val="nil"/>
            </w:tcBorders>
            <w:shd w:val="clear" w:color="FFFFFF" w:fill="FFFFFF"/>
            <w:tcMar>
              <w:left w:w="101" w:type="dxa"/>
              <w:right w:w="101" w:type="dxa"/>
            </w:tcMar>
          </w:tcPr>
          <w:p w:rsidR="00FA4241" w:rsidRPr="00D21A4E" w:rsidRDefault="00FA4241" w:rsidP="00FA4241">
            <w:pPr>
              <w:spacing w:before="0" w:after="0"/>
              <w:jc w:val="right"/>
              <w:rPr>
                <w:rFonts w:eastAsia="Calibri" w:cs="Calibri"/>
                <w:b/>
                <w:color w:val="000000"/>
                <w:sz w:val="18"/>
              </w:rPr>
            </w:pPr>
            <w:r w:rsidRPr="00D21A4E">
              <w:rPr>
                <w:rFonts w:eastAsia="Calibri" w:cs="Calibri"/>
                <w:b/>
                <w:color w:val="000000"/>
                <w:sz w:val="18"/>
              </w:rPr>
              <w:t>8,792</w:t>
            </w:r>
          </w:p>
        </w:tc>
        <w:tc>
          <w:tcPr>
            <w:tcW w:w="992" w:type="dxa"/>
            <w:tcBorders>
              <w:top w:val="nil"/>
              <w:left w:val="nil"/>
              <w:bottom w:val="nil"/>
              <w:right w:val="nil"/>
              <w:tl2br w:val="nil"/>
              <w:tr2bl w:val="nil"/>
            </w:tcBorders>
            <w:shd w:val="clear" w:color="FFFFFF" w:fill="FFFFFF"/>
            <w:tcMar>
              <w:left w:w="101" w:type="dxa"/>
              <w:right w:w="101" w:type="dxa"/>
            </w:tcMar>
          </w:tcPr>
          <w:p w:rsidR="00FA4241" w:rsidRPr="00D21A4E" w:rsidRDefault="00FA4241" w:rsidP="00FA4241">
            <w:pPr>
              <w:spacing w:before="0" w:after="0"/>
              <w:jc w:val="right"/>
              <w:rPr>
                <w:rFonts w:eastAsia="Calibri" w:cs="Calibri"/>
                <w:b/>
                <w:color w:val="000000"/>
                <w:sz w:val="18"/>
              </w:rPr>
            </w:pPr>
            <w:r w:rsidRPr="00D21A4E">
              <w:rPr>
                <w:rFonts w:eastAsia="Calibri" w:cs="Calibri"/>
                <w:b/>
                <w:color w:val="000000"/>
                <w:sz w:val="18"/>
              </w:rPr>
              <w:t>8,623</w:t>
            </w:r>
          </w:p>
        </w:tc>
        <w:tc>
          <w:tcPr>
            <w:tcW w:w="940" w:type="dxa"/>
            <w:tcBorders>
              <w:top w:val="nil"/>
              <w:left w:val="nil"/>
              <w:bottom w:val="nil"/>
              <w:right w:val="nil"/>
              <w:tl2br w:val="nil"/>
              <w:tr2bl w:val="nil"/>
            </w:tcBorders>
            <w:shd w:val="clear" w:color="FFFFFF" w:fill="FFFFFF"/>
            <w:tcMar>
              <w:left w:w="101" w:type="dxa"/>
              <w:right w:w="101" w:type="dxa"/>
            </w:tcMar>
          </w:tcPr>
          <w:p w:rsidR="00FA4241" w:rsidRPr="00D21A4E" w:rsidRDefault="00FA4241" w:rsidP="00FA4241">
            <w:pPr>
              <w:spacing w:before="0" w:after="0"/>
              <w:jc w:val="right"/>
              <w:rPr>
                <w:rFonts w:eastAsia="Calibri" w:cs="Calibri"/>
                <w:b/>
                <w:color w:val="000000"/>
                <w:sz w:val="18"/>
              </w:rPr>
            </w:pPr>
            <w:r w:rsidRPr="00D21A4E">
              <w:rPr>
                <w:rFonts w:eastAsia="Calibri" w:cs="Calibri"/>
                <w:b/>
                <w:color w:val="000000"/>
                <w:sz w:val="18"/>
              </w:rPr>
              <w:t>8,442</w:t>
            </w:r>
          </w:p>
        </w:tc>
      </w:tr>
      <w:tr w:rsidR="00FA4241" w:rsidRPr="00D21A4E" w:rsidTr="008E02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8"/>
        </w:trPr>
        <w:tc>
          <w:tcPr>
            <w:tcW w:w="901" w:type="dxa"/>
            <w:tcBorders>
              <w:top w:val="nil"/>
              <w:left w:val="nil"/>
              <w:bottom w:val="single" w:sz="4" w:space="0" w:color="auto"/>
              <w:right w:val="nil"/>
              <w:tl2br w:val="nil"/>
              <w:tr2bl w:val="nil"/>
            </w:tcBorders>
            <w:shd w:val="clear" w:color="FFFFFF" w:fill="FFFFFF"/>
            <w:tcMar>
              <w:left w:w="101" w:type="dxa"/>
              <w:right w:w="101" w:type="dxa"/>
            </w:tcMar>
          </w:tcPr>
          <w:p w:rsidR="00FA4241" w:rsidRPr="00D21A4E" w:rsidRDefault="00FA4241" w:rsidP="00FA4241">
            <w:pPr>
              <w:spacing w:before="0" w:after="0"/>
              <w:jc w:val="right"/>
              <w:rPr>
                <w:rFonts w:eastAsia="Calibri" w:cs="Calibri"/>
                <w:b/>
                <w:color w:val="000000"/>
                <w:sz w:val="18"/>
              </w:rPr>
            </w:pPr>
          </w:p>
        </w:tc>
        <w:tc>
          <w:tcPr>
            <w:tcW w:w="2785" w:type="dxa"/>
            <w:tcBorders>
              <w:top w:val="nil"/>
              <w:left w:val="nil"/>
              <w:bottom w:val="single" w:sz="4" w:space="0" w:color="auto"/>
              <w:right w:val="nil"/>
              <w:tl2br w:val="nil"/>
              <w:tr2bl w:val="nil"/>
            </w:tcBorders>
            <w:shd w:val="clear" w:color="FFFFFF" w:fill="FFFFFF"/>
            <w:noWrap/>
            <w:tcMar>
              <w:left w:w="101" w:type="dxa"/>
              <w:right w:w="101" w:type="dxa"/>
            </w:tcMar>
          </w:tcPr>
          <w:p w:rsidR="00FA4241" w:rsidRPr="00D21A4E" w:rsidRDefault="00FA4241" w:rsidP="00FA4241">
            <w:pPr>
              <w:spacing w:before="0" w:after="0"/>
              <w:rPr>
                <w:rFonts w:eastAsia="Calibri" w:cs="Calibri"/>
                <w:b/>
                <w:color w:val="000000"/>
                <w:sz w:val="18"/>
              </w:rPr>
            </w:pPr>
          </w:p>
        </w:tc>
        <w:tc>
          <w:tcPr>
            <w:tcW w:w="992" w:type="dxa"/>
            <w:tcBorders>
              <w:top w:val="nil"/>
              <w:left w:val="nil"/>
              <w:bottom w:val="single" w:sz="4" w:space="0" w:color="auto"/>
              <w:right w:val="nil"/>
              <w:tl2br w:val="nil"/>
              <w:tr2bl w:val="nil"/>
            </w:tcBorders>
            <w:shd w:val="clear" w:color="FFFFFF" w:fill="FFFFFF"/>
            <w:tcMar>
              <w:left w:w="101" w:type="dxa"/>
              <w:right w:w="101" w:type="dxa"/>
            </w:tcMar>
          </w:tcPr>
          <w:p w:rsidR="00FA4241" w:rsidRPr="00D21A4E" w:rsidRDefault="00FA4241" w:rsidP="00FA4241">
            <w:pPr>
              <w:spacing w:before="0" w:after="0"/>
              <w:jc w:val="right"/>
              <w:rPr>
                <w:rFonts w:eastAsia="Calibri" w:cs="Calibri"/>
                <w:b/>
                <w:color w:val="000000"/>
                <w:sz w:val="18"/>
              </w:rPr>
            </w:pPr>
          </w:p>
        </w:tc>
        <w:tc>
          <w:tcPr>
            <w:tcW w:w="851" w:type="dxa"/>
            <w:tcBorders>
              <w:top w:val="nil"/>
              <w:left w:val="nil"/>
              <w:bottom w:val="single" w:sz="4" w:space="0" w:color="auto"/>
              <w:right w:val="nil"/>
              <w:tl2br w:val="nil"/>
              <w:tr2bl w:val="nil"/>
            </w:tcBorders>
            <w:shd w:val="clear" w:color="FFFFFF" w:fill="FFFFFF"/>
            <w:tcMar>
              <w:left w:w="101" w:type="dxa"/>
              <w:right w:w="101" w:type="dxa"/>
            </w:tcMar>
          </w:tcPr>
          <w:p w:rsidR="00FA4241" w:rsidRPr="00D21A4E" w:rsidRDefault="00FA4241" w:rsidP="00FA4241">
            <w:pPr>
              <w:spacing w:before="0" w:after="0"/>
              <w:jc w:val="right"/>
              <w:rPr>
                <w:rFonts w:eastAsia="Calibri" w:cs="Calibri"/>
                <w:b/>
                <w:color w:val="000000"/>
                <w:sz w:val="18"/>
              </w:rPr>
            </w:pPr>
          </w:p>
        </w:tc>
        <w:tc>
          <w:tcPr>
            <w:tcW w:w="709" w:type="dxa"/>
            <w:tcBorders>
              <w:top w:val="nil"/>
              <w:left w:val="nil"/>
              <w:bottom w:val="single" w:sz="4" w:space="0" w:color="auto"/>
              <w:right w:val="nil"/>
              <w:tl2br w:val="nil"/>
              <w:tr2bl w:val="nil"/>
            </w:tcBorders>
            <w:shd w:val="clear" w:color="FFFFFF" w:fill="FFFFFF"/>
            <w:tcMar>
              <w:left w:w="101" w:type="dxa"/>
              <w:right w:w="101" w:type="dxa"/>
            </w:tcMar>
          </w:tcPr>
          <w:p w:rsidR="00FA4241" w:rsidRPr="00D21A4E" w:rsidRDefault="00FA4241" w:rsidP="00FA4241">
            <w:pPr>
              <w:spacing w:before="0" w:after="0"/>
              <w:jc w:val="right"/>
              <w:rPr>
                <w:rFonts w:eastAsia="Calibri" w:cs="Calibri"/>
                <w:b/>
                <w:color w:val="000000"/>
                <w:sz w:val="18"/>
              </w:rPr>
            </w:pPr>
          </w:p>
        </w:tc>
        <w:tc>
          <w:tcPr>
            <w:tcW w:w="992" w:type="dxa"/>
            <w:tcBorders>
              <w:top w:val="nil"/>
              <w:left w:val="nil"/>
              <w:bottom w:val="single" w:sz="4" w:space="0" w:color="auto"/>
              <w:right w:val="nil"/>
              <w:tl2br w:val="nil"/>
              <w:tr2bl w:val="nil"/>
            </w:tcBorders>
            <w:shd w:val="clear" w:color="FFFFFF" w:fill="FFFFFF"/>
            <w:tcMar>
              <w:left w:w="101" w:type="dxa"/>
              <w:right w:w="101" w:type="dxa"/>
            </w:tcMar>
          </w:tcPr>
          <w:p w:rsidR="00FA4241" w:rsidRPr="00D21A4E" w:rsidRDefault="00FA4241" w:rsidP="00FA4241">
            <w:pPr>
              <w:spacing w:before="0" w:after="0"/>
              <w:jc w:val="right"/>
              <w:rPr>
                <w:rFonts w:eastAsia="Calibri" w:cs="Calibri"/>
                <w:b/>
                <w:color w:val="000000"/>
                <w:sz w:val="18"/>
              </w:rPr>
            </w:pPr>
          </w:p>
        </w:tc>
        <w:tc>
          <w:tcPr>
            <w:tcW w:w="992" w:type="dxa"/>
            <w:tcBorders>
              <w:top w:val="nil"/>
              <w:left w:val="nil"/>
              <w:bottom w:val="single" w:sz="4" w:space="0" w:color="auto"/>
              <w:right w:val="nil"/>
              <w:tl2br w:val="nil"/>
              <w:tr2bl w:val="nil"/>
            </w:tcBorders>
            <w:shd w:val="clear" w:color="FFFFFF" w:fill="FFFFFF"/>
            <w:tcMar>
              <w:left w:w="101" w:type="dxa"/>
              <w:right w:w="101" w:type="dxa"/>
            </w:tcMar>
          </w:tcPr>
          <w:p w:rsidR="00FA4241" w:rsidRPr="00D21A4E" w:rsidRDefault="00FA4241" w:rsidP="00FA4241">
            <w:pPr>
              <w:spacing w:before="0" w:after="0"/>
              <w:jc w:val="right"/>
              <w:rPr>
                <w:rFonts w:eastAsia="Calibri" w:cs="Calibri"/>
                <w:b/>
                <w:color w:val="000000"/>
                <w:sz w:val="18"/>
              </w:rPr>
            </w:pPr>
          </w:p>
        </w:tc>
        <w:tc>
          <w:tcPr>
            <w:tcW w:w="940" w:type="dxa"/>
            <w:tcBorders>
              <w:top w:val="nil"/>
              <w:left w:val="nil"/>
              <w:bottom w:val="single" w:sz="4" w:space="0" w:color="auto"/>
              <w:right w:val="nil"/>
              <w:tl2br w:val="nil"/>
              <w:tr2bl w:val="nil"/>
            </w:tcBorders>
            <w:shd w:val="clear" w:color="FFFFFF" w:fill="FFFFFF"/>
            <w:tcMar>
              <w:left w:w="101" w:type="dxa"/>
              <w:right w:w="101" w:type="dxa"/>
            </w:tcMar>
          </w:tcPr>
          <w:p w:rsidR="00FA4241" w:rsidRPr="00D21A4E" w:rsidRDefault="00FA4241" w:rsidP="00FA4241">
            <w:pPr>
              <w:spacing w:before="0" w:after="0"/>
              <w:jc w:val="right"/>
              <w:rPr>
                <w:rFonts w:eastAsia="Calibri" w:cs="Calibri"/>
                <w:b/>
                <w:color w:val="000000"/>
                <w:sz w:val="18"/>
              </w:rPr>
            </w:pPr>
          </w:p>
        </w:tc>
      </w:tr>
    </w:tbl>
    <w:p w:rsidR="00E3122B" w:rsidRPr="00D21A4E" w:rsidRDefault="00E3122B" w:rsidP="00E3122B">
      <w:pPr>
        <w:pStyle w:val="Heading33"/>
        <w:pageBreakBefore/>
      </w:pPr>
      <w:r w:rsidRPr="00D21A4E">
        <w:lastRenderedPageBreak/>
        <w:t>Notes to the Controlled Budget Statements</w:t>
      </w:r>
    </w:p>
    <w:p w:rsidR="00E3122B" w:rsidRPr="00D21A4E" w:rsidRDefault="00E3122B" w:rsidP="00E3122B">
      <w:pPr>
        <w:pStyle w:val="Normal7"/>
      </w:pPr>
      <w:r w:rsidRPr="00D21A4E">
        <w:t>Significant variations are as follows:</w:t>
      </w:r>
    </w:p>
    <w:p w:rsidR="00E3122B" w:rsidRPr="00D21A4E" w:rsidRDefault="00E3122B" w:rsidP="00E3122B">
      <w:pPr>
        <w:pStyle w:val="Normal7"/>
        <w:rPr>
          <w:b/>
          <w:i/>
        </w:rPr>
      </w:pPr>
      <w:r w:rsidRPr="00D21A4E">
        <w:rPr>
          <w:b/>
          <w:i/>
        </w:rPr>
        <w:t>Operating Statement</w:t>
      </w:r>
    </w:p>
    <w:p w:rsidR="00E3122B" w:rsidRPr="00D21A4E" w:rsidRDefault="00E3122B" w:rsidP="00E3122B">
      <w:pPr>
        <w:pStyle w:val="BSbullet12"/>
        <w:numPr>
          <w:ilvl w:val="0"/>
          <w:numId w:val="46"/>
        </w:numPr>
        <w:jc w:val="left"/>
      </w:pPr>
      <w:r w:rsidRPr="00D21A4E">
        <w:t xml:space="preserve">controlled recurrent payments:  </w:t>
      </w:r>
    </w:p>
    <w:p w:rsidR="00E3122B" w:rsidRPr="00D21A4E" w:rsidRDefault="00E3122B" w:rsidP="00E3122B">
      <w:pPr>
        <w:pStyle w:val="BSbullet2"/>
        <w:numPr>
          <w:ilvl w:val="0"/>
          <w:numId w:val="48"/>
        </w:numPr>
        <w:ind w:left="714" w:hanging="357"/>
      </w:pPr>
      <w:r w:rsidRPr="00D21A4E">
        <w:t>the decrease of $11.531 million in the 2017-18 estimated outcome from the original budget is mainly due to the net rollovers of program funding ($4.731 million), savings associated with the delay in the construction of t</w:t>
      </w:r>
      <w:r w:rsidR="008016C8" w:rsidRPr="00D21A4E">
        <w:t xml:space="preserve">he new ACT Law Courts through the </w:t>
      </w:r>
      <w:r w:rsidRPr="00D21A4E">
        <w:t>public private partnership (PPP) contract ($5.668 million) and the transfer of the function of the Co-ordinator-General for Family Safety to the Community Services Directorate (CSD) from July 2017 ($1.344 million); and</w:t>
      </w:r>
    </w:p>
    <w:p w:rsidR="00E3122B" w:rsidRPr="00D21A4E" w:rsidRDefault="00E3122B" w:rsidP="00E3122B">
      <w:pPr>
        <w:pStyle w:val="BSbullet2"/>
        <w:numPr>
          <w:ilvl w:val="0"/>
          <w:numId w:val="48"/>
        </w:numPr>
        <w:ind w:left="714" w:hanging="357"/>
      </w:pPr>
      <w:r w:rsidRPr="00D21A4E">
        <w:t xml:space="preserve">the </w:t>
      </w:r>
      <w:r w:rsidRPr="00D21A4E">
        <w:rPr>
          <w:szCs w:val="20"/>
        </w:rPr>
        <w:t xml:space="preserve">increase of $40.501 million in the 2018-19 Budget from the 2017-18 estimated outcome is mainly due to new 2018-19 initiatives ($10.423 million), net rollovers ($7.887 million) and net impact of prior </w:t>
      </w:r>
      <w:r w:rsidR="00803D5E" w:rsidRPr="00D21A4E">
        <w:rPr>
          <w:szCs w:val="20"/>
        </w:rPr>
        <w:t>years’</w:t>
      </w:r>
      <w:r w:rsidRPr="00D21A4E">
        <w:rPr>
          <w:szCs w:val="20"/>
        </w:rPr>
        <w:t xml:space="preserve"> initiatives and other net adjustments</w:t>
      </w:r>
      <w:r w:rsidRPr="00D21A4E">
        <w:t>.</w:t>
      </w:r>
    </w:p>
    <w:p w:rsidR="00E3122B" w:rsidRPr="00D21A4E" w:rsidRDefault="00E3122B" w:rsidP="00E3122B">
      <w:pPr>
        <w:pStyle w:val="BSbullet12"/>
        <w:numPr>
          <w:ilvl w:val="0"/>
          <w:numId w:val="46"/>
        </w:numPr>
        <w:jc w:val="left"/>
      </w:pPr>
      <w:r w:rsidRPr="00D21A4E">
        <w:t>user charges:  the increase of $3.568 million in the 2017-18 estimated outcome and the decrease of $3.340 million in the 2018-19 Budget are mainly due to higher than expected client funded services by the ACT Government Solicitor’s Office in 2017-18.</w:t>
      </w:r>
    </w:p>
    <w:p w:rsidR="00E3122B" w:rsidRPr="00D21A4E" w:rsidRDefault="00E3122B" w:rsidP="00E3122B">
      <w:pPr>
        <w:pStyle w:val="BSbullet12"/>
        <w:numPr>
          <w:ilvl w:val="0"/>
          <w:numId w:val="46"/>
        </w:numPr>
        <w:jc w:val="left"/>
      </w:pPr>
      <w:r w:rsidRPr="00D21A4E">
        <w:t>resources received free of charge:  the increase of $2.569 million in the 2017-18 estimated outcome and the decrease of $2.562 million in the 2018-19 Budget are due to the new payment arrangement for workers compensation premium in 2017-18.</w:t>
      </w:r>
    </w:p>
    <w:p w:rsidR="00E3122B" w:rsidRPr="00D21A4E" w:rsidRDefault="00E3122B" w:rsidP="00E3122B">
      <w:pPr>
        <w:pStyle w:val="BSbullet12"/>
        <w:numPr>
          <w:ilvl w:val="0"/>
          <w:numId w:val="46"/>
        </w:numPr>
        <w:jc w:val="left"/>
      </w:pPr>
      <w:r w:rsidRPr="00D21A4E">
        <w:t xml:space="preserve">other gains:  the increase of $1.925 million in the 2017-18 estimated outcome from the original budget is mainly due to the </w:t>
      </w:r>
      <w:r w:rsidR="00C61D38" w:rsidRPr="00D21A4E">
        <w:t>supplementary funding received from the ACT &amp; South East Aero-me</w:t>
      </w:r>
      <w:r w:rsidR="008A662C">
        <w:t>dical Service Ltd for</w:t>
      </w:r>
      <w:r w:rsidR="00C61D38" w:rsidRPr="00D21A4E">
        <w:t xml:space="preserve"> works at ESA Hume facility</w:t>
      </w:r>
      <w:r w:rsidRPr="00D21A4E">
        <w:t>.</w:t>
      </w:r>
    </w:p>
    <w:p w:rsidR="00E3122B" w:rsidRPr="00D21A4E" w:rsidRDefault="00E3122B" w:rsidP="00E3122B">
      <w:pPr>
        <w:pStyle w:val="BSbullet12"/>
        <w:numPr>
          <w:ilvl w:val="0"/>
          <w:numId w:val="46"/>
        </w:numPr>
        <w:jc w:val="left"/>
        <w:rPr>
          <w:shd w:val="clear" w:color="auto" w:fill="FFFF99"/>
        </w:rPr>
      </w:pPr>
      <w:r w:rsidRPr="00D21A4E">
        <w:t>employee expenses:</w:t>
      </w:r>
    </w:p>
    <w:p w:rsidR="00E3122B" w:rsidRPr="00D21A4E" w:rsidRDefault="00E3122B" w:rsidP="00E3122B">
      <w:pPr>
        <w:pStyle w:val="BSbullet2"/>
        <w:numPr>
          <w:ilvl w:val="0"/>
          <w:numId w:val="48"/>
        </w:numPr>
        <w:ind w:left="714" w:hanging="357"/>
      </w:pPr>
      <w:r w:rsidRPr="00D21A4E">
        <w:t>the increase of $12.979 million in the 2017-18 estimated outcome from the original budget is mainly due to 2017-18 supplementary appropriation ($2.530 million), workers compensation premium increase ($2.569 million), wage agreement increases ($1.577 million), higher wages and salaries expenses associated with client funded services for the ACT Government Solicitor’s Office and realignment of wages and salaries expenses to expected outcome; and</w:t>
      </w:r>
    </w:p>
    <w:p w:rsidR="00E3122B" w:rsidRPr="00D21A4E" w:rsidRDefault="00E3122B" w:rsidP="00E3122B">
      <w:pPr>
        <w:pStyle w:val="BSbullet2"/>
        <w:numPr>
          <w:ilvl w:val="0"/>
          <w:numId w:val="48"/>
        </w:numPr>
        <w:ind w:left="714" w:hanging="357"/>
      </w:pPr>
      <w:r w:rsidRPr="00D21A4E">
        <w:t xml:space="preserve">the increase of $0.417 million in the 2018-19 Budget from the 2017-18 estimated outcome is mainly due to new initiatives ($5.977 million), wage agreement increases ($1.476 million); partially offset by net impact of prior </w:t>
      </w:r>
      <w:r w:rsidR="00803D5E" w:rsidRPr="00D21A4E">
        <w:t>years’</w:t>
      </w:r>
      <w:r w:rsidRPr="00D21A4E">
        <w:t xml:space="preserve"> initiatives and other net adjustments.</w:t>
      </w:r>
    </w:p>
    <w:p w:rsidR="00E0289E" w:rsidRDefault="00E0289E">
      <w:pPr>
        <w:spacing w:before="0" w:after="0"/>
        <w:rPr>
          <w:szCs w:val="24"/>
        </w:rPr>
      </w:pPr>
      <w:r>
        <w:br w:type="page"/>
      </w:r>
    </w:p>
    <w:p w:rsidR="00E3122B" w:rsidRPr="00D21A4E" w:rsidRDefault="00E3122B" w:rsidP="00E3122B">
      <w:pPr>
        <w:pStyle w:val="BSbullet12"/>
        <w:keepNext/>
        <w:numPr>
          <w:ilvl w:val="0"/>
          <w:numId w:val="46"/>
        </w:numPr>
        <w:jc w:val="left"/>
      </w:pPr>
      <w:r w:rsidRPr="00D21A4E">
        <w:lastRenderedPageBreak/>
        <w:t xml:space="preserve">supplies and services: </w:t>
      </w:r>
    </w:p>
    <w:p w:rsidR="00E3122B" w:rsidRPr="00D21A4E" w:rsidRDefault="00E3122B" w:rsidP="00E3122B">
      <w:pPr>
        <w:pStyle w:val="BSbullet2"/>
        <w:numPr>
          <w:ilvl w:val="0"/>
          <w:numId w:val="48"/>
        </w:numPr>
        <w:ind w:left="714" w:hanging="357"/>
      </w:pPr>
      <w:r w:rsidRPr="00D21A4E">
        <w:t>the decrease of $5.586 million in the 2017-18 estimated outcome from the original budget is mainly due to savings associated with the delay in the construction of the new ACT Law Courts through a public private partnership (PPP) contract ($3.9 million), net rollovers ($4.011 million), partially offset by realignment of supplies and services to expected outcome; and</w:t>
      </w:r>
    </w:p>
    <w:p w:rsidR="00E3122B" w:rsidRPr="00D21A4E" w:rsidRDefault="00E3122B" w:rsidP="00E3122B">
      <w:pPr>
        <w:pStyle w:val="BSbullet2"/>
        <w:numPr>
          <w:ilvl w:val="0"/>
          <w:numId w:val="48"/>
        </w:numPr>
        <w:ind w:left="714" w:hanging="357"/>
      </w:pPr>
      <w:r w:rsidRPr="00D21A4E">
        <w:t>the increase of $19.055 million in the 2018-19 Budget from the 2017-18 estimated outcome is mainly due to new initiatives ($3.778 million) and net rollovers of program funding ($9.261 million); partially offset by net impact of prior year initiatives, saving measures and other adjustments.</w:t>
      </w:r>
    </w:p>
    <w:p w:rsidR="00E3122B" w:rsidRPr="00D21A4E" w:rsidRDefault="00E3122B" w:rsidP="00E3122B">
      <w:pPr>
        <w:pStyle w:val="BSbullet12"/>
        <w:numPr>
          <w:ilvl w:val="0"/>
          <w:numId w:val="46"/>
        </w:numPr>
        <w:jc w:val="left"/>
      </w:pPr>
      <w:r w:rsidRPr="00D21A4E">
        <w:t xml:space="preserve">depreciation and amortisation:  </w:t>
      </w:r>
    </w:p>
    <w:p w:rsidR="00E3122B" w:rsidRPr="00D21A4E" w:rsidRDefault="00E3122B" w:rsidP="00E3122B">
      <w:pPr>
        <w:pStyle w:val="BSbullet2"/>
        <w:numPr>
          <w:ilvl w:val="0"/>
          <w:numId w:val="48"/>
        </w:numPr>
        <w:ind w:left="714" w:hanging="357"/>
      </w:pPr>
      <w:r w:rsidRPr="00D21A4E">
        <w:t>decrease of $6.499 million in the 2017-18 estimated outcome from the original budget is mainly due to the re-profiling of capital works projects to 2018</w:t>
      </w:r>
      <w:r w:rsidRPr="00D21A4E">
        <w:noBreakHyphen/>
        <w:t>19 and the delay in the construction of the new ACT Law Courts through a PPP contract; and</w:t>
      </w:r>
    </w:p>
    <w:p w:rsidR="00E3122B" w:rsidRPr="00D21A4E" w:rsidRDefault="00E3122B" w:rsidP="00E3122B">
      <w:pPr>
        <w:pStyle w:val="BSbullet2"/>
        <w:numPr>
          <w:ilvl w:val="0"/>
          <w:numId w:val="48"/>
        </w:numPr>
        <w:ind w:left="714" w:hanging="357"/>
      </w:pPr>
      <w:r w:rsidRPr="00D21A4E">
        <w:t>the increase of $9.724 million in the 2018-19 Budget from the 2017-18 estimated outcome is mainly due to the expected completion of capital works and asset purchases.</w:t>
      </w:r>
    </w:p>
    <w:p w:rsidR="00E3122B" w:rsidRPr="00D21A4E" w:rsidRDefault="00C903C8" w:rsidP="00E3122B">
      <w:pPr>
        <w:pStyle w:val="BSbullet12"/>
      </w:pPr>
      <w:r>
        <w:t xml:space="preserve">grants and purchased services:  </w:t>
      </w:r>
      <w:r w:rsidR="00582CFF">
        <w:t>the de</w:t>
      </w:r>
      <w:r w:rsidR="0052389C">
        <w:t>crease of $1.913 million in the 2018-19 Budget from the 2017-18</w:t>
      </w:r>
      <w:r w:rsidR="0052389C" w:rsidRPr="00FA04F5">
        <w:t xml:space="preserve"> estimated outcome is mainly due to </w:t>
      </w:r>
      <w:r w:rsidR="0052389C" w:rsidRPr="00A43F93">
        <w:t>the</w:t>
      </w:r>
      <w:r w:rsidR="0052389C" w:rsidRPr="004A60D9">
        <w:t xml:space="preserve"> </w:t>
      </w:r>
      <w:r w:rsidR="0052389C">
        <w:t>one-off reclassification of expenses from supplies and services in 2017-18</w:t>
      </w:r>
      <w:r w:rsidR="00E3122B" w:rsidRPr="00D21A4E">
        <w:t>.</w:t>
      </w:r>
    </w:p>
    <w:p w:rsidR="00E3122B" w:rsidRDefault="00E3122B" w:rsidP="00E3122B">
      <w:pPr>
        <w:pStyle w:val="BSbullet12"/>
      </w:pPr>
      <w:r w:rsidRPr="00D21A4E">
        <w:t xml:space="preserve">borrowing cost: </w:t>
      </w:r>
      <w:r w:rsidR="00915466">
        <w:t xml:space="preserve"> </w:t>
      </w:r>
      <w:r w:rsidRPr="00D21A4E">
        <w:t xml:space="preserve">the decrease of $5.322 million in the 2017-18 estimated outcome from the original budget and the increase of $10.721 million in the 2018-19 Budget are mainly due to interest expense savings </w:t>
      </w:r>
      <w:r w:rsidR="008016C8" w:rsidRPr="00D21A4E">
        <w:t xml:space="preserve">in 2017-18 </w:t>
      </w:r>
      <w:r w:rsidRPr="00D21A4E">
        <w:t>associated with the delay in Courts PPP.</w:t>
      </w:r>
    </w:p>
    <w:p w:rsidR="0052389C" w:rsidRPr="00D21A4E" w:rsidRDefault="0052389C" w:rsidP="00E3122B">
      <w:pPr>
        <w:pStyle w:val="BSbullet12"/>
      </w:pPr>
      <w:r>
        <w:t>other</w:t>
      </w:r>
      <w:r w:rsidRPr="00FA04F5">
        <w:t xml:space="preserve"> </w:t>
      </w:r>
      <w:r>
        <w:t>expenses</w:t>
      </w:r>
      <w:r w:rsidR="00C903C8">
        <w:t xml:space="preserve">:  </w:t>
      </w:r>
      <w:r>
        <w:t>the increase of $3.250</w:t>
      </w:r>
      <w:r w:rsidRPr="00FA04F5">
        <w:t xml:space="preserve"> million in the </w:t>
      </w:r>
      <w:r>
        <w:t>2017-18</w:t>
      </w:r>
      <w:r w:rsidRPr="00FA04F5">
        <w:t xml:space="preserve"> estimated out</w:t>
      </w:r>
      <w:r>
        <w:t>come from the original budget</w:t>
      </w:r>
      <w:r w:rsidRPr="00FA04F5">
        <w:t xml:space="preserve"> and the </w:t>
      </w:r>
      <w:r>
        <w:t>decrease of $3.219 million in the 2018-19</w:t>
      </w:r>
      <w:r w:rsidRPr="00FA04F5">
        <w:t xml:space="preserve"> Budget </w:t>
      </w:r>
      <w:r>
        <w:t xml:space="preserve">are </w:t>
      </w:r>
      <w:r w:rsidRPr="00FA04F5">
        <w:t xml:space="preserve">mainly due to </w:t>
      </w:r>
      <w:r>
        <w:t xml:space="preserve">the transfer of the Belconnen Fire and Ambulance Station to </w:t>
      </w:r>
      <w:r w:rsidRPr="0040141B">
        <w:t>Chief Minister, Treasury and Economic Development Directorate</w:t>
      </w:r>
      <w:r>
        <w:t xml:space="preserve"> in 2017-18.</w:t>
      </w:r>
    </w:p>
    <w:p w:rsidR="00E3122B" w:rsidRPr="00D21A4E" w:rsidRDefault="00E3122B" w:rsidP="00E3122B">
      <w:pPr>
        <w:pStyle w:val="Heading43"/>
      </w:pPr>
      <w:r w:rsidRPr="00D21A4E">
        <w:t>Balance Sheet</w:t>
      </w:r>
    </w:p>
    <w:p w:rsidR="00E3122B" w:rsidRPr="00D21A4E" w:rsidRDefault="00E3122B" w:rsidP="00E3122B">
      <w:pPr>
        <w:pStyle w:val="BSbullet13"/>
        <w:keepNext/>
        <w:jc w:val="left"/>
        <w:rPr>
          <w:lang w:eastAsia="en-US"/>
        </w:rPr>
      </w:pPr>
      <w:r w:rsidRPr="00D21A4E">
        <w:t xml:space="preserve">cash and equivalents: </w:t>
      </w:r>
      <w:r w:rsidR="00915466">
        <w:t xml:space="preserve"> </w:t>
      </w:r>
      <w:r w:rsidRPr="00D21A4E">
        <w:t>the decrease of $1.214 million in the 2018</w:t>
      </w:r>
      <w:r w:rsidRPr="00D21A4E">
        <w:noBreakHyphen/>
        <w:t>19 Budget from the 2017</w:t>
      </w:r>
      <w:r w:rsidRPr="00D21A4E">
        <w:noBreakHyphen/>
        <w:t>18 estimated outcome is mainly due to the changes in cash flow timing between financial years.</w:t>
      </w:r>
    </w:p>
    <w:p w:rsidR="00E3122B" w:rsidRPr="00D21A4E" w:rsidRDefault="00C903C8" w:rsidP="00E3122B">
      <w:pPr>
        <w:pStyle w:val="BSbullet13"/>
        <w:jc w:val="left"/>
      </w:pPr>
      <w:r>
        <w:t xml:space="preserve">receivables:  </w:t>
      </w:r>
      <w:r w:rsidR="00E3122B" w:rsidRPr="00D21A4E">
        <w:t>the decrease of $3.595</w:t>
      </w:r>
      <w:r w:rsidR="00E3122B" w:rsidRPr="00D21A4E">
        <w:rPr>
          <w:lang w:val="en-US"/>
        </w:rPr>
        <w:t xml:space="preserve"> </w:t>
      </w:r>
      <w:r w:rsidR="00E3122B" w:rsidRPr="00D21A4E">
        <w:t>million in the 2017-18 estimated outcome from the original budget is mainly due to the flow-on impact of higher receivables relating to recoveries in the prior year.</w:t>
      </w:r>
    </w:p>
    <w:p w:rsidR="00E3122B" w:rsidRPr="00D21A4E" w:rsidRDefault="00C61D38" w:rsidP="00E3122B">
      <w:pPr>
        <w:pStyle w:val="BSbullet13"/>
        <w:jc w:val="left"/>
      </w:pPr>
      <w:r w:rsidRPr="00D21A4E">
        <w:t>c</w:t>
      </w:r>
      <w:r w:rsidR="006975FF" w:rsidRPr="00D21A4E">
        <w:t>apital works in progress</w:t>
      </w:r>
      <w:r w:rsidR="00FA3DC2" w:rsidRPr="00D21A4E">
        <w:t xml:space="preserve">: </w:t>
      </w:r>
      <w:r w:rsidR="00915466">
        <w:t xml:space="preserve"> </w:t>
      </w:r>
      <w:r w:rsidR="00FA3DC2" w:rsidRPr="00D21A4E">
        <w:t>the decrease of $14.071</w:t>
      </w:r>
      <w:r w:rsidR="00FD37B6">
        <w:t xml:space="preserve"> </w:t>
      </w:r>
      <w:r w:rsidR="00E3122B" w:rsidRPr="00D21A4E">
        <w:t>million in the 2017-18 estimated outcome from the original budget is due to the 2016-17 audited outcome flow-on effects and net capital project rollovers.</w:t>
      </w:r>
    </w:p>
    <w:p w:rsidR="002B6401" w:rsidRDefault="002B6401">
      <w:pPr>
        <w:spacing w:before="0" w:after="0"/>
        <w:rPr>
          <w:szCs w:val="24"/>
          <w:lang w:eastAsia="en-AU"/>
        </w:rPr>
      </w:pPr>
      <w:r>
        <w:br w:type="page"/>
      </w:r>
    </w:p>
    <w:p w:rsidR="00E3122B" w:rsidRPr="00D21A4E" w:rsidRDefault="00E3122B" w:rsidP="00E3122B">
      <w:pPr>
        <w:pStyle w:val="BSbullet13"/>
        <w:tabs>
          <w:tab w:val="clear" w:pos="360"/>
          <w:tab w:val="num" w:pos="709"/>
        </w:tabs>
        <w:jc w:val="left"/>
      </w:pPr>
      <w:r w:rsidRPr="00D21A4E">
        <w:lastRenderedPageBreak/>
        <w:t xml:space="preserve">non current assets: </w:t>
      </w:r>
    </w:p>
    <w:p w:rsidR="00E3122B" w:rsidRPr="00D21A4E" w:rsidRDefault="00E3122B" w:rsidP="00E3122B">
      <w:pPr>
        <w:pStyle w:val="BSbullet2"/>
        <w:numPr>
          <w:ilvl w:val="0"/>
          <w:numId w:val="50"/>
        </w:numPr>
        <w:ind w:left="714" w:hanging="357"/>
      </w:pPr>
      <w:r w:rsidRPr="00D21A4E">
        <w:t xml:space="preserve">the </w:t>
      </w:r>
      <w:r w:rsidRPr="00D21A4E">
        <w:rPr>
          <w:lang w:val="en-US"/>
        </w:rPr>
        <w:t>de</w:t>
      </w:r>
      <w:r w:rsidRPr="00D21A4E">
        <w:t>crease of $</w:t>
      </w:r>
      <w:r w:rsidRPr="00D21A4E">
        <w:rPr>
          <w:lang w:val="en-US"/>
        </w:rPr>
        <w:t>113</w:t>
      </w:r>
      <w:r w:rsidR="00FD37B6">
        <w:t xml:space="preserve">.464 </w:t>
      </w:r>
      <w:r w:rsidRPr="00D21A4E">
        <w:t>million in the 2017-18 estimated outcome from the original budget is mainly due to net 2016-17 audited outcome flow-on effects, delay in Courts PPP and capital project rollovers; and</w:t>
      </w:r>
    </w:p>
    <w:p w:rsidR="00E3122B" w:rsidRPr="00D21A4E" w:rsidRDefault="00E3122B" w:rsidP="00E3122B">
      <w:pPr>
        <w:pStyle w:val="BSbullet2"/>
        <w:numPr>
          <w:ilvl w:val="0"/>
          <w:numId w:val="50"/>
        </w:numPr>
        <w:ind w:left="714" w:hanging="357"/>
      </w:pPr>
      <w:r w:rsidRPr="00D21A4E">
        <w:t>the increase of $148.767 million in the 2018-19 Budget from the 2017-18 estimated outcome is mainly due to the completion of the new ACT Law Courts through a PPP contract, new initiatives and the re</w:t>
      </w:r>
      <w:r w:rsidRPr="00D21A4E">
        <w:noBreakHyphen/>
        <w:t>profiling of capital projects to the 2018-19 financial year.</w:t>
      </w:r>
    </w:p>
    <w:p w:rsidR="00E3122B" w:rsidRPr="00D21A4E" w:rsidRDefault="00E3122B" w:rsidP="00E3122B">
      <w:pPr>
        <w:pStyle w:val="BSbullet13"/>
        <w:jc w:val="left"/>
      </w:pPr>
      <w:r w:rsidRPr="00D21A4E">
        <w:t>payables</w:t>
      </w:r>
      <w:r w:rsidR="00FD37B6">
        <w:t xml:space="preserve">:  </w:t>
      </w:r>
      <w:r w:rsidR="008835F4">
        <w:t xml:space="preserve">the decrease of $3.916 </w:t>
      </w:r>
      <w:r w:rsidRPr="00D21A4E">
        <w:t>million in the 2017-18 estimated outcome from the original budget is mainly due to the 2016-17 audited outcome flow-on effects.</w:t>
      </w:r>
    </w:p>
    <w:p w:rsidR="00E3122B" w:rsidRPr="00D21A4E" w:rsidRDefault="00E3122B" w:rsidP="00E3122B">
      <w:pPr>
        <w:pStyle w:val="BSbullet13"/>
        <w:jc w:val="left"/>
      </w:pPr>
      <w:r w:rsidRPr="00D21A4E">
        <w:t xml:space="preserve">current and non current </w:t>
      </w:r>
      <w:r w:rsidRPr="00D21A4E">
        <w:rPr>
          <w:lang w:val="en-US"/>
        </w:rPr>
        <w:t>finance leases</w:t>
      </w:r>
      <w:r w:rsidRPr="00D21A4E">
        <w:t>:  the decrease of $110.722</w:t>
      </w:r>
      <w:r w:rsidRPr="00D21A4E">
        <w:rPr>
          <w:lang w:val="en-US"/>
        </w:rPr>
        <w:t xml:space="preserve"> </w:t>
      </w:r>
      <w:r w:rsidRPr="00D21A4E">
        <w:t>million in the 2017-18 estimated outcome from the original budget and the increase of $157.886 million in the 2018-19 Budget from the 2017-18 estimated outcome are mainly due to liability for the Courts PPP commitments associated with the delay in construction and operation of the new ACT Law Court facility.</w:t>
      </w:r>
    </w:p>
    <w:p w:rsidR="00E3122B" w:rsidRPr="00D21A4E" w:rsidRDefault="00E3122B" w:rsidP="00E3122B">
      <w:pPr>
        <w:pStyle w:val="BSbullet13"/>
        <w:jc w:val="left"/>
      </w:pPr>
      <w:r w:rsidRPr="00D21A4E">
        <w:t xml:space="preserve">current and non current employee benefits: </w:t>
      </w:r>
      <w:r w:rsidR="006975FF" w:rsidRPr="00D21A4E">
        <w:t xml:space="preserve"> </w:t>
      </w:r>
      <w:r w:rsidRPr="00D21A4E">
        <w:t>the increase of $6.725</w:t>
      </w:r>
      <w:r w:rsidRPr="00D21A4E">
        <w:rPr>
          <w:lang w:val="en-US"/>
        </w:rPr>
        <w:t xml:space="preserve"> </w:t>
      </w:r>
      <w:r w:rsidRPr="00D21A4E">
        <w:t xml:space="preserve">million in the </w:t>
      </w:r>
      <w:r w:rsidRPr="00D21A4E">
        <w:rPr>
          <w:lang w:val="en-US"/>
        </w:rPr>
        <w:br/>
      </w:r>
      <w:r w:rsidRPr="00D21A4E">
        <w:t>2017-18 estimated outcome from original budget is mainly due to the 201</w:t>
      </w:r>
      <w:r w:rsidRPr="00D21A4E">
        <w:rPr>
          <w:lang w:val="en-US"/>
        </w:rPr>
        <w:t>6</w:t>
      </w:r>
      <w:r w:rsidRPr="00D21A4E">
        <w:t>-1</w:t>
      </w:r>
      <w:r w:rsidRPr="00D21A4E">
        <w:rPr>
          <w:lang w:val="en-US"/>
        </w:rPr>
        <w:t>7</w:t>
      </w:r>
      <w:r w:rsidRPr="00D21A4E">
        <w:t xml:space="preserve"> audited outcome flow-on effects ($2.895 million), wage agreement increases and higher workers’ compensation and judges’ long leave liability expected in 2017-18.</w:t>
      </w:r>
    </w:p>
    <w:p w:rsidR="00E3122B" w:rsidRPr="00D21A4E" w:rsidRDefault="00E3122B" w:rsidP="00E3122B">
      <w:pPr>
        <w:pStyle w:val="Heading430"/>
      </w:pPr>
      <w:r w:rsidRPr="00D21A4E">
        <w:t xml:space="preserve">Statement of Changes in Equity </w:t>
      </w:r>
    </w:p>
    <w:p w:rsidR="00E3122B" w:rsidRPr="00D21A4E" w:rsidRDefault="00E3122B" w:rsidP="00E3122B">
      <w:pPr>
        <w:pStyle w:val="BSbullet13"/>
        <w:jc w:val="left"/>
      </w:pPr>
      <w:r w:rsidRPr="00D21A4E">
        <w:t>capital injections:</w:t>
      </w:r>
    </w:p>
    <w:p w:rsidR="00E3122B" w:rsidRPr="00D21A4E" w:rsidRDefault="00E3122B" w:rsidP="00E3122B">
      <w:pPr>
        <w:pStyle w:val="BSbullet2"/>
        <w:numPr>
          <w:ilvl w:val="0"/>
          <w:numId w:val="50"/>
        </w:numPr>
        <w:ind w:left="714" w:hanging="357"/>
      </w:pPr>
      <w:r w:rsidRPr="00D21A4E">
        <w:t>the decrease of $15.686 million in the 2017-18 estimated outcome from the original budget is mainly due to capital project rollovers and savings; and</w:t>
      </w:r>
    </w:p>
    <w:p w:rsidR="00E3122B" w:rsidRPr="00D21A4E" w:rsidRDefault="00E3122B" w:rsidP="00E3122B">
      <w:pPr>
        <w:pStyle w:val="BSbullet2"/>
        <w:numPr>
          <w:ilvl w:val="0"/>
          <w:numId w:val="50"/>
        </w:numPr>
        <w:ind w:left="714" w:hanging="357"/>
      </w:pPr>
      <w:r w:rsidRPr="00D21A4E">
        <w:t>the decrease of $2.214 million in the 2018-19 Budget from the 2017-18 estimated outcome is mainly due to the completion of capital projects, partially offset by net rollover of capital projects from 2017-18 and new 2018-19 capital initiatives.</w:t>
      </w:r>
    </w:p>
    <w:p w:rsidR="00E3122B" w:rsidRPr="00D21A4E" w:rsidRDefault="00E3122B" w:rsidP="00E3122B">
      <w:pPr>
        <w:pStyle w:val="Heading430"/>
      </w:pPr>
      <w:r w:rsidRPr="00D21A4E">
        <w:t>Cash Flow Statement</w:t>
      </w:r>
    </w:p>
    <w:p w:rsidR="00E3122B" w:rsidRPr="00D21A4E" w:rsidRDefault="00E3122B" w:rsidP="008016C8">
      <w:pPr>
        <w:pStyle w:val="Normal70"/>
      </w:pPr>
      <w:r w:rsidRPr="00D21A4E">
        <w:t>Variations in the Statement ar</w:t>
      </w:r>
      <w:r w:rsidR="008016C8" w:rsidRPr="00D21A4E">
        <w:t>e explained in the notes above.</w:t>
      </w:r>
    </w:p>
    <w:p w:rsidR="00E3122B" w:rsidRPr="00D21A4E" w:rsidRDefault="00E3122B" w:rsidP="00E3122B">
      <w:pPr>
        <w:pStyle w:val="Caption"/>
        <w:pageBreakBefore/>
        <w:pBdr>
          <w:top w:val="nil"/>
          <w:left w:val="nil"/>
          <w:bottom w:val="nil"/>
          <w:right w:val="nil"/>
          <w:between w:val="nil"/>
          <w:bar w:val="nil"/>
        </w:pBdr>
        <w:rPr>
          <w:bdr w:val="nil"/>
        </w:rPr>
      </w:pPr>
      <w:r w:rsidRPr="00D21A4E">
        <w:rPr>
          <w:bdr w:val="nil"/>
        </w:rPr>
        <w:lastRenderedPageBreak/>
        <w:t xml:space="preserve">Table </w:t>
      </w:r>
      <w:r w:rsidR="00D21A4E">
        <w:rPr>
          <w:bdr w:val="nil"/>
        </w:rPr>
        <w:t>33</w:t>
      </w:r>
      <w:r w:rsidRPr="00D21A4E">
        <w:rPr>
          <w:bdr w:val="nil"/>
        </w:rPr>
        <w:t xml:space="preserve">: Justice and Community Safety Directorate: Statement of Income and Expenses on behalf of the Territory </w:t>
      </w:r>
    </w:p>
    <w:tbl>
      <w:tblPr>
        <w:tblStyle w:val="CDMRange1"/>
        <w:tblW w:w="9195" w:type="dxa"/>
        <w:tblLayout w:type="fixed"/>
        <w:tblLook w:val="0600" w:firstRow="0" w:lastRow="0" w:firstColumn="0" w:lastColumn="0" w:noHBand="1" w:noVBand="1"/>
      </w:tblPr>
      <w:tblGrid>
        <w:gridCol w:w="1035"/>
        <w:gridCol w:w="2385"/>
        <w:gridCol w:w="1035"/>
        <w:gridCol w:w="1035"/>
        <w:gridCol w:w="600"/>
        <w:gridCol w:w="1035"/>
        <w:gridCol w:w="1035"/>
        <w:gridCol w:w="1035"/>
      </w:tblGrid>
      <w:tr w:rsidR="0018421E" w:rsidRPr="00D21A4E">
        <w:trPr>
          <w:trHeight w:val="960"/>
        </w:trPr>
        <w:tc>
          <w:tcPr>
            <w:tcW w:w="1035" w:type="dxa"/>
            <w:tcBorders>
              <w:top w:val="single" w:sz="4" w:space="0" w:color="000000"/>
              <w:left w:val="nil"/>
              <w:bottom w:val="single" w:sz="4" w:space="0" w:color="000000"/>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b/>
                <w:color w:val="000000"/>
                <w:sz w:val="18"/>
              </w:rPr>
            </w:pPr>
            <w:r w:rsidRPr="00D21A4E">
              <w:rPr>
                <w:rFonts w:eastAsia="Calibri" w:cs="Calibri"/>
                <w:b/>
                <w:color w:val="000000"/>
                <w:sz w:val="18"/>
              </w:rPr>
              <w:t xml:space="preserve">2017-18 Budget            </w:t>
            </w:r>
          </w:p>
          <w:p w:rsidR="0018421E" w:rsidRPr="00D21A4E" w:rsidRDefault="0018421E">
            <w:pPr>
              <w:spacing w:before="0" w:after="0"/>
              <w:jc w:val="right"/>
              <w:rPr>
                <w:rFonts w:eastAsia="Calibri" w:cs="Calibri"/>
                <w:b/>
                <w:color w:val="000000"/>
                <w:sz w:val="18"/>
              </w:rPr>
            </w:pPr>
          </w:p>
          <w:p w:rsidR="0018421E" w:rsidRPr="00D21A4E" w:rsidRDefault="00E3122B">
            <w:pPr>
              <w:spacing w:before="0" w:after="0"/>
              <w:jc w:val="right"/>
              <w:rPr>
                <w:rFonts w:eastAsia="Calibri" w:cs="Calibri"/>
                <w:b/>
                <w:color w:val="000000"/>
                <w:sz w:val="18"/>
              </w:rPr>
            </w:pPr>
            <w:r w:rsidRPr="00D21A4E">
              <w:rPr>
                <w:rFonts w:eastAsia="Calibri" w:cs="Calibri"/>
                <w:b/>
                <w:color w:val="000000"/>
                <w:sz w:val="18"/>
              </w:rPr>
              <w:t xml:space="preserve"> $'000</w:t>
            </w:r>
          </w:p>
        </w:tc>
        <w:tc>
          <w:tcPr>
            <w:tcW w:w="2385" w:type="dxa"/>
            <w:tcBorders>
              <w:top w:val="single" w:sz="4" w:space="0" w:color="000000"/>
              <w:left w:val="nil"/>
              <w:bottom w:val="single" w:sz="4" w:space="0" w:color="000000"/>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b/>
                <w:color w:val="000000"/>
                <w:sz w:val="18"/>
              </w:rPr>
            </w:pPr>
          </w:p>
        </w:tc>
        <w:tc>
          <w:tcPr>
            <w:tcW w:w="1035" w:type="dxa"/>
            <w:tcBorders>
              <w:top w:val="single" w:sz="4" w:space="0" w:color="000000"/>
              <w:left w:val="nil"/>
              <w:bottom w:val="single" w:sz="4" w:space="0" w:color="000000"/>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b/>
                <w:color w:val="000000"/>
                <w:sz w:val="18"/>
              </w:rPr>
            </w:pPr>
            <w:r w:rsidRPr="00D21A4E">
              <w:rPr>
                <w:rFonts w:eastAsia="Calibri" w:cs="Calibri"/>
                <w:b/>
                <w:color w:val="000000"/>
                <w:sz w:val="18"/>
              </w:rPr>
              <w:t>2017-18 Estimated Outcome $'000</w:t>
            </w:r>
          </w:p>
        </w:tc>
        <w:tc>
          <w:tcPr>
            <w:tcW w:w="1035" w:type="dxa"/>
            <w:tcBorders>
              <w:top w:val="single" w:sz="4" w:space="0" w:color="000000"/>
              <w:left w:val="nil"/>
              <w:bottom w:val="single" w:sz="4" w:space="0" w:color="000000"/>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b/>
                <w:color w:val="000000"/>
                <w:sz w:val="18"/>
              </w:rPr>
            </w:pPr>
            <w:r w:rsidRPr="00D21A4E">
              <w:rPr>
                <w:rFonts w:eastAsia="Calibri" w:cs="Calibri"/>
                <w:b/>
                <w:color w:val="000000"/>
                <w:sz w:val="18"/>
              </w:rPr>
              <w:t xml:space="preserve">2018-19 Budget            </w:t>
            </w:r>
          </w:p>
          <w:p w:rsidR="0018421E" w:rsidRPr="00D21A4E" w:rsidRDefault="0018421E">
            <w:pPr>
              <w:spacing w:before="0" w:after="0"/>
              <w:jc w:val="right"/>
              <w:rPr>
                <w:rFonts w:eastAsia="Calibri" w:cs="Calibri"/>
                <w:b/>
                <w:color w:val="000000"/>
                <w:sz w:val="18"/>
              </w:rPr>
            </w:pPr>
          </w:p>
          <w:p w:rsidR="0018421E" w:rsidRPr="00D21A4E" w:rsidRDefault="00E3122B">
            <w:pPr>
              <w:spacing w:before="0" w:after="0"/>
              <w:jc w:val="right"/>
              <w:rPr>
                <w:rFonts w:eastAsia="Calibri" w:cs="Calibri"/>
                <w:b/>
                <w:color w:val="000000"/>
                <w:sz w:val="18"/>
              </w:rPr>
            </w:pPr>
            <w:r w:rsidRPr="00D21A4E">
              <w:rPr>
                <w:rFonts w:eastAsia="Calibri" w:cs="Calibri"/>
                <w:b/>
                <w:color w:val="000000"/>
                <w:sz w:val="18"/>
              </w:rPr>
              <w:t xml:space="preserve"> $'000</w:t>
            </w:r>
          </w:p>
        </w:tc>
        <w:tc>
          <w:tcPr>
            <w:tcW w:w="600" w:type="dxa"/>
            <w:tcBorders>
              <w:top w:val="single" w:sz="4" w:space="0" w:color="000000"/>
              <w:left w:val="nil"/>
              <w:bottom w:val="single" w:sz="4" w:space="0" w:color="000000"/>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b/>
                <w:color w:val="000000"/>
                <w:sz w:val="18"/>
              </w:rPr>
            </w:pPr>
            <w:r w:rsidRPr="00D21A4E">
              <w:rPr>
                <w:rFonts w:eastAsia="Calibri" w:cs="Calibri"/>
                <w:b/>
                <w:color w:val="000000"/>
                <w:sz w:val="18"/>
              </w:rPr>
              <w:t>Var</w:t>
            </w:r>
          </w:p>
          <w:p w:rsidR="0018421E" w:rsidRPr="00D21A4E" w:rsidRDefault="00E3122B">
            <w:pPr>
              <w:spacing w:before="0" w:after="0"/>
              <w:jc w:val="right"/>
              <w:rPr>
                <w:rFonts w:eastAsia="Calibri" w:cs="Calibri"/>
                <w:b/>
                <w:color w:val="000000"/>
                <w:sz w:val="18"/>
              </w:rPr>
            </w:pPr>
            <w:r w:rsidRPr="00D21A4E">
              <w:rPr>
                <w:rFonts w:eastAsia="Calibri" w:cs="Calibri"/>
                <w:b/>
                <w:color w:val="000000"/>
                <w:sz w:val="18"/>
              </w:rPr>
              <w:t>%</w:t>
            </w:r>
          </w:p>
        </w:tc>
        <w:tc>
          <w:tcPr>
            <w:tcW w:w="1035" w:type="dxa"/>
            <w:tcBorders>
              <w:top w:val="single" w:sz="4" w:space="0" w:color="000000"/>
              <w:left w:val="nil"/>
              <w:bottom w:val="single" w:sz="4" w:space="0" w:color="000000"/>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b/>
                <w:color w:val="000000"/>
                <w:sz w:val="18"/>
              </w:rPr>
            </w:pPr>
            <w:r w:rsidRPr="00D21A4E">
              <w:rPr>
                <w:rFonts w:eastAsia="Calibri" w:cs="Calibri"/>
                <w:b/>
                <w:color w:val="000000"/>
                <w:sz w:val="18"/>
              </w:rPr>
              <w:t xml:space="preserve">2019-20 Estimate            </w:t>
            </w:r>
          </w:p>
          <w:p w:rsidR="0018421E" w:rsidRPr="00D21A4E" w:rsidRDefault="0018421E">
            <w:pPr>
              <w:spacing w:before="0" w:after="0"/>
              <w:jc w:val="right"/>
              <w:rPr>
                <w:rFonts w:eastAsia="Calibri" w:cs="Calibri"/>
                <w:b/>
                <w:color w:val="000000"/>
                <w:sz w:val="18"/>
              </w:rPr>
            </w:pPr>
          </w:p>
          <w:p w:rsidR="0018421E" w:rsidRPr="00D21A4E" w:rsidRDefault="00E3122B">
            <w:pPr>
              <w:spacing w:before="0" w:after="0"/>
              <w:jc w:val="right"/>
              <w:rPr>
                <w:rFonts w:eastAsia="Calibri" w:cs="Calibri"/>
                <w:b/>
                <w:color w:val="000000"/>
                <w:sz w:val="18"/>
              </w:rPr>
            </w:pPr>
            <w:r w:rsidRPr="00D21A4E">
              <w:rPr>
                <w:rFonts w:eastAsia="Calibri" w:cs="Calibri"/>
                <w:b/>
                <w:color w:val="000000"/>
                <w:sz w:val="18"/>
              </w:rPr>
              <w:t xml:space="preserve"> $'000</w:t>
            </w:r>
          </w:p>
        </w:tc>
        <w:tc>
          <w:tcPr>
            <w:tcW w:w="1035" w:type="dxa"/>
            <w:tcBorders>
              <w:top w:val="single" w:sz="4" w:space="0" w:color="000000"/>
              <w:left w:val="nil"/>
              <w:bottom w:val="single" w:sz="4" w:space="0" w:color="000000"/>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b/>
                <w:color w:val="000000"/>
                <w:sz w:val="18"/>
              </w:rPr>
            </w:pPr>
            <w:r w:rsidRPr="00D21A4E">
              <w:rPr>
                <w:rFonts w:eastAsia="Calibri" w:cs="Calibri"/>
                <w:b/>
                <w:color w:val="000000"/>
                <w:sz w:val="18"/>
              </w:rPr>
              <w:t xml:space="preserve">2020-21 Estimate            </w:t>
            </w:r>
          </w:p>
          <w:p w:rsidR="0018421E" w:rsidRPr="00D21A4E" w:rsidRDefault="0018421E">
            <w:pPr>
              <w:spacing w:before="0" w:after="0"/>
              <w:jc w:val="right"/>
              <w:rPr>
                <w:rFonts w:eastAsia="Calibri" w:cs="Calibri"/>
                <w:b/>
                <w:color w:val="000000"/>
                <w:sz w:val="18"/>
              </w:rPr>
            </w:pPr>
          </w:p>
          <w:p w:rsidR="0018421E" w:rsidRPr="00D21A4E" w:rsidRDefault="00E3122B">
            <w:pPr>
              <w:spacing w:before="0" w:after="0"/>
              <w:jc w:val="right"/>
              <w:rPr>
                <w:rFonts w:eastAsia="Calibri" w:cs="Calibri"/>
                <w:b/>
                <w:color w:val="000000"/>
                <w:sz w:val="18"/>
              </w:rPr>
            </w:pPr>
            <w:r w:rsidRPr="00D21A4E">
              <w:rPr>
                <w:rFonts w:eastAsia="Calibri" w:cs="Calibri"/>
                <w:b/>
                <w:color w:val="000000"/>
                <w:sz w:val="18"/>
              </w:rPr>
              <w:t xml:space="preserve"> $'000</w:t>
            </w:r>
          </w:p>
        </w:tc>
        <w:tc>
          <w:tcPr>
            <w:tcW w:w="1035" w:type="dxa"/>
            <w:tcBorders>
              <w:top w:val="single" w:sz="4" w:space="0" w:color="000000"/>
              <w:left w:val="nil"/>
              <w:bottom w:val="single" w:sz="4" w:space="0" w:color="000000"/>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b/>
                <w:color w:val="000000"/>
                <w:sz w:val="18"/>
              </w:rPr>
            </w:pPr>
            <w:r w:rsidRPr="00D21A4E">
              <w:rPr>
                <w:rFonts w:eastAsia="Calibri" w:cs="Calibri"/>
                <w:b/>
                <w:color w:val="000000"/>
                <w:sz w:val="18"/>
              </w:rPr>
              <w:t xml:space="preserve">2021-22 Estimate            </w:t>
            </w:r>
          </w:p>
          <w:p w:rsidR="0018421E" w:rsidRPr="00D21A4E" w:rsidRDefault="0018421E">
            <w:pPr>
              <w:spacing w:before="0" w:after="0"/>
              <w:jc w:val="right"/>
              <w:rPr>
                <w:rFonts w:eastAsia="Calibri" w:cs="Calibri"/>
                <w:b/>
                <w:color w:val="000000"/>
                <w:sz w:val="18"/>
              </w:rPr>
            </w:pPr>
          </w:p>
          <w:p w:rsidR="0018421E" w:rsidRPr="00D21A4E" w:rsidRDefault="00E3122B">
            <w:pPr>
              <w:spacing w:before="0" w:after="0"/>
              <w:jc w:val="right"/>
              <w:rPr>
                <w:rFonts w:eastAsia="Calibri" w:cs="Calibri"/>
                <w:b/>
                <w:color w:val="000000"/>
                <w:sz w:val="18"/>
              </w:rPr>
            </w:pPr>
            <w:r w:rsidRPr="00D21A4E">
              <w:rPr>
                <w:rFonts w:eastAsia="Calibri" w:cs="Calibri"/>
                <w:b/>
                <w:color w:val="000000"/>
                <w:sz w:val="18"/>
              </w:rPr>
              <w:t xml:space="preserve"> $'000</w:t>
            </w:r>
          </w:p>
        </w:tc>
      </w:tr>
      <w:tr w:rsidR="0018421E" w:rsidRPr="00D21A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single" w:sz="4" w:space="0" w:color="000000"/>
              <w:left w:val="nil"/>
              <w:bottom w:val="nil"/>
              <w:right w:val="nil"/>
              <w:tl2br w:val="nil"/>
              <w:tr2bl w:val="nil"/>
            </w:tcBorders>
            <w:shd w:val="clear" w:color="FFFFFF" w:fill="FFFFFF"/>
            <w:tcMar>
              <w:left w:w="0" w:type="dxa"/>
              <w:right w:w="0" w:type="dxa"/>
            </w:tcMar>
          </w:tcPr>
          <w:p w:rsidR="0018421E" w:rsidRPr="00D21A4E" w:rsidRDefault="0018421E">
            <w:pPr>
              <w:spacing w:before="0" w:after="0"/>
              <w:jc w:val="right"/>
              <w:rPr>
                <w:rFonts w:eastAsia="Calibri" w:cs="Calibri"/>
                <w:b/>
                <w:i/>
                <w:color w:val="000000"/>
                <w:sz w:val="18"/>
              </w:rPr>
            </w:pPr>
          </w:p>
        </w:tc>
        <w:tc>
          <w:tcPr>
            <w:tcW w:w="2385" w:type="dxa"/>
            <w:tcBorders>
              <w:top w:val="single" w:sz="4" w:space="0" w:color="000000"/>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b/>
                <w:color w:val="000000"/>
                <w:sz w:val="18"/>
              </w:rPr>
            </w:pPr>
          </w:p>
        </w:tc>
        <w:tc>
          <w:tcPr>
            <w:tcW w:w="1035" w:type="dxa"/>
            <w:tcBorders>
              <w:top w:val="single" w:sz="4" w:space="0" w:color="000000"/>
              <w:left w:val="nil"/>
              <w:bottom w:val="nil"/>
              <w:right w:val="nil"/>
              <w:tl2br w:val="nil"/>
              <w:tr2bl w:val="nil"/>
            </w:tcBorders>
            <w:shd w:val="clear" w:color="FFFFFF" w:fill="FFFFFF"/>
            <w:tcMar>
              <w:left w:w="0" w:type="dxa"/>
              <w:right w:w="0" w:type="dxa"/>
            </w:tcMar>
          </w:tcPr>
          <w:p w:rsidR="0018421E" w:rsidRPr="00D21A4E" w:rsidRDefault="0018421E">
            <w:pPr>
              <w:spacing w:before="0" w:after="0"/>
              <w:jc w:val="right"/>
              <w:rPr>
                <w:rFonts w:eastAsia="Calibri" w:cs="Calibri"/>
                <w:b/>
                <w:i/>
                <w:color w:val="000000"/>
                <w:sz w:val="18"/>
              </w:rPr>
            </w:pPr>
          </w:p>
        </w:tc>
        <w:tc>
          <w:tcPr>
            <w:tcW w:w="1035" w:type="dxa"/>
            <w:tcBorders>
              <w:top w:val="single" w:sz="4" w:space="0" w:color="000000"/>
              <w:left w:val="nil"/>
              <w:bottom w:val="nil"/>
              <w:right w:val="nil"/>
              <w:tl2br w:val="nil"/>
              <w:tr2bl w:val="nil"/>
            </w:tcBorders>
            <w:shd w:val="clear" w:color="FFFFFF" w:fill="FFFFFF"/>
            <w:tcMar>
              <w:left w:w="0" w:type="dxa"/>
              <w:right w:w="0" w:type="dxa"/>
            </w:tcMar>
          </w:tcPr>
          <w:p w:rsidR="0018421E" w:rsidRPr="00D21A4E" w:rsidRDefault="0018421E">
            <w:pPr>
              <w:spacing w:before="0" w:after="0"/>
              <w:jc w:val="right"/>
              <w:rPr>
                <w:rFonts w:eastAsia="Calibri" w:cs="Calibri"/>
                <w:b/>
                <w:i/>
                <w:color w:val="000000"/>
                <w:sz w:val="18"/>
              </w:rPr>
            </w:pPr>
          </w:p>
        </w:tc>
        <w:tc>
          <w:tcPr>
            <w:tcW w:w="600" w:type="dxa"/>
            <w:tcBorders>
              <w:top w:val="single" w:sz="4" w:space="0" w:color="000000"/>
              <w:left w:val="nil"/>
              <w:bottom w:val="nil"/>
              <w:right w:val="nil"/>
              <w:tl2br w:val="nil"/>
              <w:tr2bl w:val="nil"/>
            </w:tcBorders>
            <w:shd w:val="clear" w:color="FFFFFF" w:fill="FFFFFF"/>
            <w:tcMar>
              <w:left w:w="0" w:type="dxa"/>
              <w:right w:w="0" w:type="dxa"/>
            </w:tcMar>
          </w:tcPr>
          <w:p w:rsidR="0018421E" w:rsidRPr="00D21A4E" w:rsidRDefault="0018421E">
            <w:pPr>
              <w:spacing w:before="0" w:after="0"/>
              <w:jc w:val="right"/>
              <w:rPr>
                <w:rFonts w:eastAsia="Calibri" w:cs="Calibri"/>
                <w:b/>
                <w:i/>
                <w:color w:val="000000"/>
                <w:sz w:val="18"/>
              </w:rPr>
            </w:pPr>
          </w:p>
        </w:tc>
        <w:tc>
          <w:tcPr>
            <w:tcW w:w="1035" w:type="dxa"/>
            <w:tcBorders>
              <w:top w:val="single" w:sz="4" w:space="0" w:color="000000"/>
              <w:left w:val="nil"/>
              <w:bottom w:val="nil"/>
              <w:right w:val="nil"/>
              <w:tl2br w:val="nil"/>
              <w:tr2bl w:val="nil"/>
            </w:tcBorders>
            <w:shd w:val="clear" w:color="FFFFFF" w:fill="FFFFFF"/>
            <w:tcMar>
              <w:left w:w="0" w:type="dxa"/>
              <w:right w:w="0" w:type="dxa"/>
            </w:tcMar>
          </w:tcPr>
          <w:p w:rsidR="0018421E" w:rsidRPr="00D21A4E" w:rsidRDefault="0018421E">
            <w:pPr>
              <w:spacing w:before="0" w:after="0"/>
              <w:jc w:val="right"/>
              <w:rPr>
                <w:rFonts w:eastAsia="Calibri" w:cs="Calibri"/>
                <w:b/>
                <w:i/>
                <w:color w:val="000000"/>
                <w:sz w:val="18"/>
              </w:rPr>
            </w:pPr>
          </w:p>
        </w:tc>
        <w:tc>
          <w:tcPr>
            <w:tcW w:w="1035" w:type="dxa"/>
            <w:tcBorders>
              <w:top w:val="single" w:sz="4" w:space="0" w:color="000000"/>
              <w:left w:val="nil"/>
              <w:bottom w:val="nil"/>
              <w:right w:val="nil"/>
              <w:tl2br w:val="nil"/>
              <w:tr2bl w:val="nil"/>
            </w:tcBorders>
            <w:shd w:val="clear" w:color="FFFFFF" w:fill="FFFFFF"/>
            <w:tcMar>
              <w:left w:w="0" w:type="dxa"/>
              <w:right w:w="0" w:type="dxa"/>
            </w:tcMar>
          </w:tcPr>
          <w:p w:rsidR="0018421E" w:rsidRPr="00D21A4E" w:rsidRDefault="0018421E">
            <w:pPr>
              <w:spacing w:before="0" w:after="0"/>
              <w:jc w:val="right"/>
              <w:rPr>
                <w:rFonts w:eastAsia="Calibri" w:cs="Calibri"/>
                <w:b/>
                <w:i/>
                <w:color w:val="000000"/>
                <w:sz w:val="18"/>
              </w:rPr>
            </w:pPr>
          </w:p>
        </w:tc>
        <w:tc>
          <w:tcPr>
            <w:tcW w:w="1035" w:type="dxa"/>
            <w:tcBorders>
              <w:top w:val="single" w:sz="4" w:space="0" w:color="000000"/>
              <w:left w:val="nil"/>
              <w:bottom w:val="nil"/>
              <w:right w:val="nil"/>
              <w:tl2br w:val="nil"/>
              <w:tr2bl w:val="nil"/>
            </w:tcBorders>
            <w:shd w:val="clear" w:color="FFFFFF" w:fill="FFFFFF"/>
            <w:tcMar>
              <w:left w:w="0" w:type="dxa"/>
              <w:right w:w="0" w:type="dxa"/>
            </w:tcMar>
          </w:tcPr>
          <w:p w:rsidR="0018421E" w:rsidRPr="00D21A4E" w:rsidRDefault="0018421E">
            <w:pPr>
              <w:spacing w:before="0" w:after="0"/>
              <w:jc w:val="right"/>
              <w:rPr>
                <w:rFonts w:eastAsia="Calibri" w:cs="Calibri"/>
                <w:b/>
                <w:i/>
                <w:color w:val="000000"/>
                <w:sz w:val="18"/>
              </w:rPr>
            </w:pPr>
          </w:p>
        </w:tc>
      </w:tr>
      <w:tr w:rsidR="0018421E" w:rsidRPr="00D21A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2385" w:type="dxa"/>
            <w:tcBorders>
              <w:top w:val="nil"/>
              <w:left w:val="nil"/>
              <w:bottom w:val="nil"/>
              <w:right w:val="nil"/>
              <w:tl2br w:val="nil"/>
              <w:tr2bl w:val="nil"/>
            </w:tcBorders>
            <w:shd w:val="clear" w:color="FFFFFF" w:fill="FFFFFF"/>
            <w:noWrap/>
            <w:tcMar>
              <w:left w:w="101" w:type="dxa"/>
              <w:right w:w="101" w:type="dxa"/>
            </w:tcMar>
          </w:tcPr>
          <w:p w:rsidR="0018421E" w:rsidRPr="00D21A4E" w:rsidRDefault="00E3122B">
            <w:pPr>
              <w:spacing w:before="0" w:after="0"/>
              <w:rPr>
                <w:rFonts w:eastAsia="Calibri" w:cs="Calibri"/>
                <w:b/>
                <w:color w:val="000000"/>
                <w:sz w:val="18"/>
              </w:rPr>
            </w:pPr>
            <w:r w:rsidRPr="00D21A4E">
              <w:rPr>
                <w:rFonts w:eastAsia="Calibri" w:cs="Calibri"/>
                <w:b/>
                <w:color w:val="000000"/>
                <w:sz w:val="18"/>
              </w:rPr>
              <w:t>Revenue</w:t>
            </w:r>
          </w:p>
        </w:tc>
        <w:tc>
          <w:tcPr>
            <w:tcW w:w="103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r>
      <w:tr w:rsidR="0018421E" w:rsidRPr="00D21A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176,464</w:t>
            </w:r>
          </w:p>
        </w:tc>
        <w:tc>
          <w:tcPr>
            <w:tcW w:w="2385" w:type="dxa"/>
            <w:tcBorders>
              <w:top w:val="nil"/>
              <w:left w:val="nil"/>
              <w:bottom w:val="nil"/>
              <w:right w:val="nil"/>
              <w:tl2br w:val="nil"/>
              <w:tr2bl w:val="nil"/>
            </w:tcBorders>
            <w:shd w:val="clear" w:color="auto" w:fill="auto"/>
            <w:noWrap/>
            <w:tcMar>
              <w:left w:w="101" w:type="dxa"/>
              <w:right w:w="101" w:type="dxa"/>
            </w:tcMar>
          </w:tcPr>
          <w:p w:rsidR="0018421E" w:rsidRPr="00D21A4E" w:rsidRDefault="00E3122B">
            <w:pPr>
              <w:spacing w:before="0" w:after="0"/>
              <w:rPr>
                <w:rFonts w:eastAsia="Calibri" w:cs="Calibri"/>
                <w:color w:val="000000"/>
                <w:sz w:val="18"/>
              </w:rPr>
            </w:pPr>
            <w:r w:rsidRPr="00D21A4E">
              <w:rPr>
                <w:rFonts w:eastAsia="Calibri" w:cs="Calibri"/>
                <w:color w:val="000000"/>
                <w:sz w:val="18"/>
              </w:rPr>
              <w:t>Payment for Expenses on Behalf of the Territory</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171,846</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183,136</w:t>
            </w:r>
          </w:p>
        </w:tc>
        <w:tc>
          <w:tcPr>
            <w:tcW w:w="600"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 xml:space="preserve">7 </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184,111</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186,609</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186,324</w:t>
            </w:r>
          </w:p>
        </w:tc>
      </w:tr>
      <w:tr w:rsidR="0018421E" w:rsidRPr="00D21A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5,326</w:t>
            </w:r>
          </w:p>
        </w:tc>
        <w:tc>
          <w:tcPr>
            <w:tcW w:w="2385" w:type="dxa"/>
            <w:tcBorders>
              <w:top w:val="nil"/>
              <w:left w:val="nil"/>
              <w:bottom w:val="nil"/>
              <w:right w:val="nil"/>
              <w:tl2br w:val="nil"/>
              <w:tr2bl w:val="nil"/>
            </w:tcBorders>
            <w:shd w:val="clear" w:color="auto" w:fill="auto"/>
            <w:noWrap/>
            <w:tcMar>
              <w:left w:w="101" w:type="dxa"/>
              <w:right w:w="101" w:type="dxa"/>
            </w:tcMar>
          </w:tcPr>
          <w:p w:rsidR="0018421E" w:rsidRPr="00D21A4E" w:rsidRDefault="00E3122B">
            <w:pPr>
              <w:spacing w:before="0" w:after="0"/>
              <w:rPr>
                <w:rFonts w:eastAsia="Calibri" w:cs="Calibri"/>
                <w:color w:val="000000"/>
                <w:sz w:val="18"/>
              </w:rPr>
            </w:pPr>
            <w:r w:rsidRPr="00D21A4E">
              <w:rPr>
                <w:rFonts w:eastAsia="Calibri" w:cs="Calibri"/>
                <w:color w:val="000000"/>
                <w:sz w:val="18"/>
              </w:rPr>
              <w:t>Taxes, Fees and Fines</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6,390</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6,675</w:t>
            </w:r>
          </w:p>
        </w:tc>
        <w:tc>
          <w:tcPr>
            <w:tcW w:w="600"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 xml:space="preserve">4 </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5766E8">
            <w:pPr>
              <w:spacing w:before="0" w:after="0"/>
              <w:jc w:val="right"/>
              <w:rPr>
                <w:rFonts w:eastAsia="Calibri" w:cs="Calibri"/>
                <w:color w:val="000000"/>
                <w:sz w:val="18"/>
              </w:rPr>
            </w:pPr>
            <w:r>
              <w:rPr>
                <w:rFonts w:eastAsia="Calibri" w:cs="Calibri"/>
                <w:color w:val="000000"/>
                <w:sz w:val="18"/>
              </w:rPr>
              <w:t>6,10</w:t>
            </w:r>
            <w:r w:rsidR="00E3122B" w:rsidRPr="00D21A4E">
              <w:rPr>
                <w:rFonts w:eastAsia="Calibri" w:cs="Calibri"/>
                <w:color w:val="000000"/>
                <w:sz w:val="18"/>
              </w:rPr>
              <w:t>2</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6,450</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5766E8">
            <w:pPr>
              <w:spacing w:before="0" w:after="0"/>
              <w:jc w:val="right"/>
              <w:rPr>
                <w:rFonts w:eastAsia="Calibri" w:cs="Calibri"/>
                <w:color w:val="000000"/>
                <w:sz w:val="18"/>
              </w:rPr>
            </w:pPr>
            <w:r>
              <w:rPr>
                <w:rFonts w:eastAsia="Calibri" w:cs="Calibri"/>
                <w:color w:val="000000"/>
                <w:sz w:val="18"/>
              </w:rPr>
              <w:t>6,629</w:t>
            </w:r>
          </w:p>
        </w:tc>
      </w:tr>
      <w:tr w:rsidR="0018421E" w:rsidRPr="00D21A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2,686</w:t>
            </w:r>
          </w:p>
        </w:tc>
        <w:tc>
          <w:tcPr>
            <w:tcW w:w="2385" w:type="dxa"/>
            <w:tcBorders>
              <w:top w:val="nil"/>
              <w:left w:val="nil"/>
              <w:bottom w:val="nil"/>
              <w:right w:val="nil"/>
              <w:tl2br w:val="nil"/>
              <w:tr2bl w:val="nil"/>
            </w:tcBorders>
            <w:shd w:val="clear" w:color="auto" w:fill="auto"/>
            <w:noWrap/>
            <w:tcMar>
              <w:left w:w="101" w:type="dxa"/>
              <w:right w:w="101" w:type="dxa"/>
            </w:tcMar>
          </w:tcPr>
          <w:p w:rsidR="0018421E" w:rsidRPr="00D21A4E" w:rsidRDefault="00E3122B">
            <w:pPr>
              <w:spacing w:before="0" w:after="0"/>
              <w:rPr>
                <w:rFonts w:eastAsia="Calibri" w:cs="Calibri"/>
                <w:color w:val="000000"/>
                <w:sz w:val="18"/>
              </w:rPr>
            </w:pPr>
            <w:r w:rsidRPr="00D21A4E">
              <w:rPr>
                <w:rFonts w:eastAsia="Calibri" w:cs="Calibri"/>
                <w:color w:val="000000"/>
                <w:sz w:val="18"/>
              </w:rPr>
              <w:t>Other Revenue</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3,259</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2,686</w:t>
            </w:r>
          </w:p>
        </w:tc>
        <w:tc>
          <w:tcPr>
            <w:tcW w:w="600"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 xml:space="preserve">-18 </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2,690</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2,694</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2,700</w:t>
            </w:r>
          </w:p>
        </w:tc>
      </w:tr>
      <w:tr w:rsidR="0018421E" w:rsidRPr="00D21A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2385" w:type="dxa"/>
            <w:tcBorders>
              <w:top w:val="nil"/>
              <w:left w:val="nil"/>
              <w:bottom w:val="nil"/>
              <w:right w:val="nil"/>
              <w:tl2br w:val="nil"/>
              <w:tr2bl w:val="nil"/>
            </w:tcBorders>
            <w:shd w:val="clear" w:color="FFFFFF" w:fill="FFFFFF"/>
            <w:noWrap/>
            <w:tcMar>
              <w:left w:w="0" w:type="dxa"/>
              <w:right w:w="0" w:type="dxa"/>
            </w:tcMar>
          </w:tcPr>
          <w:p w:rsidR="0018421E" w:rsidRPr="00D21A4E" w:rsidRDefault="0018421E">
            <w:pPr>
              <w:spacing w:before="0" w:after="0"/>
              <w:rPr>
                <w:rFonts w:eastAsia="Calibri" w:cs="Calibri"/>
                <w:b/>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r>
      <w:tr w:rsidR="0018421E" w:rsidRPr="00D21A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b/>
                <w:color w:val="000000"/>
                <w:sz w:val="18"/>
              </w:rPr>
            </w:pPr>
            <w:r w:rsidRPr="00D21A4E">
              <w:rPr>
                <w:rFonts w:eastAsia="Calibri" w:cs="Calibri"/>
                <w:b/>
                <w:color w:val="000000"/>
                <w:sz w:val="18"/>
              </w:rPr>
              <w:t>184,476</w:t>
            </w:r>
          </w:p>
        </w:tc>
        <w:tc>
          <w:tcPr>
            <w:tcW w:w="2385" w:type="dxa"/>
            <w:tcBorders>
              <w:top w:val="nil"/>
              <w:left w:val="nil"/>
              <w:bottom w:val="nil"/>
              <w:right w:val="nil"/>
              <w:tl2br w:val="nil"/>
              <w:tr2bl w:val="nil"/>
            </w:tcBorders>
            <w:shd w:val="clear" w:color="FFFFFF" w:fill="FFFFFF"/>
            <w:noWrap/>
            <w:tcMar>
              <w:left w:w="101" w:type="dxa"/>
              <w:right w:w="101" w:type="dxa"/>
            </w:tcMar>
          </w:tcPr>
          <w:p w:rsidR="0018421E" w:rsidRPr="00D21A4E" w:rsidRDefault="00E3122B">
            <w:pPr>
              <w:spacing w:before="0" w:after="0"/>
              <w:rPr>
                <w:rFonts w:eastAsia="Calibri" w:cs="Calibri"/>
                <w:b/>
                <w:color w:val="000000"/>
                <w:sz w:val="18"/>
              </w:rPr>
            </w:pPr>
            <w:r w:rsidRPr="00D21A4E">
              <w:rPr>
                <w:rFonts w:eastAsia="Calibri" w:cs="Calibri"/>
                <w:b/>
                <w:color w:val="000000"/>
                <w:sz w:val="18"/>
              </w:rPr>
              <w:t>Total Revenue</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b/>
                <w:color w:val="000000"/>
                <w:sz w:val="18"/>
              </w:rPr>
            </w:pPr>
            <w:r w:rsidRPr="00D21A4E">
              <w:rPr>
                <w:rFonts w:eastAsia="Calibri" w:cs="Calibri"/>
                <w:b/>
                <w:color w:val="000000"/>
                <w:sz w:val="18"/>
              </w:rPr>
              <w:t>181,495</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b/>
                <w:color w:val="000000"/>
                <w:sz w:val="18"/>
              </w:rPr>
            </w:pPr>
            <w:r w:rsidRPr="00D21A4E">
              <w:rPr>
                <w:rFonts w:eastAsia="Calibri" w:cs="Calibri"/>
                <w:b/>
                <w:color w:val="000000"/>
                <w:sz w:val="18"/>
              </w:rPr>
              <w:t>192,497</w:t>
            </w:r>
          </w:p>
        </w:tc>
        <w:tc>
          <w:tcPr>
            <w:tcW w:w="600"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b/>
                <w:color w:val="000000"/>
                <w:sz w:val="18"/>
              </w:rPr>
            </w:pPr>
            <w:r w:rsidRPr="00D21A4E">
              <w:rPr>
                <w:rFonts w:eastAsia="Calibri" w:cs="Calibri"/>
                <w:b/>
                <w:color w:val="000000"/>
                <w:sz w:val="18"/>
              </w:rPr>
              <w:t xml:space="preserve">6 </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5766E8">
            <w:pPr>
              <w:spacing w:before="0" w:after="0"/>
              <w:jc w:val="right"/>
              <w:rPr>
                <w:rFonts w:eastAsia="Calibri" w:cs="Calibri"/>
                <w:b/>
                <w:color w:val="000000"/>
                <w:sz w:val="18"/>
              </w:rPr>
            </w:pPr>
            <w:r>
              <w:rPr>
                <w:rFonts w:eastAsia="Calibri" w:cs="Calibri"/>
                <w:b/>
                <w:color w:val="000000"/>
                <w:sz w:val="18"/>
              </w:rPr>
              <w:t>192,903</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b/>
                <w:color w:val="000000"/>
                <w:sz w:val="18"/>
              </w:rPr>
            </w:pPr>
            <w:r w:rsidRPr="00D21A4E">
              <w:rPr>
                <w:rFonts w:eastAsia="Calibri" w:cs="Calibri"/>
                <w:b/>
                <w:color w:val="000000"/>
                <w:sz w:val="18"/>
              </w:rPr>
              <w:t>195,753</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5766E8">
            <w:pPr>
              <w:spacing w:before="0" w:after="0"/>
              <w:jc w:val="right"/>
              <w:rPr>
                <w:rFonts w:eastAsia="Calibri" w:cs="Calibri"/>
                <w:b/>
                <w:color w:val="000000"/>
                <w:sz w:val="18"/>
              </w:rPr>
            </w:pPr>
            <w:r>
              <w:rPr>
                <w:rFonts w:eastAsia="Calibri" w:cs="Calibri"/>
                <w:b/>
                <w:color w:val="000000"/>
                <w:sz w:val="18"/>
              </w:rPr>
              <w:t>195,653</w:t>
            </w:r>
          </w:p>
        </w:tc>
      </w:tr>
      <w:tr w:rsidR="0018421E" w:rsidRPr="00D21A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2385" w:type="dxa"/>
            <w:tcBorders>
              <w:top w:val="nil"/>
              <w:left w:val="nil"/>
              <w:bottom w:val="nil"/>
              <w:right w:val="nil"/>
              <w:tl2br w:val="nil"/>
              <w:tr2bl w:val="nil"/>
            </w:tcBorders>
            <w:shd w:val="clear" w:color="FFFFFF" w:fill="FFFFFF"/>
            <w:noWrap/>
            <w:tcMar>
              <w:left w:w="0" w:type="dxa"/>
              <w:right w:w="0" w:type="dxa"/>
            </w:tcMar>
          </w:tcPr>
          <w:p w:rsidR="0018421E" w:rsidRPr="00D21A4E" w:rsidRDefault="0018421E">
            <w:pPr>
              <w:spacing w:before="0" w:after="0"/>
              <w:rPr>
                <w:rFonts w:eastAsia="Calibri" w:cs="Calibri"/>
                <w:b/>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r>
      <w:tr w:rsidR="0018421E" w:rsidRPr="00D21A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b/>
                <w:color w:val="000000"/>
                <w:sz w:val="18"/>
              </w:rPr>
            </w:pPr>
            <w:r w:rsidRPr="00D21A4E">
              <w:rPr>
                <w:rFonts w:eastAsia="Calibri" w:cs="Calibri"/>
                <w:b/>
                <w:color w:val="000000"/>
                <w:sz w:val="18"/>
              </w:rPr>
              <w:t>184,476</w:t>
            </w:r>
          </w:p>
        </w:tc>
        <w:tc>
          <w:tcPr>
            <w:tcW w:w="2385" w:type="dxa"/>
            <w:tcBorders>
              <w:top w:val="nil"/>
              <w:left w:val="nil"/>
              <w:bottom w:val="nil"/>
              <w:right w:val="nil"/>
              <w:tl2br w:val="nil"/>
              <w:tr2bl w:val="nil"/>
            </w:tcBorders>
            <w:shd w:val="clear" w:color="FFFFFF" w:fill="FFFFFF"/>
            <w:noWrap/>
            <w:tcMar>
              <w:left w:w="101" w:type="dxa"/>
              <w:right w:w="101" w:type="dxa"/>
            </w:tcMar>
          </w:tcPr>
          <w:p w:rsidR="0018421E" w:rsidRPr="00D21A4E" w:rsidRDefault="00E3122B">
            <w:pPr>
              <w:spacing w:before="0" w:after="0"/>
              <w:rPr>
                <w:rFonts w:eastAsia="Calibri" w:cs="Calibri"/>
                <w:b/>
                <w:color w:val="000000"/>
                <w:sz w:val="18"/>
              </w:rPr>
            </w:pPr>
            <w:r w:rsidRPr="00D21A4E">
              <w:rPr>
                <w:rFonts w:eastAsia="Calibri" w:cs="Calibri"/>
                <w:b/>
                <w:color w:val="000000"/>
                <w:sz w:val="18"/>
              </w:rPr>
              <w:t>Total Income</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b/>
                <w:color w:val="000000"/>
                <w:sz w:val="18"/>
              </w:rPr>
            </w:pPr>
            <w:r w:rsidRPr="00D21A4E">
              <w:rPr>
                <w:rFonts w:eastAsia="Calibri" w:cs="Calibri"/>
                <w:b/>
                <w:color w:val="000000"/>
                <w:sz w:val="18"/>
              </w:rPr>
              <w:t>181,495</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b/>
                <w:color w:val="000000"/>
                <w:sz w:val="18"/>
              </w:rPr>
            </w:pPr>
            <w:r w:rsidRPr="00D21A4E">
              <w:rPr>
                <w:rFonts w:eastAsia="Calibri" w:cs="Calibri"/>
                <w:b/>
                <w:color w:val="000000"/>
                <w:sz w:val="18"/>
              </w:rPr>
              <w:t>192,497</w:t>
            </w:r>
          </w:p>
        </w:tc>
        <w:tc>
          <w:tcPr>
            <w:tcW w:w="600"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b/>
                <w:color w:val="000000"/>
                <w:sz w:val="18"/>
              </w:rPr>
            </w:pPr>
            <w:r w:rsidRPr="00D21A4E">
              <w:rPr>
                <w:rFonts w:eastAsia="Calibri" w:cs="Calibri"/>
                <w:b/>
                <w:color w:val="000000"/>
                <w:sz w:val="18"/>
              </w:rPr>
              <w:t xml:space="preserve">6 </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5766E8">
            <w:pPr>
              <w:spacing w:before="0" w:after="0"/>
              <w:jc w:val="right"/>
              <w:rPr>
                <w:rFonts w:eastAsia="Calibri" w:cs="Calibri"/>
                <w:b/>
                <w:color w:val="000000"/>
                <w:sz w:val="18"/>
              </w:rPr>
            </w:pPr>
            <w:r>
              <w:rPr>
                <w:rFonts w:eastAsia="Calibri" w:cs="Calibri"/>
                <w:b/>
                <w:color w:val="000000"/>
                <w:sz w:val="18"/>
              </w:rPr>
              <w:t>192,90</w:t>
            </w:r>
            <w:r w:rsidR="00E3122B" w:rsidRPr="00D21A4E">
              <w:rPr>
                <w:rFonts w:eastAsia="Calibri" w:cs="Calibri"/>
                <w:b/>
                <w:color w:val="000000"/>
                <w:sz w:val="18"/>
              </w:rPr>
              <w:t>3</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b/>
                <w:color w:val="000000"/>
                <w:sz w:val="18"/>
              </w:rPr>
            </w:pPr>
            <w:r w:rsidRPr="00D21A4E">
              <w:rPr>
                <w:rFonts w:eastAsia="Calibri" w:cs="Calibri"/>
                <w:b/>
                <w:color w:val="000000"/>
                <w:sz w:val="18"/>
              </w:rPr>
              <w:t>195,753</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5766E8">
            <w:pPr>
              <w:spacing w:before="0" w:after="0"/>
              <w:jc w:val="right"/>
              <w:rPr>
                <w:rFonts w:eastAsia="Calibri" w:cs="Calibri"/>
                <w:b/>
                <w:color w:val="000000"/>
                <w:sz w:val="18"/>
              </w:rPr>
            </w:pPr>
            <w:r>
              <w:rPr>
                <w:rFonts w:eastAsia="Calibri" w:cs="Calibri"/>
                <w:b/>
                <w:color w:val="000000"/>
                <w:sz w:val="18"/>
              </w:rPr>
              <w:t>195,65</w:t>
            </w:r>
            <w:r w:rsidR="00E3122B" w:rsidRPr="00D21A4E">
              <w:rPr>
                <w:rFonts w:eastAsia="Calibri" w:cs="Calibri"/>
                <w:b/>
                <w:color w:val="000000"/>
                <w:sz w:val="18"/>
              </w:rPr>
              <w:t>3</w:t>
            </w:r>
          </w:p>
        </w:tc>
      </w:tr>
      <w:tr w:rsidR="0018421E" w:rsidRPr="00D21A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2385" w:type="dxa"/>
            <w:tcBorders>
              <w:top w:val="nil"/>
              <w:left w:val="nil"/>
              <w:bottom w:val="nil"/>
              <w:right w:val="nil"/>
              <w:tl2br w:val="nil"/>
              <w:tr2bl w:val="nil"/>
            </w:tcBorders>
            <w:shd w:val="clear" w:color="FFFFFF" w:fill="FFFFFF"/>
            <w:noWrap/>
            <w:tcMar>
              <w:left w:w="0" w:type="dxa"/>
              <w:right w:w="0" w:type="dxa"/>
            </w:tcMar>
          </w:tcPr>
          <w:p w:rsidR="0018421E" w:rsidRPr="00D21A4E" w:rsidRDefault="0018421E">
            <w:pPr>
              <w:spacing w:before="0" w:after="0"/>
              <w:rPr>
                <w:rFonts w:eastAsia="Calibri" w:cs="Calibri"/>
                <w:b/>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r>
      <w:tr w:rsidR="0018421E" w:rsidRPr="00D21A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2385" w:type="dxa"/>
            <w:tcBorders>
              <w:top w:val="nil"/>
              <w:left w:val="nil"/>
              <w:bottom w:val="nil"/>
              <w:right w:val="nil"/>
              <w:tl2br w:val="nil"/>
              <w:tr2bl w:val="nil"/>
            </w:tcBorders>
            <w:shd w:val="clear" w:color="FFFFFF" w:fill="FFFFFF"/>
            <w:noWrap/>
            <w:tcMar>
              <w:left w:w="101" w:type="dxa"/>
              <w:right w:w="101" w:type="dxa"/>
            </w:tcMar>
          </w:tcPr>
          <w:p w:rsidR="0018421E" w:rsidRPr="00D21A4E" w:rsidRDefault="00E3122B">
            <w:pPr>
              <w:spacing w:before="0" w:after="0"/>
              <w:rPr>
                <w:rFonts w:eastAsia="Calibri" w:cs="Calibri"/>
                <w:b/>
                <w:color w:val="000000"/>
                <w:sz w:val="18"/>
              </w:rPr>
            </w:pPr>
            <w:r w:rsidRPr="00D21A4E">
              <w:rPr>
                <w:rFonts w:eastAsia="Calibri" w:cs="Calibri"/>
                <w:b/>
                <w:color w:val="000000"/>
                <w:sz w:val="18"/>
              </w:rPr>
              <w:t xml:space="preserve">Expenses  </w:t>
            </w:r>
          </w:p>
        </w:tc>
        <w:tc>
          <w:tcPr>
            <w:tcW w:w="103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r>
      <w:tr w:rsidR="0018421E" w:rsidRPr="00D21A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1,291</w:t>
            </w:r>
          </w:p>
        </w:tc>
        <w:tc>
          <w:tcPr>
            <w:tcW w:w="2385" w:type="dxa"/>
            <w:tcBorders>
              <w:top w:val="nil"/>
              <w:left w:val="nil"/>
              <w:bottom w:val="nil"/>
              <w:right w:val="nil"/>
              <w:tl2br w:val="nil"/>
              <w:tr2bl w:val="nil"/>
            </w:tcBorders>
            <w:shd w:val="clear" w:color="FFFFFF" w:fill="FFFFFF"/>
            <w:noWrap/>
            <w:tcMar>
              <w:left w:w="101" w:type="dxa"/>
              <w:right w:w="101" w:type="dxa"/>
            </w:tcMar>
          </w:tcPr>
          <w:p w:rsidR="0018421E" w:rsidRPr="00D21A4E" w:rsidRDefault="00E3122B">
            <w:pPr>
              <w:spacing w:before="0" w:after="0"/>
              <w:rPr>
                <w:rFonts w:eastAsia="Calibri" w:cs="Calibri"/>
                <w:color w:val="000000"/>
                <w:sz w:val="18"/>
              </w:rPr>
            </w:pPr>
            <w:r w:rsidRPr="00D21A4E">
              <w:rPr>
                <w:rFonts w:eastAsia="Calibri" w:cs="Calibri"/>
                <w:color w:val="000000"/>
                <w:sz w:val="18"/>
              </w:rPr>
              <w:t>Employee Expenses</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1,356</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1,553</w:t>
            </w:r>
          </w:p>
        </w:tc>
        <w:tc>
          <w:tcPr>
            <w:tcW w:w="600"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 xml:space="preserve">15 </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1,553</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1,553</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1,553</w:t>
            </w:r>
          </w:p>
        </w:tc>
      </w:tr>
      <w:tr w:rsidR="0018421E" w:rsidRPr="00D21A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167,570</w:t>
            </w:r>
          </w:p>
        </w:tc>
        <w:tc>
          <w:tcPr>
            <w:tcW w:w="2385" w:type="dxa"/>
            <w:tcBorders>
              <w:top w:val="nil"/>
              <w:left w:val="nil"/>
              <w:bottom w:val="nil"/>
              <w:right w:val="nil"/>
              <w:tl2br w:val="nil"/>
              <w:tr2bl w:val="nil"/>
            </w:tcBorders>
            <w:shd w:val="clear" w:color="FFFFFF" w:fill="FFFFFF"/>
            <w:noWrap/>
            <w:tcMar>
              <w:left w:w="101" w:type="dxa"/>
              <w:right w:w="101" w:type="dxa"/>
            </w:tcMar>
          </w:tcPr>
          <w:p w:rsidR="0018421E" w:rsidRPr="00D21A4E" w:rsidRDefault="00E3122B">
            <w:pPr>
              <w:spacing w:before="0" w:after="0"/>
              <w:rPr>
                <w:rFonts w:eastAsia="Calibri" w:cs="Calibri"/>
                <w:color w:val="000000"/>
                <w:sz w:val="18"/>
              </w:rPr>
            </w:pPr>
            <w:r w:rsidRPr="00D21A4E">
              <w:rPr>
                <w:rFonts w:eastAsia="Calibri" w:cs="Calibri"/>
                <w:color w:val="000000"/>
                <w:sz w:val="18"/>
              </w:rPr>
              <w:t>Supplies and Services</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163,132</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174,096</w:t>
            </w:r>
          </w:p>
        </w:tc>
        <w:tc>
          <w:tcPr>
            <w:tcW w:w="600"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 xml:space="preserve">7 </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174,921</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177,266</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177,065</w:t>
            </w:r>
          </w:p>
        </w:tc>
      </w:tr>
      <w:tr w:rsidR="0018421E" w:rsidRPr="00D21A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2,460</w:t>
            </w:r>
          </w:p>
        </w:tc>
        <w:tc>
          <w:tcPr>
            <w:tcW w:w="2385" w:type="dxa"/>
            <w:tcBorders>
              <w:top w:val="nil"/>
              <w:left w:val="nil"/>
              <w:bottom w:val="nil"/>
              <w:right w:val="nil"/>
              <w:tl2br w:val="nil"/>
              <w:tr2bl w:val="nil"/>
            </w:tcBorders>
            <w:shd w:val="clear" w:color="FFFFFF" w:fill="FFFFFF"/>
            <w:noWrap/>
            <w:tcMar>
              <w:left w:w="101" w:type="dxa"/>
              <w:right w:w="101" w:type="dxa"/>
            </w:tcMar>
          </w:tcPr>
          <w:p w:rsidR="0018421E" w:rsidRPr="00D21A4E" w:rsidRDefault="00E3122B">
            <w:pPr>
              <w:spacing w:before="0" w:after="0"/>
              <w:rPr>
                <w:rFonts w:eastAsia="Calibri" w:cs="Calibri"/>
                <w:color w:val="000000"/>
                <w:sz w:val="18"/>
              </w:rPr>
            </w:pPr>
            <w:r w:rsidRPr="00D21A4E">
              <w:rPr>
                <w:rFonts w:eastAsia="Calibri" w:cs="Calibri"/>
                <w:color w:val="000000"/>
                <w:sz w:val="18"/>
              </w:rPr>
              <w:t>Depreciation and Amortisation</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2,196</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2,460</w:t>
            </w:r>
          </w:p>
        </w:tc>
        <w:tc>
          <w:tcPr>
            <w:tcW w:w="600"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 xml:space="preserve">12 </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2,828</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3,023</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3,023</w:t>
            </w:r>
          </w:p>
        </w:tc>
      </w:tr>
      <w:tr w:rsidR="0018421E" w:rsidRPr="00D21A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7,603</w:t>
            </w:r>
          </w:p>
        </w:tc>
        <w:tc>
          <w:tcPr>
            <w:tcW w:w="2385" w:type="dxa"/>
            <w:tcBorders>
              <w:top w:val="nil"/>
              <w:left w:val="nil"/>
              <w:bottom w:val="nil"/>
              <w:right w:val="nil"/>
              <w:tl2br w:val="nil"/>
              <w:tr2bl w:val="nil"/>
            </w:tcBorders>
            <w:shd w:val="clear" w:color="FFFFFF" w:fill="FFFFFF"/>
            <w:noWrap/>
            <w:tcMar>
              <w:left w:w="101" w:type="dxa"/>
              <w:right w:w="101" w:type="dxa"/>
            </w:tcMar>
          </w:tcPr>
          <w:p w:rsidR="0018421E" w:rsidRPr="00D21A4E" w:rsidRDefault="00E3122B">
            <w:pPr>
              <w:spacing w:before="0" w:after="0"/>
              <w:rPr>
                <w:rFonts w:eastAsia="Calibri" w:cs="Calibri"/>
                <w:color w:val="000000"/>
                <w:sz w:val="18"/>
              </w:rPr>
            </w:pPr>
            <w:r w:rsidRPr="00D21A4E">
              <w:rPr>
                <w:rFonts w:eastAsia="Calibri" w:cs="Calibri"/>
                <w:color w:val="000000"/>
                <w:sz w:val="18"/>
              </w:rPr>
              <w:t>Grants and Purchased Services</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7,358</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7,487</w:t>
            </w:r>
          </w:p>
        </w:tc>
        <w:tc>
          <w:tcPr>
            <w:tcW w:w="600"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 xml:space="preserve">2 </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7,637</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7,789</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7,945</w:t>
            </w:r>
          </w:p>
        </w:tc>
      </w:tr>
      <w:tr w:rsidR="0018421E" w:rsidRPr="00D21A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514</w:t>
            </w:r>
          </w:p>
        </w:tc>
        <w:tc>
          <w:tcPr>
            <w:tcW w:w="2385" w:type="dxa"/>
            <w:tcBorders>
              <w:top w:val="nil"/>
              <w:left w:val="nil"/>
              <w:bottom w:val="nil"/>
              <w:right w:val="nil"/>
              <w:tl2br w:val="nil"/>
              <w:tr2bl w:val="nil"/>
            </w:tcBorders>
            <w:shd w:val="clear" w:color="FFFFFF" w:fill="FFFFFF"/>
            <w:noWrap/>
            <w:tcMar>
              <w:left w:w="101" w:type="dxa"/>
              <w:right w:w="101" w:type="dxa"/>
            </w:tcMar>
          </w:tcPr>
          <w:p w:rsidR="0018421E" w:rsidRPr="00D21A4E" w:rsidRDefault="00E3122B">
            <w:pPr>
              <w:spacing w:before="0" w:after="0"/>
              <w:rPr>
                <w:rFonts w:eastAsia="Calibri" w:cs="Calibri"/>
                <w:color w:val="000000"/>
                <w:sz w:val="18"/>
              </w:rPr>
            </w:pPr>
            <w:r w:rsidRPr="00D21A4E">
              <w:rPr>
                <w:rFonts w:eastAsia="Calibri" w:cs="Calibri"/>
                <w:color w:val="000000"/>
                <w:sz w:val="18"/>
              </w:rPr>
              <w:t>Other Expenses</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514</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514</w:t>
            </w:r>
          </w:p>
        </w:tc>
        <w:tc>
          <w:tcPr>
            <w:tcW w:w="600"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 xml:space="preserve">- </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514</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514</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514</w:t>
            </w:r>
          </w:p>
        </w:tc>
      </w:tr>
      <w:tr w:rsidR="0018421E" w:rsidRPr="00D21A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7,498</w:t>
            </w:r>
          </w:p>
        </w:tc>
        <w:tc>
          <w:tcPr>
            <w:tcW w:w="2385" w:type="dxa"/>
            <w:tcBorders>
              <w:top w:val="nil"/>
              <w:left w:val="nil"/>
              <w:bottom w:val="nil"/>
              <w:right w:val="nil"/>
              <w:tl2br w:val="nil"/>
              <w:tr2bl w:val="nil"/>
            </w:tcBorders>
            <w:shd w:val="clear" w:color="FFFFFF" w:fill="FFFFFF"/>
            <w:noWrap/>
            <w:tcMar>
              <w:left w:w="101" w:type="dxa"/>
              <w:right w:w="101" w:type="dxa"/>
            </w:tcMar>
          </w:tcPr>
          <w:p w:rsidR="0018421E" w:rsidRPr="00D21A4E" w:rsidRDefault="00E3122B">
            <w:pPr>
              <w:spacing w:before="0" w:after="0"/>
              <w:rPr>
                <w:rFonts w:eastAsia="Calibri" w:cs="Calibri"/>
                <w:color w:val="000000"/>
                <w:sz w:val="18"/>
              </w:rPr>
            </w:pPr>
            <w:r w:rsidRPr="00D21A4E">
              <w:rPr>
                <w:rFonts w:eastAsia="Calibri" w:cs="Calibri"/>
                <w:color w:val="000000"/>
                <w:sz w:val="18"/>
              </w:rPr>
              <w:t>Transfer Expenses</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9,135</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8,847</w:t>
            </w:r>
          </w:p>
        </w:tc>
        <w:tc>
          <w:tcPr>
            <w:tcW w:w="600"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 xml:space="preserve">-3 </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5766E8">
            <w:pPr>
              <w:spacing w:before="0" w:after="0"/>
              <w:jc w:val="right"/>
              <w:rPr>
                <w:rFonts w:eastAsia="Calibri" w:cs="Calibri"/>
                <w:color w:val="000000"/>
                <w:sz w:val="18"/>
              </w:rPr>
            </w:pPr>
            <w:r>
              <w:rPr>
                <w:rFonts w:eastAsia="Calibri" w:cs="Calibri"/>
                <w:color w:val="000000"/>
                <w:sz w:val="18"/>
              </w:rPr>
              <w:t>8,27</w:t>
            </w:r>
            <w:r w:rsidR="00E3122B" w:rsidRPr="00D21A4E">
              <w:rPr>
                <w:rFonts w:eastAsia="Calibri" w:cs="Calibri"/>
                <w:color w:val="000000"/>
                <w:sz w:val="18"/>
              </w:rPr>
              <w:t>8</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8,631</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5766E8">
            <w:pPr>
              <w:spacing w:before="0" w:after="0"/>
              <w:jc w:val="right"/>
              <w:rPr>
                <w:rFonts w:eastAsia="Calibri" w:cs="Calibri"/>
                <w:color w:val="000000"/>
                <w:sz w:val="18"/>
              </w:rPr>
            </w:pPr>
            <w:r>
              <w:rPr>
                <w:rFonts w:eastAsia="Calibri" w:cs="Calibri"/>
                <w:color w:val="000000"/>
                <w:sz w:val="18"/>
              </w:rPr>
              <w:t>8,57</w:t>
            </w:r>
            <w:r w:rsidR="00E3122B" w:rsidRPr="00D21A4E">
              <w:rPr>
                <w:rFonts w:eastAsia="Calibri" w:cs="Calibri"/>
                <w:color w:val="000000"/>
                <w:sz w:val="18"/>
              </w:rPr>
              <w:t>6</w:t>
            </w:r>
          </w:p>
        </w:tc>
      </w:tr>
      <w:tr w:rsidR="0018421E" w:rsidRPr="00D21A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2385" w:type="dxa"/>
            <w:tcBorders>
              <w:top w:val="nil"/>
              <w:left w:val="nil"/>
              <w:bottom w:val="nil"/>
              <w:right w:val="nil"/>
              <w:tl2br w:val="nil"/>
              <w:tr2bl w:val="nil"/>
            </w:tcBorders>
            <w:shd w:val="clear" w:color="FFFFFF" w:fill="FFFFFF"/>
            <w:noWrap/>
            <w:tcMar>
              <w:left w:w="0" w:type="dxa"/>
              <w:right w:w="0" w:type="dxa"/>
            </w:tcMar>
          </w:tcPr>
          <w:p w:rsidR="0018421E" w:rsidRPr="00D21A4E" w:rsidRDefault="0018421E">
            <w:pPr>
              <w:spacing w:before="0" w:after="0"/>
              <w:rPr>
                <w:rFonts w:eastAsia="Calibri" w:cs="Calibri"/>
                <w:b/>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r>
      <w:tr w:rsidR="0018421E" w:rsidRPr="00D21A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b/>
                <w:color w:val="000000"/>
                <w:sz w:val="18"/>
              </w:rPr>
            </w:pPr>
            <w:r w:rsidRPr="00D21A4E">
              <w:rPr>
                <w:rFonts w:eastAsia="Calibri" w:cs="Calibri"/>
                <w:b/>
                <w:color w:val="000000"/>
                <w:sz w:val="18"/>
              </w:rPr>
              <w:t>186,936</w:t>
            </w:r>
          </w:p>
        </w:tc>
        <w:tc>
          <w:tcPr>
            <w:tcW w:w="2385" w:type="dxa"/>
            <w:tcBorders>
              <w:top w:val="nil"/>
              <w:left w:val="nil"/>
              <w:bottom w:val="nil"/>
              <w:right w:val="nil"/>
              <w:tl2br w:val="nil"/>
              <w:tr2bl w:val="nil"/>
            </w:tcBorders>
            <w:shd w:val="clear" w:color="FFFFFF" w:fill="FFFFFF"/>
            <w:noWrap/>
            <w:tcMar>
              <w:left w:w="101" w:type="dxa"/>
              <w:right w:w="101" w:type="dxa"/>
            </w:tcMar>
          </w:tcPr>
          <w:p w:rsidR="0018421E" w:rsidRPr="00D21A4E" w:rsidRDefault="00E3122B">
            <w:pPr>
              <w:spacing w:before="0" w:after="0"/>
              <w:rPr>
                <w:rFonts w:eastAsia="Calibri" w:cs="Calibri"/>
                <w:b/>
                <w:color w:val="000000"/>
                <w:sz w:val="18"/>
              </w:rPr>
            </w:pPr>
            <w:r w:rsidRPr="00D21A4E">
              <w:rPr>
                <w:rFonts w:eastAsia="Calibri" w:cs="Calibri"/>
                <w:b/>
                <w:color w:val="000000"/>
                <w:sz w:val="18"/>
              </w:rPr>
              <w:t>Total Expenses</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b/>
                <w:color w:val="000000"/>
                <w:sz w:val="18"/>
              </w:rPr>
            </w:pPr>
            <w:r w:rsidRPr="00D21A4E">
              <w:rPr>
                <w:rFonts w:eastAsia="Calibri" w:cs="Calibri"/>
                <w:b/>
                <w:color w:val="000000"/>
                <w:sz w:val="18"/>
              </w:rPr>
              <w:t>183,691</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b/>
                <w:color w:val="000000"/>
                <w:sz w:val="18"/>
              </w:rPr>
            </w:pPr>
            <w:r w:rsidRPr="00D21A4E">
              <w:rPr>
                <w:rFonts w:eastAsia="Calibri" w:cs="Calibri"/>
                <w:b/>
                <w:color w:val="000000"/>
                <w:sz w:val="18"/>
              </w:rPr>
              <w:t>194,957</w:t>
            </w:r>
          </w:p>
        </w:tc>
        <w:tc>
          <w:tcPr>
            <w:tcW w:w="600"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b/>
                <w:color w:val="000000"/>
                <w:sz w:val="18"/>
              </w:rPr>
            </w:pPr>
            <w:r w:rsidRPr="00D21A4E">
              <w:rPr>
                <w:rFonts w:eastAsia="Calibri" w:cs="Calibri"/>
                <w:b/>
                <w:color w:val="000000"/>
                <w:sz w:val="18"/>
              </w:rPr>
              <w:t xml:space="preserve">6 </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5766E8">
            <w:pPr>
              <w:spacing w:before="0" w:after="0"/>
              <w:jc w:val="right"/>
              <w:rPr>
                <w:rFonts w:eastAsia="Calibri" w:cs="Calibri"/>
                <w:b/>
                <w:color w:val="000000"/>
                <w:sz w:val="18"/>
              </w:rPr>
            </w:pPr>
            <w:r>
              <w:rPr>
                <w:rFonts w:eastAsia="Calibri" w:cs="Calibri"/>
                <w:b/>
                <w:color w:val="000000"/>
                <w:sz w:val="18"/>
              </w:rPr>
              <w:t>195,73</w:t>
            </w:r>
            <w:r w:rsidR="00E3122B" w:rsidRPr="00D21A4E">
              <w:rPr>
                <w:rFonts w:eastAsia="Calibri" w:cs="Calibri"/>
                <w:b/>
                <w:color w:val="000000"/>
                <w:sz w:val="18"/>
              </w:rPr>
              <w:t>1</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b/>
                <w:color w:val="000000"/>
                <w:sz w:val="18"/>
              </w:rPr>
            </w:pPr>
            <w:r w:rsidRPr="00D21A4E">
              <w:rPr>
                <w:rFonts w:eastAsia="Calibri" w:cs="Calibri"/>
                <w:b/>
                <w:color w:val="000000"/>
                <w:sz w:val="18"/>
              </w:rPr>
              <w:t>198,776</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5766E8">
            <w:pPr>
              <w:spacing w:before="0" w:after="0"/>
              <w:jc w:val="right"/>
              <w:rPr>
                <w:rFonts w:eastAsia="Calibri" w:cs="Calibri"/>
                <w:b/>
                <w:color w:val="000000"/>
                <w:sz w:val="18"/>
              </w:rPr>
            </w:pPr>
            <w:r>
              <w:rPr>
                <w:rFonts w:eastAsia="Calibri" w:cs="Calibri"/>
                <w:b/>
                <w:color w:val="000000"/>
                <w:sz w:val="18"/>
              </w:rPr>
              <w:t>198,67</w:t>
            </w:r>
            <w:r w:rsidR="00E3122B" w:rsidRPr="00D21A4E">
              <w:rPr>
                <w:rFonts w:eastAsia="Calibri" w:cs="Calibri"/>
                <w:b/>
                <w:color w:val="000000"/>
                <w:sz w:val="18"/>
              </w:rPr>
              <w:t>6</w:t>
            </w:r>
          </w:p>
        </w:tc>
      </w:tr>
      <w:tr w:rsidR="0018421E" w:rsidRPr="00D21A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2385" w:type="dxa"/>
            <w:tcBorders>
              <w:top w:val="nil"/>
              <w:left w:val="nil"/>
              <w:bottom w:val="nil"/>
              <w:right w:val="nil"/>
              <w:tl2br w:val="nil"/>
              <w:tr2bl w:val="nil"/>
            </w:tcBorders>
            <w:shd w:val="clear" w:color="FFFFFF" w:fill="FFFFFF"/>
            <w:noWrap/>
            <w:tcMar>
              <w:left w:w="0" w:type="dxa"/>
              <w:right w:w="0" w:type="dxa"/>
            </w:tcMar>
          </w:tcPr>
          <w:p w:rsidR="0018421E" w:rsidRPr="00D21A4E" w:rsidRDefault="0018421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r>
      <w:tr w:rsidR="0018421E" w:rsidRPr="00D21A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b/>
                <w:color w:val="000000"/>
                <w:sz w:val="18"/>
              </w:rPr>
            </w:pPr>
            <w:r w:rsidRPr="00D21A4E">
              <w:rPr>
                <w:rFonts w:eastAsia="Calibri" w:cs="Calibri"/>
                <w:b/>
                <w:color w:val="000000"/>
                <w:sz w:val="18"/>
              </w:rPr>
              <w:t>-2,460</w:t>
            </w:r>
          </w:p>
        </w:tc>
        <w:tc>
          <w:tcPr>
            <w:tcW w:w="2385" w:type="dxa"/>
            <w:tcBorders>
              <w:top w:val="nil"/>
              <w:left w:val="nil"/>
              <w:bottom w:val="nil"/>
              <w:right w:val="nil"/>
              <w:tl2br w:val="nil"/>
              <w:tr2bl w:val="nil"/>
            </w:tcBorders>
            <w:shd w:val="clear" w:color="FFFFFF" w:fill="FFFFFF"/>
            <w:noWrap/>
            <w:tcMar>
              <w:left w:w="101" w:type="dxa"/>
              <w:right w:w="101" w:type="dxa"/>
            </w:tcMar>
          </w:tcPr>
          <w:p w:rsidR="0018421E" w:rsidRPr="00D21A4E" w:rsidRDefault="00E3122B">
            <w:pPr>
              <w:spacing w:before="0" w:after="0"/>
              <w:rPr>
                <w:rFonts w:eastAsia="Calibri" w:cs="Calibri"/>
                <w:b/>
                <w:color w:val="000000"/>
                <w:sz w:val="18"/>
              </w:rPr>
            </w:pPr>
            <w:r w:rsidRPr="00D21A4E">
              <w:rPr>
                <w:rFonts w:eastAsia="Calibri" w:cs="Calibri"/>
                <w:b/>
                <w:color w:val="000000"/>
                <w:sz w:val="18"/>
              </w:rPr>
              <w:t>Operating Result</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b/>
                <w:color w:val="000000"/>
                <w:sz w:val="18"/>
              </w:rPr>
            </w:pPr>
            <w:r w:rsidRPr="00D21A4E">
              <w:rPr>
                <w:rFonts w:eastAsia="Calibri" w:cs="Calibri"/>
                <w:b/>
                <w:color w:val="000000"/>
                <w:sz w:val="18"/>
              </w:rPr>
              <w:t>-2,196</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b/>
                <w:color w:val="000000"/>
                <w:sz w:val="18"/>
              </w:rPr>
            </w:pPr>
            <w:r w:rsidRPr="00D21A4E">
              <w:rPr>
                <w:rFonts w:eastAsia="Calibri" w:cs="Calibri"/>
                <w:b/>
                <w:color w:val="000000"/>
                <w:sz w:val="18"/>
              </w:rPr>
              <w:t>-2,460</w:t>
            </w:r>
          </w:p>
        </w:tc>
        <w:tc>
          <w:tcPr>
            <w:tcW w:w="600"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b/>
                <w:color w:val="000000"/>
                <w:sz w:val="18"/>
              </w:rPr>
            </w:pPr>
            <w:r w:rsidRPr="00D21A4E">
              <w:rPr>
                <w:rFonts w:eastAsia="Calibri" w:cs="Calibri"/>
                <w:b/>
                <w:color w:val="000000"/>
                <w:sz w:val="18"/>
              </w:rPr>
              <w:t>-12</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b/>
                <w:color w:val="000000"/>
                <w:sz w:val="18"/>
              </w:rPr>
            </w:pPr>
            <w:r w:rsidRPr="00D21A4E">
              <w:rPr>
                <w:rFonts w:eastAsia="Calibri" w:cs="Calibri"/>
                <w:b/>
                <w:color w:val="000000"/>
                <w:sz w:val="18"/>
              </w:rPr>
              <w:t>-2,828</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b/>
                <w:color w:val="000000"/>
                <w:sz w:val="18"/>
              </w:rPr>
            </w:pPr>
            <w:r w:rsidRPr="00D21A4E">
              <w:rPr>
                <w:rFonts w:eastAsia="Calibri" w:cs="Calibri"/>
                <w:b/>
                <w:color w:val="000000"/>
                <w:sz w:val="18"/>
              </w:rPr>
              <w:t>-3,023</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b/>
                <w:color w:val="000000"/>
                <w:sz w:val="18"/>
              </w:rPr>
            </w:pPr>
            <w:r w:rsidRPr="00D21A4E">
              <w:rPr>
                <w:rFonts w:eastAsia="Calibri" w:cs="Calibri"/>
                <w:b/>
                <w:color w:val="000000"/>
                <w:sz w:val="18"/>
              </w:rPr>
              <w:t>-3,023</w:t>
            </w:r>
          </w:p>
        </w:tc>
      </w:tr>
      <w:tr w:rsidR="0018421E" w:rsidRPr="00D21A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b/>
                <w:color w:val="000000"/>
                <w:sz w:val="18"/>
              </w:rPr>
            </w:pPr>
          </w:p>
        </w:tc>
        <w:tc>
          <w:tcPr>
            <w:tcW w:w="2385" w:type="dxa"/>
            <w:tcBorders>
              <w:top w:val="nil"/>
              <w:left w:val="nil"/>
              <w:bottom w:val="nil"/>
              <w:right w:val="nil"/>
              <w:tl2br w:val="nil"/>
              <w:tr2bl w:val="nil"/>
            </w:tcBorders>
            <w:shd w:val="clear" w:color="FFFFFF" w:fill="FFFFFF"/>
            <w:noWrap/>
            <w:tcMar>
              <w:left w:w="0" w:type="dxa"/>
              <w:right w:w="0" w:type="dxa"/>
            </w:tcMar>
          </w:tcPr>
          <w:p w:rsidR="0018421E" w:rsidRPr="00D21A4E" w:rsidRDefault="0018421E">
            <w:pPr>
              <w:spacing w:before="0" w:after="0"/>
              <w:rPr>
                <w:rFonts w:eastAsia="Calibri" w:cs="Calibri"/>
                <w:b/>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b/>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b/>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b/>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b/>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b/>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b/>
                <w:color w:val="000000"/>
                <w:sz w:val="18"/>
              </w:rPr>
            </w:pPr>
          </w:p>
        </w:tc>
      </w:tr>
      <w:tr w:rsidR="0018421E" w:rsidRPr="00D21A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b/>
                <w:color w:val="000000"/>
                <w:sz w:val="18"/>
              </w:rPr>
            </w:pPr>
            <w:r w:rsidRPr="00D21A4E">
              <w:rPr>
                <w:rFonts w:eastAsia="Calibri" w:cs="Calibri"/>
                <w:b/>
                <w:color w:val="000000"/>
                <w:sz w:val="18"/>
              </w:rPr>
              <w:t>-2,460</w:t>
            </w:r>
          </w:p>
        </w:tc>
        <w:tc>
          <w:tcPr>
            <w:tcW w:w="2385" w:type="dxa"/>
            <w:tcBorders>
              <w:top w:val="nil"/>
              <w:left w:val="nil"/>
              <w:bottom w:val="nil"/>
              <w:right w:val="nil"/>
              <w:tl2br w:val="nil"/>
              <w:tr2bl w:val="nil"/>
            </w:tcBorders>
            <w:shd w:val="clear" w:color="FFFFFF" w:fill="FFFFFF"/>
            <w:noWrap/>
            <w:tcMar>
              <w:left w:w="101" w:type="dxa"/>
              <w:right w:w="101" w:type="dxa"/>
            </w:tcMar>
          </w:tcPr>
          <w:p w:rsidR="0018421E" w:rsidRPr="00D21A4E" w:rsidRDefault="00E3122B">
            <w:pPr>
              <w:spacing w:before="0" w:after="0"/>
              <w:rPr>
                <w:rFonts w:eastAsia="Calibri" w:cs="Calibri"/>
                <w:b/>
                <w:color w:val="000000"/>
                <w:sz w:val="18"/>
              </w:rPr>
            </w:pPr>
            <w:r w:rsidRPr="00D21A4E">
              <w:rPr>
                <w:rFonts w:eastAsia="Calibri" w:cs="Calibri"/>
                <w:b/>
                <w:color w:val="000000"/>
                <w:sz w:val="18"/>
              </w:rPr>
              <w:t>Total Comprehensive Income</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b/>
                <w:color w:val="000000"/>
                <w:sz w:val="18"/>
              </w:rPr>
            </w:pPr>
            <w:r w:rsidRPr="00D21A4E">
              <w:rPr>
                <w:rFonts w:eastAsia="Calibri" w:cs="Calibri"/>
                <w:b/>
                <w:color w:val="000000"/>
                <w:sz w:val="18"/>
              </w:rPr>
              <w:t>-2,196</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b/>
                <w:color w:val="000000"/>
                <w:sz w:val="18"/>
              </w:rPr>
            </w:pPr>
            <w:r w:rsidRPr="00D21A4E">
              <w:rPr>
                <w:rFonts w:eastAsia="Calibri" w:cs="Calibri"/>
                <w:b/>
                <w:color w:val="000000"/>
                <w:sz w:val="18"/>
              </w:rPr>
              <w:t>-2,460</w:t>
            </w:r>
          </w:p>
        </w:tc>
        <w:tc>
          <w:tcPr>
            <w:tcW w:w="600"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b/>
                <w:color w:val="000000"/>
                <w:sz w:val="18"/>
              </w:rPr>
            </w:pPr>
            <w:r w:rsidRPr="00D21A4E">
              <w:rPr>
                <w:rFonts w:eastAsia="Calibri" w:cs="Calibri"/>
                <w:b/>
                <w:color w:val="000000"/>
                <w:sz w:val="18"/>
              </w:rPr>
              <w:t xml:space="preserve">-12 </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b/>
                <w:color w:val="000000"/>
                <w:sz w:val="18"/>
              </w:rPr>
            </w:pPr>
            <w:r w:rsidRPr="00D21A4E">
              <w:rPr>
                <w:rFonts w:eastAsia="Calibri" w:cs="Calibri"/>
                <w:b/>
                <w:color w:val="000000"/>
                <w:sz w:val="18"/>
              </w:rPr>
              <w:t>-2,828</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b/>
                <w:color w:val="000000"/>
                <w:sz w:val="18"/>
              </w:rPr>
            </w:pPr>
            <w:r w:rsidRPr="00D21A4E">
              <w:rPr>
                <w:rFonts w:eastAsia="Calibri" w:cs="Calibri"/>
                <w:b/>
                <w:color w:val="000000"/>
                <w:sz w:val="18"/>
              </w:rPr>
              <w:t>-3,023</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b/>
                <w:color w:val="000000"/>
                <w:sz w:val="18"/>
              </w:rPr>
            </w:pPr>
            <w:r w:rsidRPr="00D21A4E">
              <w:rPr>
                <w:rFonts w:eastAsia="Calibri" w:cs="Calibri"/>
                <w:b/>
                <w:color w:val="000000"/>
                <w:sz w:val="18"/>
              </w:rPr>
              <w:t>-3,023</w:t>
            </w:r>
          </w:p>
        </w:tc>
      </w:tr>
      <w:tr w:rsidR="0018421E" w:rsidRPr="00D21A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0"/>
        </w:trPr>
        <w:tc>
          <w:tcPr>
            <w:tcW w:w="1035" w:type="dxa"/>
            <w:tcBorders>
              <w:top w:val="nil"/>
              <w:left w:val="nil"/>
              <w:bottom w:val="single" w:sz="4" w:space="0" w:color="000000"/>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2385" w:type="dxa"/>
            <w:tcBorders>
              <w:top w:val="nil"/>
              <w:left w:val="nil"/>
              <w:bottom w:val="single" w:sz="4" w:space="0" w:color="000000"/>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1035" w:type="dxa"/>
            <w:tcBorders>
              <w:top w:val="nil"/>
              <w:left w:val="nil"/>
              <w:bottom w:val="single" w:sz="4" w:space="0" w:color="000000"/>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1035" w:type="dxa"/>
            <w:tcBorders>
              <w:top w:val="nil"/>
              <w:left w:val="nil"/>
              <w:bottom w:val="single" w:sz="4" w:space="0" w:color="000000"/>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600" w:type="dxa"/>
            <w:tcBorders>
              <w:top w:val="nil"/>
              <w:left w:val="nil"/>
              <w:bottom w:val="single" w:sz="4" w:space="0" w:color="000000"/>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1035" w:type="dxa"/>
            <w:tcBorders>
              <w:top w:val="nil"/>
              <w:left w:val="nil"/>
              <w:bottom w:val="single" w:sz="4" w:space="0" w:color="000000"/>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1035" w:type="dxa"/>
            <w:tcBorders>
              <w:top w:val="nil"/>
              <w:left w:val="nil"/>
              <w:bottom w:val="single" w:sz="4" w:space="0" w:color="000000"/>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1035" w:type="dxa"/>
            <w:tcBorders>
              <w:top w:val="nil"/>
              <w:left w:val="nil"/>
              <w:bottom w:val="single" w:sz="4" w:space="0" w:color="000000"/>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r>
    </w:tbl>
    <w:p w:rsidR="00E3122B" w:rsidRPr="00D21A4E" w:rsidRDefault="00E3122B" w:rsidP="00E3122B">
      <w:pPr>
        <w:pStyle w:val="Caption"/>
        <w:pageBreakBefore/>
        <w:pBdr>
          <w:top w:val="nil"/>
          <w:left w:val="nil"/>
          <w:bottom w:val="nil"/>
          <w:right w:val="nil"/>
          <w:between w:val="nil"/>
          <w:bar w:val="nil"/>
        </w:pBdr>
        <w:outlineLvl w:val="0"/>
        <w:rPr>
          <w:rFonts w:eastAsia="TimesNewRomanPS-ItalicMT"/>
          <w:bdr w:val="nil"/>
        </w:rPr>
      </w:pPr>
      <w:r w:rsidRPr="00D21A4E">
        <w:rPr>
          <w:bdr w:val="nil"/>
        </w:rPr>
        <w:lastRenderedPageBreak/>
        <w:t xml:space="preserve">Table </w:t>
      </w:r>
      <w:r w:rsidR="00D21A4E" w:rsidRPr="00D21A4E">
        <w:rPr>
          <w:bdr w:val="nil"/>
        </w:rPr>
        <w:t>3</w:t>
      </w:r>
      <w:r w:rsidR="00D21A4E">
        <w:rPr>
          <w:bdr w:val="nil"/>
        </w:rPr>
        <w:t>4</w:t>
      </w:r>
      <w:r w:rsidRPr="00D21A4E">
        <w:rPr>
          <w:bdr w:val="nil"/>
        </w:rPr>
        <w:t>: Justice and Community Safety Directorate: Statement of Assets and Liabilities on behalf of the Territory</w:t>
      </w:r>
    </w:p>
    <w:tbl>
      <w:tblPr>
        <w:tblStyle w:val="CDMRange2"/>
        <w:tblW w:w="9195" w:type="dxa"/>
        <w:tblLayout w:type="fixed"/>
        <w:tblLook w:val="0600" w:firstRow="0" w:lastRow="0" w:firstColumn="0" w:lastColumn="0" w:noHBand="1" w:noVBand="1"/>
      </w:tblPr>
      <w:tblGrid>
        <w:gridCol w:w="1035"/>
        <w:gridCol w:w="2385"/>
        <w:gridCol w:w="1035"/>
        <w:gridCol w:w="1035"/>
        <w:gridCol w:w="600"/>
        <w:gridCol w:w="1035"/>
        <w:gridCol w:w="1035"/>
        <w:gridCol w:w="1035"/>
      </w:tblGrid>
      <w:tr w:rsidR="0018421E" w:rsidRPr="00D21A4E">
        <w:trPr>
          <w:trHeight w:val="960"/>
        </w:trPr>
        <w:tc>
          <w:tcPr>
            <w:tcW w:w="1035" w:type="dxa"/>
            <w:tcBorders>
              <w:top w:val="single" w:sz="4" w:space="0" w:color="000000"/>
              <w:left w:val="nil"/>
              <w:bottom w:val="single" w:sz="4" w:space="0" w:color="000000"/>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b/>
                <w:color w:val="000000"/>
                <w:sz w:val="18"/>
              </w:rPr>
            </w:pPr>
            <w:r w:rsidRPr="00D21A4E">
              <w:rPr>
                <w:rFonts w:eastAsia="Calibri" w:cs="Calibri"/>
                <w:b/>
                <w:color w:val="000000"/>
                <w:sz w:val="18"/>
              </w:rPr>
              <w:t>Budget</w:t>
            </w:r>
          </w:p>
          <w:p w:rsidR="0018421E" w:rsidRPr="00D21A4E" w:rsidRDefault="00E3122B">
            <w:pPr>
              <w:spacing w:before="0" w:after="0"/>
              <w:jc w:val="right"/>
              <w:rPr>
                <w:rFonts w:eastAsia="Calibri" w:cs="Calibri"/>
                <w:b/>
                <w:color w:val="000000"/>
                <w:sz w:val="18"/>
              </w:rPr>
            </w:pPr>
            <w:r w:rsidRPr="00D21A4E">
              <w:rPr>
                <w:rFonts w:eastAsia="Calibri" w:cs="Calibri"/>
                <w:b/>
                <w:color w:val="000000"/>
                <w:sz w:val="18"/>
              </w:rPr>
              <w:t>at</w:t>
            </w:r>
          </w:p>
          <w:p w:rsidR="0018421E" w:rsidRPr="00D21A4E" w:rsidRDefault="00E3122B">
            <w:pPr>
              <w:spacing w:before="0" w:after="0"/>
              <w:jc w:val="right"/>
              <w:rPr>
                <w:rFonts w:eastAsia="Calibri" w:cs="Calibri"/>
                <w:b/>
                <w:color w:val="000000"/>
                <w:sz w:val="18"/>
              </w:rPr>
            </w:pPr>
            <w:r w:rsidRPr="00D21A4E">
              <w:rPr>
                <w:rFonts w:eastAsia="Calibri" w:cs="Calibri"/>
                <w:b/>
                <w:color w:val="000000"/>
                <w:sz w:val="18"/>
              </w:rPr>
              <w:t xml:space="preserve">30/6/18 </w:t>
            </w:r>
          </w:p>
          <w:p w:rsidR="0018421E" w:rsidRPr="00D21A4E" w:rsidRDefault="00E3122B">
            <w:pPr>
              <w:spacing w:before="0" w:after="0"/>
              <w:jc w:val="right"/>
              <w:rPr>
                <w:rFonts w:eastAsia="Calibri" w:cs="Calibri"/>
                <w:b/>
                <w:color w:val="000000"/>
                <w:sz w:val="18"/>
              </w:rPr>
            </w:pPr>
            <w:r w:rsidRPr="00D21A4E">
              <w:rPr>
                <w:rFonts w:eastAsia="Calibri" w:cs="Calibri"/>
                <w:b/>
                <w:color w:val="000000"/>
                <w:sz w:val="18"/>
              </w:rPr>
              <w:t>$'000</w:t>
            </w:r>
          </w:p>
        </w:tc>
        <w:tc>
          <w:tcPr>
            <w:tcW w:w="2385" w:type="dxa"/>
            <w:tcBorders>
              <w:top w:val="single" w:sz="4" w:space="0" w:color="000000"/>
              <w:left w:val="nil"/>
              <w:bottom w:val="single" w:sz="4" w:space="0" w:color="000000"/>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b/>
                <w:color w:val="000000"/>
                <w:sz w:val="18"/>
              </w:rPr>
            </w:pPr>
          </w:p>
        </w:tc>
        <w:tc>
          <w:tcPr>
            <w:tcW w:w="1035" w:type="dxa"/>
            <w:tcBorders>
              <w:top w:val="single" w:sz="4" w:space="0" w:color="000000"/>
              <w:left w:val="nil"/>
              <w:bottom w:val="single" w:sz="4" w:space="0" w:color="000000"/>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b/>
                <w:color w:val="000000"/>
                <w:sz w:val="18"/>
              </w:rPr>
            </w:pPr>
            <w:r w:rsidRPr="00D21A4E">
              <w:rPr>
                <w:rFonts w:eastAsia="Calibri" w:cs="Calibri"/>
                <w:b/>
                <w:color w:val="000000"/>
                <w:sz w:val="18"/>
              </w:rPr>
              <w:t>2017-18 Estimated Outcome</w:t>
            </w:r>
          </w:p>
          <w:p w:rsidR="0018421E" w:rsidRPr="00D21A4E" w:rsidRDefault="00E3122B">
            <w:pPr>
              <w:spacing w:before="0" w:after="0"/>
              <w:jc w:val="right"/>
              <w:rPr>
                <w:rFonts w:eastAsia="Calibri" w:cs="Calibri"/>
                <w:b/>
                <w:color w:val="000000"/>
                <w:sz w:val="18"/>
              </w:rPr>
            </w:pPr>
            <w:r w:rsidRPr="00D21A4E">
              <w:rPr>
                <w:rFonts w:eastAsia="Calibri" w:cs="Calibri"/>
                <w:b/>
                <w:color w:val="000000"/>
                <w:sz w:val="18"/>
              </w:rPr>
              <w:t>$'000</w:t>
            </w:r>
          </w:p>
        </w:tc>
        <w:tc>
          <w:tcPr>
            <w:tcW w:w="1035" w:type="dxa"/>
            <w:tcBorders>
              <w:top w:val="single" w:sz="4" w:space="0" w:color="000000"/>
              <w:left w:val="nil"/>
              <w:bottom w:val="single" w:sz="4" w:space="0" w:color="000000"/>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b/>
                <w:color w:val="000000"/>
                <w:sz w:val="18"/>
              </w:rPr>
            </w:pPr>
            <w:r w:rsidRPr="00D21A4E">
              <w:rPr>
                <w:rFonts w:eastAsia="Calibri" w:cs="Calibri"/>
                <w:b/>
                <w:color w:val="000000"/>
                <w:sz w:val="18"/>
              </w:rPr>
              <w:t>Budget</w:t>
            </w:r>
          </w:p>
          <w:p w:rsidR="0018421E" w:rsidRPr="00D21A4E" w:rsidRDefault="00E3122B">
            <w:pPr>
              <w:spacing w:before="0" w:after="0"/>
              <w:jc w:val="right"/>
              <w:rPr>
                <w:rFonts w:eastAsia="Calibri" w:cs="Calibri"/>
                <w:b/>
                <w:color w:val="000000"/>
                <w:sz w:val="18"/>
              </w:rPr>
            </w:pPr>
            <w:r w:rsidRPr="00D21A4E">
              <w:rPr>
                <w:rFonts w:eastAsia="Calibri" w:cs="Calibri"/>
                <w:b/>
                <w:color w:val="000000"/>
                <w:sz w:val="18"/>
              </w:rPr>
              <w:t>at</w:t>
            </w:r>
          </w:p>
          <w:p w:rsidR="0018421E" w:rsidRPr="00D21A4E" w:rsidRDefault="00E3122B">
            <w:pPr>
              <w:spacing w:before="0" w:after="0"/>
              <w:jc w:val="right"/>
              <w:rPr>
                <w:rFonts w:eastAsia="Calibri" w:cs="Calibri"/>
                <w:b/>
                <w:color w:val="000000"/>
                <w:sz w:val="18"/>
              </w:rPr>
            </w:pPr>
            <w:r w:rsidRPr="00D21A4E">
              <w:rPr>
                <w:rFonts w:eastAsia="Calibri" w:cs="Calibri"/>
                <w:b/>
                <w:color w:val="000000"/>
                <w:sz w:val="18"/>
              </w:rPr>
              <w:t xml:space="preserve">30/6/19 </w:t>
            </w:r>
          </w:p>
          <w:p w:rsidR="0018421E" w:rsidRPr="00D21A4E" w:rsidRDefault="00E3122B">
            <w:pPr>
              <w:spacing w:before="0" w:after="0"/>
              <w:jc w:val="right"/>
              <w:rPr>
                <w:rFonts w:eastAsia="Calibri" w:cs="Calibri"/>
                <w:b/>
                <w:color w:val="000000"/>
                <w:sz w:val="18"/>
              </w:rPr>
            </w:pPr>
            <w:r w:rsidRPr="00D21A4E">
              <w:rPr>
                <w:rFonts w:eastAsia="Calibri" w:cs="Calibri"/>
                <w:b/>
                <w:color w:val="000000"/>
                <w:sz w:val="18"/>
              </w:rPr>
              <w:t>$'000</w:t>
            </w:r>
          </w:p>
        </w:tc>
        <w:tc>
          <w:tcPr>
            <w:tcW w:w="600" w:type="dxa"/>
            <w:tcBorders>
              <w:top w:val="single" w:sz="4" w:space="0" w:color="000000"/>
              <w:left w:val="nil"/>
              <w:bottom w:val="single" w:sz="4" w:space="0" w:color="000000"/>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b/>
                <w:color w:val="000000"/>
                <w:sz w:val="18"/>
              </w:rPr>
            </w:pPr>
            <w:r w:rsidRPr="00D21A4E">
              <w:rPr>
                <w:rFonts w:eastAsia="Calibri" w:cs="Calibri"/>
                <w:b/>
                <w:color w:val="000000"/>
                <w:sz w:val="18"/>
              </w:rPr>
              <w:t>Var</w:t>
            </w:r>
          </w:p>
          <w:p w:rsidR="0018421E" w:rsidRPr="00D21A4E" w:rsidRDefault="00E3122B">
            <w:pPr>
              <w:spacing w:before="0" w:after="0"/>
              <w:jc w:val="right"/>
              <w:rPr>
                <w:rFonts w:eastAsia="Calibri" w:cs="Calibri"/>
                <w:b/>
                <w:color w:val="000000"/>
                <w:sz w:val="18"/>
              </w:rPr>
            </w:pPr>
            <w:r w:rsidRPr="00D21A4E">
              <w:rPr>
                <w:rFonts w:eastAsia="Calibri" w:cs="Calibri"/>
                <w:b/>
                <w:color w:val="000000"/>
                <w:sz w:val="18"/>
              </w:rPr>
              <w:t>%</w:t>
            </w:r>
          </w:p>
        </w:tc>
        <w:tc>
          <w:tcPr>
            <w:tcW w:w="1035" w:type="dxa"/>
            <w:tcBorders>
              <w:top w:val="single" w:sz="4" w:space="0" w:color="000000"/>
              <w:left w:val="nil"/>
              <w:bottom w:val="single" w:sz="4" w:space="0" w:color="000000"/>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b/>
                <w:color w:val="000000"/>
                <w:sz w:val="18"/>
              </w:rPr>
            </w:pPr>
            <w:r w:rsidRPr="00D21A4E">
              <w:rPr>
                <w:rFonts w:eastAsia="Calibri" w:cs="Calibri"/>
                <w:b/>
                <w:color w:val="000000"/>
                <w:sz w:val="18"/>
              </w:rPr>
              <w:t>Estimate</w:t>
            </w:r>
          </w:p>
          <w:p w:rsidR="0018421E" w:rsidRPr="00D21A4E" w:rsidRDefault="00E3122B">
            <w:pPr>
              <w:spacing w:before="0" w:after="0"/>
              <w:jc w:val="right"/>
              <w:rPr>
                <w:rFonts w:eastAsia="Calibri" w:cs="Calibri"/>
                <w:b/>
                <w:color w:val="000000"/>
                <w:sz w:val="18"/>
              </w:rPr>
            </w:pPr>
            <w:r w:rsidRPr="00D21A4E">
              <w:rPr>
                <w:rFonts w:eastAsia="Calibri" w:cs="Calibri"/>
                <w:b/>
                <w:color w:val="000000"/>
                <w:sz w:val="18"/>
              </w:rPr>
              <w:t>at</w:t>
            </w:r>
          </w:p>
          <w:p w:rsidR="0018421E" w:rsidRPr="00D21A4E" w:rsidRDefault="00E3122B">
            <w:pPr>
              <w:spacing w:before="0" w:after="0"/>
              <w:jc w:val="right"/>
              <w:rPr>
                <w:rFonts w:eastAsia="Calibri" w:cs="Calibri"/>
                <w:b/>
                <w:color w:val="000000"/>
                <w:sz w:val="18"/>
              </w:rPr>
            </w:pPr>
            <w:r w:rsidRPr="00D21A4E">
              <w:rPr>
                <w:rFonts w:eastAsia="Calibri" w:cs="Calibri"/>
                <w:b/>
                <w:color w:val="000000"/>
                <w:sz w:val="18"/>
              </w:rPr>
              <w:t xml:space="preserve">30/6/20 </w:t>
            </w:r>
          </w:p>
          <w:p w:rsidR="0018421E" w:rsidRPr="00D21A4E" w:rsidRDefault="00E3122B">
            <w:pPr>
              <w:spacing w:before="0" w:after="0"/>
              <w:jc w:val="right"/>
              <w:rPr>
                <w:rFonts w:eastAsia="Calibri" w:cs="Calibri"/>
                <w:b/>
                <w:color w:val="000000"/>
                <w:sz w:val="18"/>
              </w:rPr>
            </w:pPr>
            <w:r w:rsidRPr="00D21A4E">
              <w:rPr>
                <w:rFonts w:eastAsia="Calibri" w:cs="Calibri"/>
                <w:b/>
                <w:color w:val="000000"/>
                <w:sz w:val="18"/>
              </w:rPr>
              <w:t>$'000</w:t>
            </w:r>
          </w:p>
        </w:tc>
        <w:tc>
          <w:tcPr>
            <w:tcW w:w="1035" w:type="dxa"/>
            <w:tcBorders>
              <w:top w:val="single" w:sz="4" w:space="0" w:color="000000"/>
              <w:left w:val="nil"/>
              <w:bottom w:val="single" w:sz="4" w:space="0" w:color="000000"/>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b/>
                <w:color w:val="000000"/>
                <w:sz w:val="18"/>
              </w:rPr>
            </w:pPr>
            <w:r w:rsidRPr="00D21A4E">
              <w:rPr>
                <w:rFonts w:eastAsia="Calibri" w:cs="Calibri"/>
                <w:b/>
                <w:color w:val="000000"/>
                <w:sz w:val="18"/>
              </w:rPr>
              <w:t>Estimate</w:t>
            </w:r>
          </w:p>
          <w:p w:rsidR="0018421E" w:rsidRPr="00D21A4E" w:rsidRDefault="00E3122B">
            <w:pPr>
              <w:spacing w:before="0" w:after="0"/>
              <w:jc w:val="right"/>
              <w:rPr>
                <w:rFonts w:eastAsia="Calibri" w:cs="Calibri"/>
                <w:b/>
                <w:color w:val="000000"/>
                <w:sz w:val="18"/>
              </w:rPr>
            </w:pPr>
            <w:r w:rsidRPr="00D21A4E">
              <w:rPr>
                <w:rFonts w:eastAsia="Calibri" w:cs="Calibri"/>
                <w:b/>
                <w:color w:val="000000"/>
                <w:sz w:val="18"/>
              </w:rPr>
              <w:t>at</w:t>
            </w:r>
          </w:p>
          <w:p w:rsidR="0018421E" w:rsidRPr="00D21A4E" w:rsidRDefault="00E3122B">
            <w:pPr>
              <w:spacing w:before="0" w:after="0"/>
              <w:jc w:val="right"/>
              <w:rPr>
                <w:rFonts w:eastAsia="Calibri" w:cs="Calibri"/>
                <w:b/>
                <w:color w:val="000000"/>
                <w:sz w:val="18"/>
              </w:rPr>
            </w:pPr>
            <w:r w:rsidRPr="00D21A4E">
              <w:rPr>
                <w:rFonts w:eastAsia="Calibri" w:cs="Calibri"/>
                <w:b/>
                <w:color w:val="000000"/>
                <w:sz w:val="18"/>
              </w:rPr>
              <w:t xml:space="preserve">30/6/21 </w:t>
            </w:r>
          </w:p>
          <w:p w:rsidR="0018421E" w:rsidRPr="00D21A4E" w:rsidRDefault="00E3122B">
            <w:pPr>
              <w:spacing w:before="0" w:after="0"/>
              <w:jc w:val="right"/>
              <w:rPr>
                <w:rFonts w:eastAsia="Calibri" w:cs="Calibri"/>
                <w:b/>
                <w:color w:val="000000"/>
                <w:sz w:val="18"/>
              </w:rPr>
            </w:pPr>
            <w:r w:rsidRPr="00D21A4E">
              <w:rPr>
                <w:rFonts w:eastAsia="Calibri" w:cs="Calibri"/>
                <w:b/>
                <w:color w:val="000000"/>
                <w:sz w:val="18"/>
              </w:rPr>
              <w:t>$'000</w:t>
            </w:r>
          </w:p>
        </w:tc>
        <w:tc>
          <w:tcPr>
            <w:tcW w:w="1035" w:type="dxa"/>
            <w:tcBorders>
              <w:top w:val="single" w:sz="4" w:space="0" w:color="000000"/>
              <w:left w:val="nil"/>
              <w:bottom w:val="single" w:sz="4" w:space="0" w:color="000000"/>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b/>
                <w:color w:val="000000"/>
                <w:sz w:val="18"/>
              </w:rPr>
            </w:pPr>
            <w:r w:rsidRPr="00D21A4E">
              <w:rPr>
                <w:rFonts w:eastAsia="Calibri" w:cs="Calibri"/>
                <w:b/>
                <w:color w:val="000000"/>
                <w:sz w:val="18"/>
              </w:rPr>
              <w:t>Estimate</w:t>
            </w:r>
          </w:p>
          <w:p w:rsidR="0018421E" w:rsidRPr="00D21A4E" w:rsidRDefault="00E3122B">
            <w:pPr>
              <w:spacing w:before="0" w:after="0"/>
              <w:jc w:val="right"/>
              <w:rPr>
                <w:rFonts w:eastAsia="Calibri" w:cs="Calibri"/>
                <w:b/>
                <w:color w:val="000000"/>
                <w:sz w:val="18"/>
              </w:rPr>
            </w:pPr>
            <w:r w:rsidRPr="00D21A4E">
              <w:rPr>
                <w:rFonts w:eastAsia="Calibri" w:cs="Calibri"/>
                <w:b/>
                <w:color w:val="000000"/>
                <w:sz w:val="18"/>
              </w:rPr>
              <w:t>at</w:t>
            </w:r>
          </w:p>
          <w:p w:rsidR="0018421E" w:rsidRPr="00D21A4E" w:rsidRDefault="00E3122B">
            <w:pPr>
              <w:spacing w:before="0" w:after="0"/>
              <w:jc w:val="right"/>
              <w:rPr>
                <w:rFonts w:eastAsia="Calibri" w:cs="Calibri"/>
                <w:b/>
                <w:color w:val="000000"/>
                <w:sz w:val="18"/>
              </w:rPr>
            </w:pPr>
            <w:r w:rsidRPr="00D21A4E">
              <w:rPr>
                <w:rFonts w:eastAsia="Calibri" w:cs="Calibri"/>
                <w:b/>
                <w:color w:val="000000"/>
                <w:sz w:val="18"/>
              </w:rPr>
              <w:t xml:space="preserve">30/6/22 </w:t>
            </w:r>
          </w:p>
          <w:p w:rsidR="0018421E" w:rsidRPr="00D21A4E" w:rsidRDefault="00E3122B">
            <w:pPr>
              <w:spacing w:before="0" w:after="0"/>
              <w:jc w:val="right"/>
              <w:rPr>
                <w:rFonts w:eastAsia="Calibri" w:cs="Calibri"/>
                <w:b/>
                <w:color w:val="000000"/>
                <w:sz w:val="18"/>
              </w:rPr>
            </w:pPr>
            <w:r w:rsidRPr="00D21A4E">
              <w:rPr>
                <w:rFonts w:eastAsia="Calibri" w:cs="Calibri"/>
                <w:b/>
                <w:color w:val="000000"/>
                <w:sz w:val="18"/>
              </w:rPr>
              <w:t>$'000</w:t>
            </w:r>
          </w:p>
        </w:tc>
      </w:tr>
      <w:tr w:rsidR="0018421E" w:rsidRPr="00D21A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single" w:sz="4" w:space="0" w:color="000000"/>
              <w:left w:val="nil"/>
              <w:bottom w:val="nil"/>
              <w:right w:val="nil"/>
              <w:tl2br w:val="nil"/>
              <w:tr2bl w:val="nil"/>
            </w:tcBorders>
            <w:shd w:val="clear" w:color="FFFFFF" w:fill="FFFFFF"/>
            <w:tcMar>
              <w:left w:w="0" w:type="dxa"/>
              <w:right w:w="0" w:type="dxa"/>
            </w:tcMar>
          </w:tcPr>
          <w:p w:rsidR="0018421E" w:rsidRPr="00D21A4E" w:rsidRDefault="0018421E">
            <w:pPr>
              <w:spacing w:before="0" w:after="0"/>
              <w:jc w:val="right"/>
              <w:rPr>
                <w:rFonts w:eastAsia="Calibri" w:cs="Calibri"/>
                <w:b/>
                <w:i/>
                <w:color w:val="000000"/>
                <w:sz w:val="18"/>
              </w:rPr>
            </w:pPr>
          </w:p>
        </w:tc>
        <w:tc>
          <w:tcPr>
            <w:tcW w:w="2385" w:type="dxa"/>
            <w:tcBorders>
              <w:top w:val="single" w:sz="4" w:space="0" w:color="000000"/>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b/>
                <w:color w:val="000000"/>
                <w:sz w:val="18"/>
              </w:rPr>
            </w:pPr>
          </w:p>
        </w:tc>
        <w:tc>
          <w:tcPr>
            <w:tcW w:w="1035" w:type="dxa"/>
            <w:tcBorders>
              <w:top w:val="single" w:sz="4" w:space="0" w:color="000000"/>
              <w:left w:val="nil"/>
              <w:bottom w:val="nil"/>
              <w:right w:val="nil"/>
              <w:tl2br w:val="nil"/>
              <w:tr2bl w:val="nil"/>
            </w:tcBorders>
            <w:shd w:val="clear" w:color="FFFFFF" w:fill="FFFFFF"/>
            <w:tcMar>
              <w:left w:w="0" w:type="dxa"/>
              <w:right w:w="0" w:type="dxa"/>
            </w:tcMar>
          </w:tcPr>
          <w:p w:rsidR="0018421E" w:rsidRPr="00D21A4E" w:rsidRDefault="0018421E">
            <w:pPr>
              <w:spacing w:before="0" w:after="0"/>
              <w:jc w:val="right"/>
              <w:rPr>
                <w:rFonts w:eastAsia="Calibri" w:cs="Calibri"/>
                <w:b/>
                <w:i/>
                <w:color w:val="000000"/>
                <w:sz w:val="18"/>
              </w:rPr>
            </w:pPr>
          </w:p>
        </w:tc>
        <w:tc>
          <w:tcPr>
            <w:tcW w:w="1035" w:type="dxa"/>
            <w:tcBorders>
              <w:top w:val="single" w:sz="4" w:space="0" w:color="000000"/>
              <w:left w:val="nil"/>
              <w:bottom w:val="nil"/>
              <w:right w:val="nil"/>
              <w:tl2br w:val="nil"/>
              <w:tr2bl w:val="nil"/>
            </w:tcBorders>
            <w:shd w:val="clear" w:color="FFFFFF" w:fill="FFFFFF"/>
            <w:tcMar>
              <w:left w:w="0" w:type="dxa"/>
              <w:right w:w="0" w:type="dxa"/>
            </w:tcMar>
          </w:tcPr>
          <w:p w:rsidR="0018421E" w:rsidRPr="00D21A4E" w:rsidRDefault="0018421E">
            <w:pPr>
              <w:spacing w:before="0" w:after="0"/>
              <w:jc w:val="right"/>
              <w:rPr>
                <w:rFonts w:eastAsia="Calibri" w:cs="Calibri"/>
                <w:b/>
                <w:i/>
                <w:color w:val="000000"/>
                <w:sz w:val="18"/>
              </w:rPr>
            </w:pPr>
          </w:p>
        </w:tc>
        <w:tc>
          <w:tcPr>
            <w:tcW w:w="600" w:type="dxa"/>
            <w:tcBorders>
              <w:top w:val="single" w:sz="4" w:space="0" w:color="000000"/>
              <w:left w:val="nil"/>
              <w:bottom w:val="nil"/>
              <w:right w:val="nil"/>
              <w:tl2br w:val="nil"/>
              <w:tr2bl w:val="nil"/>
            </w:tcBorders>
            <w:shd w:val="clear" w:color="FFFFFF" w:fill="FFFFFF"/>
            <w:tcMar>
              <w:left w:w="0" w:type="dxa"/>
              <w:right w:w="0" w:type="dxa"/>
            </w:tcMar>
          </w:tcPr>
          <w:p w:rsidR="0018421E" w:rsidRPr="00D21A4E" w:rsidRDefault="0018421E">
            <w:pPr>
              <w:spacing w:before="0" w:after="0"/>
              <w:jc w:val="right"/>
              <w:rPr>
                <w:rFonts w:eastAsia="Calibri" w:cs="Calibri"/>
                <w:b/>
                <w:i/>
                <w:color w:val="000000"/>
                <w:sz w:val="18"/>
              </w:rPr>
            </w:pPr>
          </w:p>
        </w:tc>
        <w:tc>
          <w:tcPr>
            <w:tcW w:w="1035" w:type="dxa"/>
            <w:tcBorders>
              <w:top w:val="single" w:sz="4" w:space="0" w:color="000000"/>
              <w:left w:val="nil"/>
              <w:bottom w:val="nil"/>
              <w:right w:val="nil"/>
              <w:tl2br w:val="nil"/>
              <w:tr2bl w:val="nil"/>
            </w:tcBorders>
            <w:shd w:val="clear" w:color="FFFFFF" w:fill="FFFFFF"/>
            <w:tcMar>
              <w:left w:w="0" w:type="dxa"/>
              <w:right w:w="0" w:type="dxa"/>
            </w:tcMar>
          </w:tcPr>
          <w:p w:rsidR="0018421E" w:rsidRPr="00D21A4E" w:rsidRDefault="0018421E">
            <w:pPr>
              <w:spacing w:before="0" w:after="0"/>
              <w:jc w:val="right"/>
              <w:rPr>
                <w:rFonts w:eastAsia="Calibri" w:cs="Calibri"/>
                <w:b/>
                <w:i/>
                <w:color w:val="000000"/>
                <w:sz w:val="18"/>
              </w:rPr>
            </w:pPr>
          </w:p>
        </w:tc>
        <w:tc>
          <w:tcPr>
            <w:tcW w:w="1035" w:type="dxa"/>
            <w:tcBorders>
              <w:top w:val="single" w:sz="4" w:space="0" w:color="000000"/>
              <w:left w:val="nil"/>
              <w:bottom w:val="nil"/>
              <w:right w:val="nil"/>
              <w:tl2br w:val="nil"/>
              <w:tr2bl w:val="nil"/>
            </w:tcBorders>
            <w:shd w:val="clear" w:color="FFFFFF" w:fill="FFFFFF"/>
            <w:tcMar>
              <w:left w:w="0" w:type="dxa"/>
              <w:right w:w="0" w:type="dxa"/>
            </w:tcMar>
          </w:tcPr>
          <w:p w:rsidR="0018421E" w:rsidRPr="00D21A4E" w:rsidRDefault="0018421E">
            <w:pPr>
              <w:spacing w:before="0" w:after="0"/>
              <w:jc w:val="right"/>
              <w:rPr>
                <w:rFonts w:eastAsia="Calibri" w:cs="Calibri"/>
                <w:b/>
                <w:i/>
                <w:color w:val="000000"/>
                <w:sz w:val="18"/>
              </w:rPr>
            </w:pPr>
          </w:p>
        </w:tc>
        <w:tc>
          <w:tcPr>
            <w:tcW w:w="1035" w:type="dxa"/>
            <w:tcBorders>
              <w:top w:val="single" w:sz="4" w:space="0" w:color="000000"/>
              <w:left w:val="nil"/>
              <w:bottom w:val="nil"/>
              <w:right w:val="nil"/>
              <w:tl2br w:val="nil"/>
              <w:tr2bl w:val="nil"/>
            </w:tcBorders>
            <w:shd w:val="clear" w:color="FFFFFF" w:fill="FFFFFF"/>
            <w:tcMar>
              <w:left w:w="0" w:type="dxa"/>
              <w:right w:w="0" w:type="dxa"/>
            </w:tcMar>
          </w:tcPr>
          <w:p w:rsidR="0018421E" w:rsidRPr="00D21A4E" w:rsidRDefault="0018421E">
            <w:pPr>
              <w:spacing w:before="0" w:after="0"/>
              <w:jc w:val="right"/>
              <w:rPr>
                <w:rFonts w:eastAsia="Calibri" w:cs="Calibri"/>
                <w:b/>
                <w:i/>
                <w:color w:val="000000"/>
                <w:sz w:val="18"/>
              </w:rPr>
            </w:pPr>
          </w:p>
        </w:tc>
      </w:tr>
      <w:tr w:rsidR="0018421E" w:rsidRPr="00D21A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2385" w:type="dxa"/>
            <w:tcBorders>
              <w:top w:val="nil"/>
              <w:left w:val="nil"/>
              <w:bottom w:val="nil"/>
              <w:right w:val="nil"/>
              <w:tl2br w:val="nil"/>
              <w:tr2bl w:val="nil"/>
            </w:tcBorders>
            <w:shd w:val="clear" w:color="FFFFFF" w:fill="FFFFFF"/>
            <w:noWrap/>
            <w:tcMar>
              <w:left w:w="101" w:type="dxa"/>
              <w:right w:w="101" w:type="dxa"/>
            </w:tcMar>
          </w:tcPr>
          <w:p w:rsidR="0018421E" w:rsidRPr="00D21A4E" w:rsidRDefault="00E3122B">
            <w:pPr>
              <w:spacing w:before="0" w:after="0"/>
              <w:rPr>
                <w:rFonts w:eastAsia="Calibri" w:cs="Calibri"/>
                <w:b/>
                <w:color w:val="000000"/>
                <w:sz w:val="18"/>
              </w:rPr>
            </w:pPr>
            <w:r w:rsidRPr="00D21A4E">
              <w:rPr>
                <w:rFonts w:eastAsia="Calibri" w:cs="Calibri"/>
                <w:b/>
                <w:color w:val="000000"/>
                <w:sz w:val="18"/>
              </w:rPr>
              <w:t>Current Assets</w:t>
            </w:r>
          </w:p>
        </w:tc>
        <w:tc>
          <w:tcPr>
            <w:tcW w:w="103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r>
      <w:tr w:rsidR="0018421E" w:rsidRPr="00D21A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153</w:t>
            </w:r>
          </w:p>
        </w:tc>
        <w:tc>
          <w:tcPr>
            <w:tcW w:w="2385" w:type="dxa"/>
            <w:tcBorders>
              <w:top w:val="nil"/>
              <w:left w:val="nil"/>
              <w:bottom w:val="nil"/>
              <w:right w:val="nil"/>
              <w:tl2br w:val="nil"/>
              <w:tr2bl w:val="nil"/>
            </w:tcBorders>
            <w:shd w:val="clear" w:color="auto" w:fill="auto"/>
            <w:noWrap/>
            <w:tcMar>
              <w:left w:w="101" w:type="dxa"/>
              <w:right w:w="101" w:type="dxa"/>
            </w:tcMar>
          </w:tcPr>
          <w:p w:rsidR="0018421E" w:rsidRPr="00D21A4E" w:rsidRDefault="00E3122B">
            <w:pPr>
              <w:spacing w:before="0" w:after="0"/>
              <w:rPr>
                <w:rFonts w:eastAsia="Calibri" w:cs="Calibri"/>
                <w:color w:val="000000"/>
                <w:sz w:val="18"/>
              </w:rPr>
            </w:pPr>
            <w:r w:rsidRPr="00D21A4E">
              <w:rPr>
                <w:rFonts w:eastAsia="Calibri" w:cs="Calibri"/>
                <w:color w:val="000000"/>
                <w:sz w:val="18"/>
              </w:rPr>
              <w:t>Cash and Cash Equivalents</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168</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168</w:t>
            </w:r>
          </w:p>
        </w:tc>
        <w:tc>
          <w:tcPr>
            <w:tcW w:w="600"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 xml:space="preserve">- </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168</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168</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168</w:t>
            </w:r>
          </w:p>
        </w:tc>
      </w:tr>
      <w:tr w:rsidR="0018421E" w:rsidRPr="00D21A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3,604</w:t>
            </w:r>
          </w:p>
        </w:tc>
        <w:tc>
          <w:tcPr>
            <w:tcW w:w="2385" w:type="dxa"/>
            <w:tcBorders>
              <w:top w:val="nil"/>
              <w:left w:val="nil"/>
              <w:bottom w:val="nil"/>
              <w:right w:val="nil"/>
              <w:tl2br w:val="nil"/>
              <w:tr2bl w:val="nil"/>
            </w:tcBorders>
            <w:shd w:val="clear" w:color="auto" w:fill="auto"/>
            <w:noWrap/>
            <w:tcMar>
              <w:left w:w="101" w:type="dxa"/>
              <w:right w:w="101" w:type="dxa"/>
            </w:tcMar>
          </w:tcPr>
          <w:p w:rsidR="0018421E" w:rsidRPr="00D21A4E" w:rsidRDefault="00E3122B">
            <w:pPr>
              <w:spacing w:before="0" w:after="0"/>
              <w:rPr>
                <w:rFonts w:eastAsia="Calibri" w:cs="Calibri"/>
                <w:color w:val="000000"/>
                <w:sz w:val="18"/>
              </w:rPr>
            </w:pPr>
            <w:r w:rsidRPr="00D21A4E">
              <w:rPr>
                <w:rFonts w:eastAsia="Calibri" w:cs="Calibri"/>
                <w:color w:val="000000"/>
                <w:sz w:val="18"/>
              </w:rPr>
              <w:t>Receivables</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3,892</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3,892</w:t>
            </w:r>
          </w:p>
        </w:tc>
        <w:tc>
          <w:tcPr>
            <w:tcW w:w="600"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 xml:space="preserve">- </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3,892</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3,892</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3,892</w:t>
            </w:r>
          </w:p>
        </w:tc>
      </w:tr>
      <w:tr w:rsidR="0018421E" w:rsidRPr="00D21A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0</w:t>
            </w:r>
          </w:p>
        </w:tc>
        <w:tc>
          <w:tcPr>
            <w:tcW w:w="2385" w:type="dxa"/>
            <w:tcBorders>
              <w:top w:val="nil"/>
              <w:left w:val="nil"/>
              <w:bottom w:val="nil"/>
              <w:right w:val="nil"/>
              <w:tl2br w:val="nil"/>
              <w:tr2bl w:val="nil"/>
            </w:tcBorders>
            <w:shd w:val="clear" w:color="auto" w:fill="auto"/>
            <w:noWrap/>
            <w:tcMar>
              <w:left w:w="101" w:type="dxa"/>
              <w:right w:w="101" w:type="dxa"/>
            </w:tcMar>
          </w:tcPr>
          <w:p w:rsidR="0018421E" w:rsidRPr="00D21A4E" w:rsidRDefault="00E3122B">
            <w:pPr>
              <w:spacing w:before="0" w:after="0"/>
              <w:rPr>
                <w:rFonts w:eastAsia="Calibri" w:cs="Calibri"/>
                <w:color w:val="000000"/>
                <w:sz w:val="18"/>
              </w:rPr>
            </w:pPr>
            <w:r w:rsidRPr="00D21A4E">
              <w:rPr>
                <w:rFonts w:eastAsia="Calibri" w:cs="Calibri"/>
                <w:color w:val="000000"/>
                <w:sz w:val="18"/>
              </w:rPr>
              <w:t>Capital Works in Progress</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1,350</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3,381</w:t>
            </w:r>
          </w:p>
        </w:tc>
        <w:tc>
          <w:tcPr>
            <w:tcW w:w="600"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 xml:space="preserve">150 </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344</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344</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344</w:t>
            </w:r>
          </w:p>
        </w:tc>
      </w:tr>
      <w:tr w:rsidR="0018421E" w:rsidRPr="00D21A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2385" w:type="dxa"/>
            <w:tcBorders>
              <w:top w:val="nil"/>
              <w:left w:val="nil"/>
              <w:bottom w:val="nil"/>
              <w:right w:val="nil"/>
              <w:tl2br w:val="nil"/>
              <w:tr2bl w:val="nil"/>
            </w:tcBorders>
            <w:shd w:val="clear" w:color="FFFFFF" w:fill="FFFFFF"/>
            <w:noWrap/>
            <w:tcMar>
              <w:left w:w="0" w:type="dxa"/>
              <w:right w:w="0" w:type="dxa"/>
            </w:tcMar>
          </w:tcPr>
          <w:p w:rsidR="0018421E" w:rsidRPr="00D21A4E" w:rsidRDefault="0018421E">
            <w:pPr>
              <w:spacing w:before="0" w:after="0"/>
              <w:rPr>
                <w:rFonts w:eastAsia="Calibri" w:cs="Calibri"/>
                <w:b/>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r>
      <w:tr w:rsidR="0018421E" w:rsidRPr="00D21A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b/>
                <w:color w:val="000000"/>
                <w:sz w:val="18"/>
              </w:rPr>
            </w:pPr>
            <w:r w:rsidRPr="00D21A4E">
              <w:rPr>
                <w:rFonts w:eastAsia="Calibri" w:cs="Calibri"/>
                <w:b/>
                <w:color w:val="000000"/>
                <w:sz w:val="18"/>
              </w:rPr>
              <w:t>3,757</w:t>
            </w:r>
          </w:p>
        </w:tc>
        <w:tc>
          <w:tcPr>
            <w:tcW w:w="2385" w:type="dxa"/>
            <w:tcBorders>
              <w:top w:val="nil"/>
              <w:left w:val="nil"/>
              <w:bottom w:val="nil"/>
              <w:right w:val="nil"/>
              <w:tl2br w:val="nil"/>
              <w:tr2bl w:val="nil"/>
            </w:tcBorders>
            <w:shd w:val="clear" w:color="FFFFFF" w:fill="FFFFFF"/>
            <w:noWrap/>
            <w:tcMar>
              <w:left w:w="101" w:type="dxa"/>
              <w:right w:w="101" w:type="dxa"/>
            </w:tcMar>
          </w:tcPr>
          <w:p w:rsidR="0018421E" w:rsidRPr="00D21A4E" w:rsidRDefault="00E3122B">
            <w:pPr>
              <w:spacing w:before="0" w:after="0"/>
              <w:rPr>
                <w:rFonts w:eastAsia="Calibri" w:cs="Calibri"/>
                <w:b/>
                <w:color w:val="000000"/>
                <w:sz w:val="18"/>
              </w:rPr>
            </w:pPr>
            <w:r w:rsidRPr="00D21A4E">
              <w:rPr>
                <w:rFonts w:eastAsia="Calibri" w:cs="Calibri"/>
                <w:b/>
                <w:color w:val="000000"/>
                <w:sz w:val="18"/>
              </w:rPr>
              <w:t>Total Current Assets</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b/>
                <w:color w:val="000000"/>
                <w:sz w:val="18"/>
              </w:rPr>
            </w:pPr>
            <w:r w:rsidRPr="00D21A4E">
              <w:rPr>
                <w:rFonts w:eastAsia="Calibri" w:cs="Calibri"/>
                <w:b/>
                <w:color w:val="000000"/>
                <w:sz w:val="18"/>
              </w:rPr>
              <w:t>5,410</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b/>
                <w:color w:val="000000"/>
                <w:sz w:val="18"/>
              </w:rPr>
            </w:pPr>
            <w:r w:rsidRPr="00D21A4E">
              <w:rPr>
                <w:rFonts w:eastAsia="Calibri" w:cs="Calibri"/>
                <w:b/>
                <w:color w:val="000000"/>
                <w:sz w:val="18"/>
              </w:rPr>
              <w:t>7,441</w:t>
            </w:r>
          </w:p>
        </w:tc>
        <w:tc>
          <w:tcPr>
            <w:tcW w:w="600"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b/>
                <w:color w:val="000000"/>
                <w:sz w:val="18"/>
              </w:rPr>
            </w:pPr>
            <w:r w:rsidRPr="00D21A4E">
              <w:rPr>
                <w:rFonts w:eastAsia="Calibri" w:cs="Calibri"/>
                <w:b/>
                <w:color w:val="000000"/>
                <w:sz w:val="18"/>
              </w:rPr>
              <w:t xml:space="preserve">38 </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b/>
                <w:color w:val="000000"/>
                <w:sz w:val="18"/>
              </w:rPr>
            </w:pPr>
            <w:r w:rsidRPr="00D21A4E">
              <w:rPr>
                <w:rFonts w:eastAsia="Calibri" w:cs="Calibri"/>
                <w:b/>
                <w:color w:val="000000"/>
                <w:sz w:val="18"/>
              </w:rPr>
              <w:t>4,404</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b/>
                <w:color w:val="000000"/>
                <w:sz w:val="18"/>
              </w:rPr>
            </w:pPr>
            <w:r w:rsidRPr="00D21A4E">
              <w:rPr>
                <w:rFonts w:eastAsia="Calibri" w:cs="Calibri"/>
                <w:b/>
                <w:color w:val="000000"/>
                <w:sz w:val="18"/>
              </w:rPr>
              <w:t>4,404</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b/>
                <w:color w:val="000000"/>
                <w:sz w:val="18"/>
              </w:rPr>
            </w:pPr>
            <w:r w:rsidRPr="00D21A4E">
              <w:rPr>
                <w:rFonts w:eastAsia="Calibri" w:cs="Calibri"/>
                <w:b/>
                <w:color w:val="000000"/>
                <w:sz w:val="18"/>
              </w:rPr>
              <w:t>4,404</w:t>
            </w:r>
          </w:p>
        </w:tc>
      </w:tr>
      <w:tr w:rsidR="0018421E" w:rsidRPr="00D21A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2385" w:type="dxa"/>
            <w:tcBorders>
              <w:top w:val="nil"/>
              <w:left w:val="nil"/>
              <w:bottom w:val="nil"/>
              <w:right w:val="nil"/>
              <w:tl2br w:val="nil"/>
              <w:tr2bl w:val="nil"/>
            </w:tcBorders>
            <w:shd w:val="clear" w:color="FFFFFF" w:fill="FFFFFF"/>
            <w:noWrap/>
            <w:tcMar>
              <w:left w:w="0" w:type="dxa"/>
              <w:right w:w="0" w:type="dxa"/>
            </w:tcMar>
          </w:tcPr>
          <w:p w:rsidR="0018421E" w:rsidRPr="00D21A4E" w:rsidRDefault="0018421E">
            <w:pPr>
              <w:spacing w:before="0" w:after="0"/>
              <w:rPr>
                <w:rFonts w:eastAsia="Calibri" w:cs="Calibri"/>
                <w:b/>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r>
      <w:tr w:rsidR="0018421E" w:rsidRPr="00D21A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2385" w:type="dxa"/>
            <w:tcBorders>
              <w:top w:val="nil"/>
              <w:left w:val="nil"/>
              <w:bottom w:val="nil"/>
              <w:right w:val="nil"/>
              <w:tl2br w:val="nil"/>
              <w:tr2bl w:val="nil"/>
            </w:tcBorders>
            <w:shd w:val="clear" w:color="FFFFFF" w:fill="FFFFFF"/>
            <w:noWrap/>
            <w:tcMar>
              <w:left w:w="101" w:type="dxa"/>
              <w:right w:w="101" w:type="dxa"/>
            </w:tcMar>
          </w:tcPr>
          <w:p w:rsidR="0018421E" w:rsidRPr="00D21A4E" w:rsidRDefault="00E3122B">
            <w:pPr>
              <w:spacing w:before="0" w:after="0"/>
              <w:rPr>
                <w:rFonts w:eastAsia="Calibri" w:cs="Calibri"/>
                <w:b/>
                <w:color w:val="000000"/>
                <w:sz w:val="18"/>
              </w:rPr>
            </w:pPr>
            <w:r w:rsidRPr="00D21A4E">
              <w:rPr>
                <w:rFonts w:eastAsia="Calibri" w:cs="Calibri"/>
                <w:b/>
                <w:color w:val="000000"/>
                <w:sz w:val="18"/>
              </w:rPr>
              <w:t>Non Current Assets</w:t>
            </w:r>
          </w:p>
        </w:tc>
        <w:tc>
          <w:tcPr>
            <w:tcW w:w="103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r>
      <w:tr w:rsidR="0018421E" w:rsidRPr="00D21A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71,048</w:t>
            </w:r>
          </w:p>
        </w:tc>
        <w:tc>
          <w:tcPr>
            <w:tcW w:w="2385" w:type="dxa"/>
            <w:tcBorders>
              <w:top w:val="nil"/>
              <w:left w:val="nil"/>
              <w:bottom w:val="nil"/>
              <w:right w:val="nil"/>
              <w:tl2br w:val="nil"/>
              <w:tr2bl w:val="nil"/>
            </w:tcBorders>
            <w:shd w:val="clear" w:color="FFFFFF" w:fill="FFFFFF"/>
            <w:noWrap/>
            <w:tcMar>
              <w:left w:w="101" w:type="dxa"/>
              <w:right w:w="101" w:type="dxa"/>
            </w:tcMar>
          </w:tcPr>
          <w:p w:rsidR="0018421E" w:rsidRPr="00D21A4E" w:rsidRDefault="00E3122B">
            <w:pPr>
              <w:spacing w:before="0" w:after="0"/>
              <w:rPr>
                <w:rFonts w:eastAsia="Calibri" w:cs="Calibri"/>
                <w:color w:val="000000"/>
                <w:sz w:val="18"/>
              </w:rPr>
            </w:pPr>
            <w:r w:rsidRPr="00D21A4E">
              <w:rPr>
                <w:rFonts w:eastAsia="Calibri" w:cs="Calibri"/>
                <w:color w:val="000000"/>
                <w:sz w:val="18"/>
              </w:rPr>
              <w:t>Property, Plant and Equipment</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71,469</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69,695</w:t>
            </w:r>
          </w:p>
        </w:tc>
        <w:tc>
          <w:tcPr>
            <w:tcW w:w="600"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 xml:space="preserve">-2 </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71,212</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68,474</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65,743</w:t>
            </w:r>
          </w:p>
        </w:tc>
      </w:tr>
      <w:tr w:rsidR="0018421E" w:rsidRPr="00D21A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1,267</w:t>
            </w:r>
          </w:p>
        </w:tc>
        <w:tc>
          <w:tcPr>
            <w:tcW w:w="2385" w:type="dxa"/>
            <w:tcBorders>
              <w:top w:val="nil"/>
              <w:left w:val="nil"/>
              <w:bottom w:val="nil"/>
              <w:right w:val="nil"/>
              <w:tl2br w:val="nil"/>
              <w:tr2bl w:val="nil"/>
            </w:tcBorders>
            <w:shd w:val="clear" w:color="FFFFFF" w:fill="FFFFFF"/>
            <w:noWrap/>
            <w:tcMar>
              <w:left w:w="101" w:type="dxa"/>
              <w:right w:w="101" w:type="dxa"/>
            </w:tcMar>
          </w:tcPr>
          <w:p w:rsidR="0018421E" w:rsidRPr="00D21A4E" w:rsidRDefault="00E3122B">
            <w:pPr>
              <w:spacing w:before="0" w:after="0"/>
              <w:rPr>
                <w:rFonts w:eastAsia="Calibri" w:cs="Calibri"/>
                <w:color w:val="000000"/>
                <w:sz w:val="18"/>
              </w:rPr>
            </w:pPr>
            <w:r w:rsidRPr="00D21A4E">
              <w:rPr>
                <w:rFonts w:eastAsia="Calibri" w:cs="Calibri"/>
                <w:color w:val="000000"/>
                <w:sz w:val="18"/>
              </w:rPr>
              <w:t>Capital Works in Progress</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0</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0</w:t>
            </w:r>
          </w:p>
        </w:tc>
        <w:tc>
          <w:tcPr>
            <w:tcW w:w="600"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 xml:space="preserve">- </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0</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0</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0</w:t>
            </w:r>
          </w:p>
        </w:tc>
      </w:tr>
      <w:tr w:rsidR="0018421E" w:rsidRPr="00D21A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2385" w:type="dxa"/>
            <w:tcBorders>
              <w:top w:val="nil"/>
              <w:left w:val="nil"/>
              <w:bottom w:val="nil"/>
              <w:right w:val="nil"/>
              <w:tl2br w:val="nil"/>
              <w:tr2bl w:val="nil"/>
            </w:tcBorders>
            <w:shd w:val="clear" w:color="FFFFFF" w:fill="FFFFFF"/>
            <w:noWrap/>
            <w:tcMar>
              <w:left w:w="0" w:type="dxa"/>
              <w:right w:w="0" w:type="dxa"/>
            </w:tcMar>
          </w:tcPr>
          <w:p w:rsidR="0018421E" w:rsidRPr="00D21A4E" w:rsidRDefault="0018421E">
            <w:pPr>
              <w:spacing w:before="0" w:after="0"/>
              <w:rPr>
                <w:rFonts w:eastAsia="Calibri" w:cs="Calibri"/>
                <w:b/>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r>
      <w:tr w:rsidR="0018421E" w:rsidRPr="00D21A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b/>
                <w:color w:val="000000"/>
                <w:sz w:val="18"/>
              </w:rPr>
            </w:pPr>
            <w:r w:rsidRPr="00D21A4E">
              <w:rPr>
                <w:rFonts w:eastAsia="Calibri" w:cs="Calibri"/>
                <w:b/>
                <w:color w:val="000000"/>
                <w:sz w:val="18"/>
              </w:rPr>
              <w:t>72,315</w:t>
            </w:r>
          </w:p>
        </w:tc>
        <w:tc>
          <w:tcPr>
            <w:tcW w:w="2385" w:type="dxa"/>
            <w:tcBorders>
              <w:top w:val="nil"/>
              <w:left w:val="nil"/>
              <w:bottom w:val="nil"/>
              <w:right w:val="nil"/>
              <w:tl2br w:val="nil"/>
              <w:tr2bl w:val="nil"/>
            </w:tcBorders>
            <w:shd w:val="clear" w:color="FFFFFF" w:fill="FFFFFF"/>
            <w:noWrap/>
            <w:tcMar>
              <w:left w:w="101" w:type="dxa"/>
              <w:right w:w="101" w:type="dxa"/>
            </w:tcMar>
          </w:tcPr>
          <w:p w:rsidR="0018421E" w:rsidRPr="00D21A4E" w:rsidRDefault="00E3122B">
            <w:pPr>
              <w:spacing w:before="0" w:after="0"/>
              <w:rPr>
                <w:rFonts w:eastAsia="Calibri" w:cs="Calibri"/>
                <w:b/>
                <w:color w:val="000000"/>
                <w:sz w:val="18"/>
              </w:rPr>
            </w:pPr>
            <w:r w:rsidRPr="00D21A4E">
              <w:rPr>
                <w:rFonts w:eastAsia="Calibri" w:cs="Calibri"/>
                <w:b/>
                <w:color w:val="000000"/>
                <w:sz w:val="18"/>
              </w:rPr>
              <w:t>Total Non Current Assets</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b/>
                <w:color w:val="000000"/>
                <w:sz w:val="18"/>
              </w:rPr>
            </w:pPr>
            <w:r w:rsidRPr="00D21A4E">
              <w:rPr>
                <w:rFonts w:eastAsia="Calibri" w:cs="Calibri"/>
                <w:b/>
                <w:color w:val="000000"/>
                <w:sz w:val="18"/>
              </w:rPr>
              <w:t>71,469</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b/>
                <w:color w:val="000000"/>
                <w:sz w:val="18"/>
              </w:rPr>
            </w:pPr>
            <w:r w:rsidRPr="00D21A4E">
              <w:rPr>
                <w:rFonts w:eastAsia="Calibri" w:cs="Calibri"/>
                <w:b/>
                <w:color w:val="000000"/>
                <w:sz w:val="18"/>
              </w:rPr>
              <w:t>69,695</w:t>
            </w:r>
          </w:p>
        </w:tc>
        <w:tc>
          <w:tcPr>
            <w:tcW w:w="600"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b/>
                <w:color w:val="000000"/>
                <w:sz w:val="18"/>
              </w:rPr>
            </w:pPr>
            <w:r w:rsidRPr="00D21A4E">
              <w:rPr>
                <w:rFonts w:eastAsia="Calibri" w:cs="Calibri"/>
                <w:b/>
                <w:color w:val="000000"/>
                <w:sz w:val="18"/>
              </w:rPr>
              <w:t xml:space="preserve">-2 </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b/>
                <w:color w:val="000000"/>
                <w:sz w:val="18"/>
              </w:rPr>
            </w:pPr>
            <w:r w:rsidRPr="00D21A4E">
              <w:rPr>
                <w:rFonts w:eastAsia="Calibri" w:cs="Calibri"/>
                <w:b/>
                <w:color w:val="000000"/>
                <w:sz w:val="18"/>
              </w:rPr>
              <w:t>71,212</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b/>
                <w:color w:val="000000"/>
                <w:sz w:val="18"/>
              </w:rPr>
            </w:pPr>
            <w:r w:rsidRPr="00D21A4E">
              <w:rPr>
                <w:rFonts w:eastAsia="Calibri" w:cs="Calibri"/>
                <w:b/>
                <w:color w:val="000000"/>
                <w:sz w:val="18"/>
              </w:rPr>
              <w:t>68,474</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b/>
                <w:color w:val="000000"/>
                <w:sz w:val="18"/>
              </w:rPr>
            </w:pPr>
            <w:r w:rsidRPr="00D21A4E">
              <w:rPr>
                <w:rFonts w:eastAsia="Calibri" w:cs="Calibri"/>
                <w:b/>
                <w:color w:val="000000"/>
                <w:sz w:val="18"/>
              </w:rPr>
              <w:t>65,743</w:t>
            </w:r>
          </w:p>
        </w:tc>
      </w:tr>
      <w:tr w:rsidR="0018421E" w:rsidRPr="00D21A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2385" w:type="dxa"/>
            <w:tcBorders>
              <w:top w:val="nil"/>
              <w:left w:val="nil"/>
              <w:bottom w:val="nil"/>
              <w:right w:val="nil"/>
              <w:tl2br w:val="nil"/>
              <w:tr2bl w:val="nil"/>
            </w:tcBorders>
            <w:shd w:val="clear" w:color="FFFFFF" w:fill="FFFFFF"/>
            <w:noWrap/>
            <w:tcMar>
              <w:left w:w="0" w:type="dxa"/>
              <w:right w:w="0" w:type="dxa"/>
            </w:tcMar>
          </w:tcPr>
          <w:p w:rsidR="0018421E" w:rsidRPr="00D21A4E" w:rsidRDefault="0018421E">
            <w:pPr>
              <w:spacing w:before="0" w:after="0"/>
              <w:rPr>
                <w:rFonts w:eastAsia="Calibri" w:cs="Calibri"/>
                <w:b/>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r>
      <w:tr w:rsidR="0018421E" w:rsidRPr="00D21A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b/>
                <w:color w:val="000000"/>
                <w:sz w:val="18"/>
              </w:rPr>
            </w:pPr>
            <w:r w:rsidRPr="00D21A4E">
              <w:rPr>
                <w:rFonts w:eastAsia="Calibri" w:cs="Calibri"/>
                <w:b/>
                <w:color w:val="000000"/>
                <w:sz w:val="18"/>
              </w:rPr>
              <w:t>76,072</w:t>
            </w:r>
          </w:p>
        </w:tc>
        <w:tc>
          <w:tcPr>
            <w:tcW w:w="2385" w:type="dxa"/>
            <w:tcBorders>
              <w:top w:val="nil"/>
              <w:left w:val="nil"/>
              <w:bottom w:val="nil"/>
              <w:right w:val="nil"/>
              <w:tl2br w:val="nil"/>
              <w:tr2bl w:val="nil"/>
            </w:tcBorders>
            <w:shd w:val="clear" w:color="FFFFFF" w:fill="FFFFFF"/>
            <w:noWrap/>
            <w:tcMar>
              <w:left w:w="101" w:type="dxa"/>
              <w:right w:w="101" w:type="dxa"/>
            </w:tcMar>
          </w:tcPr>
          <w:p w:rsidR="0018421E" w:rsidRPr="00D21A4E" w:rsidRDefault="00E3122B">
            <w:pPr>
              <w:spacing w:before="0" w:after="0"/>
              <w:rPr>
                <w:rFonts w:eastAsia="Calibri" w:cs="Calibri"/>
                <w:b/>
                <w:color w:val="000000"/>
                <w:sz w:val="18"/>
              </w:rPr>
            </w:pPr>
            <w:r w:rsidRPr="00D21A4E">
              <w:rPr>
                <w:rFonts w:eastAsia="Calibri" w:cs="Calibri"/>
                <w:b/>
                <w:color w:val="000000"/>
                <w:sz w:val="18"/>
              </w:rPr>
              <w:t>TOTAL ASSETS</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b/>
                <w:color w:val="000000"/>
                <w:sz w:val="18"/>
              </w:rPr>
            </w:pPr>
            <w:r w:rsidRPr="00D21A4E">
              <w:rPr>
                <w:rFonts w:eastAsia="Calibri" w:cs="Calibri"/>
                <w:b/>
                <w:color w:val="000000"/>
                <w:sz w:val="18"/>
              </w:rPr>
              <w:t>76,879</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b/>
                <w:color w:val="000000"/>
                <w:sz w:val="18"/>
              </w:rPr>
            </w:pPr>
            <w:r w:rsidRPr="00D21A4E">
              <w:rPr>
                <w:rFonts w:eastAsia="Calibri" w:cs="Calibri"/>
                <w:b/>
                <w:color w:val="000000"/>
                <w:sz w:val="18"/>
              </w:rPr>
              <w:t>77,136</w:t>
            </w:r>
          </w:p>
        </w:tc>
        <w:tc>
          <w:tcPr>
            <w:tcW w:w="600" w:type="dxa"/>
            <w:tcBorders>
              <w:top w:val="nil"/>
              <w:left w:val="nil"/>
              <w:bottom w:val="nil"/>
              <w:right w:val="nil"/>
              <w:tl2br w:val="nil"/>
              <w:tr2bl w:val="nil"/>
            </w:tcBorders>
            <w:shd w:val="clear" w:color="FFFFFF" w:fill="FFFFFF"/>
            <w:tcMar>
              <w:left w:w="101" w:type="dxa"/>
              <w:right w:w="101" w:type="dxa"/>
            </w:tcMar>
          </w:tcPr>
          <w:p w:rsidR="0018421E" w:rsidRPr="00D21A4E" w:rsidRDefault="00C0519A">
            <w:pPr>
              <w:spacing w:before="0" w:after="0"/>
              <w:jc w:val="right"/>
              <w:rPr>
                <w:rFonts w:eastAsia="Calibri" w:cs="Calibri"/>
                <w:b/>
                <w:color w:val="000000"/>
                <w:sz w:val="18"/>
              </w:rPr>
            </w:pPr>
            <w:r>
              <w:rPr>
                <w:rFonts w:eastAsia="Calibri" w:cs="Calibri"/>
                <w:b/>
                <w:color w:val="000000"/>
                <w:sz w:val="18"/>
              </w:rPr>
              <w:t>-</w:t>
            </w:r>
            <w:r w:rsidR="00E3122B" w:rsidRPr="00D21A4E">
              <w:rPr>
                <w:rFonts w:eastAsia="Calibri" w:cs="Calibri"/>
                <w:b/>
                <w:color w:val="000000"/>
                <w:sz w:val="18"/>
              </w:rPr>
              <w:t xml:space="preserve"> </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b/>
                <w:color w:val="000000"/>
                <w:sz w:val="18"/>
              </w:rPr>
            </w:pPr>
            <w:r w:rsidRPr="00D21A4E">
              <w:rPr>
                <w:rFonts w:eastAsia="Calibri" w:cs="Calibri"/>
                <w:b/>
                <w:color w:val="000000"/>
                <w:sz w:val="18"/>
              </w:rPr>
              <w:t>75,616</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b/>
                <w:color w:val="000000"/>
                <w:sz w:val="18"/>
              </w:rPr>
            </w:pPr>
            <w:r w:rsidRPr="00D21A4E">
              <w:rPr>
                <w:rFonts w:eastAsia="Calibri" w:cs="Calibri"/>
                <w:b/>
                <w:color w:val="000000"/>
                <w:sz w:val="18"/>
              </w:rPr>
              <w:t>72,878</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b/>
                <w:color w:val="000000"/>
                <w:sz w:val="18"/>
              </w:rPr>
            </w:pPr>
            <w:r w:rsidRPr="00D21A4E">
              <w:rPr>
                <w:rFonts w:eastAsia="Calibri" w:cs="Calibri"/>
                <w:b/>
                <w:color w:val="000000"/>
                <w:sz w:val="18"/>
              </w:rPr>
              <w:t>70,147</w:t>
            </w:r>
          </w:p>
        </w:tc>
      </w:tr>
      <w:tr w:rsidR="0018421E" w:rsidRPr="00D21A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2385" w:type="dxa"/>
            <w:tcBorders>
              <w:top w:val="nil"/>
              <w:left w:val="nil"/>
              <w:bottom w:val="nil"/>
              <w:right w:val="nil"/>
              <w:tl2br w:val="nil"/>
              <w:tr2bl w:val="nil"/>
            </w:tcBorders>
            <w:shd w:val="clear" w:color="FFFFFF" w:fill="FFFFFF"/>
            <w:noWrap/>
            <w:tcMar>
              <w:left w:w="0" w:type="dxa"/>
              <w:right w:w="0" w:type="dxa"/>
            </w:tcMar>
          </w:tcPr>
          <w:p w:rsidR="0018421E" w:rsidRPr="00D21A4E" w:rsidRDefault="0018421E">
            <w:pPr>
              <w:spacing w:before="0" w:after="0"/>
              <w:rPr>
                <w:rFonts w:eastAsia="Calibri" w:cs="Calibri"/>
                <w:b/>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r>
      <w:tr w:rsidR="0018421E" w:rsidRPr="00D21A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2385" w:type="dxa"/>
            <w:tcBorders>
              <w:top w:val="nil"/>
              <w:left w:val="nil"/>
              <w:bottom w:val="nil"/>
              <w:right w:val="nil"/>
              <w:tl2br w:val="nil"/>
              <w:tr2bl w:val="nil"/>
            </w:tcBorders>
            <w:shd w:val="clear" w:color="FFFFFF" w:fill="FFFFFF"/>
            <w:noWrap/>
            <w:tcMar>
              <w:left w:w="101" w:type="dxa"/>
              <w:right w:w="101" w:type="dxa"/>
            </w:tcMar>
          </w:tcPr>
          <w:p w:rsidR="0018421E" w:rsidRPr="00D21A4E" w:rsidRDefault="00E3122B">
            <w:pPr>
              <w:spacing w:before="0" w:after="0"/>
              <w:rPr>
                <w:rFonts w:eastAsia="Calibri" w:cs="Calibri"/>
                <w:b/>
                <w:color w:val="000000"/>
                <w:sz w:val="18"/>
              </w:rPr>
            </w:pPr>
            <w:r w:rsidRPr="00D21A4E">
              <w:rPr>
                <w:rFonts w:eastAsia="Calibri" w:cs="Calibri"/>
                <w:b/>
                <w:color w:val="000000"/>
                <w:sz w:val="18"/>
              </w:rPr>
              <w:t>Current Liabilities</w:t>
            </w:r>
          </w:p>
        </w:tc>
        <w:tc>
          <w:tcPr>
            <w:tcW w:w="103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r>
      <w:tr w:rsidR="0018421E" w:rsidRPr="00D21A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210</w:t>
            </w:r>
          </w:p>
        </w:tc>
        <w:tc>
          <w:tcPr>
            <w:tcW w:w="2385" w:type="dxa"/>
            <w:tcBorders>
              <w:top w:val="nil"/>
              <w:left w:val="nil"/>
              <w:bottom w:val="nil"/>
              <w:right w:val="nil"/>
              <w:tl2br w:val="nil"/>
              <w:tr2bl w:val="nil"/>
            </w:tcBorders>
            <w:shd w:val="clear" w:color="FFFFFF" w:fill="FFFFFF"/>
            <w:noWrap/>
            <w:tcMar>
              <w:left w:w="101" w:type="dxa"/>
              <w:right w:w="101" w:type="dxa"/>
            </w:tcMar>
          </w:tcPr>
          <w:p w:rsidR="0018421E" w:rsidRPr="00D21A4E" w:rsidRDefault="00E3122B">
            <w:pPr>
              <w:spacing w:before="0" w:after="0"/>
              <w:rPr>
                <w:rFonts w:eastAsia="Calibri" w:cs="Calibri"/>
                <w:color w:val="000000"/>
                <w:sz w:val="18"/>
              </w:rPr>
            </w:pPr>
            <w:r w:rsidRPr="00D21A4E">
              <w:rPr>
                <w:rFonts w:eastAsia="Calibri" w:cs="Calibri"/>
                <w:color w:val="000000"/>
                <w:sz w:val="18"/>
              </w:rPr>
              <w:t>Payables</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220</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220</w:t>
            </w:r>
          </w:p>
        </w:tc>
        <w:tc>
          <w:tcPr>
            <w:tcW w:w="600"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 xml:space="preserve">- </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220</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220</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220</w:t>
            </w:r>
          </w:p>
        </w:tc>
      </w:tr>
      <w:tr w:rsidR="0018421E" w:rsidRPr="00D21A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3</w:t>
            </w:r>
          </w:p>
        </w:tc>
        <w:tc>
          <w:tcPr>
            <w:tcW w:w="2385" w:type="dxa"/>
            <w:tcBorders>
              <w:top w:val="nil"/>
              <w:left w:val="nil"/>
              <w:bottom w:val="nil"/>
              <w:right w:val="nil"/>
              <w:tl2br w:val="nil"/>
              <w:tr2bl w:val="nil"/>
            </w:tcBorders>
            <w:shd w:val="clear" w:color="FFFFFF" w:fill="FFFFFF"/>
            <w:noWrap/>
            <w:tcMar>
              <w:left w:w="101" w:type="dxa"/>
              <w:right w:w="101" w:type="dxa"/>
            </w:tcMar>
          </w:tcPr>
          <w:p w:rsidR="0018421E" w:rsidRPr="00D21A4E" w:rsidRDefault="00E3122B">
            <w:pPr>
              <w:spacing w:before="0" w:after="0"/>
              <w:rPr>
                <w:rFonts w:eastAsia="Calibri" w:cs="Calibri"/>
                <w:color w:val="000000"/>
                <w:sz w:val="18"/>
              </w:rPr>
            </w:pPr>
            <w:r w:rsidRPr="00D21A4E">
              <w:rPr>
                <w:rFonts w:eastAsia="Calibri" w:cs="Calibri"/>
                <w:color w:val="000000"/>
                <w:sz w:val="18"/>
              </w:rPr>
              <w:t>Employee Benefits</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8</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8</w:t>
            </w:r>
          </w:p>
        </w:tc>
        <w:tc>
          <w:tcPr>
            <w:tcW w:w="600"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 xml:space="preserve">- </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8</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8</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8</w:t>
            </w:r>
          </w:p>
        </w:tc>
      </w:tr>
      <w:tr w:rsidR="0018421E" w:rsidRPr="00D21A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2,936</w:t>
            </w:r>
          </w:p>
        </w:tc>
        <w:tc>
          <w:tcPr>
            <w:tcW w:w="2385" w:type="dxa"/>
            <w:tcBorders>
              <w:top w:val="nil"/>
              <w:left w:val="nil"/>
              <w:bottom w:val="nil"/>
              <w:right w:val="nil"/>
              <w:tl2br w:val="nil"/>
              <w:tr2bl w:val="nil"/>
            </w:tcBorders>
            <w:shd w:val="clear" w:color="FFFFFF" w:fill="FFFFFF"/>
            <w:noWrap/>
            <w:tcMar>
              <w:left w:w="101" w:type="dxa"/>
              <w:right w:w="101" w:type="dxa"/>
            </w:tcMar>
          </w:tcPr>
          <w:p w:rsidR="0018421E" w:rsidRPr="00D21A4E" w:rsidRDefault="00E3122B">
            <w:pPr>
              <w:spacing w:before="0" w:after="0"/>
              <w:rPr>
                <w:rFonts w:eastAsia="Calibri" w:cs="Calibri"/>
                <w:color w:val="000000"/>
                <w:sz w:val="18"/>
              </w:rPr>
            </w:pPr>
            <w:r w:rsidRPr="00D21A4E">
              <w:rPr>
                <w:rFonts w:eastAsia="Calibri" w:cs="Calibri"/>
                <w:color w:val="000000"/>
                <w:sz w:val="18"/>
              </w:rPr>
              <w:t>Other Liabilities</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3,222</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3,222</w:t>
            </w:r>
          </w:p>
        </w:tc>
        <w:tc>
          <w:tcPr>
            <w:tcW w:w="600"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 xml:space="preserve">- </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3,222</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3,222</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3,222</w:t>
            </w:r>
          </w:p>
        </w:tc>
      </w:tr>
      <w:tr w:rsidR="0018421E" w:rsidRPr="00D21A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2385" w:type="dxa"/>
            <w:tcBorders>
              <w:top w:val="nil"/>
              <w:left w:val="nil"/>
              <w:bottom w:val="nil"/>
              <w:right w:val="nil"/>
              <w:tl2br w:val="nil"/>
              <w:tr2bl w:val="nil"/>
            </w:tcBorders>
            <w:shd w:val="clear" w:color="FFFFFF" w:fill="FFFFFF"/>
            <w:noWrap/>
            <w:tcMar>
              <w:left w:w="0" w:type="dxa"/>
              <w:right w:w="0" w:type="dxa"/>
            </w:tcMar>
          </w:tcPr>
          <w:p w:rsidR="0018421E" w:rsidRPr="00D21A4E" w:rsidRDefault="0018421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jc w:val="right"/>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r>
      <w:tr w:rsidR="0018421E" w:rsidRPr="00D21A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noWrap/>
            <w:tcMar>
              <w:left w:w="101" w:type="dxa"/>
              <w:right w:w="101" w:type="dxa"/>
            </w:tcMar>
          </w:tcPr>
          <w:p w:rsidR="0018421E" w:rsidRPr="00D21A4E" w:rsidRDefault="00E3122B">
            <w:pPr>
              <w:spacing w:before="0" w:after="0"/>
              <w:jc w:val="right"/>
              <w:rPr>
                <w:rFonts w:eastAsia="Calibri" w:cs="Calibri"/>
                <w:b/>
                <w:color w:val="000000"/>
                <w:sz w:val="18"/>
              </w:rPr>
            </w:pPr>
            <w:r w:rsidRPr="00D21A4E">
              <w:rPr>
                <w:rFonts w:eastAsia="Calibri" w:cs="Calibri"/>
                <w:b/>
                <w:color w:val="000000"/>
                <w:sz w:val="18"/>
              </w:rPr>
              <w:t>3,149</w:t>
            </w:r>
          </w:p>
        </w:tc>
        <w:tc>
          <w:tcPr>
            <w:tcW w:w="2385" w:type="dxa"/>
            <w:tcBorders>
              <w:top w:val="nil"/>
              <w:left w:val="nil"/>
              <w:bottom w:val="nil"/>
              <w:right w:val="nil"/>
              <w:tl2br w:val="nil"/>
              <w:tr2bl w:val="nil"/>
            </w:tcBorders>
            <w:shd w:val="clear" w:color="FFFFFF" w:fill="FFFFFF"/>
            <w:noWrap/>
            <w:tcMar>
              <w:left w:w="101" w:type="dxa"/>
              <w:right w:w="101" w:type="dxa"/>
            </w:tcMar>
          </w:tcPr>
          <w:p w:rsidR="0018421E" w:rsidRPr="00D21A4E" w:rsidRDefault="00E3122B">
            <w:pPr>
              <w:spacing w:before="0" w:after="0"/>
              <w:rPr>
                <w:rFonts w:eastAsia="Calibri" w:cs="Calibri"/>
                <w:b/>
                <w:color w:val="000000"/>
                <w:sz w:val="18"/>
              </w:rPr>
            </w:pPr>
            <w:r w:rsidRPr="00D21A4E">
              <w:rPr>
                <w:rFonts w:eastAsia="Calibri" w:cs="Calibri"/>
                <w:b/>
                <w:color w:val="000000"/>
                <w:sz w:val="18"/>
              </w:rPr>
              <w:t>Total Current Liabilities</w:t>
            </w:r>
          </w:p>
        </w:tc>
        <w:tc>
          <w:tcPr>
            <w:tcW w:w="1035" w:type="dxa"/>
            <w:tcBorders>
              <w:top w:val="nil"/>
              <w:left w:val="nil"/>
              <w:bottom w:val="nil"/>
              <w:right w:val="nil"/>
              <w:tl2br w:val="nil"/>
              <w:tr2bl w:val="nil"/>
            </w:tcBorders>
            <w:shd w:val="clear" w:color="FFFFFF" w:fill="FFFFFF"/>
            <w:noWrap/>
            <w:tcMar>
              <w:left w:w="101" w:type="dxa"/>
              <w:right w:w="101" w:type="dxa"/>
            </w:tcMar>
          </w:tcPr>
          <w:p w:rsidR="0018421E" w:rsidRPr="00D21A4E" w:rsidRDefault="00E3122B">
            <w:pPr>
              <w:spacing w:before="0" w:after="0"/>
              <w:jc w:val="right"/>
              <w:rPr>
                <w:rFonts w:eastAsia="Calibri" w:cs="Calibri"/>
                <w:b/>
                <w:color w:val="000000"/>
                <w:sz w:val="18"/>
              </w:rPr>
            </w:pPr>
            <w:r w:rsidRPr="00D21A4E">
              <w:rPr>
                <w:rFonts w:eastAsia="Calibri" w:cs="Calibri"/>
                <w:b/>
                <w:color w:val="000000"/>
                <w:sz w:val="18"/>
              </w:rPr>
              <w:t>3,450</w:t>
            </w:r>
          </w:p>
        </w:tc>
        <w:tc>
          <w:tcPr>
            <w:tcW w:w="1035" w:type="dxa"/>
            <w:tcBorders>
              <w:top w:val="nil"/>
              <w:left w:val="nil"/>
              <w:bottom w:val="nil"/>
              <w:right w:val="nil"/>
              <w:tl2br w:val="nil"/>
              <w:tr2bl w:val="nil"/>
            </w:tcBorders>
            <w:shd w:val="clear" w:color="FFFFFF" w:fill="FFFFFF"/>
            <w:noWrap/>
            <w:tcMar>
              <w:left w:w="101" w:type="dxa"/>
              <w:right w:w="101" w:type="dxa"/>
            </w:tcMar>
          </w:tcPr>
          <w:p w:rsidR="0018421E" w:rsidRPr="00D21A4E" w:rsidRDefault="00E3122B">
            <w:pPr>
              <w:spacing w:before="0" w:after="0"/>
              <w:jc w:val="right"/>
              <w:rPr>
                <w:rFonts w:eastAsia="Calibri" w:cs="Calibri"/>
                <w:b/>
                <w:color w:val="000000"/>
                <w:sz w:val="18"/>
              </w:rPr>
            </w:pPr>
            <w:r w:rsidRPr="00D21A4E">
              <w:rPr>
                <w:rFonts w:eastAsia="Calibri" w:cs="Calibri"/>
                <w:b/>
                <w:color w:val="000000"/>
                <w:sz w:val="18"/>
              </w:rPr>
              <w:t>3,450</w:t>
            </w:r>
          </w:p>
        </w:tc>
        <w:tc>
          <w:tcPr>
            <w:tcW w:w="600"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b/>
                <w:color w:val="000000"/>
                <w:sz w:val="18"/>
              </w:rPr>
            </w:pPr>
            <w:r w:rsidRPr="00D21A4E">
              <w:rPr>
                <w:rFonts w:eastAsia="Calibri" w:cs="Calibri"/>
                <w:b/>
                <w:color w:val="000000"/>
                <w:sz w:val="18"/>
              </w:rPr>
              <w:t xml:space="preserve">- </w:t>
            </w:r>
          </w:p>
        </w:tc>
        <w:tc>
          <w:tcPr>
            <w:tcW w:w="1035" w:type="dxa"/>
            <w:tcBorders>
              <w:top w:val="nil"/>
              <w:left w:val="nil"/>
              <w:bottom w:val="nil"/>
              <w:right w:val="nil"/>
              <w:tl2br w:val="nil"/>
              <w:tr2bl w:val="nil"/>
            </w:tcBorders>
            <w:shd w:val="clear" w:color="FFFFFF" w:fill="FFFFFF"/>
            <w:noWrap/>
            <w:tcMar>
              <w:left w:w="101" w:type="dxa"/>
              <w:right w:w="101" w:type="dxa"/>
            </w:tcMar>
          </w:tcPr>
          <w:p w:rsidR="0018421E" w:rsidRPr="00D21A4E" w:rsidRDefault="00E3122B">
            <w:pPr>
              <w:spacing w:before="0" w:after="0"/>
              <w:jc w:val="right"/>
              <w:rPr>
                <w:rFonts w:eastAsia="Calibri" w:cs="Calibri"/>
                <w:b/>
                <w:color w:val="000000"/>
                <w:sz w:val="18"/>
              </w:rPr>
            </w:pPr>
            <w:r w:rsidRPr="00D21A4E">
              <w:rPr>
                <w:rFonts w:eastAsia="Calibri" w:cs="Calibri"/>
                <w:b/>
                <w:color w:val="000000"/>
                <w:sz w:val="18"/>
              </w:rPr>
              <w:t>3,450</w:t>
            </w:r>
          </w:p>
        </w:tc>
        <w:tc>
          <w:tcPr>
            <w:tcW w:w="1035" w:type="dxa"/>
            <w:tcBorders>
              <w:top w:val="nil"/>
              <w:left w:val="nil"/>
              <w:bottom w:val="nil"/>
              <w:right w:val="nil"/>
              <w:tl2br w:val="nil"/>
              <w:tr2bl w:val="nil"/>
            </w:tcBorders>
            <w:shd w:val="clear" w:color="FFFFFF" w:fill="FFFFFF"/>
            <w:noWrap/>
            <w:tcMar>
              <w:left w:w="101" w:type="dxa"/>
              <w:right w:w="101" w:type="dxa"/>
            </w:tcMar>
          </w:tcPr>
          <w:p w:rsidR="0018421E" w:rsidRPr="00D21A4E" w:rsidRDefault="00E3122B">
            <w:pPr>
              <w:spacing w:before="0" w:after="0"/>
              <w:jc w:val="right"/>
              <w:rPr>
                <w:rFonts w:eastAsia="Calibri" w:cs="Calibri"/>
                <w:b/>
                <w:color w:val="000000"/>
                <w:sz w:val="18"/>
              </w:rPr>
            </w:pPr>
            <w:r w:rsidRPr="00D21A4E">
              <w:rPr>
                <w:rFonts w:eastAsia="Calibri" w:cs="Calibri"/>
                <w:b/>
                <w:color w:val="000000"/>
                <w:sz w:val="18"/>
              </w:rPr>
              <w:t>3,450</w:t>
            </w:r>
          </w:p>
        </w:tc>
        <w:tc>
          <w:tcPr>
            <w:tcW w:w="1035" w:type="dxa"/>
            <w:tcBorders>
              <w:top w:val="nil"/>
              <w:left w:val="nil"/>
              <w:bottom w:val="nil"/>
              <w:right w:val="nil"/>
              <w:tl2br w:val="nil"/>
              <w:tr2bl w:val="nil"/>
            </w:tcBorders>
            <w:shd w:val="clear" w:color="FFFFFF" w:fill="FFFFFF"/>
            <w:noWrap/>
            <w:tcMar>
              <w:left w:w="101" w:type="dxa"/>
              <w:right w:w="101" w:type="dxa"/>
            </w:tcMar>
          </w:tcPr>
          <w:p w:rsidR="0018421E" w:rsidRPr="00D21A4E" w:rsidRDefault="00E3122B">
            <w:pPr>
              <w:spacing w:before="0" w:after="0"/>
              <w:jc w:val="right"/>
              <w:rPr>
                <w:rFonts w:eastAsia="Calibri" w:cs="Calibri"/>
                <w:b/>
                <w:color w:val="000000"/>
                <w:sz w:val="18"/>
              </w:rPr>
            </w:pPr>
            <w:r w:rsidRPr="00D21A4E">
              <w:rPr>
                <w:rFonts w:eastAsia="Calibri" w:cs="Calibri"/>
                <w:b/>
                <w:color w:val="000000"/>
                <w:sz w:val="18"/>
              </w:rPr>
              <w:t>3,450</w:t>
            </w:r>
          </w:p>
        </w:tc>
      </w:tr>
      <w:tr w:rsidR="0018421E" w:rsidRPr="00D21A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2385" w:type="dxa"/>
            <w:tcBorders>
              <w:top w:val="nil"/>
              <w:left w:val="nil"/>
              <w:bottom w:val="nil"/>
              <w:right w:val="nil"/>
              <w:tl2br w:val="nil"/>
              <w:tr2bl w:val="nil"/>
            </w:tcBorders>
            <w:shd w:val="clear" w:color="FFFFFF" w:fill="FFFFFF"/>
            <w:noWrap/>
            <w:tcMar>
              <w:left w:w="0" w:type="dxa"/>
              <w:right w:w="0" w:type="dxa"/>
            </w:tcMar>
          </w:tcPr>
          <w:p w:rsidR="0018421E" w:rsidRPr="00D21A4E" w:rsidRDefault="0018421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jc w:val="right"/>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r>
      <w:tr w:rsidR="0018421E" w:rsidRPr="00D21A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2385" w:type="dxa"/>
            <w:tcBorders>
              <w:top w:val="nil"/>
              <w:left w:val="nil"/>
              <w:bottom w:val="nil"/>
              <w:right w:val="nil"/>
              <w:tl2br w:val="nil"/>
              <w:tr2bl w:val="nil"/>
            </w:tcBorders>
            <w:shd w:val="clear" w:color="FFFFFF" w:fill="FFFFFF"/>
            <w:noWrap/>
            <w:tcMar>
              <w:left w:w="101" w:type="dxa"/>
              <w:right w:w="101" w:type="dxa"/>
            </w:tcMar>
          </w:tcPr>
          <w:p w:rsidR="0018421E" w:rsidRPr="00D21A4E" w:rsidRDefault="00E3122B">
            <w:pPr>
              <w:spacing w:before="0" w:after="0"/>
              <w:rPr>
                <w:rFonts w:eastAsia="Calibri" w:cs="Calibri"/>
                <w:b/>
                <w:color w:val="000000"/>
                <w:sz w:val="18"/>
              </w:rPr>
            </w:pPr>
            <w:r w:rsidRPr="00D21A4E">
              <w:rPr>
                <w:rFonts w:eastAsia="Calibri" w:cs="Calibri"/>
                <w:b/>
                <w:color w:val="000000"/>
                <w:sz w:val="18"/>
              </w:rPr>
              <w:t>Non Current Liabilities</w:t>
            </w:r>
          </w:p>
        </w:tc>
        <w:tc>
          <w:tcPr>
            <w:tcW w:w="103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jc w:val="right"/>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r>
      <w:tr w:rsidR="0018421E" w:rsidRPr="00D21A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2385" w:type="dxa"/>
            <w:tcBorders>
              <w:top w:val="nil"/>
              <w:left w:val="nil"/>
              <w:bottom w:val="nil"/>
              <w:right w:val="nil"/>
              <w:tl2br w:val="nil"/>
              <w:tr2bl w:val="nil"/>
            </w:tcBorders>
            <w:shd w:val="clear" w:color="FFFFFF" w:fill="FFFFFF"/>
            <w:noWrap/>
            <w:tcMar>
              <w:left w:w="0" w:type="dxa"/>
              <w:right w:w="0" w:type="dxa"/>
            </w:tcMar>
          </w:tcPr>
          <w:p w:rsidR="0018421E" w:rsidRPr="00D21A4E" w:rsidRDefault="0018421E">
            <w:pPr>
              <w:spacing w:before="0" w:after="0"/>
              <w:rPr>
                <w:rFonts w:eastAsia="Calibri" w:cs="Calibri"/>
                <w:b/>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r>
      <w:tr w:rsidR="0018421E" w:rsidRPr="00D21A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noWrap/>
            <w:tcMar>
              <w:left w:w="101" w:type="dxa"/>
              <w:right w:w="101" w:type="dxa"/>
            </w:tcMar>
          </w:tcPr>
          <w:p w:rsidR="0018421E" w:rsidRPr="00D21A4E" w:rsidRDefault="00E3122B">
            <w:pPr>
              <w:spacing w:before="0" w:after="0"/>
              <w:jc w:val="right"/>
              <w:rPr>
                <w:rFonts w:eastAsia="Calibri" w:cs="Calibri"/>
                <w:b/>
                <w:color w:val="000000"/>
                <w:sz w:val="18"/>
              </w:rPr>
            </w:pPr>
            <w:r w:rsidRPr="00D21A4E">
              <w:rPr>
                <w:rFonts w:eastAsia="Calibri" w:cs="Calibri"/>
                <w:b/>
                <w:color w:val="000000"/>
                <w:sz w:val="18"/>
              </w:rPr>
              <w:t>0</w:t>
            </w:r>
          </w:p>
        </w:tc>
        <w:tc>
          <w:tcPr>
            <w:tcW w:w="2385" w:type="dxa"/>
            <w:tcBorders>
              <w:top w:val="nil"/>
              <w:left w:val="nil"/>
              <w:bottom w:val="nil"/>
              <w:right w:val="nil"/>
              <w:tl2br w:val="nil"/>
              <w:tr2bl w:val="nil"/>
            </w:tcBorders>
            <w:shd w:val="clear" w:color="FFFFFF" w:fill="FFFFFF"/>
            <w:noWrap/>
            <w:tcMar>
              <w:left w:w="101" w:type="dxa"/>
              <w:right w:w="101" w:type="dxa"/>
            </w:tcMar>
          </w:tcPr>
          <w:p w:rsidR="0018421E" w:rsidRPr="00D21A4E" w:rsidRDefault="00E3122B">
            <w:pPr>
              <w:spacing w:before="0" w:after="0"/>
              <w:rPr>
                <w:rFonts w:eastAsia="Calibri" w:cs="Calibri"/>
                <w:b/>
                <w:color w:val="000000"/>
                <w:sz w:val="18"/>
              </w:rPr>
            </w:pPr>
            <w:r w:rsidRPr="00D21A4E">
              <w:rPr>
                <w:rFonts w:eastAsia="Calibri" w:cs="Calibri"/>
                <w:b/>
                <w:color w:val="000000"/>
                <w:sz w:val="18"/>
              </w:rPr>
              <w:t>Total Non Current Liabilities</w:t>
            </w:r>
          </w:p>
        </w:tc>
        <w:tc>
          <w:tcPr>
            <w:tcW w:w="1035" w:type="dxa"/>
            <w:tcBorders>
              <w:top w:val="nil"/>
              <w:left w:val="nil"/>
              <w:bottom w:val="nil"/>
              <w:right w:val="nil"/>
              <w:tl2br w:val="nil"/>
              <w:tr2bl w:val="nil"/>
            </w:tcBorders>
            <w:shd w:val="clear" w:color="FFFFFF" w:fill="FFFFFF"/>
            <w:noWrap/>
            <w:tcMar>
              <w:left w:w="101" w:type="dxa"/>
              <w:right w:w="101" w:type="dxa"/>
            </w:tcMar>
          </w:tcPr>
          <w:p w:rsidR="0018421E" w:rsidRPr="00D21A4E" w:rsidRDefault="00E3122B">
            <w:pPr>
              <w:spacing w:before="0" w:after="0"/>
              <w:jc w:val="right"/>
              <w:rPr>
                <w:rFonts w:eastAsia="Calibri" w:cs="Calibri"/>
                <w:b/>
                <w:color w:val="000000"/>
                <w:sz w:val="18"/>
              </w:rPr>
            </w:pPr>
            <w:r w:rsidRPr="00D21A4E">
              <w:rPr>
                <w:rFonts w:eastAsia="Calibri" w:cs="Calibri"/>
                <w:b/>
                <w:color w:val="000000"/>
                <w:sz w:val="18"/>
              </w:rPr>
              <w:t>0</w:t>
            </w:r>
          </w:p>
        </w:tc>
        <w:tc>
          <w:tcPr>
            <w:tcW w:w="1035" w:type="dxa"/>
            <w:tcBorders>
              <w:top w:val="nil"/>
              <w:left w:val="nil"/>
              <w:bottom w:val="nil"/>
              <w:right w:val="nil"/>
              <w:tl2br w:val="nil"/>
              <w:tr2bl w:val="nil"/>
            </w:tcBorders>
            <w:shd w:val="clear" w:color="FFFFFF" w:fill="FFFFFF"/>
            <w:noWrap/>
            <w:tcMar>
              <w:left w:w="101" w:type="dxa"/>
              <w:right w:w="101" w:type="dxa"/>
            </w:tcMar>
          </w:tcPr>
          <w:p w:rsidR="0018421E" w:rsidRPr="00D21A4E" w:rsidRDefault="00E3122B">
            <w:pPr>
              <w:spacing w:before="0" w:after="0"/>
              <w:jc w:val="right"/>
              <w:rPr>
                <w:rFonts w:eastAsia="Calibri" w:cs="Calibri"/>
                <w:b/>
                <w:color w:val="000000"/>
                <w:sz w:val="18"/>
              </w:rPr>
            </w:pPr>
            <w:r w:rsidRPr="00D21A4E">
              <w:rPr>
                <w:rFonts w:eastAsia="Calibri" w:cs="Calibri"/>
                <w:b/>
                <w:color w:val="000000"/>
                <w:sz w:val="18"/>
              </w:rPr>
              <w:t>0</w:t>
            </w:r>
          </w:p>
        </w:tc>
        <w:tc>
          <w:tcPr>
            <w:tcW w:w="600"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b/>
                <w:color w:val="000000"/>
                <w:sz w:val="18"/>
              </w:rPr>
            </w:pPr>
            <w:r w:rsidRPr="00D21A4E">
              <w:rPr>
                <w:rFonts w:eastAsia="Calibri" w:cs="Calibri"/>
                <w:b/>
                <w:color w:val="000000"/>
                <w:sz w:val="18"/>
              </w:rPr>
              <w:t xml:space="preserve">- </w:t>
            </w:r>
          </w:p>
        </w:tc>
        <w:tc>
          <w:tcPr>
            <w:tcW w:w="1035" w:type="dxa"/>
            <w:tcBorders>
              <w:top w:val="nil"/>
              <w:left w:val="nil"/>
              <w:bottom w:val="nil"/>
              <w:right w:val="nil"/>
              <w:tl2br w:val="nil"/>
              <w:tr2bl w:val="nil"/>
            </w:tcBorders>
            <w:shd w:val="clear" w:color="FFFFFF" w:fill="FFFFFF"/>
            <w:noWrap/>
            <w:tcMar>
              <w:left w:w="101" w:type="dxa"/>
              <w:right w:w="101" w:type="dxa"/>
            </w:tcMar>
          </w:tcPr>
          <w:p w:rsidR="0018421E" w:rsidRPr="00D21A4E" w:rsidRDefault="00E3122B">
            <w:pPr>
              <w:spacing w:before="0" w:after="0"/>
              <w:jc w:val="right"/>
              <w:rPr>
                <w:rFonts w:eastAsia="Calibri" w:cs="Calibri"/>
                <w:b/>
                <w:color w:val="000000"/>
                <w:sz w:val="18"/>
              </w:rPr>
            </w:pPr>
            <w:r w:rsidRPr="00D21A4E">
              <w:rPr>
                <w:rFonts w:eastAsia="Calibri" w:cs="Calibri"/>
                <w:b/>
                <w:color w:val="000000"/>
                <w:sz w:val="18"/>
              </w:rPr>
              <w:t>0</w:t>
            </w:r>
          </w:p>
        </w:tc>
        <w:tc>
          <w:tcPr>
            <w:tcW w:w="1035" w:type="dxa"/>
            <w:tcBorders>
              <w:top w:val="nil"/>
              <w:left w:val="nil"/>
              <w:bottom w:val="nil"/>
              <w:right w:val="nil"/>
              <w:tl2br w:val="nil"/>
              <w:tr2bl w:val="nil"/>
            </w:tcBorders>
            <w:shd w:val="clear" w:color="FFFFFF" w:fill="FFFFFF"/>
            <w:noWrap/>
            <w:tcMar>
              <w:left w:w="101" w:type="dxa"/>
              <w:right w:w="101" w:type="dxa"/>
            </w:tcMar>
          </w:tcPr>
          <w:p w:rsidR="0018421E" w:rsidRPr="00D21A4E" w:rsidRDefault="00E3122B">
            <w:pPr>
              <w:spacing w:before="0" w:after="0"/>
              <w:jc w:val="right"/>
              <w:rPr>
                <w:rFonts w:eastAsia="Calibri" w:cs="Calibri"/>
                <w:b/>
                <w:color w:val="000000"/>
                <w:sz w:val="18"/>
              </w:rPr>
            </w:pPr>
            <w:r w:rsidRPr="00D21A4E">
              <w:rPr>
                <w:rFonts w:eastAsia="Calibri" w:cs="Calibri"/>
                <w:b/>
                <w:color w:val="000000"/>
                <w:sz w:val="18"/>
              </w:rPr>
              <w:t>0</w:t>
            </w:r>
          </w:p>
        </w:tc>
        <w:tc>
          <w:tcPr>
            <w:tcW w:w="1035" w:type="dxa"/>
            <w:tcBorders>
              <w:top w:val="nil"/>
              <w:left w:val="nil"/>
              <w:bottom w:val="nil"/>
              <w:right w:val="nil"/>
              <w:tl2br w:val="nil"/>
              <w:tr2bl w:val="nil"/>
            </w:tcBorders>
            <w:shd w:val="clear" w:color="FFFFFF" w:fill="FFFFFF"/>
            <w:noWrap/>
            <w:tcMar>
              <w:left w:w="101" w:type="dxa"/>
              <w:right w:w="101" w:type="dxa"/>
            </w:tcMar>
          </w:tcPr>
          <w:p w:rsidR="0018421E" w:rsidRPr="00D21A4E" w:rsidRDefault="00E3122B">
            <w:pPr>
              <w:spacing w:before="0" w:after="0"/>
              <w:jc w:val="right"/>
              <w:rPr>
                <w:rFonts w:eastAsia="Calibri" w:cs="Calibri"/>
                <w:b/>
                <w:color w:val="000000"/>
                <w:sz w:val="18"/>
              </w:rPr>
            </w:pPr>
            <w:r w:rsidRPr="00D21A4E">
              <w:rPr>
                <w:rFonts w:eastAsia="Calibri" w:cs="Calibri"/>
                <w:b/>
                <w:color w:val="000000"/>
                <w:sz w:val="18"/>
              </w:rPr>
              <w:t>0</w:t>
            </w:r>
          </w:p>
        </w:tc>
      </w:tr>
      <w:tr w:rsidR="0018421E" w:rsidRPr="00D21A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2385" w:type="dxa"/>
            <w:tcBorders>
              <w:top w:val="nil"/>
              <w:left w:val="nil"/>
              <w:bottom w:val="nil"/>
              <w:right w:val="nil"/>
              <w:tl2br w:val="nil"/>
              <w:tr2bl w:val="nil"/>
            </w:tcBorders>
            <w:shd w:val="clear" w:color="FFFFFF" w:fill="FFFFFF"/>
            <w:noWrap/>
            <w:tcMar>
              <w:left w:w="0" w:type="dxa"/>
              <w:right w:w="0" w:type="dxa"/>
            </w:tcMar>
          </w:tcPr>
          <w:p w:rsidR="0018421E" w:rsidRPr="00D21A4E" w:rsidRDefault="0018421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r>
      <w:tr w:rsidR="0018421E" w:rsidRPr="00D21A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noWrap/>
            <w:tcMar>
              <w:left w:w="101" w:type="dxa"/>
              <w:right w:w="101" w:type="dxa"/>
            </w:tcMar>
          </w:tcPr>
          <w:p w:rsidR="0018421E" w:rsidRPr="00D21A4E" w:rsidRDefault="00E3122B">
            <w:pPr>
              <w:spacing w:before="0" w:after="0"/>
              <w:jc w:val="right"/>
              <w:rPr>
                <w:rFonts w:eastAsia="Calibri" w:cs="Calibri"/>
                <w:b/>
                <w:color w:val="000000"/>
                <w:sz w:val="18"/>
              </w:rPr>
            </w:pPr>
            <w:r w:rsidRPr="00D21A4E">
              <w:rPr>
                <w:rFonts w:eastAsia="Calibri" w:cs="Calibri"/>
                <w:b/>
                <w:color w:val="000000"/>
                <w:sz w:val="18"/>
              </w:rPr>
              <w:t>3,149</w:t>
            </w:r>
          </w:p>
        </w:tc>
        <w:tc>
          <w:tcPr>
            <w:tcW w:w="2385" w:type="dxa"/>
            <w:tcBorders>
              <w:top w:val="nil"/>
              <w:left w:val="nil"/>
              <w:bottom w:val="nil"/>
              <w:right w:val="nil"/>
              <w:tl2br w:val="nil"/>
              <w:tr2bl w:val="nil"/>
            </w:tcBorders>
            <w:shd w:val="clear" w:color="FFFFFF" w:fill="FFFFFF"/>
            <w:noWrap/>
            <w:tcMar>
              <w:left w:w="101" w:type="dxa"/>
              <w:right w:w="101" w:type="dxa"/>
            </w:tcMar>
          </w:tcPr>
          <w:p w:rsidR="0018421E" w:rsidRPr="00D21A4E" w:rsidRDefault="00E3122B">
            <w:pPr>
              <w:spacing w:before="0" w:after="0"/>
              <w:rPr>
                <w:rFonts w:eastAsia="Calibri" w:cs="Calibri"/>
                <w:b/>
                <w:color w:val="000000"/>
                <w:sz w:val="18"/>
              </w:rPr>
            </w:pPr>
            <w:r w:rsidRPr="00D21A4E">
              <w:rPr>
                <w:rFonts w:eastAsia="Calibri" w:cs="Calibri"/>
                <w:b/>
                <w:color w:val="000000"/>
                <w:sz w:val="18"/>
              </w:rPr>
              <w:t>TOTAL LIABILITIES</w:t>
            </w:r>
          </w:p>
        </w:tc>
        <w:tc>
          <w:tcPr>
            <w:tcW w:w="1035" w:type="dxa"/>
            <w:tcBorders>
              <w:top w:val="nil"/>
              <w:left w:val="nil"/>
              <w:bottom w:val="nil"/>
              <w:right w:val="nil"/>
              <w:tl2br w:val="nil"/>
              <w:tr2bl w:val="nil"/>
            </w:tcBorders>
            <w:shd w:val="clear" w:color="FFFFFF" w:fill="FFFFFF"/>
            <w:noWrap/>
            <w:tcMar>
              <w:left w:w="101" w:type="dxa"/>
              <w:right w:w="101" w:type="dxa"/>
            </w:tcMar>
          </w:tcPr>
          <w:p w:rsidR="0018421E" w:rsidRPr="00D21A4E" w:rsidRDefault="00E3122B">
            <w:pPr>
              <w:spacing w:before="0" w:after="0"/>
              <w:jc w:val="right"/>
              <w:rPr>
                <w:rFonts w:eastAsia="Calibri" w:cs="Calibri"/>
                <w:b/>
                <w:color w:val="000000"/>
                <w:sz w:val="18"/>
              </w:rPr>
            </w:pPr>
            <w:r w:rsidRPr="00D21A4E">
              <w:rPr>
                <w:rFonts w:eastAsia="Calibri" w:cs="Calibri"/>
                <w:b/>
                <w:color w:val="000000"/>
                <w:sz w:val="18"/>
              </w:rPr>
              <w:t>3,450</w:t>
            </w:r>
          </w:p>
        </w:tc>
        <w:tc>
          <w:tcPr>
            <w:tcW w:w="1035" w:type="dxa"/>
            <w:tcBorders>
              <w:top w:val="nil"/>
              <w:left w:val="nil"/>
              <w:bottom w:val="nil"/>
              <w:right w:val="nil"/>
              <w:tl2br w:val="nil"/>
              <w:tr2bl w:val="nil"/>
            </w:tcBorders>
            <w:shd w:val="clear" w:color="FFFFFF" w:fill="FFFFFF"/>
            <w:noWrap/>
            <w:tcMar>
              <w:left w:w="101" w:type="dxa"/>
              <w:right w:w="101" w:type="dxa"/>
            </w:tcMar>
          </w:tcPr>
          <w:p w:rsidR="0018421E" w:rsidRPr="00D21A4E" w:rsidRDefault="00E3122B">
            <w:pPr>
              <w:spacing w:before="0" w:after="0"/>
              <w:jc w:val="right"/>
              <w:rPr>
                <w:rFonts w:eastAsia="Calibri" w:cs="Calibri"/>
                <w:b/>
                <w:color w:val="000000"/>
                <w:sz w:val="18"/>
              </w:rPr>
            </w:pPr>
            <w:r w:rsidRPr="00D21A4E">
              <w:rPr>
                <w:rFonts w:eastAsia="Calibri" w:cs="Calibri"/>
                <w:b/>
                <w:color w:val="000000"/>
                <w:sz w:val="18"/>
              </w:rPr>
              <w:t>3,450</w:t>
            </w:r>
          </w:p>
        </w:tc>
        <w:tc>
          <w:tcPr>
            <w:tcW w:w="600"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b/>
                <w:color w:val="000000"/>
                <w:sz w:val="18"/>
              </w:rPr>
            </w:pPr>
            <w:r w:rsidRPr="00D21A4E">
              <w:rPr>
                <w:rFonts w:eastAsia="Calibri" w:cs="Calibri"/>
                <w:b/>
                <w:color w:val="000000"/>
                <w:sz w:val="18"/>
              </w:rPr>
              <w:t xml:space="preserve">- </w:t>
            </w:r>
          </w:p>
        </w:tc>
        <w:tc>
          <w:tcPr>
            <w:tcW w:w="1035" w:type="dxa"/>
            <w:tcBorders>
              <w:top w:val="nil"/>
              <w:left w:val="nil"/>
              <w:bottom w:val="nil"/>
              <w:right w:val="nil"/>
              <w:tl2br w:val="nil"/>
              <w:tr2bl w:val="nil"/>
            </w:tcBorders>
            <w:shd w:val="clear" w:color="FFFFFF" w:fill="FFFFFF"/>
            <w:noWrap/>
            <w:tcMar>
              <w:left w:w="101" w:type="dxa"/>
              <w:right w:w="101" w:type="dxa"/>
            </w:tcMar>
          </w:tcPr>
          <w:p w:rsidR="0018421E" w:rsidRPr="00D21A4E" w:rsidRDefault="00E3122B">
            <w:pPr>
              <w:spacing w:before="0" w:after="0"/>
              <w:jc w:val="right"/>
              <w:rPr>
                <w:rFonts w:eastAsia="Calibri" w:cs="Calibri"/>
                <w:b/>
                <w:color w:val="000000"/>
                <w:sz w:val="18"/>
              </w:rPr>
            </w:pPr>
            <w:r w:rsidRPr="00D21A4E">
              <w:rPr>
                <w:rFonts w:eastAsia="Calibri" w:cs="Calibri"/>
                <w:b/>
                <w:color w:val="000000"/>
                <w:sz w:val="18"/>
              </w:rPr>
              <w:t>3,450</w:t>
            </w:r>
          </w:p>
        </w:tc>
        <w:tc>
          <w:tcPr>
            <w:tcW w:w="1035" w:type="dxa"/>
            <w:tcBorders>
              <w:top w:val="nil"/>
              <w:left w:val="nil"/>
              <w:bottom w:val="nil"/>
              <w:right w:val="nil"/>
              <w:tl2br w:val="nil"/>
              <w:tr2bl w:val="nil"/>
            </w:tcBorders>
            <w:shd w:val="clear" w:color="FFFFFF" w:fill="FFFFFF"/>
            <w:noWrap/>
            <w:tcMar>
              <w:left w:w="101" w:type="dxa"/>
              <w:right w:w="101" w:type="dxa"/>
            </w:tcMar>
          </w:tcPr>
          <w:p w:rsidR="0018421E" w:rsidRPr="00D21A4E" w:rsidRDefault="00E3122B">
            <w:pPr>
              <w:spacing w:before="0" w:after="0"/>
              <w:jc w:val="right"/>
              <w:rPr>
                <w:rFonts w:eastAsia="Calibri" w:cs="Calibri"/>
                <w:b/>
                <w:color w:val="000000"/>
                <w:sz w:val="18"/>
              </w:rPr>
            </w:pPr>
            <w:r w:rsidRPr="00D21A4E">
              <w:rPr>
                <w:rFonts w:eastAsia="Calibri" w:cs="Calibri"/>
                <w:b/>
                <w:color w:val="000000"/>
                <w:sz w:val="18"/>
              </w:rPr>
              <w:t>3,450</w:t>
            </w:r>
          </w:p>
        </w:tc>
        <w:tc>
          <w:tcPr>
            <w:tcW w:w="1035" w:type="dxa"/>
            <w:tcBorders>
              <w:top w:val="nil"/>
              <w:left w:val="nil"/>
              <w:bottom w:val="nil"/>
              <w:right w:val="nil"/>
              <w:tl2br w:val="nil"/>
              <w:tr2bl w:val="nil"/>
            </w:tcBorders>
            <w:shd w:val="clear" w:color="FFFFFF" w:fill="FFFFFF"/>
            <w:noWrap/>
            <w:tcMar>
              <w:left w:w="101" w:type="dxa"/>
              <w:right w:w="101" w:type="dxa"/>
            </w:tcMar>
          </w:tcPr>
          <w:p w:rsidR="0018421E" w:rsidRPr="00D21A4E" w:rsidRDefault="00E3122B">
            <w:pPr>
              <w:spacing w:before="0" w:after="0"/>
              <w:jc w:val="right"/>
              <w:rPr>
                <w:rFonts w:eastAsia="Calibri" w:cs="Calibri"/>
                <w:b/>
                <w:color w:val="000000"/>
                <w:sz w:val="18"/>
              </w:rPr>
            </w:pPr>
            <w:r w:rsidRPr="00D21A4E">
              <w:rPr>
                <w:rFonts w:eastAsia="Calibri" w:cs="Calibri"/>
                <w:b/>
                <w:color w:val="000000"/>
                <w:sz w:val="18"/>
              </w:rPr>
              <w:t>3,450</w:t>
            </w:r>
          </w:p>
        </w:tc>
      </w:tr>
      <w:tr w:rsidR="0018421E" w:rsidRPr="00D21A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2385" w:type="dxa"/>
            <w:tcBorders>
              <w:top w:val="nil"/>
              <w:left w:val="nil"/>
              <w:bottom w:val="nil"/>
              <w:right w:val="nil"/>
              <w:tl2br w:val="nil"/>
              <w:tr2bl w:val="nil"/>
            </w:tcBorders>
            <w:shd w:val="clear" w:color="FFFFFF" w:fill="FFFFFF"/>
            <w:noWrap/>
            <w:tcMar>
              <w:left w:w="0" w:type="dxa"/>
              <w:right w:w="0" w:type="dxa"/>
            </w:tcMar>
          </w:tcPr>
          <w:p w:rsidR="0018421E" w:rsidRPr="00D21A4E" w:rsidRDefault="0018421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r>
      <w:tr w:rsidR="0018421E" w:rsidRPr="00D21A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noWrap/>
            <w:tcMar>
              <w:left w:w="101" w:type="dxa"/>
              <w:right w:w="101" w:type="dxa"/>
            </w:tcMar>
          </w:tcPr>
          <w:p w:rsidR="0018421E" w:rsidRPr="00D21A4E" w:rsidRDefault="00E3122B">
            <w:pPr>
              <w:spacing w:before="0" w:after="0"/>
              <w:jc w:val="right"/>
              <w:rPr>
                <w:rFonts w:eastAsia="Calibri" w:cs="Calibri"/>
                <w:b/>
                <w:color w:val="000000"/>
                <w:sz w:val="18"/>
              </w:rPr>
            </w:pPr>
            <w:r w:rsidRPr="00D21A4E">
              <w:rPr>
                <w:rFonts w:eastAsia="Calibri" w:cs="Calibri"/>
                <w:b/>
                <w:color w:val="000000"/>
                <w:sz w:val="18"/>
              </w:rPr>
              <w:t>72,923</w:t>
            </w:r>
          </w:p>
        </w:tc>
        <w:tc>
          <w:tcPr>
            <w:tcW w:w="2385" w:type="dxa"/>
            <w:tcBorders>
              <w:top w:val="nil"/>
              <w:left w:val="nil"/>
              <w:bottom w:val="nil"/>
              <w:right w:val="nil"/>
              <w:tl2br w:val="nil"/>
              <w:tr2bl w:val="nil"/>
            </w:tcBorders>
            <w:shd w:val="clear" w:color="FFFFFF" w:fill="FFFFFF"/>
            <w:noWrap/>
            <w:tcMar>
              <w:left w:w="101" w:type="dxa"/>
              <w:right w:w="101" w:type="dxa"/>
            </w:tcMar>
          </w:tcPr>
          <w:p w:rsidR="0018421E" w:rsidRPr="00D21A4E" w:rsidRDefault="00E3122B">
            <w:pPr>
              <w:spacing w:before="0" w:after="0"/>
              <w:rPr>
                <w:rFonts w:eastAsia="Calibri" w:cs="Calibri"/>
                <w:b/>
                <w:color w:val="000000"/>
                <w:sz w:val="18"/>
              </w:rPr>
            </w:pPr>
            <w:r w:rsidRPr="00D21A4E">
              <w:rPr>
                <w:rFonts w:eastAsia="Calibri" w:cs="Calibri"/>
                <w:b/>
                <w:color w:val="000000"/>
                <w:sz w:val="18"/>
              </w:rPr>
              <w:t>NET ASSETS</w:t>
            </w:r>
          </w:p>
        </w:tc>
        <w:tc>
          <w:tcPr>
            <w:tcW w:w="1035" w:type="dxa"/>
            <w:tcBorders>
              <w:top w:val="nil"/>
              <w:left w:val="nil"/>
              <w:bottom w:val="nil"/>
              <w:right w:val="nil"/>
              <w:tl2br w:val="nil"/>
              <w:tr2bl w:val="nil"/>
            </w:tcBorders>
            <w:shd w:val="clear" w:color="FFFFFF" w:fill="FFFFFF"/>
            <w:noWrap/>
            <w:tcMar>
              <w:left w:w="101" w:type="dxa"/>
              <w:right w:w="101" w:type="dxa"/>
            </w:tcMar>
          </w:tcPr>
          <w:p w:rsidR="0018421E" w:rsidRPr="00D21A4E" w:rsidRDefault="00E3122B">
            <w:pPr>
              <w:spacing w:before="0" w:after="0"/>
              <w:jc w:val="right"/>
              <w:rPr>
                <w:rFonts w:eastAsia="Calibri" w:cs="Calibri"/>
                <w:b/>
                <w:color w:val="000000"/>
                <w:sz w:val="18"/>
              </w:rPr>
            </w:pPr>
            <w:r w:rsidRPr="00D21A4E">
              <w:rPr>
                <w:rFonts w:eastAsia="Calibri" w:cs="Calibri"/>
                <w:b/>
                <w:color w:val="000000"/>
                <w:sz w:val="18"/>
              </w:rPr>
              <w:t>73,429</w:t>
            </w:r>
          </w:p>
        </w:tc>
        <w:tc>
          <w:tcPr>
            <w:tcW w:w="1035" w:type="dxa"/>
            <w:tcBorders>
              <w:top w:val="nil"/>
              <w:left w:val="nil"/>
              <w:bottom w:val="nil"/>
              <w:right w:val="nil"/>
              <w:tl2br w:val="nil"/>
              <w:tr2bl w:val="nil"/>
            </w:tcBorders>
            <w:shd w:val="clear" w:color="FFFFFF" w:fill="FFFFFF"/>
            <w:noWrap/>
            <w:tcMar>
              <w:left w:w="101" w:type="dxa"/>
              <w:right w:w="101" w:type="dxa"/>
            </w:tcMar>
          </w:tcPr>
          <w:p w:rsidR="0018421E" w:rsidRPr="00D21A4E" w:rsidRDefault="00E3122B">
            <w:pPr>
              <w:spacing w:before="0" w:after="0"/>
              <w:jc w:val="right"/>
              <w:rPr>
                <w:rFonts w:eastAsia="Calibri" w:cs="Calibri"/>
                <w:b/>
                <w:color w:val="000000"/>
                <w:sz w:val="18"/>
              </w:rPr>
            </w:pPr>
            <w:r w:rsidRPr="00D21A4E">
              <w:rPr>
                <w:rFonts w:eastAsia="Calibri" w:cs="Calibri"/>
                <w:b/>
                <w:color w:val="000000"/>
                <w:sz w:val="18"/>
              </w:rPr>
              <w:t>73,686</w:t>
            </w:r>
          </w:p>
        </w:tc>
        <w:tc>
          <w:tcPr>
            <w:tcW w:w="600" w:type="dxa"/>
            <w:tcBorders>
              <w:top w:val="nil"/>
              <w:left w:val="nil"/>
              <w:bottom w:val="nil"/>
              <w:right w:val="nil"/>
              <w:tl2br w:val="nil"/>
              <w:tr2bl w:val="nil"/>
            </w:tcBorders>
            <w:shd w:val="clear" w:color="FFFFFF" w:fill="FFFFFF"/>
            <w:tcMar>
              <w:left w:w="101" w:type="dxa"/>
              <w:right w:w="101" w:type="dxa"/>
            </w:tcMar>
          </w:tcPr>
          <w:p w:rsidR="0018421E" w:rsidRPr="00D21A4E" w:rsidRDefault="00C0519A">
            <w:pPr>
              <w:spacing w:before="0" w:after="0"/>
              <w:jc w:val="right"/>
              <w:rPr>
                <w:rFonts w:eastAsia="Calibri" w:cs="Calibri"/>
                <w:b/>
                <w:color w:val="000000"/>
                <w:sz w:val="18"/>
              </w:rPr>
            </w:pPr>
            <w:r>
              <w:rPr>
                <w:rFonts w:eastAsia="Calibri" w:cs="Calibri"/>
                <w:b/>
                <w:color w:val="000000"/>
                <w:sz w:val="18"/>
              </w:rPr>
              <w:t>-</w:t>
            </w:r>
            <w:r w:rsidR="00E3122B" w:rsidRPr="00D21A4E">
              <w:rPr>
                <w:rFonts w:eastAsia="Calibri" w:cs="Calibri"/>
                <w:b/>
                <w:color w:val="000000"/>
                <w:sz w:val="18"/>
              </w:rPr>
              <w:t xml:space="preserve"> </w:t>
            </w:r>
          </w:p>
        </w:tc>
        <w:tc>
          <w:tcPr>
            <w:tcW w:w="1035" w:type="dxa"/>
            <w:tcBorders>
              <w:top w:val="nil"/>
              <w:left w:val="nil"/>
              <w:bottom w:val="nil"/>
              <w:right w:val="nil"/>
              <w:tl2br w:val="nil"/>
              <w:tr2bl w:val="nil"/>
            </w:tcBorders>
            <w:shd w:val="clear" w:color="FFFFFF" w:fill="FFFFFF"/>
            <w:noWrap/>
            <w:tcMar>
              <w:left w:w="101" w:type="dxa"/>
              <w:right w:w="101" w:type="dxa"/>
            </w:tcMar>
          </w:tcPr>
          <w:p w:rsidR="0018421E" w:rsidRPr="00D21A4E" w:rsidRDefault="00E3122B">
            <w:pPr>
              <w:spacing w:before="0" w:after="0"/>
              <w:jc w:val="right"/>
              <w:rPr>
                <w:rFonts w:eastAsia="Calibri" w:cs="Calibri"/>
                <w:b/>
                <w:color w:val="000000"/>
                <w:sz w:val="18"/>
              </w:rPr>
            </w:pPr>
            <w:r w:rsidRPr="00D21A4E">
              <w:rPr>
                <w:rFonts w:eastAsia="Calibri" w:cs="Calibri"/>
                <w:b/>
                <w:color w:val="000000"/>
                <w:sz w:val="18"/>
              </w:rPr>
              <w:t>72,166</w:t>
            </w:r>
          </w:p>
        </w:tc>
        <w:tc>
          <w:tcPr>
            <w:tcW w:w="1035" w:type="dxa"/>
            <w:tcBorders>
              <w:top w:val="nil"/>
              <w:left w:val="nil"/>
              <w:bottom w:val="nil"/>
              <w:right w:val="nil"/>
              <w:tl2br w:val="nil"/>
              <w:tr2bl w:val="nil"/>
            </w:tcBorders>
            <w:shd w:val="clear" w:color="FFFFFF" w:fill="FFFFFF"/>
            <w:noWrap/>
            <w:tcMar>
              <w:left w:w="101" w:type="dxa"/>
              <w:right w:w="101" w:type="dxa"/>
            </w:tcMar>
          </w:tcPr>
          <w:p w:rsidR="0018421E" w:rsidRPr="00D21A4E" w:rsidRDefault="00E3122B">
            <w:pPr>
              <w:spacing w:before="0" w:after="0"/>
              <w:jc w:val="right"/>
              <w:rPr>
                <w:rFonts w:eastAsia="Calibri" w:cs="Calibri"/>
                <w:b/>
                <w:color w:val="000000"/>
                <w:sz w:val="18"/>
              </w:rPr>
            </w:pPr>
            <w:r w:rsidRPr="00D21A4E">
              <w:rPr>
                <w:rFonts w:eastAsia="Calibri" w:cs="Calibri"/>
                <w:b/>
                <w:color w:val="000000"/>
                <w:sz w:val="18"/>
              </w:rPr>
              <w:t>69,428</w:t>
            </w:r>
          </w:p>
        </w:tc>
        <w:tc>
          <w:tcPr>
            <w:tcW w:w="1035" w:type="dxa"/>
            <w:tcBorders>
              <w:top w:val="nil"/>
              <w:left w:val="nil"/>
              <w:bottom w:val="nil"/>
              <w:right w:val="nil"/>
              <w:tl2br w:val="nil"/>
              <w:tr2bl w:val="nil"/>
            </w:tcBorders>
            <w:shd w:val="clear" w:color="FFFFFF" w:fill="FFFFFF"/>
            <w:noWrap/>
            <w:tcMar>
              <w:left w:w="101" w:type="dxa"/>
              <w:right w:w="101" w:type="dxa"/>
            </w:tcMar>
          </w:tcPr>
          <w:p w:rsidR="0018421E" w:rsidRPr="00D21A4E" w:rsidRDefault="00E3122B">
            <w:pPr>
              <w:spacing w:before="0" w:after="0"/>
              <w:jc w:val="right"/>
              <w:rPr>
                <w:rFonts w:eastAsia="Calibri" w:cs="Calibri"/>
                <w:b/>
                <w:color w:val="000000"/>
                <w:sz w:val="18"/>
              </w:rPr>
            </w:pPr>
            <w:r w:rsidRPr="00D21A4E">
              <w:rPr>
                <w:rFonts w:eastAsia="Calibri" w:cs="Calibri"/>
                <w:b/>
                <w:color w:val="000000"/>
                <w:sz w:val="18"/>
              </w:rPr>
              <w:t>66,697</w:t>
            </w:r>
          </w:p>
        </w:tc>
      </w:tr>
      <w:tr w:rsidR="0018421E" w:rsidRPr="00D21A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2385" w:type="dxa"/>
            <w:tcBorders>
              <w:top w:val="nil"/>
              <w:left w:val="nil"/>
              <w:bottom w:val="nil"/>
              <w:right w:val="nil"/>
              <w:tl2br w:val="nil"/>
              <w:tr2bl w:val="nil"/>
            </w:tcBorders>
            <w:shd w:val="clear" w:color="FFFFFF" w:fill="FFFFFF"/>
            <w:noWrap/>
            <w:tcMar>
              <w:left w:w="0" w:type="dxa"/>
              <w:right w:w="0" w:type="dxa"/>
            </w:tcMar>
          </w:tcPr>
          <w:p w:rsidR="0018421E" w:rsidRPr="00D21A4E" w:rsidRDefault="0018421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r>
      <w:tr w:rsidR="0018421E" w:rsidRPr="00D21A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8160" w:type="dxa"/>
            <w:gridSpan w:val="7"/>
            <w:tcBorders>
              <w:top w:val="nil"/>
              <w:left w:val="nil"/>
              <w:bottom w:val="nil"/>
              <w:right w:val="nil"/>
              <w:tl2br w:val="nil"/>
              <w:tr2bl w:val="nil"/>
            </w:tcBorders>
            <w:shd w:val="clear" w:color="FFFFFF" w:fill="FFFFFF"/>
            <w:noWrap/>
            <w:tcMar>
              <w:left w:w="101" w:type="dxa"/>
              <w:right w:w="101" w:type="dxa"/>
            </w:tcMar>
          </w:tcPr>
          <w:p w:rsidR="0018421E" w:rsidRPr="00D21A4E" w:rsidRDefault="00E3122B">
            <w:pPr>
              <w:spacing w:before="0" w:after="0"/>
              <w:rPr>
                <w:rFonts w:eastAsia="Calibri" w:cs="Calibri"/>
                <w:b/>
                <w:color w:val="000000"/>
                <w:sz w:val="18"/>
              </w:rPr>
            </w:pPr>
            <w:r w:rsidRPr="00D21A4E">
              <w:rPr>
                <w:rFonts w:eastAsia="Calibri" w:cs="Calibri"/>
                <w:b/>
                <w:color w:val="000000"/>
                <w:sz w:val="18"/>
              </w:rPr>
              <w:t>REPRESENTED BY FUNDS EMPLOYED</w:t>
            </w:r>
          </w:p>
        </w:tc>
      </w:tr>
      <w:tr w:rsidR="0018421E" w:rsidRPr="00D21A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2385" w:type="dxa"/>
            <w:tcBorders>
              <w:top w:val="nil"/>
              <w:left w:val="nil"/>
              <w:bottom w:val="nil"/>
              <w:right w:val="nil"/>
              <w:tl2br w:val="nil"/>
              <w:tr2bl w:val="nil"/>
            </w:tcBorders>
            <w:shd w:val="clear" w:color="FFFFFF" w:fill="FFFFFF"/>
            <w:noWrap/>
            <w:tcMar>
              <w:left w:w="0" w:type="dxa"/>
              <w:right w:w="0" w:type="dxa"/>
            </w:tcMar>
          </w:tcPr>
          <w:p w:rsidR="0018421E" w:rsidRPr="00D21A4E" w:rsidRDefault="0018421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r>
      <w:tr w:rsidR="0018421E" w:rsidRPr="00D21A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49,214</w:t>
            </w:r>
          </w:p>
        </w:tc>
        <w:tc>
          <w:tcPr>
            <w:tcW w:w="2385" w:type="dxa"/>
            <w:tcBorders>
              <w:top w:val="nil"/>
              <w:left w:val="nil"/>
              <w:bottom w:val="nil"/>
              <w:right w:val="nil"/>
              <w:tl2br w:val="nil"/>
              <w:tr2bl w:val="nil"/>
            </w:tcBorders>
            <w:shd w:val="clear" w:color="FFFFFF" w:fill="FFFFFF"/>
            <w:noWrap/>
            <w:tcMar>
              <w:left w:w="101" w:type="dxa"/>
              <w:right w:w="101" w:type="dxa"/>
            </w:tcMar>
          </w:tcPr>
          <w:p w:rsidR="0018421E" w:rsidRPr="00D21A4E" w:rsidRDefault="00E3122B">
            <w:pPr>
              <w:spacing w:before="0" w:after="0"/>
              <w:rPr>
                <w:rFonts w:eastAsia="Calibri" w:cs="Calibri"/>
                <w:color w:val="000000"/>
                <w:sz w:val="18"/>
              </w:rPr>
            </w:pPr>
            <w:r w:rsidRPr="00D21A4E">
              <w:rPr>
                <w:rFonts w:eastAsia="Calibri" w:cs="Calibri"/>
                <w:color w:val="000000"/>
                <w:sz w:val="18"/>
              </w:rPr>
              <w:t>Accumulated Funds</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49,720</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49,977</w:t>
            </w:r>
          </w:p>
        </w:tc>
        <w:tc>
          <w:tcPr>
            <w:tcW w:w="600"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 xml:space="preserve">1 </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48,457</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45,719</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42,988</w:t>
            </w:r>
          </w:p>
        </w:tc>
      </w:tr>
      <w:tr w:rsidR="0018421E" w:rsidRPr="00D21A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23,709</w:t>
            </w:r>
          </w:p>
        </w:tc>
        <w:tc>
          <w:tcPr>
            <w:tcW w:w="2385" w:type="dxa"/>
            <w:tcBorders>
              <w:top w:val="nil"/>
              <w:left w:val="nil"/>
              <w:bottom w:val="nil"/>
              <w:right w:val="nil"/>
              <w:tl2br w:val="nil"/>
              <w:tr2bl w:val="nil"/>
            </w:tcBorders>
            <w:shd w:val="clear" w:color="FFFFFF" w:fill="FFFFFF"/>
            <w:noWrap/>
            <w:tcMar>
              <w:left w:w="101" w:type="dxa"/>
              <w:right w:w="101" w:type="dxa"/>
            </w:tcMar>
          </w:tcPr>
          <w:p w:rsidR="0018421E" w:rsidRPr="00D21A4E" w:rsidRDefault="00E3122B">
            <w:pPr>
              <w:spacing w:before="0" w:after="0"/>
              <w:rPr>
                <w:rFonts w:eastAsia="Calibri" w:cs="Calibri"/>
                <w:color w:val="000000"/>
                <w:sz w:val="18"/>
              </w:rPr>
            </w:pPr>
            <w:r w:rsidRPr="00D21A4E">
              <w:rPr>
                <w:rFonts w:eastAsia="Calibri" w:cs="Calibri"/>
                <w:color w:val="000000"/>
                <w:sz w:val="18"/>
              </w:rPr>
              <w:t>Asset Revaluation Surplus</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23,709</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23,709</w:t>
            </w:r>
          </w:p>
        </w:tc>
        <w:tc>
          <w:tcPr>
            <w:tcW w:w="600"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 xml:space="preserve">- </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23,709</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23,709</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23,709</w:t>
            </w:r>
          </w:p>
        </w:tc>
      </w:tr>
      <w:tr w:rsidR="0018421E" w:rsidRPr="00D21A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b/>
                <w:color w:val="000000"/>
                <w:sz w:val="18"/>
              </w:rPr>
            </w:pPr>
          </w:p>
        </w:tc>
        <w:tc>
          <w:tcPr>
            <w:tcW w:w="2385" w:type="dxa"/>
            <w:tcBorders>
              <w:top w:val="nil"/>
              <w:left w:val="nil"/>
              <w:bottom w:val="nil"/>
              <w:right w:val="nil"/>
              <w:tl2br w:val="nil"/>
              <w:tr2bl w:val="nil"/>
            </w:tcBorders>
            <w:shd w:val="clear" w:color="FFFFFF" w:fill="FFFFFF"/>
            <w:noWrap/>
            <w:tcMar>
              <w:left w:w="0" w:type="dxa"/>
              <w:right w:w="0" w:type="dxa"/>
            </w:tcMar>
          </w:tcPr>
          <w:p w:rsidR="0018421E" w:rsidRPr="00D21A4E" w:rsidRDefault="0018421E">
            <w:pPr>
              <w:spacing w:before="0" w:after="0"/>
              <w:rPr>
                <w:rFonts w:eastAsia="Calibri" w:cs="Calibri"/>
                <w:b/>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b/>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b/>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b/>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b/>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b/>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b/>
                <w:color w:val="000000"/>
                <w:sz w:val="18"/>
              </w:rPr>
            </w:pPr>
          </w:p>
        </w:tc>
      </w:tr>
      <w:tr w:rsidR="0018421E" w:rsidRPr="00D21A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noWrap/>
            <w:tcMar>
              <w:left w:w="101" w:type="dxa"/>
              <w:right w:w="101" w:type="dxa"/>
            </w:tcMar>
          </w:tcPr>
          <w:p w:rsidR="0018421E" w:rsidRPr="00D21A4E" w:rsidRDefault="00E3122B">
            <w:pPr>
              <w:spacing w:before="0" w:after="0"/>
              <w:jc w:val="right"/>
              <w:rPr>
                <w:rFonts w:eastAsia="Calibri" w:cs="Calibri"/>
                <w:b/>
                <w:color w:val="000000"/>
                <w:sz w:val="18"/>
              </w:rPr>
            </w:pPr>
            <w:r w:rsidRPr="00D21A4E">
              <w:rPr>
                <w:rFonts w:eastAsia="Calibri" w:cs="Calibri"/>
                <w:b/>
                <w:color w:val="000000"/>
                <w:sz w:val="18"/>
              </w:rPr>
              <w:t>72,923</w:t>
            </w:r>
          </w:p>
        </w:tc>
        <w:tc>
          <w:tcPr>
            <w:tcW w:w="2385" w:type="dxa"/>
            <w:tcBorders>
              <w:top w:val="nil"/>
              <w:left w:val="nil"/>
              <w:bottom w:val="nil"/>
              <w:right w:val="nil"/>
              <w:tl2br w:val="nil"/>
              <w:tr2bl w:val="nil"/>
            </w:tcBorders>
            <w:shd w:val="clear" w:color="FFFFFF" w:fill="FFFFFF"/>
            <w:noWrap/>
            <w:tcMar>
              <w:left w:w="101" w:type="dxa"/>
              <w:right w:w="101" w:type="dxa"/>
            </w:tcMar>
          </w:tcPr>
          <w:p w:rsidR="0018421E" w:rsidRPr="00D21A4E" w:rsidRDefault="00E3122B">
            <w:pPr>
              <w:spacing w:before="0" w:after="0"/>
              <w:rPr>
                <w:rFonts w:eastAsia="Calibri" w:cs="Calibri"/>
                <w:b/>
                <w:color w:val="000000"/>
                <w:sz w:val="18"/>
              </w:rPr>
            </w:pPr>
            <w:r w:rsidRPr="00D21A4E">
              <w:rPr>
                <w:rFonts w:eastAsia="Calibri" w:cs="Calibri"/>
                <w:b/>
                <w:color w:val="000000"/>
                <w:sz w:val="18"/>
              </w:rPr>
              <w:t>TOTAL FUNDS EMPLOYED</w:t>
            </w:r>
          </w:p>
        </w:tc>
        <w:tc>
          <w:tcPr>
            <w:tcW w:w="1035" w:type="dxa"/>
            <w:tcBorders>
              <w:top w:val="nil"/>
              <w:left w:val="nil"/>
              <w:bottom w:val="nil"/>
              <w:right w:val="nil"/>
              <w:tl2br w:val="nil"/>
              <w:tr2bl w:val="nil"/>
            </w:tcBorders>
            <w:shd w:val="clear" w:color="FFFFFF" w:fill="FFFFFF"/>
            <w:noWrap/>
            <w:tcMar>
              <w:left w:w="101" w:type="dxa"/>
              <w:right w:w="101" w:type="dxa"/>
            </w:tcMar>
          </w:tcPr>
          <w:p w:rsidR="0018421E" w:rsidRPr="00D21A4E" w:rsidRDefault="00E3122B">
            <w:pPr>
              <w:spacing w:before="0" w:after="0"/>
              <w:jc w:val="right"/>
              <w:rPr>
                <w:rFonts w:eastAsia="Calibri" w:cs="Calibri"/>
                <w:b/>
                <w:color w:val="000000"/>
                <w:sz w:val="18"/>
              </w:rPr>
            </w:pPr>
            <w:r w:rsidRPr="00D21A4E">
              <w:rPr>
                <w:rFonts w:eastAsia="Calibri" w:cs="Calibri"/>
                <w:b/>
                <w:color w:val="000000"/>
                <w:sz w:val="18"/>
              </w:rPr>
              <w:t>73,429</w:t>
            </w:r>
          </w:p>
        </w:tc>
        <w:tc>
          <w:tcPr>
            <w:tcW w:w="1035" w:type="dxa"/>
            <w:tcBorders>
              <w:top w:val="nil"/>
              <w:left w:val="nil"/>
              <w:bottom w:val="nil"/>
              <w:right w:val="nil"/>
              <w:tl2br w:val="nil"/>
              <w:tr2bl w:val="nil"/>
            </w:tcBorders>
            <w:shd w:val="clear" w:color="FFFFFF" w:fill="FFFFFF"/>
            <w:noWrap/>
            <w:tcMar>
              <w:left w:w="101" w:type="dxa"/>
              <w:right w:w="101" w:type="dxa"/>
            </w:tcMar>
          </w:tcPr>
          <w:p w:rsidR="0018421E" w:rsidRPr="00D21A4E" w:rsidRDefault="00E3122B">
            <w:pPr>
              <w:spacing w:before="0" w:after="0"/>
              <w:jc w:val="right"/>
              <w:rPr>
                <w:rFonts w:eastAsia="Calibri" w:cs="Calibri"/>
                <w:b/>
                <w:color w:val="000000"/>
                <w:sz w:val="18"/>
              </w:rPr>
            </w:pPr>
            <w:r w:rsidRPr="00D21A4E">
              <w:rPr>
                <w:rFonts w:eastAsia="Calibri" w:cs="Calibri"/>
                <w:b/>
                <w:color w:val="000000"/>
                <w:sz w:val="18"/>
              </w:rPr>
              <w:t>73,686</w:t>
            </w:r>
          </w:p>
        </w:tc>
        <w:tc>
          <w:tcPr>
            <w:tcW w:w="600" w:type="dxa"/>
            <w:tcBorders>
              <w:top w:val="nil"/>
              <w:left w:val="nil"/>
              <w:bottom w:val="nil"/>
              <w:right w:val="nil"/>
              <w:tl2br w:val="nil"/>
              <w:tr2bl w:val="nil"/>
            </w:tcBorders>
            <w:shd w:val="clear" w:color="FFFFFF" w:fill="FFFFFF"/>
            <w:tcMar>
              <w:left w:w="101" w:type="dxa"/>
              <w:right w:w="101" w:type="dxa"/>
            </w:tcMar>
          </w:tcPr>
          <w:p w:rsidR="0018421E" w:rsidRPr="00D21A4E" w:rsidRDefault="00C0519A">
            <w:pPr>
              <w:spacing w:before="0" w:after="0"/>
              <w:jc w:val="right"/>
              <w:rPr>
                <w:rFonts w:eastAsia="Calibri" w:cs="Calibri"/>
                <w:b/>
                <w:color w:val="000000"/>
                <w:sz w:val="18"/>
              </w:rPr>
            </w:pPr>
            <w:r>
              <w:rPr>
                <w:rFonts w:eastAsia="Calibri" w:cs="Calibri"/>
                <w:b/>
                <w:color w:val="000000"/>
                <w:sz w:val="18"/>
              </w:rPr>
              <w:t>-</w:t>
            </w:r>
            <w:r w:rsidR="00E3122B" w:rsidRPr="00D21A4E">
              <w:rPr>
                <w:rFonts w:eastAsia="Calibri" w:cs="Calibri"/>
                <w:b/>
                <w:color w:val="000000"/>
                <w:sz w:val="18"/>
              </w:rPr>
              <w:t xml:space="preserve"> </w:t>
            </w:r>
          </w:p>
        </w:tc>
        <w:tc>
          <w:tcPr>
            <w:tcW w:w="1035" w:type="dxa"/>
            <w:tcBorders>
              <w:top w:val="nil"/>
              <w:left w:val="nil"/>
              <w:bottom w:val="nil"/>
              <w:right w:val="nil"/>
              <w:tl2br w:val="nil"/>
              <w:tr2bl w:val="nil"/>
            </w:tcBorders>
            <w:shd w:val="clear" w:color="FFFFFF" w:fill="FFFFFF"/>
            <w:noWrap/>
            <w:tcMar>
              <w:left w:w="101" w:type="dxa"/>
              <w:right w:w="101" w:type="dxa"/>
            </w:tcMar>
          </w:tcPr>
          <w:p w:rsidR="0018421E" w:rsidRPr="00D21A4E" w:rsidRDefault="00E3122B">
            <w:pPr>
              <w:spacing w:before="0" w:after="0"/>
              <w:jc w:val="right"/>
              <w:rPr>
                <w:rFonts w:eastAsia="Calibri" w:cs="Calibri"/>
                <w:b/>
                <w:color w:val="000000"/>
                <w:sz w:val="18"/>
              </w:rPr>
            </w:pPr>
            <w:r w:rsidRPr="00D21A4E">
              <w:rPr>
                <w:rFonts w:eastAsia="Calibri" w:cs="Calibri"/>
                <w:b/>
                <w:color w:val="000000"/>
                <w:sz w:val="18"/>
              </w:rPr>
              <w:t>72,166</w:t>
            </w:r>
          </w:p>
        </w:tc>
        <w:tc>
          <w:tcPr>
            <w:tcW w:w="1035" w:type="dxa"/>
            <w:tcBorders>
              <w:top w:val="nil"/>
              <w:left w:val="nil"/>
              <w:bottom w:val="nil"/>
              <w:right w:val="nil"/>
              <w:tl2br w:val="nil"/>
              <w:tr2bl w:val="nil"/>
            </w:tcBorders>
            <w:shd w:val="clear" w:color="FFFFFF" w:fill="FFFFFF"/>
            <w:noWrap/>
            <w:tcMar>
              <w:left w:w="101" w:type="dxa"/>
              <w:right w:w="101" w:type="dxa"/>
            </w:tcMar>
          </w:tcPr>
          <w:p w:rsidR="0018421E" w:rsidRPr="00D21A4E" w:rsidRDefault="00E3122B">
            <w:pPr>
              <w:spacing w:before="0" w:after="0"/>
              <w:jc w:val="right"/>
              <w:rPr>
                <w:rFonts w:eastAsia="Calibri" w:cs="Calibri"/>
                <w:b/>
                <w:color w:val="000000"/>
                <w:sz w:val="18"/>
              </w:rPr>
            </w:pPr>
            <w:r w:rsidRPr="00D21A4E">
              <w:rPr>
                <w:rFonts w:eastAsia="Calibri" w:cs="Calibri"/>
                <w:b/>
                <w:color w:val="000000"/>
                <w:sz w:val="18"/>
              </w:rPr>
              <w:t>69,428</w:t>
            </w:r>
          </w:p>
        </w:tc>
        <w:tc>
          <w:tcPr>
            <w:tcW w:w="1035" w:type="dxa"/>
            <w:tcBorders>
              <w:top w:val="nil"/>
              <w:left w:val="nil"/>
              <w:bottom w:val="nil"/>
              <w:right w:val="nil"/>
              <w:tl2br w:val="nil"/>
              <w:tr2bl w:val="nil"/>
            </w:tcBorders>
            <w:shd w:val="clear" w:color="FFFFFF" w:fill="FFFFFF"/>
            <w:noWrap/>
            <w:tcMar>
              <w:left w:w="101" w:type="dxa"/>
              <w:right w:w="101" w:type="dxa"/>
            </w:tcMar>
          </w:tcPr>
          <w:p w:rsidR="0018421E" w:rsidRPr="00D21A4E" w:rsidRDefault="00E3122B">
            <w:pPr>
              <w:spacing w:before="0" w:after="0"/>
              <w:jc w:val="right"/>
              <w:rPr>
                <w:rFonts w:eastAsia="Calibri" w:cs="Calibri"/>
                <w:b/>
                <w:color w:val="000000"/>
                <w:sz w:val="18"/>
              </w:rPr>
            </w:pPr>
            <w:r w:rsidRPr="00D21A4E">
              <w:rPr>
                <w:rFonts w:eastAsia="Calibri" w:cs="Calibri"/>
                <w:b/>
                <w:color w:val="000000"/>
                <w:sz w:val="18"/>
              </w:rPr>
              <w:t>66,697</w:t>
            </w:r>
          </w:p>
        </w:tc>
      </w:tr>
      <w:tr w:rsidR="0018421E" w:rsidRPr="00D21A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single" w:sz="4" w:space="0" w:color="000000"/>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2385" w:type="dxa"/>
            <w:tcBorders>
              <w:top w:val="nil"/>
              <w:left w:val="nil"/>
              <w:bottom w:val="single" w:sz="4" w:space="0" w:color="000000"/>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1035" w:type="dxa"/>
            <w:tcBorders>
              <w:top w:val="nil"/>
              <w:left w:val="nil"/>
              <w:bottom w:val="single" w:sz="4" w:space="0" w:color="000000"/>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1035" w:type="dxa"/>
            <w:tcBorders>
              <w:top w:val="nil"/>
              <w:left w:val="nil"/>
              <w:bottom w:val="single" w:sz="4" w:space="0" w:color="000000"/>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600" w:type="dxa"/>
            <w:tcBorders>
              <w:top w:val="nil"/>
              <w:left w:val="nil"/>
              <w:bottom w:val="single" w:sz="4" w:space="0" w:color="000000"/>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1035" w:type="dxa"/>
            <w:tcBorders>
              <w:top w:val="nil"/>
              <w:left w:val="nil"/>
              <w:bottom w:val="single" w:sz="4" w:space="0" w:color="000000"/>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1035" w:type="dxa"/>
            <w:tcBorders>
              <w:top w:val="nil"/>
              <w:left w:val="nil"/>
              <w:bottom w:val="single" w:sz="4" w:space="0" w:color="000000"/>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1035" w:type="dxa"/>
            <w:tcBorders>
              <w:top w:val="nil"/>
              <w:left w:val="nil"/>
              <w:bottom w:val="single" w:sz="4" w:space="0" w:color="000000"/>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r>
    </w:tbl>
    <w:p w:rsidR="00E3122B" w:rsidRPr="00D21A4E" w:rsidRDefault="00E3122B" w:rsidP="00E3122B">
      <w:pPr>
        <w:pStyle w:val="Caption"/>
        <w:pageBreakBefore/>
        <w:pBdr>
          <w:top w:val="nil"/>
          <w:left w:val="nil"/>
          <w:bottom w:val="nil"/>
          <w:right w:val="nil"/>
          <w:between w:val="nil"/>
          <w:bar w:val="nil"/>
        </w:pBdr>
        <w:outlineLvl w:val="0"/>
        <w:rPr>
          <w:rFonts w:eastAsia="TimesNewRomanPS-ItalicMT"/>
          <w:bdr w:val="nil"/>
        </w:rPr>
      </w:pPr>
      <w:r w:rsidRPr="00D21A4E">
        <w:rPr>
          <w:bdr w:val="nil"/>
        </w:rPr>
        <w:lastRenderedPageBreak/>
        <w:t xml:space="preserve">Table </w:t>
      </w:r>
      <w:r w:rsidR="00D21A4E">
        <w:rPr>
          <w:bdr w:val="nil"/>
        </w:rPr>
        <w:t>35</w:t>
      </w:r>
      <w:r w:rsidR="00D21A4E" w:rsidRPr="00D21A4E">
        <w:rPr>
          <w:bdr w:val="nil"/>
        </w:rPr>
        <w:t>:</w:t>
      </w:r>
      <w:r w:rsidRPr="00D21A4E">
        <w:rPr>
          <w:bdr w:val="nil"/>
        </w:rPr>
        <w:t xml:space="preserve"> Justice and Community Safety Directorate: Statement of Changes in Equity on behalf of the Territory</w:t>
      </w:r>
    </w:p>
    <w:tbl>
      <w:tblPr>
        <w:tblStyle w:val="CDMRange1"/>
        <w:tblW w:w="9195" w:type="dxa"/>
        <w:tblLayout w:type="fixed"/>
        <w:tblLook w:val="0600" w:firstRow="0" w:lastRow="0" w:firstColumn="0" w:lastColumn="0" w:noHBand="1" w:noVBand="1"/>
      </w:tblPr>
      <w:tblGrid>
        <w:gridCol w:w="1035"/>
        <w:gridCol w:w="2385"/>
        <w:gridCol w:w="1035"/>
        <w:gridCol w:w="1035"/>
        <w:gridCol w:w="600"/>
        <w:gridCol w:w="1035"/>
        <w:gridCol w:w="1035"/>
        <w:gridCol w:w="1035"/>
      </w:tblGrid>
      <w:tr w:rsidR="0018421E" w:rsidRPr="00D21A4E">
        <w:trPr>
          <w:trHeight w:val="960"/>
        </w:trPr>
        <w:tc>
          <w:tcPr>
            <w:tcW w:w="1035" w:type="dxa"/>
            <w:tcBorders>
              <w:top w:val="single" w:sz="4" w:space="0" w:color="000000"/>
              <w:left w:val="nil"/>
              <w:bottom w:val="single" w:sz="4" w:space="0" w:color="000000"/>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b/>
                <w:color w:val="000000"/>
                <w:sz w:val="18"/>
              </w:rPr>
            </w:pPr>
            <w:r w:rsidRPr="00D21A4E">
              <w:rPr>
                <w:rFonts w:eastAsia="Calibri" w:cs="Calibri"/>
                <w:b/>
                <w:color w:val="000000"/>
                <w:sz w:val="18"/>
              </w:rPr>
              <w:t>Budget</w:t>
            </w:r>
          </w:p>
          <w:p w:rsidR="0018421E" w:rsidRPr="00D21A4E" w:rsidRDefault="00E3122B">
            <w:pPr>
              <w:spacing w:before="0" w:after="0"/>
              <w:jc w:val="right"/>
              <w:rPr>
                <w:rFonts w:eastAsia="Calibri" w:cs="Calibri"/>
                <w:b/>
                <w:color w:val="000000"/>
                <w:sz w:val="18"/>
              </w:rPr>
            </w:pPr>
            <w:r w:rsidRPr="00D21A4E">
              <w:rPr>
                <w:rFonts w:eastAsia="Calibri" w:cs="Calibri"/>
                <w:b/>
                <w:color w:val="000000"/>
                <w:sz w:val="18"/>
              </w:rPr>
              <w:t>at</w:t>
            </w:r>
          </w:p>
          <w:p w:rsidR="0018421E" w:rsidRPr="00D21A4E" w:rsidRDefault="00E3122B">
            <w:pPr>
              <w:spacing w:before="0" w:after="0"/>
              <w:jc w:val="right"/>
              <w:rPr>
                <w:rFonts w:eastAsia="Calibri" w:cs="Calibri"/>
                <w:b/>
                <w:color w:val="000000"/>
                <w:sz w:val="18"/>
              </w:rPr>
            </w:pPr>
            <w:r w:rsidRPr="00D21A4E">
              <w:rPr>
                <w:rFonts w:eastAsia="Calibri" w:cs="Calibri"/>
                <w:b/>
                <w:color w:val="000000"/>
                <w:sz w:val="18"/>
              </w:rPr>
              <w:t xml:space="preserve">30/6/18 </w:t>
            </w:r>
          </w:p>
          <w:p w:rsidR="0018421E" w:rsidRPr="00D21A4E" w:rsidRDefault="00E3122B">
            <w:pPr>
              <w:spacing w:before="0" w:after="0"/>
              <w:jc w:val="right"/>
              <w:rPr>
                <w:rFonts w:eastAsia="Calibri" w:cs="Calibri"/>
                <w:b/>
                <w:color w:val="000000"/>
                <w:sz w:val="18"/>
              </w:rPr>
            </w:pPr>
            <w:r w:rsidRPr="00D21A4E">
              <w:rPr>
                <w:rFonts w:eastAsia="Calibri" w:cs="Calibri"/>
                <w:b/>
                <w:color w:val="000000"/>
                <w:sz w:val="18"/>
              </w:rPr>
              <w:t>$'000</w:t>
            </w:r>
          </w:p>
        </w:tc>
        <w:tc>
          <w:tcPr>
            <w:tcW w:w="2385" w:type="dxa"/>
            <w:tcBorders>
              <w:top w:val="single" w:sz="4" w:space="0" w:color="000000"/>
              <w:left w:val="nil"/>
              <w:bottom w:val="single" w:sz="4" w:space="0" w:color="000000"/>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b/>
                <w:color w:val="000000"/>
                <w:sz w:val="18"/>
              </w:rPr>
            </w:pPr>
          </w:p>
        </w:tc>
        <w:tc>
          <w:tcPr>
            <w:tcW w:w="1035" w:type="dxa"/>
            <w:tcBorders>
              <w:top w:val="single" w:sz="4" w:space="0" w:color="000000"/>
              <w:left w:val="nil"/>
              <w:bottom w:val="single" w:sz="4" w:space="0" w:color="000000"/>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b/>
                <w:color w:val="000000"/>
                <w:sz w:val="18"/>
              </w:rPr>
            </w:pPr>
            <w:r w:rsidRPr="00D21A4E">
              <w:rPr>
                <w:rFonts w:eastAsia="Calibri" w:cs="Calibri"/>
                <w:b/>
                <w:color w:val="000000"/>
                <w:sz w:val="18"/>
              </w:rPr>
              <w:t>2017-18 Estimated Outcome</w:t>
            </w:r>
          </w:p>
          <w:p w:rsidR="0018421E" w:rsidRPr="00D21A4E" w:rsidRDefault="00E3122B">
            <w:pPr>
              <w:spacing w:before="0" w:after="0"/>
              <w:jc w:val="right"/>
              <w:rPr>
                <w:rFonts w:eastAsia="Calibri" w:cs="Calibri"/>
                <w:b/>
                <w:color w:val="000000"/>
                <w:sz w:val="18"/>
              </w:rPr>
            </w:pPr>
            <w:r w:rsidRPr="00D21A4E">
              <w:rPr>
                <w:rFonts w:eastAsia="Calibri" w:cs="Calibri"/>
                <w:b/>
                <w:color w:val="000000"/>
                <w:sz w:val="18"/>
              </w:rPr>
              <w:t>$'000</w:t>
            </w:r>
          </w:p>
        </w:tc>
        <w:tc>
          <w:tcPr>
            <w:tcW w:w="1035" w:type="dxa"/>
            <w:tcBorders>
              <w:top w:val="single" w:sz="4" w:space="0" w:color="000000"/>
              <w:left w:val="nil"/>
              <w:bottom w:val="single" w:sz="4" w:space="0" w:color="000000"/>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b/>
                <w:color w:val="000000"/>
                <w:sz w:val="18"/>
              </w:rPr>
            </w:pPr>
            <w:r w:rsidRPr="00D21A4E">
              <w:rPr>
                <w:rFonts w:eastAsia="Calibri" w:cs="Calibri"/>
                <w:b/>
                <w:color w:val="000000"/>
                <w:sz w:val="18"/>
              </w:rPr>
              <w:t>Budget</w:t>
            </w:r>
          </w:p>
          <w:p w:rsidR="0018421E" w:rsidRPr="00D21A4E" w:rsidRDefault="00E3122B">
            <w:pPr>
              <w:spacing w:before="0" w:after="0"/>
              <w:jc w:val="right"/>
              <w:rPr>
                <w:rFonts w:eastAsia="Calibri" w:cs="Calibri"/>
                <w:b/>
                <w:color w:val="000000"/>
                <w:sz w:val="18"/>
              </w:rPr>
            </w:pPr>
            <w:r w:rsidRPr="00D21A4E">
              <w:rPr>
                <w:rFonts w:eastAsia="Calibri" w:cs="Calibri"/>
                <w:b/>
                <w:color w:val="000000"/>
                <w:sz w:val="18"/>
              </w:rPr>
              <w:t>at</w:t>
            </w:r>
          </w:p>
          <w:p w:rsidR="0018421E" w:rsidRPr="00D21A4E" w:rsidRDefault="00E3122B">
            <w:pPr>
              <w:spacing w:before="0" w:after="0"/>
              <w:jc w:val="right"/>
              <w:rPr>
                <w:rFonts w:eastAsia="Calibri" w:cs="Calibri"/>
                <w:b/>
                <w:color w:val="000000"/>
                <w:sz w:val="18"/>
              </w:rPr>
            </w:pPr>
            <w:r w:rsidRPr="00D21A4E">
              <w:rPr>
                <w:rFonts w:eastAsia="Calibri" w:cs="Calibri"/>
                <w:b/>
                <w:color w:val="000000"/>
                <w:sz w:val="18"/>
              </w:rPr>
              <w:t xml:space="preserve">30/6/19 </w:t>
            </w:r>
          </w:p>
          <w:p w:rsidR="0018421E" w:rsidRPr="00D21A4E" w:rsidRDefault="00E3122B">
            <w:pPr>
              <w:spacing w:before="0" w:after="0"/>
              <w:jc w:val="right"/>
              <w:rPr>
                <w:rFonts w:eastAsia="Calibri" w:cs="Calibri"/>
                <w:b/>
                <w:color w:val="000000"/>
                <w:sz w:val="18"/>
              </w:rPr>
            </w:pPr>
            <w:r w:rsidRPr="00D21A4E">
              <w:rPr>
                <w:rFonts w:eastAsia="Calibri" w:cs="Calibri"/>
                <w:b/>
                <w:color w:val="000000"/>
                <w:sz w:val="18"/>
              </w:rPr>
              <w:t>$'000</w:t>
            </w:r>
          </w:p>
        </w:tc>
        <w:tc>
          <w:tcPr>
            <w:tcW w:w="600" w:type="dxa"/>
            <w:tcBorders>
              <w:top w:val="single" w:sz="4" w:space="0" w:color="000000"/>
              <w:left w:val="nil"/>
              <w:bottom w:val="single" w:sz="4" w:space="0" w:color="000000"/>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b/>
                <w:color w:val="000000"/>
                <w:sz w:val="18"/>
              </w:rPr>
            </w:pPr>
            <w:r w:rsidRPr="00D21A4E">
              <w:rPr>
                <w:rFonts w:eastAsia="Calibri" w:cs="Calibri"/>
                <w:b/>
                <w:color w:val="000000"/>
                <w:sz w:val="18"/>
              </w:rPr>
              <w:t>Var</w:t>
            </w:r>
          </w:p>
          <w:p w:rsidR="0018421E" w:rsidRPr="00D21A4E" w:rsidRDefault="00E3122B">
            <w:pPr>
              <w:spacing w:before="0" w:after="0"/>
              <w:jc w:val="right"/>
              <w:rPr>
                <w:rFonts w:eastAsia="Calibri" w:cs="Calibri"/>
                <w:b/>
                <w:color w:val="000000"/>
                <w:sz w:val="18"/>
              </w:rPr>
            </w:pPr>
            <w:r w:rsidRPr="00D21A4E">
              <w:rPr>
                <w:rFonts w:eastAsia="Calibri" w:cs="Calibri"/>
                <w:b/>
                <w:color w:val="000000"/>
                <w:sz w:val="18"/>
              </w:rPr>
              <w:t>%</w:t>
            </w:r>
          </w:p>
        </w:tc>
        <w:tc>
          <w:tcPr>
            <w:tcW w:w="1035" w:type="dxa"/>
            <w:tcBorders>
              <w:top w:val="single" w:sz="4" w:space="0" w:color="000000"/>
              <w:left w:val="nil"/>
              <w:bottom w:val="single" w:sz="4" w:space="0" w:color="000000"/>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b/>
                <w:color w:val="000000"/>
                <w:sz w:val="18"/>
              </w:rPr>
            </w:pPr>
            <w:r w:rsidRPr="00D21A4E">
              <w:rPr>
                <w:rFonts w:eastAsia="Calibri" w:cs="Calibri"/>
                <w:b/>
                <w:color w:val="000000"/>
                <w:sz w:val="18"/>
              </w:rPr>
              <w:t>Estimate</w:t>
            </w:r>
          </w:p>
          <w:p w:rsidR="0018421E" w:rsidRPr="00D21A4E" w:rsidRDefault="00E3122B">
            <w:pPr>
              <w:spacing w:before="0" w:after="0"/>
              <w:jc w:val="right"/>
              <w:rPr>
                <w:rFonts w:eastAsia="Calibri" w:cs="Calibri"/>
                <w:b/>
                <w:color w:val="000000"/>
                <w:sz w:val="18"/>
              </w:rPr>
            </w:pPr>
            <w:r w:rsidRPr="00D21A4E">
              <w:rPr>
                <w:rFonts w:eastAsia="Calibri" w:cs="Calibri"/>
                <w:b/>
                <w:color w:val="000000"/>
                <w:sz w:val="18"/>
              </w:rPr>
              <w:t>at</w:t>
            </w:r>
          </w:p>
          <w:p w:rsidR="0018421E" w:rsidRPr="00D21A4E" w:rsidRDefault="00E3122B">
            <w:pPr>
              <w:spacing w:before="0" w:after="0"/>
              <w:jc w:val="right"/>
              <w:rPr>
                <w:rFonts w:eastAsia="Calibri" w:cs="Calibri"/>
                <w:b/>
                <w:color w:val="000000"/>
                <w:sz w:val="18"/>
              </w:rPr>
            </w:pPr>
            <w:r w:rsidRPr="00D21A4E">
              <w:rPr>
                <w:rFonts w:eastAsia="Calibri" w:cs="Calibri"/>
                <w:b/>
                <w:color w:val="000000"/>
                <w:sz w:val="18"/>
              </w:rPr>
              <w:t xml:space="preserve">30/6/20 </w:t>
            </w:r>
          </w:p>
          <w:p w:rsidR="0018421E" w:rsidRPr="00D21A4E" w:rsidRDefault="00E3122B">
            <w:pPr>
              <w:spacing w:before="0" w:after="0"/>
              <w:jc w:val="right"/>
              <w:rPr>
                <w:rFonts w:eastAsia="Calibri" w:cs="Calibri"/>
                <w:b/>
                <w:color w:val="000000"/>
                <w:sz w:val="18"/>
              </w:rPr>
            </w:pPr>
            <w:r w:rsidRPr="00D21A4E">
              <w:rPr>
                <w:rFonts w:eastAsia="Calibri" w:cs="Calibri"/>
                <w:b/>
                <w:color w:val="000000"/>
                <w:sz w:val="18"/>
              </w:rPr>
              <w:t>$'000</w:t>
            </w:r>
          </w:p>
        </w:tc>
        <w:tc>
          <w:tcPr>
            <w:tcW w:w="1035" w:type="dxa"/>
            <w:tcBorders>
              <w:top w:val="single" w:sz="4" w:space="0" w:color="000000"/>
              <w:left w:val="nil"/>
              <w:bottom w:val="single" w:sz="4" w:space="0" w:color="000000"/>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b/>
                <w:color w:val="000000"/>
                <w:sz w:val="18"/>
              </w:rPr>
            </w:pPr>
            <w:r w:rsidRPr="00D21A4E">
              <w:rPr>
                <w:rFonts w:eastAsia="Calibri" w:cs="Calibri"/>
                <w:b/>
                <w:color w:val="000000"/>
                <w:sz w:val="18"/>
              </w:rPr>
              <w:t>Estimate</w:t>
            </w:r>
          </w:p>
          <w:p w:rsidR="0018421E" w:rsidRPr="00D21A4E" w:rsidRDefault="00E3122B">
            <w:pPr>
              <w:spacing w:before="0" w:after="0"/>
              <w:jc w:val="right"/>
              <w:rPr>
                <w:rFonts w:eastAsia="Calibri" w:cs="Calibri"/>
                <w:b/>
                <w:color w:val="000000"/>
                <w:sz w:val="18"/>
              </w:rPr>
            </w:pPr>
            <w:r w:rsidRPr="00D21A4E">
              <w:rPr>
                <w:rFonts w:eastAsia="Calibri" w:cs="Calibri"/>
                <w:b/>
                <w:color w:val="000000"/>
                <w:sz w:val="18"/>
              </w:rPr>
              <w:t>at</w:t>
            </w:r>
          </w:p>
          <w:p w:rsidR="0018421E" w:rsidRPr="00D21A4E" w:rsidRDefault="00E3122B">
            <w:pPr>
              <w:spacing w:before="0" w:after="0"/>
              <w:jc w:val="right"/>
              <w:rPr>
                <w:rFonts w:eastAsia="Calibri" w:cs="Calibri"/>
                <w:b/>
                <w:color w:val="000000"/>
                <w:sz w:val="18"/>
              </w:rPr>
            </w:pPr>
            <w:r w:rsidRPr="00D21A4E">
              <w:rPr>
                <w:rFonts w:eastAsia="Calibri" w:cs="Calibri"/>
                <w:b/>
                <w:color w:val="000000"/>
                <w:sz w:val="18"/>
              </w:rPr>
              <w:t xml:space="preserve">30/6/21 </w:t>
            </w:r>
          </w:p>
          <w:p w:rsidR="0018421E" w:rsidRPr="00D21A4E" w:rsidRDefault="00E3122B">
            <w:pPr>
              <w:spacing w:before="0" w:after="0"/>
              <w:jc w:val="right"/>
              <w:rPr>
                <w:rFonts w:eastAsia="Calibri" w:cs="Calibri"/>
                <w:b/>
                <w:color w:val="000000"/>
                <w:sz w:val="18"/>
              </w:rPr>
            </w:pPr>
            <w:r w:rsidRPr="00D21A4E">
              <w:rPr>
                <w:rFonts w:eastAsia="Calibri" w:cs="Calibri"/>
                <w:b/>
                <w:color w:val="000000"/>
                <w:sz w:val="18"/>
              </w:rPr>
              <w:t>$'000</w:t>
            </w:r>
          </w:p>
        </w:tc>
        <w:tc>
          <w:tcPr>
            <w:tcW w:w="1035" w:type="dxa"/>
            <w:tcBorders>
              <w:top w:val="single" w:sz="4" w:space="0" w:color="000000"/>
              <w:left w:val="nil"/>
              <w:bottom w:val="single" w:sz="4" w:space="0" w:color="000000"/>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b/>
                <w:color w:val="000000"/>
                <w:sz w:val="18"/>
              </w:rPr>
            </w:pPr>
            <w:r w:rsidRPr="00D21A4E">
              <w:rPr>
                <w:rFonts w:eastAsia="Calibri" w:cs="Calibri"/>
                <w:b/>
                <w:color w:val="000000"/>
                <w:sz w:val="18"/>
              </w:rPr>
              <w:t>Estimate</w:t>
            </w:r>
          </w:p>
          <w:p w:rsidR="0018421E" w:rsidRPr="00D21A4E" w:rsidRDefault="00E3122B">
            <w:pPr>
              <w:spacing w:before="0" w:after="0"/>
              <w:jc w:val="right"/>
              <w:rPr>
                <w:rFonts w:eastAsia="Calibri" w:cs="Calibri"/>
                <w:b/>
                <w:color w:val="000000"/>
                <w:sz w:val="18"/>
              </w:rPr>
            </w:pPr>
            <w:r w:rsidRPr="00D21A4E">
              <w:rPr>
                <w:rFonts w:eastAsia="Calibri" w:cs="Calibri"/>
                <w:b/>
                <w:color w:val="000000"/>
                <w:sz w:val="18"/>
              </w:rPr>
              <w:t>at</w:t>
            </w:r>
          </w:p>
          <w:p w:rsidR="0018421E" w:rsidRPr="00D21A4E" w:rsidRDefault="00E3122B">
            <w:pPr>
              <w:spacing w:before="0" w:after="0"/>
              <w:jc w:val="right"/>
              <w:rPr>
                <w:rFonts w:eastAsia="Calibri" w:cs="Calibri"/>
                <w:b/>
                <w:color w:val="000000"/>
                <w:sz w:val="18"/>
              </w:rPr>
            </w:pPr>
            <w:r w:rsidRPr="00D21A4E">
              <w:rPr>
                <w:rFonts w:eastAsia="Calibri" w:cs="Calibri"/>
                <w:b/>
                <w:color w:val="000000"/>
                <w:sz w:val="18"/>
              </w:rPr>
              <w:t xml:space="preserve">30/6/22 </w:t>
            </w:r>
          </w:p>
          <w:p w:rsidR="0018421E" w:rsidRPr="00D21A4E" w:rsidRDefault="00E3122B">
            <w:pPr>
              <w:spacing w:before="0" w:after="0"/>
              <w:jc w:val="right"/>
              <w:rPr>
                <w:rFonts w:eastAsia="Calibri" w:cs="Calibri"/>
                <w:b/>
                <w:color w:val="000000"/>
                <w:sz w:val="18"/>
              </w:rPr>
            </w:pPr>
            <w:r w:rsidRPr="00D21A4E">
              <w:rPr>
                <w:rFonts w:eastAsia="Calibri" w:cs="Calibri"/>
                <w:b/>
                <w:color w:val="000000"/>
                <w:sz w:val="18"/>
              </w:rPr>
              <w:t>$'000</w:t>
            </w:r>
          </w:p>
        </w:tc>
      </w:tr>
      <w:tr w:rsidR="0018421E" w:rsidRPr="00D21A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0"/>
        </w:trPr>
        <w:tc>
          <w:tcPr>
            <w:tcW w:w="1035" w:type="dxa"/>
            <w:tcBorders>
              <w:top w:val="single" w:sz="4" w:space="0" w:color="000000"/>
              <w:left w:val="nil"/>
              <w:bottom w:val="nil"/>
              <w:right w:val="nil"/>
              <w:tl2br w:val="nil"/>
              <w:tr2bl w:val="nil"/>
            </w:tcBorders>
            <w:shd w:val="clear" w:color="FFFFFF" w:fill="FFFFFF"/>
            <w:tcMar>
              <w:left w:w="0" w:type="dxa"/>
              <w:right w:w="0" w:type="dxa"/>
            </w:tcMar>
          </w:tcPr>
          <w:p w:rsidR="0018421E" w:rsidRPr="00D21A4E" w:rsidRDefault="0018421E">
            <w:pPr>
              <w:spacing w:before="0" w:after="0"/>
              <w:jc w:val="right"/>
              <w:rPr>
                <w:rFonts w:eastAsia="Calibri" w:cs="Calibri"/>
                <w:b/>
                <w:i/>
                <w:color w:val="000000"/>
                <w:sz w:val="18"/>
              </w:rPr>
            </w:pPr>
          </w:p>
        </w:tc>
        <w:tc>
          <w:tcPr>
            <w:tcW w:w="2385" w:type="dxa"/>
            <w:tcBorders>
              <w:top w:val="single" w:sz="4" w:space="0" w:color="000000"/>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b/>
                <w:color w:val="000000"/>
                <w:sz w:val="18"/>
              </w:rPr>
            </w:pPr>
          </w:p>
        </w:tc>
        <w:tc>
          <w:tcPr>
            <w:tcW w:w="1035" w:type="dxa"/>
            <w:tcBorders>
              <w:top w:val="single" w:sz="4" w:space="0" w:color="000000"/>
              <w:left w:val="nil"/>
              <w:bottom w:val="nil"/>
              <w:right w:val="nil"/>
              <w:tl2br w:val="nil"/>
              <w:tr2bl w:val="nil"/>
            </w:tcBorders>
            <w:shd w:val="clear" w:color="FFFFFF" w:fill="FFFFFF"/>
            <w:tcMar>
              <w:left w:w="0" w:type="dxa"/>
              <w:right w:w="0" w:type="dxa"/>
            </w:tcMar>
          </w:tcPr>
          <w:p w:rsidR="0018421E" w:rsidRPr="00D21A4E" w:rsidRDefault="0018421E">
            <w:pPr>
              <w:spacing w:before="0" w:after="0"/>
              <w:jc w:val="right"/>
              <w:rPr>
                <w:rFonts w:eastAsia="Calibri" w:cs="Calibri"/>
                <w:b/>
                <w:i/>
                <w:color w:val="000000"/>
                <w:sz w:val="18"/>
              </w:rPr>
            </w:pPr>
          </w:p>
        </w:tc>
        <w:tc>
          <w:tcPr>
            <w:tcW w:w="1035" w:type="dxa"/>
            <w:tcBorders>
              <w:top w:val="single" w:sz="4" w:space="0" w:color="000000"/>
              <w:left w:val="nil"/>
              <w:bottom w:val="nil"/>
              <w:right w:val="nil"/>
              <w:tl2br w:val="nil"/>
              <w:tr2bl w:val="nil"/>
            </w:tcBorders>
            <w:shd w:val="clear" w:color="FFFFFF" w:fill="FFFFFF"/>
            <w:tcMar>
              <w:left w:w="0" w:type="dxa"/>
              <w:right w:w="0" w:type="dxa"/>
            </w:tcMar>
          </w:tcPr>
          <w:p w:rsidR="0018421E" w:rsidRPr="00D21A4E" w:rsidRDefault="0018421E">
            <w:pPr>
              <w:spacing w:before="0" w:after="0"/>
              <w:jc w:val="right"/>
              <w:rPr>
                <w:rFonts w:eastAsia="Calibri" w:cs="Calibri"/>
                <w:b/>
                <w:i/>
                <w:color w:val="000000"/>
                <w:sz w:val="18"/>
              </w:rPr>
            </w:pPr>
          </w:p>
        </w:tc>
        <w:tc>
          <w:tcPr>
            <w:tcW w:w="600" w:type="dxa"/>
            <w:tcBorders>
              <w:top w:val="single" w:sz="4" w:space="0" w:color="000000"/>
              <w:left w:val="nil"/>
              <w:bottom w:val="nil"/>
              <w:right w:val="nil"/>
              <w:tl2br w:val="nil"/>
              <w:tr2bl w:val="nil"/>
            </w:tcBorders>
            <w:shd w:val="clear" w:color="FFFFFF" w:fill="FFFFFF"/>
            <w:tcMar>
              <w:left w:w="0" w:type="dxa"/>
              <w:right w:w="0" w:type="dxa"/>
            </w:tcMar>
          </w:tcPr>
          <w:p w:rsidR="0018421E" w:rsidRPr="00D21A4E" w:rsidRDefault="0018421E">
            <w:pPr>
              <w:spacing w:before="0" w:after="0"/>
              <w:jc w:val="right"/>
              <w:rPr>
                <w:rFonts w:eastAsia="Calibri" w:cs="Calibri"/>
                <w:b/>
                <w:i/>
                <w:color w:val="000000"/>
                <w:sz w:val="18"/>
              </w:rPr>
            </w:pPr>
          </w:p>
        </w:tc>
        <w:tc>
          <w:tcPr>
            <w:tcW w:w="1035" w:type="dxa"/>
            <w:tcBorders>
              <w:top w:val="single" w:sz="4" w:space="0" w:color="000000"/>
              <w:left w:val="nil"/>
              <w:bottom w:val="nil"/>
              <w:right w:val="nil"/>
              <w:tl2br w:val="nil"/>
              <w:tr2bl w:val="nil"/>
            </w:tcBorders>
            <w:shd w:val="clear" w:color="FFFFFF" w:fill="FFFFFF"/>
            <w:tcMar>
              <w:left w:w="0" w:type="dxa"/>
              <w:right w:w="0" w:type="dxa"/>
            </w:tcMar>
          </w:tcPr>
          <w:p w:rsidR="0018421E" w:rsidRPr="00D21A4E" w:rsidRDefault="0018421E">
            <w:pPr>
              <w:spacing w:before="0" w:after="0"/>
              <w:jc w:val="right"/>
              <w:rPr>
                <w:rFonts w:eastAsia="Calibri" w:cs="Calibri"/>
                <w:b/>
                <w:i/>
                <w:color w:val="000000"/>
                <w:sz w:val="18"/>
              </w:rPr>
            </w:pPr>
          </w:p>
        </w:tc>
        <w:tc>
          <w:tcPr>
            <w:tcW w:w="1035" w:type="dxa"/>
            <w:tcBorders>
              <w:top w:val="single" w:sz="4" w:space="0" w:color="000000"/>
              <w:left w:val="nil"/>
              <w:bottom w:val="nil"/>
              <w:right w:val="nil"/>
              <w:tl2br w:val="nil"/>
              <w:tr2bl w:val="nil"/>
            </w:tcBorders>
            <w:shd w:val="clear" w:color="FFFFFF" w:fill="FFFFFF"/>
            <w:tcMar>
              <w:left w:w="0" w:type="dxa"/>
              <w:right w:w="0" w:type="dxa"/>
            </w:tcMar>
          </w:tcPr>
          <w:p w:rsidR="0018421E" w:rsidRPr="00D21A4E" w:rsidRDefault="0018421E">
            <w:pPr>
              <w:spacing w:before="0" w:after="0"/>
              <w:jc w:val="right"/>
              <w:rPr>
                <w:rFonts w:eastAsia="Calibri" w:cs="Calibri"/>
                <w:b/>
                <w:i/>
                <w:color w:val="000000"/>
                <w:sz w:val="18"/>
              </w:rPr>
            </w:pPr>
          </w:p>
        </w:tc>
        <w:tc>
          <w:tcPr>
            <w:tcW w:w="1035" w:type="dxa"/>
            <w:tcBorders>
              <w:top w:val="single" w:sz="4" w:space="0" w:color="000000"/>
              <w:left w:val="nil"/>
              <w:bottom w:val="nil"/>
              <w:right w:val="nil"/>
              <w:tl2br w:val="nil"/>
              <w:tr2bl w:val="nil"/>
            </w:tcBorders>
            <w:shd w:val="clear" w:color="FFFFFF" w:fill="FFFFFF"/>
            <w:tcMar>
              <w:left w:w="0" w:type="dxa"/>
              <w:right w:w="0" w:type="dxa"/>
            </w:tcMar>
          </w:tcPr>
          <w:p w:rsidR="0018421E" w:rsidRPr="00D21A4E" w:rsidRDefault="0018421E">
            <w:pPr>
              <w:spacing w:before="0" w:after="0"/>
              <w:jc w:val="right"/>
              <w:rPr>
                <w:rFonts w:eastAsia="Calibri" w:cs="Calibri"/>
                <w:b/>
                <w:i/>
                <w:color w:val="000000"/>
                <w:sz w:val="18"/>
              </w:rPr>
            </w:pPr>
          </w:p>
        </w:tc>
      </w:tr>
      <w:tr w:rsidR="0018421E" w:rsidRPr="00D21A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noWrap/>
            <w:tcMar>
              <w:left w:w="0" w:type="dxa"/>
              <w:right w:w="0" w:type="dxa"/>
            </w:tcMar>
          </w:tcPr>
          <w:p w:rsidR="0018421E" w:rsidRPr="00D21A4E" w:rsidRDefault="0018421E">
            <w:pPr>
              <w:spacing w:before="0" w:after="0"/>
              <w:jc w:val="right"/>
              <w:rPr>
                <w:rFonts w:eastAsia="Calibri" w:cs="Calibri"/>
                <w:b/>
                <w:i/>
                <w:color w:val="000000"/>
                <w:sz w:val="18"/>
              </w:rPr>
            </w:pPr>
          </w:p>
        </w:tc>
        <w:tc>
          <w:tcPr>
            <w:tcW w:w="2385" w:type="dxa"/>
            <w:tcBorders>
              <w:top w:val="nil"/>
              <w:left w:val="nil"/>
              <w:bottom w:val="nil"/>
              <w:right w:val="nil"/>
              <w:tl2br w:val="nil"/>
              <w:tr2bl w:val="nil"/>
            </w:tcBorders>
            <w:shd w:val="clear" w:color="auto" w:fill="auto"/>
            <w:tcMar>
              <w:left w:w="101" w:type="dxa"/>
              <w:right w:w="101" w:type="dxa"/>
            </w:tcMar>
            <w:vAlign w:val="bottom"/>
          </w:tcPr>
          <w:p w:rsidR="0018421E" w:rsidRPr="00D21A4E" w:rsidRDefault="00E3122B">
            <w:pPr>
              <w:spacing w:before="0" w:after="0"/>
              <w:rPr>
                <w:rFonts w:eastAsia="Calibri" w:cs="Calibri"/>
                <w:b/>
                <w:color w:val="000000"/>
                <w:sz w:val="18"/>
              </w:rPr>
            </w:pPr>
            <w:r w:rsidRPr="00D21A4E">
              <w:rPr>
                <w:rFonts w:eastAsia="Calibri" w:cs="Calibri"/>
                <w:b/>
                <w:color w:val="000000"/>
                <w:sz w:val="18"/>
              </w:rPr>
              <w:t>Opening Equity</w:t>
            </w:r>
          </w:p>
        </w:tc>
        <w:tc>
          <w:tcPr>
            <w:tcW w:w="1035" w:type="dxa"/>
            <w:tcBorders>
              <w:top w:val="nil"/>
              <w:left w:val="nil"/>
              <w:bottom w:val="nil"/>
              <w:right w:val="nil"/>
              <w:tl2br w:val="nil"/>
              <w:tr2bl w:val="nil"/>
            </w:tcBorders>
            <w:shd w:val="clear" w:color="FFFFFF" w:fill="FFFFFF"/>
            <w:noWrap/>
            <w:tcMar>
              <w:left w:w="0" w:type="dxa"/>
              <w:right w:w="0" w:type="dxa"/>
            </w:tcMar>
          </w:tcPr>
          <w:p w:rsidR="0018421E" w:rsidRPr="00D21A4E" w:rsidRDefault="0018421E">
            <w:pPr>
              <w:spacing w:before="0" w:after="0"/>
              <w:jc w:val="right"/>
              <w:rPr>
                <w:rFonts w:eastAsia="Calibri" w:cs="Calibri"/>
                <w:b/>
                <w:i/>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18421E" w:rsidRPr="00D21A4E" w:rsidRDefault="0018421E">
            <w:pPr>
              <w:spacing w:before="0" w:after="0"/>
              <w:jc w:val="right"/>
              <w:rPr>
                <w:rFonts w:eastAsia="Calibri" w:cs="Calibri"/>
                <w:b/>
                <w:i/>
                <w:color w:val="000000"/>
                <w:sz w:val="18"/>
              </w:rPr>
            </w:pPr>
          </w:p>
        </w:tc>
        <w:tc>
          <w:tcPr>
            <w:tcW w:w="600" w:type="dxa"/>
            <w:tcBorders>
              <w:top w:val="nil"/>
              <w:left w:val="nil"/>
              <w:bottom w:val="nil"/>
              <w:right w:val="nil"/>
              <w:tl2br w:val="nil"/>
              <w:tr2bl w:val="nil"/>
            </w:tcBorders>
            <w:shd w:val="clear" w:color="FFFFFF" w:fill="FFFFFF"/>
            <w:noWrap/>
            <w:tcMar>
              <w:left w:w="0" w:type="dxa"/>
              <w:right w:w="0" w:type="dxa"/>
            </w:tcMar>
          </w:tcPr>
          <w:p w:rsidR="0018421E" w:rsidRPr="00D21A4E" w:rsidRDefault="0018421E">
            <w:pPr>
              <w:spacing w:before="0" w:after="0"/>
              <w:jc w:val="right"/>
              <w:rPr>
                <w:rFonts w:eastAsia="Calibri" w:cs="Calibri"/>
                <w:b/>
                <w:i/>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18421E" w:rsidRPr="00D21A4E" w:rsidRDefault="0018421E">
            <w:pPr>
              <w:spacing w:before="0" w:after="0"/>
              <w:jc w:val="right"/>
              <w:rPr>
                <w:rFonts w:eastAsia="Calibri" w:cs="Calibri"/>
                <w:b/>
                <w:i/>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18421E" w:rsidRPr="00D21A4E" w:rsidRDefault="0018421E">
            <w:pPr>
              <w:spacing w:before="0" w:after="0"/>
              <w:jc w:val="right"/>
              <w:rPr>
                <w:rFonts w:eastAsia="Calibri" w:cs="Calibri"/>
                <w:b/>
                <w:i/>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18421E" w:rsidRPr="00D21A4E" w:rsidRDefault="0018421E">
            <w:pPr>
              <w:spacing w:before="0" w:after="0"/>
              <w:jc w:val="right"/>
              <w:rPr>
                <w:rFonts w:eastAsia="Calibri" w:cs="Calibri"/>
                <w:b/>
                <w:i/>
                <w:color w:val="000000"/>
                <w:sz w:val="18"/>
              </w:rPr>
            </w:pPr>
          </w:p>
        </w:tc>
      </w:tr>
      <w:tr w:rsidR="0018421E" w:rsidRPr="00D21A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40"/>
        </w:trPr>
        <w:tc>
          <w:tcPr>
            <w:tcW w:w="1035" w:type="dxa"/>
            <w:tcBorders>
              <w:top w:val="nil"/>
              <w:left w:val="nil"/>
              <w:bottom w:val="nil"/>
              <w:right w:val="nil"/>
              <w:tl2br w:val="nil"/>
              <w:tr2bl w:val="nil"/>
            </w:tcBorders>
            <w:shd w:val="clear" w:color="FFFFFF" w:fill="FFFFFF"/>
            <w:noWrap/>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50,404</w:t>
            </w:r>
          </w:p>
        </w:tc>
        <w:tc>
          <w:tcPr>
            <w:tcW w:w="2385" w:type="dxa"/>
            <w:tcBorders>
              <w:top w:val="nil"/>
              <w:left w:val="nil"/>
              <w:bottom w:val="nil"/>
              <w:right w:val="nil"/>
              <w:tl2br w:val="nil"/>
              <w:tr2bl w:val="nil"/>
            </w:tcBorders>
            <w:shd w:val="clear" w:color="auto" w:fill="auto"/>
            <w:noWrap/>
            <w:tcMar>
              <w:left w:w="101" w:type="dxa"/>
              <w:right w:w="101" w:type="dxa"/>
            </w:tcMar>
            <w:vAlign w:val="bottom"/>
          </w:tcPr>
          <w:p w:rsidR="0018421E" w:rsidRPr="00D21A4E" w:rsidRDefault="00E3122B">
            <w:pPr>
              <w:spacing w:before="0" w:after="0"/>
              <w:rPr>
                <w:rFonts w:eastAsia="Calibri" w:cs="Calibri"/>
                <w:color w:val="000000"/>
                <w:sz w:val="18"/>
              </w:rPr>
            </w:pPr>
            <w:r w:rsidRPr="00D21A4E">
              <w:rPr>
                <w:rFonts w:eastAsia="Calibri" w:cs="Calibri"/>
                <w:color w:val="000000"/>
                <w:sz w:val="18"/>
              </w:rPr>
              <w:t>Opening Accumulated Funds</w:t>
            </w:r>
          </w:p>
        </w:tc>
        <w:tc>
          <w:tcPr>
            <w:tcW w:w="1035" w:type="dxa"/>
            <w:tcBorders>
              <w:top w:val="nil"/>
              <w:left w:val="nil"/>
              <w:bottom w:val="nil"/>
              <w:right w:val="nil"/>
              <w:tl2br w:val="nil"/>
              <w:tr2bl w:val="nil"/>
            </w:tcBorders>
            <w:shd w:val="clear" w:color="FFFFFF" w:fill="FFFFFF"/>
            <w:noWrap/>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50,646</w:t>
            </w:r>
          </w:p>
        </w:tc>
        <w:tc>
          <w:tcPr>
            <w:tcW w:w="1035" w:type="dxa"/>
            <w:tcBorders>
              <w:top w:val="nil"/>
              <w:left w:val="nil"/>
              <w:bottom w:val="nil"/>
              <w:right w:val="nil"/>
              <w:tl2br w:val="nil"/>
              <w:tr2bl w:val="nil"/>
            </w:tcBorders>
            <w:shd w:val="clear" w:color="FFFFFF" w:fill="FFFFFF"/>
            <w:noWrap/>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49,720</w:t>
            </w:r>
          </w:p>
        </w:tc>
        <w:tc>
          <w:tcPr>
            <w:tcW w:w="600" w:type="dxa"/>
            <w:tcBorders>
              <w:top w:val="nil"/>
              <w:left w:val="nil"/>
              <w:bottom w:val="nil"/>
              <w:right w:val="nil"/>
              <w:tl2br w:val="nil"/>
              <w:tr2bl w:val="nil"/>
            </w:tcBorders>
            <w:shd w:val="clear" w:color="FFFFFF" w:fill="FFFFFF"/>
            <w:noWrap/>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 xml:space="preserve">-2 </w:t>
            </w:r>
          </w:p>
        </w:tc>
        <w:tc>
          <w:tcPr>
            <w:tcW w:w="1035" w:type="dxa"/>
            <w:tcBorders>
              <w:top w:val="nil"/>
              <w:left w:val="nil"/>
              <w:bottom w:val="nil"/>
              <w:right w:val="nil"/>
              <w:tl2br w:val="nil"/>
              <w:tr2bl w:val="nil"/>
            </w:tcBorders>
            <w:shd w:val="clear" w:color="FFFFFF" w:fill="FFFFFF"/>
            <w:noWrap/>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49,977</w:t>
            </w:r>
          </w:p>
        </w:tc>
        <w:tc>
          <w:tcPr>
            <w:tcW w:w="1035" w:type="dxa"/>
            <w:tcBorders>
              <w:top w:val="nil"/>
              <w:left w:val="nil"/>
              <w:bottom w:val="nil"/>
              <w:right w:val="nil"/>
              <w:tl2br w:val="nil"/>
              <w:tr2bl w:val="nil"/>
            </w:tcBorders>
            <w:shd w:val="clear" w:color="FFFFFF" w:fill="FFFFFF"/>
            <w:noWrap/>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48,457</w:t>
            </w:r>
          </w:p>
        </w:tc>
        <w:tc>
          <w:tcPr>
            <w:tcW w:w="1035" w:type="dxa"/>
            <w:tcBorders>
              <w:top w:val="nil"/>
              <w:left w:val="nil"/>
              <w:bottom w:val="nil"/>
              <w:right w:val="nil"/>
              <w:tl2br w:val="nil"/>
              <w:tr2bl w:val="nil"/>
            </w:tcBorders>
            <w:shd w:val="clear" w:color="FFFFFF" w:fill="FFFFFF"/>
            <w:noWrap/>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45,719</w:t>
            </w:r>
          </w:p>
        </w:tc>
      </w:tr>
      <w:tr w:rsidR="0018421E" w:rsidRPr="00D21A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0"/>
        </w:trPr>
        <w:tc>
          <w:tcPr>
            <w:tcW w:w="1035" w:type="dxa"/>
            <w:tcBorders>
              <w:top w:val="nil"/>
              <w:left w:val="nil"/>
              <w:bottom w:val="nil"/>
              <w:right w:val="nil"/>
              <w:tl2br w:val="nil"/>
              <w:tr2bl w:val="nil"/>
            </w:tcBorders>
            <w:shd w:val="clear" w:color="FFFFFF" w:fill="FFFFFF"/>
            <w:noWrap/>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23,709</w:t>
            </w:r>
          </w:p>
        </w:tc>
        <w:tc>
          <w:tcPr>
            <w:tcW w:w="2385" w:type="dxa"/>
            <w:tcBorders>
              <w:top w:val="nil"/>
              <w:left w:val="nil"/>
              <w:bottom w:val="nil"/>
              <w:right w:val="nil"/>
              <w:tl2br w:val="nil"/>
              <w:tr2bl w:val="nil"/>
            </w:tcBorders>
            <w:shd w:val="clear" w:color="auto" w:fill="auto"/>
            <w:tcMar>
              <w:left w:w="101" w:type="dxa"/>
              <w:right w:w="101" w:type="dxa"/>
            </w:tcMar>
            <w:vAlign w:val="bottom"/>
          </w:tcPr>
          <w:p w:rsidR="0018421E" w:rsidRPr="00D21A4E" w:rsidRDefault="00E3122B">
            <w:pPr>
              <w:spacing w:before="0" w:after="0"/>
              <w:rPr>
                <w:rFonts w:eastAsia="Calibri" w:cs="Calibri"/>
                <w:color w:val="000000"/>
                <w:sz w:val="18"/>
              </w:rPr>
            </w:pPr>
            <w:r w:rsidRPr="00D21A4E">
              <w:rPr>
                <w:rFonts w:eastAsia="Calibri" w:cs="Calibri"/>
                <w:color w:val="000000"/>
                <w:sz w:val="18"/>
              </w:rPr>
              <w:t>Opening Asset Revaluation Reserve</w:t>
            </w:r>
          </w:p>
        </w:tc>
        <w:tc>
          <w:tcPr>
            <w:tcW w:w="1035" w:type="dxa"/>
            <w:tcBorders>
              <w:top w:val="nil"/>
              <w:left w:val="nil"/>
              <w:bottom w:val="nil"/>
              <w:right w:val="nil"/>
              <w:tl2br w:val="nil"/>
              <w:tr2bl w:val="nil"/>
            </w:tcBorders>
            <w:shd w:val="clear" w:color="FFFFFF" w:fill="FFFFFF"/>
            <w:noWrap/>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23,709</w:t>
            </w:r>
          </w:p>
        </w:tc>
        <w:tc>
          <w:tcPr>
            <w:tcW w:w="1035" w:type="dxa"/>
            <w:tcBorders>
              <w:top w:val="nil"/>
              <w:left w:val="nil"/>
              <w:bottom w:val="nil"/>
              <w:right w:val="nil"/>
              <w:tl2br w:val="nil"/>
              <w:tr2bl w:val="nil"/>
            </w:tcBorders>
            <w:shd w:val="clear" w:color="FFFFFF" w:fill="FFFFFF"/>
            <w:noWrap/>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23,709</w:t>
            </w:r>
          </w:p>
        </w:tc>
        <w:tc>
          <w:tcPr>
            <w:tcW w:w="600" w:type="dxa"/>
            <w:tcBorders>
              <w:top w:val="nil"/>
              <w:left w:val="nil"/>
              <w:bottom w:val="nil"/>
              <w:right w:val="nil"/>
              <w:tl2br w:val="nil"/>
              <w:tr2bl w:val="nil"/>
            </w:tcBorders>
            <w:shd w:val="clear" w:color="FFFFFF" w:fill="FFFFFF"/>
            <w:noWrap/>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 xml:space="preserve">- </w:t>
            </w:r>
          </w:p>
        </w:tc>
        <w:tc>
          <w:tcPr>
            <w:tcW w:w="1035" w:type="dxa"/>
            <w:tcBorders>
              <w:top w:val="nil"/>
              <w:left w:val="nil"/>
              <w:bottom w:val="nil"/>
              <w:right w:val="nil"/>
              <w:tl2br w:val="nil"/>
              <w:tr2bl w:val="nil"/>
            </w:tcBorders>
            <w:shd w:val="clear" w:color="FFFFFF" w:fill="FFFFFF"/>
            <w:noWrap/>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23,709</w:t>
            </w:r>
          </w:p>
        </w:tc>
        <w:tc>
          <w:tcPr>
            <w:tcW w:w="1035" w:type="dxa"/>
            <w:tcBorders>
              <w:top w:val="nil"/>
              <w:left w:val="nil"/>
              <w:bottom w:val="nil"/>
              <w:right w:val="nil"/>
              <w:tl2br w:val="nil"/>
              <w:tr2bl w:val="nil"/>
            </w:tcBorders>
            <w:shd w:val="clear" w:color="FFFFFF" w:fill="FFFFFF"/>
            <w:noWrap/>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23,709</w:t>
            </w:r>
          </w:p>
        </w:tc>
        <w:tc>
          <w:tcPr>
            <w:tcW w:w="1035" w:type="dxa"/>
            <w:tcBorders>
              <w:top w:val="nil"/>
              <w:left w:val="nil"/>
              <w:bottom w:val="nil"/>
              <w:right w:val="nil"/>
              <w:tl2br w:val="nil"/>
              <w:tr2bl w:val="nil"/>
            </w:tcBorders>
            <w:shd w:val="clear" w:color="FFFFFF" w:fill="FFFFFF"/>
            <w:noWrap/>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23,709</w:t>
            </w:r>
          </w:p>
        </w:tc>
      </w:tr>
      <w:tr w:rsidR="0018421E" w:rsidRPr="00D21A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noWrap/>
            <w:tcMar>
              <w:left w:w="0" w:type="dxa"/>
              <w:right w:w="0" w:type="dxa"/>
            </w:tcMar>
          </w:tcPr>
          <w:p w:rsidR="0018421E" w:rsidRPr="00D21A4E" w:rsidRDefault="0018421E">
            <w:pPr>
              <w:spacing w:before="0" w:after="0"/>
              <w:jc w:val="right"/>
              <w:rPr>
                <w:rFonts w:eastAsia="Calibri" w:cs="Calibri"/>
                <w:b/>
                <w:color w:val="000000"/>
                <w:sz w:val="18"/>
              </w:rPr>
            </w:pPr>
          </w:p>
        </w:tc>
        <w:tc>
          <w:tcPr>
            <w:tcW w:w="2385" w:type="dxa"/>
            <w:tcBorders>
              <w:top w:val="nil"/>
              <w:left w:val="nil"/>
              <w:bottom w:val="nil"/>
              <w:right w:val="nil"/>
              <w:tl2br w:val="nil"/>
              <w:tr2bl w:val="nil"/>
            </w:tcBorders>
            <w:shd w:val="clear" w:color="auto" w:fill="auto"/>
            <w:tcMar>
              <w:left w:w="0" w:type="dxa"/>
              <w:right w:w="0" w:type="dxa"/>
            </w:tcMar>
            <w:vAlign w:val="bottom"/>
          </w:tcPr>
          <w:p w:rsidR="0018421E" w:rsidRPr="00D21A4E" w:rsidRDefault="0018421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18421E" w:rsidRPr="00D21A4E" w:rsidRDefault="0018421E">
            <w:pPr>
              <w:spacing w:before="0" w:after="0"/>
              <w:jc w:val="right"/>
              <w:rPr>
                <w:rFonts w:eastAsia="Calibri" w:cs="Calibri"/>
                <w:b/>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18421E" w:rsidRPr="00D21A4E" w:rsidRDefault="0018421E">
            <w:pPr>
              <w:spacing w:before="0" w:after="0"/>
              <w:jc w:val="right"/>
              <w:rPr>
                <w:rFonts w:eastAsia="Calibri" w:cs="Calibri"/>
                <w:b/>
                <w:color w:val="000000"/>
                <w:sz w:val="18"/>
              </w:rPr>
            </w:pPr>
          </w:p>
        </w:tc>
        <w:tc>
          <w:tcPr>
            <w:tcW w:w="600" w:type="dxa"/>
            <w:tcBorders>
              <w:top w:val="nil"/>
              <w:left w:val="nil"/>
              <w:bottom w:val="nil"/>
              <w:right w:val="nil"/>
              <w:tl2br w:val="nil"/>
              <w:tr2bl w:val="nil"/>
            </w:tcBorders>
            <w:shd w:val="clear" w:color="FFFFFF" w:fill="FFFFFF"/>
            <w:noWrap/>
            <w:tcMar>
              <w:left w:w="0" w:type="dxa"/>
              <w:right w:w="0" w:type="dxa"/>
            </w:tcMar>
          </w:tcPr>
          <w:p w:rsidR="0018421E" w:rsidRPr="00D21A4E" w:rsidRDefault="0018421E">
            <w:pPr>
              <w:spacing w:before="0" w:after="0"/>
              <w:jc w:val="right"/>
              <w:rPr>
                <w:rFonts w:eastAsia="Calibri" w:cs="Calibri"/>
                <w:b/>
                <w:i/>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18421E" w:rsidRPr="00D21A4E" w:rsidRDefault="0018421E">
            <w:pPr>
              <w:spacing w:before="0" w:after="0"/>
              <w:jc w:val="right"/>
              <w:rPr>
                <w:rFonts w:eastAsia="Calibri" w:cs="Calibri"/>
                <w:b/>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18421E" w:rsidRPr="00D21A4E" w:rsidRDefault="0018421E">
            <w:pPr>
              <w:spacing w:before="0" w:after="0"/>
              <w:jc w:val="right"/>
              <w:rPr>
                <w:rFonts w:eastAsia="Calibri" w:cs="Calibri"/>
                <w:b/>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18421E" w:rsidRPr="00D21A4E" w:rsidRDefault="0018421E">
            <w:pPr>
              <w:spacing w:before="0" w:after="0"/>
              <w:jc w:val="right"/>
              <w:rPr>
                <w:rFonts w:eastAsia="Calibri" w:cs="Calibri"/>
                <w:b/>
                <w:color w:val="000000"/>
                <w:sz w:val="18"/>
              </w:rPr>
            </w:pPr>
          </w:p>
        </w:tc>
      </w:tr>
      <w:tr w:rsidR="0018421E" w:rsidRPr="00D21A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0"/>
        </w:trPr>
        <w:tc>
          <w:tcPr>
            <w:tcW w:w="1035" w:type="dxa"/>
            <w:tcBorders>
              <w:top w:val="nil"/>
              <w:left w:val="nil"/>
              <w:bottom w:val="nil"/>
              <w:right w:val="nil"/>
              <w:tl2br w:val="nil"/>
              <w:tr2bl w:val="nil"/>
            </w:tcBorders>
            <w:shd w:val="clear" w:color="FFFFFF" w:fill="FFFFFF"/>
            <w:noWrap/>
            <w:tcMar>
              <w:left w:w="101" w:type="dxa"/>
              <w:right w:w="101" w:type="dxa"/>
            </w:tcMar>
          </w:tcPr>
          <w:p w:rsidR="0018421E" w:rsidRPr="00D21A4E" w:rsidRDefault="00E3122B">
            <w:pPr>
              <w:spacing w:before="0" w:after="0"/>
              <w:jc w:val="right"/>
              <w:rPr>
                <w:rFonts w:eastAsia="Calibri" w:cs="Calibri"/>
                <w:b/>
                <w:color w:val="000000"/>
                <w:sz w:val="18"/>
              </w:rPr>
            </w:pPr>
            <w:r w:rsidRPr="00D21A4E">
              <w:rPr>
                <w:rFonts w:eastAsia="Calibri" w:cs="Calibri"/>
                <w:b/>
                <w:color w:val="000000"/>
                <w:sz w:val="18"/>
              </w:rPr>
              <w:t>74,113</w:t>
            </w:r>
          </w:p>
        </w:tc>
        <w:tc>
          <w:tcPr>
            <w:tcW w:w="2385" w:type="dxa"/>
            <w:tcBorders>
              <w:top w:val="nil"/>
              <w:left w:val="nil"/>
              <w:bottom w:val="nil"/>
              <w:right w:val="nil"/>
              <w:tl2br w:val="nil"/>
              <w:tr2bl w:val="nil"/>
            </w:tcBorders>
            <w:shd w:val="clear" w:color="auto" w:fill="auto"/>
            <w:tcMar>
              <w:left w:w="101" w:type="dxa"/>
              <w:right w:w="101" w:type="dxa"/>
            </w:tcMar>
            <w:vAlign w:val="bottom"/>
          </w:tcPr>
          <w:p w:rsidR="0018421E" w:rsidRPr="00D21A4E" w:rsidRDefault="00E3122B">
            <w:pPr>
              <w:spacing w:before="0" w:after="0"/>
              <w:rPr>
                <w:rFonts w:eastAsia="Calibri" w:cs="Calibri"/>
                <w:b/>
                <w:color w:val="000000"/>
                <w:sz w:val="18"/>
              </w:rPr>
            </w:pPr>
            <w:r w:rsidRPr="00D21A4E">
              <w:rPr>
                <w:rFonts w:eastAsia="Calibri" w:cs="Calibri"/>
                <w:b/>
                <w:color w:val="000000"/>
                <w:sz w:val="18"/>
              </w:rPr>
              <w:t>Balance at the Start of the Reporting Period</w:t>
            </w:r>
          </w:p>
        </w:tc>
        <w:tc>
          <w:tcPr>
            <w:tcW w:w="1035" w:type="dxa"/>
            <w:tcBorders>
              <w:top w:val="nil"/>
              <w:left w:val="nil"/>
              <w:bottom w:val="nil"/>
              <w:right w:val="nil"/>
              <w:tl2br w:val="nil"/>
              <w:tr2bl w:val="nil"/>
            </w:tcBorders>
            <w:shd w:val="clear" w:color="FFFFFF" w:fill="FFFFFF"/>
            <w:noWrap/>
            <w:tcMar>
              <w:left w:w="101" w:type="dxa"/>
              <w:right w:w="101" w:type="dxa"/>
            </w:tcMar>
          </w:tcPr>
          <w:p w:rsidR="0018421E" w:rsidRPr="00D21A4E" w:rsidRDefault="00E3122B">
            <w:pPr>
              <w:spacing w:before="0" w:after="0"/>
              <w:jc w:val="right"/>
              <w:rPr>
                <w:rFonts w:eastAsia="Calibri" w:cs="Calibri"/>
                <w:b/>
                <w:color w:val="000000"/>
                <w:sz w:val="18"/>
              </w:rPr>
            </w:pPr>
            <w:r w:rsidRPr="00D21A4E">
              <w:rPr>
                <w:rFonts w:eastAsia="Calibri" w:cs="Calibri"/>
                <w:b/>
                <w:color w:val="000000"/>
                <w:sz w:val="18"/>
              </w:rPr>
              <w:t>74,355</w:t>
            </w:r>
          </w:p>
        </w:tc>
        <w:tc>
          <w:tcPr>
            <w:tcW w:w="1035" w:type="dxa"/>
            <w:tcBorders>
              <w:top w:val="nil"/>
              <w:left w:val="nil"/>
              <w:bottom w:val="nil"/>
              <w:right w:val="nil"/>
              <w:tl2br w:val="nil"/>
              <w:tr2bl w:val="nil"/>
            </w:tcBorders>
            <w:shd w:val="clear" w:color="FFFFFF" w:fill="FFFFFF"/>
            <w:noWrap/>
            <w:tcMar>
              <w:left w:w="101" w:type="dxa"/>
              <w:right w:w="101" w:type="dxa"/>
            </w:tcMar>
          </w:tcPr>
          <w:p w:rsidR="0018421E" w:rsidRPr="00D21A4E" w:rsidRDefault="00E3122B">
            <w:pPr>
              <w:spacing w:before="0" w:after="0"/>
              <w:jc w:val="right"/>
              <w:rPr>
                <w:rFonts w:eastAsia="Calibri" w:cs="Calibri"/>
                <w:b/>
                <w:color w:val="000000"/>
                <w:sz w:val="18"/>
              </w:rPr>
            </w:pPr>
            <w:r w:rsidRPr="00D21A4E">
              <w:rPr>
                <w:rFonts w:eastAsia="Calibri" w:cs="Calibri"/>
                <w:b/>
                <w:color w:val="000000"/>
                <w:sz w:val="18"/>
              </w:rPr>
              <w:t>73,429</w:t>
            </w:r>
          </w:p>
        </w:tc>
        <w:tc>
          <w:tcPr>
            <w:tcW w:w="600" w:type="dxa"/>
            <w:tcBorders>
              <w:top w:val="nil"/>
              <w:left w:val="nil"/>
              <w:bottom w:val="nil"/>
              <w:right w:val="nil"/>
              <w:tl2br w:val="nil"/>
              <w:tr2bl w:val="nil"/>
            </w:tcBorders>
            <w:shd w:val="clear" w:color="FFFFFF" w:fill="FFFFFF"/>
            <w:noWrap/>
            <w:tcMar>
              <w:left w:w="101" w:type="dxa"/>
              <w:right w:w="101" w:type="dxa"/>
            </w:tcMar>
          </w:tcPr>
          <w:p w:rsidR="0018421E" w:rsidRPr="00D21A4E" w:rsidRDefault="00E3122B">
            <w:pPr>
              <w:spacing w:before="0" w:after="0"/>
              <w:jc w:val="right"/>
              <w:rPr>
                <w:rFonts w:eastAsia="Calibri" w:cs="Calibri"/>
                <w:b/>
                <w:color w:val="000000"/>
                <w:sz w:val="18"/>
              </w:rPr>
            </w:pPr>
            <w:r w:rsidRPr="00D21A4E">
              <w:rPr>
                <w:rFonts w:eastAsia="Calibri" w:cs="Calibri"/>
                <w:b/>
                <w:color w:val="000000"/>
                <w:sz w:val="18"/>
              </w:rPr>
              <w:t xml:space="preserve">-1 </w:t>
            </w:r>
          </w:p>
        </w:tc>
        <w:tc>
          <w:tcPr>
            <w:tcW w:w="1035" w:type="dxa"/>
            <w:tcBorders>
              <w:top w:val="nil"/>
              <w:left w:val="nil"/>
              <w:bottom w:val="nil"/>
              <w:right w:val="nil"/>
              <w:tl2br w:val="nil"/>
              <w:tr2bl w:val="nil"/>
            </w:tcBorders>
            <w:shd w:val="clear" w:color="FFFFFF" w:fill="FFFFFF"/>
            <w:noWrap/>
            <w:tcMar>
              <w:left w:w="101" w:type="dxa"/>
              <w:right w:w="101" w:type="dxa"/>
            </w:tcMar>
          </w:tcPr>
          <w:p w:rsidR="0018421E" w:rsidRPr="00D21A4E" w:rsidRDefault="00E3122B">
            <w:pPr>
              <w:spacing w:before="0" w:after="0"/>
              <w:jc w:val="right"/>
              <w:rPr>
                <w:rFonts w:eastAsia="Calibri" w:cs="Calibri"/>
                <w:b/>
                <w:color w:val="000000"/>
                <w:sz w:val="18"/>
              </w:rPr>
            </w:pPr>
            <w:r w:rsidRPr="00D21A4E">
              <w:rPr>
                <w:rFonts w:eastAsia="Calibri" w:cs="Calibri"/>
                <w:b/>
                <w:color w:val="000000"/>
                <w:sz w:val="18"/>
              </w:rPr>
              <w:t>73,686</w:t>
            </w:r>
          </w:p>
        </w:tc>
        <w:tc>
          <w:tcPr>
            <w:tcW w:w="1035" w:type="dxa"/>
            <w:tcBorders>
              <w:top w:val="nil"/>
              <w:left w:val="nil"/>
              <w:bottom w:val="nil"/>
              <w:right w:val="nil"/>
              <w:tl2br w:val="nil"/>
              <w:tr2bl w:val="nil"/>
            </w:tcBorders>
            <w:shd w:val="clear" w:color="FFFFFF" w:fill="FFFFFF"/>
            <w:noWrap/>
            <w:tcMar>
              <w:left w:w="101" w:type="dxa"/>
              <w:right w:w="101" w:type="dxa"/>
            </w:tcMar>
          </w:tcPr>
          <w:p w:rsidR="0018421E" w:rsidRPr="00D21A4E" w:rsidRDefault="00E3122B">
            <w:pPr>
              <w:spacing w:before="0" w:after="0"/>
              <w:jc w:val="right"/>
              <w:rPr>
                <w:rFonts w:eastAsia="Calibri" w:cs="Calibri"/>
                <w:b/>
                <w:color w:val="000000"/>
                <w:sz w:val="18"/>
              </w:rPr>
            </w:pPr>
            <w:r w:rsidRPr="00D21A4E">
              <w:rPr>
                <w:rFonts w:eastAsia="Calibri" w:cs="Calibri"/>
                <w:b/>
                <w:color w:val="000000"/>
                <w:sz w:val="18"/>
              </w:rPr>
              <w:t>72,166</w:t>
            </w:r>
          </w:p>
        </w:tc>
        <w:tc>
          <w:tcPr>
            <w:tcW w:w="1035" w:type="dxa"/>
            <w:tcBorders>
              <w:top w:val="nil"/>
              <w:left w:val="nil"/>
              <w:bottom w:val="nil"/>
              <w:right w:val="nil"/>
              <w:tl2br w:val="nil"/>
              <w:tr2bl w:val="nil"/>
            </w:tcBorders>
            <w:shd w:val="clear" w:color="FFFFFF" w:fill="FFFFFF"/>
            <w:noWrap/>
            <w:tcMar>
              <w:left w:w="101" w:type="dxa"/>
              <w:right w:w="101" w:type="dxa"/>
            </w:tcMar>
          </w:tcPr>
          <w:p w:rsidR="0018421E" w:rsidRPr="00D21A4E" w:rsidRDefault="00E3122B">
            <w:pPr>
              <w:spacing w:before="0" w:after="0"/>
              <w:jc w:val="right"/>
              <w:rPr>
                <w:rFonts w:eastAsia="Calibri" w:cs="Calibri"/>
                <w:b/>
                <w:color w:val="000000"/>
                <w:sz w:val="18"/>
              </w:rPr>
            </w:pPr>
            <w:r w:rsidRPr="00D21A4E">
              <w:rPr>
                <w:rFonts w:eastAsia="Calibri" w:cs="Calibri"/>
                <w:b/>
                <w:color w:val="000000"/>
                <w:sz w:val="18"/>
              </w:rPr>
              <w:t>69,428</w:t>
            </w:r>
          </w:p>
        </w:tc>
      </w:tr>
      <w:tr w:rsidR="0018421E" w:rsidRPr="00D21A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noWrap/>
            <w:tcMar>
              <w:left w:w="0" w:type="dxa"/>
              <w:right w:w="0" w:type="dxa"/>
            </w:tcMar>
          </w:tcPr>
          <w:p w:rsidR="0018421E" w:rsidRPr="00D21A4E" w:rsidRDefault="0018421E">
            <w:pPr>
              <w:spacing w:before="0" w:after="0"/>
              <w:jc w:val="right"/>
              <w:rPr>
                <w:rFonts w:eastAsia="Calibri" w:cs="Calibri"/>
                <w:b/>
                <w:i/>
                <w:color w:val="000000"/>
                <w:sz w:val="18"/>
              </w:rPr>
            </w:pPr>
          </w:p>
        </w:tc>
        <w:tc>
          <w:tcPr>
            <w:tcW w:w="238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b/>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18421E" w:rsidRPr="00D21A4E" w:rsidRDefault="0018421E">
            <w:pPr>
              <w:spacing w:before="0" w:after="0"/>
              <w:jc w:val="right"/>
              <w:rPr>
                <w:rFonts w:eastAsia="Calibri" w:cs="Calibri"/>
                <w:b/>
                <w:i/>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18421E" w:rsidRPr="00D21A4E" w:rsidRDefault="0018421E">
            <w:pPr>
              <w:spacing w:before="0" w:after="0"/>
              <w:jc w:val="right"/>
              <w:rPr>
                <w:rFonts w:eastAsia="Calibri" w:cs="Calibri"/>
                <w:b/>
                <w:i/>
                <w:color w:val="000000"/>
                <w:sz w:val="18"/>
              </w:rPr>
            </w:pPr>
          </w:p>
        </w:tc>
        <w:tc>
          <w:tcPr>
            <w:tcW w:w="600" w:type="dxa"/>
            <w:tcBorders>
              <w:top w:val="nil"/>
              <w:left w:val="nil"/>
              <w:bottom w:val="nil"/>
              <w:right w:val="nil"/>
              <w:tl2br w:val="nil"/>
              <w:tr2bl w:val="nil"/>
            </w:tcBorders>
            <w:shd w:val="clear" w:color="FFFFFF" w:fill="FFFFFF"/>
            <w:noWrap/>
            <w:tcMar>
              <w:left w:w="0" w:type="dxa"/>
              <w:right w:w="0" w:type="dxa"/>
            </w:tcMar>
          </w:tcPr>
          <w:p w:rsidR="0018421E" w:rsidRPr="00D21A4E" w:rsidRDefault="0018421E">
            <w:pPr>
              <w:spacing w:before="0" w:after="0"/>
              <w:jc w:val="right"/>
              <w:rPr>
                <w:rFonts w:eastAsia="Calibri" w:cs="Calibri"/>
                <w:b/>
                <w:i/>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18421E" w:rsidRPr="00D21A4E" w:rsidRDefault="0018421E">
            <w:pPr>
              <w:spacing w:before="0" w:after="0"/>
              <w:jc w:val="right"/>
              <w:rPr>
                <w:rFonts w:eastAsia="Calibri" w:cs="Calibri"/>
                <w:b/>
                <w:i/>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18421E" w:rsidRPr="00D21A4E" w:rsidRDefault="0018421E">
            <w:pPr>
              <w:spacing w:before="0" w:after="0"/>
              <w:jc w:val="right"/>
              <w:rPr>
                <w:rFonts w:eastAsia="Calibri" w:cs="Calibri"/>
                <w:b/>
                <w:i/>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18421E" w:rsidRPr="00D21A4E" w:rsidRDefault="0018421E">
            <w:pPr>
              <w:spacing w:before="0" w:after="0"/>
              <w:jc w:val="right"/>
              <w:rPr>
                <w:rFonts w:eastAsia="Calibri" w:cs="Calibri"/>
                <w:b/>
                <w:i/>
                <w:color w:val="000000"/>
                <w:sz w:val="18"/>
              </w:rPr>
            </w:pPr>
          </w:p>
        </w:tc>
      </w:tr>
      <w:tr w:rsidR="0018421E" w:rsidRPr="00D21A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noWrap/>
            <w:tcMar>
              <w:left w:w="0" w:type="dxa"/>
              <w:right w:w="0" w:type="dxa"/>
            </w:tcMar>
          </w:tcPr>
          <w:p w:rsidR="0018421E" w:rsidRPr="00D21A4E" w:rsidRDefault="0018421E">
            <w:pPr>
              <w:spacing w:before="0" w:after="0"/>
              <w:rPr>
                <w:rFonts w:eastAsia="Calibri" w:cs="Calibri"/>
                <w:color w:val="000000"/>
                <w:sz w:val="18"/>
              </w:rPr>
            </w:pPr>
          </w:p>
        </w:tc>
        <w:tc>
          <w:tcPr>
            <w:tcW w:w="238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rPr>
                <w:rFonts w:eastAsia="Calibri" w:cs="Calibri"/>
                <w:b/>
                <w:color w:val="000000"/>
                <w:sz w:val="18"/>
              </w:rPr>
            </w:pPr>
            <w:r w:rsidRPr="00D21A4E">
              <w:rPr>
                <w:rFonts w:eastAsia="Calibri" w:cs="Calibri"/>
                <w:b/>
                <w:color w:val="000000"/>
                <w:sz w:val="18"/>
              </w:rPr>
              <w:t>Comprehensive Income</w:t>
            </w:r>
          </w:p>
        </w:tc>
        <w:tc>
          <w:tcPr>
            <w:tcW w:w="1035" w:type="dxa"/>
            <w:tcBorders>
              <w:top w:val="nil"/>
              <w:left w:val="nil"/>
              <w:bottom w:val="nil"/>
              <w:right w:val="nil"/>
              <w:tl2br w:val="nil"/>
              <w:tr2bl w:val="nil"/>
            </w:tcBorders>
            <w:shd w:val="clear" w:color="FFFFFF" w:fill="FFFFFF"/>
            <w:noWrap/>
            <w:tcMar>
              <w:left w:w="0" w:type="dxa"/>
              <w:right w:w="0" w:type="dxa"/>
            </w:tcMar>
          </w:tcPr>
          <w:p w:rsidR="0018421E" w:rsidRPr="00D21A4E" w:rsidRDefault="0018421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18421E" w:rsidRPr="00D21A4E" w:rsidRDefault="0018421E">
            <w:pPr>
              <w:spacing w:before="0" w:after="0"/>
              <w:rPr>
                <w:rFonts w:eastAsia="Calibri" w:cs="Calibri"/>
                <w:color w:val="000000"/>
                <w:sz w:val="18"/>
              </w:rPr>
            </w:pPr>
          </w:p>
        </w:tc>
        <w:tc>
          <w:tcPr>
            <w:tcW w:w="600" w:type="dxa"/>
            <w:tcBorders>
              <w:top w:val="nil"/>
              <w:left w:val="nil"/>
              <w:bottom w:val="nil"/>
              <w:right w:val="nil"/>
              <w:tl2br w:val="nil"/>
              <w:tr2bl w:val="nil"/>
            </w:tcBorders>
            <w:shd w:val="clear" w:color="FFFFFF" w:fill="FFFFFF"/>
            <w:noWrap/>
            <w:tcMar>
              <w:left w:w="0" w:type="dxa"/>
              <w:right w:w="0" w:type="dxa"/>
            </w:tcMar>
          </w:tcPr>
          <w:p w:rsidR="0018421E" w:rsidRPr="00D21A4E" w:rsidRDefault="0018421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18421E" w:rsidRPr="00D21A4E" w:rsidRDefault="0018421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18421E" w:rsidRPr="00D21A4E" w:rsidRDefault="0018421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18421E" w:rsidRPr="00D21A4E" w:rsidRDefault="0018421E">
            <w:pPr>
              <w:spacing w:before="0" w:after="0"/>
              <w:rPr>
                <w:rFonts w:eastAsia="Calibri" w:cs="Calibri"/>
                <w:color w:val="000000"/>
                <w:sz w:val="18"/>
              </w:rPr>
            </w:pPr>
          </w:p>
        </w:tc>
      </w:tr>
      <w:tr w:rsidR="0018421E" w:rsidRPr="00D21A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0"/>
        </w:trPr>
        <w:tc>
          <w:tcPr>
            <w:tcW w:w="1035" w:type="dxa"/>
            <w:tcBorders>
              <w:top w:val="nil"/>
              <w:left w:val="nil"/>
              <w:bottom w:val="nil"/>
              <w:right w:val="nil"/>
              <w:tl2br w:val="nil"/>
              <w:tr2bl w:val="nil"/>
            </w:tcBorders>
            <w:shd w:val="clear" w:color="FFFFFF" w:fill="FFFFFF"/>
            <w:noWrap/>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-2,460</w:t>
            </w:r>
          </w:p>
        </w:tc>
        <w:tc>
          <w:tcPr>
            <w:tcW w:w="2385" w:type="dxa"/>
            <w:tcBorders>
              <w:top w:val="nil"/>
              <w:left w:val="nil"/>
              <w:bottom w:val="nil"/>
              <w:right w:val="nil"/>
              <w:tl2br w:val="nil"/>
              <w:tr2bl w:val="nil"/>
            </w:tcBorders>
            <w:shd w:val="clear" w:color="auto" w:fill="auto"/>
            <w:tcMar>
              <w:left w:w="101" w:type="dxa"/>
              <w:right w:w="101" w:type="dxa"/>
            </w:tcMar>
          </w:tcPr>
          <w:p w:rsidR="0018421E" w:rsidRPr="00D21A4E" w:rsidRDefault="00E3122B">
            <w:pPr>
              <w:spacing w:before="0" w:after="0"/>
              <w:rPr>
                <w:rFonts w:eastAsia="Calibri" w:cs="Calibri"/>
                <w:color w:val="000000"/>
                <w:sz w:val="18"/>
              </w:rPr>
            </w:pPr>
            <w:r w:rsidRPr="00D21A4E">
              <w:rPr>
                <w:rFonts w:eastAsia="Calibri" w:cs="Calibri"/>
                <w:color w:val="000000"/>
                <w:sz w:val="18"/>
              </w:rPr>
              <w:t>Operating Result - Including Economic Flows</w:t>
            </w:r>
          </w:p>
        </w:tc>
        <w:tc>
          <w:tcPr>
            <w:tcW w:w="1035" w:type="dxa"/>
            <w:tcBorders>
              <w:top w:val="nil"/>
              <w:left w:val="nil"/>
              <w:bottom w:val="nil"/>
              <w:right w:val="nil"/>
              <w:tl2br w:val="nil"/>
              <w:tr2bl w:val="nil"/>
            </w:tcBorders>
            <w:shd w:val="clear" w:color="FFFFFF" w:fill="FFFFFF"/>
            <w:noWrap/>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-2,196</w:t>
            </w:r>
          </w:p>
        </w:tc>
        <w:tc>
          <w:tcPr>
            <w:tcW w:w="1035" w:type="dxa"/>
            <w:tcBorders>
              <w:top w:val="nil"/>
              <w:left w:val="nil"/>
              <w:bottom w:val="nil"/>
              <w:right w:val="nil"/>
              <w:tl2br w:val="nil"/>
              <w:tr2bl w:val="nil"/>
            </w:tcBorders>
            <w:shd w:val="clear" w:color="FFFFFF" w:fill="FFFFFF"/>
            <w:noWrap/>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-2,460</w:t>
            </w:r>
          </w:p>
        </w:tc>
        <w:tc>
          <w:tcPr>
            <w:tcW w:w="600" w:type="dxa"/>
            <w:tcBorders>
              <w:top w:val="nil"/>
              <w:left w:val="nil"/>
              <w:bottom w:val="nil"/>
              <w:right w:val="nil"/>
              <w:tl2br w:val="nil"/>
              <w:tr2bl w:val="nil"/>
            </w:tcBorders>
            <w:shd w:val="clear" w:color="FFFFFF" w:fill="FFFFFF"/>
            <w:noWrap/>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 xml:space="preserve">-12 </w:t>
            </w:r>
          </w:p>
        </w:tc>
        <w:tc>
          <w:tcPr>
            <w:tcW w:w="1035" w:type="dxa"/>
            <w:tcBorders>
              <w:top w:val="nil"/>
              <w:left w:val="nil"/>
              <w:bottom w:val="nil"/>
              <w:right w:val="nil"/>
              <w:tl2br w:val="nil"/>
              <w:tr2bl w:val="nil"/>
            </w:tcBorders>
            <w:shd w:val="clear" w:color="FFFFFF" w:fill="FFFFFF"/>
            <w:noWrap/>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-2,828</w:t>
            </w:r>
          </w:p>
        </w:tc>
        <w:tc>
          <w:tcPr>
            <w:tcW w:w="1035" w:type="dxa"/>
            <w:tcBorders>
              <w:top w:val="nil"/>
              <w:left w:val="nil"/>
              <w:bottom w:val="nil"/>
              <w:right w:val="nil"/>
              <w:tl2br w:val="nil"/>
              <w:tr2bl w:val="nil"/>
            </w:tcBorders>
            <w:shd w:val="clear" w:color="FFFFFF" w:fill="FFFFFF"/>
            <w:noWrap/>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-3,023</w:t>
            </w:r>
          </w:p>
        </w:tc>
        <w:tc>
          <w:tcPr>
            <w:tcW w:w="1035" w:type="dxa"/>
            <w:tcBorders>
              <w:top w:val="nil"/>
              <w:left w:val="nil"/>
              <w:bottom w:val="nil"/>
              <w:right w:val="nil"/>
              <w:tl2br w:val="nil"/>
              <w:tr2bl w:val="nil"/>
            </w:tcBorders>
            <w:shd w:val="clear" w:color="FFFFFF" w:fill="FFFFFF"/>
            <w:noWrap/>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-3,023</w:t>
            </w:r>
          </w:p>
        </w:tc>
      </w:tr>
      <w:tr w:rsidR="0018421E" w:rsidRPr="00D21A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noWrap/>
            <w:tcMar>
              <w:left w:w="0" w:type="dxa"/>
              <w:right w:w="0" w:type="dxa"/>
            </w:tcMar>
          </w:tcPr>
          <w:p w:rsidR="0018421E" w:rsidRPr="00D21A4E" w:rsidRDefault="0018421E">
            <w:pPr>
              <w:spacing w:before="0" w:after="0"/>
              <w:rPr>
                <w:rFonts w:eastAsia="Calibri" w:cs="Calibri"/>
                <w:color w:val="000000"/>
                <w:sz w:val="18"/>
              </w:rPr>
            </w:pPr>
          </w:p>
        </w:tc>
        <w:tc>
          <w:tcPr>
            <w:tcW w:w="238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b/>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18421E" w:rsidRPr="00D21A4E" w:rsidRDefault="0018421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18421E" w:rsidRPr="00D21A4E" w:rsidRDefault="0018421E">
            <w:pPr>
              <w:spacing w:before="0" w:after="0"/>
              <w:rPr>
                <w:rFonts w:eastAsia="Calibri" w:cs="Calibri"/>
                <w:color w:val="000000"/>
                <w:sz w:val="18"/>
              </w:rPr>
            </w:pPr>
          </w:p>
        </w:tc>
        <w:tc>
          <w:tcPr>
            <w:tcW w:w="600" w:type="dxa"/>
            <w:tcBorders>
              <w:top w:val="nil"/>
              <w:left w:val="nil"/>
              <w:bottom w:val="nil"/>
              <w:right w:val="nil"/>
              <w:tl2br w:val="nil"/>
              <w:tr2bl w:val="nil"/>
            </w:tcBorders>
            <w:shd w:val="clear" w:color="FFFFFF" w:fill="FFFFFF"/>
            <w:noWrap/>
            <w:tcMar>
              <w:left w:w="0" w:type="dxa"/>
              <w:right w:w="0" w:type="dxa"/>
            </w:tcMar>
          </w:tcPr>
          <w:p w:rsidR="0018421E" w:rsidRPr="00D21A4E" w:rsidRDefault="0018421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18421E" w:rsidRPr="00D21A4E" w:rsidRDefault="0018421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18421E" w:rsidRPr="00D21A4E" w:rsidRDefault="0018421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18421E" w:rsidRPr="00D21A4E" w:rsidRDefault="0018421E">
            <w:pPr>
              <w:spacing w:before="0" w:after="0"/>
              <w:rPr>
                <w:rFonts w:eastAsia="Calibri" w:cs="Calibri"/>
                <w:color w:val="000000"/>
                <w:sz w:val="18"/>
              </w:rPr>
            </w:pPr>
          </w:p>
        </w:tc>
      </w:tr>
      <w:tr w:rsidR="0018421E" w:rsidRPr="00D21A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noWrap/>
            <w:tcMar>
              <w:left w:w="101" w:type="dxa"/>
              <w:right w:w="101" w:type="dxa"/>
            </w:tcMar>
          </w:tcPr>
          <w:p w:rsidR="0018421E" w:rsidRPr="00D21A4E" w:rsidRDefault="00E3122B">
            <w:pPr>
              <w:spacing w:before="0" w:after="0"/>
              <w:jc w:val="right"/>
              <w:rPr>
                <w:rFonts w:eastAsia="Calibri" w:cs="Calibri"/>
                <w:b/>
                <w:color w:val="000000"/>
                <w:sz w:val="18"/>
              </w:rPr>
            </w:pPr>
            <w:r w:rsidRPr="00D21A4E">
              <w:rPr>
                <w:rFonts w:eastAsia="Calibri" w:cs="Calibri"/>
                <w:b/>
                <w:color w:val="000000"/>
                <w:sz w:val="18"/>
              </w:rPr>
              <w:t>-2,460</w:t>
            </w:r>
          </w:p>
        </w:tc>
        <w:tc>
          <w:tcPr>
            <w:tcW w:w="238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rPr>
                <w:rFonts w:eastAsia="Calibri" w:cs="Calibri"/>
                <w:b/>
                <w:color w:val="000000"/>
                <w:sz w:val="18"/>
              </w:rPr>
            </w:pPr>
            <w:r w:rsidRPr="00D21A4E">
              <w:rPr>
                <w:rFonts w:eastAsia="Calibri" w:cs="Calibri"/>
                <w:b/>
                <w:color w:val="000000"/>
                <w:sz w:val="18"/>
              </w:rPr>
              <w:t>Total Comprehensive Income</w:t>
            </w:r>
          </w:p>
        </w:tc>
        <w:tc>
          <w:tcPr>
            <w:tcW w:w="1035" w:type="dxa"/>
            <w:tcBorders>
              <w:top w:val="nil"/>
              <w:left w:val="nil"/>
              <w:bottom w:val="nil"/>
              <w:right w:val="nil"/>
              <w:tl2br w:val="nil"/>
              <w:tr2bl w:val="nil"/>
            </w:tcBorders>
            <w:shd w:val="clear" w:color="FFFFFF" w:fill="FFFFFF"/>
            <w:noWrap/>
            <w:tcMar>
              <w:left w:w="101" w:type="dxa"/>
              <w:right w:w="101" w:type="dxa"/>
            </w:tcMar>
          </w:tcPr>
          <w:p w:rsidR="0018421E" w:rsidRPr="00D21A4E" w:rsidRDefault="00E3122B">
            <w:pPr>
              <w:spacing w:before="0" w:after="0"/>
              <w:jc w:val="right"/>
              <w:rPr>
                <w:rFonts w:eastAsia="Calibri" w:cs="Calibri"/>
                <w:b/>
                <w:color w:val="000000"/>
                <w:sz w:val="18"/>
              </w:rPr>
            </w:pPr>
            <w:r w:rsidRPr="00D21A4E">
              <w:rPr>
                <w:rFonts w:eastAsia="Calibri" w:cs="Calibri"/>
                <w:b/>
                <w:color w:val="000000"/>
                <w:sz w:val="18"/>
              </w:rPr>
              <w:t>-2,196</w:t>
            </w:r>
          </w:p>
        </w:tc>
        <w:tc>
          <w:tcPr>
            <w:tcW w:w="1035" w:type="dxa"/>
            <w:tcBorders>
              <w:top w:val="nil"/>
              <w:left w:val="nil"/>
              <w:bottom w:val="nil"/>
              <w:right w:val="nil"/>
              <w:tl2br w:val="nil"/>
              <w:tr2bl w:val="nil"/>
            </w:tcBorders>
            <w:shd w:val="clear" w:color="FFFFFF" w:fill="FFFFFF"/>
            <w:noWrap/>
            <w:tcMar>
              <w:left w:w="101" w:type="dxa"/>
              <w:right w:w="101" w:type="dxa"/>
            </w:tcMar>
          </w:tcPr>
          <w:p w:rsidR="0018421E" w:rsidRPr="00D21A4E" w:rsidRDefault="00E3122B">
            <w:pPr>
              <w:spacing w:before="0" w:after="0"/>
              <w:jc w:val="right"/>
              <w:rPr>
                <w:rFonts w:eastAsia="Calibri" w:cs="Calibri"/>
                <w:b/>
                <w:color w:val="000000"/>
                <w:sz w:val="18"/>
              </w:rPr>
            </w:pPr>
            <w:r w:rsidRPr="00D21A4E">
              <w:rPr>
                <w:rFonts w:eastAsia="Calibri" w:cs="Calibri"/>
                <w:b/>
                <w:color w:val="000000"/>
                <w:sz w:val="18"/>
              </w:rPr>
              <w:t>-2,460</w:t>
            </w:r>
          </w:p>
        </w:tc>
        <w:tc>
          <w:tcPr>
            <w:tcW w:w="600" w:type="dxa"/>
            <w:tcBorders>
              <w:top w:val="nil"/>
              <w:left w:val="nil"/>
              <w:bottom w:val="nil"/>
              <w:right w:val="nil"/>
              <w:tl2br w:val="nil"/>
              <w:tr2bl w:val="nil"/>
            </w:tcBorders>
            <w:shd w:val="clear" w:color="FFFFFF" w:fill="FFFFFF"/>
            <w:noWrap/>
            <w:tcMar>
              <w:left w:w="101" w:type="dxa"/>
              <w:right w:w="101" w:type="dxa"/>
            </w:tcMar>
          </w:tcPr>
          <w:p w:rsidR="0018421E" w:rsidRPr="00D21A4E" w:rsidRDefault="00E3122B">
            <w:pPr>
              <w:spacing w:before="0" w:after="0"/>
              <w:jc w:val="right"/>
              <w:rPr>
                <w:rFonts w:eastAsia="Calibri" w:cs="Calibri"/>
                <w:b/>
                <w:color w:val="000000"/>
                <w:sz w:val="18"/>
              </w:rPr>
            </w:pPr>
            <w:r w:rsidRPr="00D21A4E">
              <w:rPr>
                <w:rFonts w:eastAsia="Calibri" w:cs="Calibri"/>
                <w:b/>
                <w:color w:val="000000"/>
                <w:sz w:val="18"/>
              </w:rPr>
              <w:t xml:space="preserve">-12 </w:t>
            </w:r>
          </w:p>
        </w:tc>
        <w:tc>
          <w:tcPr>
            <w:tcW w:w="1035" w:type="dxa"/>
            <w:tcBorders>
              <w:top w:val="nil"/>
              <w:left w:val="nil"/>
              <w:bottom w:val="nil"/>
              <w:right w:val="nil"/>
              <w:tl2br w:val="nil"/>
              <w:tr2bl w:val="nil"/>
            </w:tcBorders>
            <w:shd w:val="clear" w:color="FFFFFF" w:fill="FFFFFF"/>
            <w:noWrap/>
            <w:tcMar>
              <w:left w:w="101" w:type="dxa"/>
              <w:right w:w="101" w:type="dxa"/>
            </w:tcMar>
          </w:tcPr>
          <w:p w:rsidR="0018421E" w:rsidRPr="00D21A4E" w:rsidRDefault="00E3122B">
            <w:pPr>
              <w:spacing w:before="0" w:after="0"/>
              <w:jc w:val="right"/>
              <w:rPr>
                <w:rFonts w:eastAsia="Calibri" w:cs="Calibri"/>
                <w:b/>
                <w:color w:val="000000"/>
                <w:sz w:val="18"/>
              </w:rPr>
            </w:pPr>
            <w:r w:rsidRPr="00D21A4E">
              <w:rPr>
                <w:rFonts w:eastAsia="Calibri" w:cs="Calibri"/>
                <w:b/>
                <w:color w:val="000000"/>
                <w:sz w:val="18"/>
              </w:rPr>
              <w:t>-2,828</w:t>
            </w:r>
          </w:p>
        </w:tc>
        <w:tc>
          <w:tcPr>
            <w:tcW w:w="1035" w:type="dxa"/>
            <w:tcBorders>
              <w:top w:val="nil"/>
              <w:left w:val="nil"/>
              <w:bottom w:val="nil"/>
              <w:right w:val="nil"/>
              <w:tl2br w:val="nil"/>
              <w:tr2bl w:val="nil"/>
            </w:tcBorders>
            <w:shd w:val="clear" w:color="FFFFFF" w:fill="FFFFFF"/>
            <w:noWrap/>
            <w:tcMar>
              <w:left w:w="101" w:type="dxa"/>
              <w:right w:w="101" w:type="dxa"/>
            </w:tcMar>
          </w:tcPr>
          <w:p w:rsidR="0018421E" w:rsidRPr="00D21A4E" w:rsidRDefault="00E3122B">
            <w:pPr>
              <w:spacing w:before="0" w:after="0"/>
              <w:jc w:val="right"/>
              <w:rPr>
                <w:rFonts w:eastAsia="Calibri" w:cs="Calibri"/>
                <w:b/>
                <w:color w:val="000000"/>
                <w:sz w:val="18"/>
              </w:rPr>
            </w:pPr>
            <w:r w:rsidRPr="00D21A4E">
              <w:rPr>
                <w:rFonts w:eastAsia="Calibri" w:cs="Calibri"/>
                <w:b/>
                <w:color w:val="000000"/>
                <w:sz w:val="18"/>
              </w:rPr>
              <w:t>-3,023</w:t>
            </w:r>
          </w:p>
        </w:tc>
        <w:tc>
          <w:tcPr>
            <w:tcW w:w="1035" w:type="dxa"/>
            <w:tcBorders>
              <w:top w:val="nil"/>
              <w:left w:val="nil"/>
              <w:bottom w:val="nil"/>
              <w:right w:val="nil"/>
              <w:tl2br w:val="nil"/>
              <w:tr2bl w:val="nil"/>
            </w:tcBorders>
            <w:shd w:val="clear" w:color="FFFFFF" w:fill="FFFFFF"/>
            <w:noWrap/>
            <w:tcMar>
              <w:left w:w="101" w:type="dxa"/>
              <w:right w:w="101" w:type="dxa"/>
            </w:tcMar>
          </w:tcPr>
          <w:p w:rsidR="0018421E" w:rsidRPr="00D21A4E" w:rsidRDefault="00E3122B">
            <w:pPr>
              <w:spacing w:before="0" w:after="0"/>
              <w:jc w:val="right"/>
              <w:rPr>
                <w:rFonts w:eastAsia="Calibri" w:cs="Calibri"/>
                <w:b/>
                <w:color w:val="000000"/>
                <w:sz w:val="18"/>
              </w:rPr>
            </w:pPr>
            <w:r w:rsidRPr="00D21A4E">
              <w:rPr>
                <w:rFonts w:eastAsia="Calibri" w:cs="Calibri"/>
                <w:b/>
                <w:color w:val="000000"/>
                <w:sz w:val="18"/>
              </w:rPr>
              <w:t>-3,023</w:t>
            </w:r>
          </w:p>
        </w:tc>
      </w:tr>
      <w:tr w:rsidR="0018421E" w:rsidRPr="00D21A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noWrap/>
            <w:tcMar>
              <w:left w:w="0" w:type="dxa"/>
              <w:right w:w="0" w:type="dxa"/>
            </w:tcMar>
          </w:tcPr>
          <w:p w:rsidR="0018421E" w:rsidRPr="00D21A4E" w:rsidRDefault="0018421E">
            <w:pPr>
              <w:spacing w:before="0" w:after="0"/>
              <w:rPr>
                <w:rFonts w:eastAsia="Calibri" w:cs="Calibri"/>
                <w:color w:val="000000"/>
                <w:sz w:val="18"/>
              </w:rPr>
            </w:pPr>
          </w:p>
        </w:tc>
        <w:tc>
          <w:tcPr>
            <w:tcW w:w="238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b/>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18421E" w:rsidRPr="00D21A4E" w:rsidRDefault="0018421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18421E" w:rsidRPr="00D21A4E" w:rsidRDefault="0018421E">
            <w:pPr>
              <w:spacing w:before="0" w:after="0"/>
              <w:rPr>
                <w:rFonts w:eastAsia="Calibri" w:cs="Calibri"/>
                <w:color w:val="000000"/>
                <w:sz w:val="18"/>
              </w:rPr>
            </w:pPr>
          </w:p>
        </w:tc>
        <w:tc>
          <w:tcPr>
            <w:tcW w:w="600" w:type="dxa"/>
            <w:tcBorders>
              <w:top w:val="nil"/>
              <w:left w:val="nil"/>
              <w:bottom w:val="nil"/>
              <w:right w:val="nil"/>
              <w:tl2br w:val="nil"/>
              <w:tr2bl w:val="nil"/>
            </w:tcBorders>
            <w:shd w:val="clear" w:color="FFFFFF" w:fill="FFFFFF"/>
            <w:noWrap/>
            <w:tcMar>
              <w:left w:w="0" w:type="dxa"/>
              <w:right w:w="0" w:type="dxa"/>
            </w:tcMar>
          </w:tcPr>
          <w:p w:rsidR="0018421E" w:rsidRPr="00D21A4E" w:rsidRDefault="0018421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18421E" w:rsidRPr="00D21A4E" w:rsidRDefault="0018421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18421E" w:rsidRPr="00D21A4E" w:rsidRDefault="0018421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18421E" w:rsidRPr="00D21A4E" w:rsidRDefault="0018421E">
            <w:pPr>
              <w:spacing w:before="0" w:after="0"/>
              <w:rPr>
                <w:rFonts w:eastAsia="Calibri" w:cs="Calibri"/>
                <w:color w:val="000000"/>
                <w:sz w:val="18"/>
              </w:rPr>
            </w:pPr>
          </w:p>
        </w:tc>
      </w:tr>
      <w:tr w:rsidR="0018421E" w:rsidRPr="00D21A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noWrap/>
            <w:tcMar>
              <w:left w:w="0" w:type="dxa"/>
              <w:right w:w="0" w:type="dxa"/>
            </w:tcMar>
          </w:tcPr>
          <w:p w:rsidR="0018421E" w:rsidRPr="00D21A4E" w:rsidRDefault="0018421E">
            <w:pPr>
              <w:spacing w:before="0" w:after="0"/>
              <w:rPr>
                <w:rFonts w:eastAsia="Calibri" w:cs="Calibri"/>
                <w:color w:val="000000"/>
                <w:sz w:val="18"/>
              </w:rPr>
            </w:pPr>
          </w:p>
        </w:tc>
        <w:tc>
          <w:tcPr>
            <w:tcW w:w="238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18421E" w:rsidRPr="00D21A4E" w:rsidRDefault="0018421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18421E" w:rsidRPr="00D21A4E" w:rsidRDefault="0018421E">
            <w:pPr>
              <w:spacing w:before="0" w:after="0"/>
              <w:rPr>
                <w:rFonts w:eastAsia="Calibri" w:cs="Calibri"/>
                <w:color w:val="000000"/>
                <w:sz w:val="18"/>
              </w:rPr>
            </w:pPr>
          </w:p>
        </w:tc>
        <w:tc>
          <w:tcPr>
            <w:tcW w:w="600" w:type="dxa"/>
            <w:tcBorders>
              <w:top w:val="nil"/>
              <w:left w:val="nil"/>
              <w:bottom w:val="nil"/>
              <w:right w:val="nil"/>
              <w:tl2br w:val="nil"/>
              <w:tr2bl w:val="nil"/>
            </w:tcBorders>
            <w:shd w:val="clear" w:color="FFFFFF" w:fill="FFFFFF"/>
            <w:noWrap/>
            <w:tcMar>
              <w:left w:w="0" w:type="dxa"/>
              <w:right w:w="0" w:type="dxa"/>
            </w:tcMar>
          </w:tcPr>
          <w:p w:rsidR="0018421E" w:rsidRPr="00D21A4E" w:rsidRDefault="0018421E">
            <w:pPr>
              <w:spacing w:before="0" w:after="0"/>
              <w:jc w:val="right"/>
              <w:rPr>
                <w:rFonts w:eastAsia="Calibri" w:cs="Calibri"/>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18421E" w:rsidRPr="00D21A4E" w:rsidRDefault="0018421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18421E" w:rsidRPr="00D21A4E" w:rsidRDefault="0018421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18421E" w:rsidRPr="00D21A4E" w:rsidRDefault="0018421E">
            <w:pPr>
              <w:spacing w:before="0" w:after="0"/>
              <w:rPr>
                <w:rFonts w:eastAsia="Calibri" w:cs="Calibri"/>
                <w:color w:val="000000"/>
                <w:sz w:val="18"/>
              </w:rPr>
            </w:pPr>
          </w:p>
        </w:tc>
      </w:tr>
      <w:tr w:rsidR="0018421E" w:rsidRPr="00D21A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noWrap/>
            <w:tcMar>
              <w:left w:w="101" w:type="dxa"/>
              <w:right w:w="101" w:type="dxa"/>
            </w:tcMar>
          </w:tcPr>
          <w:p w:rsidR="0018421E" w:rsidRPr="00D21A4E" w:rsidRDefault="00E3122B">
            <w:pPr>
              <w:spacing w:before="0" w:after="0"/>
              <w:jc w:val="right"/>
              <w:rPr>
                <w:rFonts w:eastAsia="Calibri" w:cs="Calibri"/>
                <w:b/>
                <w:color w:val="000000"/>
                <w:sz w:val="18"/>
              </w:rPr>
            </w:pPr>
            <w:r w:rsidRPr="00D21A4E">
              <w:rPr>
                <w:rFonts w:eastAsia="Calibri" w:cs="Calibri"/>
                <w:b/>
                <w:color w:val="000000"/>
                <w:sz w:val="18"/>
              </w:rPr>
              <w:t>0</w:t>
            </w:r>
          </w:p>
        </w:tc>
        <w:tc>
          <w:tcPr>
            <w:tcW w:w="2385" w:type="dxa"/>
            <w:tcBorders>
              <w:top w:val="nil"/>
              <w:left w:val="nil"/>
              <w:bottom w:val="nil"/>
              <w:right w:val="nil"/>
              <w:tl2br w:val="nil"/>
              <w:tr2bl w:val="nil"/>
            </w:tcBorders>
            <w:shd w:val="clear" w:color="auto" w:fill="auto"/>
            <w:tcMar>
              <w:left w:w="101" w:type="dxa"/>
              <w:right w:w="101" w:type="dxa"/>
            </w:tcMar>
            <w:vAlign w:val="bottom"/>
          </w:tcPr>
          <w:p w:rsidR="0018421E" w:rsidRPr="00D21A4E" w:rsidRDefault="00E3122B">
            <w:pPr>
              <w:spacing w:before="0" w:after="0"/>
              <w:rPr>
                <w:rFonts w:eastAsia="Calibri" w:cs="Calibri"/>
                <w:b/>
                <w:color w:val="000000"/>
                <w:sz w:val="18"/>
              </w:rPr>
            </w:pPr>
            <w:r w:rsidRPr="00D21A4E">
              <w:rPr>
                <w:rFonts w:eastAsia="Calibri" w:cs="Calibri"/>
                <w:b/>
                <w:color w:val="000000"/>
                <w:sz w:val="18"/>
              </w:rPr>
              <w:t>Total Movement in Reserves</w:t>
            </w:r>
          </w:p>
        </w:tc>
        <w:tc>
          <w:tcPr>
            <w:tcW w:w="1035" w:type="dxa"/>
            <w:tcBorders>
              <w:top w:val="nil"/>
              <w:left w:val="nil"/>
              <w:bottom w:val="nil"/>
              <w:right w:val="nil"/>
              <w:tl2br w:val="nil"/>
              <w:tr2bl w:val="nil"/>
            </w:tcBorders>
            <w:shd w:val="clear" w:color="FFFFFF" w:fill="FFFFFF"/>
            <w:noWrap/>
            <w:tcMar>
              <w:left w:w="101" w:type="dxa"/>
              <w:right w:w="101" w:type="dxa"/>
            </w:tcMar>
          </w:tcPr>
          <w:p w:rsidR="0018421E" w:rsidRPr="00D21A4E" w:rsidRDefault="00E3122B">
            <w:pPr>
              <w:spacing w:before="0" w:after="0"/>
              <w:jc w:val="right"/>
              <w:rPr>
                <w:rFonts w:eastAsia="Calibri" w:cs="Calibri"/>
                <w:b/>
                <w:color w:val="000000"/>
                <w:sz w:val="18"/>
              </w:rPr>
            </w:pPr>
            <w:r w:rsidRPr="00D21A4E">
              <w:rPr>
                <w:rFonts w:eastAsia="Calibri" w:cs="Calibri"/>
                <w:b/>
                <w:color w:val="000000"/>
                <w:sz w:val="18"/>
              </w:rPr>
              <w:t>0</w:t>
            </w:r>
          </w:p>
        </w:tc>
        <w:tc>
          <w:tcPr>
            <w:tcW w:w="1035" w:type="dxa"/>
            <w:tcBorders>
              <w:top w:val="nil"/>
              <w:left w:val="nil"/>
              <w:bottom w:val="nil"/>
              <w:right w:val="nil"/>
              <w:tl2br w:val="nil"/>
              <w:tr2bl w:val="nil"/>
            </w:tcBorders>
            <w:shd w:val="clear" w:color="FFFFFF" w:fill="FFFFFF"/>
            <w:noWrap/>
            <w:tcMar>
              <w:left w:w="101" w:type="dxa"/>
              <w:right w:w="101" w:type="dxa"/>
            </w:tcMar>
          </w:tcPr>
          <w:p w:rsidR="0018421E" w:rsidRPr="00D21A4E" w:rsidRDefault="00E3122B">
            <w:pPr>
              <w:spacing w:before="0" w:after="0"/>
              <w:jc w:val="right"/>
              <w:rPr>
                <w:rFonts w:eastAsia="Calibri" w:cs="Calibri"/>
                <w:b/>
                <w:color w:val="000000"/>
                <w:sz w:val="18"/>
              </w:rPr>
            </w:pPr>
            <w:r w:rsidRPr="00D21A4E">
              <w:rPr>
                <w:rFonts w:eastAsia="Calibri" w:cs="Calibri"/>
                <w:b/>
                <w:color w:val="000000"/>
                <w:sz w:val="18"/>
              </w:rPr>
              <w:t>0</w:t>
            </w:r>
          </w:p>
        </w:tc>
        <w:tc>
          <w:tcPr>
            <w:tcW w:w="600" w:type="dxa"/>
            <w:tcBorders>
              <w:top w:val="nil"/>
              <w:left w:val="nil"/>
              <w:bottom w:val="nil"/>
              <w:right w:val="nil"/>
              <w:tl2br w:val="nil"/>
              <w:tr2bl w:val="nil"/>
            </w:tcBorders>
            <w:shd w:val="clear" w:color="FFFFFF" w:fill="FFFFFF"/>
            <w:noWrap/>
            <w:tcMar>
              <w:left w:w="101" w:type="dxa"/>
              <w:right w:w="101" w:type="dxa"/>
            </w:tcMar>
          </w:tcPr>
          <w:p w:rsidR="0018421E" w:rsidRPr="00D21A4E" w:rsidRDefault="00E3122B">
            <w:pPr>
              <w:spacing w:before="0" w:after="0"/>
              <w:jc w:val="right"/>
              <w:rPr>
                <w:rFonts w:eastAsia="Calibri" w:cs="Calibri"/>
                <w:b/>
                <w:color w:val="000000"/>
                <w:sz w:val="18"/>
              </w:rPr>
            </w:pPr>
            <w:r w:rsidRPr="00D21A4E">
              <w:rPr>
                <w:rFonts w:eastAsia="Calibri" w:cs="Calibri"/>
                <w:b/>
                <w:color w:val="000000"/>
                <w:sz w:val="18"/>
              </w:rPr>
              <w:t xml:space="preserve">- </w:t>
            </w:r>
          </w:p>
        </w:tc>
        <w:tc>
          <w:tcPr>
            <w:tcW w:w="1035" w:type="dxa"/>
            <w:tcBorders>
              <w:top w:val="nil"/>
              <w:left w:val="nil"/>
              <w:bottom w:val="nil"/>
              <w:right w:val="nil"/>
              <w:tl2br w:val="nil"/>
              <w:tr2bl w:val="nil"/>
            </w:tcBorders>
            <w:shd w:val="clear" w:color="FFFFFF" w:fill="FFFFFF"/>
            <w:noWrap/>
            <w:tcMar>
              <w:left w:w="101" w:type="dxa"/>
              <w:right w:w="101" w:type="dxa"/>
            </w:tcMar>
          </w:tcPr>
          <w:p w:rsidR="0018421E" w:rsidRPr="00D21A4E" w:rsidRDefault="00E3122B">
            <w:pPr>
              <w:spacing w:before="0" w:after="0"/>
              <w:jc w:val="right"/>
              <w:rPr>
                <w:rFonts w:eastAsia="Calibri" w:cs="Calibri"/>
                <w:b/>
                <w:color w:val="000000"/>
                <w:sz w:val="18"/>
              </w:rPr>
            </w:pPr>
            <w:r w:rsidRPr="00D21A4E">
              <w:rPr>
                <w:rFonts w:eastAsia="Calibri" w:cs="Calibri"/>
                <w:b/>
                <w:color w:val="000000"/>
                <w:sz w:val="18"/>
              </w:rPr>
              <w:t>0</w:t>
            </w:r>
          </w:p>
        </w:tc>
        <w:tc>
          <w:tcPr>
            <w:tcW w:w="1035" w:type="dxa"/>
            <w:tcBorders>
              <w:top w:val="nil"/>
              <w:left w:val="nil"/>
              <w:bottom w:val="nil"/>
              <w:right w:val="nil"/>
              <w:tl2br w:val="nil"/>
              <w:tr2bl w:val="nil"/>
            </w:tcBorders>
            <w:shd w:val="clear" w:color="FFFFFF" w:fill="FFFFFF"/>
            <w:noWrap/>
            <w:tcMar>
              <w:left w:w="101" w:type="dxa"/>
              <w:right w:w="101" w:type="dxa"/>
            </w:tcMar>
          </w:tcPr>
          <w:p w:rsidR="0018421E" w:rsidRPr="00D21A4E" w:rsidRDefault="00E3122B">
            <w:pPr>
              <w:spacing w:before="0" w:after="0"/>
              <w:jc w:val="right"/>
              <w:rPr>
                <w:rFonts w:eastAsia="Calibri" w:cs="Calibri"/>
                <w:b/>
                <w:color w:val="000000"/>
                <w:sz w:val="18"/>
              </w:rPr>
            </w:pPr>
            <w:r w:rsidRPr="00D21A4E">
              <w:rPr>
                <w:rFonts w:eastAsia="Calibri" w:cs="Calibri"/>
                <w:b/>
                <w:color w:val="000000"/>
                <w:sz w:val="18"/>
              </w:rPr>
              <w:t>0</w:t>
            </w:r>
          </w:p>
        </w:tc>
        <w:tc>
          <w:tcPr>
            <w:tcW w:w="1035" w:type="dxa"/>
            <w:tcBorders>
              <w:top w:val="nil"/>
              <w:left w:val="nil"/>
              <w:bottom w:val="nil"/>
              <w:right w:val="nil"/>
              <w:tl2br w:val="nil"/>
              <w:tr2bl w:val="nil"/>
            </w:tcBorders>
            <w:shd w:val="clear" w:color="FFFFFF" w:fill="FFFFFF"/>
            <w:noWrap/>
            <w:tcMar>
              <w:left w:w="101" w:type="dxa"/>
              <w:right w:w="101" w:type="dxa"/>
            </w:tcMar>
          </w:tcPr>
          <w:p w:rsidR="0018421E" w:rsidRPr="00D21A4E" w:rsidRDefault="00E3122B">
            <w:pPr>
              <w:spacing w:before="0" w:after="0"/>
              <w:jc w:val="right"/>
              <w:rPr>
                <w:rFonts w:eastAsia="Calibri" w:cs="Calibri"/>
                <w:b/>
                <w:color w:val="000000"/>
                <w:sz w:val="18"/>
              </w:rPr>
            </w:pPr>
            <w:r w:rsidRPr="00D21A4E">
              <w:rPr>
                <w:rFonts w:eastAsia="Calibri" w:cs="Calibri"/>
                <w:b/>
                <w:color w:val="000000"/>
                <w:sz w:val="18"/>
              </w:rPr>
              <w:t>0</w:t>
            </w:r>
          </w:p>
        </w:tc>
      </w:tr>
      <w:tr w:rsidR="0018421E" w:rsidRPr="00D21A4E" w:rsidTr="005A75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7"/>
        </w:trPr>
        <w:tc>
          <w:tcPr>
            <w:tcW w:w="1035" w:type="dxa"/>
            <w:tcBorders>
              <w:top w:val="nil"/>
              <w:left w:val="nil"/>
              <w:bottom w:val="nil"/>
              <w:right w:val="nil"/>
              <w:tl2br w:val="nil"/>
              <w:tr2bl w:val="nil"/>
            </w:tcBorders>
            <w:shd w:val="clear" w:color="FFFFFF" w:fill="FFFFFF"/>
            <w:noWrap/>
            <w:tcMar>
              <w:left w:w="0" w:type="dxa"/>
              <w:right w:w="0" w:type="dxa"/>
            </w:tcMar>
          </w:tcPr>
          <w:p w:rsidR="0018421E" w:rsidRPr="00D21A4E" w:rsidRDefault="0018421E">
            <w:pPr>
              <w:spacing w:before="0" w:after="0"/>
              <w:rPr>
                <w:rFonts w:eastAsia="Calibri" w:cs="Calibri"/>
                <w:color w:val="000000"/>
                <w:sz w:val="18"/>
              </w:rPr>
            </w:pPr>
          </w:p>
        </w:tc>
        <w:tc>
          <w:tcPr>
            <w:tcW w:w="238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18421E" w:rsidRPr="00D21A4E" w:rsidRDefault="0018421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18421E" w:rsidRPr="00D21A4E" w:rsidRDefault="0018421E">
            <w:pPr>
              <w:spacing w:before="0" w:after="0"/>
              <w:rPr>
                <w:rFonts w:eastAsia="Calibri" w:cs="Calibri"/>
                <w:color w:val="000000"/>
                <w:sz w:val="18"/>
              </w:rPr>
            </w:pPr>
          </w:p>
        </w:tc>
        <w:tc>
          <w:tcPr>
            <w:tcW w:w="600" w:type="dxa"/>
            <w:tcBorders>
              <w:top w:val="nil"/>
              <w:left w:val="nil"/>
              <w:bottom w:val="nil"/>
              <w:right w:val="nil"/>
              <w:tl2br w:val="nil"/>
              <w:tr2bl w:val="nil"/>
            </w:tcBorders>
            <w:shd w:val="clear" w:color="FFFFFF" w:fill="FFFFFF"/>
            <w:noWrap/>
            <w:tcMar>
              <w:left w:w="0" w:type="dxa"/>
              <w:right w:w="0" w:type="dxa"/>
            </w:tcMar>
          </w:tcPr>
          <w:p w:rsidR="0018421E" w:rsidRPr="00D21A4E" w:rsidRDefault="0018421E">
            <w:pPr>
              <w:spacing w:before="0" w:after="0"/>
              <w:jc w:val="right"/>
              <w:rPr>
                <w:rFonts w:eastAsia="Calibri" w:cs="Calibri"/>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18421E" w:rsidRPr="00D21A4E" w:rsidRDefault="0018421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18421E" w:rsidRPr="00D21A4E" w:rsidRDefault="0018421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18421E" w:rsidRPr="00D21A4E" w:rsidRDefault="0018421E">
            <w:pPr>
              <w:spacing w:before="0" w:after="0"/>
              <w:rPr>
                <w:rFonts w:eastAsia="Calibri" w:cs="Calibri"/>
                <w:color w:val="000000"/>
                <w:sz w:val="18"/>
              </w:rPr>
            </w:pPr>
          </w:p>
        </w:tc>
      </w:tr>
      <w:tr w:rsidR="0018421E" w:rsidRPr="00D21A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40"/>
        </w:trPr>
        <w:tc>
          <w:tcPr>
            <w:tcW w:w="1035" w:type="dxa"/>
            <w:tcBorders>
              <w:top w:val="nil"/>
              <w:left w:val="nil"/>
              <w:bottom w:val="nil"/>
              <w:right w:val="nil"/>
              <w:tl2br w:val="nil"/>
              <w:tr2bl w:val="nil"/>
            </w:tcBorders>
            <w:shd w:val="clear" w:color="FFFFFF" w:fill="FFFFFF"/>
            <w:noWrap/>
            <w:tcMar>
              <w:left w:w="0" w:type="dxa"/>
              <w:right w:w="0" w:type="dxa"/>
            </w:tcMar>
          </w:tcPr>
          <w:p w:rsidR="0018421E" w:rsidRPr="00D21A4E" w:rsidRDefault="0018421E">
            <w:pPr>
              <w:spacing w:before="0" w:after="0"/>
              <w:rPr>
                <w:rFonts w:eastAsia="Calibri" w:cs="Calibri"/>
                <w:color w:val="000000"/>
                <w:sz w:val="18"/>
              </w:rPr>
            </w:pPr>
          </w:p>
        </w:tc>
        <w:tc>
          <w:tcPr>
            <w:tcW w:w="8160" w:type="dxa"/>
            <w:gridSpan w:val="7"/>
            <w:tcBorders>
              <w:top w:val="nil"/>
              <w:left w:val="nil"/>
              <w:bottom w:val="nil"/>
              <w:right w:val="nil"/>
              <w:tl2br w:val="nil"/>
              <w:tr2bl w:val="nil"/>
            </w:tcBorders>
            <w:shd w:val="clear" w:color="auto" w:fill="auto"/>
            <w:noWrap/>
            <w:tcMar>
              <w:left w:w="101" w:type="dxa"/>
              <w:right w:w="101" w:type="dxa"/>
            </w:tcMar>
            <w:vAlign w:val="bottom"/>
          </w:tcPr>
          <w:p w:rsidR="0018421E" w:rsidRPr="00D21A4E" w:rsidRDefault="00E3122B">
            <w:pPr>
              <w:spacing w:before="0" w:after="0"/>
              <w:rPr>
                <w:rFonts w:eastAsia="Calibri" w:cs="Calibri"/>
                <w:b/>
                <w:color w:val="000000"/>
                <w:sz w:val="18"/>
              </w:rPr>
            </w:pPr>
            <w:r w:rsidRPr="00D21A4E">
              <w:rPr>
                <w:rFonts w:eastAsia="Calibri" w:cs="Calibri"/>
                <w:b/>
                <w:color w:val="000000"/>
                <w:sz w:val="18"/>
              </w:rPr>
              <w:t>Transactions Involving Owners Affecting Accumulated Funds</w:t>
            </w:r>
          </w:p>
        </w:tc>
      </w:tr>
      <w:tr w:rsidR="0018421E" w:rsidRPr="00D21A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noWrap/>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1,270</w:t>
            </w:r>
          </w:p>
        </w:tc>
        <w:tc>
          <w:tcPr>
            <w:tcW w:w="238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rPr>
                <w:rFonts w:eastAsia="Calibri" w:cs="Calibri"/>
                <w:color w:val="000000"/>
                <w:sz w:val="18"/>
              </w:rPr>
            </w:pPr>
            <w:r w:rsidRPr="00D21A4E">
              <w:rPr>
                <w:rFonts w:eastAsia="Calibri" w:cs="Calibri"/>
                <w:color w:val="000000"/>
                <w:sz w:val="18"/>
              </w:rPr>
              <w:t>Capital Injections</w:t>
            </w:r>
          </w:p>
        </w:tc>
        <w:tc>
          <w:tcPr>
            <w:tcW w:w="1035" w:type="dxa"/>
            <w:tcBorders>
              <w:top w:val="nil"/>
              <w:left w:val="nil"/>
              <w:bottom w:val="nil"/>
              <w:right w:val="nil"/>
              <w:tl2br w:val="nil"/>
              <w:tr2bl w:val="nil"/>
            </w:tcBorders>
            <w:shd w:val="clear" w:color="FFFFFF" w:fill="FFFFFF"/>
            <w:noWrap/>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1,270</w:t>
            </w:r>
          </w:p>
        </w:tc>
        <w:tc>
          <w:tcPr>
            <w:tcW w:w="1035" w:type="dxa"/>
            <w:tcBorders>
              <w:top w:val="nil"/>
              <w:left w:val="nil"/>
              <w:bottom w:val="nil"/>
              <w:right w:val="nil"/>
              <w:tl2br w:val="nil"/>
              <w:tr2bl w:val="nil"/>
            </w:tcBorders>
            <w:shd w:val="clear" w:color="FFFFFF" w:fill="FFFFFF"/>
            <w:noWrap/>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2,717</w:t>
            </w:r>
          </w:p>
        </w:tc>
        <w:tc>
          <w:tcPr>
            <w:tcW w:w="600" w:type="dxa"/>
            <w:tcBorders>
              <w:top w:val="nil"/>
              <w:left w:val="nil"/>
              <w:bottom w:val="nil"/>
              <w:right w:val="nil"/>
              <w:tl2br w:val="nil"/>
              <w:tr2bl w:val="nil"/>
            </w:tcBorders>
            <w:shd w:val="clear" w:color="FFFFFF" w:fill="FFFFFF"/>
            <w:noWrap/>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 xml:space="preserve">114 </w:t>
            </w:r>
          </w:p>
        </w:tc>
        <w:tc>
          <w:tcPr>
            <w:tcW w:w="1035" w:type="dxa"/>
            <w:tcBorders>
              <w:top w:val="nil"/>
              <w:left w:val="nil"/>
              <w:bottom w:val="nil"/>
              <w:right w:val="nil"/>
              <w:tl2br w:val="nil"/>
              <w:tr2bl w:val="nil"/>
            </w:tcBorders>
            <w:shd w:val="clear" w:color="FFFFFF" w:fill="FFFFFF"/>
            <w:noWrap/>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1,308</w:t>
            </w:r>
          </w:p>
        </w:tc>
        <w:tc>
          <w:tcPr>
            <w:tcW w:w="1035" w:type="dxa"/>
            <w:tcBorders>
              <w:top w:val="nil"/>
              <w:left w:val="nil"/>
              <w:bottom w:val="nil"/>
              <w:right w:val="nil"/>
              <w:tl2br w:val="nil"/>
              <w:tr2bl w:val="nil"/>
            </w:tcBorders>
            <w:shd w:val="clear" w:color="FFFFFF" w:fill="FFFFFF"/>
            <w:noWrap/>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285</w:t>
            </w:r>
          </w:p>
        </w:tc>
        <w:tc>
          <w:tcPr>
            <w:tcW w:w="1035" w:type="dxa"/>
            <w:tcBorders>
              <w:top w:val="nil"/>
              <w:left w:val="nil"/>
              <w:bottom w:val="nil"/>
              <w:right w:val="nil"/>
              <w:tl2br w:val="nil"/>
              <w:tr2bl w:val="nil"/>
            </w:tcBorders>
            <w:shd w:val="clear" w:color="FFFFFF" w:fill="FFFFFF"/>
            <w:noWrap/>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292</w:t>
            </w:r>
          </w:p>
        </w:tc>
      </w:tr>
      <w:tr w:rsidR="0018421E" w:rsidRPr="00D21A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noWrap/>
            <w:tcMar>
              <w:left w:w="0" w:type="dxa"/>
              <w:right w:w="0" w:type="dxa"/>
            </w:tcMar>
          </w:tcPr>
          <w:p w:rsidR="0018421E" w:rsidRPr="00D21A4E" w:rsidRDefault="0018421E">
            <w:pPr>
              <w:spacing w:before="0" w:after="0"/>
              <w:rPr>
                <w:rFonts w:eastAsia="Calibri" w:cs="Calibri"/>
                <w:color w:val="000000"/>
                <w:sz w:val="18"/>
              </w:rPr>
            </w:pPr>
          </w:p>
        </w:tc>
        <w:tc>
          <w:tcPr>
            <w:tcW w:w="238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18421E" w:rsidRPr="00D21A4E" w:rsidRDefault="0018421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18421E" w:rsidRPr="00D21A4E" w:rsidRDefault="0018421E">
            <w:pPr>
              <w:spacing w:before="0" w:after="0"/>
              <w:rPr>
                <w:rFonts w:eastAsia="Calibri" w:cs="Calibri"/>
                <w:color w:val="000000"/>
                <w:sz w:val="18"/>
              </w:rPr>
            </w:pPr>
          </w:p>
        </w:tc>
        <w:tc>
          <w:tcPr>
            <w:tcW w:w="600" w:type="dxa"/>
            <w:tcBorders>
              <w:top w:val="nil"/>
              <w:left w:val="nil"/>
              <w:bottom w:val="nil"/>
              <w:right w:val="nil"/>
              <w:tl2br w:val="nil"/>
              <w:tr2bl w:val="nil"/>
            </w:tcBorders>
            <w:shd w:val="clear" w:color="FFFFFF" w:fill="FFFFFF"/>
            <w:noWrap/>
            <w:tcMar>
              <w:left w:w="0" w:type="dxa"/>
              <w:right w:w="0" w:type="dxa"/>
            </w:tcMar>
          </w:tcPr>
          <w:p w:rsidR="0018421E" w:rsidRPr="00D21A4E" w:rsidRDefault="0018421E">
            <w:pPr>
              <w:spacing w:before="0" w:after="0"/>
              <w:jc w:val="right"/>
              <w:rPr>
                <w:rFonts w:eastAsia="Calibri" w:cs="Calibri"/>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18421E" w:rsidRPr="00D21A4E" w:rsidRDefault="0018421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18421E" w:rsidRPr="00D21A4E" w:rsidRDefault="0018421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18421E" w:rsidRPr="00D21A4E" w:rsidRDefault="0018421E">
            <w:pPr>
              <w:spacing w:before="0" w:after="0"/>
              <w:rPr>
                <w:rFonts w:eastAsia="Calibri" w:cs="Calibri"/>
                <w:color w:val="000000"/>
                <w:sz w:val="18"/>
              </w:rPr>
            </w:pPr>
          </w:p>
        </w:tc>
      </w:tr>
      <w:tr w:rsidR="0018421E" w:rsidRPr="00D21A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0"/>
        </w:trPr>
        <w:tc>
          <w:tcPr>
            <w:tcW w:w="1035" w:type="dxa"/>
            <w:tcBorders>
              <w:top w:val="nil"/>
              <w:left w:val="nil"/>
              <w:bottom w:val="nil"/>
              <w:right w:val="nil"/>
              <w:tl2br w:val="nil"/>
              <w:tr2bl w:val="nil"/>
            </w:tcBorders>
            <w:shd w:val="clear" w:color="FFFFFF" w:fill="FFFFFF"/>
            <w:noWrap/>
            <w:tcMar>
              <w:left w:w="101" w:type="dxa"/>
              <w:right w:w="101" w:type="dxa"/>
            </w:tcMar>
          </w:tcPr>
          <w:p w:rsidR="0018421E" w:rsidRPr="00D21A4E" w:rsidRDefault="00E3122B">
            <w:pPr>
              <w:spacing w:before="0" w:after="0"/>
              <w:jc w:val="right"/>
              <w:rPr>
                <w:rFonts w:eastAsia="Calibri" w:cs="Calibri"/>
                <w:b/>
                <w:color w:val="000000"/>
                <w:sz w:val="18"/>
              </w:rPr>
            </w:pPr>
            <w:r w:rsidRPr="00D21A4E">
              <w:rPr>
                <w:rFonts w:eastAsia="Calibri" w:cs="Calibri"/>
                <w:b/>
                <w:color w:val="000000"/>
                <w:sz w:val="18"/>
              </w:rPr>
              <w:t>1,270</w:t>
            </w:r>
          </w:p>
        </w:tc>
        <w:tc>
          <w:tcPr>
            <w:tcW w:w="2385" w:type="dxa"/>
            <w:tcBorders>
              <w:top w:val="nil"/>
              <w:left w:val="nil"/>
              <w:bottom w:val="nil"/>
              <w:right w:val="nil"/>
              <w:tl2br w:val="nil"/>
              <w:tr2bl w:val="nil"/>
            </w:tcBorders>
            <w:shd w:val="clear" w:color="auto" w:fill="auto"/>
            <w:tcMar>
              <w:left w:w="101" w:type="dxa"/>
              <w:right w:w="101" w:type="dxa"/>
            </w:tcMar>
            <w:vAlign w:val="bottom"/>
          </w:tcPr>
          <w:p w:rsidR="0018421E" w:rsidRPr="00D21A4E" w:rsidRDefault="00E3122B">
            <w:pPr>
              <w:spacing w:before="0" w:after="0"/>
              <w:rPr>
                <w:rFonts w:eastAsia="Calibri" w:cs="Calibri"/>
                <w:b/>
                <w:color w:val="000000"/>
                <w:sz w:val="18"/>
              </w:rPr>
            </w:pPr>
            <w:r w:rsidRPr="00D21A4E">
              <w:rPr>
                <w:rFonts w:eastAsia="Calibri" w:cs="Calibri"/>
                <w:b/>
                <w:color w:val="000000"/>
                <w:sz w:val="18"/>
              </w:rPr>
              <w:t>Total Transactions Involving Owners Affecting Accumulated Funds</w:t>
            </w:r>
          </w:p>
        </w:tc>
        <w:tc>
          <w:tcPr>
            <w:tcW w:w="1035" w:type="dxa"/>
            <w:tcBorders>
              <w:top w:val="nil"/>
              <w:left w:val="nil"/>
              <w:bottom w:val="nil"/>
              <w:right w:val="nil"/>
              <w:tl2br w:val="nil"/>
              <w:tr2bl w:val="nil"/>
            </w:tcBorders>
            <w:shd w:val="clear" w:color="FFFFFF" w:fill="FFFFFF"/>
            <w:noWrap/>
            <w:tcMar>
              <w:left w:w="101" w:type="dxa"/>
              <w:right w:w="101" w:type="dxa"/>
            </w:tcMar>
          </w:tcPr>
          <w:p w:rsidR="0018421E" w:rsidRPr="00D21A4E" w:rsidRDefault="00E3122B">
            <w:pPr>
              <w:spacing w:before="0" w:after="0"/>
              <w:jc w:val="right"/>
              <w:rPr>
                <w:rFonts w:eastAsia="Calibri" w:cs="Calibri"/>
                <w:b/>
                <w:color w:val="000000"/>
                <w:sz w:val="18"/>
              </w:rPr>
            </w:pPr>
            <w:r w:rsidRPr="00D21A4E">
              <w:rPr>
                <w:rFonts w:eastAsia="Calibri" w:cs="Calibri"/>
                <w:b/>
                <w:color w:val="000000"/>
                <w:sz w:val="18"/>
              </w:rPr>
              <w:t>1,270</w:t>
            </w:r>
          </w:p>
        </w:tc>
        <w:tc>
          <w:tcPr>
            <w:tcW w:w="1035" w:type="dxa"/>
            <w:tcBorders>
              <w:top w:val="nil"/>
              <w:left w:val="nil"/>
              <w:bottom w:val="nil"/>
              <w:right w:val="nil"/>
              <w:tl2br w:val="nil"/>
              <w:tr2bl w:val="nil"/>
            </w:tcBorders>
            <w:shd w:val="clear" w:color="FFFFFF" w:fill="FFFFFF"/>
            <w:noWrap/>
            <w:tcMar>
              <w:left w:w="101" w:type="dxa"/>
              <w:right w:w="101" w:type="dxa"/>
            </w:tcMar>
          </w:tcPr>
          <w:p w:rsidR="0018421E" w:rsidRPr="00D21A4E" w:rsidRDefault="00E3122B">
            <w:pPr>
              <w:spacing w:before="0" w:after="0"/>
              <w:jc w:val="right"/>
              <w:rPr>
                <w:rFonts w:eastAsia="Calibri" w:cs="Calibri"/>
                <w:b/>
                <w:color w:val="000000"/>
                <w:sz w:val="18"/>
              </w:rPr>
            </w:pPr>
            <w:r w:rsidRPr="00D21A4E">
              <w:rPr>
                <w:rFonts w:eastAsia="Calibri" w:cs="Calibri"/>
                <w:b/>
                <w:color w:val="000000"/>
                <w:sz w:val="18"/>
              </w:rPr>
              <w:t>2,717</w:t>
            </w:r>
          </w:p>
        </w:tc>
        <w:tc>
          <w:tcPr>
            <w:tcW w:w="600" w:type="dxa"/>
            <w:tcBorders>
              <w:top w:val="nil"/>
              <w:left w:val="nil"/>
              <w:bottom w:val="nil"/>
              <w:right w:val="nil"/>
              <w:tl2br w:val="nil"/>
              <w:tr2bl w:val="nil"/>
            </w:tcBorders>
            <w:shd w:val="clear" w:color="FFFFFF" w:fill="FFFFFF"/>
            <w:noWrap/>
            <w:tcMar>
              <w:left w:w="101" w:type="dxa"/>
              <w:right w:w="101" w:type="dxa"/>
            </w:tcMar>
          </w:tcPr>
          <w:p w:rsidR="0018421E" w:rsidRPr="00D21A4E" w:rsidRDefault="00E3122B">
            <w:pPr>
              <w:spacing w:before="0" w:after="0"/>
              <w:jc w:val="right"/>
              <w:rPr>
                <w:rFonts w:eastAsia="Calibri" w:cs="Calibri"/>
                <w:b/>
                <w:color w:val="000000"/>
                <w:sz w:val="18"/>
              </w:rPr>
            </w:pPr>
            <w:r w:rsidRPr="00D21A4E">
              <w:rPr>
                <w:rFonts w:eastAsia="Calibri" w:cs="Calibri"/>
                <w:b/>
                <w:color w:val="000000"/>
                <w:sz w:val="18"/>
              </w:rPr>
              <w:t xml:space="preserve">114 </w:t>
            </w:r>
          </w:p>
        </w:tc>
        <w:tc>
          <w:tcPr>
            <w:tcW w:w="1035" w:type="dxa"/>
            <w:tcBorders>
              <w:top w:val="nil"/>
              <w:left w:val="nil"/>
              <w:bottom w:val="nil"/>
              <w:right w:val="nil"/>
              <w:tl2br w:val="nil"/>
              <w:tr2bl w:val="nil"/>
            </w:tcBorders>
            <w:shd w:val="clear" w:color="FFFFFF" w:fill="FFFFFF"/>
            <w:noWrap/>
            <w:tcMar>
              <w:left w:w="101" w:type="dxa"/>
              <w:right w:w="101" w:type="dxa"/>
            </w:tcMar>
          </w:tcPr>
          <w:p w:rsidR="0018421E" w:rsidRPr="00D21A4E" w:rsidRDefault="00E3122B">
            <w:pPr>
              <w:spacing w:before="0" w:after="0"/>
              <w:jc w:val="right"/>
              <w:rPr>
                <w:rFonts w:eastAsia="Calibri" w:cs="Calibri"/>
                <w:b/>
                <w:color w:val="000000"/>
                <w:sz w:val="18"/>
              </w:rPr>
            </w:pPr>
            <w:r w:rsidRPr="00D21A4E">
              <w:rPr>
                <w:rFonts w:eastAsia="Calibri" w:cs="Calibri"/>
                <w:b/>
                <w:color w:val="000000"/>
                <w:sz w:val="18"/>
              </w:rPr>
              <w:t>1,308</w:t>
            </w:r>
          </w:p>
        </w:tc>
        <w:tc>
          <w:tcPr>
            <w:tcW w:w="1035" w:type="dxa"/>
            <w:tcBorders>
              <w:top w:val="nil"/>
              <w:left w:val="nil"/>
              <w:bottom w:val="nil"/>
              <w:right w:val="nil"/>
              <w:tl2br w:val="nil"/>
              <w:tr2bl w:val="nil"/>
            </w:tcBorders>
            <w:shd w:val="clear" w:color="FFFFFF" w:fill="FFFFFF"/>
            <w:noWrap/>
            <w:tcMar>
              <w:left w:w="101" w:type="dxa"/>
              <w:right w:w="101" w:type="dxa"/>
            </w:tcMar>
          </w:tcPr>
          <w:p w:rsidR="0018421E" w:rsidRPr="00D21A4E" w:rsidRDefault="00E3122B">
            <w:pPr>
              <w:spacing w:before="0" w:after="0"/>
              <w:jc w:val="right"/>
              <w:rPr>
                <w:rFonts w:eastAsia="Calibri" w:cs="Calibri"/>
                <w:b/>
                <w:color w:val="000000"/>
                <w:sz w:val="18"/>
              </w:rPr>
            </w:pPr>
            <w:r w:rsidRPr="00D21A4E">
              <w:rPr>
                <w:rFonts w:eastAsia="Calibri" w:cs="Calibri"/>
                <w:b/>
                <w:color w:val="000000"/>
                <w:sz w:val="18"/>
              </w:rPr>
              <w:t>285</w:t>
            </w:r>
          </w:p>
        </w:tc>
        <w:tc>
          <w:tcPr>
            <w:tcW w:w="1035" w:type="dxa"/>
            <w:tcBorders>
              <w:top w:val="nil"/>
              <w:left w:val="nil"/>
              <w:bottom w:val="nil"/>
              <w:right w:val="nil"/>
              <w:tl2br w:val="nil"/>
              <w:tr2bl w:val="nil"/>
            </w:tcBorders>
            <w:shd w:val="clear" w:color="FFFFFF" w:fill="FFFFFF"/>
            <w:noWrap/>
            <w:tcMar>
              <w:left w:w="101" w:type="dxa"/>
              <w:right w:w="101" w:type="dxa"/>
            </w:tcMar>
          </w:tcPr>
          <w:p w:rsidR="0018421E" w:rsidRPr="00D21A4E" w:rsidRDefault="00E3122B">
            <w:pPr>
              <w:spacing w:before="0" w:after="0"/>
              <w:jc w:val="right"/>
              <w:rPr>
                <w:rFonts w:eastAsia="Calibri" w:cs="Calibri"/>
                <w:b/>
                <w:color w:val="000000"/>
                <w:sz w:val="18"/>
              </w:rPr>
            </w:pPr>
            <w:r w:rsidRPr="00D21A4E">
              <w:rPr>
                <w:rFonts w:eastAsia="Calibri" w:cs="Calibri"/>
                <w:b/>
                <w:color w:val="000000"/>
                <w:sz w:val="18"/>
              </w:rPr>
              <w:t>292</w:t>
            </w:r>
          </w:p>
        </w:tc>
      </w:tr>
      <w:tr w:rsidR="0018421E" w:rsidRPr="00D21A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noWrap/>
            <w:tcMar>
              <w:left w:w="0" w:type="dxa"/>
              <w:right w:w="0" w:type="dxa"/>
            </w:tcMar>
          </w:tcPr>
          <w:p w:rsidR="0018421E" w:rsidRPr="00D21A4E" w:rsidRDefault="0018421E">
            <w:pPr>
              <w:spacing w:before="0" w:after="0"/>
              <w:rPr>
                <w:rFonts w:eastAsia="Calibri" w:cs="Calibri"/>
                <w:color w:val="000000"/>
                <w:sz w:val="18"/>
              </w:rPr>
            </w:pPr>
          </w:p>
        </w:tc>
        <w:tc>
          <w:tcPr>
            <w:tcW w:w="238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18421E" w:rsidRPr="00D21A4E" w:rsidRDefault="0018421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18421E" w:rsidRPr="00D21A4E" w:rsidRDefault="0018421E">
            <w:pPr>
              <w:spacing w:before="0" w:after="0"/>
              <w:rPr>
                <w:rFonts w:eastAsia="Calibri" w:cs="Calibri"/>
                <w:color w:val="000000"/>
                <w:sz w:val="18"/>
              </w:rPr>
            </w:pPr>
          </w:p>
        </w:tc>
        <w:tc>
          <w:tcPr>
            <w:tcW w:w="600" w:type="dxa"/>
            <w:tcBorders>
              <w:top w:val="nil"/>
              <w:left w:val="nil"/>
              <w:bottom w:val="nil"/>
              <w:right w:val="nil"/>
              <w:tl2br w:val="nil"/>
              <w:tr2bl w:val="nil"/>
            </w:tcBorders>
            <w:shd w:val="clear" w:color="FFFFFF" w:fill="FFFFFF"/>
            <w:noWrap/>
            <w:tcMar>
              <w:left w:w="0" w:type="dxa"/>
              <w:right w:w="0" w:type="dxa"/>
            </w:tcMar>
          </w:tcPr>
          <w:p w:rsidR="0018421E" w:rsidRPr="00D21A4E" w:rsidRDefault="0018421E">
            <w:pPr>
              <w:spacing w:before="0" w:after="0"/>
              <w:jc w:val="right"/>
              <w:rPr>
                <w:rFonts w:eastAsia="Calibri" w:cs="Calibri"/>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18421E" w:rsidRPr="00D21A4E" w:rsidRDefault="0018421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18421E" w:rsidRPr="00D21A4E" w:rsidRDefault="0018421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18421E" w:rsidRPr="00D21A4E" w:rsidRDefault="0018421E">
            <w:pPr>
              <w:spacing w:before="0" w:after="0"/>
              <w:rPr>
                <w:rFonts w:eastAsia="Calibri" w:cs="Calibri"/>
                <w:color w:val="000000"/>
                <w:sz w:val="18"/>
              </w:rPr>
            </w:pPr>
          </w:p>
        </w:tc>
      </w:tr>
      <w:tr w:rsidR="0018421E" w:rsidRPr="00D21A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noWrap/>
            <w:tcMar>
              <w:left w:w="0" w:type="dxa"/>
              <w:right w:w="0" w:type="dxa"/>
            </w:tcMar>
          </w:tcPr>
          <w:p w:rsidR="0018421E" w:rsidRPr="00D21A4E" w:rsidRDefault="0018421E">
            <w:pPr>
              <w:spacing w:before="0" w:after="0"/>
              <w:rPr>
                <w:rFonts w:eastAsia="Calibri" w:cs="Calibri"/>
                <w:color w:val="000000"/>
                <w:sz w:val="18"/>
              </w:rPr>
            </w:pPr>
          </w:p>
        </w:tc>
        <w:tc>
          <w:tcPr>
            <w:tcW w:w="2385" w:type="dxa"/>
            <w:tcBorders>
              <w:top w:val="nil"/>
              <w:left w:val="nil"/>
              <w:bottom w:val="nil"/>
              <w:right w:val="nil"/>
              <w:tl2br w:val="nil"/>
              <w:tr2bl w:val="nil"/>
            </w:tcBorders>
            <w:shd w:val="clear" w:color="auto" w:fill="auto"/>
            <w:tcMar>
              <w:left w:w="101" w:type="dxa"/>
              <w:right w:w="101" w:type="dxa"/>
            </w:tcMar>
            <w:vAlign w:val="bottom"/>
          </w:tcPr>
          <w:p w:rsidR="0018421E" w:rsidRPr="00D21A4E" w:rsidRDefault="00E3122B">
            <w:pPr>
              <w:spacing w:before="0" w:after="0"/>
              <w:rPr>
                <w:rFonts w:eastAsia="Calibri" w:cs="Calibri"/>
                <w:b/>
                <w:color w:val="000000"/>
                <w:sz w:val="18"/>
              </w:rPr>
            </w:pPr>
            <w:r w:rsidRPr="00D21A4E">
              <w:rPr>
                <w:rFonts w:eastAsia="Calibri" w:cs="Calibri"/>
                <w:b/>
                <w:color w:val="000000"/>
                <w:sz w:val="18"/>
              </w:rPr>
              <w:t>Closing Equity</w:t>
            </w:r>
          </w:p>
        </w:tc>
        <w:tc>
          <w:tcPr>
            <w:tcW w:w="1035" w:type="dxa"/>
            <w:tcBorders>
              <w:top w:val="nil"/>
              <w:left w:val="nil"/>
              <w:bottom w:val="nil"/>
              <w:right w:val="nil"/>
              <w:tl2br w:val="nil"/>
              <w:tr2bl w:val="nil"/>
            </w:tcBorders>
            <w:shd w:val="clear" w:color="FFFFFF" w:fill="FFFFFF"/>
            <w:noWrap/>
            <w:tcMar>
              <w:left w:w="0" w:type="dxa"/>
              <w:right w:w="0" w:type="dxa"/>
            </w:tcMar>
          </w:tcPr>
          <w:p w:rsidR="0018421E" w:rsidRPr="00D21A4E" w:rsidRDefault="0018421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18421E" w:rsidRPr="00D21A4E" w:rsidRDefault="0018421E">
            <w:pPr>
              <w:spacing w:before="0" w:after="0"/>
              <w:rPr>
                <w:rFonts w:eastAsia="Calibri" w:cs="Calibri"/>
                <w:color w:val="000000"/>
                <w:sz w:val="18"/>
              </w:rPr>
            </w:pPr>
          </w:p>
        </w:tc>
        <w:tc>
          <w:tcPr>
            <w:tcW w:w="600" w:type="dxa"/>
            <w:tcBorders>
              <w:top w:val="nil"/>
              <w:left w:val="nil"/>
              <w:bottom w:val="nil"/>
              <w:right w:val="nil"/>
              <w:tl2br w:val="nil"/>
              <w:tr2bl w:val="nil"/>
            </w:tcBorders>
            <w:shd w:val="clear" w:color="FFFFFF" w:fill="FFFFFF"/>
            <w:noWrap/>
            <w:tcMar>
              <w:left w:w="0" w:type="dxa"/>
              <w:right w:w="0" w:type="dxa"/>
            </w:tcMar>
          </w:tcPr>
          <w:p w:rsidR="0018421E" w:rsidRPr="00D21A4E" w:rsidRDefault="0018421E">
            <w:pPr>
              <w:spacing w:before="0" w:after="0"/>
              <w:jc w:val="right"/>
              <w:rPr>
                <w:rFonts w:eastAsia="Calibri" w:cs="Calibri"/>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18421E" w:rsidRPr="00D21A4E" w:rsidRDefault="0018421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18421E" w:rsidRPr="00D21A4E" w:rsidRDefault="0018421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18421E" w:rsidRPr="00D21A4E" w:rsidRDefault="0018421E">
            <w:pPr>
              <w:spacing w:before="0" w:after="0"/>
              <w:rPr>
                <w:rFonts w:eastAsia="Calibri" w:cs="Calibri"/>
                <w:color w:val="000000"/>
                <w:sz w:val="18"/>
              </w:rPr>
            </w:pPr>
          </w:p>
        </w:tc>
      </w:tr>
      <w:tr w:rsidR="0018421E" w:rsidRPr="00D21A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noWrap/>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49,214</w:t>
            </w:r>
          </w:p>
        </w:tc>
        <w:tc>
          <w:tcPr>
            <w:tcW w:w="2385" w:type="dxa"/>
            <w:tcBorders>
              <w:top w:val="nil"/>
              <w:left w:val="nil"/>
              <w:bottom w:val="nil"/>
              <w:right w:val="nil"/>
              <w:tl2br w:val="nil"/>
              <w:tr2bl w:val="nil"/>
            </w:tcBorders>
            <w:shd w:val="clear" w:color="auto" w:fill="auto"/>
            <w:tcMar>
              <w:left w:w="101" w:type="dxa"/>
              <w:right w:w="101" w:type="dxa"/>
            </w:tcMar>
            <w:vAlign w:val="bottom"/>
          </w:tcPr>
          <w:p w:rsidR="0018421E" w:rsidRPr="00D21A4E" w:rsidRDefault="00E3122B">
            <w:pPr>
              <w:spacing w:before="0" w:after="0"/>
              <w:rPr>
                <w:rFonts w:eastAsia="Calibri" w:cs="Calibri"/>
                <w:color w:val="000000"/>
                <w:sz w:val="18"/>
              </w:rPr>
            </w:pPr>
            <w:r w:rsidRPr="00D21A4E">
              <w:rPr>
                <w:rFonts w:eastAsia="Calibri" w:cs="Calibri"/>
                <w:color w:val="000000"/>
                <w:sz w:val="18"/>
              </w:rPr>
              <w:t>Closing Accumulated Funds</w:t>
            </w:r>
          </w:p>
        </w:tc>
        <w:tc>
          <w:tcPr>
            <w:tcW w:w="1035" w:type="dxa"/>
            <w:tcBorders>
              <w:top w:val="nil"/>
              <w:left w:val="nil"/>
              <w:bottom w:val="nil"/>
              <w:right w:val="nil"/>
              <w:tl2br w:val="nil"/>
              <w:tr2bl w:val="nil"/>
            </w:tcBorders>
            <w:shd w:val="clear" w:color="FFFFFF" w:fill="FFFFFF"/>
            <w:noWrap/>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49,720</w:t>
            </w:r>
          </w:p>
        </w:tc>
        <w:tc>
          <w:tcPr>
            <w:tcW w:w="1035" w:type="dxa"/>
            <w:tcBorders>
              <w:top w:val="nil"/>
              <w:left w:val="nil"/>
              <w:bottom w:val="nil"/>
              <w:right w:val="nil"/>
              <w:tl2br w:val="nil"/>
              <w:tr2bl w:val="nil"/>
            </w:tcBorders>
            <w:shd w:val="clear" w:color="FFFFFF" w:fill="FFFFFF"/>
            <w:noWrap/>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49,977</w:t>
            </w:r>
          </w:p>
        </w:tc>
        <w:tc>
          <w:tcPr>
            <w:tcW w:w="600" w:type="dxa"/>
            <w:tcBorders>
              <w:top w:val="nil"/>
              <w:left w:val="nil"/>
              <w:bottom w:val="nil"/>
              <w:right w:val="nil"/>
              <w:tl2br w:val="nil"/>
              <w:tr2bl w:val="nil"/>
            </w:tcBorders>
            <w:shd w:val="clear" w:color="FFFFFF" w:fill="FFFFFF"/>
            <w:noWrap/>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 xml:space="preserve">1 </w:t>
            </w:r>
          </w:p>
        </w:tc>
        <w:tc>
          <w:tcPr>
            <w:tcW w:w="1035" w:type="dxa"/>
            <w:tcBorders>
              <w:top w:val="nil"/>
              <w:left w:val="nil"/>
              <w:bottom w:val="nil"/>
              <w:right w:val="nil"/>
              <w:tl2br w:val="nil"/>
              <w:tr2bl w:val="nil"/>
            </w:tcBorders>
            <w:shd w:val="clear" w:color="FFFFFF" w:fill="FFFFFF"/>
            <w:noWrap/>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48,457</w:t>
            </w:r>
          </w:p>
        </w:tc>
        <w:tc>
          <w:tcPr>
            <w:tcW w:w="1035" w:type="dxa"/>
            <w:tcBorders>
              <w:top w:val="nil"/>
              <w:left w:val="nil"/>
              <w:bottom w:val="nil"/>
              <w:right w:val="nil"/>
              <w:tl2br w:val="nil"/>
              <w:tr2bl w:val="nil"/>
            </w:tcBorders>
            <w:shd w:val="clear" w:color="FFFFFF" w:fill="FFFFFF"/>
            <w:noWrap/>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45,719</w:t>
            </w:r>
          </w:p>
        </w:tc>
        <w:tc>
          <w:tcPr>
            <w:tcW w:w="1035" w:type="dxa"/>
            <w:tcBorders>
              <w:top w:val="nil"/>
              <w:left w:val="nil"/>
              <w:bottom w:val="nil"/>
              <w:right w:val="nil"/>
              <w:tl2br w:val="nil"/>
              <w:tr2bl w:val="nil"/>
            </w:tcBorders>
            <w:shd w:val="clear" w:color="FFFFFF" w:fill="FFFFFF"/>
            <w:noWrap/>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42,988</w:t>
            </w:r>
          </w:p>
        </w:tc>
      </w:tr>
      <w:tr w:rsidR="0018421E" w:rsidRPr="00D21A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0"/>
        </w:trPr>
        <w:tc>
          <w:tcPr>
            <w:tcW w:w="1035" w:type="dxa"/>
            <w:tcBorders>
              <w:top w:val="nil"/>
              <w:left w:val="nil"/>
              <w:bottom w:val="nil"/>
              <w:right w:val="nil"/>
              <w:tl2br w:val="nil"/>
              <w:tr2bl w:val="nil"/>
            </w:tcBorders>
            <w:shd w:val="clear" w:color="FFFFFF" w:fill="FFFFFF"/>
            <w:noWrap/>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23,709</w:t>
            </w:r>
          </w:p>
        </w:tc>
        <w:tc>
          <w:tcPr>
            <w:tcW w:w="2385" w:type="dxa"/>
            <w:tcBorders>
              <w:top w:val="nil"/>
              <w:left w:val="nil"/>
              <w:bottom w:val="nil"/>
              <w:right w:val="nil"/>
              <w:tl2br w:val="nil"/>
              <w:tr2bl w:val="nil"/>
            </w:tcBorders>
            <w:shd w:val="clear" w:color="auto" w:fill="auto"/>
            <w:tcMar>
              <w:left w:w="101" w:type="dxa"/>
              <w:right w:w="101" w:type="dxa"/>
            </w:tcMar>
            <w:vAlign w:val="bottom"/>
          </w:tcPr>
          <w:p w:rsidR="0018421E" w:rsidRPr="00D21A4E" w:rsidRDefault="00E3122B">
            <w:pPr>
              <w:spacing w:before="0" w:after="0"/>
              <w:rPr>
                <w:rFonts w:eastAsia="Calibri" w:cs="Calibri"/>
                <w:color w:val="000000"/>
                <w:sz w:val="18"/>
              </w:rPr>
            </w:pPr>
            <w:r w:rsidRPr="00D21A4E">
              <w:rPr>
                <w:rFonts w:eastAsia="Calibri" w:cs="Calibri"/>
                <w:color w:val="000000"/>
                <w:sz w:val="18"/>
              </w:rPr>
              <w:t>Closing Asset Revaluation Reserve</w:t>
            </w:r>
          </w:p>
        </w:tc>
        <w:tc>
          <w:tcPr>
            <w:tcW w:w="1035" w:type="dxa"/>
            <w:tcBorders>
              <w:top w:val="nil"/>
              <w:left w:val="nil"/>
              <w:bottom w:val="nil"/>
              <w:right w:val="nil"/>
              <w:tl2br w:val="nil"/>
              <w:tr2bl w:val="nil"/>
            </w:tcBorders>
            <w:shd w:val="clear" w:color="FFFFFF" w:fill="FFFFFF"/>
            <w:noWrap/>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23,709</w:t>
            </w:r>
          </w:p>
        </w:tc>
        <w:tc>
          <w:tcPr>
            <w:tcW w:w="1035" w:type="dxa"/>
            <w:tcBorders>
              <w:top w:val="nil"/>
              <w:left w:val="nil"/>
              <w:bottom w:val="nil"/>
              <w:right w:val="nil"/>
              <w:tl2br w:val="nil"/>
              <w:tr2bl w:val="nil"/>
            </w:tcBorders>
            <w:shd w:val="clear" w:color="FFFFFF" w:fill="FFFFFF"/>
            <w:noWrap/>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23,709</w:t>
            </w:r>
          </w:p>
        </w:tc>
        <w:tc>
          <w:tcPr>
            <w:tcW w:w="600" w:type="dxa"/>
            <w:tcBorders>
              <w:top w:val="nil"/>
              <w:left w:val="nil"/>
              <w:bottom w:val="nil"/>
              <w:right w:val="nil"/>
              <w:tl2br w:val="nil"/>
              <w:tr2bl w:val="nil"/>
            </w:tcBorders>
            <w:shd w:val="clear" w:color="FFFFFF" w:fill="FFFFFF"/>
            <w:noWrap/>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 xml:space="preserve">- </w:t>
            </w:r>
          </w:p>
        </w:tc>
        <w:tc>
          <w:tcPr>
            <w:tcW w:w="1035" w:type="dxa"/>
            <w:tcBorders>
              <w:top w:val="nil"/>
              <w:left w:val="nil"/>
              <w:bottom w:val="nil"/>
              <w:right w:val="nil"/>
              <w:tl2br w:val="nil"/>
              <w:tr2bl w:val="nil"/>
            </w:tcBorders>
            <w:shd w:val="clear" w:color="FFFFFF" w:fill="FFFFFF"/>
            <w:noWrap/>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23,709</w:t>
            </w:r>
          </w:p>
        </w:tc>
        <w:tc>
          <w:tcPr>
            <w:tcW w:w="1035" w:type="dxa"/>
            <w:tcBorders>
              <w:top w:val="nil"/>
              <w:left w:val="nil"/>
              <w:bottom w:val="nil"/>
              <w:right w:val="nil"/>
              <w:tl2br w:val="nil"/>
              <w:tr2bl w:val="nil"/>
            </w:tcBorders>
            <w:shd w:val="clear" w:color="FFFFFF" w:fill="FFFFFF"/>
            <w:noWrap/>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23,709</w:t>
            </w:r>
          </w:p>
        </w:tc>
        <w:tc>
          <w:tcPr>
            <w:tcW w:w="1035" w:type="dxa"/>
            <w:tcBorders>
              <w:top w:val="nil"/>
              <w:left w:val="nil"/>
              <w:bottom w:val="nil"/>
              <w:right w:val="nil"/>
              <w:tl2br w:val="nil"/>
              <w:tr2bl w:val="nil"/>
            </w:tcBorders>
            <w:shd w:val="clear" w:color="FFFFFF" w:fill="FFFFFF"/>
            <w:noWrap/>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23,709</w:t>
            </w:r>
          </w:p>
        </w:tc>
      </w:tr>
      <w:tr w:rsidR="0018421E" w:rsidRPr="00D21A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noWrap/>
            <w:tcMar>
              <w:left w:w="0" w:type="dxa"/>
              <w:right w:w="0" w:type="dxa"/>
            </w:tcMar>
          </w:tcPr>
          <w:p w:rsidR="0018421E" w:rsidRPr="00D21A4E" w:rsidRDefault="0018421E">
            <w:pPr>
              <w:spacing w:before="0" w:after="0"/>
              <w:rPr>
                <w:rFonts w:eastAsia="Calibri" w:cs="Calibri"/>
                <w:color w:val="000000"/>
                <w:sz w:val="18"/>
              </w:rPr>
            </w:pPr>
          </w:p>
        </w:tc>
        <w:tc>
          <w:tcPr>
            <w:tcW w:w="238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18421E" w:rsidRPr="00D21A4E" w:rsidRDefault="0018421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18421E" w:rsidRPr="00D21A4E" w:rsidRDefault="0018421E">
            <w:pPr>
              <w:spacing w:before="0" w:after="0"/>
              <w:rPr>
                <w:rFonts w:eastAsia="Calibri" w:cs="Calibri"/>
                <w:color w:val="000000"/>
                <w:sz w:val="18"/>
              </w:rPr>
            </w:pPr>
          </w:p>
        </w:tc>
        <w:tc>
          <w:tcPr>
            <w:tcW w:w="600" w:type="dxa"/>
            <w:tcBorders>
              <w:top w:val="nil"/>
              <w:left w:val="nil"/>
              <w:bottom w:val="nil"/>
              <w:right w:val="nil"/>
              <w:tl2br w:val="nil"/>
              <w:tr2bl w:val="nil"/>
            </w:tcBorders>
            <w:shd w:val="clear" w:color="FFFFFF" w:fill="FFFFFF"/>
            <w:noWrap/>
            <w:tcMar>
              <w:left w:w="0" w:type="dxa"/>
              <w:right w:w="0" w:type="dxa"/>
            </w:tcMar>
          </w:tcPr>
          <w:p w:rsidR="0018421E" w:rsidRPr="00D21A4E" w:rsidRDefault="0018421E">
            <w:pPr>
              <w:spacing w:before="0" w:after="0"/>
              <w:jc w:val="right"/>
              <w:rPr>
                <w:rFonts w:eastAsia="Calibri" w:cs="Calibri"/>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18421E" w:rsidRPr="00D21A4E" w:rsidRDefault="0018421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18421E" w:rsidRPr="00D21A4E" w:rsidRDefault="0018421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18421E" w:rsidRPr="00D21A4E" w:rsidRDefault="0018421E">
            <w:pPr>
              <w:spacing w:before="0" w:after="0"/>
              <w:rPr>
                <w:rFonts w:eastAsia="Calibri" w:cs="Calibri"/>
                <w:color w:val="000000"/>
                <w:sz w:val="18"/>
              </w:rPr>
            </w:pPr>
          </w:p>
        </w:tc>
      </w:tr>
      <w:tr w:rsidR="0018421E" w:rsidRPr="00D21A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0"/>
        </w:trPr>
        <w:tc>
          <w:tcPr>
            <w:tcW w:w="1035" w:type="dxa"/>
            <w:tcBorders>
              <w:top w:val="nil"/>
              <w:left w:val="nil"/>
              <w:bottom w:val="nil"/>
              <w:right w:val="nil"/>
              <w:tl2br w:val="nil"/>
              <w:tr2bl w:val="nil"/>
            </w:tcBorders>
            <w:shd w:val="clear" w:color="FFFFFF" w:fill="FFFFFF"/>
            <w:noWrap/>
            <w:tcMar>
              <w:left w:w="101" w:type="dxa"/>
              <w:right w:w="101" w:type="dxa"/>
            </w:tcMar>
          </w:tcPr>
          <w:p w:rsidR="0018421E" w:rsidRPr="00D21A4E" w:rsidRDefault="00E3122B">
            <w:pPr>
              <w:spacing w:before="0" w:after="0"/>
              <w:jc w:val="right"/>
              <w:rPr>
                <w:rFonts w:eastAsia="Calibri" w:cs="Calibri"/>
                <w:b/>
                <w:color w:val="000000"/>
                <w:sz w:val="18"/>
              </w:rPr>
            </w:pPr>
            <w:r w:rsidRPr="00D21A4E">
              <w:rPr>
                <w:rFonts w:eastAsia="Calibri" w:cs="Calibri"/>
                <w:b/>
                <w:color w:val="000000"/>
                <w:sz w:val="18"/>
              </w:rPr>
              <w:t>72,923</w:t>
            </w:r>
          </w:p>
        </w:tc>
        <w:tc>
          <w:tcPr>
            <w:tcW w:w="238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rPr>
                <w:rFonts w:eastAsia="Calibri" w:cs="Calibri"/>
                <w:b/>
                <w:color w:val="000000"/>
                <w:sz w:val="18"/>
              </w:rPr>
            </w:pPr>
            <w:r w:rsidRPr="00D21A4E">
              <w:rPr>
                <w:rFonts w:eastAsia="Calibri" w:cs="Calibri"/>
                <w:b/>
                <w:color w:val="000000"/>
                <w:sz w:val="18"/>
              </w:rPr>
              <w:t>Balance at the end of the Reporting Period</w:t>
            </w:r>
          </w:p>
        </w:tc>
        <w:tc>
          <w:tcPr>
            <w:tcW w:w="1035" w:type="dxa"/>
            <w:tcBorders>
              <w:top w:val="nil"/>
              <w:left w:val="nil"/>
              <w:bottom w:val="nil"/>
              <w:right w:val="nil"/>
              <w:tl2br w:val="nil"/>
              <w:tr2bl w:val="nil"/>
            </w:tcBorders>
            <w:shd w:val="clear" w:color="FFFFFF" w:fill="FFFFFF"/>
            <w:noWrap/>
            <w:tcMar>
              <w:left w:w="101" w:type="dxa"/>
              <w:right w:w="101" w:type="dxa"/>
            </w:tcMar>
          </w:tcPr>
          <w:p w:rsidR="0018421E" w:rsidRPr="00D21A4E" w:rsidRDefault="00E3122B">
            <w:pPr>
              <w:spacing w:before="0" w:after="0"/>
              <w:jc w:val="right"/>
              <w:rPr>
                <w:rFonts w:eastAsia="Calibri" w:cs="Calibri"/>
                <w:b/>
                <w:color w:val="000000"/>
                <w:sz w:val="18"/>
              </w:rPr>
            </w:pPr>
            <w:r w:rsidRPr="00D21A4E">
              <w:rPr>
                <w:rFonts w:eastAsia="Calibri" w:cs="Calibri"/>
                <w:b/>
                <w:color w:val="000000"/>
                <w:sz w:val="18"/>
              </w:rPr>
              <w:t>73,429</w:t>
            </w:r>
          </w:p>
        </w:tc>
        <w:tc>
          <w:tcPr>
            <w:tcW w:w="1035" w:type="dxa"/>
            <w:tcBorders>
              <w:top w:val="nil"/>
              <w:left w:val="nil"/>
              <w:bottom w:val="nil"/>
              <w:right w:val="nil"/>
              <w:tl2br w:val="nil"/>
              <w:tr2bl w:val="nil"/>
            </w:tcBorders>
            <w:shd w:val="clear" w:color="FFFFFF" w:fill="FFFFFF"/>
            <w:noWrap/>
            <w:tcMar>
              <w:left w:w="101" w:type="dxa"/>
              <w:right w:w="101" w:type="dxa"/>
            </w:tcMar>
          </w:tcPr>
          <w:p w:rsidR="0018421E" w:rsidRPr="00D21A4E" w:rsidRDefault="00E3122B">
            <w:pPr>
              <w:spacing w:before="0" w:after="0"/>
              <w:jc w:val="right"/>
              <w:rPr>
                <w:rFonts w:eastAsia="Calibri" w:cs="Calibri"/>
                <w:b/>
                <w:color w:val="000000"/>
                <w:sz w:val="18"/>
              </w:rPr>
            </w:pPr>
            <w:r w:rsidRPr="00D21A4E">
              <w:rPr>
                <w:rFonts w:eastAsia="Calibri" w:cs="Calibri"/>
                <w:b/>
                <w:color w:val="000000"/>
                <w:sz w:val="18"/>
              </w:rPr>
              <w:t>73,686</w:t>
            </w:r>
          </w:p>
        </w:tc>
        <w:tc>
          <w:tcPr>
            <w:tcW w:w="600" w:type="dxa"/>
            <w:tcBorders>
              <w:top w:val="nil"/>
              <w:left w:val="nil"/>
              <w:bottom w:val="nil"/>
              <w:right w:val="nil"/>
              <w:tl2br w:val="nil"/>
              <w:tr2bl w:val="nil"/>
            </w:tcBorders>
            <w:shd w:val="clear" w:color="FFFFFF" w:fill="FFFFFF"/>
            <w:noWrap/>
            <w:tcMar>
              <w:left w:w="101" w:type="dxa"/>
              <w:right w:w="101" w:type="dxa"/>
            </w:tcMar>
          </w:tcPr>
          <w:p w:rsidR="0018421E" w:rsidRPr="00D21A4E" w:rsidRDefault="00C0519A">
            <w:pPr>
              <w:spacing w:before="0" w:after="0"/>
              <w:jc w:val="right"/>
              <w:rPr>
                <w:rFonts w:eastAsia="Calibri" w:cs="Calibri"/>
                <w:b/>
                <w:color w:val="000000"/>
                <w:sz w:val="18"/>
              </w:rPr>
            </w:pPr>
            <w:r>
              <w:rPr>
                <w:rFonts w:eastAsia="Calibri" w:cs="Calibri"/>
                <w:b/>
                <w:color w:val="000000"/>
                <w:sz w:val="18"/>
              </w:rPr>
              <w:t>-</w:t>
            </w:r>
            <w:r w:rsidR="00E3122B" w:rsidRPr="00D21A4E">
              <w:rPr>
                <w:rFonts w:eastAsia="Calibri" w:cs="Calibri"/>
                <w:b/>
                <w:color w:val="000000"/>
                <w:sz w:val="18"/>
              </w:rPr>
              <w:t xml:space="preserve"> </w:t>
            </w:r>
          </w:p>
        </w:tc>
        <w:tc>
          <w:tcPr>
            <w:tcW w:w="1035" w:type="dxa"/>
            <w:tcBorders>
              <w:top w:val="nil"/>
              <w:left w:val="nil"/>
              <w:bottom w:val="nil"/>
              <w:right w:val="nil"/>
              <w:tl2br w:val="nil"/>
              <w:tr2bl w:val="nil"/>
            </w:tcBorders>
            <w:shd w:val="clear" w:color="FFFFFF" w:fill="FFFFFF"/>
            <w:noWrap/>
            <w:tcMar>
              <w:left w:w="101" w:type="dxa"/>
              <w:right w:w="101" w:type="dxa"/>
            </w:tcMar>
          </w:tcPr>
          <w:p w:rsidR="0018421E" w:rsidRPr="00D21A4E" w:rsidRDefault="00E3122B">
            <w:pPr>
              <w:spacing w:before="0" w:after="0"/>
              <w:jc w:val="right"/>
              <w:rPr>
                <w:rFonts w:eastAsia="Calibri" w:cs="Calibri"/>
                <w:b/>
                <w:color w:val="000000"/>
                <w:sz w:val="18"/>
              </w:rPr>
            </w:pPr>
            <w:r w:rsidRPr="00D21A4E">
              <w:rPr>
                <w:rFonts w:eastAsia="Calibri" w:cs="Calibri"/>
                <w:b/>
                <w:color w:val="000000"/>
                <w:sz w:val="18"/>
              </w:rPr>
              <w:t>72,166</w:t>
            </w:r>
          </w:p>
        </w:tc>
        <w:tc>
          <w:tcPr>
            <w:tcW w:w="1035" w:type="dxa"/>
            <w:tcBorders>
              <w:top w:val="nil"/>
              <w:left w:val="nil"/>
              <w:bottom w:val="nil"/>
              <w:right w:val="nil"/>
              <w:tl2br w:val="nil"/>
              <w:tr2bl w:val="nil"/>
            </w:tcBorders>
            <w:shd w:val="clear" w:color="FFFFFF" w:fill="FFFFFF"/>
            <w:noWrap/>
            <w:tcMar>
              <w:left w:w="101" w:type="dxa"/>
              <w:right w:w="101" w:type="dxa"/>
            </w:tcMar>
          </w:tcPr>
          <w:p w:rsidR="0018421E" w:rsidRPr="00D21A4E" w:rsidRDefault="00E3122B">
            <w:pPr>
              <w:spacing w:before="0" w:after="0"/>
              <w:jc w:val="right"/>
              <w:rPr>
                <w:rFonts w:eastAsia="Calibri" w:cs="Calibri"/>
                <w:b/>
                <w:color w:val="000000"/>
                <w:sz w:val="18"/>
              </w:rPr>
            </w:pPr>
            <w:r w:rsidRPr="00D21A4E">
              <w:rPr>
                <w:rFonts w:eastAsia="Calibri" w:cs="Calibri"/>
                <w:b/>
                <w:color w:val="000000"/>
                <w:sz w:val="18"/>
              </w:rPr>
              <w:t>69,428</w:t>
            </w:r>
          </w:p>
        </w:tc>
        <w:tc>
          <w:tcPr>
            <w:tcW w:w="1035" w:type="dxa"/>
            <w:tcBorders>
              <w:top w:val="nil"/>
              <w:left w:val="nil"/>
              <w:bottom w:val="nil"/>
              <w:right w:val="nil"/>
              <w:tl2br w:val="nil"/>
              <w:tr2bl w:val="nil"/>
            </w:tcBorders>
            <w:shd w:val="clear" w:color="FFFFFF" w:fill="FFFFFF"/>
            <w:noWrap/>
            <w:tcMar>
              <w:left w:w="101" w:type="dxa"/>
              <w:right w:w="101" w:type="dxa"/>
            </w:tcMar>
          </w:tcPr>
          <w:p w:rsidR="0018421E" w:rsidRPr="00D21A4E" w:rsidRDefault="00E3122B">
            <w:pPr>
              <w:spacing w:before="0" w:after="0"/>
              <w:jc w:val="right"/>
              <w:rPr>
                <w:rFonts w:eastAsia="Calibri" w:cs="Calibri"/>
                <w:b/>
                <w:color w:val="000000"/>
                <w:sz w:val="18"/>
              </w:rPr>
            </w:pPr>
            <w:r w:rsidRPr="00D21A4E">
              <w:rPr>
                <w:rFonts w:eastAsia="Calibri" w:cs="Calibri"/>
                <w:b/>
                <w:color w:val="000000"/>
                <w:sz w:val="18"/>
              </w:rPr>
              <w:t>66,697</w:t>
            </w:r>
          </w:p>
        </w:tc>
      </w:tr>
      <w:tr w:rsidR="0018421E" w:rsidRPr="00D21A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0"/>
        </w:trPr>
        <w:tc>
          <w:tcPr>
            <w:tcW w:w="1035" w:type="dxa"/>
            <w:tcBorders>
              <w:top w:val="nil"/>
              <w:left w:val="nil"/>
              <w:bottom w:val="single" w:sz="4" w:space="0" w:color="000000"/>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2385" w:type="dxa"/>
            <w:tcBorders>
              <w:top w:val="nil"/>
              <w:left w:val="nil"/>
              <w:bottom w:val="single" w:sz="4" w:space="0" w:color="000000"/>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1035" w:type="dxa"/>
            <w:tcBorders>
              <w:top w:val="nil"/>
              <w:left w:val="nil"/>
              <w:bottom w:val="single" w:sz="4" w:space="0" w:color="000000"/>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1035" w:type="dxa"/>
            <w:tcBorders>
              <w:top w:val="nil"/>
              <w:left w:val="nil"/>
              <w:bottom w:val="single" w:sz="4" w:space="0" w:color="000000"/>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600" w:type="dxa"/>
            <w:tcBorders>
              <w:top w:val="nil"/>
              <w:left w:val="nil"/>
              <w:bottom w:val="single" w:sz="4" w:space="0" w:color="000000"/>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1035" w:type="dxa"/>
            <w:tcBorders>
              <w:top w:val="nil"/>
              <w:left w:val="nil"/>
              <w:bottom w:val="single" w:sz="4" w:space="0" w:color="000000"/>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1035" w:type="dxa"/>
            <w:tcBorders>
              <w:top w:val="nil"/>
              <w:left w:val="nil"/>
              <w:bottom w:val="single" w:sz="4" w:space="0" w:color="000000"/>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1035" w:type="dxa"/>
            <w:tcBorders>
              <w:top w:val="nil"/>
              <w:left w:val="nil"/>
              <w:bottom w:val="single" w:sz="4" w:space="0" w:color="000000"/>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r>
    </w:tbl>
    <w:p w:rsidR="00E3122B" w:rsidRPr="00D21A4E" w:rsidRDefault="00E3122B" w:rsidP="00E3122B">
      <w:pPr>
        <w:pStyle w:val="Caption"/>
        <w:pageBreakBefore/>
        <w:pBdr>
          <w:top w:val="nil"/>
          <w:left w:val="nil"/>
          <w:bottom w:val="nil"/>
          <w:right w:val="nil"/>
          <w:between w:val="nil"/>
          <w:bar w:val="nil"/>
        </w:pBdr>
        <w:outlineLvl w:val="0"/>
        <w:rPr>
          <w:bdr w:val="nil"/>
        </w:rPr>
      </w:pPr>
      <w:r w:rsidRPr="00D21A4E">
        <w:rPr>
          <w:bdr w:val="nil"/>
        </w:rPr>
        <w:lastRenderedPageBreak/>
        <w:t xml:space="preserve">Table </w:t>
      </w:r>
      <w:r w:rsidR="00D21A4E" w:rsidRPr="00D21A4E">
        <w:rPr>
          <w:bdr w:val="nil"/>
        </w:rPr>
        <w:t>3</w:t>
      </w:r>
      <w:r w:rsidR="00D21A4E">
        <w:rPr>
          <w:bdr w:val="nil"/>
        </w:rPr>
        <w:t>6</w:t>
      </w:r>
      <w:r w:rsidRPr="00D21A4E">
        <w:rPr>
          <w:bdr w:val="nil"/>
        </w:rPr>
        <w:t>: Justice and Community Safety Directorate: Cash Flow Statement on behalf of the Territory</w:t>
      </w:r>
    </w:p>
    <w:tbl>
      <w:tblPr>
        <w:tblStyle w:val="CDMRange1"/>
        <w:tblW w:w="9195" w:type="dxa"/>
        <w:tblLayout w:type="fixed"/>
        <w:tblLook w:val="0600" w:firstRow="0" w:lastRow="0" w:firstColumn="0" w:lastColumn="0" w:noHBand="1" w:noVBand="1"/>
      </w:tblPr>
      <w:tblGrid>
        <w:gridCol w:w="1035"/>
        <w:gridCol w:w="2385"/>
        <w:gridCol w:w="1035"/>
        <w:gridCol w:w="1035"/>
        <w:gridCol w:w="600"/>
        <w:gridCol w:w="1035"/>
        <w:gridCol w:w="1035"/>
        <w:gridCol w:w="1035"/>
      </w:tblGrid>
      <w:tr w:rsidR="00D21A4E" w:rsidRPr="00D21A4E" w:rsidTr="002761CD">
        <w:trPr>
          <w:trHeight w:val="960"/>
        </w:trPr>
        <w:tc>
          <w:tcPr>
            <w:tcW w:w="1035" w:type="dxa"/>
            <w:tcBorders>
              <w:top w:val="single" w:sz="4" w:space="0" w:color="000000"/>
              <w:left w:val="nil"/>
              <w:bottom w:val="single" w:sz="4" w:space="0" w:color="000000"/>
              <w:right w:val="nil"/>
              <w:tl2br w:val="nil"/>
              <w:tr2bl w:val="nil"/>
            </w:tcBorders>
            <w:shd w:val="clear" w:color="FFFFFF" w:fill="FFFFFF"/>
            <w:tcMar>
              <w:left w:w="101" w:type="dxa"/>
              <w:right w:w="101" w:type="dxa"/>
            </w:tcMar>
          </w:tcPr>
          <w:p w:rsidR="00D21A4E" w:rsidRPr="00D21A4E" w:rsidRDefault="00D21A4E" w:rsidP="002761CD">
            <w:pPr>
              <w:spacing w:before="0" w:after="0"/>
              <w:jc w:val="right"/>
              <w:rPr>
                <w:rFonts w:eastAsia="Calibri" w:cs="Calibri"/>
                <w:b/>
                <w:color w:val="000000"/>
                <w:sz w:val="18"/>
              </w:rPr>
            </w:pPr>
            <w:r w:rsidRPr="00D21A4E">
              <w:rPr>
                <w:rFonts w:eastAsia="Calibri" w:cs="Calibri"/>
                <w:b/>
                <w:color w:val="000000"/>
                <w:sz w:val="18"/>
              </w:rPr>
              <w:t>Budget</w:t>
            </w:r>
          </w:p>
          <w:p w:rsidR="00D21A4E" w:rsidRPr="00D21A4E" w:rsidRDefault="00D21A4E" w:rsidP="002761CD">
            <w:pPr>
              <w:spacing w:before="0" w:after="0"/>
              <w:jc w:val="right"/>
              <w:rPr>
                <w:rFonts w:eastAsia="Calibri" w:cs="Calibri"/>
                <w:b/>
                <w:color w:val="000000"/>
                <w:sz w:val="18"/>
              </w:rPr>
            </w:pPr>
            <w:r w:rsidRPr="00D21A4E">
              <w:rPr>
                <w:rFonts w:eastAsia="Calibri" w:cs="Calibri"/>
                <w:b/>
                <w:color w:val="000000"/>
                <w:sz w:val="18"/>
              </w:rPr>
              <w:t>at</w:t>
            </w:r>
          </w:p>
          <w:p w:rsidR="00D21A4E" w:rsidRPr="00D21A4E" w:rsidRDefault="00D21A4E" w:rsidP="002761CD">
            <w:pPr>
              <w:spacing w:before="0" w:after="0"/>
              <w:jc w:val="right"/>
              <w:rPr>
                <w:rFonts w:eastAsia="Calibri" w:cs="Calibri"/>
                <w:b/>
                <w:color w:val="000000"/>
                <w:sz w:val="18"/>
              </w:rPr>
            </w:pPr>
            <w:r w:rsidRPr="00D21A4E">
              <w:rPr>
                <w:rFonts w:eastAsia="Calibri" w:cs="Calibri"/>
                <w:b/>
                <w:color w:val="000000"/>
                <w:sz w:val="18"/>
              </w:rPr>
              <w:t xml:space="preserve">30/6/18 </w:t>
            </w:r>
          </w:p>
          <w:p w:rsidR="00D21A4E" w:rsidRPr="00D21A4E" w:rsidRDefault="00D21A4E" w:rsidP="002761CD">
            <w:pPr>
              <w:spacing w:before="0" w:after="0"/>
              <w:jc w:val="right"/>
              <w:rPr>
                <w:rFonts w:eastAsia="Calibri" w:cs="Calibri"/>
                <w:b/>
                <w:color w:val="000000"/>
                <w:sz w:val="18"/>
              </w:rPr>
            </w:pPr>
            <w:r w:rsidRPr="00D21A4E">
              <w:rPr>
                <w:rFonts w:eastAsia="Calibri" w:cs="Calibri"/>
                <w:b/>
                <w:color w:val="000000"/>
                <w:sz w:val="18"/>
              </w:rPr>
              <w:t>$'000</w:t>
            </w:r>
          </w:p>
        </w:tc>
        <w:tc>
          <w:tcPr>
            <w:tcW w:w="2385" w:type="dxa"/>
            <w:tcBorders>
              <w:top w:val="single" w:sz="4" w:space="0" w:color="000000"/>
              <w:left w:val="nil"/>
              <w:bottom w:val="single" w:sz="4" w:space="0" w:color="000000"/>
              <w:right w:val="nil"/>
              <w:tl2br w:val="nil"/>
              <w:tr2bl w:val="nil"/>
            </w:tcBorders>
            <w:shd w:val="clear" w:color="FFFFFF" w:fill="FFFFFF"/>
            <w:tcMar>
              <w:left w:w="0" w:type="dxa"/>
              <w:right w:w="0" w:type="dxa"/>
            </w:tcMar>
          </w:tcPr>
          <w:p w:rsidR="00D21A4E" w:rsidRPr="00D21A4E" w:rsidRDefault="00D21A4E" w:rsidP="002761CD">
            <w:pPr>
              <w:spacing w:before="0" w:after="0"/>
              <w:rPr>
                <w:rFonts w:eastAsia="Calibri" w:cs="Calibri"/>
                <w:b/>
                <w:color w:val="000000"/>
                <w:sz w:val="18"/>
              </w:rPr>
            </w:pPr>
          </w:p>
        </w:tc>
        <w:tc>
          <w:tcPr>
            <w:tcW w:w="1035" w:type="dxa"/>
            <w:tcBorders>
              <w:top w:val="single" w:sz="4" w:space="0" w:color="000000"/>
              <w:left w:val="nil"/>
              <w:bottom w:val="single" w:sz="4" w:space="0" w:color="000000"/>
              <w:right w:val="nil"/>
              <w:tl2br w:val="nil"/>
              <w:tr2bl w:val="nil"/>
            </w:tcBorders>
            <w:shd w:val="clear" w:color="FFFFFF" w:fill="FFFFFF"/>
            <w:tcMar>
              <w:left w:w="101" w:type="dxa"/>
              <w:right w:w="101" w:type="dxa"/>
            </w:tcMar>
          </w:tcPr>
          <w:p w:rsidR="00D21A4E" w:rsidRPr="00D21A4E" w:rsidRDefault="00D21A4E" w:rsidP="002761CD">
            <w:pPr>
              <w:spacing w:before="0" w:after="0"/>
              <w:jc w:val="right"/>
              <w:rPr>
                <w:rFonts w:eastAsia="Calibri" w:cs="Calibri"/>
                <w:b/>
                <w:color w:val="000000"/>
                <w:sz w:val="18"/>
              </w:rPr>
            </w:pPr>
            <w:r w:rsidRPr="00D21A4E">
              <w:rPr>
                <w:rFonts w:eastAsia="Calibri" w:cs="Calibri"/>
                <w:b/>
                <w:color w:val="000000"/>
                <w:sz w:val="18"/>
              </w:rPr>
              <w:t>2017-18 Estimated Outcome</w:t>
            </w:r>
          </w:p>
          <w:p w:rsidR="00D21A4E" w:rsidRPr="00D21A4E" w:rsidRDefault="00D21A4E" w:rsidP="002761CD">
            <w:pPr>
              <w:spacing w:before="0" w:after="0"/>
              <w:jc w:val="right"/>
              <w:rPr>
                <w:rFonts w:eastAsia="Calibri" w:cs="Calibri"/>
                <w:b/>
                <w:color w:val="000000"/>
                <w:sz w:val="18"/>
              </w:rPr>
            </w:pPr>
            <w:r w:rsidRPr="00D21A4E">
              <w:rPr>
                <w:rFonts w:eastAsia="Calibri" w:cs="Calibri"/>
                <w:b/>
                <w:color w:val="000000"/>
                <w:sz w:val="18"/>
              </w:rPr>
              <w:t>$'000</w:t>
            </w:r>
          </w:p>
        </w:tc>
        <w:tc>
          <w:tcPr>
            <w:tcW w:w="1035" w:type="dxa"/>
            <w:tcBorders>
              <w:top w:val="single" w:sz="4" w:space="0" w:color="000000"/>
              <w:left w:val="nil"/>
              <w:bottom w:val="single" w:sz="4" w:space="0" w:color="000000"/>
              <w:right w:val="nil"/>
              <w:tl2br w:val="nil"/>
              <w:tr2bl w:val="nil"/>
            </w:tcBorders>
            <w:shd w:val="clear" w:color="FFFFFF" w:fill="FFFFFF"/>
            <w:tcMar>
              <w:left w:w="101" w:type="dxa"/>
              <w:right w:w="101" w:type="dxa"/>
            </w:tcMar>
          </w:tcPr>
          <w:p w:rsidR="00D21A4E" w:rsidRPr="00D21A4E" w:rsidRDefault="00D21A4E" w:rsidP="002761CD">
            <w:pPr>
              <w:spacing w:before="0" w:after="0"/>
              <w:jc w:val="right"/>
              <w:rPr>
                <w:rFonts w:eastAsia="Calibri" w:cs="Calibri"/>
                <w:b/>
                <w:color w:val="000000"/>
                <w:sz w:val="18"/>
              </w:rPr>
            </w:pPr>
            <w:r w:rsidRPr="00D21A4E">
              <w:rPr>
                <w:rFonts w:eastAsia="Calibri" w:cs="Calibri"/>
                <w:b/>
                <w:color w:val="000000"/>
                <w:sz w:val="18"/>
              </w:rPr>
              <w:t>Budget</w:t>
            </w:r>
          </w:p>
          <w:p w:rsidR="00D21A4E" w:rsidRPr="00D21A4E" w:rsidRDefault="00D21A4E" w:rsidP="002761CD">
            <w:pPr>
              <w:spacing w:before="0" w:after="0"/>
              <w:jc w:val="right"/>
              <w:rPr>
                <w:rFonts w:eastAsia="Calibri" w:cs="Calibri"/>
                <w:b/>
                <w:color w:val="000000"/>
                <w:sz w:val="18"/>
              </w:rPr>
            </w:pPr>
            <w:r w:rsidRPr="00D21A4E">
              <w:rPr>
                <w:rFonts w:eastAsia="Calibri" w:cs="Calibri"/>
                <w:b/>
                <w:color w:val="000000"/>
                <w:sz w:val="18"/>
              </w:rPr>
              <w:t>at</w:t>
            </w:r>
          </w:p>
          <w:p w:rsidR="00D21A4E" w:rsidRPr="00D21A4E" w:rsidRDefault="00D21A4E" w:rsidP="002761CD">
            <w:pPr>
              <w:spacing w:before="0" w:after="0"/>
              <w:jc w:val="right"/>
              <w:rPr>
                <w:rFonts w:eastAsia="Calibri" w:cs="Calibri"/>
                <w:b/>
                <w:color w:val="000000"/>
                <w:sz w:val="18"/>
              </w:rPr>
            </w:pPr>
            <w:r w:rsidRPr="00D21A4E">
              <w:rPr>
                <w:rFonts w:eastAsia="Calibri" w:cs="Calibri"/>
                <w:b/>
                <w:color w:val="000000"/>
                <w:sz w:val="18"/>
              </w:rPr>
              <w:t xml:space="preserve">30/6/19 </w:t>
            </w:r>
          </w:p>
          <w:p w:rsidR="00D21A4E" w:rsidRPr="00D21A4E" w:rsidRDefault="00D21A4E" w:rsidP="002761CD">
            <w:pPr>
              <w:spacing w:before="0" w:after="0"/>
              <w:jc w:val="right"/>
              <w:rPr>
                <w:rFonts w:eastAsia="Calibri" w:cs="Calibri"/>
                <w:b/>
                <w:color w:val="000000"/>
                <w:sz w:val="18"/>
              </w:rPr>
            </w:pPr>
            <w:r w:rsidRPr="00D21A4E">
              <w:rPr>
                <w:rFonts w:eastAsia="Calibri" w:cs="Calibri"/>
                <w:b/>
                <w:color w:val="000000"/>
                <w:sz w:val="18"/>
              </w:rPr>
              <w:t>$'000</w:t>
            </w:r>
          </w:p>
        </w:tc>
        <w:tc>
          <w:tcPr>
            <w:tcW w:w="600" w:type="dxa"/>
            <w:tcBorders>
              <w:top w:val="single" w:sz="4" w:space="0" w:color="000000"/>
              <w:left w:val="nil"/>
              <w:bottom w:val="single" w:sz="4" w:space="0" w:color="000000"/>
              <w:right w:val="nil"/>
              <w:tl2br w:val="nil"/>
              <w:tr2bl w:val="nil"/>
            </w:tcBorders>
            <w:shd w:val="clear" w:color="FFFFFF" w:fill="FFFFFF"/>
            <w:tcMar>
              <w:left w:w="101" w:type="dxa"/>
              <w:right w:w="101" w:type="dxa"/>
            </w:tcMar>
          </w:tcPr>
          <w:p w:rsidR="00D21A4E" w:rsidRPr="00D21A4E" w:rsidRDefault="00D21A4E" w:rsidP="002761CD">
            <w:pPr>
              <w:spacing w:before="0" w:after="0"/>
              <w:jc w:val="right"/>
              <w:rPr>
                <w:rFonts w:eastAsia="Calibri" w:cs="Calibri"/>
                <w:b/>
                <w:color w:val="000000"/>
                <w:sz w:val="18"/>
              </w:rPr>
            </w:pPr>
            <w:r w:rsidRPr="00D21A4E">
              <w:rPr>
                <w:rFonts w:eastAsia="Calibri" w:cs="Calibri"/>
                <w:b/>
                <w:color w:val="000000"/>
                <w:sz w:val="18"/>
              </w:rPr>
              <w:t>Var</w:t>
            </w:r>
          </w:p>
          <w:p w:rsidR="00D21A4E" w:rsidRPr="00D21A4E" w:rsidRDefault="00D21A4E" w:rsidP="002761CD">
            <w:pPr>
              <w:spacing w:before="0" w:after="0"/>
              <w:jc w:val="right"/>
              <w:rPr>
                <w:rFonts w:eastAsia="Calibri" w:cs="Calibri"/>
                <w:b/>
                <w:color w:val="000000"/>
                <w:sz w:val="18"/>
              </w:rPr>
            </w:pPr>
            <w:r w:rsidRPr="00D21A4E">
              <w:rPr>
                <w:rFonts w:eastAsia="Calibri" w:cs="Calibri"/>
                <w:b/>
                <w:color w:val="000000"/>
                <w:sz w:val="18"/>
              </w:rPr>
              <w:t>%</w:t>
            </w:r>
          </w:p>
        </w:tc>
        <w:tc>
          <w:tcPr>
            <w:tcW w:w="1035" w:type="dxa"/>
            <w:tcBorders>
              <w:top w:val="single" w:sz="4" w:space="0" w:color="000000"/>
              <w:left w:val="nil"/>
              <w:bottom w:val="single" w:sz="4" w:space="0" w:color="000000"/>
              <w:right w:val="nil"/>
              <w:tl2br w:val="nil"/>
              <w:tr2bl w:val="nil"/>
            </w:tcBorders>
            <w:shd w:val="clear" w:color="FFFFFF" w:fill="FFFFFF"/>
            <w:tcMar>
              <w:left w:w="101" w:type="dxa"/>
              <w:right w:w="101" w:type="dxa"/>
            </w:tcMar>
          </w:tcPr>
          <w:p w:rsidR="00D21A4E" w:rsidRPr="00D21A4E" w:rsidRDefault="00D21A4E" w:rsidP="002761CD">
            <w:pPr>
              <w:spacing w:before="0" w:after="0"/>
              <w:jc w:val="right"/>
              <w:rPr>
                <w:rFonts w:eastAsia="Calibri" w:cs="Calibri"/>
                <w:b/>
                <w:color w:val="000000"/>
                <w:sz w:val="18"/>
              </w:rPr>
            </w:pPr>
            <w:r w:rsidRPr="00D21A4E">
              <w:rPr>
                <w:rFonts w:eastAsia="Calibri" w:cs="Calibri"/>
                <w:b/>
                <w:color w:val="000000"/>
                <w:sz w:val="18"/>
              </w:rPr>
              <w:t>Estimate</w:t>
            </w:r>
          </w:p>
          <w:p w:rsidR="00D21A4E" w:rsidRPr="00D21A4E" w:rsidRDefault="00D21A4E" w:rsidP="002761CD">
            <w:pPr>
              <w:spacing w:before="0" w:after="0"/>
              <w:jc w:val="right"/>
              <w:rPr>
                <w:rFonts w:eastAsia="Calibri" w:cs="Calibri"/>
                <w:b/>
                <w:color w:val="000000"/>
                <w:sz w:val="18"/>
              </w:rPr>
            </w:pPr>
            <w:r w:rsidRPr="00D21A4E">
              <w:rPr>
                <w:rFonts w:eastAsia="Calibri" w:cs="Calibri"/>
                <w:b/>
                <w:color w:val="000000"/>
                <w:sz w:val="18"/>
              </w:rPr>
              <w:t>at</w:t>
            </w:r>
          </w:p>
          <w:p w:rsidR="00D21A4E" w:rsidRPr="00D21A4E" w:rsidRDefault="00D21A4E" w:rsidP="002761CD">
            <w:pPr>
              <w:spacing w:before="0" w:after="0"/>
              <w:jc w:val="right"/>
              <w:rPr>
                <w:rFonts w:eastAsia="Calibri" w:cs="Calibri"/>
                <w:b/>
                <w:color w:val="000000"/>
                <w:sz w:val="18"/>
              </w:rPr>
            </w:pPr>
            <w:r w:rsidRPr="00D21A4E">
              <w:rPr>
                <w:rFonts w:eastAsia="Calibri" w:cs="Calibri"/>
                <w:b/>
                <w:color w:val="000000"/>
                <w:sz w:val="18"/>
              </w:rPr>
              <w:t xml:space="preserve">30/6/20 </w:t>
            </w:r>
          </w:p>
          <w:p w:rsidR="00D21A4E" w:rsidRPr="00D21A4E" w:rsidRDefault="00D21A4E" w:rsidP="002761CD">
            <w:pPr>
              <w:spacing w:before="0" w:after="0"/>
              <w:jc w:val="right"/>
              <w:rPr>
                <w:rFonts w:eastAsia="Calibri" w:cs="Calibri"/>
                <w:b/>
                <w:color w:val="000000"/>
                <w:sz w:val="18"/>
              </w:rPr>
            </w:pPr>
            <w:r w:rsidRPr="00D21A4E">
              <w:rPr>
                <w:rFonts w:eastAsia="Calibri" w:cs="Calibri"/>
                <w:b/>
                <w:color w:val="000000"/>
                <w:sz w:val="18"/>
              </w:rPr>
              <w:t>$'000</w:t>
            </w:r>
          </w:p>
        </w:tc>
        <w:tc>
          <w:tcPr>
            <w:tcW w:w="1035" w:type="dxa"/>
            <w:tcBorders>
              <w:top w:val="single" w:sz="4" w:space="0" w:color="000000"/>
              <w:left w:val="nil"/>
              <w:bottom w:val="single" w:sz="4" w:space="0" w:color="000000"/>
              <w:right w:val="nil"/>
              <w:tl2br w:val="nil"/>
              <w:tr2bl w:val="nil"/>
            </w:tcBorders>
            <w:shd w:val="clear" w:color="FFFFFF" w:fill="FFFFFF"/>
            <w:tcMar>
              <w:left w:w="101" w:type="dxa"/>
              <w:right w:w="101" w:type="dxa"/>
            </w:tcMar>
          </w:tcPr>
          <w:p w:rsidR="00D21A4E" w:rsidRPr="00D21A4E" w:rsidRDefault="00D21A4E" w:rsidP="002761CD">
            <w:pPr>
              <w:spacing w:before="0" w:after="0"/>
              <w:jc w:val="right"/>
              <w:rPr>
                <w:rFonts w:eastAsia="Calibri" w:cs="Calibri"/>
                <w:b/>
                <w:color w:val="000000"/>
                <w:sz w:val="18"/>
              </w:rPr>
            </w:pPr>
            <w:r w:rsidRPr="00D21A4E">
              <w:rPr>
                <w:rFonts w:eastAsia="Calibri" w:cs="Calibri"/>
                <w:b/>
                <w:color w:val="000000"/>
                <w:sz w:val="18"/>
              </w:rPr>
              <w:t>Estimate</w:t>
            </w:r>
          </w:p>
          <w:p w:rsidR="00D21A4E" w:rsidRPr="00D21A4E" w:rsidRDefault="00D21A4E" w:rsidP="002761CD">
            <w:pPr>
              <w:spacing w:before="0" w:after="0"/>
              <w:jc w:val="right"/>
              <w:rPr>
                <w:rFonts w:eastAsia="Calibri" w:cs="Calibri"/>
                <w:b/>
                <w:color w:val="000000"/>
                <w:sz w:val="18"/>
              </w:rPr>
            </w:pPr>
            <w:r w:rsidRPr="00D21A4E">
              <w:rPr>
                <w:rFonts w:eastAsia="Calibri" w:cs="Calibri"/>
                <w:b/>
                <w:color w:val="000000"/>
                <w:sz w:val="18"/>
              </w:rPr>
              <w:t>at</w:t>
            </w:r>
          </w:p>
          <w:p w:rsidR="00D21A4E" w:rsidRPr="00D21A4E" w:rsidRDefault="00D21A4E" w:rsidP="002761CD">
            <w:pPr>
              <w:spacing w:before="0" w:after="0"/>
              <w:jc w:val="right"/>
              <w:rPr>
                <w:rFonts w:eastAsia="Calibri" w:cs="Calibri"/>
                <w:b/>
                <w:color w:val="000000"/>
                <w:sz w:val="18"/>
              </w:rPr>
            </w:pPr>
            <w:r w:rsidRPr="00D21A4E">
              <w:rPr>
                <w:rFonts w:eastAsia="Calibri" w:cs="Calibri"/>
                <w:b/>
                <w:color w:val="000000"/>
                <w:sz w:val="18"/>
              </w:rPr>
              <w:t xml:space="preserve">30/6/21 </w:t>
            </w:r>
          </w:p>
          <w:p w:rsidR="00D21A4E" w:rsidRPr="00D21A4E" w:rsidRDefault="00D21A4E" w:rsidP="002761CD">
            <w:pPr>
              <w:spacing w:before="0" w:after="0"/>
              <w:jc w:val="right"/>
              <w:rPr>
                <w:rFonts w:eastAsia="Calibri" w:cs="Calibri"/>
                <w:b/>
                <w:color w:val="000000"/>
                <w:sz w:val="18"/>
              </w:rPr>
            </w:pPr>
            <w:r w:rsidRPr="00D21A4E">
              <w:rPr>
                <w:rFonts w:eastAsia="Calibri" w:cs="Calibri"/>
                <w:b/>
                <w:color w:val="000000"/>
                <w:sz w:val="18"/>
              </w:rPr>
              <w:t>$'000</w:t>
            </w:r>
          </w:p>
        </w:tc>
        <w:tc>
          <w:tcPr>
            <w:tcW w:w="1035" w:type="dxa"/>
            <w:tcBorders>
              <w:top w:val="single" w:sz="4" w:space="0" w:color="000000"/>
              <w:left w:val="nil"/>
              <w:bottom w:val="single" w:sz="4" w:space="0" w:color="000000"/>
              <w:right w:val="nil"/>
              <w:tl2br w:val="nil"/>
              <w:tr2bl w:val="nil"/>
            </w:tcBorders>
            <w:shd w:val="clear" w:color="FFFFFF" w:fill="FFFFFF"/>
            <w:tcMar>
              <w:left w:w="101" w:type="dxa"/>
              <w:right w:w="101" w:type="dxa"/>
            </w:tcMar>
          </w:tcPr>
          <w:p w:rsidR="00D21A4E" w:rsidRPr="00D21A4E" w:rsidRDefault="00D21A4E" w:rsidP="002761CD">
            <w:pPr>
              <w:spacing w:before="0" w:after="0"/>
              <w:jc w:val="right"/>
              <w:rPr>
                <w:rFonts w:eastAsia="Calibri" w:cs="Calibri"/>
                <w:b/>
                <w:color w:val="000000"/>
                <w:sz w:val="18"/>
              </w:rPr>
            </w:pPr>
            <w:r w:rsidRPr="00D21A4E">
              <w:rPr>
                <w:rFonts w:eastAsia="Calibri" w:cs="Calibri"/>
                <w:b/>
                <w:color w:val="000000"/>
                <w:sz w:val="18"/>
              </w:rPr>
              <w:t>Estimate</w:t>
            </w:r>
          </w:p>
          <w:p w:rsidR="00D21A4E" w:rsidRPr="00D21A4E" w:rsidRDefault="00D21A4E" w:rsidP="002761CD">
            <w:pPr>
              <w:spacing w:before="0" w:after="0"/>
              <w:jc w:val="right"/>
              <w:rPr>
                <w:rFonts w:eastAsia="Calibri" w:cs="Calibri"/>
                <w:b/>
                <w:color w:val="000000"/>
                <w:sz w:val="18"/>
              </w:rPr>
            </w:pPr>
            <w:r w:rsidRPr="00D21A4E">
              <w:rPr>
                <w:rFonts w:eastAsia="Calibri" w:cs="Calibri"/>
                <w:b/>
                <w:color w:val="000000"/>
                <w:sz w:val="18"/>
              </w:rPr>
              <w:t>at</w:t>
            </w:r>
          </w:p>
          <w:p w:rsidR="00D21A4E" w:rsidRPr="00D21A4E" w:rsidRDefault="00D21A4E" w:rsidP="002761CD">
            <w:pPr>
              <w:spacing w:before="0" w:after="0"/>
              <w:jc w:val="right"/>
              <w:rPr>
                <w:rFonts w:eastAsia="Calibri" w:cs="Calibri"/>
                <w:b/>
                <w:color w:val="000000"/>
                <w:sz w:val="18"/>
              </w:rPr>
            </w:pPr>
            <w:r w:rsidRPr="00D21A4E">
              <w:rPr>
                <w:rFonts w:eastAsia="Calibri" w:cs="Calibri"/>
                <w:b/>
                <w:color w:val="000000"/>
                <w:sz w:val="18"/>
              </w:rPr>
              <w:t xml:space="preserve">30/6/22 </w:t>
            </w:r>
          </w:p>
          <w:p w:rsidR="00D21A4E" w:rsidRPr="00D21A4E" w:rsidRDefault="00D21A4E" w:rsidP="002761CD">
            <w:pPr>
              <w:spacing w:before="0" w:after="0"/>
              <w:jc w:val="right"/>
              <w:rPr>
                <w:rFonts w:eastAsia="Calibri" w:cs="Calibri"/>
                <w:b/>
                <w:color w:val="000000"/>
                <w:sz w:val="18"/>
              </w:rPr>
            </w:pPr>
            <w:r w:rsidRPr="00D21A4E">
              <w:rPr>
                <w:rFonts w:eastAsia="Calibri" w:cs="Calibri"/>
                <w:b/>
                <w:color w:val="000000"/>
                <w:sz w:val="18"/>
              </w:rPr>
              <w:t>$'000</w:t>
            </w:r>
          </w:p>
        </w:tc>
      </w:tr>
    </w:tbl>
    <w:tbl>
      <w:tblPr>
        <w:tblStyle w:val="CDMRange2"/>
        <w:tblW w:w="9461" w:type="dxa"/>
        <w:tblLayout w:type="fixed"/>
        <w:tblLook w:val="0600" w:firstRow="0" w:lastRow="0" w:firstColumn="0" w:lastColumn="0" w:noHBand="1" w:noVBand="1"/>
      </w:tblPr>
      <w:tblGrid>
        <w:gridCol w:w="1035"/>
        <w:gridCol w:w="2651"/>
        <w:gridCol w:w="1035"/>
        <w:gridCol w:w="1035"/>
        <w:gridCol w:w="600"/>
        <w:gridCol w:w="1035"/>
        <w:gridCol w:w="1035"/>
        <w:gridCol w:w="1035"/>
      </w:tblGrid>
      <w:tr w:rsidR="00D21A4E" w:rsidRPr="00D21A4E" w:rsidTr="0004150D">
        <w:trPr>
          <w:trHeight w:val="132"/>
        </w:trPr>
        <w:tc>
          <w:tcPr>
            <w:tcW w:w="1035" w:type="dxa"/>
            <w:tcBorders>
              <w:top w:val="nil"/>
              <w:left w:val="nil"/>
              <w:bottom w:val="nil"/>
              <w:right w:val="nil"/>
              <w:tl2br w:val="nil"/>
              <w:tr2bl w:val="nil"/>
            </w:tcBorders>
            <w:shd w:val="clear" w:color="auto" w:fill="auto"/>
            <w:noWrap/>
            <w:tcMar>
              <w:left w:w="0" w:type="dxa"/>
              <w:right w:w="0" w:type="dxa"/>
            </w:tcMar>
          </w:tcPr>
          <w:p w:rsidR="00D21A4E" w:rsidRPr="00D21A4E" w:rsidRDefault="00D21A4E">
            <w:pPr>
              <w:spacing w:before="0" w:after="0"/>
              <w:rPr>
                <w:rFonts w:eastAsia="Calibri" w:cs="Calibri"/>
                <w:color w:val="000000"/>
                <w:sz w:val="18"/>
              </w:rPr>
            </w:pPr>
          </w:p>
        </w:tc>
        <w:tc>
          <w:tcPr>
            <w:tcW w:w="8426" w:type="dxa"/>
            <w:gridSpan w:val="7"/>
            <w:tcBorders>
              <w:top w:val="nil"/>
              <w:left w:val="nil"/>
              <w:bottom w:val="nil"/>
              <w:right w:val="nil"/>
              <w:tl2br w:val="nil"/>
              <w:tr2bl w:val="nil"/>
            </w:tcBorders>
            <w:shd w:val="clear" w:color="auto" w:fill="auto"/>
            <w:tcMar>
              <w:left w:w="101" w:type="dxa"/>
              <w:right w:w="101" w:type="dxa"/>
            </w:tcMar>
            <w:vAlign w:val="bottom"/>
          </w:tcPr>
          <w:p w:rsidR="00D21A4E" w:rsidRPr="00D21A4E" w:rsidRDefault="00D21A4E">
            <w:pPr>
              <w:spacing w:before="0" w:after="0"/>
              <w:rPr>
                <w:rFonts w:eastAsia="Calibri" w:cs="Calibri"/>
                <w:b/>
                <w:color w:val="000000"/>
                <w:sz w:val="18"/>
              </w:rPr>
            </w:pPr>
          </w:p>
        </w:tc>
      </w:tr>
      <w:tr w:rsidR="0018421E" w:rsidRPr="00D21A4E" w:rsidTr="0004150D">
        <w:trPr>
          <w:trHeight w:val="240"/>
        </w:trPr>
        <w:tc>
          <w:tcPr>
            <w:tcW w:w="1035" w:type="dxa"/>
            <w:tcBorders>
              <w:top w:val="nil"/>
              <w:left w:val="nil"/>
              <w:bottom w:val="nil"/>
              <w:right w:val="nil"/>
              <w:tl2br w:val="nil"/>
              <w:tr2bl w:val="nil"/>
            </w:tcBorders>
            <w:shd w:val="clear" w:color="auto" w:fill="auto"/>
            <w:noWrap/>
            <w:tcMar>
              <w:left w:w="0" w:type="dxa"/>
              <w:right w:w="0" w:type="dxa"/>
            </w:tcMar>
          </w:tcPr>
          <w:p w:rsidR="0018421E" w:rsidRPr="00D21A4E" w:rsidRDefault="0018421E">
            <w:pPr>
              <w:spacing w:before="0" w:after="0"/>
              <w:rPr>
                <w:rFonts w:eastAsia="Calibri" w:cs="Calibri"/>
                <w:color w:val="000000"/>
                <w:sz w:val="18"/>
              </w:rPr>
            </w:pPr>
          </w:p>
        </w:tc>
        <w:tc>
          <w:tcPr>
            <w:tcW w:w="8426" w:type="dxa"/>
            <w:gridSpan w:val="7"/>
            <w:tcBorders>
              <w:top w:val="nil"/>
              <w:left w:val="nil"/>
              <w:bottom w:val="nil"/>
              <w:right w:val="nil"/>
              <w:tl2br w:val="nil"/>
              <w:tr2bl w:val="nil"/>
            </w:tcBorders>
            <w:shd w:val="clear" w:color="auto" w:fill="auto"/>
            <w:tcMar>
              <w:left w:w="101" w:type="dxa"/>
              <w:right w:w="101" w:type="dxa"/>
            </w:tcMar>
            <w:vAlign w:val="bottom"/>
          </w:tcPr>
          <w:p w:rsidR="0018421E" w:rsidRPr="00D21A4E" w:rsidRDefault="00E3122B">
            <w:pPr>
              <w:spacing w:before="0" w:after="0"/>
              <w:rPr>
                <w:rFonts w:eastAsia="Calibri" w:cs="Calibri"/>
                <w:b/>
                <w:color w:val="000000"/>
                <w:sz w:val="18"/>
              </w:rPr>
            </w:pPr>
            <w:r w:rsidRPr="00D21A4E">
              <w:rPr>
                <w:rFonts w:eastAsia="Calibri" w:cs="Calibri"/>
                <w:b/>
                <w:color w:val="000000"/>
                <w:sz w:val="18"/>
              </w:rPr>
              <w:t>CASH FLOWS FROM OPERATING ACTIVITIES</w:t>
            </w:r>
          </w:p>
        </w:tc>
      </w:tr>
      <w:tr w:rsidR="0018421E" w:rsidRPr="00D21A4E" w:rsidTr="000415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2651" w:type="dxa"/>
            <w:tcBorders>
              <w:top w:val="nil"/>
              <w:left w:val="nil"/>
              <w:bottom w:val="nil"/>
              <w:right w:val="nil"/>
              <w:tl2br w:val="nil"/>
              <w:tr2bl w:val="nil"/>
            </w:tcBorders>
            <w:shd w:val="clear" w:color="FFFFFF" w:fill="FFFFFF"/>
            <w:noWrap/>
            <w:tcMar>
              <w:left w:w="101" w:type="dxa"/>
              <w:right w:w="101" w:type="dxa"/>
            </w:tcMar>
          </w:tcPr>
          <w:p w:rsidR="0018421E" w:rsidRPr="00D21A4E" w:rsidRDefault="00E3122B">
            <w:pPr>
              <w:spacing w:before="0" w:after="0"/>
              <w:rPr>
                <w:rFonts w:eastAsia="Calibri" w:cs="Calibri"/>
                <w:b/>
                <w:color w:val="000000"/>
                <w:sz w:val="18"/>
              </w:rPr>
            </w:pPr>
            <w:r w:rsidRPr="00D21A4E">
              <w:rPr>
                <w:rFonts w:eastAsia="Calibri" w:cs="Calibri"/>
                <w:b/>
                <w:color w:val="000000"/>
                <w:sz w:val="18"/>
              </w:rPr>
              <w:t>Receipts</w:t>
            </w:r>
          </w:p>
        </w:tc>
        <w:tc>
          <w:tcPr>
            <w:tcW w:w="103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r>
      <w:tr w:rsidR="0018421E" w:rsidRPr="00D21A4E" w:rsidTr="000415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176,464</w:t>
            </w:r>
          </w:p>
        </w:tc>
        <w:tc>
          <w:tcPr>
            <w:tcW w:w="2651" w:type="dxa"/>
            <w:tcBorders>
              <w:top w:val="nil"/>
              <w:left w:val="nil"/>
              <w:bottom w:val="nil"/>
              <w:right w:val="nil"/>
              <w:tl2br w:val="nil"/>
              <w:tr2bl w:val="nil"/>
            </w:tcBorders>
            <w:shd w:val="clear" w:color="auto" w:fill="auto"/>
            <w:noWrap/>
            <w:tcMar>
              <w:left w:w="101" w:type="dxa"/>
              <w:right w:w="101" w:type="dxa"/>
            </w:tcMar>
          </w:tcPr>
          <w:p w:rsidR="0018421E" w:rsidRPr="00D21A4E" w:rsidRDefault="00E3122B">
            <w:pPr>
              <w:spacing w:before="0" w:after="0"/>
              <w:rPr>
                <w:rFonts w:eastAsia="Calibri" w:cs="Calibri"/>
                <w:color w:val="000000"/>
                <w:sz w:val="18"/>
              </w:rPr>
            </w:pPr>
            <w:r w:rsidRPr="00D21A4E">
              <w:rPr>
                <w:rFonts w:eastAsia="Calibri" w:cs="Calibri"/>
                <w:color w:val="000000"/>
                <w:sz w:val="18"/>
              </w:rPr>
              <w:t>Payment for Expenses on Behalf of the Territory</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171,846</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183,136</w:t>
            </w:r>
          </w:p>
        </w:tc>
        <w:tc>
          <w:tcPr>
            <w:tcW w:w="600"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 xml:space="preserve">7 </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184,111</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186,609</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186,324</w:t>
            </w:r>
          </w:p>
        </w:tc>
      </w:tr>
      <w:tr w:rsidR="0018421E" w:rsidRPr="00D21A4E" w:rsidTr="000415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5,126</w:t>
            </w:r>
          </w:p>
        </w:tc>
        <w:tc>
          <w:tcPr>
            <w:tcW w:w="2651" w:type="dxa"/>
            <w:tcBorders>
              <w:top w:val="nil"/>
              <w:left w:val="nil"/>
              <w:bottom w:val="nil"/>
              <w:right w:val="nil"/>
              <w:tl2br w:val="nil"/>
              <w:tr2bl w:val="nil"/>
            </w:tcBorders>
            <w:shd w:val="clear" w:color="auto" w:fill="auto"/>
            <w:noWrap/>
            <w:tcMar>
              <w:left w:w="101" w:type="dxa"/>
              <w:right w:w="101" w:type="dxa"/>
            </w:tcMar>
          </w:tcPr>
          <w:p w:rsidR="0018421E" w:rsidRPr="00D21A4E" w:rsidRDefault="00E3122B">
            <w:pPr>
              <w:spacing w:before="0" w:after="0"/>
              <w:rPr>
                <w:rFonts w:eastAsia="Calibri" w:cs="Calibri"/>
                <w:color w:val="000000"/>
                <w:sz w:val="18"/>
              </w:rPr>
            </w:pPr>
            <w:r w:rsidRPr="00D21A4E">
              <w:rPr>
                <w:rFonts w:eastAsia="Calibri" w:cs="Calibri"/>
                <w:color w:val="000000"/>
                <w:sz w:val="18"/>
              </w:rPr>
              <w:t>Taxes, Fees and Fines</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6,190</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6,475</w:t>
            </w:r>
          </w:p>
        </w:tc>
        <w:tc>
          <w:tcPr>
            <w:tcW w:w="600"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 xml:space="preserve">5 </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007202">
            <w:pPr>
              <w:spacing w:before="0" w:after="0"/>
              <w:jc w:val="right"/>
              <w:rPr>
                <w:rFonts w:eastAsia="Calibri" w:cs="Calibri"/>
                <w:color w:val="000000"/>
                <w:sz w:val="18"/>
              </w:rPr>
            </w:pPr>
            <w:r>
              <w:rPr>
                <w:rFonts w:eastAsia="Calibri" w:cs="Calibri"/>
                <w:color w:val="000000"/>
                <w:sz w:val="18"/>
              </w:rPr>
              <w:t>5,902</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6,250</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007202">
            <w:pPr>
              <w:spacing w:before="0" w:after="0"/>
              <w:jc w:val="right"/>
              <w:rPr>
                <w:rFonts w:eastAsia="Calibri" w:cs="Calibri"/>
                <w:color w:val="000000"/>
                <w:sz w:val="18"/>
              </w:rPr>
            </w:pPr>
            <w:r>
              <w:rPr>
                <w:rFonts w:eastAsia="Calibri" w:cs="Calibri"/>
                <w:color w:val="000000"/>
                <w:sz w:val="18"/>
              </w:rPr>
              <w:t>6,429</w:t>
            </w:r>
          </w:p>
        </w:tc>
      </w:tr>
      <w:tr w:rsidR="0018421E" w:rsidRPr="00D21A4E" w:rsidTr="000415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3,260</w:t>
            </w:r>
          </w:p>
        </w:tc>
        <w:tc>
          <w:tcPr>
            <w:tcW w:w="2651" w:type="dxa"/>
            <w:tcBorders>
              <w:top w:val="nil"/>
              <w:left w:val="nil"/>
              <w:bottom w:val="nil"/>
              <w:right w:val="nil"/>
              <w:tl2br w:val="nil"/>
              <w:tr2bl w:val="nil"/>
            </w:tcBorders>
            <w:shd w:val="clear" w:color="auto" w:fill="auto"/>
            <w:noWrap/>
            <w:tcMar>
              <w:left w:w="101" w:type="dxa"/>
              <w:right w:w="101" w:type="dxa"/>
            </w:tcMar>
          </w:tcPr>
          <w:p w:rsidR="0018421E" w:rsidRPr="00D21A4E" w:rsidRDefault="00E3122B">
            <w:pPr>
              <w:spacing w:before="0" w:after="0"/>
              <w:rPr>
                <w:rFonts w:eastAsia="Calibri" w:cs="Calibri"/>
                <w:color w:val="000000"/>
                <w:sz w:val="18"/>
              </w:rPr>
            </w:pPr>
            <w:r w:rsidRPr="00D21A4E">
              <w:rPr>
                <w:rFonts w:eastAsia="Calibri" w:cs="Calibri"/>
                <w:color w:val="000000"/>
                <w:sz w:val="18"/>
              </w:rPr>
              <w:t>Other</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3,833</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3,260</w:t>
            </w:r>
          </w:p>
        </w:tc>
        <w:tc>
          <w:tcPr>
            <w:tcW w:w="600"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 xml:space="preserve">-15 </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3,264</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3,268</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3,274</w:t>
            </w:r>
          </w:p>
        </w:tc>
      </w:tr>
      <w:tr w:rsidR="0018421E" w:rsidRPr="00D21A4E" w:rsidTr="000415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b/>
                <w:color w:val="000000"/>
                <w:sz w:val="18"/>
              </w:rPr>
            </w:pPr>
            <w:r w:rsidRPr="00D21A4E">
              <w:rPr>
                <w:rFonts w:eastAsia="Calibri" w:cs="Calibri"/>
                <w:b/>
                <w:color w:val="000000"/>
                <w:sz w:val="18"/>
              </w:rPr>
              <w:t>184,850</w:t>
            </w:r>
          </w:p>
        </w:tc>
        <w:tc>
          <w:tcPr>
            <w:tcW w:w="2651" w:type="dxa"/>
            <w:tcBorders>
              <w:top w:val="nil"/>
              <w:left w:val="nil"/>
              <w:bottom w:val="nil"/>
              <w:right w:val="nil"/>
              <w:tl2br w:val="nil"/>
              <w:tr2bl w:val="nil"/>
            </w:tcBorders>
            <w:shd w:val="clear" w:color="FFFFFF" w:fill="FFFFFF"/>
            <w:noWrap/>
            <w:tcMar>
              <w:left w:w="101" w:type="dxa"/>
              <w:right w:w="101" w:type="dxa"/>
            </w:tcMar>
          </w:tcPr>
          <w:p w:rsidR="0018421E" w:rsidRPr="00D21A4E" w:rsidRDefault="00E3122B">
            <w:pPr>
              <w:spacing w:before="0" w:after="0"/>
              <w:rPr>
                <w:rFonts w:eastAsia="Calibri" w:cs="Calibri"/>
                <w:b/>
                <w:color w:val="000000"/>
                <w:sz w:val="18"/>
              </w:rPr>
            </w:pPr>
            <w:r w:rsidRPr="00D21A4E">
              <w:rPr>
                <w:rFonts w:eastAsia="Calibri" w:cs="Calibri"/>
                <w:b/>
                <w:color w:val="000000"/>
                <w:sz w:val="18"/>
              </w:rPr>
              <w:t>Operating Receipts</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b/>
                <w:color w:val="000000"/>
                <w:sz w:val="18"/>
              </w:rPr>
            </w:pPr>
            <w:r w:rsidRPr="00D21A4E">
              <w:rPr>
                <w:rFonts w:eastAsia="Calibri" w:cs="Calibri"/>
                <w:b/>
                <w:color w:val="000000"/>
                <w:sz w:val="18"/>
              </w:rPr>
              <w:t>181,869</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b/>
                <w:color w:val="000000"/>
                <w:sz w:val="18"/>
              </w:rPr>
            </w:pPr>
            <w:r w:rsidRPr="00D21A4E">
              <w:rPr>
                <w:rFonts w:eastAsia="Calibri" w:cs="Calibri"/>
                <w:b/>
                <w:color w:val="000000"/>
                <w:sz w:val="18"/>
              </w:rPr>
              <w:t>192,871</w:t>
            </w:r>
          </w:p>
        </w:tc>
        <w:tc>
          <w:tcPr>
            <w:tcW w:w="600"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b/>
                <w:color w:val="000000"/>
                <w:sz w:val="18"/>
              </w:rPr>
            </w:pPr>
            <w:r w:rsidRPr="00D21A4E">
              <w:rPr>
                <w:rFonts w:eastAsia="Calibri" w:cs="Calibri"/>
                <w:b/>
                <w:color w:val="000000"/>
                <w:sz w:val="18"/>
              </w:rPr>
              <w:t xml:space="preserve">6 </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007202">
            <w:pPr>
              <w:spacing w:before="0" w:after="0"/>
              <w:jc w:val="right"/>
              <w:rPr>
                <w:rFonts w:eastAsia="Calibri" w:cs="Calibri"/>
                <w:b/>
                <w:color w:val="000000"/>
                <w:sz w:val="18"/>
              </w:rPr>
            </w:pPr>
            <w:r>
              <w:rPr>
                <w:rFonts w:eastAsia="Calibri" w:cs="Calibri"/>
                <w:b/>
                <w:color w:val="000000"/>
                <w:sz w:val="18"/>
              </w:rPr>
              <w:t>193,277</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b/>
                <w:color w:val="000000"/>
                <w:sz w:val="18"/>
              </w:rPr>
            </w:pPr>
            <w:r w:rsidRPr="00D21A4E">
              <w:rPr>
                <w:rFonts w:eastAsia="Calibri" w:cs="Calibri"/>
                <w:b/>
                <w:color w:val="000000"/>
                <w:sz w:val="18"/>
              </w:rPr>
              <w:t>196,127</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007202">
            <w:pPr>
              <w:spacing w:before="0" w:after="0"/>
              <w:jc w:val="right"/>
              <w:rPr>
                <w:rFonts w:eastAsia="Calibri" w:cs="Calibri"/>
                <w:b/>
                <w:color w:val="000000"/>
                <w:sz w:val="18"/>
              </w:rPr>
            </w:pPr>
            <w:r>
              <w:rPr>
                <w:rFonts w:eastAsia="Calibri" w:cs="Calibri"/>
                <w:b/>
                <w:color w:val="000000"/>
                <w:sz w:val="18"/>
              </w:rPr>
              <w:t>196,027</w:t>
            </w:r>
          </w:p>
        </w:tc>
      </w:tr>
      <w:tr w:rsidR="0018421E" w:rsidRPr="00D21A4E" w:rsidTr="000415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7"/>
        </w:trPr>
        <w:tc>
          <w:tcPr>
            <w:tcW w:w="103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b/>
                <w:color w:val="000000"/>
                <w:sz w:val="18"/>
              </w:rPr>
            </w:pPr>
          </w:p>
        </w:tc>
        <w:tc>
          <w:tcPr>
            <w:tcW w:w="2651" w:type="dxa"/>
            <w:tcBorders>
              <w:top w:val="nil"/>
              <w:left w:val="nil"/>
              <w:bottom w:val="nil"/>
              <w:right w:val="nil"/>
              <w:tl2br w:val="nil"/>
              <w:tr2bl w:val="nil"/>
            </w:tcBorders>
            <w:shd w:val="clear" w:color="FFFFFF" w:fill="FFFFFF"/>
            <w:noWrap/>
            <w:tcMar>
              <w:left w:w="0" w:type="dxa"/>
              <w:right w:w="0" w:type="dxa"/>
            </w:tcMar>
          </w:tcPr>
          <w:p w:rsidR="0018421E" w:rsidRPr="00D21A4E" w:rsidRDefault="0018421E">
            <w:pPr>
              <w:spacing w:before="0" w:after="0"/>
              <w:rPr>
                <w:rFonts w:eastAsia="Calibri" w:cs="Calibri"/>
                <w:b/>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b/>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b/>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jc w:val="right"/>
              <w:rPr>
                <w:rFonts w:eastAsia="Calibri" w:cs="Calibri"/>
                <w:b/>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b/>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b/>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b/>
                <w:color w:val="000000"/>
                <w:sz w:val="18"/>
              </w:rPr>
            </w:pPr>
          </w:p>
        </w:tc>
      </w:tr>
      <w:tr w:rsidR="0018421E" w:rsidRPr="00D21A4E" w:rsidTr="000415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2651" w:type="dxa"/>
            <w:tcBorders>
              <w:top w:val="nil"/>
              <w:left w:val="nil"/>
              <w:bottom w:val="nil"/>
              <w:right w:val="nil"/>
              <w:tl2br w:val="nil"/>
              <w:tr2bl w:val="nil"/>
            </w:tcBorders>
            <w:shd w:val="clear" w:color="FFFFFF" w:fill="FFFFFF"/>
            <w:noWrap/>
            <w:tcMar>
              <w:left w:w="101" w:type="dxa"/>
              <w:right w:w="101" w:type="dxa"/>
            </w:tcMar>
          </w:tcPr>
          <w:p w:rsidR="0018421E" w:rsidRPr="00D21A4E" w:rsidRDefault="00E3122B">
            <w:pPr>
              <w:spacing w:before="0" w:after="0"/>
              <w:rPr>
                <w:rFonts w:eastAsia="Calibri" w:cs="Calibri"/>
                <w:b/>
                <w:color w:val="000000"/>
                <w:sz w:val="18"/>
              </w:rPr>
            </w:pPr>
            <w:r w:rsidRPr="00D21A4E">
              <w:rPr>
                <w:rFonts w:eastAsia="Calibri" w:cs="Calibri"/>
                <w:b/>
                <w:color w:val="000000"/>
                <w:sz w:val="18"/>
              </w:rPr>
              <w:t>Payments</w:t>
            </w:r>
          </w:p>
        </w:tc>
        <w:tc>
          <w:tcPr>
            <w:tcW w:w="103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r>
      <w:tr w:rsidR="0018421E" w:rsidRPr="00D21A4E" w:rsidTr="000415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1,291</w:t>
            </w:r>
          </w:p>
        </w:tc>
        <w:tc>
          <w:tcPr>
            <w:tcW w:w="2651" w:type="dxa"/>
            <w:tcBorders>
              <w:top w:val="nil"/>
              <w:left w:val="nil"/>
              <w:bottom w:val="nil"/>
              <w:right w:val="nil"/>
              <w:tl2br w:val="nil"/>
              <w:tr2bl w:val="nil"/>
            </w:tcBorders>
            <w:shd w:val="clear" w:color="FFFFFF" w:fill="FFFFFF"/>
            <w:noWrap/>
            <w:tcMar>
              <w:left w:w="101" w:type="dxa"/>
              <w:right w:w="101" w:type="dxa"/>
            </w:tcMar>
          </w:tcPr>
          <w:p w:rsidR="0018421E" w:rsidRPr="00D21A4E" w:rsidRDefault="00E3122B">
            <w:pPr>
              <w:spacing w:before="0" w:after="0"/>
              <w:rPr>
                <w:rFonts w:eastAsia="Calibri" w:cs="Calibri"/>
                <w:color w:val="000000"/>
                <w:sz w:val="18"/>
              </w:rPr>
            </w:pPr>
            <w:r w:rsidRPr="00D21A4E">
              <w:rPr>
                <w:rFonts w:eastAsia="Calibri" w:cs="Calibri"/>
                <w:color w:val="000000"/>
                <w:sz w:val="18"/>
              </w:rPr>
              <w:t>Employee</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1,356</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1,553</w:t>
            </w:r>
          </w:p>
        </w:tc>
        <w:tc>
          <w:tcPr>
            <w:tcW w:w="600"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 xml:space="preserve">15 </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1,553</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1,553</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1,553</w:t>
            </w:r>
          </w:p>
        </w:tc>
      </w:tr>
      <w:tr w:rsidR="0018421E" w:rsidRPr="00D21A4E" w:rsidTr="000415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167,570</w:t>
            </w:r>
          </w:p>
        </w:tc>
        <w:tc>
          <w:tcPr>
            <w:tcW w:w="2651" w:type="dxa"/>
            <w:tcBorders>
              <w:top w:val="nil"/>
              <w:left w:val="nil"/>
              <w:bottom w:val="nil"/>
              <w:right w:val="nil"/>
              <w:tl2br w:val="nil"/>
              <w:tr2bl w:val="nil"/>
            </w:tcBorders>
            <w:shd w:val="clear" w:color="FFFFFF" w:fill="FFFFFF"/>
            <w:noWrap/>
            <w:tcMar>
              <w:left w:w="101" w:type="dxa"/>
              <w:right w:w="101" w:type="dxa"/>
            </w:tcMar>
          </w:tcPr>
          <w:p w:rsidR="0018421E" w:rsidRPr="00D21A4E" w:rsidRDefault="00E3122B">
            <w:pPr>
              <w:spacing w:before="0" w:after="0"/>
              <w:rPr>
                <w:rFonts w:eastAsia="Calibri" w:cs="Calibri"/>
                <w:color w:val="000000"/>
                <w:sz w:val="18"/>
              </w:rPr>
            </w:pPr>
            <w:r w:rsidRPr="00D21A4E">
              <w:rPr>
                <w:rFonts w:eastAsia="Calibri" w:cs="Calibri"/>
                <w:color w:val="000000"/>
                <w:sz w:val="18"/>
              </w:rPr>
              <w:t>Supplies and Services</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163,132</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174,096</w:t>
            </w:r>
          </w:p>
        </w:tc>
        <w:tc>
          <w:tcPr>
            <w:tcW w:w="600"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 xml:space="preserve">7 </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174,921</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177,266</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177,065</w:t>
            </w:r>
          </w:p>
        </w:tc>
      </w:tr>
      <w:tr w:rsidR="0018421E" w:rsidRPr="00D21A4E" w:rsidTr="000415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7,603</w:t>
            </w:r>
          </w:p>
        </w:tc>
        <w:tc>
          <w:tcPr>
            <w:tcW w:w="2651" w:type="dxa"/>
            <w:tcBorders>
              <w:top w:val="nil"/>
              <w:left w:val="nil"/>
              <w:bottom w:val="nil"/>
              <w:right w:val="nil"/>
              <w:tl2br w:val="nil"/>
              <w:tr2bl w:val="nil"/>
            </w:tcBorders>
            <w:shd w:val="clear" w:color="FFFFFF" w:fill="FFFFFF"/>
            <w:noWrap/>
            <w:tcMar>
              <w:left w:w="101" w:type="dxa"/>
              <w:right w:w="101" w:type="dxa"/>
            </w:tcMar>
          </w:tcPr>
          <w:p w:rsidR="0018421E" w:rsidRPr="00D21A4E" w:rsidRDefault="00E3122B">
            <w:pPr>
              <w:spacing w:before="0" w:after="0"/>
              <w:rPr>
                <w:rFonts w:eastAsia="Calibri" w:cs="Calibri"/>
                <w:color w:val="000000"/>
                <w:sz w:val="18"/>
              </w:rPr>
            </w:pPr>
            <w:r w:rsidRPr="00D21A4E">
              <w:rPr>
                <w:rFonts w:eastAsia="Calibri" w:cs="Calibri"/>
                <w:color w:val="000000"/>
                <w:sz w:val="18"/>
              </w:rPr>
              <w:t>Grants and Purchased Services</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7,358</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7,487</w:t>
            </w:r>
          </w:p>
        </w:tc>
        <w:tc>
          <w:tcPr>
            <w:tcW w:w="600"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 xml:space="preserve">2 </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7,637</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7,789</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7,945</w:t>
            </w:r>
          </w:p>
        </w:tc>
      </w:tr>
      <w:tr w:rsidR="0018421E" w:rsidRPr="00D21A4E" w:rsidTr="000415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7,812</w:t>
            </w:r>
          </w:p>
        </w:tc>
        <w:tc>
          <w:tcPr>
            <w:tcW w:w="2651" w:type="dxa"/>
            <w:tcBorders>
              <w:top w:val="nil"/>
              <w:left w:val="nil"/>
              <w:bottom w:val="nil"/>
              <w:right w:val="nil"/>
              <w:tl2br w:val="nil"/>
              <w:tr2bl w:val="nil"/>
            </w:tcBorders>
            <w:shd w:val="clear" w:color="FFFFFF" w:fill="FFFFFF"/>
            <w:noWrap/>
            <w:tcMar>
              <w:left w:w="101" w:type="dxa"/>
              <w:right w:w="101" w:type="dxa"/>
            </w:tcMar>
          </w:tcPr>
          <w:p w:rsidR="0018421E" w:rsidRPr="00D21A4E" w:rsidRDefault="00E3122B">
            <w:pPr>
              <w:spacing w:before="0" w:after="0"/>
              <w:rPr>
                <w:rFonts w:eastAsia="Calibri" w:cs="Calibri"/>
                <w:color w:val="000000"/>
                <w:sz w:val="18"/>
              </w:rPr>
            </w:pPr>
            <w:r w:rsidRPr="00D21A4E">
              <w:rPr>
                <w:rFonts w:eastAsia="Calibri" w:cs="Calibri"/>
                <w:color w:val="000000"/>
                <w:sz w:val="18"/>
              </w:rPr>
              <w:t>Transfer of Territory Receipts to the ACT Government</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9,449</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9,161</w:t>
            </w:r>
          </w:p>
        </w:tc>
        <w:tc>
          <w:tcPr>
            <w:tcW w:w="600"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 xml:space="preserve">-3 </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007202">
            <w:pPr>
              <w:spacing w:before="0" w:after="0"/>
              <w:jc w:val="right"/>
              <w:rPr>
                <w:rFonts w:eastAsia="Calibri" w:cs="Calibri"/>
                <w:color w:val="000000"/>
                <w:sz w:val="18"/>
              </w:rPr>
            </w:pPr>
            <w:r>
              <w:rPr>
                <w:rFonts w:eastAsia="Calibri" w:cs="Calibri"/>
                <w:color w:val="000000"/>
                <w:sz w:val="18"/>
              </w:rPr>
              <w:t>8,592</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8,945</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007202">
            <w:pPr>
              <w:spacing w:before="0" w:after="0"/>
              <w:jc w:val="right"/>
              <w:rPr>
                <w:rFonts w:eastAsia="Calibri" w:cs="Calibri"/>
                <w:color w:val="000000"/>
                <w:sz w:val="18"/>
              </w:rPr>
            </w:pPr>
            <w:r>
              <w:rPr>
                <w:rFonts w:eastAsia="Calibri" w:cs="Calibri"/>
                <w:color w:val="000000"/>
                <w:sz w:val="18"/>
              </w:rPr>
              <w:t>8,890</w:t>
            </w:r>
          </w:p>
        </w:tc>
      </w:tr>
      <w:tr w:rsidR="0018421E" w:rsidRPr="00D21A4E" w:rsidTr="000415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574</w:t>
            </w:r>
          </w:p>
        </w:tc>
        <w:tc>
          <w:tcPr>
            <w:tcW w:w="2651" w:type="dxa"/>
            <w:tcBorders>
              <w:top w:val="nil"/>
              <w:left w:val="nil"/>
              <w:bottom w:val="nil"/>
              <w:right w:val="nil"/>
              <w:tl2br w:val="nil"/>
              <w:tr2bl w:val="nil"/>
            </w:tcBorders>
            <w:shd w:val="clear" w:color="FFFFFF" w:fill="FFFFFF"/>
            <w:noWrap/>
            <w:tcMar>
              <w:left w:w="101" w:type="dxa"/>
              <w:right w:w="101" w:type="dxa"/>
            </w:tcMar>
          </w:tcPr>
          <w:p w:rsidR="0018421E" w:rsidRPr="00D21A4E" w:rsidRDefault="00E3122B">
            <w:pPr>
              <w:spacing w:before="0" w:after="0"/>
              <w:rPr>
                <w:rFonts w:eastAsia="Calibri" w:cs="Calibri"/>
                <w:color w:val="000000"/>
                <w:sz w:val="18"/>
              </w:rPr>
            </w:pPr>
            <w:r w:rsidRPr="00D21A4E">
              <w:rPr>
                <w:rFonts w:eastAsia="Calibri" w:cs="Calibri"/>
                <w:color w:val="000000"/>
                <w:sz w:val="18"/>
              </w:rPr>
              <w:t>Other</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574</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574</w:t>
            </w:r>
          </w:p>
        </w:tc>
        <w:tc>
          <w:tcPr>
            <w:tcW w:w="600"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 xml:space="preserve">- </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574</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574</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574</w:t>
            </w:r>
          </w:p>
        </w:tc>
      </w:tr>
      <w:tr w:rsidR="0018421E" w:rsidRPr="00D21A4E" w:rsidTr="000415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b/>
                <w:color w:val="000000"/>
                <w:sz w:val="18"/>
              </w:rPr>
            </w:pPr>
            <w:r w:rsidRPr="00D21A4E">
              <w:rPr>
                <w:rFonts w:eastAsia="Calibri" w:cs="Calibri"/>
                <w:b/>
                <w:color w:val="000000"/>
                <w:sz w:val="18"/>
              </w:rPr>
              <w:t>184,850</w:t>
            </w:r>
          </w:p>
        </w:tc>
        <w:tc>
          <w:tcPr>
            <w:tcW w:w="2651" w:type="dxa"/>
            <w:tcBorders>
              <w:top w:val="nil"/>
              <w:left w:val="nil"/>
              <w:bottom w:val="nil"/>
              <w:right w:val="nil"/>
              <w:tl2br w:val="nil"/>
              <w:tr2bl w:val="nil"/>
            </w:tcBorders>
            <w:shd w:val="clear" w:color="FFFFFF" w:fill="FFFFFF"/>
            <w:noWrap/>
            <w:tcMar>
              <w:left w:w="101" w:type="dxa"/>
              <w:right w:w="101" w:type="dxa"/>
            </w:tcMar>
          </w:tcPr>
          <w:p w:rsidR="0018421E" w:rsidRPr="00D21A4E" w:rsidRDefault="00E3122B">
            <w:pPr>
              <w:spacing w:before="0" w:after="0"/>
              <w:rPr>
                <w:rFonts w:eastAsia="Calibri" w:cs="Calibri"/>
                <w:b/>
                <w:color w:val="000000"/>
                <w:sz w:val="18"/>
              </w:rPr>
            </w:pPr>
            <w:r w:rsidRPr="00D21A4E">
              <w:rPr>
                <w:rFonts w:eastAsia="Calibri" w:cs="Calibri"/>
                <w:b/>
                <w:color w:val="000000"/>
                <w:sz w:val="18"/>
              </w:rPr>
              <w:t>Operating Payments</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b/>
                <w:color w:val="000000"/>
                <w:sz w:val="18"/>
              </w:rPr>
            </w:pPr>
            <w:r w:rsidRPr="00D21A4E">
              <w:rPr>
                <w:rFonts w:eastAsia="Calibri" w:cs="Calibri"/>
                <w:b/>
                <w:color w:val="000000"/>
                <w:sz w:val="18"/>
              </w:rPr>
              <w:t>181,869</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b/>
                <w:color w:val="000000"/>
                <w:sz w:val="18"/>
              </w:rPr>
            </w:pPr>
            <w:r w:rsidRPr="00D21A4E">
              <w:rPr>
                <w:rFonts w:eastAsia="Calibri" w:cs="Calibri"/>
                <w:b/>
                <w:color w:val="000000"/>
                <w:sz w:val="18"/>
              </w:rPr>
              <w:t>192,871</w:t>
            </w:r>
          </w:p>
        </w:tc>
        <w:tc>
          <w:tcPr>
            <w:tcW w:w="600"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b/>
                <w:color w:val="000000"/>
                <w:sz w:val="18"/>
              </w:rPr>
            </w:pPr>
            <w:r w:rsidRPr="00D21A4E">
              <w:rPr>
                <w:rFonts w:eastAsia="Calibri" w:cs="Calibri"/>
                <w:b/>
                <w:color w:val="000000"/>
                <w:sz w:val="18"/>
              </w:rPr>
              <w:t xml:space="preserve">6 </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007202">
            <w:pPr>
              <w:spacing w:before="0" w:after="0"/>
              <w:jc w:val="right"/>
              <w:rPr>
                <w:rFonts w:eastAsia="Calibri" w:cs="Calibri"/>
                <w:b/>
                <w:color w:val="000000"/>
                <w:sz w:val="18"/>
              </w:rPr>
            </w:pPr>
            <w:r>
              <w:rPr>
                <w:rFonts w:eastAsia="Calibri" w:cs="Calibri"/>
                <w:b/>
                <w:color w:val="000000"/>
                <w:sz w:val="18"/>
              </w:rPr>
              <w:t>193,277</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b/>
                <w:color w:val="000000"/>
                <w:sz w:val="18"/>
              </w:rPr>
            </w:pPr>
            <w:r w:rsidRPr="00D21A4E">
              <w:rPr>
                <w:rFonts w:eastAsia="Calibri" w:cs="Calibri"/>
                <w:b/>
                <w:color w:val="000000"/>
                <w:sz w:val="18"/>
              </w:rPr>
              <w:t>196,127</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007202">
            <w:pPr>
              <w:spacing w:before="0" w:after="0"/>
              <w:jc w:val="right"/>
              <w:rPr>
                <w:rFonts w:eastAsia="Calibri" w:cs="Calibri"/>
                <w:b/>
                <w:color w:val="000000"/>
                <w:sz w:val="18"/>
              </w:rPr>
            </w:pPr>
            <w:r>
              <w:rPr>
                <w:rFonts w:eastAsia="Calibri" w:cs="Calibri"/>
                <w:b/>
                <w:color w:val="000000"/>
                <w:sz w:val="18"/>
              </w:rPr>
              <w:t>196,02</w:t>
            </w:r>
            <w:r w:rsidR="00E3122B" w:rsidRPr="00D21A4E">
              <w:rPr>
                <w:rFonts w:eastAsia="Calibri" w:cs="Calibri"/>
                <w:b/>
                <w:color w:val="000000"/>
                <w:sz w:val="18"/>
              </w:rPr>
              <w:t>7</w:t>
            </w:r>
          </w:p>
        </w:tc>
      </w:tr>
      <w:tr w:rsidR="0018421E" w:rsidRPr="00D21A4E" w:rsidTr="000415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20"/>
        </w:trPr>
        <w:tc>
          <w:tcPr>
            <w:tcW w:w="103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b/>
                <w:color w:val="000000"/>
                <w:sz w:val="18"/>
              </w:rPr>
            </w:pPr>
          </w:p>
        </w:tc>
        <w:tc>
          <w:tcPr>
            <w:tcW w:w="2651" w:type="dxa"/>
            <w:tcBorders>
              <w:top w:val="nil"/>
              <w:left w:val="nil"/>
              <w:bottom w:val="nil"/>
              <w:right w:val="nil"/>
              <w:tl2br w:val="nil"/>
              <w:tr2bl w:val="nil"/>
            </w:tcBorders>
            <w:shd w:val="clear" w:color="FFFFFF" w:fill="FFFFFF"/>
            <w:noWrap/>
            <w:tcMar>
              <w:left w:w="0" w:type="dxa"/>
              <w:right w:w="0" w:type="dxa"/>
            </w:tcMar>
          </w:tcPr>
          <w:p w:rsidR="0018421E" w:rsidRPr="00D21A4E" w:rsidRDefault="0018421E">
            <w:pPr>
              <w:spacing w:before="0" w:after="0"/>
              <w:rPr>
                <w:rFonts w:eastAsia="Calibri" w:cs="Calibri"/>
                <w:b/>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b/>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b/>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jc w:val="right"/>
              <w:rPr>
                <w:rFonts w:eastAsia="Calibri" w:cs="Calibri"/>
                <w:b/>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b/>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b/>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b/>
                <w:color w:val="000000"/>
                <w:sz w:val="18"/>
              </w:rPr>
            </w:pPr>
          </w:p>
        </w:tc>
      </w:tr>
      <w:tr w:rsidR="0018421E" w:rsidRPr="00D21A4E" w:rsidTr="000415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b/>
                <w:color w:val="000000"/>
                <w:sz w:val="18"/>
              </w:rPr>
            </w:pPr>
            <w:r w:rsidRPr="00D21A4E">
              <w:rPr>
                <w:rFonts w:eastAsia="Calibri" w:cs="Calibri"/>
                <w:b/>
                <w:color w:val="000000"/>
                <w:sz w:val="18"/>
              </w:rPr>
              <w:t>0</w:t>
            </w:r>
          </w:p>
        </w:tc>
        <w:tc>
          <w:tcPr>
            <w:tcW w:w="2651" w:type="dxa"/>
            <w:tcBorders>
              <w:top w:val="nil"/>
              <w:left w:val="nil"/>
              <w:bottom w:val="nil"/>
              <w:right w:val="nil"/>
              <w:tl2br w:val="nil"/>
              <w:tr2bl w:val="nil"/>
            </w:tcBorders>
            <w:shd w:val="clear" w:color="FFFFFF" w:fill="FFFFFF"/>
            <w:noWrap/>
            <w:tcMar>
              <w:left w:w="101" w:type="dxa"/>
              <w:right w:w="101" w:type="dxa"/>
            </w:tcMar>
          </w:tcPr>
          <w:p w:rsidR="0018421E" w:rsidRPr="00D21A4E" w:rsidRDefault="00E3122B">
            <w:pPr>
              <w:spacing w:before="0" w:after="0"/>
              <w:rPr>
                <w:rFonts w:eastAsia="Calibri" w:cs="Calibri"/>
                <w:b/>
                <w:color w:val="000000"/>
                <w:sz w:val="18"/>
              </w:rPr>
            </w:pPr>
            <w:r w:rsidRPr="00D21A4E">
              <w:rPr>
                <w:rFonts w:eastAsia="Calibri" w:cs="Calibri"/>
                <w:b/>
                <w:color w:val="000000"/>
                <w:sz w:val="18"/>
              </w:rPr>
              <w:t>NET CASH INFLOW/(OUTFLOW) FROM OPERATING ACTIVITIES</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b/>
                <w:color w:val="000000"/>
                <w:sz w:val="18"/>
              </w:rPr>
            </w:pPr>
            <w:r w:rsidRPr="00D21A4E">
              <w:rPr>
                <w:rFonts w:eastAsia="Calibri" w:cs="Calibri"/>
                <w:b/>
                <w:color w:val="000000"/>
                <w:sz w:val="18"/>
              </w:rPr>
              <w:t>0</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b/>
                <w:color w:val="000000"/>
                <w:sz w:val="18"/>
              </w:rPr>
            </w:pPr>
            <w:r w:rsidRPr="00D21A4E">
              <w:rPr>
                <w:rFonts w:eastAsia="Calibri" w:cs="Calibri"/>
                <w:b/>
                <w:color w:val="000000"/>
                <w:sz w:val="18"/>
              </w:rPr>
              <w:t>0</w:t>
            </w:r>
          </w:p>
        </w:tc>
        <w:tc>
          <w:tcPr>
            <w:tcW w:w="600"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b/>
                <w:color w:val="000000"/>
                <w:sz w:val="18"/>
              </w:rPr>
            </w:pPr>
            <w:r w:rsidRPr="00D21A4E">
              <w:rPr>
                <w:rFonts w:eastAsia="Calibri" w:cs="Calibri"/>
                <w:b/>
                <w:color w:val="000000"/>
                <w:sz w:val="18"/>
              </w:rPr>
              <w:t xml:space="preserve">- </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b/>
                <w:color w:val="000000"/>
                <w:sz w:val="18"/>
              </w:rPr>
            </w:pPr>
            <w:r w:rsidRPr="00D21A4E">
              <w:rPr>
                <w:rFonts w:eastAsia="Calibri" w:cs="Calibri"/>
                <w:b/>
                <w:color w:val="000000"/>
                <w:sz w:val="18"/>
              </w:rPr>
              <w:t>0</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b/>
                <w:color w:val="000000"/>
                <w:sz w:val="18"/>
              </w:rPr>
            </w:pPr>
            <w:r w:rsidRPr="00D21A4E">
              <w:rPr>
                <w:rFonts w:eastAsia="Calibri" w:cs="Calibri"/>
                <w:b/>
                <w:color w:val="000000"/>
                <w:sz w:val="18"/>
              </w:rPr>
              <w:t>0</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b/>
                <w:color w:val="000000"/>
                <w:sz w:val="18"/>
              </w:rPr>
            </w:pPr>
            <w:r w:rsidRPr="00D21A4E">
              <w:rPr>
                <w:rFonts w:eastAsia="Calibri" w:cs="Calibri"/>
                <w:b/>
                <w:color w:val="000000"/>
                <w:sz w:val="18"/>
              </w:rPr>
              <w:t>0</w:t>
            </w:r>
          </w:p>
        </w:tc>
      </w:tr>
      <w:tr w:rsidR="0018421E" w:rsidRPr="00D21A4E" w:rsidTr="000415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2651"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r>
      <w:tr w:rsidR="0018421E" w:rsidRPr="00D21A4E" w:rsidTr="000415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8426" w:type="dxa"/>
            <w:gridSpan w:val="7"/>
            <w:tcBorders>
              <w:top w:val="nil"/>
              <w:left w:val="nil"/>
              <w:bottom w:val="nil"/>
              <w:right w:val="nil"/>
              <w:tl2br w:val="nil"/>
              <w:tr2bl w:val="nil"/>
            </w:tcBorders>
            <w:shd w:val="clear" w:color="auto" w:fill="auto"/>
            <w:tcMar>
              <w:left w:w="101" w:type="dxa"/>
              <w:right w:w="101" w:type="dxa"/>
            </w:tcMar>
            <w:vAlign w:val="bottom"/>
          </w:tcPr>
          <w:p w:rsidR="0018421E" w:rsidRPr="00D21A4E" w:rsidRDefault="00E3122B">
            <w:pPr>
              <w:spacing w:before="0" w:after="0"/>
              <w:rPr>
                <w:rFonts w:eastAsia="Calibri" w:cs="Calibri"/>
                <w:b/>
                <w:color w:val="000000"/>
                <w:sz w:val="18"/>
              </w:rPr>
            </w:pPr>
            <w:r w:rsidRPr="00D21A4E">
              <w:rPr>
                <w:rFonts w:eastAsia="Calibri" w:cs="Calibri"/>
                <w:b/>
                <w:color w:val="000000"/>
                <w:sz w:val="18"/>
              </w:rPr>
              <w:t>CASH FLOWS FROM INVESTING ACTIVITIES</w:t>
            </w:r>
          </w:p>
        </w:tc>
      </w:tr>
      <w:tr w:rsidR="0018421E" w:rsidRPr="00D21A4E" w:rsidTr="000415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20"/>
        </w:trPr>
        <w:tc>
          <w:tcPr>
            <w:tcW w:w="103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2651" w:type="dxa"/>
            <w:tcBorders>
              <w:top w:val="nil"/>
              <w:left w:val="nil"/>
              <w:bottom w:val="nil"/>
              <w:right w:val="nil"/>
              <w:tl2br w:val="nil"/>
              <w:tr2bl w:val="nil"/>
            </w:tcBorders>
            <w:shd w:val="clear" w:color="FFFFFF" w:fill="FFFFFF"/>
            <w:noWrap/>
            <w:tcMar>
              <w:left w:w="0" w:type="dxa"/>
              <w:right w:w="0" w:type="dxa"/>
            </w:tcMar>
          </w:tcPr>
          <w:p w:rsidR="0018421E" w:rsidRPr="00D21A4E" w:rsidRDefault="0018421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jc w:val="right"/>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r>
      <w:tr w:rsidR="0018421E" w:rsidRPr="00D21A4E" w:rsidTr="000415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2651" w:type="dxa"/>
            <w:tcBorders>
              <w:top w:val="nil"/>
              <w:left w:val="nil"/>
              <w:bottom w:val="nil"/>
              <w:right w:val="nil"/>
              <w:tl2br w:val="nil"/>
              <w:tr2bl w:val="nil"/>
            </w:tcBorders>
            <w:shd w:val="clear" w:color="FFFFFF" w:fill="FFFFFF"/>
            <w:noWrap/>
            <w:tcMar>
              <w:left w:w="101" w:type="dxa"/>
              <w:right w:w="101" w:type="dxa"/>
            </w:tcMar>
          </w:tcPr>
          <w:p w:rsidR="0018421E" w:rsidRPr="00D21A4E" w:rsidRDefault="00E3122B">
            <w:pPr>
              <w:spacing w:before="0" w:after="0"/>
              <w:rPr>
                <w:rFonts w:eastAsia="Calibri" w:cs="Calibri"/>
                <w:b/>
                <w:color w:val="000000"/>
                <w:sz w:val="18"/>
              </w:rPr>
            </w:pPr>
            <w:r w:rsidRPr="00D21A4E">
              <w:rPr>
                <w:rFonts w:eastAsia="Calibri" w:cs="Calibri"/>
                <w:b/>
                <w:color w:val="000000"/>
                <w:sz w:val="18"/>
              </w:rPr>
              <w:t>Payments</w:t>
            </w:r>
          </w:p>
        </w:tc>
        <w:tc>
          <w:tcPr>
            <w:tcW w:w="103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jc w:val="right"/>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r>
      <w:tr w:rsidR="0018421E" w:rsidRPr="00D21A4E" w:rsidTr="000415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1,270</w:t>
            </w:r>
          </w:p>
        </w:tc>
        <w:tc>
          <w:tcPr>
            <w:tcW w:w="2651" w:type="dxa"/>
            <w:tcBorders>
              <w:top w:val="nil"/>
              <w:left w:val="nil"/>
              <w:bottom w:val="nil"/>
              <w:right w:val="nil"/>
              <w:tl2br w:val="nil"/>
              <w:tr2bl w:val="nil"/>
            </w:tcBorders>
            <w:shd w:val="clear" w:color="FFFFFF" w:fill="FFFFFF"/>
            <w:noWrap/>
            <w:tcMar>
              <w:left w:w="101" w:type="dxa"/>
              <w:right w:w="101" w:type="dxa"/>
            </w:tcMar>
          </w:tcPr>
          <w:p w:rsidR="0018421E" w:rsidRPr="00D21A4E" w:rsidRDefault="00E3122B">
            <w:pPr>
              <w:spacing w:before="0" w:after="0"/>
              <w:rPr>
                <w:rFonts w:eastAsia="Calibri" w:cs="Calibri"/>
                <w:color w:val="000000"/>
                <w:sz w:val="18"/>
              </w:rPr>
            </w:pPr>
            <w:r w:rsidRPr="00D21A4E">
              <w:rPr>
                <w:rFonts w:eastAsia="Calibri" w:cs="Calibri"/>
                <w:color w:val="000000"/>
                <w:sz w:val="18"/>
              </w:rPr>
              <w:t>Purchase of Property, Plant and Equipment</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1,270</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2,717</w:t>
            </w:r>
          </w:p>
        </w:tc>
        <w:tc>
          <w:tcPr>
            <w:tcW w:w="600"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 xml:space="preserve">114 </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1,308</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285</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292</w:t>
            </w:r>
          </w:p>
        </w:tc>
      </w:tr>
      <w:tr w:rsidR="0018421E" w:rsidRPr="00D21A4E" w:rsidTr="000415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b/>
                <w:color w:val="000000"/>
                <w:sz w:val="18"/>
              </w:rPr>
            </w:pPr>
            <w:r w:rsidRPr="00D21A4E">
              <w:rPr>
                <w:rFonts w:eastAsia="Calibri" w:cs="Calibri"/>
                <w:b/>
                <w:color w:val="000000"/>
                <w:sz w:val="18"/>
              </w:rPr>
              <w:t>1,270</w:t>
            </w:r>
          </w:p>
        </w:tc>
        <w:tc>
          <w:tcPr>
            <w:tcW w:w="2651" w:type="dxa"/>
            <w:tcBorders>
              <w:top w:val="nil"/>
              <w:left w:val="nil"/>
              <w:bottom w:val="nil"/>
              <w:right w:val="nil"/>
              <w:tl2br w:val="nil"/>
              <w:tr2bl w:val="nil"/>
            </w:tcBorders>
            <w:shd w:val="clear" w:color="FFFFFF" w:fill="FFFFFF"/>
            <w:noWrap/>
            <w:tcMar>
              <w:left w:w="101" w:type="dxa"/>
              <w:right w:w="101" w:type="dxa"/>
            </w:tcMar>
          </w:tcPr>
          <w:p w:rsidR="0018421E" w:rsidRPr="00D21A4E" w:rsidRDefault="00E3122B">
            <w:pPr>
              <w:spacing w:before="0" w:after="0"/>
              <w:rPr>
                <w:rFonts w:eastAsia="Calibri" w:cs="Calibri"/>
                <w:b/>
                <w:color w:val="000000"/>
                <w:sz w:val="18"/>
              </w:rPr>
            </w:pPr>
            <w:r w:rsidRPr="00D21A4E">
              <w:rPr>
                <w:rFonts w:eastAsia="Calibri" w:cs="Calibri"/>
                <w:b/>
                <w:color w:val="000000"/>
                <w:sz w:val="18"/>
              </w:rPr>
              <w:t>Investing Payments</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b/>
                <w:color w:val="000000"/>
                <w:sz w:val="18"/>
              </w:rPr>
            </w:pPr>
            <w:r w:rsidRPr="00D21A4E">
              <w:rPr>
                <w:rFonts w:eastAsia="Calibri" w:cs="Calibri"/>
                <w:b/>
                <w:color w:val="000000"/>
                <w:sz w:val="18"/>
              </w:rPr>
              <w:t>1,270</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b/>
                <w:color w:val="000000"/>
                <w:sz w:val="18"/>
              </w:rPr>
            </w:pPr>
            <w:r w:rsidRPr="00D21A4E">
              <w:rPr>
                <w:rFonts w:eastAsia="Calibri" w:cs="Calibri"/>
                <w:b/>
                <w:color w:val="000000"/>
                <w:sz w:val="18"/>
              </w:rPr>
              <w:t>2,717</w:t>
            </w:r>
          </w:p>
        </w:tc>
        <w:tc>
          <w:tcPr>
            <w:tcW w:w="600"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b/>
                <w:color w:val="000000"/>
                <w:sz w:val="18"/>
              </w:rPr>
            </w:pPr>
            <w:r w:rsidRPr="00D21A4E">
              <w:rPr>
                <w:rFonts w:eastAsia="Calibri" w:cs="Calibri"/>
                <w:b/>
                <w:color w:val="000000"/>
                <w:sz w:val="18"/>
              </w:rPr>
              <w:t xml:space="preserve">114 </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b/>
                <w:color w:val="000000"/>
                <w:sz w:val="18"/>
              </w:rPr>
            </w:pPr>
            <w:r w:rsidRPr="00D21A4E">
              <w:rPr>
                <w:rFonts w:eastAsia="Calibri" w:cs="Calibri"/>
                <w:b/>
                <w:color w:val="000000"/>
                <w:sz w:val="18"/>
              </w:rPr>
              <w:t>1,308</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b/>
                <w:color w:val="000000"/>
                <w:sz w:val="18"/>
              </w:rPr>
            </w:pPr>
            <w:r w:rsidRPr="00D21A4E">
              <w:rPr>
                <w:rFonts w:eastAsia="Calibri" w:cs="Calibri"/>
                <w:b/>
                <w:color w:val="000000"/>
                <w:sz w:val="18"/>
              </w:rPr>
              <w:t>285</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b/>
                <w:color w:val="000000"/>
                <w:sz w:val="18"/>
              </w:rPr>
            </w:pPr>
            <w:r w:rsidRPr="00D21A4E">
              <w:rPr>
                <w:rFonts w:eastAsia="Calibri" w:cs="Calibri"/>
                <w:b/>
                <w:color w:val="000000"/>
                <w:sz w:val="18"/>
              </w:rPr>
              <w:t>292</w:t>
            </w:r>
          </w:p>
        </w:tc>
      </w:tr>
      <w:tr w:rsidR="0018421E" w:rsidRPr="00D21A4E" w:rsidTr="000415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20"/>
        </w:trPr>
        <w:tc>
          <w:tcPr>
            <w:tcW w:w="103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2651"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r>
      <w:tr w:rsidR="0018421E" w:rsidRPr="00D21A4E" w:rsidTr="000415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b/>
                <w:color w:val="000000"/>
                <w:sz w:val="18"/>
              </w:rPr>
            </w:pPr>
            <w:r w:rsidRPr="00D21A4E">
              <w:rPr>
                <w:rFonts w:eastAsia="Calibri" w:cs="Calibri"/>
                <w:b/>
                <w:color w:val="000000"/>
                <w:sz w:val="18"/>
              </w:rPr>
              <w:t>-1,270</w:t>
            </w:r>
          </w:p>
        </w:tc>
        <w:tc>
          <w:tcPr>
            <w:tcW w:w="2651" w:type="dxa"/>
            <w:tcBorders>
              <w:top w:val="nil"/>
              <w:left w:val="nil"/>
              <w:bottom w:val="nil"/>
              <w:right w:val="nil"/>
              <w:tl2br w:val="nil"/>
              <w:tr2bl w:val="nil"/>
            </w:tcBorders>
            <w:shd w:val="clear" w:color="FFFFFF" w:fill="FFFFFF"/>
            <w:noWrap/>
            <w:tcMar>
              <w:left w:w="101" w:type="dxa"/>
              <w:right w:w="101" w:type="dxa"/>
            </w:tcMar>
          </w:tcPr>
          <w:p w:rsidR="0018421E" w:rsidRPr="00D21A4E" w:rsidRDefault="00E3122B">
            <w:pPr>
              <w:spacing w:before="0" w:after="0"/>
              <w:rPr>
                <w:rFonts w:eastAsia="Calibri" w:cs="Calibri"/>
                <w:b/>
                <w:color w:val="000000"/>
                <w:sz w:val="18"/>
              </w:rPr>
            </w:pPr>
            <w:r w:rsidRPr="00D21A4E">
              <w:rPr>
                <w:rFonts w:eastAsia="Calibri" w:cs="Calibri"/>
                <w:b/>
                <w:color w:val="000000"/>
                <w:sz w:val="18"/>
              </w:rPr>
              <w:t>NET CASH INFLOW/(OUTFLOW) FROM INVESTING ACTIVITIES</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b/>
                <w:color w:val="000000"/>
                <w:sz w:val="18"/>
              </w:rPr>
            </w:pPr>
            <w:r w:rsidRPr="00D21A4E">
              <w:rPr>
                <w:rFonts w:eastAsia="Calibri" w:cs="Calibri"/>
                <w:b/>
                <w:color w:val="000000"/>
                <w:sz w:val="18"/>
              </w:rPr>
              <w:t>-1,270</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b/>
                <w:color w:val="000000"/>
                <w:sz w:val="18"/>
              </w:rPr>
            </w:pPr>
            <w:r w:rsidRPr="00D21A4E">
              <w:rPr>
                <w:rFonts w:eastAsia="Calibri" w:cs="Calibri"/>
                <w:b/>
                <w:color w:val="000000"/>
                <w:sz w:val="18"/>
              </w:rPr>
              <w:t>-2,717</w:t>
            </w:r>
          </w:p>
        </w:tc>
        <w:tc>
          <w:tcPr>
            <w:tcW w:w="600"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b/>
                <w:color w:val="000000"/>
                <w:sz w:val="18"/>
              </w:rPr>
            </w:pPr>
            <w:r w:rsidRPr="00D21A4E">
              <w:rPr>
                <w:rFonts w:eastAsia="Calibri" w:cs="Calibri"/>
                <w:b/>
                <w:color w:val="000000"/>
                <w:sz w:val="18"/>
              </w:rPr>
              <w:t xml:space="preserve">-114 </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b/>
                <w:color w:val="000000"/>
                <w:sz w:val="18"/>
              </w:rPr>
            </w:pPr>
            <w:r w:rsidRPr="00D21A4E">
              <w:rPr>
                <w:rFonts w:eastAsia="Calibri" w:cs="Calibri"/>
                <w:b/>
                <w:color w:val="000000"/>
                <w:sz w:val="18"/>
              </w:rPr>
              <w:t>-1,308</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b/>
                <w:color w:val="000000"/>
                <w:sz w:val="18"/>
              </w:rPr>
            </w:pPr>
            <w:r w:rsidRPr="00D21A4E">
              <w:rPr>
                <w:rFonts w:eastAsia="Calibri" w:cs="Calibri"/>
                <w:b/>
                <w:color w:val="000000"/>
                <w:sz w:val="18"/>
              </w:rPr>
              <w:t>-285</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b/>
                <w:color w:val="000000"/>
                <w:sz w:val="18"/>
              </w:rPr>
            </w:pPr>
            <w:r w:rsidRPr="00D21A4E">
              <w:rPr>
                <w:rFonts w:eastAsia="Calibri" w:cs="Calibri"/>
                <w:b/>
                <w:color w:val="000000"/>
                <w:sz w:val="18"/>
              </w:rPr>
              <w:t>-292</w:t>
            </w:r>
          </w:p>
        </w:tc>
      </w:tr>
      <w:tr w:rsidR="0018421E" w:rsidRPr="00D21A4E" w:rsidTr="000415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2651"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r>
      <w:tr w:rsidR="0018421E" w:rsidRPr="00D21A4E" w:rsidTr="000415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8426" w:type="dxa"/>
            <w:gridSpan w:val="7"/>
            <w:tcBorders>
              <w:top w:val="nil"/>
              <w:left w:val="nil"/>
              <w:bottom w:val="nil"/>
              <w:right w:val="nil"/>
              <w:tl2br w:val="nil"/>
              <w:tr2bl w:val="nil"/>
            </w:tcBorders>
            <w:shd w:val="clear" w:color="auto" w:fill="auto"/>
            <w:tcMar>
              <w:left w:w="101" w:type="dxa"/>
              <w:right w:w="101" w:type="dxa"/>
            </w:tcMar>
            <w:vAlign w:val="bottom"/>
          </w:tcPr>
          <w:p w:rsidR="0018421E" w:rsidRPr="00D21A4E" w:rsidRDefault="00E3122B">
            <w:pPr>
              <w:spacing w:before="0" w:after="0"/>
              <w:rPr>
                <w:rFonts w:eastAsia="Calibri" w:cs="Calibri"/>
                <w:b/>
                <w:color w:val="000000"/>
                <w:sz w:val="18"/>
              </w:rPr>
            </w:pPr>
            <w:r w:rsidRPr="00D21A4E">
              <w:rPr>
                <w:rFonts w:eastAsia="Calibri" w:cs="Calibri"/>
                <w:b/>
                <w:color w:val="000000"/>
                <w:sz w:val="18"/>
              </w:rPr>
              <w:t>CASH FLOWS FROM FINANCING ACTIVITIES</w:t>
            </w:r>
          </w:p>
        </w:tc>
      </w:tr>
      <w:tr w:rsidR="0018421E" w:rsidRPr="00D21A4E" w:rsidTr="000415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2651" w:type="dxa"/>
            <w:tcBorders>
              <w:top w:val="nil"/>
              <w:left w:val="nil"/>
              <w:bottom w:val="nil"/>
              <w:right w:val="nil"/>
              <w:tl2br w:val="nil"/>
              <w:tr2bl w:val="nil"/>
            </w:tcBorders>
            <w:shd w:val="clear" w:color="FFFFFF" w:fill="FFFFFF"/>
            <w:noWrap/>
            <w:tcMar>
              <w:left w:w="101" w:type="dxa"/>
              <w:right w:w="101" w:type="dxa"/>
            </w:tcMar>
          </w:tcPr>
          <w:p w:rsidR="0018421E" w:rsidRPr="00D21A4E" w:rsidRDefault="00E3122B">
            <w:pPr>
              <w:spacing w:before="0" w:after="0"/>
              <w:rPr>
                <w:rFonts w:eastAsia="Calibri" w:cs="Calibri"/>
                <w:b/>
                <w:color w:val="000000"/>
                <w:sz w:val="18"/>
              </w:rPr>
            </w:pPr>
            <w:r w:rsidRPr="00D21A4E">
              <w:rPr>
                <w:rFonts w:eastAsia="Calibri" w:cs="Calibri"/>
                <w:b/>
                <w:color w:val="000000"/>
                <w:sz w:val="18"/>
              </w:rPr>
              <w:t>Receipts</w:t>
            </w:r>
          </w:p>
        </w:tc>
        <w:tc>
          <w:tcPr>
            <w:tcW w:w="103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r>
      <w:tr w:rsidR="0018421E" w:rsidRPr="00D21A4E" w:rsidTr="000415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1,270</w:t>
            </w:r>
          </w:p>
        </w:tc>
        <w:tc>
          <w:tcPr>
            <w:tcW w:w="2651" w:type="dxa"/>
            <w:tcBorders>
              <w:top w:val="nil"/>
              <w:left w:val="nil"/>
              <w:bottom w:val="nil"/>
              <w:right w:val="nil"/>
              <w:tl2br w:val="nil"/>
              <w:tr2bl w:val="nil"/>
            </w:tcBorders>
            <w:shd w:val="clear" w:color="FFFFFF" w:fill="FFFFFF"/>
            <w:noWrap/>
            <w:tcMar>
              <w:left w:w="101" w:type="dxa"/>
              <w:right w:w="101" w:type="dxa"/>
            </w:tcMar>
          </w:tcPr>
          <w:p w:rsidR="0018421E" w:rsidRPr="00D21A4E" w:rsidRDefault="00E3122B">
            <w:pPr>
              <w:spacing w:before="0" w:after="0"/>
              <w:rPr>
                <w:rFonts w:eastAsia="Calibri" w:cs="Calibri"/>
                <w:color w:val="000000"/>
                <w:sz w:val="18"/>
              </w:rPr>
            </w:pPr>
            <w:r w:rsidRPr="00D21A4E">
              <w:rPr>
                <w:rFonts w:eastAsia="Calibri" w:cs="Calibri"/>
                <w:color w:val="000000"/>
                <w:sz w:val="18"/>
              </w:rPr>
              <w:t>Capital Injections</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1,270</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2,717</w:t>
            </w:r>
          </w:p>
        </w:tc>
        <w:tc>
          <w:tcPr>
            <w:tcW w:w="600"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 xml:space="preserve">114 </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1,308</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285</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292</w:t>
            </w:r>
          </w:p>
        </w:tc>
      </w:tr>
      <w:tr w:rsidR="0018421E" w:rsidRPr="00D21A4E" w:rsidTr="000415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b/>
                <w:color w:val="000000"/>
                <w:sz w:val="18"/>
              </w:rPr>
            </w:pPr>
            <w:r w:rsidRPr="00D21A4E">
              <w:rPr>
                <w:rFonts w:eastAsia="Calibri" w:cs="Calibri"/>
                <w:b/>
                <w:color w:val="000000"/>
                <w:sz w:val="18"/>
              </w:rPr>
              <w:t>1,270</w:t>
            </w:r>
          </w:p>
        </w:tc>
        <w:tc>
          <w:tcPr>
            <w:tcW w:w="2651" w:type="dxa"/>
            <w:tcBorders>
              <w:top w:val="nil"/>
              <w:left w:val="nil"/>
              <w:bottom w:val="nil"/>
              <w:right w:val="nil"/>
              <w:tl2br w:val="nil"/>
              <w:tr2bl w:val="nil"/>
            </w:tcBorders>
            <w:shd w:val="clear" w:color="FFFFFF" w:fill="FFFFFF"/>
            <w:noWrap/>
            <w:tcMar>
              <w:left w:w="101" w:type="dxa"/>
              <w:right w:w="101" w:type="dxa"/>
            </w:tcMar>
          </w:tcPr>
          <w:p w:rsidR="0018421E" w:rsidRPr="00D21A4E" w:rsidRDefault="00E3122B">
            <w:pPr>
              <w:spacing w:before="0" w:after="0"/>
              <w:rPr>
                <w:rFonts w:eastAsia="Calibri" w:cs="Calibri"/>
                <w:b/>
                <w:color w:val="000000"/>
                <w:sz w:val="18"/>
              </w:rPr>
            </w:pPr>
            <w:r w:rsidRPr="00D21A4E">
              <w:rPr>
                <w:rFonts w:eastAsia="Calibri" w:cs="Calibri"/>
                <w:b/>
                <w:color w:val="000000"/>
                <w:sz w:val="18"/>
              </w:rPr>
              <w:t>Financing Receipts</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b/>
                <w:color w:val="000000"/>
                <w:sz w:val="18"/>
              </w:rPr>
            </w:pPr>
            <w:r w:rsidRPr="00D21A4E">
              <w:rPr>
                <w:rFonts w:eastAsia="Calibri" w:cs="Calibri"/>
                <w:b/>
                <w:color w:val="000000"/>
                <w:sz w:val="18"/>
              </w:rPr>
              <w:t>1,270</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b/>
                <w:color w:val="000000"/>
                <w:sz w:val="18"/>
              </w:rPr>
            </w:pPr>
            <w:r w:rsidRPr="00D21A4E">
              <w:rPr>
                <w:rFonts w:eastAsia="Calibri" w:cs="Calibri"/>
                <w:b/>
                <w:color w:val="000000"/>
                <w:sz w:val="18"/>
              </w:rPr>
              <w:t>2,717</w:t>
            </w:r>
          </w:p>
        </w:tc>
        <w:tc>
          <w:tcPr>
            <w:tcW w:w="600"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b/>
                <w:color w:val="000000"/>
                <w:sz w:val="18"/>
              </w:rPr>
            </w:pPr>
            <w:r w:rsidRPr="00D21A4E">
              <w:rPr>
                <w:rFonts w:eastAsia="Calibri" w:cs="Calibri"/>
                <w:b/>
                <w:color w:val="000000"/>
                <w:sz w:val="18"/>
              </w:rPr>
              <w:t xml:space="preserve">114 </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b/>
                <w:color w:val="000000"/>
                <w:sz w:val="18"/>
              </w:rPr>
            </w:pPr>
            <w:r w:rsidRPr="00D21A4E">
              <w:rPr>
                <w:rFonts w:eastAsia="Calibri" w:cs="Calibri"/>
                <w:b/>
                <w:color w:val="000000"/>
                <w:sz w:val="18"/>
              </w:rPr>
              <w:t>1,308</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b/>
                <w:color w:val="000000"/>
                <w:sz w:val="18"/>
              </w:rPr>
            </w:pPr>
            <w:r w:rsidRPr="00D21A4E">
              <w:rPr>
                <w:rFonts w:eastAsia="Calibri" w:cs="Calibri"/>
                <w:b/>
                <w:color w:val="000000"/>
                <w:sz w:val="18"/>
              </w:rPr>
              <w:t>285</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b/>
                <w:color w:val="000000"/>
                <w:sz w:val="18"/>
              </w:rPr>
            </w:pPr>
            <w:r w:rsidRPr="00D21A4E">
              <w:rPr>
                <w:rFonts w:eastAsia="Calibri" w:cs="Calibri"/>
                <w:b/>
                <w:color w:val="000000"/>
                <w:sz w:val="18"/>
              </w:rPr>
              <w:t>292</w:t>
            </w:r>
          </w:p>
        </w:tc>
      </w:tr>
      <w:tr w:rsidR="0018421E" w:rsidRPr="00D21A4E" w:rsidTr="000415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20"/>
        </w:trPr>
        <w:tc>
          <w:tcPr>
            <w:tcW w:w="103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2651" w:type="dxa"/>
            <w:tcBorders>
              <w:top w:val="nil"/>
              <w:left w:val="nil"/>
              <w:bottom w:val="nil"/>
              <w:right w:val="nil"/>
              <w:tl2br w:val="nil"/>
              <w:tr2bl w:val="nil"/>
            </w:tcBorders>
            <w:shd w:val="clear" w:color="FFFFFF" w:fill="FFFFFF"/>
            <w:noWrap/>
            <w:tcMar>
              <w:left w:w="0" w:type="dxa"/>
              <w:right w:w="0" w:type="dxa"/>
            </w:tcMar>
          </w:tcPr>
          <w:p w:rsidR="0018421E" w:rsidRPr="00D21A4E" w:rsidRDefault="0018421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r>
      <w:tr w:rsidR="0018421E" w:rsidRPr="00D21A4E" w:rsidTr="000415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b/>
                <w:color w:val="000000"/>
                <w:sz w:val="18"/>
              </w:rPr>
            </w:pPr>
            <w:r w:rsidRPr="00D21A4E">
              <w:rPr>
                <w:rFonts w:eastAsia="Calibri" w:cs="Calibri"/>
                <w:b/>
                <w:color w:val="000000"/>
                <w:sz w:val="18"/>
              </w:rPr>
              <w:t>1,270</w:t>
            </w:r>
          </w:p>
        </w:tc>
        <w:tc>
          <w:tcPr>
            <w:tcW w:w="2651" w:type="dxa"/>
            <w:tcBorders>
              <w:top w:val="nil"/>
              <w:left w:val="nil"/>
              <w:bottom w:val="nil"/>
              <w:right w:val="nil"/>
              <w:tl2br w:val="nil"/>
              <w:tr2bl w:val="nil"/>
            </w:tcBorders>
            <w:shd w:val="clear" w:color="FFFFFF" w:fill="FFFFFF"/>
            <w:noWrap/>
            <w:tcMar>
              <w:left w:w="101" w:type="dxa"/>
              <w:right w:w="101" w:type="dxa"/>
            </w:tcMar>
          </w:tcPr>
          <w:p w:rsidR="0018421E" w:rsidRPr="00D21A4E" w:rsidRDefault="0004150D" w:rsidP="0004150D">
            <w:pPr>
              <w:spacing w:before="0" w:after="0"/>
              <w:rPr>
                <w:rFonts w:eastAsia="Calibri" w:cs="Calibri"/>
                <w:b/>
                <w:color w:val="000000"/>
                <w:sz w:val="18"/>
              </w:rPr>
            </w:pPr>
            <w:r>
              <w:rPr>
                <w:rFonts w:eastAsia="Calibri" w:cs="Calibri"/>
                <w:b/>
                <w:color w:val="000000"/>
                <w:sz w:val="18"/>
              </w:rPr>
              <w:t xml:space="preserve">NET CASH </w:t>
            </w:r>
            <w:r w:rsidR="00E3122B" w:rsidRPr="00D21A4E">
              <w:rPr>
                <w:rFonts w:eastAsia="Calibri" w:cs="Calibri"/>
                <w:b/>
                <w:color w:val="000000"/>
                <w:sz w:val="18"/>
              </w:rPr>
              <w:t>INFLOW/(OUTFLOW)</w:t>
            </w:r>
            <w:r>
              <w:rPr>
                <w:rFonts w:eastAsia="Calibri" w:cs="Calibri"/>
                <w:b/>
                <w:color w:val="000000"/>
                <w:sz w:val="18"/>
              </w:rPr>
              <w:t xml:space="preserve"> </w:t>
            </w:r>
            <w:r w:rsidR="00E3122B" w:rsidRPr="00D21A4E">
              <w:rPr>
                <w:rFonts w:eastAsia="Calibri" w:cs="Calibri"/>
                <w:b/>
                <w:color w:val="000000"/>
                <w:sz w:val="18"/>
              </w:rPr>
              <w:t>FROM FINANCING ACTIVITIES</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b/>
                <w:color w:val="000000"/>
                <w:sz w:val="18"/>
              </w:rPr>
            </w:pPr>
            <w:r w:rsidRPr="00D21A4E">
              <w:rPr>
                <w:rFonts w:eastAsia="Calibri" w:cs="Calibri"/>
                <w:b/>
                <w:color w:val="000000"/>
                <w:sz w:val="18"/>
              </w:rPr>
              <w:t>1,270</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b/>
                <w:color w:val="000000"/>
                <w:sz w:val="18"/>
              </w:rPr>
            </w:pPr>
            <w:r w:rsidRPr="00D21A4E">
              <w:rPr>
                <w:rFonts w:eastAsia="Calibri" w:cs="Calibri"/>
                <w:b/>
                <w:color w:val="000000"/>
                <w:sz w:val="18"/>
              </w:rPr>
              <w:t>2,717</w:t>
            </w:r>
          </w:p>
        </w:tc>
        <w:tc>
          <w:tcPr>
            <w:tcW w:w="600"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b/>
                <w:color w:val="000000"/>
                <w:sz w:val="18"/>
              </w:rPr>
            </w:pPr>
            <w:r w:rsidRPr="00D21A4E">
              <w:rPr>
                <w:rFonts w:eastAsia="Calibri" w:cs="Calibri"/>
                <w:b/>
                <w:color w:val="000000"/>
                <w:sz w:val="18"/>
              </w:rPr>
              <w:t xml:space="preserve">114 </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b/>
                <w:color w:val="000000"/>
                <w:sz w:val="18"/>
              </w:rPr>
            </w:pPr>
            <w:r w:rsidRPr="00D21A4E">
              <w:rPr>
                <w:rFonts w:eastAsia="Calibri" w:cs="Calibri"/>
                <w:b/>
                <w:color w:val="000000"/>
                <w:sz w:val="18"/>
              </w:rPr>
              <w:t>1,308</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b/>
                <w:color w:val="000000"/>
                <w:sz w:val="18"/>
              </w:rPr>
            </w:pPr>
            <w:r w:rsidRPr="00D21A4E">
              <w:rPr>
                <w:rFonts w:eastAsia="Calibri" w:cs="Calibri"/>
                <w:b/>
                <w:color w:val="000000"/>
                <w:sz w:val="18"/>
              </w:rPr>
              <w:t>285</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b/>
                <w:color w:val="000000"/>
                <w:sz w:val="18"/>
              </w:rPr>
            </w:pPr>
            <w:r w:rsidRPr="00D21A4E">
              <w:rPr>
                <w:rFonts w:eastAsia="Calibri" w:cs="Calibri"/>
                <w:b/>
                <w:color w:val="000000"/>
                <w:sz w:val="18"/>
              </w:rPr>
              <w:t>292</w:t>
            </w:r>
          </w:p>
        </w:tc>
      </w:tr>
      <w:tr w:rsidR="0018421E" w:rsidRPr="00D21A4E" w:rsidTr="000415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2651"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r>
      <w:tr w:rsidR="0018421E" w:rsidRPr="00D21A4E" w:rsidTr="000415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b/>
                <w:color w:val="000000"/>
                <w:sz w:val="18"/>
              </w:rPr>
            </w:pPr>
            <w:r w:rsidRPr="00D21A4E">
              <w:rPr>
                <w:rFonts w:eastAsia="Calibri" w:cs="Calibri"/>
                <w:b/>
                <w:color w:val="000000"/>
                <w:sz w:val="18"/>
              </w:rPr>
              <w:t>0</w:t>
            </w:r>
          </w:p>
        </w:tc>
        <w:tc>
          <w:tcPr>
            <w:tcW w:w="2651" w:type="dxa"/>
            <w:tcBorders>
              <w:top w:val="nil"/>
              <w:left w:val="nil"/>
              <w:bottom w:val="nil"/>
              <w:right w:val="nil"/>
              <w:tl2br w:val="nil"/>
              <w:tr2bl w:val="nil"/>
            </w:tcBorders>
            <w:shd w:val="clear" w:color="FFFFFF" w:fill="FFFFFF"/>
            <w:noWrap/>
            <w:tcMar>
              <w:left w:w="101" w:type="dxa"/>
              <w:right w:w="101" w:type="dxa"/>
            </w:tcMar>
          </w:tcPr>
          <w:p w:rsidR="0018421E" w:rsidRPr="00D21A4E" w:rsidRDefault="00E3122B">
            <w:pPr>
              <w:spacing w:before="0" w:after="0"/>
              <w:rPr>
                <w:rFonts w:eastAsia="Calibri" w:cs="Calibri"/>
                <w:b/>
                <w:color w:val="000000"/>
                <w:sz w:val="18"/>
              </w:rPr>
            </w:pPr>
            <w:r w:rsidRPr="00D21A4E">
              <w:rPr>
                <w:rFonts w:eastAsia="Calibri" w:cs="Calibri"/>
                <w:b/>
                <w:color w:val="000000"/>
                <w:sz w:val="18"/>
              </w:rPr>
              <w:t>NET INCREASE/(DECREASE) IN CASH AND CASH EQUIVALENTS</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b/>
                <w:color w:val="000000"/>
                <w:sz w:val="18"/>
              </w:rPr>
            </w:pPr>
            <w:r w:rsidRPr="00D21A4E">
              <w:rPr>
                <w:rFonts w:eastAsia="Calibri" w:cs="Calibri"/>
                <w:b/>
                <w:color w:val="000000"/>
                <w:sz w:val="18"/>
              </w:rPr>
              <w:t>0</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b/>
                <w:color w:val="000000"/>
                <w:sz w:val="18"/>
              </w:rPr>
            </w:pPr>
            <w:r w:rsidRPr="00D21A4E">
              <w:rPr>
                <w:rFonts w:eastAsia="Calibri" w:cs="Calibri"/>
                <w:b/>
                <w:color w:val="000000"/>
                <w:sz w:val="18"/>
              </w:rPr>
              <w:t>0</w:t>
            </w:r>
          </w:p>
        </w:tc>
        <w:tc>
          <w:tcPr>
            <w:tcW w:w="600"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b/>
                <w:color w:val="000000"/>
                <w:sz w:val="18"/>
              </w:rPr>
            </w:pPr>
            <w:r w:rsidRPr="00D21A4E">
              <w:rPr>
                <w:rFonts w:eastAsia="Calibri" w:cs="Calibri"/>
                <w:b/>
                <w:color w:val="000000"/>
                <w:sz w:val="18"/>
              </w:rPr>
              <w:t xml:space="preserve">- </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b/>
                <w:color w:val="000000"/>
                <w:sz w:val="18"/>
              </w:rPr>
            </w:pPr>
            <w:r w:rsidRPr="00D21A4E">
              <w:rPr>
                <w:rFonts w:eastAsia="Calibri" w:cs="Calibri"/>
                <w:b/>
                <w:color w:val="000000"/>
                <w:sz w:val="18"/>
              </w:rPr>
              <w:t>0</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b/>
                <w:color w:val="000000"/>
                <w:sz w:val="18"/>
              </w:rPr>
            </w:pPr>
            <w:r w:rsidRPr="00D21A4E">
              <w:rPr>
                <w:rFonts w:eastAsia="Calibri" w:cs="Calibri"/>
                <w:b/>
                <w:color w:val="000000"/>
                <w:sz w:val="18"/>
              </w:rPr>
              <w:t>0</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b/>
                <w:color w:val="000000"/>
                <w:sz w:val="18"/>
              </w:rPr>
            </w:pPr>
            <w:r w:rsidRPr="00D21A4E">
              <w:rPr>
                <w:rFonts w:eastAsia="Calibri" w:cs="Calibri"/>
                <w:b/>
                <w:color w:val="000000"/>
                <w:sz w:val="18"/>
              </w:rPr>
              <w:t>0</w:t>
            </w:r>
          </w:p>
        </w:tc>
      </w:tr>
      <w:tr w:rsidR="0018421E" w:rsidRPr="00D21A4E" w:rsidTr="000415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2651"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r>
      <w:tr w:rsidR="0018421E" w:rsidRPr="00D21A4E" w:rsidTr="000415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b/>
                <w:color w:val="000000"/>
                <w:sz w:val="18"/>
              </w:rPr>
            </w:pPr>
            <w:r w:rsidRPr="00D21A4E">
              <w:rPr>
                <w:rFonts w:eastAsia="Calibri" w:cs="Calibri"/>
                <w:b/>
                <w:color w:val="000000"/>
                <w:sz w:val="18"/>
              </w:rPr>
              <w:t>153</w:t>
            </w:r>
          </w:p>
        </w:tc>
        <w:tc>
          <w:tcPr>
            <w:tcW w:w="2651" w:type="dxa"/>
            <w:tcBorders>
              <w:top w:val="nil"/>
              <w:left w:val="nil"/>
              <w:bottom w:val="nil"/>
              <w:right w:val="nil"/>
              <w:tl2br w:val="nil"/>
              <w:tr2bl w:val="nil"/>
            </w:tcBorders>
            <w:shd w:val="clear" w:color="auto" w:fill="auto"/>
            <w:noWrap/>
            <w:tcMar>
              <w:left w:w="101" w:type="dxa"/>
              <w:right w:w="101" w:type="dxa"/>
            </w:tcMar>
          </w:tcPr>
          <w:p w:rsidR="0018421E" w:rsidRPr="00D21A4E" w:rsidRDefault="00E3122B">
            <w:pPr>
              <w:spacing w:before="0" w:after="0"/>
              <w:rPr>
                <w:rFonts w:eastAsia="Calibri" w:cs="Calibri"/>
                <w:b/>
                <w:color w:val="000000"/>
                <w:sz w:val="18"/>
              </w:rPr>
            </w:pPr>
            <w:r w:rsidRPr="00D21A4E">
              <w:rPr>
                <w:rFonts w:eastAsia="Calibri" w:cs="Calibri"/>
                <w:b/>
                <w:color w:val="000000"/>
                <w:sz w:val="18"/>
              </w:rPr>
              <w:t>CASH AT THE BEGINNING OF REPORTING PERIOD</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b/>
                <w:color w:val="000000"/>
                <w:sz w:val="18"/>
              </w:rPr>
            </w:pPr>
            <w:r w:rsidRPr="00D21A4E">
              <w:rPr>
                <w:rFonts w:eastAsia="Calibri" w:cs="Calibri"/>
                <w:b/>
                <w:color w:val="000000"/>
                <w:sz w:val="18"/>
              </w:rPr>
              <w:t>168</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b/>
                <w:color w:val="000000"/>
                <w:sz w:val="18"/>
              </w:rPr>
            </w:pPr>
            <w:r w:rsidRPr="00D21A4E">
              <w:rPr>
                <w:rFonts w:eastAsia="Calibri" w:cs="Calibri"/>
                <w:b/>
                <w:color w:val="000000"/>
                <w:sz w:val="18"/>
              </w:rPr>
              <w:t>168</w:t>
            </w:r>
          </w:p>
        </w:tc>
        <w:tc>
          <w:tcPr>
            <w:tcW w:w="600"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b/>
                <w:color w:val="000000"/>
                <w:sz w:val="18"/>
              </w:rPr>
            </w:pPr>
            <w:r w:rsidRPr="00D21A4E">
              <w:rPr>
                <w:rFonts w:eastAsia="Calibri" w:cs="Calibri"/>
                <w:b/>
                <w:color w:val="000000"/>
                <w:sz w:val="18"/>
              </w:rPr>
              <w:t xml:space="preserve">- </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b/>
                <w:color w:val="000000"/>
                <w:sz w:val="18"/>
              </w:rPr>
            </w:pPr>
            <w:r w:rsidRPr="00D21A4E">
              <w:rPr>
                <w:rFonts w:eastAsia="Calibri" w:cs="Calibri"/>
                <w:b/>
                <w:color w:val="000000"/>
                <w:sz w:val="18"/>
              </w:rPr>
              <w:t>168</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b/>
                <w:color w:val="000000"/>
                <w:sz w:val="18"/>
              </w:rPr>
            </w:pPr>
            <w:r w:rsidRPr="00D21A4E">
              <w:rPr>
                <w:rFonts w:eastAsia="Calibri" w:cs="Calibri"/>
                <w:b/>
                <w:color w:val="000000"/>
                <w:sz w:val="18"/>
              </w:rPr>
              <w:t>168</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b/>
                <w:color w:val="000000"/>
                <w:sz w:val="18"/>
              </w:rPr>
            </w:pPr>
            <w:r w:rsidRPr="00D21A4E">
              <w:rPr>
                <w:rFonts w:eastAsia="Calibri" w:cs="Calibri"/>
                <w:b/>
                <w:color w:val="000000"/>
                <w:sz w:val="18"/>
              </w:rPr>
              <w:t>168</w:t>
            </w:r>
          </w:p>
        </w:tc>
      </w:tr>
      <w:tr w:rsidR="0018421E" w:rsidRPr="00D21A4E" w:rsidTr="000415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2651" w:type="dxa"/>
            <w:tcBorders>
              <w:top w:val="nil"/>
              <w:left w:val="nil"/>
              <w:bottom w:val="nil"/>
              <w:right w:val="nil"/>
              <w:tl2br w:val="nil"/>
              <w:tr2bl w:val="nil"/>
            </w:tcBorders>
            <w:shd w:val="clear" w:color="auto" w:fill="auto"/>
            <w:noWrap/>
            <w:tcMar>
              <w:left w:w="0" w:type="dxa"/>
              <w:right w:w="0" w:type="dxa"/>
            </w:tcMar>
            <w:vAlign w:val="bottom"/>
          </w:tcPr>
          <w:p w:rsidR="0018421E" w:rsidRPr="00D21A4E" w:rsidRDefault="0018421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r>
      <w:tr w:rsidR="0018421E" w:rsidRPr="00D21A4E" w:rsidTr="000415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b/>
                <w:color w:val="000000"/>
                <w:sz w:val="18"/>
              </w:rPr>
            </w:pPr>
            <w:r w:rsidRPr="00D21A4E">
              <w:rPr>
                <w:rFonts w:eastAsia="Calibri" w:cs="Calibri"/>
                <w:b/>
                <w:color w:val="000000"/>
                <w:sz w:val="18"/>
              </w:rPr>
              <w:t>153</w:t>
            </w:r>
          </w:p>
        </w:tc>
        <w:tc>
          <w:tcPr>
            <w:tcW w:w="2651" w:type="dxa"/>
            <w:tcBorders>
              <w:top w:val="nil"/>
              <w:left w:val="nil"/>
              <w:bottom w:val="nil"/>
              <w:right w:val="nil"/>
              <w:tl2br w:val="nil"/>
              <w:tr2bl w:val="nil"/>
            </w:tcBorders>
            <w:shd w:val="clear" w:color="auto" w:fill="auto"/>
            <w:noWrap/>
            <w:tcMar>
              <w:left w:w="101" w:type="dxa"/>
              <w:right w:w="101" w:type="dxa"/>
            </w:tcMar>
          </w:tcPr>
          <w:p w:rsidR="0018421E" w:rsidRPr="00D21A4E" w:rsidRDefault="00E3122B">
            <w:pPr>
              <w:spacing w:before="0" w:after="0"/>
              <w:rPr>
                <w:rFonts w:eastAsia="Calibri" w:cs="Calibri"/>
                <w:b/>
                <w:color w:val="000000"/>
                <w:sz w:val="18"/>
              </w:rPr>
            </w:pPr>
            <w:r w:rsidRPr="00D21A4E">
              <w:rPr>
                <w:rFonts w:eastAsia="Calibri" w:cs="Calibri"/>
                <w:b/>
                <w:color w:val="000000"/>
                <w:sz w:val="18"/>
              </w:rPr>
              <w:t>CASH AT THE END OF REPORTING PERIOD</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b/>
                <w:color w:val="000000"/>
                <w:sz w:val="18"/>
              </w:rPr>
            </w:pPr>
            <w:r w:rsidRPr="00D21A4E">
              <w:rPr>
                <w:rFonts w:eastAsia="Calibri" w:cs="Calibri"/>
                <w:b/>
                <w:color w:val="000000"/>
                <w:sz w:val="18"/>
              </w:rPr>
              <w:t>168</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b/>
                <w:color w:val="000000"/>
                <w:sz w:val="18"/>
              </w:rPr>
            </w:pPr>
            <w:r w:rsidRPr="00D21A4E">
              <w:rPr>
                <w:rFonts w:eastAsia="Calibri" w:cs="Calibri"/>
                <w:b/>
                <w:color w:val="000000"/>
                <w:sz w:val="18"/>
              </w:rPr>
              <w:t>168</w:t>
            </w:r>
          </w:p>
        </w:tc>
        <w:tc>
          <w:tcPr>
            <w:tcW w:w="600"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b/>
                <w:color w:val="000000"/>
                <w:sz w:val="18"/>
              </w:rPr>
            </w:pPr>
            <w:r w:rsidRPr="00D21A4E">
              <w:rPr>
                <w:rFonts w:eastAsia="Calibri" w:cs="Calibri"/>
                <w:b/>
                <w:color w:val="000000"/>
                <w:sz w:val="18"/>
              </w:rPr>
              <w:t xml:space="preserve">- </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b/>
                <w:color w:val="000000"/>
                <w:sz w:val="18"/>
              </w:rPr>
            </w:pPr>
            <w:r w:rsidRPr="00D21A4E">
              <w:rPr>
                <w:rFonts w:eastAsia="Calibri" w:cs="Calibri"/>
                <w:b/>
                <w:color w:val="000000"/>
                <w:sz w:val="18"/>
              </w:rPr>
              <w:t>168</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b/>
                <w:color w:val="000000"/>
                <w:sz w:val="18"/>
              </w:rPr>
            </w:pPr>
            <w:r w:rsidRPr="00D21A4E">
              <w:rPr>
                <w:rFonts w:eastAsia="Calibri" w:cs="Calibri"/>
                <w:b/>
                <w:color w:val="000000"/>
                <w:sz w:val="18"/>
              </w:rPr>
              <w:t>168</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b/>
                <w:color w:val="000000"/>
                <w:sz w:val="18"/>
              </w:rPr>
            </w:pPr>
            <w:r w:rsidRPr="00D21A4E">
              <w:rPr>
                <w:rFonts w:eastAsia="Calibri" w:cs="Calibri"/>
                <w:b/>
                <w:color w:val="000000"/>
                <w:sz w:val="18"/>
              </w:rPr>
              <w:t>168</w:t>
            </w:r>
          </w:p>
        </w:tc>
      </w:tr>
      <w:tr w:rsidR="0004150D" w:rsidRPr="00D21A4E" w:rsidTr="000415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single" w:sz="4" w:space="0" w:color="auto"/>
              <w:right w:val="nil"/>
              <w:tl2br w:val="nil"/>
              <w:tr2bl w:val="nil"/>
            </w:tcBorders>
            <w:shd w:val="clear" w:color="FFFFFF" w:fill="FFFFFF"/>
            <w:tcMar>
              <w:left w:w="101" w:type="dxa"/>
              <w:right w:w="101" w:type="dxa"/>
            </w:tcMar>
          </w:tcPr>
          <w:p w:rsidR="0004150D" w:rsidRPr="00D21A4E" w:rsidRDefault="0004150D">
            <w:pPr>
              <w:spacing w:before="0" w:after="0"/>
              <w:jc w:val="right"/>
              <w:rPr>
                <w:rFonts w:eastAsia="Calibri" w:cs="Calibri"/>
                <w:b/>
                <w:color w:val="000000"/>
                <w:sz w:val="18"/>
              </w:rPr>
            </w:pPr>
          </w:p>
        </w:tc>
        <w:tc>
          <w:tcPr>
            <w:tcW w:w="2651" w:type="dxa"/>
            <w:tcBorders>
              <w:top w:val="nil"/>
              <w:left w:val="nil"/>
              <w:bottom w:val="single" w:sz="4" w:space="0" w:color="auto"/>
              <w:right w:val="nil"/>
              <w:tl2br w:val="nil"/>
              <w:tr2bl w:val="nil"/>
            </w:tcBorders>
            <w:shd w:val="clear" w:color="auto" w:fill="auto"/>
            <w:noWrap/>
            <w:tcMar>
              <w:left w:w="101" w:type="dxa"/>
              <w:right w:w="101" w:type="dxa"/>
            </w:tcMar>
          </w:tcPr>
          <w:p w:rsidR="0004150D" w:rsidRPr="00D21A4E" w:rsidRDefault="0004150D">
            <w:pPr>
              <w:spacing w:before="0" w:after="0"/>
              <w:rPr>
                <w:rFonts w:eastAsia="Calibri" w:cs="Calibri"/>
                <w:b/>
                <w:color w:val="000000"/>
                <w:sz w:val="18"/>
              </w:rPr>
            </w:pPr>
          </w:p>
        </w:tc>
        <w:tc>
          <w:tcPr>
            <w:tcW w:w="1035" w:type="dxa"/>
            <w:tcBorders>
              <w:top w:val="nil"/>
              <w:left w:val="nil"/>
              <w:bottom w:val="single" w:sz="4" w:space="0" w:color="auto"/>
              <w:right w:val="nil"/>
              <w:tl2br w:val="nil"/>
              <w:tr2bl w:val="nil"/>
            </w:tcBorders>
            <w:shd w:val="clear" w:color="FFFFFF" w:fill="FFFFFF"/>
            <w:tcMar>
              <w:left w:w="101" w:type="dxa"/>
              <w:right w:w="101" w:type="dxa"/>
            </w:tcMar>
          </w:tcPr>
          <w:p w:rsidR="0004150D" w:rsidRPr="00D21A4E" w:rsidRDefault="0004150D">
            <w:pPr>
              <w:spacing w:before="0" w:after="0"/>
              <w:jc w:val="right"/>
              <w:rPr>
                <w:rFonts w:eastAsia="Calibri" w:cs="Calibri"/>
                <w:b/>
                <w:color w:val="000000"/>
                <w:sz w:val="18"/>
              </w:rPr>
            </w:pPr>
          </w:p>
        </w:tc>
        <w:tc>
          <w:tcPr>
            <w:tcW w:w="1035" w:type="dxa"/>
            <w:tcBorders>
              <w:top w:val="nil"/>
              <w:left w:val="nil"/>
              <w:bottom w:val="single" w:sz="4" w:space="0" w:color="auto"/>
              <w:right w:val="nil"/>
              <w:tl2br w:val="nil"/>
              <w:tr2bl w:val="nil"/>
            </w:tcBorders>
            <w:shd w:val="clear" w:color="FFFFFF" w:fill="FFFFFF"/>
            <w:tcMar>
              <w:left w:w="101" w:type="dxa"/>
              <w:right w:w="101" w:type="dxa"/>
            </w:tcMar>
          </w:tcPr>
          <w:p w:rsidR="0004150D" w:rsidRPr="00D21A4E" w:rsidRDefault="0004150D">
            <w:pPr>
              <w:spacing w:before="0" w:after="0"/>
              <w:jc w:val="right"/>
              <w:rPr>
                <w:rFonts w:eastAsia="Calibri" w:cs="Calibri"/>
                <w:b/>
                <w:color w:val="000000"/>
                <w:sz w:val="18"/>
              </w:rPr>
            </w:pPr>
          </w:p>
        </w:tc>
        <w:tc>
          <w:tcPr>
            <w:tcW w:w="600" w:type="dxa"/>
            <w:tcBorders>
              <w:top w:val="nil"/>
              <w:left w:val="nil"/>
              <w:bottom w:val="single" w:sz="4" w:space="0" w:color="auto"/>
              <w:right w:val="nil"/>
              <w:tl2br w:val="nil"/>
              <w:tr2bl w:val="nil"/>
            </w:tcBorders>
            <w:shd w:val="clear" w:color="FFFFFF" w:fill="FFFFFF"/>
            <w:tcMar>
              <w:left w:w="101" w:type="dxa"/>
              <w:right w:w="101" w:type="dxa"/>
            </w:tcMar>
          </w:tcPr>
          <w:p w:rsidR="0004150D" w:rsidRPr="00D21A4E" w:rsidRDefault="0004150D">
            <w:pPr>
              <w:spacing w:before="0" w:after="0"/>
              <w:jc w:val="right"/>
              <w:rPr>
                <w:rFonts w:eastAsia="Calibri" w:cs="Calibri"/>
                <w:b/>
                <w:color w:val="000000"/>
                <w:sz w:val="18"/>
              </w:rPr>
            </w:pPr>
          </w:p>
        </w:tc>
        <w:tc>
          <w:tcPr>
            <w:tcW w:w="1035" w:type="dxa"/>
            <w:tcBorders>
              <w:top w:val="nil"/>
              <w:left w:val="nil"/>
              <w:bottom w:val="single" w:sz="4" w:space="0" w:color="auto"/>
              <w:right w:val="nil"/>
              <w:tl2br w:val="nil"/>
              <w:tr2bl w:val="nil"/>
            </w:tcBorders>
            <w:shd w:val="clear" w:color="FFFFFF" w:fill="FFFFFF"/>
            <w:tcMar>
              <w:left w:w="101" w:type="dxa"/>
              <w:right w:w="101" w:type="dxa"/>
            </w:tcMar>
          </w:tcPr>
          <w:p w:rsidR="0004150D" w:rsidRPr="00D21A4E" w:rsidRDefault="0004150D">
            <w:pPr>
              <w:spacing w:before="0" w:after="0"/>
              <w:jc w:val="right"/>
              <w:rPr>
                <w:rFonts w:eastAsia="Calibri" w:cs="Calibri"/>
                <w:b/>
                <w:color w:val="000000"/>
                <w:sz w:val="18"/>
              </w:rPr>
            </w:pPr>
          </w:p>
        </w:tc>
        <w:tc>
          <w:tcPr>
            <w:tcW w:w="1035" w:type="dxa"/>
            <w:tcBorders>
              <w:top w:val="nil"/>
              <w:left w:val="nil"/>
              <w:bottom w:val="single" w:sz="4" w:space="0" w:color="auto"/>
              <w:right w:val="nil"/>
              <w:tl2br w:val="nil"/>
              <w:tr2bl w:val="nil"/>
            </w:tcBorders>
            <w:shd w:val="clear" w:color="FFFFFF" w:fill="FFFFFF"/>
            <w:tcMar>
              <w:left w:w="101" w:type="dxa"/>
              <w:right w:w="101" w:type="dxa"/>
            </w:tcMar>
          </w:tcPr>
          <w:p w:rsidR="0004150D" w:rsidRPr="00D21A4E" w:rsidRDefault="0004150D">
            <w:pPr>
              <w:spacing w:before="0" w:after="0"/>
              <w:jc w:val="right"/>
              <w:rPr>
                <w:rFonts w:eastAsia="Calibri" w:cs="Calibri"/>
                <w:b/>
                <w:color w:val="000000"/>
                <w:sz w:val="18"/>
              </w:rPr>
            </w:pPr>
          </w:p>
        </w:tc>
        <w:tc>
          <w:tcPr>
            <w:tcW w:w="1035" w:type="dxa"/>
            <w:tcBorders>
              <w:top w:val="nil"/>
              <w:left w:val="nil"/>
              <w:bottom w:val="single" w:sz="4" w:space="0" w:color="auto"/>
              <w:right w:val="nil"/>
              <w:tl2br w:val="nil"/>
              <w:tr2bl w:val="nil"/>
            </w:tcBorders>
            <w:shd w:val="clear" w:color="FFFFFF" w:fill="FFFFFF"/>
            <w:tcMar>
              <w:left w:w="101" w:type="dxa"/>
              <w:right w:w="101" w:type="dxa"/>
            </w:tcMar>
          </w:tcPr>
          <w:p w:rsidR="0004150D" w:rsidRPr="00D21A4E" w:rsidRDefault="0004150D">
            <w:pPr>
              <w:spacing w:before="0" w:after="0"/>
              <w:jc w:val="right"/>
              <w:rPr>
                <w:rFonts w:eastAsia="Calibri" w:cs="Calibri"/>
                <w:b/>
                <w:color w:val="000000"/>
                <w:sz w:val="18"/>
              </w:rPr>
            </w:pPr>
          </w:p>
        </w:tc>
      </w:tr>
    </w:tbl>
    <w:p w:rsidR="00E3122B" w:rsidRPr="00D21A4E" w:rsidRDefault="00D21A4E" w:rsidP="00E3122B">
      <w:pPr>
        <w:pStyle w:val="Heading34"/>
        <w:pageBreakBefore/>
      </w:pPr>
      <w:r>
        <w:lastRenderedPageBreak/>
        <w:t>N</w:t>
      </w:r>
      <w:r w:rsidR="00E3122B" w:rsidRPr="00D21A4E">
        <w:t>otes to the Territorial Budget Statements</w:t>
      </w:r>
    </w:p>
    <w:p w:rsidR="00E3122B" w:rsidRPr="00D21A4E" w:rsidRDefault="00E3122B" w:rsidP="00E3122B">
      <w:pPr>
        <w:pStyle w:val="Normal8"/>
      </w:pPr>
      <w:r w:rsidRPr="00D21A4E">
        <w:t>Significant variations are as follows:</w:t>
      </w:r>
    </w:p>
    <w:p w:rsidR="00E3122B" w:rsidRPr="00D21A4E" w:rsidRDefault="00E3122B" w:rsidP="00E3122B">
      <w:pPr>
        <w:pStyle w:val="Normal8"/>
        <w:rPr>
          <w:b/>
          <w:i/>
        </w:rPr>
      </w:pPr>
      <w:r w:rsidRPr="00D21A4E">
        <w:rPr>
          <w:b/>
          <w:i/>
        </w:rPr>
        <w:t>Statement of Income and Expenses on behalf of the Territory</w:t>
      </w:r>
    </w:p>
    <w:p w:rsidR="00E3122B" w:rsidRPr="00D21A4E" w:rsidRDefault="00E3122B" w:rsidP="00E3122B">
      <w:pPr>
        <w:pStyle w:val="BSbullet14"/>
        <w:rPr>
          <w:lang w:eastAsia="en-US"/>
        </w:rPr>
      </w:pPr>
      <w:r w:rsidRPr="00D21A4E">
        <w:t>payment for expenses on behalf of the Territory:</w:t>
      </w:r>
    </w:p>
    <w:p w:rsidR="00E3122B" w:rsidRPr="00D21A4E" w:rsidRDefault="00E3122B" w:rsidP="00E3122B">
      <w:pPr>
        <w:pStyle w:val="BSbullet14"/>
        <w:numPr>
          <w:ilvl w:val="0"/>
          <w:numId w:val="52"/>
        </w:numPr>
        <w:tabs>
          <w:tab w:val="left" w:pos="720"/>
        </w:tabs>
        <w:jc w:val="left"/>
      </w:pPr>
      <w:r w:rsidRPr="00D21A4E">
        <w:t>the decrease of $4.618 million in the 2017-18 estimated outcome from the original budge</w:t>
      </w:r>
      <w:r w:rsidR="00334B7B">
        <w:t>t is mainly due to net re-profiling</w:t>
      </w:r>
      <w:r w:rsidRPr="00D21A4E">
        <w:t xml:space="preserve"> of program funding to 2018-19 </w:t>
      </w:r>
      <w:r w:rsidRPr="00D21A4E">
        <w:br/>
        <w:t>($4.475 million) and</w:t>
      </w:r>
    </w:p>
    <w:p w:rsidR="00E3122B" w:rsidRPr="00D21A4E" w:rsidRDefault="00E3122B" w:rsidP="00E3122B">
      <w:pPr>
        <w:pStyle w:val="BSbullet14"/>
        <w:numPr>
          <w:ilvl w:val="0"/>
          <w:numId w:val="52"/>
        </w:numPr>
        <w:tabs>
          <w:tab w:val="left" w:pos="720"/>
        </w:tabs>
        <w:jc w:val="left"/>
      </w:pPr>
      <w:r w:rsidRPr="00D21A4E">
        <w:t xml:space="preserve">the increase of </w:t>
      </w:r>
      <w:r w:rsidR="00BA215D">
        <w:t>$11.290 million from the 2017-18</w:t>
      </w:r>
      <w:r w:rsidRPr="00D21A4E">
        <w:t xml:space="preserve"> estimated outcome is mainly due to new budget initiatives ($5.325 million), net impact of prior </w:t>
      </w:r>
      <w:r w:rsidR="00803D5E" w:rsidRPr="00D21A4E">
        <w:t>years’</w:t>
      </w:r>
      <w:r w:rsidRPr="00D21A4E">
        <w:t xml:space="preserve"> initiatives, rollovers of program funding from 2017-18 and other net adjustments.</w:t>
      </w:r>
    </w:p>
    <w:p w:rsidR="00E3122B" w:rsidRPr="00D21A4E" w:rsidRDefault="00E3122B" w:rsidP="00E3122B">
      <w:pPr>
        <w:pStyle w:val="BSbullet14"/>
        <w:spacing w:before="240"/>
        <w:jc w:val="left"/>
      </w:pPr>
      <w:r w:rsidRPr="00D21A4E">
        <w:t xml:space="preserve">taxes, fees and fines: </w:t>
      </w:r>
      <w:r w:rsidR="00FD37B6">
        <w:t xml:space="preserve"> </w:t>
      </w:r>
      <w:r w:rsidRPr="00D21A4E">
        <w:t>the increase of $1.064 million in the 2017-18 estimated outcome from the original budget is mainly due to higher than expected court imposed traffic infringement fines and fees for regulatory services.</w:t>
      </w:r>
    </w:p>
    <w:p w:rsidR="00E3122B" w:rsidRPr="00D21A4E" w:rsidRDefault="00E3122B" w:rsidP="00E3122B">
      <w:pPr>
        <w:pStyle w:val="BSbullet14"/>
        <w:spacing w:before="240"/>
        <w:jc w:val="left"/>
      </w:pPr>
      <w:r w:rsidRPr="00D21A4E">
        <w:t>supplies and services:</w:t>
      </w:r>
    </w:p>
    <w:p w:rsidR="00E3122B" w:rsidRPr="00D21A4E" w:rsidRDefault="00E3122B" w:rsidP="00E3122B">
      <w:pPr>
        <w:pStyle w:val="BSbullet20"/>
        <w:numPr>
          <w:ilvl w:val="0"/>
          <w:numId w:val="54"/>
        </w:numPr>
      </w:pPr>
      <w:r w:rsidRPr="00D21A4E">
        <w:t>the decrease of $4.438 million in the 2017-18 estimated outcome is mainly due to net rollovers of program funding to 2018-19 ($4.475 million); and</w:t>
      </w:r>
    </w:p>
    <w:p w:rsidR="00E3122B" w:rsidRPr="00D21A4E" w:rsidRDefault="00E3122B" w:rsidP="00E3122B">
      <w:pPr>
        <w:pStyle w:val="BSbullet20"/>
        <w:numPr>
          <w:ilvl w:val="0"/>
          <w:numId w:val="54"/>
        </w:numPr>
        <w:spacing w:before="240"/>
      </w:pPr>
      <w:r w:rsidRPr="00D21A4E">
        <w:t xml:space="preserve">the increase of $10.964 million in the 2018-19 Budget from the 2017-18 estimated outcome is mainly due to new budget initiatives ($5.325 million), net impact of prior </w:t>
      </w:r>
      <w:r w:rsidR="00803D5E" w:rsidRPr="00D21A4E">
        <w:t>years’</w:t>
      </w:r>
      <w:r w:rsidRPr="00D21A4E">
        <w:t xml:space="preserve"> initiatives, rollovers of program funding from 2017-18 and other net adjustments.</w:t>
      </w:r>
    </w:p>
    <w:p w:rsidR="00E3122B" w:rsidRPr="00D21A4E" w:rsidRDefault="00E3122B" w:rsidP="00E3122B">
      <w:pPr>
        <w:pStyle w:val="BSbullet14"/>
        <w:jc w:val="left"/>
      </w:pPr>
      <w:r w:rsidRPr="00D21A4E">
        <w:t xml:space="preserve">transfer expenses:  the increase of $1.637 million in the 2017-18 estimated outcome from the original budget is mainly due to higher estimated Territorial revenue from </w:t>
      </w:r>
      <w:r w:rsidRPr="00D21A4E">
        <w:rPr>
          <w:szCs w:val="22"/>
        </w:rPr>
        <w:t>fees and fines in 2017-18 as explained above.</w:t>
      </w:r>
    </w:p>
    <w:p w:rsidR="00E3122B" w:rsidRPr="00D21A4E" w:rsidRDefault="00E3122B" w:rsidP="00E3122B">
      <w:pPr>
        <w:pStyle w:val="Heading44"/>
      </w:pPr>
      <w:r w:rsidRPr="00D21A4E">
        <w:t>Statement of Assets and Liabilities on Behalf of the Territory</w:t>
      </w:r>
    </w:p>
    <w:p w:rsidR="00E3122B" w:rsidRPr="00D21A4E" w:rsidRDefault="00E3122B" w:rsidP="00E3122B">
      <w:pPr>
        <w:pStyle w:val="BSbullet14"/>
        <w:spacing w:before="240"/>
        <w:jc w:val="left"/>
      </w:pPr>
      <w:r w:rsidRPr="00D21A4E">
        <w:t>capital works in progress:</w:t>
      </w:r>
    </w:p>
    <w:p w:rsidR="00E3122B" w:rsidRPr="00D21A4E" w:rsidRDefault="00E3122B" w:rsidP="00E3122B">
      <w:pPr>
        <w:pStyle w:val="BSbullet20"/>
        <w:numPr>
          <w:ilvl w:val="0"/>
          <w:numId w:val="54"/>
        </w:numPr>
      </w:pPr>
      <w:r w:rsidRPr="00D21A4E">
        <w:t>the increase of $1.350 million in the current assets 2017-18 estimated outcome from the original budget is mainly due to the re-classification of capital works in progress from non</w:t>
      </w:r>
      <w:r w:rsidRPr="00D21A4E">
        <w:noBreakHyphen/>
        <w:t>current asset to current asset; and</w:t>
      </w:r>
    </w:p>
    <w:p w:rsidR="00E3122B" w:rsidRPr="00D21A4E" w:rsidRDefault="00E3122B" w:rsidP="00E3122B">
      <w:pPr>
        <w:pStyle w:val="BSbullet20"/>
        <w:numPr>
          <w:ilvl w:val="0"/>
          <w:numId w:val="54"/>
        </w:numPr>
        <w:spacing w:before="240"/>
      </w:pPr>
      <w:r w:rsidRPr="00D21A4E">
        <w:t>the increase of $2.031 million in the 2018-19 Budget from the 2017-18 estimated outcome is mainly due to the 20</w:t>
      </w:r>
      <w:r w:rsidR="000B5C49">
        <w:t xml:space="preserve">18-19 budget initiative ($1.548 </w:t>
      </w:r>
      <w:r w:rsidRPr="00D21A4E">
        <w:t>million) and net rollover of program funding from 2017-18.</w:t>
      </w:r>
    </w:p>
    <w:p w:rsidR="00E3122B" w:rsidRPr="00D21A4E" w:rsidRDefault="00E3122B" w:rsidP="00E3122B">
      <w:pPr>
        <w:pStyle w:val="BSbullet14"/>
        <w:jc w:val="left"/>
      </w:pPr>
      <w:r w:rsidRPr="00D21A4E">
        <w:t>property, plant and equipment:  the decrease of $1.774 million in the 2018-19 Budget from the 2017-18 estimated ou</w:t>
      </w:r>
      <w:r w:rsidR="00334B7B">
        <w:t>tcome is mainly due to 2018-19 d</w:t>
      </w:r>
      <w:r w:rsidRPr="00D21A4E">
        <w:t>epreciation partially offset by the 2018-19 budget initiative.</w:t>
      </w:r>
    </w:p>
    <w:p w:rsidR="00E3122B" w:rsidRPr="00D21A4E" w:rsidRDefault="00E3122B" w:rsidP="00E3122B">
      <w:pPr>
        <w:pStyle w:val="Heading44"/>
      </w:pPr>
      <w:r w:rsidRPr="00D21A4E">
        <w:lastRenderedPageBreak/>
        <w:t>Statement of Cash Flows on Behalf of the Territory</w:t>
      </w:r>
    </w:p>
    <w:p w:rsidR="00E3122B" w:rsidRPr="00D21A4E" w:rsidRDefault="00E3122B" w:rsidP="0057789A">
      <w:pPr>
        <w:pStyle w:val="BSbullet14"/>
        <w:numPr>
          <w:ilvl w:val="0"/>
          <w:numId w:val="0"/>
        </w:numPr>
        <w:tabs>
          <w:tab w:val="left" w:pos="720"/>
        </w:tabs>
        <w:jc w:val="left"/>
      </w:pPr>
      <w:r w:rsidRPr="00D21A4E">
        <w:t>Variations in the Statement ar</w:t>
      </w:r>
      <w:r w:rsidR="0057789A" w:rsidRPr="00D21A4E">
        <w:t>e explained in the notes above.</w:t>
      </w:r>
    </w:p>
    <w:p w:rsidR="00E3122B" w:rsidRPr="00D21A4E" w:rsidRDefault="00E3122B" w:rsidP="00E3122B">
      <w:pPr>
        <w:pStyle w:val="Caption"/>
        <w:pageBreakBefore/>
        <w:pBdr>
          <w:top w:val="nil"/>
          <w:left w:val="nil"/>
          <w:bottom w:val="nil"/>
          <w:right w:val="nil"/>
          <w:between w:val="nil"/>
          <w:bar w:val="nil"/>
        </w:pBdr>
        <w:rPr>
          <w:rFonts w:eastAsia="TimesNewRomanPS-ItalicMT"/>
          <w:bdr w:val="nil"/>
        </w:rPr>
      </w:pPr>
      <w:r w:rsidRPr="00D21A4E">
        <w:rPr>
          <w:bdr w:val="nil"/>
        </w:rPr>
        <w:lastRenderedPageBreak/>
        <w:t xml:space="preserve">Table </w:t>
      </w:r>
      <w:r w:rsidR="00D21A4E" w:rsidRPr="00D21A4E">
        <w:rPr>
          <w:bdr w:val="nil"/>
        </w:rPr>
        <w:t>3</w:t>
      </w:r>
      <w:r w:rsidR="00D21A4E">
        <w:rPr>
          <w:bdr w:val="nil"/>
        </w:rPr>
        <w:t>7</w:t>
      </w:r>
      <w:r w:rsidRPr="00D21A4E">
        <w:rPr>
          <w:bdr w:val="nil"/>
        </w:rPr>
        <w:t>: Output Class 1: Justice Services Operating Statement</w:t>
      </w:r>
    </w:p>
    <w:tbl>
      <w:tblPr>
        <w:tblStyle w:val="CDMRange1"/>
        <w:tblW w:w="9195" w:type="dxa"/>
        <w:tblLayout w:type="fixed"/>
        <w:tblLook w:val="0600" w:firstRow="0" w:lastRow="0" w:firstColumn="0" w:lastColumn="0" w:noHBand="1" w:noVBand="1"/>
      </w:tblPr>
      <w:tblGrid>
        <w:gridCol w:w="1035"/>
        <w:gridCol w:w="2385"/>
        <w:gridCol w:w="1035"/>
        <w:gridCol w:w="1035"/>
        <w:gridCol w:w="600"/>
        <w:gridCol w:w="1035"/>
        <w:gridCol w:w="1035"/>
        <w:gridCol w:w="1035"/>
      </w:tblGrid>
      <w:tr w:rsidR="0018421E" w:rsidRPr="00D21A4E">
        <w:trPr>
          <w:trHeight w:val="960"/>
        </w:trPr>
        <w:tc>
          <w:tcPr>
            <w:tcW w:w="1035" w:type="dxa"/>
            <w:tcBorders>
              <w:top w:val="single" w:sz="4" w:space="0" w:color="000000"/>
              <w:left w:val="nil"/>
              <w:bottom w:val="single" w:sz="4" w:space="0" w:color="000000"/>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b/>
                <w:color w:val="000000"/>
                <w:sz w:val="18"/>
              </w:rPr>
            </w:pPr>
            <w:r w:rsidRPr="00D21A4E">
              <w:rPr>
                <w:rFonts w:eastAsia="Calibri" w:cs="Calibri"/>
                <w:b/>
                <w:color w:val="000000"/>
                <w:sz w:val="18"/>
              </w:rPr>
              <w:t xml:space="preserve">2017-18 Budget            </w:t>
            </w:r>
          </w:p>
          <w:p w:rsidR="0018421E" w:rsidRPr="00D21A4E" w:rsidRDefault="0018421E">
            <w:pPr>
              <w:spacing w:before="0" w:after="0"/>
              <w:jc w:val="right"/>
              <w:rPr>
                <w:rFonts w:eastAsia="Calibri" w:cs="Calibri"/>
                <w:b/>
                <w:color w:val="000000"/>
                <w:sz w:val="18"/>
              </w:rPr>
            </w:pPr>
          </w:p>
          <w:p w:rsidR="0018421E" w:rsidRPr="00D21A4E" w:rsidRDefault="00E3122B">
            <w:pPr>
              <w:spacing w:before="0" w:after="0"/>
              <w:jc w:val="right"/>
              <w:rPr>
                <w:rFonts w:eastAsia="Calibri" w:cs="Calibri"/>
                <w:b/>
                <w:color w:val="000000"/>
                <w:sz w:val="18"/>
              </w:rPr>
            </w:pPr>
            <w:r w:rsidRPr="00D21A4E">
              <w:rPr>
                <w:rFonts w:eastAsia="Calibri" w:cs="Calibri"/>
                <w:b/>
                <w:color w:val="000000"/>
                <w:sz w:val="18"/>
              </w:rPr>
              <w:t xml:space="preserve"> $'000</w:t>
            </w:r>
          </w:p>
        </w:tc>
        <w:tc>
          <w:tcPr>
            <w:tcW w:w="2385" w:type="dxa"/>
            <w:tcBorders>
              <w:top w:val="single" w:sz="4" w:space="0" w:color="000000"/>
              <w:left w:val="nil"/>
              <w:bottom w:val="single" w:sz="4" w:space="0" w:color="000000"/>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b/>
                <w:color w:val="000000"/>
                <w:sz w:val="18"/>
              </w:rPr>
            </w:pPr>
          </w:p>
        </w:tc>
        <w:tc>
          <w:tcPr>
            <w:tcW w:w="1035" w:type="dxa"/>
            <w:tcBorders>
              <w:top w:val="single" w:sz="4" w:space="0" w:color="000000"/>
              <w:left w:val="nil"/>
              <w:bottom w:val="single" w:sz="4" w:space="0" w:color="000000"/>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b/>
                <w:color w:val="000000"/>
                <w:sz w:val="18"/>
              </w:rPr>
            </w:pPr>
            <w:r w:rsidRPr="00D21A4E">
              <w:rPr>
                <w:rFonts w:eastAsia="Calibri" w:cs="Calibri"/>
                <w:b/>
                <w:color w:val="000000"/>
                <w:sz w:val="18"/>
              </w:rPr>
              <w:t>2017-18 Estimated Outcome $'000</w:t>
            </w:r>
          </w:p>
        </w:tc>
        <w:tc>
          <w:tcPr>
            <w:tcW w:w="1035" w:type="dxa"/>
            <w:tcBorders>
              <w:top w:val="single" w:sz="4" w:space="0" w:color="000000"/>
              <w:left w:val="nil"/>
              <w:bottom w:val="single" w:sz="4" w:space="0" w:color="000000"/>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b/>
                <w:color w:val="000000"/>
                <w:sz w:val="18"/>
              </w:rPr>
            </w:pPr>
            <w:r w:rsidRPr="00D21A4E">
              <w:rPr>
                <w:rFonts w:eastAsia="Calibri" w:cs="Calibri"/>
                <w:b/>
                <w:color w:val="000000"/>
                <w:sz w:val="18"/>
              </w:rPr>
              <w:t xml:space="preserve">2018-19 </w:t>
            </w:r>
          </w:p>
          <w:p w:rsidR="0018421E" w:rsidRPr="00D21A4E" w:rsidRDefault="00E3122B">
            <w:pPr>
              <w:spacing w:before="0" w:after="0"/>
              <w:jc w:val="right"/>
              <w:rPr>
                <w:rFonts w:eastAsia="Calibri" w:cs="Calibri"/>
                <w:b/>
                <w:color w:val="000000"/>
                <w:sz w:val="18"/>
              </w:rPr>
            </w:pPr>
            <w:r w:rsidRPr="00D21A4E">
              <w:rPr>
                <w:rFonts w:eastAsia="Calibri" w:cs="Calibri"/>
                <w:b/>
                <w:color w:val="000000"/>
                <w:sz w:val="18"/>
              </w:rPr>
              <w:t>Budget</w:t>
            </w:r>
          </w:p>
          <w:p w:rsidR="0018421E" w:rsidRPr="00D21A4E" w:rsidRDefault="0018421E">
            <w:pPr>
              <w:spacing w:before="0" w:after="0"/>
              <w:jc w:val="right"/>
              <w:rPr>
                <w:rFonts w:eastAsia="Calibri" w:cs="Calibri"/>
                <w:b/>
                <w:color w:val="000000"/>
                <w:sz w:val="18"/>
              </w:rPr>
            </w:pPr>
          </w:p>
          <w:p w:rsidR="0018421E" w:rsidRPr="00D21A4E" w:rsidRDefault="00E3122B">
            <w:pPr>
              <w:spacing w:before="0" w:after="0"/>
              <w:jc w:val="right"/>
              <w:rPr>
                <w:rFonts w:eastAsia="Calibri" w:cs="Calibri"/>
                <w:b/>
                <w:color w:val="000000"/>
                <w:sz w:val="18"/>
              </w:rPr>
            </w:pPr>
            <w:r w:rsidRPr="00D21A4E">
              <w:rPr>
                <w:rFonts w:eastAsia="Calibri" w:cs="Calibri"/>
                <w:b/>
                <w:color w:val="000000"/>
                <w:sz w:val="18"/>
              </w:rPr>
              <w:t xml:space="preserve"> $'000</w:t>
            </w:r>
          </w:p>
        </w:tc>
        <w:tc>
          <w:tcPr>
            <w:tcW w:w="600" w:type="dxa"/>
            <w:tcBorders>
              <w:top w:val="single" w:sz="4" w:space="0" w:color="000000"/>
              <w:left w:val="nil"/>
              <w:bottom w:val="single" w:sz="4" w:space="0" w:color="000000"/>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b/>
                <w:color w:val="000000"/>
                <w:sz w:val="18"/>
              </w:rPr>
            </w:pPr>
            <w:r w:rsidRPr="00D21A4E">
              <w:rPr>
                <w:rFonts w:eastAsia="Calibri" w:cs="Calibri"/>
                <w:b/>
                <w:color w:val="000000"/>
                <w:sz w:val="18"/>
              </w:rPr>
              <w:t>Var</w:t>
            </w:r>
          </w:p>
          <w:p w:rsidR="0018421E" w:rsidRPr="00D21A4E" w:rsidRDefault="00E3122B">
            <w:pPr>
              <w:spacing w:before="0" w:after="0"/>
              <w:jc w:val="right"/>
              <w:rPr>
                <w:rFonts w:eastAsia="Calibri" w:cs="Calibri"/>
                <w:b/>
                <w:color w:val="000000"/>
                <w:sz w:val="18"/>
              </w:rPr>
            </w:pPr>
            <w:r w:rsidRPr="00D21A4E">
              <w:rPr>
                <w:rFonts w:eastAsia="Calibri" w:cs="Calibri"/>
                <w:b/>
                <w:color w:val="000000"/>
                <w:sz w:val="18"/>
              </w:rPr>
              <w:t>%</w:t>
            </w:r>
          </w:p>
        </w:tc>
        <w:tc>
          <w:tcPr>
            <w:tcW w:w="1035" w:type="dxa"/>
            <w:tcBorders>
              <w:top w:val="single" w:sz="4" w:space="0" w:color="000000"/>
              <w:left w:val="nil"/>
              <w:bottom w:val="single" w:sz="4" w:space="0" w:color="000000"/>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b/>
                <w:color w:val="000000"/>
                <w:sz w:val="18"/>
              </w:rPr>
            </w:pPr>
            <w:r w:rsidRPr="00D21A4E">
              <w:rPr>
                <w:rFonts w:eastAsia="Calibri" w:cs="Calibri"/>
                <w:b/>
                <w:color w:val="000000"/>
                <w:sz w:val="18"/>
              </w:rPr>
              <w:t xml:space="preserve">2019-20 </w:t>
            </w:r>
          </w:p>
          <w:p w:rsidR="0018421E" w:rsidRPr="00D21A4E" w:rsidRDefault="00E3122B">
            <w:pPr>
              <w:spacing w:before="0" w:after="0"/>
              <w:jc w:val="right"/>
              <w:rPr>
                <w:rFonts w:eastAsia="Calibri" w:cs="Calibri"/>
                <w:b/>
                <w:color w:val="000000"/>
                <w:sz w:val="18"/>
              </w:rPr>
            </w:pPr>
            <w:r w:rsidRPr="00D21A4E">
              <w:rPr>
                <w:rFonts w:eastAsia="Calibri" w:cs="Calibri"/>
                <w:b/>
                <w:color w:val="000000"/>
                <w:sz w:val="18"/>
              </w:rPr>
              <w:t>Estimate</w:t>
            </w:r>
          </w:p>
          <w:p w:rsidR="0018421E" w:rsidRPr="00D21A4E" w:rsidRDefault="0018421E">
            <w:pPr>
              <w:spacing w:before="0" w:after="0"/>
              <w:jc w:val="right"/>
              <w:rPr>
                <w:rFonts w:eastAsia="Calibri" w:cs="Calibri"/>
                <w:b/>
                <w:color w:val="000000"/>
                <w:sz w:val="18"/>
              </w:rPr>
            </w:pPr>
          </w:p>
          <w:p w:rsidR="0018421E" w:rsidRPr="00D21A4E" w:rsidRDefault="00E3122B">
            <w:pPr>
              <w:spacing w:before="0" w:after="0"/>
              <w:jc w:val="right"/>
              <w:rPr>
                <w:rFonts w:eastAsia="Calibri" w:cs="Calibri"/>
                <w:b/>
                <w:color w:val="000000"/>
                <w:sz w:val="18"/>
              </w:rPr>
            </w:pPr>
            <w:r w:rsidRPr="00D21A4E">
              <w:rPr>
                <w:rFonts w:eastAsia="Calibri" w:cs="Calibri"/>
                <w:b/>
                <w:color w:val="000000"/>
                <w:sz w:val="18"/>
              </w:rPr>
              <w:t xml:space="preserve"> $'000</w:t>
            </w:r>
          </w:p>
        </w:tc>
        <w:tc>
          <w:tcPr>
            <w:tcW w:w="1035" w:type="dxa"/>
            <w:tcBorders>
              <w:top w:val="single" w:sz="4" w:space="0" w:color="000000"/>
              <w:left w:val="nil"/>
              <w:bottom w:val="single" w:sz="4" w:space="0" w:color="000000"/>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b/>
                <w:color w:val="000000"/>
                <w:sz w:val="18"/>
              </w:rPr>
            </w:pPr>
            <w:r w:rsidRPr="00D21A4E">
              <w:rPr>
                <w:rFonts w:eastAsia="Calibri" w:cs="Calibri"/>
                <w:b/>
                <w:color w:val="000000"/>
                <w:sz w:val="18"/>
              </w:rPr>
              <w:t xml:space="preserve">2020-21 </w:t>
            </w:r>
          </w:p>
          <w:p w:rsidR="0018421E" w:rsidRPr="00D21A4E" w:rsidRDefault="00E3122B">
            <w:pPr>
              <w:spacing w:before="0" w:after="0"/>
              <w:jc w:val="right"/>
              <w:rPr>
                <w:rFonts w:eastAsia="Calibri" w:cs="Calibri"/>
                <w:b/>
                <w:color w:val="000000"/>
                <w:sz w:val="18"/>
              </w:rPr>
            </w:pPr>
            <w:r w:rsidRPr="00D21A4E">
              <w:rPr>
                <w:rFonts w:eastAsia="Calibri" w:cs="Calibri"/>
                <w:b/>
                <w:color w:val="000000"/>
                <w:sz w:val="18"/>
              </w:rPr>
              <w:t>Estimate</w:t>
            </w:r>
          </w:p>
          <w:p w:rsidR="0018421E" w:rsidRPr="00D21A4E" w:rsidRDefault="0018421E">
            <w:pPr>
              <w:spacing w:before="0" w:after="0"/>
              <w:jc w:val="right"/>
              <w:rPr>
                <w:rFonts w:eastAsia="Calibri" w:cs="Calibri"/>
                <w:b/>
                <w:color w:val="000000"/>
                <w:sz w:val="18"/>
              </w:rPr>
            </w:pPr>
          </w:p>
          <w:p w:rsidR="0018421E" w:rsidRPr="00D21A4E" w:rsidRDefault="00E3122B">
            <w:pPr>
              <w:spacing w:before="0" w:after="0"/>
              <w:jc w:val="right"/>
              <w:rPr>
                <w:rFonts w:eastAsia="Calibri" w:cs="Calibri"/>
                <w:b/>
                <w:color w:val="000000"/>
                <w:sz w:val="18"/>
              </w:rPr>
            </w:pPr>
            <w:r w:rsidRPr="00D21A4E">
              <w:rPr>
                <w:rFonts w:eastAsia="Calibri" w:cs="Calibri"/>
                <w:b/>
                <w:color w:val="000000"/>
                <w:sz w:val="18"/>
              </w:rPr>
              <w:t xml:space="preserve"> $'000</w:t>
            </w:r>
          </w:p>
        </w:tc>
        <w:tc>
          <w:tcPr>
            <w:tcW w:w="1035" w:type="dxa"/>
            <w:tcBorders>
              <w:top w:val="single" w:sz="4" w:space="0" w:color="000000"/>
              <w:left w:val="nil"/>
              <w:bottom w:val="single" w:sz="4" w:space="0" w:color="000000"/>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b/>
                <w:color w:val="000000"/>
                <w:sz w:val="18"/>
              </w:rPr>
            </w:pPr>
            <w:r w:rsidRPr="00D21A4E">
              <w:rPr>
                <w:rFonts w:eastAsia="Calibri" w:cs="Calibri"/>
                <w:b/>
                <w:color w:val="000000"/>
                <w:sz w:val="18"/>
              </w:rPr>
              <w:t xml:space="preserve">2021-22 </w:t>
            </w:r>
          </w:p>
          <w:p w:rsidR="0018421E" w:rsidRPr="00D21A4E" w:rsidRDefault="00E3122B">
            <w:pPr>
              <w:spacing w:before="0" w:after="0"/>
              <w:jc w:val="right"/>
              <w:rPr>
                <w:rFonts w:eastAsia="Calibri" w:cs="Calibri"/>
                <w:b/>
                <w:color w:val="000000"/>
                <w:sz w:val="18"/>
              </w:rPr>
            </w:pPr>
            <w:r w:rsidRPr="00D21A4E">
              <w:rPr>
                <w:rFonts w:eastAsia="Calibri" w:cs="Calibri"/>
                <w:b/>
                <w:color w:val="000000"/>
                <w:sz w:val="18"/>
              </w:rPr>
              <w:t>Estimate</w:t>
            </w:r>
          </w:p>
          <w:p w:rsidR="0018421E" w:rsidRPr="00D21A4E" w:rsidRDefault="0018421E">
            <w:pPr>
              <w:spacing w:before="0" w:after="0"/>
              <w:jc w:val="right"/>
              <w:rPr>
                <w:rFonts w:eastAsia="Calibri" w:cs="Calibri"/>
                <w:b/>
                <w:color w:val="000000"/>
                <w:sz w:val="18"/>
              </w:rPr>
            </w:pPr>
          </w:p>
          <w:p w:rsidR="0018421E" w:rsidRPr="00D21A4E" w:rsidRDefault="00E3122B">
            <w:pPr>
              <w:spacing w:before="0" w:after="0"/>
              <w:jc w:val="right"/>
              <w:rPr>
                <w:rFonts w:eastAsia="Calibri" w:cs="Calibri"/>
                <w:b/>
                <w:color w:val="000000"/>
                <w:sz w:val="18"/>
              </w:rPr>
            </w:pPr>
            <w:r w:rsidRPr="00D21A4E">
              <w:rPr>
                <w:rFonts w:eastAsia="Calibri" w:cs="Calibri"/>
                <w:b/>
                <w:color w:val="000000"/>
                <w:sz w:val="18"/>
              </w:rPr>
              <w:t xml:space="preserve"> $'000</w:t>
            </w:r>
          </w:p>
        </w:tc>
      </w:tr>
      <w:tr w:rsidR="0018421E" w:rsidRPr="00D21A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238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rPr>
                <w:rFonts w:eastAsia="Calibri" w:cs="Calibri"/>
                <w:b/>
                <w:color w:val="000000"/>
                <w:sz w:val="18"/>
              </w:rPr>
            </w:pPr>
            <w:r w:rsidRPr="00D21A4E">
              <w:rPr>
                <w:rFonts w:eastAsia="Calibri" w:cs="Calibri"/>
                <w:b/>
                <w:color w:val="000000"/>
                <w:sz w:val="18"/>
              </w:rPr>
              <w:t>Revenue</w:t>
            </w:r>
          </w:p>
        </w:tc>
        <w:tc>
          <w:tcPr>
            <w:tcW w:w="103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r>
      <w:tr w:rsidR="0018421E" w:rsidRPr="00D21A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56,688</w:t>
            </w:r>
          </w:p>
        </w:tc>
        <w:tc>
          <w:tcPr>
            <w:tcW w:w="2385" w:type="dxa"/>
            <w:tcBorders>
              <w:top w:val="nil"/>
              <w:left w:val="nil"/>
              <w:bottom w:val="nil"/>
              <w:right w:val="nil"/>
              <w:tl2br w:val="nil"/>
              <w:tr2bl w:val="nil"/>
            </w:tcBorders>
            <w:shd w:val="clear" w:color="auto" w:fill="auto"/>
            <w:noWrap/>
            <w:tcMar>
              <w:left w:w="101" w:type="dxa"/>
              <w:right w:w="101" w:type="dxa"/>
            </w:tcMar>
          </w:tcPr>
          <w:p w:rsidR="0018421E" w:rsidRPr="00D21A4E" w:rsidRDefault="00E3122B">
            <w:pPr>
              <w:spacing w:before="0" w:after="0"/>
              <w:rPr>
                <w:rFonts w:eastAsia="Calibri" w:cs="Calibri"/>
                <w:color w:val="000000"/>
                <w:sz w:val="18"/>
              </w:rPr>
            </w:pPr>
            <w:r w:rsidRPr="00D21A4E">
              <w:rPr>
                <w:rFonts w:eastAsia="Calibri" w:cs="Calibri"/>
                <w:color w:val="000000"/>
                <w:sz w:val="18"/>
              </w:rPr>
              <w:t>Controlled Recurrent Payments</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55,207</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60,273</w:t>
            </w:r>
          </w:p>
        </w:tc>
        <w:tc>
          <w:tcPr>
            <w:tcW w:w="600"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 xml:space="preserve">9 </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53,922</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54,513</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56,002</w:t>
            </w:r>
          </w:p>
        </w:tc>
      </w:tr>
      <w:tr w:rsidR="0018421E" w:rsidRPr="00D21A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4,445</w:t>
            </w:r>
          </w:p>
        </w:tc>
        <w:tc>
          <w:tcPr>
            <w:tcW w:w="2385" w:type="dxa"/>
            <w:tcBorders>
              <w:top w:val="nil"/>
              <w:left w:val="nil"/>
              <w:bottom w:val="nil"/>
              <w:right w:val="nil"/>
              <w:tl2br w:val="nil"/>
              <w:tr2bl w:val="nil"/>
            </w:tcBorders>
            <w:shd w:val="clear" w:color="auto" w:fill="auto"/>
            <w:noWrap/>
            <w:tcMar>
              <w:left w:w="101" w:type="dxa"/>
              <w:right w:w="101" w:type="dxa"/>
            </w:tcMar>
          </w:tcPr>
          <w:p w:rsidR="0018421E" w:rsidRPr="00D21A4E" w:rsidRDefault="00E3122B">
            <w:pPr>
              <w:spacing w:before="0" w:after="0"/>
              <w:rPr>
                <w:rFonts w:eastAsia="Calibri" w:cs="Calibri"/>
                <w:color w:val="000000"/>
                <w:sz w:val="18"/>
              </w:rPr>
            </w:pPr>
            <w:r w:rsidRPr="00D21A4E">
              <w:rPr>
                <w:rFonts w:eastAsia="Calibri" w:cs="Calibri"/>
                <w:color w:val="000000"/>
                <w:sz w:val="18"/>
              </w:rPr>
              <w:t>User Charges</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7,848</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4,534</w:t>
            </w:r>
          </w:p>
        </w:tc>
        <w:tc>
          <w:tcPr>
            <w:tcW w:w="600"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 xml:space="preserve">-42 </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4,666</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4,809</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4,949</w:t>
            </w:r>
          </w:p>
        </w:tc>
      </w:tr>
      <w:tr w:rsidR="0018421E" w:rsidRPr="00D21A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0</w:t>
            </w:r>
          </w:p>
        </w:tc>
        <w:tc>
          <w:tcPr>
            <w:tcW w:w="2385" w:type="dxa"/>
            <w:tcBorders>
              <w:top w:val="nil"/>
              <w:left w:val="nil"/>
              <w:bottom w:val="nil"/>
              <w:right w:val="nil"/>
              <w:tl2br w:val="nil"/>
              <w:tr2bl w:val="nil"/>
            </w:tcBorders>
            <w:shd w:val="clear" w:color="auto" w:fill="auto"/>
            <w:noWrap/>
            <w:tcMar>
              <w:left w:w="101" w:type="dxa"/>
              <w:right w:w="101" w:type="dxa"/>
            </w:tcMar>
          </w:tcPr>
          <w:p w:rsidR="0018421E" w:rsidRPr="00D21A4E" w:rsidRDefault="00E3122B">
            <w:pPr>
              <w:spacing w:before="0" w:after="0"/>
              <w:rPr>
                <w:rFonts w:eastAsia="Calibri" w:cs="Calibri"/>
                <w:color w:val="000000"/>
                <w:sz w:val="18"/>
              </w:rPr>
            </w:pPr>
            <w:r w:rsidRPr="00D21A4E">
              <w:rPr>
                <w:rFonts w:eastAsia="Calibri" w:cs="Calibri"/>
                <w:color w:val="000000"/>
                <w:sz w:val="18"/>
              </w:rPr>
              <w:t>Resources Received Free of Charge</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231</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0</w:t>
            </w:r>
          </w:p>
        </w:tc>
        <w:tc>
          <w:tcPr>
            <w:tcW w:w="600"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 xml:space="preserve">-100 </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0</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0</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0</w:t>
            </w:r>
          </w:p>
        </w:tc>
      </w:tr>
      <w:tr w:rsidR="0018421E" w:rsidRPr="00D21A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1,192</w:t>
            </w:r>
          </w:p>
        </w:tc>
        <w:tc>
          <w:tcPr>
            <w:tcW w:w="2385" w:type="dxa"/>
            <w:tcBorders>
              <w:top w:val="nil"/>
              <w:left w:val="nil"/>
              <w:bottom w:val="nil"/>
              <w:right w:val="nil"/>
              <w:tl2br w:val="nil"/>
              <w:tr2bl w:val="nil"/>
            </w:tcBorders>
            <w:shd w:val="clear" w:color="auto" w:fill="auto"/>
            <w:noWrap/>
            <w:tcMar>
              <w:left w:w="101" w:type="dxa"/>
              <w:right w:w="101" w:type="dxa"/>
            </w:tcMar>
          </w:tcPr>
          <w:p w:rsidR="0018421E" w:rsidRPr="00D21A4E" w:rsidRDefault="00E3122B">
            <w:pPr>
              <w:spacing w:before="0" w:after="0"/>
              <w:rPr>
                <w:rFonts w:eastAsia="Calibri" w:cs="Calibri"/>
                <w:color w:val="000000"/>
                <w:sz w:val="18"/>
              </w:rPr>
            </w:pPr>
            <w:r w:rsidRPr="00D21A4E">
              <w:rPr>
                <w:rFonts w:eastAsia="Calibri" w:cs="Calibri"/>
                <w:color w:val="000000"/>
                <w:sz w:val="18"/>
              </w:rPr>
              <w:t>Other Revenue</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1,216</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1,328</w:t>
            </w:r>
          </w:p>
        </w:tc>
        <w:tc>
          <w:tcPr>
            <w:tcW w:w="600"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 xml:space="preserve">9 </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1,183</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1,220</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1,258</w:t>
            </w:r>
          </w:p>
        </w:tc>
      </w:tr>
      <w:tr w:rsidR="0018421E" w:rsidRPr="00D21A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238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b/>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r>
      <w:tr w:rsidR="0018421E" w:rsidRPr="00D21A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0"/>
        </w:trPr>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b/>
                <w:color w:val="000000"/>
                <w:sz w:val="18"/>
              </w:rPr>
            </w:pPr>
            <w:r w:rsidRPr="00D21A4E">
              <w:rPr>
                <w:rFonts w:eastAsia="Calibri" w:cs="Calibri"/>
                <w:b/>
                <w:color w:val="000000"/>
                <w:sz w:val="18"/>
              </w:rPr>
              <w:t>62,325</w:t>
            </w:r>
          </w:p>
        </w:tc>
        <w:tc>
          <w:tcPr>
            <w:tcW w:w="238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rPr>
                <w:rFonts w:eastAsia="Calibri" w:cs="Calibri"/>
                <w:b/>
                <w:color w:val="000000"/>
                <w:sz w:val="18"/>
              </w:rPr>
            </w:pPr>
            <w:r w:rsidRPr="00D21A4E">
              <w:rPr>
                <w:rFonts w:eastAsia="Calibri" w:cs="Calibri"/>
                <w:b/>
                <w:color w:val="000000"/>
                <w:sz w:val="18"/>
              </w:rPr>
              <w:t>Total Revenue</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b/>
                <w:color w:val="000000"/>
                <w:sz w:val="18"/>
              </w:rPr>
            </w:pPr>
            <w:r w:rsidRPr="00D21A4E">
              <w:rPr>
                <w:rFonts w:eastAsia="Calibri" w:cs="Calibri"/>
                <w:b/>
                <w:color w:val="000000"/>
                <w:sz w:val="18"/>
              </w:rPr>
              <w:t>64,502</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b/>
                <w:color w:val="000000"/>
                <w:sz w:val="18"/>
              </w:rPr>
            </w:pPr>
            <w:r w:rsidRPr="00D21A4E">
              <w:rPr>
                <w:rFonts w:eastAsia="Calibri" w:cs="Calibri"/>
                <w:b/>
                <w:color w:val="000000"/>
                <w:sz w:val="18"/>
              </w:rPr>
              <w:t>66,135</w:t>
            </w:r>
          </w:p>
        </w:tc>
        <w:tc>
          <w:tcPr>
            <w:tcW w:w="600"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b/>
                <w:color w:val="000000"/>
                <w:sz w:val="18"/>
              </w:rPr>
            </w:pPr>
            <w:r w:rsidRPr="00D21A4E">
              <w:rPr>
                <w:rFonts w:eastAsia="Calibri" w:cs="Calibri"/>
                <w:b/>
                <w:color w:val="000000"/>
                <w:sz w:val="18"/>
              </w:rPr>
              <w:t xml:space="preserve">3 </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b/>
                <w:color w:val="000000"/>
                <w:sz w:val="18"/>
              </w:rPr>
            </w:pPr>
            <w:r w:rsidRPr="00D21A4E">
              <w:rPr>
                <w:rFonts w:eastAsia="Calibri" w:cs="Calibri"/>
                <w:b/>
                <w:color w:val="000000"/>
                <w:sz w:val="18"/>
              </w:rPr>
              <w:t>59,771</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b/>
                <w:color w:val="000000"/>
                <w:sz w:val="18"/>
              </w:rPr>
            </w:pPr>
            <w:r w:rsidRPr="00D21A4E">
              <w:rPr>
                <w:rFonts w:eastAsia="Calibri" w:cs="Calibri"/>
                <w:b/>
                <w:color w:val="000000"/>
                <w:sz w:val="18"/>
              </w:rPr>
              <w:t>60,542</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b/>
                <w:color w:val="000000"/>
                <w:sz w:val="18"/>
              </w:rPr>
            </w:pPr>
            <w:r w:rsidRPr="00D21A4E">
              <w:rPr>
                <w:rFonts w:eastAsia="Calibri" w:cs="Calibri"/>
                <w:b/>
                <w:color w:val="000000"/>
                <w:sz w:val="18"/>
              </w:rPr>
              <w:t>62,209</w:t>
            </w:r>
          </w:p>
        </w:tc>
      </w:tr>
      <w:tr w:rsidR="0018421E" w:rsidRPr="00D21A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238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b/>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r>
      <w:tr w:rsidR="0018421E" w:rsidRPr="00D21A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238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rPr>
                <w:rFonts w:eastAsia="Calibri" w:cs="Calibri"/>
                <w:b/>
                <w:color w:val="000000"/>
                <w:sz w:val="18"/>
              </w:rPr>
            </w:pPr>
            <w:r w:rsidRPr="00D21A4E">
              <w:rPr>
                <w:rFonts w:eastAsia="Calibri" w:cs="Calibri"/>
                <w:b/>
                <w:color w:val="000000"/>
                <w:sz w:val="18"/>
              </w:rPr>
              <w:t>Gains</w:t>
            </w:r>
          </w:p>
        </w:tc>
        <w:tc>
          <w:tcPr>
            <w:tcW w:w="103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r>
      <w:tr w:rsidR="0018421E" w:rsidRPr="00D21A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238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b/>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r>
      <w:tr w:rsidR="0018421E" w:rsidRPr="00D21A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b/>
                <w:color w:val="000000"/>
                <w:sz w:val="18"/>
              </w:rPr>
            </w:pPr>
            <w:r w:rsidRPr="00D21A4E">
              <w:rPr>
                <w:rFonts w:eastAsia="Calibri" w:cs="Calibri"/>
                <w:b/>
                <w:color w:val="000000"/>
                <w:sz w:val="18"/>
              </w:rPr>
              <w:t>0</w:t>
            </w:r>
          </w:p>
        </w:tc>
        <w:tc>
          <w:tcPr>
            <w:tcW w:w="238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rPr>
                <w:rFonts w:eastAsia="Calibri" w:cs="Calibri"/>
                <w:b/>
                <w:color w:val="000000"/>
                <w:sz w:val="18"/>
              </w:rPr>
            </w:pPr>
            <w:r w:rsidRPr="00D21A4E">
              <w:rPr>
                <w:rFonts w:eastAsia="Calibri" w:cs="Calibri"/>
                <w:b/>
                <w:color w:val="000000"/>
                <w:sz w:val="18"/>
              </w:rPr>
              <w:t>Total Gains</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b/>
                <w:color w:val="000000"/>
                <w:sz w:val="18"/>
              </w:rPr>
            </w:pPr>
            <w:r w:rsidRPr="00D21A4E">
              <w:rPr>
                <w:rFonts w:eastAsia="Calibri" w:cs="Calibri"/>
                <w:b/>
                <w:color w:val="000000"/>
                <w:sz w:val="18"/>
              </w:rPr>
              <w:t>0</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b/>
                <w:color w:val="000000"/>
                <w:sz w:val="18"/>
              </w:rPr>
            </w:pPr>
            <w:r w:rsidRPr="00D21A4E">
              <w:rPr>
                <w:rFonts w:eastAsia="Calibri" w:cs="Calibri"/>
                <w:b/>
                <w:color w:val="000000"/>
                <w:sz w:val="18"/>
              </w:rPr>
              <w:t>0</w:t>
            </w:r>
          </w:p>
        </w:tc>
        <w:tc>
          <w:tcPr>
            <w:tcW w:w="600"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b/>
                <w:color w:val="000000"/>
                <w:sz w:val="18"/>
              </w:rPr>
            </w:pPr>
            <w:r w:rsidRPr="00D21A4E">
              <w:rPr>
                <w:rFonts w:eastAsia="Calibri" w:cs="Calibri"/>
                <w:b/>
                <w:color w:val="000000"/>
                <w:sz w:val="18"/>
              </w:rPr>
              <w:t xml:space="preserve">- </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b/>
                <w:color w:val="000000"/>
                <w:sz w:val="18"/>
              </w:rPr>
            </w:pPr>
            <w:r w:rsidRPr="00D21A4E">
              <w:rPr>
                <w:rFonts w:eastAsia="Calibri" w:cs="Calibri"/>
                <w:b/>
                <w:color w:val="000000"/>
                <w:sz w:val="18"/>
              </w:rPr>
              <w:t>0</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b/>
                <w:color w:val="000000"/>
                <w:sz w:val="18"/>
              </w:rPr>
            </w:pPr>
            <w:r w:rsidRPr="00D21A4E">
              <w:rPr>
                <w:rFonts w:eastAsia="Calibri" w:cs="Calibri"/>
                <w:b/>
                <w:color w:val="000000"/>
                <w:sz w:val="18"/>
              </w:rPr>
              <w:t>0</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b/>
                <w:color w:val="000000"/>
                <w:sz w:val="18"/>
              </w:rPr>
            </w:pPr>
            <w:r w:rsidRPr="00D21A4E">
              <w:rPr>
                <w:rFonts w:eastAsia="Calibri" w:cs="Calibri"/>
                <w:b/>
                <w:color w:val="000000"/>
                <w:sz w:val="18"/>
              </w:rPr>
              <w:t>0</w:t>
            </w:r>
          </w:p>
        </w:tc>
      </w:tr>
      <w:tr w:rsidR="0018421E" w:rsidRPr="00D21A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238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b/>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r>
      <w:tr w:rsidR="0018421E" w:rsidRPr="00D21A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0"/>
        </w:trPr>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b/>
                <w:color w:val="000000"/>
                <w:sz w:val="18"/>
              </w:rPr>
            </w:pPr>
            <w:r w:rsidRPr="00D21A4E">
              <w:rPr>
                <w:rFonts w:eastAsia="Calibri" w:cs="Calibri"/>
                <w:b/>
                <w:color w:val="000000"/>
                <w:sz w:val="18"/>
              </w:rPr>
              <w:t>62,325</w:t>
            </w:r>
          </w:p>
        </w:tc>
        <w:tc>
          <w:tcPr>
            <w:tcW w:w="238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rPr>
                <w:rFonts w:eastAsia="Calibri" w:cs="Calibri"/>
                <w:b/>
                <w:color w:val="000000"/>
                <w:sz w:val="18"/>
              </w:rPr>
            </w:pPr>
            <w:r w:rsidRPr="00D21A4E">
              <w:rPr>
                <w:rFonts w:eastAsia="Calibri" w:cs="Calibri"/>
                <w:b/>
                <w:color w:val="000000"/>
                <w:sz w:val="18"/>
              </w:rPr>
              <w:t>Total Income</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b/>
                <w:color w:val="000000"/>
                <w:sz w:val="18"/>
              </w:rPr>
            </w:pPr>
            <w:r w:rsidRPr="00D21A4E">
              <w:rPr>
                <w:rFonts w:eastAsia="Calibri" w:cs="Calibri"/>
                <w:b/>
                <w:color w:val="000000"/>
                <w:sz w:val="18"/>
              </w:rPr>
              <w:t>64,502</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b/>
                <w:color w:val="000000"/>
                <w:sz w:val="18"/>
              </w:rPr>
            </w:pPr>
            <w:r w:rsidRPr="00D21A4E">
              <w:rPr>
                <w:rFonts w:eastAsia="Calibri" w:cs="Calibri"/>
                <w:b/>
                <w:color w:val="000000"/>
                <w:sz w:val="18"/>
              </w:rPr>
              <w:t>66,135</w:t>
            </w:r>
          </w:p>
        </w:tc>
        <w:tc>
          <w:tcPr>
            <w:tcW w:w="600"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b/>
                <w:color w:val="000000"/>
                <w:sz w:val="18"/>
              </w:rPr>
            </w:pPr>
            <w:r w:rsidRPr="00D21A4E">
              <w:rPr>
                <w:rFonts w:eastAsia="Calibri" w:cs="Calibri"/>
                <w:b/>
                <w:color w:val="000000"/>
                <w:sz w:val="18"/>
              </w:rPr>
              <w:t xml:space="preserve">3 </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b/>
                <w:color w:val="000000"/>
                <w:sz w:val="18"/>
              </w:rPr>
            </w:pPr>
            <w:r w:rsidRPr="00D21A4E">
              <w:rPr>
                <w:rFonts w:eastAsia="Calibri" w:cs="Calibri"/>
                <w:b/>
                <w:color w:val="000000"/>
                <w:sz w:val="18"/>
              </w:rPr>
              <w:t>59,771</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b/>
                <w:color w:val="000000"/>
                <w:sz w:val="18"/>
              </w:rPr>
            </w:pPr>
            <w:r w:rsidRPr="00D21A4E">
              <w:rPr>
                <w:rFonts w:eastAsia="Calibri" w:cs="Calibri"/>
                <w:b/>
                <w:color w:val="000000"/>
                <w:sz w:val="18"/>
              </w:rPr>
              <w:t>60,542</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b/>
                <w:color w:val="000000"/>
                <w:sz w:val="18"/>
              </w:rPr>
            </w:pPr>
            <w:r w:rsidRPr="00D21A4E">
              <w:rPr>
                <w:rFonts w:eastAsia="Calibri" w:cs="Calibri"/>
                <w:b/>
                <w:color w:val="000000"/>
                <w:sz w:val="18"/>
              </w:rPr>
              <w:t>62,209</w:t>
            </w:r>
          </w:p>
        </w:tc>
      </w:tr>
      <w:tr w:rsidR="0018421E" w:rsidRPr="00D21A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238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b/>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r>
      <w:tr w:rsidR="0018421E" w:rsidRPr="00D21A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238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rPr>
                <w:rFonts w:eastAsia="Calibri" w:cs="Calibri"/>
                <w:b/>
                <w:color w:val="000000"/>
                <w:sz w:val="18"/>
              </w:rPr>
            </w:pPr>
            <w:r w:rsidRPr="00D21A4E">
              <w:rPr>
                <w:rFonts w:eastAsia="Calibri" w:cs="Calibri"/>
                <w:b/>
                <w:color w:val="000000"/>
                <w:sz w:val="18"/>
              </w:rPr>
              <w:t xml:space="preserve">Expenses  </w:t>
            </w:r>
          </w:p>
        </w:tc>
        <w:tc>
          <w:tcPr>
            <w:tcW w:w="103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r>
      <w:tr w:rsidR="0018421E" w:rsidRPr="00D21A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34,465</w:t>
            </w:r>
          </w:p>
        </w:tc>
        <w:tc>
          <w:tcPr>
            <w:tcW w:w="2385" w:type="dxa"/>
            <w:tcBorders>
              <w:top w:val="nil"/>
              <w:left w:val="nil"/>
              <w:bottom w:val="nil"/>
              <w:right w:val="nil"/>
              <w:tl2br w:val="nil"/>
              <w:tr2bl w:val="nil"/>
            </w:tcBorders>
            <w:shd w:val="clear" w:color="FFFFFF" w:fill="FFFFFF"/>
            <w:noWrap/>
            <w:tcMar>
              <w:left w:w="101" w:type="dxa"/>
              <w:right w:w="101" w:type="dxa"/>
            </w:tcMar>
          </w:tcPr>
          <w:p w:rsidR="0018421E" w:rsidRPr="00D21A4E" w:rsidRDefault="00E3122B">
            <w:pPr>
              <w:spacing w:before="0" w:after="0"/>
              <w:rPr>
                <w:rFonts w:eastAsia="Calibri" w:cs="Calibri"/>
                <w:color w:val="000000"/>
                <w:sz w:val="18"/>
              </w:rPr>
            </w:pPr>
            <w:r w:rsidRPr="00D21A4E">
              <w:rPr>
                <w:rFonts w:eastAsia="Calibri" w:cs="Calibri"/>
                <w:color w:val="000000"/>
                <w:sz w:val="18"/>
              </w:rPr>
              <w:t>Employee Expenses</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40,435</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37,561</w:t>
            </w:r>
          </w:p>
        </w:tc>
        <w:tc>
          <w:tcPr>
            <w:tcW w:w="600"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 xml:space="preserve">-7 </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37,047</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38,382</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39,564</w:t>
            </w:r>
          </w:p>
        </w:tc>
      </w:tr>
      <w:tr w:rsidR="0018421E" w:rsidRPr="00D21A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5,452</w:t>
            </w:r>
          </w:p>
        </w:tc>
        <w:tc>
          <w:tcPr>
            <w:tcW w:w="2385" w:type="dxa"/>
            <w:tcBorders>
              <w:top w:val="nil"/>
              <w:left w:val="nil"/>
              <w:bottom w:val="nil"/>
              <w:right w:val="nil"/>
              <w:tl2br w:val="nil"/>
              <w:tr2bl w:val="nil"/>
            </w:tcBorders>
            <w:shd w:val="clear" w:color="FFFFFF" w:fill="FFFFFF"/>
            <w:noWrap/>
            <w:tcMar>
              <w:left w:w="101" w:type="dxa"/>
              <w:right w:w="101" w:type="dxa"/>
            </w:tcMar>
          </w:tcPr>
          <w:p w:rsidR="0018421E" w:rsidRPr="00D21A4E" w:rsidRDefault="00E3122B">
            <w:pPr>
              <w:spacing w:before="0" w:after="0"/>
              <w:rPr>
                <w:rFonts w:eastAsia="Calibri" w:cs="Calibri"/>
                <w:color w:val="000000"/>
                <w:sz w:val="18"/>
              </w:rPr>
            </w:pPr>
            <w:r w:rsidRPr="00D21A4E">
              <w:rPr>
                <w:rFonts w:eastAsia="Calibri" w:cs="Calibri"/>
                <w:color w:val="000000"/>
                <w:sz w:val="18"/>
              </w:rPr>
              <w:t>Superannuation Expenses</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5,815</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5,879</w:t>
            </w:r>
          </w:p>
        </w:tc>
        <w:tc>
          <w:tcPr>
            <w:tcW w:w="600"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 xml:space="preserve">1 </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5,745</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6,012</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6,061</w:t>
            </w:r>
          </w:p>
        </w:tc>
      </w:tr>
      <w:tr w:rsidR="0018421E" w:rsidRPr="00D21A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17,129</w:t>
            </w:r>
          </w:p>
        </w:tc>
        <w:tc>
          <w:tcPr>
            <w:tcW w:w="2385" w:type="dxa"/>
            <w:tcBorders>
              <w:top w:val="nil"/>
              <w:left w:val="nil"/>
              <w:bottom w:val="nil"/>
              <w:right w:val="nil"/>
              <w:tl2br w:val="nil"/>
              <w:tr2bl w:val="nil"/>
            </w:tcBorders>
            <w:shd w:val="clear" w:color="FFFFFF" w:fill="FFFFFF"/>
            <w:noWrap/>
            <w:tcMar>
              <w:left w:w="101" w:type="dxa"/>
              <w:right w:w="101" w:type="dxa"/>
            </w:tcMar>
          </w:tcPr>
          <w:p w:rsidR="0018421E" w:rsidRPr="00D21A4E" w:rsidRDefault="00E3122B">
            <w:pPr>
              <w:spacing w:before="0" w:after="0"/>
              <w:rPr>
                <w:rFonts w:eastAsia="Calibri" w:cs="Calibri"/>
                <w:color w:val="000000"/>
                <w:sz w:val="18"/>
              </w:rPr>
            </w:pPr>
            <w:r w:rsidRPr="00D21A4E">
              <w:rPr>
                <w:rFonts w:eastAsia="Calibri" w:cs="Calibri"/>
                <w:color w:val="000000"/>
                <w:sz w:val="18"/>
              </w:rPr>
              <w:t>Supplies and Services</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16,270</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19,698</w:t>
            </w:r>
          </w:p>
        </w:tc>
        <w:tc>
          <w:tcPr>
            <w:tcW w:w="600"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 xml:space="preserve">21 </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16,094</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16,413</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16,818</w:t>
            </w:r>
          </w:p>
        </w:tc>
      </w:tr>
      <w:tr w:rsidR="0018421E" w:rsidRPr="00D21A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2,915</w:t>
            </w:r>
          </w:p>
        </w:tc>
        <w:tc>
          <w:tcPr>
            <w:tcW w:w="2385" w:type="dxa"/>
            <w:tcBorders>
              <w:top w:val="nil"/>
              <w:left w:val="nil"/>
              <w:bottom w:val="nil"/>
              <w:right w:val="nil"/>
              <w:tl2br w:val="nil"/>
              <w:tr2bl w:val="nil"/>
            </w:tcBorders>
            <w:shd w:val="clear" w:color="FFFFFF" w:fill="FFFFFF"/>
            <w:noWrap/>
            <w:tcMar>
              <w:left w:w="101" w:type="dxa"/>
              <w:right w:w="101" w:type="dxa"/>
            </w:tcMar>
          </w:tcPr>
          <w:p w:rsidR="0018421E" w:rsidRPr="00D21A4E" w:rsidRDefault="00E3122B">
            <w:pPr>
              <w:spacing w:before="0" w:after="0"/>
              <w:rPr>
                <w:rFonts w:eastAsia="Calibri" w:cs="Calibri"/>
                <w:color w:val="000000"/>
                <w:sz w:val="18"/>
              </w:rPr>
            </w:pPr>
            <w:r w:rsidRPr="00D21A4E">
              <w:rPr>
                <w:rFonts w:eastAsia="Calibri" w:cs="Calibri"/>
                <w:color w:val="000000"/>
                <w:sz w:val="18"/>
              </w:rPr>
              <w:t>Depreciation and Amortisation</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1,939</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2,144</w:t>
            </w:r>
          </w:p>
        </w:tc>
        <w:tc>
          <w:tcPr>
            <w:tcW w:w="600"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 xml:space="preserve">11 </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2,239</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2,274</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2,274</w:t>
            </w:r>
          </w:p>
        </w:tc>
      </w:tr>
      <w:tr w:rsidR="0018421E" w:rsidRPr="00D21A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5,891</w:t>
            </w:r>
          </w:p>
        </w:tc>
        <w:tc>
          <w:tcPr>
            <w:tcW w:w="2385" w:type="dxa"/>
            <w:tcBorders>
              <w:top w:val="nil"/>
              <w:left w:val="nil"/>
              <w:bottom w:val="nil"/>
              <w:right w:val="nil"/>
              <w:tl2br w:val="nil"/>
              <w:tr2bl w:val="nil"/>
            </w:tcBorders>
            <w:shd w:val="clear" w:color="FFFFFF" w:fill="FFFFFF"/>
            <w:noWrap/>
            <w:tcMar>
              <w:left w:w="101" w:type="dxa"/>
              <w:right w:w="101" w:type="dxa"/>
            </w:tcMar>
          </w:tcPr>
          <w:p w:rsidR="0018421E" w:rsidRPr="00D21A4E" w:rsidRDefault="00E3122B">
            <w:pPr>
              <w:spacing w:before="0" w:after="0"/>
              <w:rPr>
                <w:rFonts w:eastAsia="Calibri" w:cs="Calibri"/>
                <w:color w:val="000000"/>
                <w:sz w:val="18"/>
              </w:rPr>
            </w:pPr>
            <w:r w:rsidRPr="00D21A4E">
              <w:rPr>
                <w:rFonts w:eastAsia="Calibri" w:cs="Calibri"/>
                <w:color w:val="000000"/>
                <w:sz w:val="18"/>
              </w:rPr>
              <w:t>Grants and Purchased Services</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4,667</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4,024</w:t>
            </w:r>
          </w:p>
        </w:tc>
        <w:tc>
          <w:tcPr>
            <w:tcW w:w="600"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 xml:space="preserve">-14 </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1,843</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695</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713</w:t>
            </w:r>
          </w:p>
        </w:tc>
      </w:tr>
      <w:tr w:rsidR="0018421E" w:rsidRPr="00D21A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12</w:t>
            </w:r>
          </w:p>
        </w:tc>
        <w:tc>
          <w:tcPr>
            <w:tcW w:w="2385" w:type="dxa"/>
            <w:tcBorders>
              <w:top w:val="nil"/>
              <w:left w:val="nil"/>
              <w:bottom w:val="nil"/>
              <w:right w:val="nil"/>
              <w:tl2br w:val="nil"/>
              <w:tr2bl w:val="nil"/>
            </w:tcBorders>
            <w:shd w:val="clear" w:color="FFFFFF" w:fill="FFFFFF"/>
            <w:noWrap/>
            <w:tcMar>
              <w:left w:w="101" w:type="dxa"/>
              <w:right w:w="101" w:type="dxa"/>
            </w:tcMar>
          </w:tcPr>
          <w:p w:rsidR="0018421E" w:rsidRPr="00D21A4E" w:rsidRDefault="00E3122B">
            <w:pPr>
              <w:spacing w:before="0" w:after="0"/>
              <w:rPr>
                <w:rFonts w:eastAsia="Calibri" w:cs="Calibri"/>
                <w:color w:val="000000"/>
                <w:sz w:val="18"/>
              </w:rPr>
            </w:pPr>
            <w:r w:rsidRPr="00D21A4E">
              <w:rPr>
                <w:rFonts w:eastAsia="Calibri" w:cs="Calibri"/>
                <w:color w:val="000000"/>
                <w:sz w:val="18"/>
              </w:rPr>
              <w:t>Borrowing Costs</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12</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12</w:t>
            </w:r>
          </w:p>
        </w:tc>
        <w:tc>
          <w:tcPr>
            <w:tcW w:w="600"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 xml:space="preserve">- </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12</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12</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12</w:t>
            </w:r>
          </w:p>
        </w:tc>
      </w:tr>
      <w:tr w:rsidR="0018421E" w:rsidRPr="00D21A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20</w:t>
            </w:r>
          </w:p>
        </w:tc>
        <w:tc>
          <w:tcPr>
            <w:tcW w:w="2385" w:type="dxa"/>
            <w:tcBorders>
              <w:top w:val="nil"/>
              <w:left w:val="nil"/>
              <w:bottom w:val="nil"/>
              <w:right w:val="nil"/>
              <w:tl2br w:val="nil"/>
              <w:tr2bl w:val="nil"/>
            </w:tcBorders>
            <w:shd w:val="clear" w:color="FFFFFF" w:fill="FFFFFF"/>
            <w:noWrap/>
            <w:tcMar>
              <w:left w:w="101" w:type="dxa"/>
              <w:right w:w="101" w:type="dxa"/>
            </w:tcMar>
          </w:tcPr>
          <w:p w:rsidR="0018421E" w:rsidRPr="00D21A4E" w:rsidRDefault="00E3122B">
            <w:pPr>
              <w:spacing w:before="0" w:after="0"/>
              <w:rPr>
                <w:rFonts w:eastAsia="Calibri" w:cs="Calibri"/>
                <w:color w:val="000000"/>
                <w:sz w:val="18"/>
              </w:rPr>
            </w:pPr>
            <w:r w:rsidRPr="00D21A4E">
              <w:rPr>
                <w:rFonts w:eastAsia="Calibri" w:cs="Calibri"/>
                <w:color w:val="000000"/>
                <w:sz w:val="18"/>
              </w:rPr>
              <w:t>Other Expenses</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20</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57</w:t>
            </w:r>
          </w:p>
        </w:tc>
        <w:tc>
          <w:tcPr>
            <w:tcW w:w="600"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 xml:space="preserve">185 </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58</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60</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60</w:t>
            </w:r>
          </w:p>
        </w:tc>
      </w:tr>
      <w:tr w:rsidR="0018421E" w:rsidRPr="00D21A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238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b/>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r>
      <w:tr w:rsidR="0018421E" w:rsidRPr="00D21A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0"/>
        </w:trPr>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b/>
                <w:color w:val="000000"/>
                <w:sz w:val="18"/>
              </w:rPr>
            </w:pPr>
            <w:r w:rsidRPr="00D21A4E">
              <w:rPr>
                <w:rFonts w:eastAsia="Calibri" w:cs="Calibri"/>
                <w:b/>
                <w:color w:val="000000"/>
                <w:sz w:val="18"/>
              </w:rPr>
              <w:t>65,884</w:t>
            </w:r>
          </w:p>
        </w:tc>
        <w:tc>
          <w:tcPr>
            <w:tcW w:w="238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rPr>
                <w:rFonts w:eastAsia="Calibri" w:cs="Calibri"/>
                <w:b/>
                <w:color w:val="000000"/>
                <w:sz w:val="18"/>
              </w:rPr>
            </w:pPr>
            <w:r w:rsidRPr="00D21A4E">
              <w:rPr>
                <w:rFonts w:eastAsia="Calibri" w:cs="Calibri"/>
                <w:b/>
                <w:color w:val="000000"/>
                <w:sz w:val="18"/>
              </w:rPr>
              <w:t>Total Ordinary Expenses</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b/>
                <w:color w:val="000000"/>
                <w:sz w:val="18"/>
              </w:rPr>
            </w:pPr>
            <w:r w:rsidRPr="00D21A4E">
              <w:rPr>
                <w:rFonts w:eastAsia="Calibri" w:cs="Calibri"/>
                <w:b/>
                <w:color w:val="000000"/>
                <w:sz w:val="18"/>
              </w:rPr>
              <w:t>69,158</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b/>
                <w:color w:val="000000"/>
                <w:sz w:val="18"/>
              </w:rPr>
            </w:pPr>
            <w:r w:rsidRPr="00D21A4E">
              <w:rPr>
                <w:rFonts w:eastAsia="Calibri" w:cs="Calibri"/>
                <w:b/>
                <w:color w:val="000000"/>
                <w:sz w:val="18"/>
              </w:rPr>
              <w:t>69,375</w:t>
            </w:r>
          </w:p>
        </w:tc>
        <w:tc>
          <w:tcPr>
            <w:tcW w:w="600" w:type="dxa"/>
            <w:tcBorders>
              <w:top w:val="nil"/>
              <w:left w:val="nil"/>
              <w:bottom w:val="nil"/>
              <w:right w:val="nil"/>
              <w:tl2br w:val="nil"/>
              <w:tr2bl w:val="nil"/>
            </w:tcBorders>
            <w:shd w:val="clear" w:color="FFFFFF" w:fill="FFFFFF"/>
            <w:tcMar>
              <w:left w:w="101" w:type="dxa"/>
              <w:right w:w="101" w:type="dxa"/>
            </w:tcMar>
          </w:tcPr>
          <w:p w:rsidR="0018421E" w:rsidRPr="00D21A4E" w:rsidRDefault="00C0519A">
            <w:pPr>
              <w:spacing w:before="0" w:after="0"/>
              <w:jc w:val="right"/>
              <w:rPr>
                <w:rFonts w:eastAsia="Calibri" w:cs="Calibri"/>
                <w:b/>
                <w:color w:val="000000"/>
                <w:sz w:val="18"/>
              </w:rPr>
            </w:pPr>
            <w:r>
              <w:rPr>
                <w:rFonts w:eastAsia="Calibri" w:cs="Calibri"/>
                <w:b/>
                <w:color w:val="000000"/>
                <w:sz w:val="18"/>
              </w:rPr>
              <w:t>-</w:t>
            </w:r>
            <w:r w:rsidR="00E3122B" w:rsidRPr="00D21A4E">
              <w:rPr>
                <w:rFonts w:eastAsia="Calibri" w:cs="Calibri"/>
                <w:b/>
                <w:color w:val="000000"/>
                <w:sz w:val="18"/>
              </w:rPr>
              <w:t xml:space="preserve"> </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b/>
                <w:color w:val="000000"/>
                <w:sz w:val="18"/>
              </w:rPr>
            </w:pPr>
            <w:r w:rsidRPr="00D21A4E">
              <w:rPr>
                <w:rFonts w:eastAsia="Calibri" w:cs="Calibri"/>
                <w:b/>
                <w:color w:val="000000"/>
                <w:sz w:val="18"/>
              </w:rPr>
              <w:t>63,038</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b/>
                <w:color w:val="000000"/>
                <w:sz w:val="18"/>
              </w:rPr>
            </w:pPr>
            <w:r w:rsidRPr="00D21A4E">
              <w:rPr>
                <w:rFonts w:eastAsia="Calibri" w:cs="Calibri"/>
                <w:b/>
                <w:color w:val="000000"/>
                <w:sz w:val="18"/>
              </w:rPr>
              <w:t>63,848</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b/>
                <w:color w:val="000000"/>
                <w:sz w:val="18"/>
              </w:rPr>
            </w:pPr>
            <w:r w:rsidRPr="00D21A4E">
              <w:rPr>
                <w:rFonts w:eastAsia="Calibri" w:cs="Calibri"/>
                <w:b/>
                <w:color w:val="000000"/>
                <w:sz w:val="18"/>
              </w:rPr>
              <w:t>65,502</w:t>
            </w:r>
          </w:p>
        </w:tc>
      </w:tr>
      <w:tr w:rsidR="0018421E" w:rsidRPr="00D21A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238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r>
      <w:tr w:rsidR="0018421E" w:rsidRPr="00D21A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b/>
                <w:color w:val="000000"/>
                <w:sz w:val="18"/>
              </w:rPr>
            </w:pPr>
            <w:r w:rsidRPr="00D21A4E">
              <w:rPr>
                <w:rFonts w:eastAsia="Calibri" w:cs="Calibri"/>
                <w:b/>
                <w:color w:val="000000"/>
                <w:sz w:val="18"/>
              </w:rPr>
              <w:t>-3,559</w:t>
            </w:r>
          </w:p>
        </w:tc>
        <w:tc>
          <w:tcPr>
            <w:tcW w:w="238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rPr>
                <w:rFonts w:eastAsia="Calibri" w:cs="Calibri"/>
                <w:b/>
                <w:color w:val="000000"/>
                <w:sz w:val="18"/>
              </w:rPr>
            </w:pPr>
            <w:r w:rsidRPr="00D21A4E">
              <w:rPr>
                <w:rFonts w:eastAsia="Calibri" w:cs="Calibri"/>
                <w:b/>
                <w:color w:val="000000"/>
                <w:sz w:val="18"/>
              </w:rPr>
              <w:t>Operating Result</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b/>
                <w:color w:val="000000"/>
                <w:sz w:val="18"/>
              </w:rPr>
            </w:pPr>
            <w:r w:rsidRPr="00D21A4E">
              <w:rPr>
                <w:rFonts w:eastAsia="Calibri" w:cs="Calibri"/>
                <w:b/>
                <w:color w:val="000000"/>
                <w:sz w:val="18"/>
              </w:rPr>
              <w:t>-4,656</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b/>
                <w:color w:val="000000"/>
                <w:sz w:val="18"/>
              </w:rPr>
            </w:pPr>
            <w:r w:rsidRPr="00D21A4E">
              <w:rPr>
                <w:rFonts w:eastAsia="Calibri" w:cs="Calibri"/>
                <w:b/>
                <w:color w:val="000000"/>
                <w:sz w:val="18"/>
              </w:rPr>
              <w:t>-3,240</w:t>
            </w:r>
          </w:p>
        </w:tc>
        <w:tc>
          <w:tcPr>
            <w:tcW w:w="600"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b/>
                <w:color w:val="000000"/>
                <w:sz w:val="18"/>
              </w:rPr>
            </w:pPr>
            <w:r w:rsidRPr="00D21A4E">
              <w:rPr>
                <w:rFonts w:eastAsia="Calibri" w:cs="Calibri"/>
                <w:b/>
                <w:color w:val="000000"/>
                <w:sz w:val="18"/>
              </w:rPr>
              <w:t xml:space="preserve">30 </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b/>
                <w:color w:val="000000"/>
                <w:sz w:val="18"/>
              </w:rPr>
            </w:pPr>
            <w:r w:rsidRPr="00D21A4E">
              <w:rPr>
                <w:rFonts w:eastAsia="Calibri" w:cs="Calibri"/>
                <w:b/>
                <w:color w:val="000000"/>
                <w:sz w:val="18"/>
              </w:rPr>
              <w:t>-3,267</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b/>
                <w:color w:val="000000"/>
                <w:sz w:val="18"/>
              </w:rPr>
            </w:pPr>
            <w:r w:rsidRPr="00D21A4E">
              <w:rPr>
                <w:rFonts w:eastAsia="Calibri" w:cs="Calibri"/>
                <w:b/>
                <w:color w:val="000000"/>
                <w:sz w:val="18"/>
              </w:rPr>
              <w:t>-3,306</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b/>
                <w:color w:val="000000"/>
                <w:sz w:val="18"/>
              </w:rPr>
            </w:pPr>
            <w:r w:rsidRPr="00D21A4E">
              <w:rPr>
                <w:rFonts w:eastAsia="Calibri" w:cs="Calibri"/>
                <w:b/>
                <w:color w:val="000000"/>
                <w:sz w:val="18"/>
              </w:rPr>
              <w:t>-3,293</w:t>
            </w:r>
          </w:p>
        </w:tc>
      </w:tr>
      <w:tr w:rsidR="0018421E" w:rsidRPr="00D21A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single" w:sz="4" w:space="0" w:color="000000"/>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2385" w:type="dxa"/>
            <w:tcBorders>
              <w:top w:val="nil"/>
              <w:left w:val="nil"/>
              <w:bottom w:val="single" w:sz="4" w:space="0" w:color="000000"/>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1035" w:type="dxa"/>
            <w:tcBorders>
              <w:top w:val="nil"/>
              <w:left w:val="nil"/>
              <w:bottom w:val="single" w:sz="4" w:space="0" w:color="000000"/>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1035" w:type="dxa"/>
            <w:tcBorders>
              <w:top w:val="nil"/>
              <w:left w:val="nil"/>
              <w:bottom w:val="single" w:sz="4" w:space="0" w:color="000000"/>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600" w:type="dxa"/>
            <w:tcBorders>
              <w:top w:val="nil"/>
              <w:left w:val="nil"/>
              <w:bottom w:val="single" w:sz="4" w:space="0" w:color="000000"/>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1035" w:type="dxa"/>
            <w:tcBorders>
              <w:top w:val="nil"/>
              <w:left w:val="nil"/>
              <w:bottom w:val="single" w:sz="4" w:space="0" w:color="000000"/>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1035" w:type="dxa"/>
            <w:tcBorders>
              <w:top w:val="nil"/>
              <w:left w:val="nil"/>
              <w:bottom w:val="single" w:sz="4" w:space="0" w:color="000000"/>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1035" w:type="dxa"/>
            <w:tcBorders>
              <w:top w:val="nil"/>
              <w:left w:val="nil"/>
              <w:bottom w:val="single" w:sz="4" w:space="0" w:color="000000"/>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r>
    </w:tbl>
    <w:p w:rsidR="00E3122B" w:rsidRPr="00D21A4E" w:rsidRDefault="00E3122B" w:rsidP="00E3122B">
      <w:pPr>
        <w:pStyle w:val="Caption"/>
        <w:pageBreakBefore/>
        <w:pBdr>
          <w:top w:val="nil"/>
          <w:left w:val="nil"/>
          <w:bottom w:val="nil"/>
          <w:right w:val="nil"/>
          <w:between w:val="nil"/>
          <w:bar w:val="nil"/>
        </w:pBdr>
        <w:rPr>
          <w:rFonts w:eastAsia="TimesNewRomanPS-ItalicMT"/>
          <w:bdr w:val="nil"/>
        </w:rPr>
      </w:pPr>
      <w:r w:rsidRPr="00D21A4E">
        <w:rPr>
          <w:bdr w:val="nil"/>
        </w:rPr>
        <w:lastRenderedPageBreak/>
        <w:t xml:space="preserve">Table </w:t>
      </w:r>
      <w:r w:rsidR="00D21A4E" w:rsidRPr="00D21A4E">
        <w:rPr>
          <w:bdr w:val="nil"/>
        </w:rPr>
        <w:t>3</w:t>
      </w:r>
      <w:r w:rsidR="00D21A4E">
        <w:rPr>
          <w:bdr w:val="nil"/>
        </w:rPr>
        <w:t>8</w:t>
      </w:r>
      <w:r w:rsidRPr="00D21A4E">
        <w:rPr>
          <w:bdr w:val="nil"/>
        </w:rPr>
        <w:t>: Output Class 2: Corrective Services Operating Statement</w:t>
      </w:r>
    </w:p>
    <w:tbl>
      <w:tblPr>
        <w:tblStyle w:val="CDMRange2"/>
        <w:tblW w:w="9195" w:type="dxa"/>
        <w:tblLayout w:type="fixed"/>
        <w:tblLook w:val="0600" w:firstRow="0" w:lastRow="0" w:firstColumn="0" w:lastColumn="0" w:noHBand="1" w:noVBand="1"/>
      </w:tblPr>
      <w:tblGrid>
        <w:gridCol w:w="1035"/>
        <w:gridCol w:w="2385"/>
        <w:gridCol w:w="1035"/>
        <w:gridCol w:w="1035"/>
        <w:gridCol w:w="600"/>
        <w:gridCol w:w="1035"/>
        <w:gridCol w:w="1035"/>
        <w:gridCol w:w="1035"/>
      </w:tblGrid>
      <w:tr w:rsidR="0018421E" w:rsidRPr="00D21A4E">
        <w:trPr>
          <w:trHeight w:val="960"/>
        </w:trPr>
        <w:tc>
          <w:tcPr>
            <w:tcW w:w="1035" w:type="dxa"/>
            <w:tcBorders>
              <w:top w:val="single" w:sz="4" w:space="0" w:color="000000"/>
              <w:left w:val="nil"/>
              <w:bottom w:val="single" w:sz="4" w:space="0" w:color="000000"/>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b/>
                <w:color w:val="000000"/>
                <w:sz w:val="18"/>
              </w:rPr>
            </w:pPr>
            <w:r w:rsidRPr="00D21A4E">
              <w:rPr>
                <w:rFonts w:eastAsia="Calibri" w:cs="Calibri"/>
                <w:b/>
                <w:color w:val="000000"/>
                <w:sz w:val="18"/>
              </w:rPr>
              <w:t xml:space="preserve">2017-18 Budget            </w:t>
            </w:r>
          </w:p>
          <w:p w:rsidR="0018421E" w:rsidRPr="00D21A4E" w:rsidRDefault="0018421E">
            <w:pPr>
              <w:spacing w:before="0" w:after="0"/>
              <w:jc w:val="right"/>
              <w:rPr>
                <w:rFonts w:eastAsia="Calibri" w:cs="Calibri"/>
                <w:b/>
                <w:color w:val="000000"/>
                <w:sz w:val="18"/>
              </w:rPr>
            </w:pPr>
          </w:p>
          <w:p w:rsidR="0018421E" w:rsidRPr="00D21A4E" w:rsidRDefault="00E3122B">
            <w:pPr>
              <w:spacing w:before="0" w:after="0"/>
              <w:jc w:val="right"/>
              <w:rPr>
                <w:rFonts w:eastAsia="Calibri" w:cs="Calibri"/>
                <w:b/>
                <w:color w:val="000000"/>
                <w:sz w:val="18"/>
              </w:rPr>
            </w:pPr>
            <w:r w:rsidRPr="00D21A4E">
              <w:rPr>
                <w:rFonts w:eastAsia="Calibri" w:cs="Calibri"/>
                <w:b/>
                <w:color w:val="000000"/>
                <w:sz w:val="18"/>
              </w:rPr>
              <w:t xml:space="preserve"> $'000</w:t>
            </w:r>
          </w:p>
        </w:tc>
        <w:tc>
          <w:tcPr>
            <w:tcW w:w="2385" w:type="dxa"/>
            <w:tcBorders>
              <w:top w:val="single" w:sz="4" w:space="0" w:color="000000"/>
              <w:left w:val="nil"/>
              <w:bottom w:val="single" w:sz="4" w:space="0" w:color="000000"/>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b/>
                <w:color w:val="000000"/>
                <w:sz w:val="18"/>
              </w:rPr>
            </w:pPr>
          </w:p>
        </w:tc>
        <w:tc>
          <w:tcPr>
            <w:tcW w:w="1035" w:type="dxa"/>
            <w:tcBorders>
              <w:top w:val="single" w:sz="4" w:space="0" w:color="000000"/>
              <w:left w:val="nil"/>
              <w:bottom w:val="single" w:sz="4" w:space="0" w:color="000000"/>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b/>
                <w:color w:val="000000"/>
                <w:sz w:val="18"/>
              </w:rPr>
            </w:pPr>
            <w:r w:rsidRPr="00D21A4E">
              <w:rPr>
                <w:rFonts w:eastAsia="Calibri" w:cs="Calibri"/>
                <w:b/>
                <w:color w:val="000000"/>
                <w:sz w:val="18"/>
              </w:rPr>
              <w:t>2017-18 Estimated Outcome $'000</w:t>
            </w:r>
          </w:p>
        </w:tc>
        <w:tc>
          <w:tcPr>
            <w:tcW w:w="1035" w:type="dxa"/>
            <w:tcBorders>
              <w:top w:val="single" w:sz="4" w:space="0" w:color="000000"/>
              <w:left w:val="nil"/>
              <w:bottom w:val="single" w:sz="4" w:space="0" w:color="000000"/>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b/>
                <w:color w:val="000000"/>
                <w:sz w:val="18"/>
              </w:rPr>
            </w:pPr>
            <w:r w:rsidRPr="00D21A4E">
              <w:rPr>
                <w:rFonts w:eastAsia="Calibri" w:cs="Calibri"/>
                <w:b/>
                <w:color w:val="000000"/>
                <w:sz w:val="18"/>
              </w:rPr>
              <w:t xml:space="preserve">2018-19 </w:t>
            </w:r>
          </w:p>
          <w:p w:rsidR="0018421E" w:rsidRPr="00D21A4E" w:rsidRDefault="00E3122B">
            <w:pPr>
              <w:spacing w:before="0" w:after="0"/>
              <w:jc w:val="right"/>
              <w:rPr>
                <w:rFonts w:eastAsia="Calibri" w:cs="Calibri"/>
                <w:b/>
                <w:color w:val="000000"/>
                <w:sz w:val="18"/>
              </w:rPr>
            </w:pPr>
            <w:r w:rsidRPr="00D21A4E">
              <w:rPr>
                <w:rFonts w:eastAsia="Calibri" w:cs="Calibri"/>
                <w:b/>
                <w:color w:val="000000"/>
                <w:sz w:val="18"/>
              </w:rPr>
              <w:t>Budget</w:t>
            </w:r>
          </w:p>
          <w:p w:rsidR="0018421E" w:rsidRPr="00D21A4E" w:rsidRDefault="0018421E">
            <w:pPr>
              <w:spacing w:before="0" w:after="0"/>
              <w:jc w:val="right"/>
              <w:rPr>
                <w:rFonts w:eastAsia="Calibri" w:cs="Calibri"/>
                <w:b/>
                <w:color w:val="000000"/>
                <w:sz w:val="18"/>
              </w:rPr>
            </w:pPr>
          </w:p>
          <w:p w:rsidR="0018421E" w:rsidRPr="00D21A4E" w:rsidRDefault="00E3122B">
            <w:pPr>
              <w:spacing w:before="0" w:after="0"/>
              <w:jc w:val="right"/>
              <w:rPr>
                <w:rFonts w:eastAsia="Calibri" w:cs="Calibri"/>
                <w:b/>
                <w:color w:val="000000"/>
                <w:sz w:val="18"/>
              </w:rPr>
            </w:pPr>
            <w:r w:rsidRPr="00D21A4E">
              <w:rPr>
                <w:rFonts w:eastAsia="Calibri" w:cs="Calibri"/>
                <w:b/>
                <w:color w:val="000000"/>
                <w:sz w:val="18"/>
              </w:rPr>
              <w:t xml:space="preserve"> $'000</w:t>
            </w:r>
          </w:p>
        </w:tc>
        <w:tc>
          <w:tcPr>
            <w:tcW w:w="600" w:type="dxa"/>
            <w:tcBorders>
              <w:top w:val="single" w:sz="4" w:space="0" w:color="000000"/>
              <w:left w:val="nil"/>
              <w:bottom w:val="single" w:sz="4" w:space="0" w:color="000000"/>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b/>
                <w:color w:val="000000"/>
                <w:sz w:val="18"/>
              </w:rPr>
            </w:pPr>
            <w:r w:rsidRPr="00D21A4E">
              <w:rPr>
                <w:rFonts w:eastAsia="Calibri" w:cs="Calibri"/>
                <w:b/>
                <w:color w:val="000000"/>
                <w:sz w:val="18"/>
              </w:rPr>
              <w:t>Var</w:t>
            </w:r>
          </w:p>
          <w:p w:rsidR="0018421E" w:rsidRPr="00D21A4E" w:rsidRDefault="00E3122B">
            <w:pPr>
              <w:spacing w:before="0" w:after="0"/>
              <w:jc w:val="right"/>
              <w:rPr>
                <w:rFonts w:eastAsia="Calibri" w:cs="Calibri"/>
                <w:b/>
                <w:color w:val="000000"/>
                <w:sz w:val="18"/>
              </w:rPr>
            </w:pPr>
            <w:r w:rsidRPr="00D21A4E">
              <w:rPr>
                <w:rFonts w:eastAsia="Calibri" w:cs="Calibri"/>
                <w:b/>
                <w:color w:val="000000"/>
                <w:sz w:val="18"/>
              </w:rPr>
              <w:t>%</w:t>
            </w:r>
          </w:p>
        </w:tc>
        <w:tc>
          <w:tcPr>
            <w:tcW w:w="1035" w:type="dxa"/>
            <w:tcBorders>
              <w:top w:val="single" w:sz="4" w:space="0" w:color="000000"/>
              <w:left w:val="nil"/>
              <w:bottom w:val="single" w:sz="4" w:space="0" w:color="000000"/>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b/>
                <w:color w:val="000000"/>
                <w:sz w:val="18"/>
              </w:rPr>
            </w:pPr>
            <w:r w:rsidRPr="00D21A4E">
              <w:rPr>
                <w:rFonts w:eastAsia="Calibri" w:cs="Calibri"/>
                <w:b/>
                <w:color w:val="000000"/>
                <w:sz w:val="18"/>
              </w:rPr>
              <w:t xml:space="preserve">2019-20 </w:t>
            </w:r>
          </w:p>
          <w:p w:rsidR="0018421E" w:rsidRPr="00D21A4E" w:rsidRDefault="00E3122B">
            <w:pPr>
              <w:spacing w:before="0" w:after="0"/>
              <w:jc w:val="right"/>
              <w:rPr>
                <w:rFonts w:eastAsia="Calibri" w:cs="Calibri"/>
                <w:b/>
                <w:color w:val="000000"/>
                <w:sz w:val="18"/>
              </w:rPr>
            </w:pPr>
            <w:r w:rsidRPr="00D21A4E">
              <w:rPr>
                <w:rFonts w:eastAsia="Calibri" w:cs="Calibri"/>
                <w:b/>
                <w:color w:val="000000"/>
                <w:sz w:val="18"/>
              </w:rPr>
              <w:t>Estimate</w:t>
            </w:r>
          </w:p>
          <w:p w:rsidR="0018421E" w:rsidRPr="00D21A4E" w:rsidRDefault="0018421E">
            <w:pPr>
              <w:spacing w:before="0" w:after="0"/>
              <w:jc w:val="right"/>
              <w:rPr>
                <w:rFonts w:eastAsia="Calibri" w:cs="Calibri"/>
                <w:b/>
                <w:color w:val="000000"/>
                <w:sz w:val="18"/>
              </w:rPr>
            </w:pPr>
          </w:p>
          <w:p w:rsidR="0018421E" w:rsidRPr="00D21A4E" w:rsidRDefault="00E3122B">
            <w:pPr>
              <w:spacing w:before="0" w:after="0"/>
              <w:jc w:val="right"/>
              <w:rPr>
                <w:rFonts w:eastAsia="Calibri" w:cs="Calibri"/>
                <w:b/>
                <w:color w:val="000000"/>
                <w:sz w:val="18"/>
              </w:rPr>
            </w:pPr>
            <w:r w:rsidRPr="00D21A4E">
              <w:rPr>
                <w:rFonts w:eastAsia="Calibri" w:cs="Calibri"/>
                <w:b/>
                <w:color w:val="000000"/>
                <w:sz w:val="18"/>
              </w:rPr>
              <w:t xml:space="preserve"> $'000</w:t>
            </w:r>
          </w:p>
        </w:tc>
        <w:tc>
          <w:tcPr>
            <w:tcW w:w="1035" w:type="dxa"/>
            <w:tcBorders>
              <w:top w:val="single" w:sz="4" w:space="0" w:color="000000"/>
              <w:left w:val="nil"/>
              <w:bottom w:val="single" w:sz="4" w:space="0" w:color="000000"/>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b/>
                <w:color w:val="000000"/>
                <w:sz w:val="18"/>
              </w:rPr>
            </w:pPr>
            <w:r w:rsidRPr="00D21A4E">
              <w:rPr>
                <w:rFonts w:eastAsia="Calibri" w:cs="Calibri"/>
                <w:b/>
                <w:color w:val="000000"/>
                <w:sz w:val="18"/>
              </w:rPr>
              <w:t xml:space="preserve">2020-21 </w:t>
            </w:r>
          </w:p>
          <w:p w:rsidR="0018421E" w:rsidRPr="00D21A4E" w:rsidRDefault="00E3122B">
            <w:pPr>
              <w:spacing w:before="0" w:after="0"/>
              <w:jc w:val="right"/>
              <w:rPr>
                <w:rFonts w:eastAsia="Calibri" w:cs="Calibri"/>
                <w:b/>
                <w:color w:val="000000"/>
                <w:sz w:val="18"/>
              </w:rPr>
            </w:pPr>
            <w:r w:rsidRPr="00D21A4E">
              <w:rPr>
                <w:rFonts w:eastAsia="Calibri" w:cs="Calibri"/>
                <w:b/>
                <w:color w:val="000000"/>
                <w:sz w:val="18"/>
              </w:rPr>
              <w:t>Estimate</w:t>
            </w:r>
          </w:p>
          <w:p w:rsidR="0018421E" w:rsidRPr="00D21A4E" w:rsidRDefault="0018421E">
            <w:pPr>
              <w:spacing w:before="0" w:after="0"/>
              <w:jc w:val="right"/>
              <w:rPr>
                <w:rFonts w:eastAsia="Calibri" w:cs="Calibri"/>
                <w:b/>
                <w:color w:val="000000"/>
                <w:sz w:val="18"/>
              </w:rPr>
            </w:pPr>
          </w:p>
          <w:p w:rsidR="0018421E" w:rsidRPr="00D21A4E" w:rsidRDefault="00E3122B">
            <w:pPr>
              <w:spacing w:before="0" w:after="0"/>
              <w:jc w:val="right"/>
              <w:rPr>
                <w:rFonts w:eastAsia="Calibri" w:cs="Calibri"/>
                <w:b/>
                <w:color w:val="000000"/>
                <w:sz w:val="18"/>
              </w:rPr>
            </w:pPr>
            <w:r w:rsidRPr="00D21A4E">
              <w:rPr>
                <w:rFonts w:eastAsia="Calibri" w:cs="Calibri"/>
                <w:b/>
                <w:color w:val="000000"/>
                <w:sz w:val="18"/>
              </w:rPr>
              <w:t xml:space="preserve"> $'000</w:t>
            </w:r>
          </w:p>
        </w:tc>
        <w:tc>
          <w:tcPr>
            <w:tcW w:w="1035" w:type="dxa"/>
            <w:tcBorders>
              <w:top w:val="single" w:sz="4" w:space="0" w:color="000000"/>
              <w:left w:val="nil"/>
              <w:bottom w:val="single" w:sz="4" w:space="0" w:color="000000"/>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b/>
                <w:color w:val="000000"/>
                <w:sz w:val="18"/>
              </w:rPr>
            </w:pPr>
            <w:r w:rsidRPr="00D21A4E">
              <w:rPr>
                <w:rFonts w:eastAsia="Calibri" w:cs="Calibri"/>
                <w:b/>
                <w:color w:val="000000"/>
                <w:sz w:val="18"/>
              </w:rPr>
              <w:t xml:space="preserve">2021-22 </w:t>
            </w:r>
          </w:p>
          <w:p w:rsidR="0018421E" w:rsidRPr="00D21A4E" w:rsidRDefault="00E3122B">
            <w:pPr>
              <w:spacing w:before="0" w:after="0"/>
              <w:jc w:val="right"/>
              <w:rPr>
                <w:rFonts w:eastAsia="Calibri" w:cs="Calibri"/>
                <w:b/>
                <w:color w:val="000000"/>
                <w:sz w:val="18"/>
              </w:rPr>
            </w:pPr>
            <w:r w:rsidRPr="00D21A4E">
              <w:rPr>
                <w:rFonts w:eastAsia="Calibri" w:cs="Calibri"/>
                <w:b/>
                <w:color w:val="000000"/>
                <w:sz w:val="18"/>
              </w:rPr>
              <w:t>Estimate</w:t>
            </w:r>
          </w:p>
          <w:p w:rsidR="0018421E" w:rsidRPr="00D21A4E" w:rsidRDefault="0018421E">
            <w:pPr>
              <w:spacing w:before="0" w:after="0"/>
              <w:jc w:val="right"/>
              <w:rPr>
                <w:rFonts w:eastAsia="Calibri" w:cs="Calibri"/>
                <w:b/>
                <w:color w:val="000000"/>
                <w:sz w:val="18"/>
              </w:rPr>
            </w:pPr>
          </w:p>
          <w:p w:rsidR="0018421E" w:rsidRPr="00D21A4E" w:rsidRDefault="00E3122B">
            <w:pPr>
              <w:spacing w:before="0" w:after="0"/>
              <w:jc w:val="right"/>
              <w:rPr>
                <w:rFonts w:eastAsia="Calibri" w:cs="Calibri"/>
                <w:b/>
                <w:color w:val="000000"/>
                <w:sz w:val="18"/>
              </w:rPr>
            </w:pPr>
            <w:r w:rsidRPr="00D21A4E">
              <w:rPr>
                <w:rFonts w:eastAsia="Calibri" w:cs="Calibri"/>
                <w:b/>
                <w:color w:val="000000"/>
                <w:sz w:val="18"/>
              </w:rPr>
              <w:t xml:space="preserve"> $'000</w:t>
            </w:r>
          </w:p>
        </w:tc>
      </w:tr>
      <w:tr w:rsidR="0018421E" w:rsidRPr="00D21A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single" w:sz="4" w:space="0" w:color="000000"/>
              <w:left w:val="nil"/>
              <w:bottom w:val="nil"/>
              <w:right w:val="nil"/>
              <w:tl2br w:val="nil"/>
              <w:tr2bl w:val="nil"/>
            </w:tcBorders>
            <w:shd w:val="clear" w:color="FFFFFF" w:fill="FFFFFF"/>
            <w:tcMar>
              <w:left w:w="0" w:type="dxa"/>
              <w:right w:w="0" w:type="dxa"/>
            </w:tcMar>
          </w:tcPr>
          <w:p w:rsidR="0018421E" w:rsidRPr="00D21A4E" w:rsidRDefault="0018421E">
            <w:pPr>
              <w:spacing w:before="0" w:after="0"/>
              <w:jc w:val="right"/>
              <w:rPr>
                <w:rFonts w:eastAsia="Calibri" w:cs="Calibri"/>
                <w:b/>
                <w:i/>
                <w:color w:val="000000"/>
                <w:sz w:val="18"/>
              </w:rPr>
            </w:pPr>
          </w:p>
        </w:tc>
        <w:tc>
          <w:tcPr>
            <w:tcW w:w="2385" w:type="dxa"/>
            <w:tcBorders>
              <w:top w:val="single" w:sz="4" w:space="0" w:color="000000"/>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b/>
                <w:color w:val="000000"/>
                <w:sz w:val="18"/>
              </w:rPr>
            </w:pPr>
          </w:p>
        </w:tc>
        <w:tc>
          <w:tcPr>
            <w:tcW w:w="1035" w:type="dxa"/>
            <w:tcBorders>
              <w:top w:val="single" w:sz="4" w:space="0" w:color="000000"/>
              <w:left w:val="nil"/>
              <w:bottom w:val="nil"/>
              <w:right w:val="nil"/>
              <w:tl2br w:val="nil"/>
              <w:tr2bl w:val="nil"/>
            </w:tcBorders>
            <w:shd w:val="clear" w:color="FFFFFF" w:fill="FFFFFF"/>
            <w:tcMar>
              <w:left w:w="0" w:type="dxa"/>
              <w:right w:w="0" w:type="dxa"/>
            </w:tcMar>
          </w:tcPr>
          <w:p w:rsidR="0018421E" w:rsidRPr="00D21A4E" w:rsidRDefault="0018421E">
            <w:pPr>
              <w:spacing w:before="0" w:after="0"/>
              <w:jc w:val="right"/>
              <w:rPr>
                <w:rFonts w:eastAsia="Calibri" w:cs="Calibri"/>
                <w:b/>
                <w:i/>
                <w:color w:val="000000"/>
                <w:sz w:val="18"/>
              </w:rPr>
            </w:pPr>
          </w:p>
        </w:tc>
        <w:tc>
          <w:tcPr>
            <w:tcW w:w="1035" w:type="dxa"/>
            <w:tcBorders>
              <w:top w:val="single" w:sz="4" w:space="0" w:color="000000"/>
              <w:left w:val="nil"/>
              <w:bottom w:val="nil"/>
              <w:right w:val="nil"/>
              <w:tl2br w:val="nil"/>
              <w:tr2bl w:val="nil"/>
            </w:tcBorders>
            <w:shd w:val="clear" w:color="FFFFFF" w:fill="FFFFFF"/>
            <w:tcMar>
              <w:left w:w="0" w:type="dxa"/>
              <w:right w:w="0" w:type="dxa"/>
            </w:tcMar>
          </w:tcPr>
          <w:p w:rsidR="0018421E" w:rsidRPr="00D21A4E" w:rsidRDefault="0018421E">
            <w:pPr>
              <w:spacing w:before="0" w:after="0"/>
              <w:jc w:val="right"/>
              <w:rPr>
                <w:rFonts w:eastAsia="Calibri" w:cs="Calibri"/>
                <w:b/>
                <w:i/>
                <w:color w:val="000000"/>
                <w:sz w:val="18"/>
              </w:rPr>
            </w:pPr>
          </w:p>
        </w:tc>
        <w:tc>
          <w:tcPr>
            <w:tcW w:w="600" w:type="dxa"/>
            <w:tcBorders>
              <w:top w:val="single" w:sz="4" w:space="0" w:color="000000"/>
              <w:left w:val="nil"/>
              <w:bottom w:val="nil"/>
              <w:right w:val="nil"/>
              <w:tl2br w:val="nil"/>
              <w:tr2bl w:val="nil"/>
            </w:tcBorders>
            <w:shd w:val="clear" w:color="FFFFFF" w:fill="FFFFFF"/>
            <w:tcMar>
              <w:left w:w="0" w:type="dxa"/>
              <w:right w:w="0" w:type="dxa"/>
            </w:tcMar>
          </w:tcPr>
          <w:p w:rsidR="0018421E" w:rsidRPr="00D21A4E" w:rsidRDefault="0018421E">
            <w:pPr>
              <w:spacing w:before="0" w:after="0"/>
              <w:jc w:val="right"/>
              <w:rPr>
                <w:rFonts w:eastAsia="Calibri" w:cs="Calibri"/>
                <w:b/>
                <w:i/>
                <w:color w:val="000000"/>
                <w:sz w:val="18"/>
              </w:rPr>
            </w:pPr>
          </w:p>
        </w:tc>
        <w:tc>
          <w:tcPr>
            <w:tcW w:w="1035" w:type="dxa"/>
            <w:tcBorders>
              <w:top w:val="single" w:sz="4" w:space="0" w:color="000000"/>
              <w:left w:val="nil"/>
              <w:bottom w:val="nil"/>
              <w:right w:val="nil"/>
              <w:tl2br w:val="nil"/>
              <w:tr2bl w:val="nil"/>
            </w:tcBorders>
            <w:shd w:val="clear" w:color="FFFFFF" w:fill="FFFFFF"/>
            <w:tcMar>
              <w:left w:w="0" w:type="dxa"/>
              <w:right w:w="0" w:type="dxa"/>
            </w:tcMar>
          </w:tcPr>
          <w:p w:rsidR="0018421E" w:rsidRPr="00D21A4E" w:rsidRDefault="0018421E">
            <w:pPr>
              <w:spacing w:before="0" w:after="0"/>
              <w:jc w:val="right"/>
              <w:rPr>
                <w:rFonts w:eastAsia="Calibri" w:cs="Calibri"/>
                <w:b/>
                <w:i/>
                <w:color w:val="000000"/>
                <w:sz w:val="18"/>
              </w:rPr>
            </w:pPr>
          </w:p>
        </w:tc>
        <w:tc>
          <w:tcPr>
            <w:tcW w:w="1035" w:type="dxa"/>
            <w:tcBorders>
              <w:top w:val="single" w:sz="4" w:space="0" w:color="000000"/>
              <w:left w:val="nil"/>
              <w:bottom w:val="nil"/>
              <w:right w:val="nil"/>
              <w:tl2br w:val="nil"/>
              <w:tr2bl w:val="nil"/>
            </w:tcBorders>
            <w:shd w:val="clear" w:color="FFFFFF" w:fill="FFFFFF"/>
            <w:tcMar>
              <w:left w:w="0" w:type="dxa"/>
              <w:right w:w="0" w:type="dxa"/>
            </w:tcMar>
          </w:tcPr>
          <w:p w:rsidR="0018421E" w:rsidRPr="00D21A4E" w:rsidRDefault="0018421E">
            <w:pPr>
              <w:spacing w:before="0" w:after="0"/>
              <w:jc w:val="right"/>
              <w:rPr>
                <w:rFonts w:eastAsia="Calibri" w:cs="Calibri"/>
                <w:b/>
                <w:i/>
                <w:color w:val="000000"/>
                <w:sz w:val="18"/>
              </w:rPr>
            </w:pPr>
          </w:p>
        </w:tc>
        <w:tc>
          <w:tcPr>
            <w:tcW w:w="1035" w:type="dxa"/>
            <w:tcBorders>
              <w:top w:val="single" w:sz="4" w:space="0" w:color="000000"/>
              <w:left w:val="nil"/>
              <w:bottom w:val="nil"/>
              <w:right w:val="nil"/>
              <w:tl2br w:val="nil"/>
              <w:tr2bl w:val="nil"/>
            </w:tcBorders>
            <w:shd w:val="clear" w:color="FFFFFF" w:fill="FFFFFF"/>
            <w:tcMar>
              <w:left w:w="0" w:type="dxa"/>
              <w:right w:w="0" w:type="dxa"/>
            </w:tcMar>
          </w:tcPr>
          <w:p w:rsidR="0018421E" w:rsidRPr="00D21A4E" w:rsidRDefault="0018421E">
            <w:pPr>
              <w:spacing w:before="0" w:after="0"/>
              <w:jc w:val="right"/>
              <w:rPr>
                <w:rFonts w:eastAsia="Calibri" w:cs="Calibri"/>
                <w:b/>
                <w:i/>
                <w:color w:val="000000"/>
                <w:sz w:val="18"/>
              </w:rPr>
            </w:pPr>
          </w:p>
        </w:tc>
      </w:tr>
      <w:tr w:rsidR="0018421E" w:rsidRPr="00D21A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238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rPr>
                <w:rFonts w:eastAsia="Calibri" w:cs="Calibri"/>
                <w:b/>
                <w:color w:val="000000"/>
                <w:sz w:val="18"/>
              </w:rPr>
            </w:pPr>
            <w:r w:rsidRPr="00D21A4E">
              <w:rPr>
                <w:rFonts w:eastAsia="Calibri" w:cs="Calibri"/>
                <w:b/>
                <w:color w:val="000000"/>
                <w:sz w:val="18"/>
              </w:rPr>
              <w:t>Revenue</w:t>
            </w:r>
          </w:p>
        </w:tc>
        <w:tc>
          <w:tcPr>
            <w:tcW w:w="103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r>
      <w:tr w:rsidR="0018421E" w:rsidRPr="00D21A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68,771</w:t>
            </w:r>
          </w:p>
        </w:tc>
        <w:tc>
          <w:tcPr>
            <w:tcW w:w="2385" w:type="dxa"/>
            <w:tcBorders>
              <w:top w:val="nil"/>
              <w:left w:val="nil"/>
              <w:bottom w:val="nil"/>
              <w:right w:val="nil"/>
              <w:tl2br w:val="nil"/>
              <w:tr2bl w:val="nil"/>
            </w:tcBorders>
            <w:shd w:val="clear" w:color="auto" w:fill="auto"/>
            <w:noWrap/>
            <w:tcMar>
              <w:left w:w="101" w:type="dxa"/>
              <w:right w:w="101" w:type="dxa"/>
            </w:tcMar>
          </w:tcPr>
          <w:p w:rsidR="0018421E" w:rsidRPr="00D21A4E" w:rsidRDefault="00E3122B">
            <w:pPr>
              <w:spacing w:before="0" w:after="0"/>
              <w:rPr>
                <w:rFonts w:eastAsia="Calibri" w:cs="Calibri"/>
                <w:color w:val="000000"/>
                <w:sz w:val="18"/>
              </w:rPr>
            </w:pPr>
            <w:r w:rsidRPr="00D21A4E">
              <w:rPr>
                <w:rFonts w:eastAsia="Calibri" w:cs="Calibri"/>
                <w:color w:val="000000"/>
                <w:sz w:val="18"/>
              </w:rPr>
              <w:t>Controlled Recurrent Payments</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69,615</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78,845</w:t>
            </w:r>
          </w:p>
        </w:tc>
        <w:tc>
          <w:tcPr>
            <w:tcW w:w="600"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 xml:space="preserve">13 </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80,080</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81,306</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81,211</w:t>
            </w:r>
          </w:p>
        </w:tc>
      </w:tr>
      <w:tr w:rsidR="0018421E" w:rsidRPr="00D21A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0</w:t>
            </w:r>
          </w:p>
        </w:tc>
        <w:tc>
          <w:tcPr>
            <w:tcW w:w="2385" w:type="dxa"/>
            <w:tcBorders>
              <w:top w:val="nil"/>
              <w:left w:val="nil"/>
              <w:bottom w:val="nil"/>
              <w:right w:val="nil"/>
              <w:tl2br w:val="nil"/>
              <w:tr2bl w:val="nil"/>
            </w:tcBorders>
            <w:shd w:val="clear" w:color="auto" w:fill="auto"/>
            <w:noWrap/>
            <w:tcMar>
              <w:left w:w="101" w:type="dxa"/>
              <w:right w:w="101" w:type="dxa"/>
            </w:tcMar>
          </w:tcPr>
          <w:p w:rsidR="0018421E" w:rsidRPr="00D21A4E" w:rsidRDefault="00E3122B">
            <w:pPr>
              <w:spacing w:before="0" w:after="0"/>
              <w:rPr>
                <w:rFonts w:eastAsia="Calibri" w:cs="Calibri"/>
                <w:color w:val="000000"/>
                <w:sz w:val="18"/>
              </w:rPr>
            </w:pPr>
            <w:r w:rsidRPr="00D21A4E">
              <w:rPr>
                <w:rFonts w:eastAsia="Calibri" w:cs="Calibri"/>
                <w:color w:val="000000"/>
                <w:sz w:val="18"/>
              </w:rPr>
              <w:t>Resources Received Free of Charge</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848</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0</w:t>
            </w:r>
          </w:p>
        </w:tc>
        <w:tc>
          <w:tcPr>
            <w:tcW w:w="600"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 xml:space="preserve">-100 </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0</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0</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0</w:t>
            </w:r>
          </w:p>
        </w:tc>
      </w:tr>
      <w:tr w:rsidR="0018421E" w:rsidRPr="00D21A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56</w:t>
            </w:r>
          </w:p>
        </w:tc>
        <w:tc>
          <w:tcPr>
            <w:tcW w:w="2385" w:type="dxa"/>
            <w:tcBorders>
              <w:top w:val="nil"/>
              <w:left w:val="nil"/>
              <w:bottom w:val="nil"/>
              <w:right w:val="nil"/>
              <w:tl2br w:val="nil"/>
              <w:tr2bl w:val="nil"/>
            </w:tcBorders>
            <w:shd w:val="clear" w:color="auto" w:fill="auto"/>
            <w:noWrap/>
            <w:tcMar>
              <w:left w:w="101" w:type="dxa"/>
              <w:right w:w="101" w:type="dxa"/>
            </w:tcMar>
          </w:tcPr>
          <w:p w:rsidR="0018421E" w:rsidRPr="00D21A4E" w:rsidRDefault="00E3122B">
            <w:pPr>
              <w:spacing w:before="0" w:after="0"/>
              <w:rPr>
                <w:rFonts w:eastAsia="Calibri" w:cs="Calibri"/>
                <w:color w:val="000000"/>
                <w:sz w:val="18"/>
              </w:rPr>
            </w:pPr>
            <w:r w:rsidRPr="00D21A4E">
              <w:rPr>
                <w:rFonts w:eastAsia="Calibri" w:cs="Calibri"/>
                <w:color w:val="000000"/>
                <w:sz w:val="18"/>
              </w:rPr>
              <w:t>Other Revenue</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200</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58</w:t>
            </w:r>
          </w:p>
        </w:tc>
        <w:tc>
          <w:tcPr>
            <w:tcW w:w="600"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 xml:space="preserve">-71 </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59</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61</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63</w:t>
            </w:r>
          </w:p>
        </w:tc>
      </w:tr>
      <w:tr w:rsidR="0018421E" w:rsidRPr="00D21A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238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b/>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r>
      <w:tr w:rsidR="0018421E" w:rsidRPr="00D21A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0"/>
        </w:trPr>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b/>
                <w:color w:val="000000"/>
                <w:sz w:val="18"/>
              </w:rPr>
            </w:pPr>
            <w:r w:rsidRPr="00D21A4E">
              <w:rPr>
                <w:rFonts w:eastAsia="Calibri" w:cs="Calibri"/>
                <w:b/>
                <w:color w:val="000000"/>
                <w:sz w:val="18"/>
              </w:rPr>
              <w:t>68,827</w:t>
            </w:r>
          </w:p>
        </w:tc>
        <w:tc>
          <w:tcPr>
            <w:tcW w:w="238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rPr>
                <w:rFonts w:eastAsia="Calibri" w:cs="Calibri"/>
                <w:b/>
                <w:color w:val="000000"/>
                <w:sz w:val="18"/>
              </w:rPr>
            </w:pPr>
            <w:r w:rsidRPr="00D21A4E">
              <w:rPr>
                <w:rFonts w:eastAsia="Calibri" w:cs="Calibri"/>
                <w:b/>
                <w:color w:val="000000"/>
                <w:sz w:val="18"/>
              </w:rPr>
              <w:t>Total Revenue</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b/>
                <w:color w:val="000000"/>
                <w:sz w:val="18"/>
              </w:rPr>
            </w:pPr>
            <w:r w:rsidRPr="00D21A4E">
              <w:rPr>
                <w:rFonts w:eastAsia="Calibri" w:cs="Calibri"/>
                <w:b/>
                <w:color w:val="000000"/>
                <w:sz w:val="18"/>
              </w:rPr>
              <w:t>70,663</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b/>
                <w:color w:val="000000"/>
                <w:sz w:val="18"/>
              </w:rPr>
            </w:pPr>
            <w:r w:rsidRPr="00D21A4E">
              <w:rPr>
                <w:rFonts w:eastAsia="Calibri" w:cs="Calibri"/>
                <w:b/>
                <w:color w:val="000000"/>
                <w:sz w:val="18"/>
              </w:rPr>
              <w:t>78,903</w:t>
            </w:r>
          </w:p>
        </w:tc>
        <w:tc>
          <w:tcPr>
            <w:tcW w:w="600"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b/>
                <w:color w:val="000000"/>
                <w:sz w:val="18"/>
              </w:rPr>
            </w:pPr>
            <w:r w:rsidRPr="00D21A4E">
              <w:rPr>
                <w:rFonts w:eastAsia="Calibri" w:cs="Calibri"/>
                <w:b/>
                <w:color w:val="000000"/>
                <w:sz w:val="18"/>
              </w:rPr>
              <w:t xml:space="preserve">12 </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b/>
                <w:color w:val="000000"/>
                <w:sz w:val="18"/>
              </w:rPr>
            </w:pPr>
            <w:r w:rsidRPr="00D21A4E">
              <w:rPr>
                <w:rFonts w:eastAsia="Calibri" w:cs="Calibri"/>
                <w:b/>
                <w:color w:val="000000"/>
                <w:sz w:val="18"/>
              </w:rPr>
              <w:t>80,139</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b/>
                <w:color w:val="000000"/>
                <w:sz w:val="18"/>
              </w:rPr>
            </w:pPr>
            <w:r w:rsidRPr="00D21A4E">
              <w:rPr>
                <w:rFonts w:eastAsia="Calibri" w:cs="Calibri"/>
                <w:b/>
                <w:color w:val="000000"/>
                <w:sz w:val="18"/>
              </w:rPr>
              <w:t>81,367</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b/>
                <w:color w:val="000000"/>
                <w:sz w:val="18"/>
              </w:rPr>
            </w:pPr>
            <w:r w:rsidRPr="00D21A4E">
              <w:rPr>
                <w:rFonts w:eastAsia="Calibri" w:cs="Calibri"/>
                <w:b/>
                <w:color w:val="000000"/>
                <w:sz w:val="18"/>
              </w:rPr>
              <w:t>81,274</w:t>
            </w:r>
          </w:p>
        </w:tc>
      </w:tr>
      <w:tr w:rsidR="0018421E" w:rsidRPr="00D21A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238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b/>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r>
      <w:tr w:rsidR="0018421E" w:rsidRPr="00D21A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238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rPr>
                <w:rFonts w:eastAsia="Calibri" w:cs="Calibri"/>
                <w:b/>
                <w:color w:val="000000"/>
                <w:sz w:val="18"/>
              </w:rPr>
            </w:pPr>
            <w:r w:rsidRPr="00D21A4E">
              <w:rPr>
                <w:rFonts w:eastAsia="Calibri" w:cs="Calibri"/>
                <w:b/>
                <w:color w:val="000000"/>
                <w:sz w:val="18"/>
              </w:rPr>
              <w:t>Gains</w:t>
            </w:r>
          </w:p>
        </w:tc>
        <w:tc>
          <w:tcPr>
            <w:tcW w:w="103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r>
      <w:tr w:rsidR="0018421E" w:rsidRPr="00D21A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238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b/>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r>
      <w:tr w:rsidR="0018421E" w:rsidRPr="00D21A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b/>
                <w:color w:val="000000"/>
                <w:sz w:val="18"/>
              </w:rPr>
            </w:pPr>
            <w:r w:rsidRPr="00D21A4E">
              <w:rPr>
                <w:rFonts w:eastAsia="Calibri" w:cs="Calibri"/>
                <w:b/>
                <w:color w:val="000000"/>
                <w:sz w:val="18"/>
              </w:rPr>
              <w:t>0</w:t>
            </w:r>
          </w:p>
        </w:tc>
        <w:tc>
          <w:tcPr>
            <w:tcW w:w="238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rPr>
                <w:rFonts w:eastAsia="Calibri" w:cs="Calibri"/>
                <w:b/>
                <w:color w:val="000000"/>
                <w:sz w:val="18"/>
              </w:rPr>
            </w:pPr>
            <w:r w:rsidRPr="00D21A4E">
              <w:rPr>
                <w:rFonts w:eastAsia="Calibri" w:cs="Calibri"/>
                <w:b/>
                <w:color w:val="000000"/>
                <w:sz w:val="18"/>
              </w:rPr>
              <w:t>Total Gains</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b/>
                <w:color w:val="000000"/>
                <w:sz w:val="18"/>
              </w:rPr>
            </w:pPr>
            <w:r w:rsidRPr="00D21A4E">
              <w:rPr>
                <w:rFonts w:eastAsia="Calibri" w:cs="Calibri"/>
                <w:b/>
                <w:color w:val="000000"/>
                <w:sz w:val="18"/>
              </w:rPr>
              <w:t>0</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b/>
                <w:color w:val="000000"/>
                <w:sz w:val="18"/>
              </w:rPr>
            </w:pPr>
            <w:r w:rsidRPr="00D21A4E">
              <w:rPr>
                <w:rFonts w:eastAsia="Calibri" w:cs="Calibri"/>
                <w:b/>
                <w:color w:val="000000"/>
                <w:sz w:val="18"/>
              </w:rPr>
              <w:t>0</w:t>
            </w:r>
          </w:p>
        </w:tc>
        <w:tc>
          <w:tcPr>
            <w:tcW w:w="600"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b/>
                <w:color w:val="000000"/>
                <w:sz w:val="18"/>
              </w:rPr>
            </w:pPr>
            <w:r w:rsidRPr="00D21A4E">
              <w:rPr>
                <w:rFonts w:eastAsia="Calibri" w:cs="Calibri"/>
                <w:b/>
                <w:color w:val="000000"/>
                <w:sz w:val="18"/>
              </w:rPr>
              <w:t xml:space="preserve">- </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b/>
                <w:color w:val="000000"/>
                <w:sz w:val="18"/>
              </w:rPr>
            </w:pPr>
            <w:r w:rsidRPr="00D21A4E">
              <w:rPr>
                <w:rFonts w:eastAsia="Calibri" w:cs="Calibri"/>
                <w:b/>
                <w:color w:val="000000"/>
                <w:sz w:val="18"/>
              </w:rPr>
              <w:t>0</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b/>
                <w:color w:val="000000"/>
                <w:sz w:val="18"/>
              </w:rPr>
            </w:pPr>
            <w:r w:rsidRPr="00D21A4E">
              <w:rPr>
                <w:rFonts w:eastAsia="Calibri" w:cs="Calibri"/>
                <w:b/>
                <w:color w:val="000000"/>
                <w:sz w:val="18"/>
              </w:rPr>
              <w:t>0</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b/>
                <w:color w:val="000000"/>
                <w:sz w:val="18"/>
              </w:rPr>
            </w:pPr>
            <w:r w:rsidRPr="00D21A4E">
              <w:rPr>
                <w:rFonts w:eastAsia="Calibri" w:cs="Calibri"/>
                <w:b/>
                <w:color w:val="000000"/>
                <w:sz w:val="18"/>
              </w:rPr>
              <w:t>0</w:t>
            </w:r>
          </w:p>
        </w:tc>
      </w:tr>
      <w:tr w:rsidR="0018421E" w:rsidRPr="00D21A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238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b/>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r>
      <w:tr w:rsidR="0018421E" w:rsidRPr="00D21A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0"/>
        </w:trPr>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b/>
                <w:color w:val="000000"/>
                <w:sz w:val="18"/>
              </w:rPr>
            </w:pPr>
            <w:r w:rsidRPr="00D21A4E">
              <w:rPr>
                <w:rFonts w:eastAsia="Calibri" w:cs="Calibri"/>
                <w:b/>
                <w:color w:val="000000"/>
                <w:sz w:val="18"/>
              </w:rPr>
              <w:t>68,827</w:t>
            </w:r>
          </w:p>
        </w:tc>
        <w:tc>
          <w:tcPr>
            <w:tcW w:w="238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rPr>
                <w:rFonts w:eastAsia="Calibri" w:cs="Calibri"/>
                <w:b/>
                <w:color w:val="000000"/>
                <w:sz w:val="18"/>
              </w:rPr>
            </w:pPr>
            <w:r w:rsidRPr="00D21A4E">
              <w:rPr>
                <w:rFonts w:eastAsia="Calibri" w:cs="Calibri"/>
                <w:b/>
                <w:color w:val="000000"/>
                <w:sz w:val="18"/>
              </w:rPr>
              <w:t>Total Income</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b/>
                <w:color w:val="000000"/>
                <w:sz w:val="18"/>
              </w:rPr>
            </w:pPr>
            <w:r w:rsidRPr="00D21A4E">
              <w:rPr>
                <w:rFonts w:eastAsia="Calibri" w:cs="Calibri"/>
                <w:b/>
                <w:color w:val="000000"/>
                <w:sz w:val="18"/>
              </w:rPr>
              <w:t>70,663</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b/>
                <w:color w:val="000000"/>
                <w:sz w:val="18"/>
              </w:rPr>
            </w:pPr>
            <w:r w:rsidRPr="00D21A4E">
              <w:rPr>
                <w:rFonts w:eastAsia="Calibri" w:cs="Calibri"/>
                <w:b/>
                <w:color w:val="000000"/>
                <w:sz w:val="18"/>
              </w:rPr>
              <w:t>78,903</w:t>
            </w:r>
          </w:p>
        </w:tc>
        <w:tc>
          <w:tcPr>
            <w:tcW w:w="600"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b/>
                <w:color w:val="000000"/>
                <w:sz w:val="18"/>
              </w:rPr>
            </w:pPr>
            <w:r w:rsidRPr="00D21A4E">
              <w:rPr>
                <w:rFonts w:eastAsia="Calibri" w:cs="Calibri"/>
                <w:b/>
                <w:color w:val="000000"/>
                <w:sz w:val="18"/>
              </w:rPr>
              <w:t xml:space="preserve">12 </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b/>
                <w:color w:val="000000"/>
                <w:sz w:val="18"/>
              </w:rPr>
            </w:pPr>
            <w:r w:rsidRPr="00D21A4E">
              <w:rPr>
                <w:rFonts w:eastAsia="Calibri" w:cs="Calibri"/>
                <w:b/>
                <w:color w:val="000000"/>
                <w:sz w:val="18"/>
              </w:rPr>
              <w:t>80,139</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b/>
                <w:color w:val="000000"/>
                <w:sz w:val="18"/>
              </w:rPr>
            </w:pPr>
            <w:r w:rsidRPr="00D21A4E">
              <w:rPr>
                <w:rFonts w:eastAsia="Calibri" w:cs="Calibri"/>
                <w:b/>
                <w:color w:val="000000"/>
                <w:sz w:val="18"/>
              </w:rPr>
              <w:t>81,367</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b/>
                <w:color w:val="000000"/>
                <w:sz w:val="18"/>
              </w:rPr>
            </w:pPr>
            <w:r w:rsidRPr="00D21A4E">
              <w:rPr>
                <w:rFonts w:eastAsia="Calibri" w:cs="Calibri"/>
                <w:b/>
                <w:color w:val="000000"/>
                <w:sz w:val="18"/>
              </w:rPr>
              <w:t>81,274</w:t>
            </w:r>
          </w:p>
        </w:tc>
      </w:tr>
      <w:tr w:rsidR="0018421E" w:rsidRPr="00D21A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238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b/>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r>
      <w:tr w:rsidR="0018421E" w:rsidRPr="00D21A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238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rPr>
                <w:rFonts w:eastAsia="Calibri" w:cs="Calibri"/>
                <w:b/>
                <w:color w:val="000000"/>
                <w:sz w:val="18"/>
              </w:rPr>
            </w:pPr>
            <w:r w:rsidRPr="00D21A4E">
              <w:rPr>
                <w:rFonts w:eastAsia="Calibri" w:cs="Calibri"/>
                <w:b/>
                <w:color w:val="000000"/>
                <w:sz w:val="18"/>
              </w:rPr>
              <w:t xml:space="preserve">Expenses  </w:t>
            </w:r>
          </w:p>
        </w:tc>
        <w:tc>
          <w:tcPr>
            <w:tcW w:w="103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r>
      <w:tr w:rsidR="0018421E" w:rsidRPr="00D21A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46,321</w:t>
            </w:r>
          </w:p>
        </w:tc>
        <w:tc>
          <w:tcPr>
            <w:tcW w:w="2385" w:type="dxa"/>
            <w:tcBorders>
              <w:top w:val="nil"/>
              <w:left w:val="nil"/>
              <w:bottom w:val="nil"/>
              <w:right w:val="nil"/>
              <w:tl2br w:val="nil"/>
              <w:tr2bl w:val="nil"/>
            </w:tcBorders>
            <w:shd w:val="clear" w:color="FFFFFF" w:fill="FFFFFF"/>
            <w:noWrap/>
            <w:tcMar>
              <w:left w:w="101" w:type="dxa"/>
              <w:right w:w="101" w:type="dxa"/>
            </w:tcMar>
          </w:tcPr>
          <w:p w:rsidR="0018421E" w:rsidRPr="00D21A4E" w:rsidRDefault="00E3122B">
            <w:pPr>
              <w:spacing w:before="0" w:after="0"/>
              <w:rPr>
                <w:rFonts w:eastAsia="Calibri" w:cs="Calibri"/>
                <w:color w:val="000000"/>
                <w:sz w:val="18"/>
              </w:rPr>
            </w:pPr>
            <w:r w:rsidRPr="00D21A4E">
              <w:rPr>
                <w:rFonts w:eastAsia="Calibri" w:cs="Calibri"/>
                <w:color w:val="000000"/>
                <w:sz w:val="18"/>
              </w:rPr>
              <w:t>Employee Expenses</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47,252</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51,830</w:t>
            </w:r>
          </w:p>
        </w:tc>
        <w:tc>
          <w:tcPr>
            <w:tcW w:w="600"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 xml:space="preserve">10 </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53,128</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53,765</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54,275</w:t>
            </w:r>
          </w:p>
        </w:tc>
      </w:tr>
      <w:tr w:rsidR="0018421E" w:rsidRPr="00D21A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5,354</w:t>
            </w:r>
          </w:p>
        </w:tc>
        <w:tc>
          <w:tcPr>
            <w:tcW w:w="2385" w:type="dxa"/>
            <w:tcBorders>
              <w:top w:val="nil"/>
              <w:left w:val="nil"/>
              <w:bottom w:val="nil"/>
              <w:right w:val="nil"/>
              <w:tl2br w:val="nil"/>
              <w:tr2bl w:val="nil"/>
            </w:tcBorders>
            <w:shd w:val="clear" w:color="FFFFFF" w:fill="FFFFFF"/>
            <w:noWrap/>
            <w:tcMar>
              <w:left w:w="101" w:type="dxa"/>
              <w:right w:w="101" w:type="dxa"/>
            </w:tcMar>
          </w:tcPr>
          <w:p w:rsidR="0018421E" w:rsidRPr="00D21A4E" w:rsidRDefault="00E3122B">
            <w:pPr>
              <w:spacing w:before="0" w:after="0"/>
              <w:rPr>
                <w:rFonts w:eastAsia="Calibri" w:cs="Calibri"/>
                <w:color w:val="000000"/>
                <w:sz w:val="18"/>
              </w:rPr>
            </w:pPr>
            <w:r w:rsidRPr="00D21A4E">
              <w:rPr>
                <w:rFonts w:eastAsia="Calibri" w:cs="Calibri"/>
                <w:color w:val="000000"/>
                <w:sz w:val="18"/>
              </w:rPr>
              <w:t>Superannuation Expenses</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5,356</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5,899</w:t>
            </w:r>
          </w:p>
        </w:tc>
        <w:tc>
          <w:tcPr>
            <w:tcW w:w="600"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 xml:space="preserve">10 </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6,009</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6,151</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6,109</w:t>
            </w:r>
          </w:p>
        </w:tc>
      </w:tr>
      <w:tr w:rsidR="0018421E" w:rsidRPr="00D21A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17,388</w:t>
            </w:r>
          </w:p>
        </w:tc>
        <w:tc>
          <w:tcPr>
            <w:tcW w:w="2385" w:type="dxa"/>
            <w:tcBorders>
              <w:top w:val="nil"/>
              <w:left w:val="nil"/>
              <w:bottom w:val="nil"/>
              <w:right w:val="nil"/>
              <w:tl2br w:val="nil"/>
              <w:tr2bl w:val="nil"/>
            </w:tcBorders>
            <w:shd w:val="clear" w:color="FFFFFF" w:fill="FFFFFF"/>
            <w:noWrap/>
            <w:tcMar>
              <w:left w:w="101" w:type="dxa"/>
              <w:right w:w="101" w:type="dxa"/>
            </w:tcMar>
          </w:tcPr>
          <w:p w:rsidR="0018421E" w:rsidRPr="00D21A4E" w:rsidRDefault="00E3122B">
            <w:pPr>
              <w:spacing w:before="0" w:after="0"/>
              <w:rPr>
                <w:rFonts w:eastAsia="Calibri" w:cs="Calibri"/>
                <w:color w:val="000000"/>
                <w:sz w:val="18"/>
              </w:rPr>
            </w:pPr>
            <w:r w:rsidRPr="00D21A4E">
              <w:rPr>
                <w:rFonts w:eastAsia="Calibri" w:cs="Calibri"/>
                <w:color w:val="000000"/>
                <w:sz w:val="18"/>
              </w:rPr>
              <w:t>Supplies and Services</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18,609</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21,653</w:t>
            </w:r>
          </w:p>
        </w:tc>
        <w:tc>
          <w:tcPr>
            <w:tcW w:w="600"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 xml:space="preserve">16 </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21,460</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21,845</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21,228</w:t>
            </w:r>
          </w:p>
        </w:tc>
      </w:tr>
      <w:tr w:rsidR="0018421E" w:rsidRPr="00D21A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9,080</w:t>
            </w:r>
          </w:p>
        </w:tc>
        <w:tc>
          <w:tcPr>
            <w:tcW w:w="2385" w:type="dxa"/>
            <w:tcBorders>
              <w:top w:val="nil"/>
              <w:left w:val="nil"/>
              <w:bottom w:val="nil"/>
              <w:right w:val="nil"/>
              <w:tl2br w:val="nil"/>
              <w:tr2bl w:val="nil"/>
            </w:tcBorders>
            <w:shd w:val="clear" w:color="FFFFFF" w:fill="FFFFFF"/>
            <w:noWrap/>
            <w:tcMar>
              <w:left w:w="101" w:type="dxa"/>
              <w:right w:w="101" w:type="dxa"/>
            </w:tcMar>
          </w:tcPr>
          <w:p w:rsidR="0018421E" w:rsidRPr="00D21A4E" w:rsidRDefault="00E3122B">
            <w:pPr>
              <w:spacing w:before="0" w:after="0"/>
              <w:rPr>
                <w:rFonts w:eastAsia="Calibri" w:cs="Calibri"/>
                <w:color w:val="000000"/>
                <w:sz w:val="18"/>
              </w:rPr>
            </w:pPr>
            <w:r w:rsidRPr="00D21A4E">
              <w:rPr>
                <w:rFonts w:eastAsia="Calibri" w:cs="Calibri"/>
                <w:color w:val="000000"/>
                <w:sz w:val="18"/>
              </w:rPr>
              <w:t>Depreciation and Amortisation</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9,180</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9,413</w:t>
            </w:r>
          </w:p>
        </w:tc>
        <w:tc>
          <w:tcPr>
            <w:tcW w:w="600"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 xml:space="preserve">3 </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10,897</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11,206</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11,206</w:t>
            </w:r>
          </w:p>
        </w:tc>
      </w:tr>
      <w:tr w:rsidR="0018421E" w:rsidRPr="00D21A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90</w:t>
            </w:r>
          </w:p>
        </w:tc>
        <w:tc>
          <w:tcPr>
            <w:tcW w:w="2385" w:type="dxa"/>
            <w:tcBorders>
              <w:top w:val="nil"/>
              <w:left w:val="nil"/>
              <w:bottom w:val="nil"/>
              <w:right w:val="nil"/>
              <w:tl2br w:val="nil"/>
              <w:tr2bl w:val="nil"/>
            </w:tcBorders>
            <w:shd w:val="clear" w:color="FFFFFF" w:fill="FFFFFF"/>
            <w:noWrap/>
            <w:tcMar>
              <w:left w:w="101" w:type="dxa"/>
              <w:right w:w="101" w:type="dxa"/>
            </w:tcMar>
          </w:tcPr>
          <w:p w:rsidR="0018421E" w:rsidRPr="00D21A4E" w:rsidRDefault="00E3122B">
            <w:pPr>
              <w:spacing w:before="0" w:after="0"/>
              <w:rPr>
                <w:rFonts w:eastAsia="Calibri" w:cs="Calibri"/>
                <w:color w:val="000000"/>
                <w:sz w:val="18"/>
              </w:rPr>
            </w:pPr>
            <w:r w:rsidRPr="00D21A4E">
              <w:rPr>
                <w:rFonts w:eastAsia="Calibri" w:cs="Calibri"/>
                <w:color w:val="000000"/>
                <w:sz w:val="18"/>
              </w:rPr>
              <w:t>Grants and Purchased Services</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514</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90</w:t>
            </w:r>
          </w:p>
        </w:tc>
        <w:tc>
          <w:tcPr>
            <w:tcW w:w="600"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 xml:space="preserve">-82 </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90</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92</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94</w:t>
            </w:r>
          </w:p>
        </w:tc>
      </w:tr>
      <w:tr w:rsidR="0018421E" w:rsidRPr="00D21A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238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b/>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r>
      <w:tr w:rsidR="0018421E" w:rsidRPr="00D21A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0"/>
        </w:trPr>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b/>
                <w:color w:val="000000"/>
                <w:sz w:val="18"/>
              </w:rPr>
            </w:pPr>
            <w:r w:rsidRPr="00D21A4E">
              <w:rPr>
                <w:rFonts w:eastAsia="Calibri" w:cs="Calibri"/>
                <w:b/>
                <w:color w:val="000000"/>
                <w:sz w:val="18"/>
              </w:rPr>
              <w:t>78,233</w:t>
            </w:r>
          </w:p>
        </w:tc>
        <w:tc>
          <w:tcPr>
            <w:tcW w:w="238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rPr>
                <w:rFonts w:eastAsia="Calibri" w:cs="Calibri"/>
                <w:b/>
                <w:color w:val="000000"/>
                <w:sz w:val="18"/>
              </w:rPr>
            </w:pPr>
            <w:r w:rsidRPr="00D21A4E">
              <w:rPr>
                <w:rFonts w:eastAsia="Calibri" w:cs="Calibri"/>
                <w:b/>
                <w:color w:val="000000"/>
                <w:sz w:val="18"/>
              </w:rPr>
              <w:t>Total Ordinary Expenses</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b/>
                <w:color w:val="000000"/>
                <w:sz w:val="18"/>
              </w:rPr>
            </w:pPr>
            <w:r w:rsidRPr="00D21A4E">
              <w:rPr>
                <w:rFonts w:eastAsia="Calibri" w:cs="Calibri"/>
                <w:b/>
                <w:color w:val="000000"/>
                <w:sz w:val="18"/>
              </w:rPr>
              <w:t>80,911</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b/>
                <w:color w:val="000000"/>
                <w:sz w:val="18"/>
              </w:rPr>
            </w:pPr>
            <w:r w:rsidRPr="00D21A4E">
              <w:rPr>
                <w:rFonts w:eastAsia="Calibri" w:cs="Calibri"/>
                <w:b/>
                <w:color w:val="000000"/>
                <w:sz w:val="18"/>
              </w:rPr>
              <w:t>88,885</w:t>
            </w:r>
          </w:p>
        </w:tc>
        <w:tc>
          <w:tcPr>
            <w:tcW w:w="600"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b/>
                <w:color w:val="000000"/>
                <w:sz w:val="18"/>
              </w:rPr>
            </w:pPr>
            <w:r w:rsidRPr="00D21A4E">
              <w:rPr>
                <w:rFonts w:eastAsia="Calibri" w:cs="Calibri"/>
                <w:b/>
                <w:color w:val="000000"/>
                <w:sz w:val="18"/>
              </w:rPr>
              <w:t xml:space="preserve">10 </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b/>
                <w:color w:val="000000"/>
                <w:sz w:val="18"/>
              </w:rPr>
            </w:pPr>
            <w:r w:rsidRPr="00D21A4E">
              <w:rPr>
                <w:rFonts w:eastAsia="Calibri" w:cs="Calibri"/>
                <w:b/>
                <w:color w:val="000000"/>
                <w:sz w:val="18"/>
              </w:rPr>
              <w:t>91,584</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b/>
                <w:color w:val="000000"/>
                <w:sz w:val="18"/>
              </w:rPr>
            </w:pPr>
            <w:r w:rsidRPr="00D21A4E">
              <w:rPr>
                <w:rFonts w:eastAsia="Calibri" w:cs="Calibri"/>
                <w:b/>
                <w:color w:val="000000"/>
                <w:sz w:val="18"/>
              </w:rPr>
              <w:t>93,059</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b/>
                <w:color w:val="000000"/>
                <w:sz w:val="18"/>
              </w:rPr>
            </w:pPr>
            <w:r w:rsidRPr="00D21A4E">
              <w:rPr>
                <w:rFonts w:eastAsia="Calibri" w:cs="Calibri"/>
                <w:b/>
                <w:color w:val="000000"/>
                <w:sz w:val="18"/>
              </w:rPr>
              <w:t>92,912</w:t>
            </w:r>
          </w:p>
        </w:tc>
      </w:tr>
      <w:tr w:rsidR="0018421E" w:rsidRPr="00D21A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238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r>
      <w:tr w:rsidR="0018421E" w:rsidRPr="00D21A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b/>
                <w:color w:val="000000"/>
                <w:sz w:val="18"/>
              </w:rPr>
            </w:pPr>
            <w:r w:rsidRPr="00D21A4E">
              <w:rPr>
                <w:rFonts w:eastAsia="Calibri" w:cs="Calibri"/>
                <w:b/>
                <w:color w:val="000000"/>
                <w:sz w:val="18"/>
              </w:rPr>
              <w:t>-9,406</w:t>
            </w:r>
          </w:p>
        </w:tc>
        <w:tc>
          <w:tcPr>
            <w:tcW w:w="238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rPr>
                <w:rFonts w:eastAsia="Calibri" w:cs="Calibri"/>
                <w:b/>
                <w:color w:val="000000"/>
                <w:sz w:val="18"/>
              </w:rPr>
            </w:pPr>
            <w:r w:rsidRPr="00D21A4E">
              <w:rPr>
                <w:rFonts w:eastAsia="Calibri" w:cs="Calibri"/>
                <w:b/>
                <w:color w:val="000000"/>
                <w:sz w:val="18"/>
              </w:rPr>
              <w:t>Operating Result</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b/>
                <w:color w:val="000000"/>
                <w:sz w:val="18"/>
              </w:rPr>
            </w:pPr>
            <w:r w:rsidRPr="00D21A4E">
              <w:rPr>
                <w:rFonts w:eastAsia="Calibri" w:cs="Calibri"/>
                <w:b/>
                <w:color w:val="000000"/>
                <w:sz w:val="18"/>
              </w:rPr>
              <w:t>-10,248</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b/>
                <w:color w:val="000000"/>
                <w:sz w:val="18"/>
              </w:rPr>
            </w:pPr>
            <w:r w:rsidRPr="00D21A4E">
              <w:rPr>
                <w:rFonts w:eastAsia="Calibri" w:cs="Calibri"/>
                <w:b/>
                <w:color w:val="000000"/>
                <w:sz w:val="18"/>
              </w:rPr>
              <w:t>-9,982</w:t>
            </w:r>
          </w:p>
        </w:tc>
        <w:tc>
          <w:tcPr>
            <w:tcW w:w="600"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b/>
                <w:color w:val="000000"/>
                <w:sz w:val="18"/>
              </w:rPr>
            </w:pPr>
            <w:r w:rsidRPr="00D21A4E">
              <w:rPr>
                <w:rFonts w:eastAsia="Calibri" w:cs="Calibri"/>
                <w:b/>
                <w:color w:val="000000"/>
                <w:sz w:val="18"/>
              </w:rPr>
              <w:t xml:space="preserve">3 </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b/>
                <w:color w:val="000000"/>
                <w:sz w:val="18"/>
              </w:rPr>
            </w:pPr>
            <w:r w:rsidRPr="00D21A4E">
              <w:rPr>
                <w:rFonts w:eastAsia="Calibri" w:cs="Calibri"/>
                <w:b/>
                <w:color w:val="000000"/>
                <w:sz w:val="18"/>
              </w:rPr>
              <w:t>-11,445</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b/>
                <w:color w:val="000000"/>
                <w:sz w:val="18"/>
              </w:rPr>
            </w:pPr>
            <w:r w:rsidRPr="00D21A4E">
              <w:rPr>
                <w:rFonts w:eastAsia="Calibri" w:cs="Calibri"/>
                <w:b/>
                <w:color w:val="000000"/>
                <w:sz w:val="18"/>
              </w:rPr>
              <w:t>-11,692</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b/>
                <w:color w:val="000000"/>
                <w:sz w:val="18"/>
              </w:rPr>
            </w:pPr>
            <w:r w:rsidRPr="00D21A4E">
              <w:rPr>
                <w:rFonts w:eastAsia="Calibri" w:cs="Calibri"/>
                <w:b/>
                <w:color w:val="000000"/>
                <w:sz w:val="18"/>
              </w:rPr>
              <w:t>-11,638</w:t>
            </w:r>
          </w:p>
        </w:tc>
      </w:tr>
      <w:tr w:rsidR="0018421E" w:rsidRPr="00D21A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single" w:sz="4" w:space="0" w:color="000000"/>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2385" w:type="dxa"/>
            <w:tcBorders>
              <w:top w:val="nil"/>
              <w:left w:val="nil"/>
              <w:bottom w:val="single" w:sz="4" w:space="0" w:color="000000"/>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1035" w:type="dxa"/>
            <w:tcBorders>
              <w:top w:val="nil"/>
              <w:left w:val="nil"/>
              <w:bottom w:val="single" w:sz="4" w:space="0" w:color="000000"/>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1035" w:type="dxa"/>
            <w:tcBorders>
              <w:top w:val="nil"/>
              <w:left w:val="nil"/>
              <w:bottom w:val="single" w:sz="4" w:space="0" w:color="000000"/>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600" w:type="dxa"/>
            <w:tcBorders>
              <w:top w:val="nil"/>
              <w:left w:val="nil"/>
              <w:bottom w:val="single" w:sz="4" w:space="0" w:color="000000"/>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1035" w:type="dxa"/>
            <w:tcBorders>
              <w:top w:val="nil"/>
              <w:left w:val="nil"/>
              <w:bottom w:val="single" w:sz="4" w:space="0" w:color="000000"/>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1035" w:type="dxa"/>
            <w:tcBorders>
              <w:top w:val="nil"/>
              <w:left w:val="nil"/>
              <w:bottom w:val="single" w:sz="4" w:space="0" w:color="000000"/>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1035" w:type="dxa"/>
            <w:tcBorders>
              <w:top w:val="nil"/>
              <w:left w:val="nil"/>
              <w:bottom w:val="single" w:sz="4" w:space="0" w:color="000000"/>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r>
    </w:tbl>
    <w:p w:rsidR="00E3122B" w:rsidRPr="00D21A4E" w:rsidRDefault="00E3122B" w:rsidP="00E3122B">
      <w:pPr>
        <w:pStyle w:val="Caption"/>
        <w:pageBreakBefore/>
        <w:pBdr>
          <w:top w:val="nil"/>
          <w:left w:val="nil"/>
          <w:bottom w:val="nil"/>
          <w:right w:val="nil"/>
          <w:between w:val="nil"/>
          <w:bar w:val="nil"/>
        </w:pBdr>
        <w:rPr>
          <w:rFonts w:eastAsia="TimesNewRomanPS-ItalicMT"/>
          <w:bdr w:val="nil"/>
        </w:rPr>
      </w:pPr>
      <w:r w:rsidRPr="00D21A4E">
        <w:rPr>
          <w:bdr w:val="nil"/>
        </w:rPr>
        <w:lastRenderedPageBreak/>
        <w:t xml:space="preserve">Table </w:t>
      </w:r>
      <w:r w:rsidR="00D21A4E">
        <w:rPr>
          <w:bdr w:val="nil"/>
        </w:rPr>
        <w:t>39</w:t>
      </w:r>
      <w:r w:rsidRPr="00D21A4E">
        <w:rPr>
          <w:bdr w:val="nil"/>
        </w:rPr>
        <w:t>: Output Class 3: Courts and Tribunal Operating Statement</w:t>
      </w:r>
    </w:p>
    <w:tbl>
      <w:tblPr>
        <w:tblStyle w:val="CDMRange1"/>
        <w:tblW w:w="9195" w:type="dxa"/>
        <w:tblLayout w:type="fixed"/>
        <w:tblLook w:val="0600" w:firstRow="0" w:lastRow="0" w:firstColumn="0" w:lastColumn="0" w:noHBand="1" w:noVBand="1"/>
      </w:tblPr>
      <w:tblGrid>
        <w:gridCol w:w="1035"/>
        <w:gridCol w:w="2385"/>
        <w:gridCol w:w="1035"/>
        <w:gridCol w:w="1035"/>
        <w:gridCol w:w="600"/>
        <w:gridCol w:w="1035"/>
        <w:gridCol w:w="1035"/>
        <w:gridCol w:w="1035"/>
      </w:tblGrid>
      <w:tr w:rsidR="0018421E" w:rsidRPr="00D21A4E">
        <w:trPr>
          <w:trHeight w:val="960"/>
        </w:trPr>
        <w:tc>
          <w:tcPr>
            <w:tcW w:w="1035" w:type="dxa"/>
            <w:tcBorders>
              <w:top w:val="single" w:sz="4" w:space="0" w:color="000000"/>
              <w:left w:val="nil"/>
              <w:bottom w:val="single" w:sz="4" w:space="0" w:color="000000"/>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b/>
                <w:color w:val="000000"/>
                <w:sz w:val="18"/>
              </w:rPr>
            </w:pPr>
            <w:r w:rsidRPr="00D21A4E">
              <w:rPr>
                <w:rFonts w:eastAsia="Calibri" w:cs="Calibri"/>
                <w:b/>
                <w:color w:val="000000"/>
                <w:sz w:val="18"/>
              </w:rPr>
              <w:t xml:space="preserve">2017-18 Budget            </w:t>
            </w:r>
          </w:p>
          <w:p w:rsidR="0018421E" w:rsidRPr="00D21A4E" w:rsidRDefault="0018421E">
            <w:pPr>
              <w:spacing w:before="0" w:after="0"/>
              <w:jc w:val="right"/>
              <w:rPr>
                <w:rFonts w:eastAsia="Calibri" w:cs="Calibri"/>
                <w:b/>
                <w:color w:val="000000"/>
                <w:sz w:val="18"/>
              </w:rPr>
            </w:pPr>
          </w:p>
          <w:p w:rsidR="0018421E" w:rsidRPr="00D21A4E" w:rsidRDefault="00E3122B">
            <w:pPr>
              <w:spacing w:before="0" w:after="0"/>
              <w:jc w:val="right"/>
              <w:rPr>
                <w:rFonts w:eastAsia="Calibri" w:cs="Calibri"/>
                <w:b/>
                <w:color w:val="000000"/>
                <w:sz w:val="18"/>
              </w:rPr>
            </w:pPr>
            <w:r w:rsidRPr="00D21A4E">
              <w:rPr>
                <w:rFonts w:eastAsia="Calibri" w:cs="Calibri"/>
                <w:b/>
                <w:color w:val="000000"/>
                <w:sz w:val="18"/>
              </w:rPr>
              <w:t xml:space="preserve"> $'000</w:t>
            </w:r>
          </w:p>
        </w:tc>
        <w:tc>
          <w:tcPr>
            <w:tcW w:w="2385" w:type="dxa"/>
            <w:tcBorders>
              <w:top w:val="single" w:sz="4" w:space="0" w:color="000000"/>
              <w:left w:val="nil"/>
              <w:bottom w:val="single" w:sz="4" w:space="0" w:color="000000"/>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b/>
                <w:color w:val="000000"/>
                <w:sz w:val="18"/>
              </w:rPr>
            </w:pPr>
          </w:p>
        </w:tc>
        <w:tc>
          <w:tcPr>
            <w:tcW w:w="1035" w:type="dxa"/>
            <w:tcBorders>
              <w:top w:val="single" w:sz="4" w:space="0" w:color="000000"/>
              <w:left w:val="nil"/>
              <w:bottom w:val="single" w:sz="4" w:space="0" w:color="000000"/>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b/>
                <w:color w:val="000000"/>
                <w:sz w:val="18"/>
              </w:rPr>
            </w:pPr>
            <w:r w:rsidRPr="00D21A4E">
              <w:rPr>
                <w:rFonts w:eastAsia="Calibri" w:cs="Calibri"/>
                <w:b/>
                <w:color w:val="000000"/>
                <w:sz w:val="18"/>
              </w:rPr>
              <w:t>2017-18 Estimated Outcome $'000</w:t>
            </w:r>
          </w:p>
        </w:tc>
        <w:tc>
          <w:tcPr>
            <w:tcW w:w="1035" w:type="dxa"/>
            <w:tcBorders>
              <w:top w:val="single" w:sz="4" w:space="0" w:color="000000"/>
              <w:left w:val="nil"/>
              <w:bottom w:val="single" w:sz="4" w:space="0" w:color="000000"/>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b/>
                <w:color w:val="000000"/>
                <w:sz w:val="18"/>
              </w:rPr>
            </w:pPr>
            <w:r w:rsidRPr="00D21A4E">
              <w:rPr>
                <w:rFonts w:eastAsia="Calibri" w:cs="Calibri"/>
                <w:b/>
                <w:color w:val="000000"/>
                <w:sz w:val="18"/>
              </w:rPr>
              <w:t xml:space="preserve">2018-19 </w:t>
            </w:r>
          </w:p>
          <w:p w:rsidR="0018421E" w:rsidRPr="00D21A4E" w:rsidRDefault="00E3122B">
            <w:pPr>
              <w:spacing w:before="0" w:after="0"/>
              <w:jc w:val="right"/>
              <w:rPr>
                <w:rFonts w:eastAsia="Calibri" w:cs="Calibri"/>
                <w:b/>
                <w:color w:val="000000"/>
                <w:sz w:val="18"/>
              </w:rPr>
            </w:pPr>
            <w:r w:rsidRPr="00D21A4E">
              <w:rPr>
                <w:rFonts w:eastAsia="Calibri" w:cs="Calibri"/>
                <w:b/>
                <w:color w:val="000000"/>
                <w:sz w:val="18"/>
              </w:rPr>
              <w:t>Budget</w:t>
            </w:r>
          </w:p>
          <w:p w:rsidR="0018421E" w:rsidRPr="00D21A4E" w:rsidRDefault="0018421E">
            <w:pPr>
              <w:spacing w:before="0" w:after="0"/>
              <w:jc w:val="right"/>
              <w:rPr>
                <w:rFonts w:eastAsia="Calibri" w:cs="Calibri"/>
                <w:b/>
                <w:color w:val="000000"/>
                <w:sz w:val="18"/>
              </w:rPr>
            </w:pPr>
          </w:p>
          <w:p w:rsidR="0018421E" w:rsidRPr="00D21A4E" w:rsidRDefault="00E3122B">
            <w:pPr>
              <w:spacing w:before="0" w:after="0"/>
              <w:jc w:val="right"/>
              <w:rPr>
                <w:rFonts w:eastAsia="Calibri" w:cs="Calibri"/>
                <w:b/>
                <w:color w:val="000000"/>
                <w:sz w:val="18"/>
              </w:rPr>
            </w:pPr>
            <w:r w:rsidRPr="00D21A4E">
              <w:rPr>
                <w:rFonts w:eastAsia="Calibri" w:cs="Calibri"/>
                <w:b/>
                <w:color w:val="000000"/>
                <w:sz w:val="18"/>
              </w:rPr>
              <w:t xml:space="preserve"> $'000</w:t>
            </w:r>
          </w:p>
        </w:tc>
        <w:tc>
          <w:tcPr>
            <w:tcW w:w="600" w:type="dxa"/>
            <w:tcBorders>
              <w:top w:val="single" w:sz="4" w:space="0" w:color="000000"/>
              <w:left w:val="nil"/>
              <w:bottom w:val="single" w:sz="4" w:space="0" w:color="000000"/>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b/>
                <w:color w:val="000000"/>
                <w:sz w:val="18"/>
              </w:rPr>
            </w:pPr>
            <w:r w:rsidRPr="00D21A4E">
              <w:rPr>
                <w:rFonts w:eastAsia="Calibri" w:cs="Calibri"/>
                <w:b/>
                <w:color w:val="000000"/>
                <w:sz w:val="18"/>
              </w:rPr>
              <w:t>Var</w:t>
            </w:r>
          </w:p>
          <w:p w:rsidR="0018421E" w:rsidRPr="00D21A4E" w:rsidRDefault="00E3122B">
            <w:pPr>
              <w:spacing w:before="0" w:after="0"/>
              <w:jc w:val="right"/>
              <w:rPr>
                <w:rFonts w:eastAsia="Calibri" w:cs="Calibri"/>
                <w:b/>
                <w:color w:val="000000"/>
                <w:sz w:val="18"/>
              </w:rPr>
            </w:pPr>
            <w:r w:rsidRPr="00D21A4E">
              <w:rPr>
                <w:rFonts w:eastAsia="Calibri" w:cs="Calibri"/>
                <w:b/>
                <w:color w:val="000000"/>
                <w:sz w:val="18"/>
              </w:rPr>
              <w:t>%</w:t>
            </w:r>
          </w:p>
        </w:tc>
        <w:tc>
          <w:tcPr>
            <w:tcW w:w="1035" w:type="dxa"/>
            <w:tcBorders>
              <w:top w:val="single" w:sz="4" w:space="0" w:color="000000"/>
              <w:left w:val="nil"/>
              <w:bottom w:val="single" w:sz="4" w:space="0" w:color="000000"/>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b/>
                <w:color w:val="000000"/>
                <w:sz w:val="18"/>
              </w:rPr>
            </w:pPr>
            <w:r w:rsidRPr="00D21A4E">
              <w:rPr>
                <w:rFonts w:eastAsia="Calibri" w:cs="Calibri"/>
                <w:b/>
                <w:color w:val="000000"/>
                <w:sz w:val="18"/>
              </w:rPr>
              <w:t xml:space="preserve">2019-20 </w:t>
            </w:r>
          </w:p>
          <w:p w:rsidR="0018421E" w:rsidRPr="00D21A4E" w:rsidRDefault="00E3122B">
            <w:pPr>
              <w:spacing w:before="0" w:after="0"/>
              <w:jc w:val="right"/>
              <w:rPr>
                <w:rFonts w:eastAsia="Calibri" w:cs="Calibri"/>
                <w:b/>
                <w:color w:val="000000"/>
                <w:sz w:val="18"/>
              </w:rPr>
            </w:pPr>
            <w:r w:rsidRPr="00D21A4E">
              <w:rPr>
                <w:rFonts w:eastAsia="Calibri" w:cs="Calibri"/>
                <w:b/>
                <w:color w:val="000000"/>
                <w:sz w:val="18"/>
              </w:rPr>
              <w:t>Estimate</w:t>
            </w:r>
          </w:p>
          <w:p w:rsidR="0018421E" w:rsidRPr="00D21A4E" w:rsidRDefault="0018421E">
            <w:pPr>
              <w:spacing w:before="0" w:after="0"/>
              <w:jc w:val="right"/>
              <w:rPr>
                <w:rFonts w:eastAsia="Calibri" w:cs="Calibri"/>
                <w:b/>
                <w:color w:val="000000"/>
                <w:sz w:val="18"/>
              </w:rPr>
            </w:pPr>
          </w:p>
          <w:p w:rsidR="0018421E" w:rsidRPr="00D21A4E" w:rsidRDefault="00E3122B">
            <w:pPr>
              <w:spacing w:before="0" w:after="0"/>
              <w:jc w:val="right"/>
              <w:rPr>
                <w:rFonts w:eastAsia="Calibri" w:cs="Calibri"/>
                <w:b/>
                <w:color w:val="000000"/>
                <w:sz w:val="18"/>
              </w:rPr>
            </w:pPr>
            <w:r w:rsidRPr="00D21A4E">
              <w:rPr>
                <w:rFonts w:eastAsia="Calibri" w:cs="Calibri"/>
                <w:b/>
                <w:color w:val="000000"/>
                <w:sz w:val="18"/>
              </w:rPr>
              <w:t xml:space="preserve"> $'000</w:t>
            </w:r>
          </w:p>
        </w:tc>
        <w:tc>
          <w:tcPr>
            <w:tcW w:w="1035" w:type="dxa"/>
            <w:tcBorders>
              <w:top w:val="single" w:sz="4" w:space="0" w:color="000000"/>
              <w:left w:val="nil"/>
              <w:bottom w:val="single" w:sz="4" w:space="0" w:color="000000"/>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b/>
                <w:color w:val="000000"/>
                <w:sz w:val="18"/>
              </w:rPr>
            </w:pPr>
            <w:r w:rsidRPr="00D21A4E">
              <w:rPr>
                <w:rFonts w:eastAsia="Calibri" w:cs="Calibri"/>
                <w:b/>
                <w:color w:val="000000"/>
                <w:sz w:val="18"/>
              </w:rPr>
              <w:t xml:space="preserve">2020-21 </w:t>
            </w:r>
          </w:p>
          <w:p w:rsidR="0018421E" w:rsidRPr="00D21A4E" w:rsidRDefault="00E3122B">
            <w:pPr>
              <w:spacing w:before="0" w:after="0"/>
              <w:jc w:val="right"/>
              <w:rPr>
                <w:rFonts w:eastAsia="Calibri" w:cs="Calibri"/>
                <w:b/>
                <w:color w:val="000000"/>
                <w:sz w:val="18"/>
              </w:rPr>
            </w:pPr>
            <w:r w:rsidRPr="00D21A4E">
              <w:rPr>
                <w:rFonts w:eastAsia="Calibri" w:cs="Calibri"/>
                <w:b/>
                <w:color w:val="000000"/>
                <w:sz w:val="18"/>
              </w:rPr>
              <w:t>Estimate</w:t>
            </w:r>
          </w:p>
          <w:p w:rsidR="0018421E" w:rsidRPr="00D21A4E" w:rsidRDefault="0018421E">
            <w:pPr>
              <w:spacing w:before="0" w:after="0"/>
              <w:jc w:val="right"/>
              <w:rPr>
                <w:rFonts w:eastAsia="Calibri" w:cs="Calibri"/>
                <w:b/>
                <w:color w:val="000000"/>
                <w:sz w:val="18"/>
              </w:rPr>
            </w:pPr>
          </w:p>
          <w:p w:rsidR="0018421E" w:rsidRPr="00D21A4E" w:rsidRDefault="00E3122B">
            <w:pPr>
              <w:spacing w:before="0" w:after="0"/>
              <w:jc w:val="right"/>
              <w:rPr>
                <w:rFonts w:eastAsia="Calibri" w:cs="Calibri"/>
                <w:b/>
                <w:color w:val="000000"/>
                <w:sz w:val="18"/>
              </w:rPr>
            </w:pPr>
            <w:r w:rsidRPr="00D21A4E">
              <w:rPr>
                <w:rFonts w:eastAsia="Calibri" w:cs="Calibri"/>
                <w:b/>
                <w:color w:val="000000"/>
                <w:sz w:val="18"/>
              </w:rPr>
              <w:t xml:space="preserve"> $'000</w:t>
            </w:r>
          </w:p>
        </w:tc>
        <w:tc>
          <w:tcPr>
            <w:tcW w:w="1035" w:type="dxa"/>
            <w:tcBorders>
              <w:top w:val="single" w:sz="4" w:space="0" w:color="000000"/>
              <w:left w:val="nil"/>
              <w:bottom w:val="single" w:sz="4" w:space="0" w:color="000000"/>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b/>
                <w:color w:val="000000"/>
                <w:sz w:val="18"/>
              </w:rPr>
            </w:pPr>
            <w:r w:rsidRPr="00D21A4E">
              <w:rPr>
                <w:rFonts w:eastAsia="Calibri" w:cs="Calibri"/>
                <w:b/>
                <w:color w:val="000000"/>
                <w:sz w:val="18"/>
              </w:rPr>
              <w:t xml:space="preserve">2021-22 </w:t>
            </w:r>
          </w:p>
          <w:p w:rsidR="0018421E" w:rsidRPr="00D21A4E" w:rsidRDefault="00E3122B">
            <w:pPr>
              <w:spacing w:before="0" w:after="0"/>
              <w:jc w:val="right"/>
              <w:rPr>
                <w:rFonts w:eastAsia="Calibri" w:cs="Calibri"/>
                <w:b/>
                <w:color w:val="000000"/>
                <w:sz w:val="18"/>
              </w:rPr>
            </w:pPr>
            <w:r w:rsidRPr="00D21A4E">
              <w:rPr>
                <w:rFonts w:eastAsia="Calibri" w:cs="Calibri"/>
                <w:b/>
                <w:color w:val="000000"/>
                <w:sz w:val="18"/>
              </w:rPr>
              <w:t>Estimate</w:t>
            </w:r>
          </w:p>
          <w:p w:rsidR="0018421E" w:rsidRPr="00D21A4E" w:rsidRDefault="0018421E">
            <w:pPr>
              <w:spacing w:before="0" w:after="0"/>
              <w:jc w:val="right"/>
              <w:rPr>
                <w:rFonts w:eastAsia="Calibri" w:cs="Calibri"/>
                <w:b/>
                <w:color w:val="000000"/>
                <w:sz w:val="18"/>
              </w:rPr>
            </w:pPr>
          </w:p>
          <w:p w:rsidR="0018421E" w:rsidRPr="00D21A4E" w:rsidRDefault="00E3122B">
            <w:pPr>
              <w:spacing w:before="0" w:after="0"/>
              <w:jc w:val="right"/>
              <w:rPr>
                <w:rFonts w:eastAsia="Calibri" w:cs="Calibri"/>
                <w:b/>
                <w:color w:val="000000"/>
                <w:sz w:val="18"/>
              </w:rPr>
            </w:pPr>
            <w:r w:rsidRPr="00D21A4E">
              <w:rPr>
                <w:rFonts w:eastAsia="Calibri" w:cs="Calibri"/>
                <w:b/>
                <w:color w:val="000000"/>
                <w:sz w:val="18"/>
              </w:rPr>
              <w:t xml:space="preserve"> $'000</w:t>
            </w:r>
          </w:p>
        </w:tc>
      </w:tr>
      <w:tr w:rsidR="0018421E" w:rsidRPr="00D21A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single" w:sz="4" w:space="0" w:color="000000"/>
              <w:left w:val="nil"/>
              <w:bottom w:val="nil"/>
              <w:right w:val="nil"/>
              <w:tl2br w:val="nil"/>
              <w:tr2bl w:val="nil"/>
            </w:tcBorders>
            <w:shd w:val="clear" w:color="FFFFFF" w:fill="FFFFFF"/>
            <w:tcMar>
              <w:left w:w="0" w:type="dxa"/>
              <w:right w:w="0" w:type="dxa"/>
            </w:tcMar>
          </w:tcPr>
          <w:p w:rsidR="0018421E" w:rsidRPr="00D21A4E" w:rsidRDefault="0018421E">
            <w:pPr>
              <w:spacing w:before="0" w:after="0"/>
              <w:jc w:val="right"/>
              <w:rPr>
                <w:rFonts w:eastAsia="Calibri" w:cs="Calibri"/>
                <w:b/>
                <w:i/>
                <w:color w:val="000000"/>
                <w:sz w:val="18"/>
              </w:rPr>
            </w:pPr>
          </w:p>
        </w:tc>
        <w:tc>
          <w:tcPr>
            <w:tcW w:w="2385" w:type="dxa"/>
            <w:tcBorders>
              <w:top w:val="single" w:sz="4" w:space="0" w:color="000000"/>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b/>
                <w:color w:val="000000"/>
                <w:sz w:val="18"/>
              </w:rPr>
            </w:pPr>
          </w:p>
        </w:tc>
        <w:tc>
          <w:tcPr>
            <w:tcW w:w="1035" w:type="dxa"/>
            <w:tcBorders>
              <w:top w:val="single" w:sz="4" w:space="0" w:color="000000"/>
              <w:left w:val="nil"/>
              <w:bottom w:val="nil"/>
              <w:right w:val="nil"/>
              <w:tl2br w:val="nil"/>
              <w:tr2bl w:val="nil"/>
            </w:tcBorders>
            <w:shd w:val="clear" w:color="FFFFFF" w:fill="FFFFFF"/>
            <w:tcMar>
              <w:left w:w="0" w:type="dxa"/>
              <w:right w:w="0" w:type="dxa"/>
            </w:tcMar>
          </w:tcPr>
          <w:p w:rsidR="0018421E" w:rsidRPr="00D21A4E" w:rsidRDefault="0018421E">
            <w:pPr>
              <w:spacing w:before="0" w:after="0"/>
              <w:jc w:val="right"/>
              <w:rPr>
                <w:rFonts w:eastAsia="Calibri" w:cs="Calibri"/>
                <w:b/>
                <w:i/>
                <w:color w:val="000000"/>
                <w:sz w:val="18"/>
              </w:rPr>
            </w:pPr>
          </w:p>
        </w:tc>
        <w:tc>
          <w:tcPr>
            <w:tcW w:w="1035" w:type="dxa"/>
            <w:tcBorders>
              <w:top w:val="single" w:sz="4" w:space="0" w:color="000000"/>
              <w:left w:val="nil"/>
              <w:bottom w:val="nil"/>
              <w:right w:val="nil"/>
              <w:tl2br w:val="nil"/>
              <w:tr2bl w:val="nil"/>
            </w:tcBorders>
            <w:shd w:val="clear" w:color="FFFFFF" w:fill="FFFFFF"/>
            <w:tcMar>
              <w:left w:w="0" w:type="dxa"/>
              <w:right w:w="0" w:type="dxa"/>
            </w:tcMar>
          </w:tcPr>
          <w:p w:rsidR="0018421E" w:rsidRPr="00D21A4E" w:rsidRDefault="0018421E">
            <w:pPr>
              <w:spacing w:before="0" w:after="0"/>
              <w:jc w:val="right"/>
              <w:rPr>
                <w:rFonts w:eastAsia="Calibri" w:cs="Calibri"/>
                <w:b/>
                <w:i/>
                <w:color w:val="000000"/>
                <w:sz w:val="18"/>
              </w:rPr>
            </w:pPr>
          </w:p>
        </w:tc>
        <w:tc>
          <w:tcPr>
            <w:tcW w:w="600" w:type="dxa"/>
            <w:tcBorders>
              <w:top w:val="single" w:sz="4" w:space="0" w:color="000000"/>
              <w:left w:val="nil"/>
              <w:bottom w:val="nil"/>
              <w:right w:val="nil"/>
              <w:tl2br w:val="nil"/>
              <w:tr2bl w:val="nil"/>
            </w:tcBorders>
            <w:shd w:val="clear" w:color="FFFFFF" w:fill="FFFFFF"/>
            <w:tcMar>
              <w:left w:w="0" w:type="dxa"/>
              <w:right w:w="0" w:type="dxa"/>
            </w:tcMar>
          </w:tcPr>
          <w:p w:rsidR="0018421E" w:rsidRPr="00D21A4E" w:rsidRDefault="0018421E">
            <w:pPr>
              <w:spacing w:before="0" w:after="0"/>
              <w:jc w:val="right"/>
              <w:rPr>
                <w:rFonts w:eastAsia="Calibri" w:cs="Calibri"/>
                <w:b/>
                <w:i/>
                <w:color w:val="000000"/>
                <w:sz w:val="18"/>
              </w:rPr>
            </w:pPr>
          </w:p>
        </w:tc>
        <w:tc>
          <w:tcPr>
            <w:tcW w:w="1035" w:type="dxa"/>
            <w:tcBorders>
              <w:top w:val="single" w:sz="4" w:space="0" w:color="000000"/>
              <w:left w:val="nil"/>
              <w:bottom w:val="nil"/>
              <w:right w:val="nil"/>
              <w:tl2br w:val="nil"/>
              <w:tr2bl w:val="nil"/>
            </w:tcBorders>
            <w:shd w:val="clear" w:color="FFFFFF" w:fill="FFFFFF"/>
            <w:tcMar>
              <w:left w:w="0" w:type="dxa"/>
              <w:right w:w="0" w:type="dxa"/>
            </w:tcMar>
          </w:tcPr>
          <w:p w:rsidR="0018421E" w:rsidRPr="00D21A4E" w:rsidRDefault="0018421E">
            <w:pPr>
              <w:spacing w:before="0" w:after="0"/>
              <w:jc w:val="right"/>
              <w:rPr>
                <w:rFonts w:eastAsia="Calibri" w:cs="Calibri"/>
                <w:b/>
                <w:i/>
                <w:color w:val="000000"/>
                <w:sz w:val="18"/>
              </w:rPr>
            </w:pPr>
          </w:p>
        </w:tc>
        <w:tc>
          <w:tcPr>
            <w:tcW w:w="1035" w:type="dxa"/>
            <w:tcBorders>
              <w:top w:val="single" w:sz="4" w:space="0" w:color="000000"/>
              <w:left w:val="nil"/>
              <w:bottom w:val="nil"/>
              <w:right w:val="nil"/>
              <w:tl2br w:val="nil"/>
              <w:tr2bl w:val="nil"/>
            </w:tcBorders>
            <w:shd w:val="clear" w:color="FFFFFF" w:fill="FFFFFF"/>
            <w:tcMar>
              <w:left w:w="0" w:type="dxa"/>
              <w:right w:w="0" w:type="dxa"/>
            </w:tcMar>
          </w:tcPr>
          <w:p w:rsidR="0018421E" w:rsidRPr="00D21A4E" w:rsidRDefault="0018421E">
            <w:pPr>
              <w:spacing w:before="0" w:after="0"/>
              <w:jc w:val="right"/>
              <w:rPr>
                <w:rFonts w:eastAsia="Calibri" w:cs="Calibri"/>
                <w:b/>
                <w:i/>
                <w:color w:val="000000"/>
                <w:sz w:val="18"/>
              </w:rPr>
            </w:pPr>
          </w:p>
        </w:tc>
        <w:tc>
          <w:tcPr>
            <w:tcW w:w="1035" w:type="dxa"/>
            <w:tcBorders>
              <w:top w:val="single" w:sz="4" w:space="0" w:color="000000"/>
              <w:left w:val="nil"/>
              <w:bottom w:val="nil"/>
              <w:right w:val="nil"/>
              <w:tl2br w:val="nil"/>
              <w:tr2bl w:val="nil"/>
            </w:tcBorders>
            <w:shd w:val="clear" w:color="FFFFFF" w:fill="FFFFFF"/>
            <w:tcMar>
              <w:left w:w="0" w:type="dxa"/>
              <w:right w:w="0" w:type="dxa"/>
            </w:tcMar>
          </w:tcPr>
          <w:p w:rsidR="0018421E" w:rsidRPr="00D21A4E" w:rsidRDefault="0018421E">
            <w:pPr>
              <w:spacing w:before="0" w:after="0"/>
              <w:jc w:val="right"/>
              <w:rPr>
                <w:rFonts w:eastAsia="Calibri" w:cs="Calibri"/>
                <w:b/>
                <w:i/>
                <w:color w:val="000000"/>
                <w:sz w:val="18"/>
              </w:rPr>
            </w:pPr>
          </w:p>
        </w:tc>
      </w:tr>
      <w:tr w:rsidR="0018421E" w:rsidRPr="00D21A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238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rPr>
                <w:rFonts w:eastAsia="Calibri" w:cs="Calibri"/>
                <w:b/>
                <w:color w:val="000000"/>
                <w:sz w:val="18"/>
              </w:rPr>
            </w:pPr>
            <w:r w:rsidRPr="00D21A4E">
              <w:rPr>
                <w:rFonts w:eastAsia="Calibri" w:cs="Calibri"/>
                <w:b/>
                <w:color w:val="000000"/>
                <w:sz w:val="18"/>
              </w:rPr>
              <w:t>Revenue</w:t>
            </w:r>
          </w:p>
        </w:tc>
        <w:tc>
          <w:tcPr>
            <w:tcW w:w="103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r>
      <w:tr w:rsidR="0018421E" w:rsidRPr="00D21A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39,221</w:t>
            </w:r>
          </w:p>
        </w:tc>
        <w:tc>
          <w:tcPr>
            <w:tcW w:w="2385" w:type="dxa"/>
            <w:tcBorders>
              <w:top w:val="nil"/>
              <w:left w:val="nil"/>
              <w:bottom w:val="nil"/>
              <w:right w:val="nil"/>
              <w:tl2br w:val="nil"/>
              <w:tr2bl w:val="nil"/>
            </w:tcBorders>
            <w:shd w:val="clear" w:color="auto" w:fill="auto"/>
            <w:noWrap/>
            <w:tcMar>
              <w:left w:w="101" w:type="dxa"/>
              <w:right w:w="101" w:type="dxa"/>
            </w:tcMar>
          </w:tcPr>
          <w:p w:rsidR="0018421E" w:rsidRPr="00D21A4E" w:rsidRDefault="00E3122B">
            <w:pPr>
              <w:spacing w:before="0" w:after="0"/>
              <w:rPr>
                <w:rFonts w:eastAsia="Calibri" w:cs="Calibri"/>
                <w:color w:val="000000"/>
                <w:sz w:val="18"/>
              </w:rPr>
            </w:pPr>
            <w:r w:rsidRPr="00D21A4E">
              <w:rPr>
                <w:rFonts w:eastAsia="Calibri" w:cs="Calibri"/>
                <w:color w:val="000000"/>
                <w:sz w:val="18"/>
              </w:rPr>
              <w:t>Controlled Recurrent Payments</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28,777</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49,809</w:t>
            </w:r>
          </w:p>
        </w:tc>
        <w:tc>
          <w:tcPr>
            <w:tcW w:w="600"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 xml:space="preserve">73 </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51,391</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52,808</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54,037</w:t>
            </w:r>
          </w:p>
        </w:tc>
      </w:tr>
      <w:tr w:rsidR="0018421E" w:rsidRPr="00D21A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960</w:t>
            </w:r>
          </w:p>
        </w:tc>
        <w:tc>
          <w:tcPr>
            <w:tcW w:w="2385" w:type="dxa"/>
            <w:tcBorders>
              <w:top w:val="nil"/>
              <w:left w:val="nil"/>
              <w:bottom w:val="nil"/>
              <w:right w:val="nil"/>
              <w:tl2br w:val="nil"/>
              <w:tr2bl w:val="nil"/>
            </w:tcBorders>
            <w:shd w:val="clear" w:color="auto" w:fill="auto"/>
            <w:noWrap/>
            <w:tcMar>
              <w:left w:w="101" w:type="dxa"/>
              <w:right w:w="101" w:type="dxa"/>
            </w:tcMar>
          </w:tcPr>
          <w:p w:rsidR="0018421E" w:rsidRPr="00D21A4E" w:rsidRDefault="00E3122B">
            <w:pPr>
              <w:spacing w:before="0" w:after="0"/>
              <w:rPr>
                <w:rFonts w:eastAsia="Calibri" w:cs="Calibri"/>
                <w:color w:val="000000"/>
                <w:sz w:val="18"/>
              </w:rPr>
            </w:pPr>
            <w:r w:rsidRPr="00D21A4E">
              <w:rPr>
                <w:rFonts w:eastAsia="Calibri" w:cs="Calibri"/>
                <w:color w:val="000000"/>
                <w:sz w:val="18"/>
              </w:rPr>
              <w:t>User Charges</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956</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987</w:t>
            </w:r>
          </w:p>
        </w:tc>
        <w:tc>
          <w:tcPr>
            <w:tcW w:w="600"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 xml:space="preserve">3 </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1,015</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1,047</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1,077</w:t>
            </w:r>
          </w:p>
        </w:tc>
      </w:tr>
      <w:tr w:rsidR="0018421E" w:rsidRPr="00D21A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399</w:t>
            </w:r>
          </w:p>
        </w:tc>
        <w:tc>
          <w:tcPr>
            <w:tcW w:w="2385" w:type="dxa"/>
            <w:tcBorders>
              <w:top w:val="nil"/>
              <w:left w:val="nil"/>
              <w:bottom w:val="nil"/>
              <w:right w:val="nil"/>
              <w:tl2br w:val="nil"/>
              <w:tr2bl w:val="nil"/>
            </w:tcBorders>
            <w:shd w:val="clear" w:color="auto" w:fill="auto"/>
            <w:noWrap/>
            <w:tcMar>
              <w:left w:w="101" w:type="dxa"/>
              <w:right w:w="101" w:type="dxa"/>
            </w:tcMar>
          </w:tcPr>
          <w:p w:rsidR="0018421E" w:rsidRPr="00D21A4E" w:rsidRDefault="00E3122B">
            <w:pPr>
              <w:spacing w:before="0" w:after="0"/>
              <w:rPr>
                <w:rFonts w:eastAsia="Calibri" w:cs="Calibri"/>
                <w:color w:val="000000"/>
                <w:sz w:val="18"/>
              </w:rPr>
            </w:pPr>
            <w:r w:rsidRPr="00D21A4E">
              <w:rPr>
                <w:rFonts w:eastAsia="Calibri" w:cs="Calibri"/>
                <w:color w:val="000000"/>
                <w:sz w:val="18"/>
              </w:rPr>
              <w:t>Resources Received Free of Charge</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707</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406</w:t>
            </w:r>
          </w:p>
        </w:tc>
        <w:tc>
          <w:tcPr>
            <w:tcW w:w="600"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 xml:space="preserve">-43 </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413</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426</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427</w:t>
            </w:r>
          </w:p>
        </w:tc>
      </w:tr>
      <w:tr w:rsidR="0018421E" w:rsidRPr="00D21A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6,989</w:t>
            </w:r>
          </w:p>
        </w:tc>
        <w:tc>
          <w:tcPr>
            <w:tcW w:w="2385" w:type="dxa"/>
            <w:tcBorders>
              <w:top w:val="nil"/>
              <w:left w:val="nil"/>
              <w:bottom w:val="nil"/>
              <w:right w:val="nil"/>
              <w:tl2br w:val="nil"/>
              <w:tr2bl w:val="nil"/>
            </w:tcBorders>
            <w:shd w:val="clear" w:color="auto" w:fill="auto"/>
            <w:noWrap/>
            <w:tcMar>
              <w:left w:w="101" w:type="dxa"/>
              <w:right w:w="101" w:type="dxa"/>
            </w:tcMar>
          </w:tcPr>
          <w:p w:rsidR="0018421E" w:rsidRPr="00D21A4E" w:rsidRDefault="00E3122B">
            <w:pPr>
              <w:spacing w:before="0" w:after="0"/>
              <w:rPr>
                <w:rFonts w:eastAsia="Calibri" w:cs="Calibri"/>
                <w:color w:val="000000"/>
                <w:sz w:val="18"/>
              </w:rPr>
            </w:pPr>
            <w:r w:rsidRPr="00D21A4E">
              <w:rPr>
                <w:rFonts w:eastAsia="Calibri" w:cs="Calibri"/>
                <w:color w:val="000000"/>
                <w:sz w:val="18"/>
              </w:rPr>
              <w:t>Other Revenue</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6,763</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7,400</w:t>
            </w:r>
          </w:p>
        </w:tc>
        <w:tc>
          <w:tcPr>
            <w:tcW w:w="600"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 xml:space="preserve">9 </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7,535</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7,737</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7,964</w:t>
            </w:r>
          </w:p>
        </w:tc>
      </w:tr>
      <w:tr w:rsidR="0018421E" w:rsidRPr="00D21A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238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b/>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r>
      <w:tr w:rsidR="0018421E" w:rsidRPr="00D21A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0"/>
        </w:trPr>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b/>
                <w:color w:val="000000"/>
                <w:sz w:val="18"/>
              </w:rPr>
            </w:pPr>
            <w:r w:rsidRPr="00D21A4E">
              <w:rPr>
                <w:rFonts w:eastAsia="Calibri" w:cs="Calibri"/>
                <w:b/>
                <w:color w:val="000000"/>
                <w:sz w:val="18"/>
              </w:rPr>
              <w:t>47,569</w:t>
            </w:r>
          </w:p>
        </w:tc>
        <w:tc>
          <w:tcPr>
            <w:tcW w:w="238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rPr>
                <w:rFonts w:eastAsia="Calibri" w:cs="Calibri"/>
                <w:b/>
                <w:color w:val="000000"/>
                <w:sz w:val="18"/>
              </w:rPr>
            </w:pPr>
            <w:r w:rsidRPr="00D21A4E">
              <w:rPr>
                <w:rFonts w:eastAsia="Calibri" w:cs="Calibri"/>
                <w:b/>
                <w:color w:val="000000"/>
                <w:sz w:val="18"/>
              </w:rPr>
              <w:t>Total Revenue</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b/>
                <w:color w:val="000000"/>
                <w:sz w:val="18"/>
              </w:rPr>
            </w:pPr>
            <w:r w:rsidRPr="00D21A4E">
              <w:rPr>
                <w:rFonts w:eastAsia="Calibri" w:cs="Calibri"/>
                <w:b/>
                <w:color w:val="000000"/>
                <w:sz w:val="18"/>
              </w:rPr>
              <w:t>37,203</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b/>
                <w:color w:val="000000"/>
                <w:sz w:val="18"/>
              </w:rPr>
            </w:pPr>
            <w:r w:rsidRPr="00D21A4E">
              <w:rPr>
                <w:rFonts w:eastAsia="Calibri" w:cs="Calibri"/>
                <w:b/>
                <w:color w:val="000000"/>
                <w:sz w:val="18"/>
              </w:rPr>
              <w:t>58,602</w:t>
            </w:r>
          </w:p>
        </w:tc>
        <w:tc>
          <w:tcPr>
            <w:tcW w:w="600"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b/>
                <w:color w:val="000000"/>
                <w:sz w:val="18"/>
              </w:rPr>
            </w:pPr>
            <w:r w:rsidRPr="00D21A4E">
              <w:rPr>
                <w:rFonts w:eastAsia="Calibri" w:cs="Calibri"/>
                <w:b/>
                <w:color w:val="000000"/>
                <w:sz w:val="18"/>
              </w:rPr>
              <w:t xml:space="preserve">58 </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b/>
                <w:color w:val="000000"/>
                <w:sz w:val="18"/>
              </w:rPr>
            </w:pPr>
            <w:r w:rsidRPr="00D21A4E">
              <w:rPr>
                <w:rFonts w:eastAsia="Calibri" w:cs="Calibri"/>
                <w:b/>
                <w:color w:val="000000"/>
                <w:sz w:val="18"/>
              </w:rPr>
              <w:t>60,354</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b/>
                <w:color w:val="000000"/>
                <w:sz w:val="18"/>
              </w:rPr>
            </w:pPr>
            <w:r w:rsidRPr="00D21A4E">
              <w:rPr>
                <w:rFonts w:eastAsia="Calibri" w:cs="Calibri"/>
                <w:b/>
                <w:color w:val="000000"/>
                <w:sz w:val="18"/>
              </w:rPr>
              <w:t>62,018</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b/>
                <w:color w:val="000000"/>
                <w:sz w:val="18"/>
              </w:rPr>
            </w:pPr>
            <w:r w:rsidRPr="00D21A4E">
              <w:rPr>
                <w:rFonts w:eastAsia="Calibri" w:cs="Calibri"/>
                <w:b/>
                <w:color w:val="000000"/>
                <w:sz w:val="18"/>
              </w:rPr>
              <w:t>63,505</w:t>
            </w:r>
          </w:p>
        </w:tc>
      </w:tr>
      <w:tr w:rsidR="0018421E" w:rsidRPr="00D21A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238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b/>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r>
      <w:tr w:rsidR="0018421E" w:rsidRPr="00D21A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238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rPr>
                <w:rFonts w:eastAsia="Calibri" w:cs="Calibri"/>
                <w:b/>
                <w:color w:val="000000"/>
                <w:sz w:val="18"/>
              </w:rPr>
            </w:pPr>
            <w:r w:rsidRPr="00D21A4E">
              <w:rPr>
                <w:rFonts w:eastAsia="Calibri" w:cs="Calibri"/>
                <w:b/>
                <w:color w:val="000000"/>
                <w:sz w:val="18"/>
              </w:rPr>
              <w:t>Gains</w:t>
            </w:r>
          </w:p>
        </w:tc>
        <w:tc>
          <w:tcPr>
            <w:tcW w:w="103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r>
      <w:tr w:rsidR="0018421E" w:rsidRPr="00D21A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238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b/>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r>
      <w:tr w:rsidR="0018421E" w:rsidRPr="00D21A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b/>
                <w:color w:val="000000"/>
                <w:sz w:val="18"/>
              </w:rPr>
            </w:pPr>
            <w:r w:rsidRPr="00D21A4E">
              <w:rPr>
                <w:rFonts w:eastAsia="Calibri" w:cs="Calibri"/>
                <w:b/>
                <w:color w:val="000000"/>
                <w:sz w:val="18"/>
              </w:rPr>
              <w:t>0</w:t>
            </w:r>
          </w:p>
        </w:tc>
        <w:tc>
          <w:tcPr>
            <w:tcW w:w="238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rPr>
                <w:rFonts w:eastAsia="Calibri" w:cs="Calibri"/>
                <w:b/>
                <w:color w:val="000000"/>
                <w:sz w:val="18"/>
              </w:rPr>
            </w:pPr>
            <w:r w:rsidRPr="00D21A4E">
              <w:rPr>
                <w:rFonts w:eastAsia="Calibri" w:cs="Calibri"/>
                <w:b/>
                <w:color w:val="000000"/>
                <w:sz w:val="18"/>
              </w:rPr>
              <w:t>Total Gains</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b/>
                <w:color w:val="000000"/>
                <w:sz w:val="18"/>
              </w:rPr>
            </w:pPr>
            <w:r w:rsidRPr="00D21A4E">
              <w:rPr>
                <w:rFonts w:eastAsia="Calibri" w:cs="Calibri"/>
                <w:b/>
                <w:color w:val="000000"/>
                <w:sz w:val="18"/>
              </w:rPr>
              <w:t>0</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b/>
                <w:color w:val="000000"/>
                <w:sz w:val="18"/>
              </w:rPr>
            </w:pPr>
            <w:r w:rsidRPr="00D21A4E">
              <w:rPr>
                <w:rFonts w:eastAsia="Calibri" w:cs="Calibri"/>
                <w:b/>
                <w:color w:val="000000"/>
                <w:sz w:val="18"/>
              </w:rPr>
              <w:t>0</w:t>
            </w:r>
          </w:p>
        </w:tc>
        <w:tc>
          <w:tcPr>
            <w:tcW w:w="600"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b/>
                <w:color w:val="000000"/>
                <w:sz w:val="18"/>
              </w:rPr>
            </w:pPr>
            <w:r w:rsidRPr="00D21A4E">
              <w:rPr>
                <w:rFonts w:eastAsia="Calibri" w:cs="Calibri"/>
                <w:b/>
                <w:color w:val="000000"/>
                <w:sz w:val="18"/>
              </w:rPr>
              <w:t xml:space="preserve">- </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b/>
                <w:color w:val="000000"/>
                <w:sz w:val="18"/>
              </w:rPr>
            </w:pPr>
            <w:r w:rsidRPr="00D21A4E">
              <w:rPr>
                <w:rFonts w:eastAsia="Calibri" w:cs="Calibri"/>
                <w:b/>
                <w:color w:val="000000"/>
                <w:sz w:val="18"/>
              </w:rPr>
              <w:t>0</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b/>
                <w:color w:val="000000"/>
                <w:sz w:val="18"/>
              </w:rPr>
            </w:pPr>
            <w:r w:rsidRPr="00D21A4E">
              <w:rPr>
                <w:rFonts w:eastAsia="Calibri" w:cs="Calibri"/>
                <w:b/>
                <w:color w:val="000000"/>
                <w:sz w:val="18"/>
              </w:rPr>
              <w:t>0</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b/>
                <w:color w:val="000000"/>
                <w:sz w:val="18"/>
              </w:rPr>
            </w:pPr>
            <w:r w:rsidRPr="00D21A4E">
              <w:rPr>
                <w:rFonts w:eastAsia="Calibri" w:cs="Calibri"/>
                <w:b/>
                <w:color w:val="000000"/>
                <w:sz w:val="18"/>
              </w:rPr>
              <w:t>0</w:t>
            </w:r>
          </w:p>
        </w:tc>
      </w:tr>
      <w:tr w:rsidR="0018421E" w:rsidRPr="00D21A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238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b/>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r>
      <w:tr w:rsidR="0018421E" w:rsidRPr="00D21A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0"/>
        </w:trPr>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b/>
                <w:color w:val="000000"/>
                <w:sz w:val="18"/>
              </w:rPr>
            </w:pPr>
            <w:r w:rsidRPr="00D21A4E">
              <w:rPr>
                <w:rFonts w:eastAsia="Calibri" w:cs="Calibri"/>
                <w:b/>
                <w:color w:val="000000"/>
                <w:sz w:val="18"/>
              </w:rPr>
              <w:t>47,569</w:t>
            </w:r>
          </w:p>
        </w:tc>
        <w:tc>
          <w:tcPr>
            <w:tcW w:w="238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rPr>
                <w:rFonts w:eastAsia="Calibri" w:cs="Calibri"/>
                <w:b/>
                <w:color w:val="000000"/>
                <w:sz w:val="18"/>
              </w:rPr>
            </w:pPr>
            <w:r w:rsidRPr="00D21A4E">
              <w:rPr>
                <w:rFonts w:eastAsia="Calibri" w:cs="Calibri"/>
                <w:b/>
                <w:color w:val="000000"/>
                <w:sz w:val="18"/>
              </w:rPr>
              <w:t>Total Income</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b/>
                <w:color w:val="000000"/>
                <w:sz w:val="18"/>
              </w:rPr>
            </w:pPr>
            <w:r w:rsidRPr="00D21A4E">
              <w:rPr>
                <w:rFonts w:eastAsia="Calibri" w:cs="Calibri"/>
                <w:b/>
                <w:color w:val="000000"/>
                <w:sz w:val="18"/>
              </w:rPr>
              <w:t>37,203</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b/>
                <w:color w:val="000000"/>
                <w:sz w:val="18"/>
              </w:rPr>
            </w:pPr>
            <w:r w:rsidRPr="00D21A4E">
              <w:rPr>
                <w:rFonts w:eastAsia="Calibri" w:cs="Calibri"/>
                <w:b/>
                <w:color w:val="000000"/>
                <w:sz w:val="18"/>
              </w:rPr>
              <w:t>58,602</w:t>
            </w:r>
          </w:p>
        </w:tc>
        <w:tc>
          <w:tcPr>
            <w:tcW w:w="600"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b/>
                <w:color w:val="000000"/>
                <w:sz w:val="18"/>
              </w:rPr>
            </w:pPr>
            <w:r w:rsidRPr="00D21A4E">
              <w:rPr>
                <w:rFonts w:eastAsia="Calibri" w:cs="Calibri"/>
                <w:b/>
                <w:color w:val="000000"/>
                <w:sz w:val="18"/>
              </w:rPr>
              <w:t xml:space="preserve">58 </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b/>
                <w:color w:val="000000"/>
                <w:sz w:val="18"/>
              </w:rPr>
            </w:pPr>
            <w:r w:rsidRPr="00D21A4E">
              <w:rPr>
                <w:rFonts w:eastAsia="Calibri" w:cs="Calibri"/>
                <w:b/>
                <w:color w:val="000000"/>
                <w:sz w:val="18"/>
              </w:rPr>
              <w:t>60,354</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b/>
                <w:color w:val="000000"/>
                <w:sz w:val="18"/>
              </w:rPr>
            </w:pPr>
            <w:r w:rsidRPr="00D21A4E">
              <w:rPr>
                <w:rFonts w:eastAsia="Calibri" w:cs="Calibri"/>
                <w:b/>
                <w:color w:val="000000"/>
                <w:sz w:val="18"/>
              </w:rPr>
              <w:t>62,018</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b/>
                <w:color w:val="000000"/>
                <w:sz w:val="18"/>
              </w:rPr>
            </w:pPr>
            <w:r w:rsidRPr="00D21A4E">
              <w:rPr>
                <w:rFonts w:eastAsia="Calibri" w:cs="Calibri"/>
                <w:b/>
                <w:color w:val="000000"/>
                <w:sz w:val="18"/>
              </w:rPr>
              <w:t>63,505</w:t>
            </w:r>
          </w:p>
        </w:tc>
      </w:tr>
      <w:tr w:rsidR="0018421E" w:rsidRPr="00D21A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238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b/>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r>
      <w:tr w:rsidR="0018421E" w:rsidRPr="00D21A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238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rPr>
                <w:rFonts w:eastAsia="Calibri" w:cs="Calibri"/>
                <w:b/>
                <w:color w:val="000000"/>
                <w:sz w:val="18"/>
              </w:rPr>
            </w:pPr>
            <w:r w:rsidRPr="00D21A4E">
              <w:rPr>
                <w:rFonts w:eastAsia="Calibri" w:cs="Calibri"/>
                <w:b/>
                <w:color w:val="000000"/>
                <w:sz w:val="18"/>
              </w:rPr>
              <w:t xml:space="preserve">Expenses  </w:t>
            </w:r>
          </w:p>
        </w:tc>
        <w:tc>
          <w:tcPr>
            <w:tcW w:w="103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r>
      <w:tr w:rsidR="0018421E" w:rsidRPr="00D21A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23,848</w:t>
            </w:r>
          </w:p>
        </w:tc>
        <w:tc>
          <w:tcPr>
            <w:tcW w:w="2385" w:type="dxa"/>
            <w:tcBorders>
              <w:top w:val="nil"/>
              <w:left w:val="nil"/>
              <w:bottom w:val="nil"/>
              <w:right w:val="nil"/>
              <w:tl2br w:val="nil"/>
              <w:tr2bl w:val="nil"/>
            </w:tcBorders>
            <w:shd w:val="clear" w:color="FFFFFF" w:fill="FFFFFF"/>
            <w:noWrap/>
            <w:tcMar>
              <w:left w:w="101" w:type="dxa"/>
              <w:right w:w="101" w:type="dxa"/>
            </w:tcMar>
          </w:tcPr>
          <w:p w:rsidR="0018421E" w:rsidRPr="00D21A4E" w:rsidRDefault="00E3122B">
            <w:pPr>
              <w:spacing w:before="0" w:after="0"/>
              <w:rPr>
                <w:rFonts w:eastAsia="Calibri" w:cs="Calibri"/>
                <w:color w:val="000000"/>
                <w:sz w:val="18"/>
              </w:rPr>
            </w:pPr>
            <w:r w:rsidRPr="00D21A4E">
              <w:rPr>
                <w:rFonts w:eastAsia="Calibri" w:cs="Calibri"/>
                <w:color w:val="000000"/>
                <w:sz w:val="18"/>
              </w:rPr>
              <w:t>Employee Expenses</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27,075</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25,673</w:t>
            </w:r>
          </w:p>
        </w:tc>
        <w:tc>
          <w:tcPr>
            <w:tcW w:w="600"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 xml:space="preserve">-5 </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25,695</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26,278</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26,938</w:t>
            </w:r>
          </w:p>
        </w:tc>
      </w:tr>
      <w:tr w:rsidR="0018421E" w:rsidRPr="00D21A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3,066</w:t>
            </w:r>
          </w:p>
        </w:tc>
        <w:tc>
          <w:tcPr>
            <w:tcW w:w="2385" w:type="dxa"/>
            <w:tcBorders>
              <w:top w:val="nil"/>
              <w:left w:val="nil"/>
              <w:bottom w:val="nil"/>
              <w:right w:val="nil"/>
              <w:tl2br w:val="nil"/>
              <w:tr2bl w:val="nil"/>
            </w:tcBorders>
            <w:shd w:val="clear" w:color="FFFFFF" w:fill="FFFFFF"/>
            <w:noWrap/>
            <w:tcMar>
              <w:left w:w="101" w:type="dxa"/>
              <w:right w:w="101" w:type="dxa"/>
            </w:tcMar>
          </w:tcPr>
          <w:p w:rsidR="0018421E" w:rsidRPr="00D21A4E" w:rsidRDefault="00E3122B">
            <w:pPr>
              <w:spacing w:before="0" w:after="0"/>
              <w:rPr>
                <w:rFonts w:eastAsia="Calibri" w:cs="Calibri"/>
                <w:color w:val="000000"/>
                <w:sz w:val="18"/>
              </w:rPr>
            </w:pPr>
            <w:r w:rsidRPr="00D21A4E">
              <w:rPr>
                <w:rFonts w:eastAsia="Calibri" w:cs="Calibri"/>
                <w:color w:val="000000"/>
                <w:sz w:val="18"/>
              </w:rPr>
              <w:t>Superannuation Expenses</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3,175</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3,135</w:t>
            </w:r>
          </w:p>
        </w:tc>
        <w:tc>
          <w:tcPr>
            <w:tcW w:w="600"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 xml:space="preserve">-1 </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3,083</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3,196</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3,258</w:t>
            </w:r>
          </w:p>
        </w:tc>
      </w:tr>
      <w:tr w:rsidR="0018421E" w:rsidRPr="00D21A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16,295</w:t>
            </w:r>
          </w:p>
        </w:tc>
        <w:tc>
          <w:tcPr>
            <w:tcW w:w="2385" w:type="dxa"/>
            <w:tcBorders>
              <w:top w:val="nil"/>
              <w:left w:val="nil"/>
              <w:bottom w:val="nil"/>
              <w:right w:val="nil"/>
              <w:tl2br w:val="nil"/>
              <w:tr2bl w:val="nil"/>
            </w:tcBorders>
            <w:shd w:val="clear" w:color="FFFFFF" w:fill="FFFFFF"/>
            <w:noWrap/>
            <w:tcMar>
              <w:left w:w="101" w:type="dxa"/>
              <w:right w:w="101" w:type="dxa"/>
            </w:tcMar>
          </w:tcPr>
          <w:p w:rsidR="0018421E" w:rsidRPr="00D21A4E" w:rsidRDefault="00E3122B">
            <w:pPr>
              <w:spacing w:before="0" w:after="0"/>
              <w:rPr>
                <w:rFonts w:eastAsia="Calibri" w:cs="Calibri"/>
                <w:color w:val="000000"/>
                <w:sz w:val="18"/>
              </w:rPr>
            </w:pPr>
            <w:r w:rsidRPr="00D21A4E">
              <w:rPr>
                <w:rFonts w:eastAsia="Calibri" w:cs="Calibri"/>
                <w:color w:val="000000"/>
                <w:sz w:val="18"/>
              </w:rPr>
              <w:t>Supplies and Services</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10,124</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20,490</w:t>
            </w:r>
          </w:p>
        </w:tc>
        <w:tc>
          <w:tcPr>
            <w:tcW w:w="600"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 xml:space="preserve">102 </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20,135</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21,141</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21,966</w:t>
            </w:r>
          </w:p>
        </w:tc>
      </w:tr>
      <w:tr w:rsidR="0018421E" w:rsidRPr="00D21A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5,539</w:t>
            </w:r>
          </w:p>
        </w:tc>
        <w:tc>
          <w:tcPr>
            <w:tcW w:w="2385" w:type="dxa"/>
            <w:tcBorders>
              <w:top w:val="nil"/>
              <w:left w:val="nil"/>
              <w:bottom w:val="nil"/>
              <w:right w:val="nil"/>
              <w:tl2br w:val="nil"/>
              <w:tr2bl w:val="nil"/>
            </w:tcBorders>
            <w:shd w:val="clear" w:color="FFFFFF" w:fill="FFFFFF"/>
            <w:noWrap/>
            <w:tcMar>
              <w:left w:w="101" w:type="dxa"/>
              <w:right w:w="101" w:type="dxa"/>
            </w:tcMar>
          </w:tcPr>
          <w:p w:rsidR="0018421E" w:rsidRPr="00D21A4E" w:rsidRDefault="00E3122B">
            <w:pPr>
              <w:spacing w:before="0" w:after="0"/>
              <w:rPr>
                <w:rFonts w:eastAsia="Calibri" w:cs="Calibri"/>
                <w:color w:val="000000"/>
                <w:sz w:val="18"/>
              </w:rPr>
            </w:pPr>
            <w:r w:rsidRPr="00D21A4E">
              <w:rPr>
                <w:rFonts w:eastAsia="Calibri" w:cs="Calibri"/>
                <w:color w:val="000000"/>
                <w:sz w:val="18"/>
              </w:rPr>
              <w:t>Depreciation and Amortisation</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3,916</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8,208</w:t>
            </w:r>
          </w:p>
        </w:tc>
        <w:tc>
          <w:tcPr>
            <w:tcW w:w="600"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 xml:space="preserve">110 </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9,140</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9,166</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9,166</w:t>
            </w:r>
          </w:p>
        </w:tc>
      </w:tr>
      <w:tr w:rsidR="0018421E" w:rsidRPr="00D21A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0</w:t>
            </w:r>
          </w:p>
        </w:tc>
        <w:tc>
          <w:tcPr>
            <w:tcW w:w="2385" w:type="dxa"/>
            <w:tcBorders>
              <w:top w:val="nil"/>
              <w:left w:val="nil"/>
              <w:bottom w:val="nil"/>
              <w:right w:val="nil"/>
              <w:tl2br w:val="nil"/>
              <w:tr2bl w:val="nil"/>
            </w:tcBorders>
            <w:shd w:val="clear" w:color="FFFFFF" w:fill="FFFFFF"/>
            <w:noWrap/>
            <w:tcMar>
              <w:left w:w="101" w:type="dxa"/>
              <w:right w:w="101" w:type="dxa"/>
            </w:tcMar>
          </w:tcPr>
          <w:p w:rsidR="0018421E" w:rsidRPr="00D21A4E" w:rsidRDefault="00E3122B">
            <w:pPr>
              <w:spacing w:before="0" w:after="0"/>
              <w:rPr>
                <w:rFonts w:eastAsia="Calibri" w:cs="Calibri"/>
                <w:color w:val="000000"/>
                <w:sz w:val="18"/>
              </w:rPr>
            </w:pPr>
            <w:r w:rsidRPr="00D21A4E">
              <w:rPr>
                <w:rFonts w:eastAsia="Calibri" w:cs="Calibri"/>
                <w:color w:val="000000"/>
                <w:sz w:val="18"/>
              </w:rPr>
              <w:t>Grants and Purchased Services</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154</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0</w:t>
            </w:r>
          </w:p>
        </w:tc>
        <w:tc>
          <w:tcPr>
            <w:tcW w:w="600"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 xml:space="preserve">-100 </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0</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0</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0</w:t>
            </w:r>
          </w:p>
        </w:tc>
      </w:tr>
      <w:tr w:rsidR="0018421E" w:rsidRPr="00D21A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5,288</w:t>
            </w:r>
          </w:p>
        </w:tc>
        <w:tc>
          <w:tcPr>
            <w:tcW w:w="2385" w:type="dxa"/>
            <w:tcBorders>
              <w:top w:val="nil"/>
              <w:left w:val="nil"/>
              <w:bottom w:val="nil"/>
              <w:right w:val="nil"/>
              <w:tl2br w:val="nil"/>
              <w:tr2bl w:val="nil"/>
            </w:tcBorders>
            <w:shd w:val="clear" w:color="FFFFFF" w:fill="FFFFFF"/>
            <w:noWrap/>
            <w:tcMar>
              <w:left w:w="101" w:type="dxa"/>
              <w:right w:w="101" w:type="dxa"/>
            </w:tcMar>
          </w:tcPr>
          <w:p w:rsidR="0018421E" w:rsidRPr="00D21A4E" w:rsidRDefault="00E3122B">
            <w:pPr>
              <w:spacing w:before="0" w:after="0"/>
              <w:rPr>
                <w:rFonts w:eastAsia="Calibri" w:cs="Calibri"/>
                <w:color w:val="000000"/>
                <w:sz w:val="18"/>
              </w:rPr>
            </w:pPr>
            <w:r w:rsidRPr="00D21A4E">
              <w:rPr>
                <w:rFonts w:eastAsia="Calibri" w:cs="Calibri"/>
                <w:color w:val="000000"/>
                <w:sz w:val="18"/>
              </w:rPr>
              <w:t>Borrowing Costs</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0</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10,687</w:t>
            </w:r>
          </w:p>
        </w:tc>
        <w:tc>
          <w:tcPr>
            <w:tcW w:w="600"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 xml:space="preserve"># </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12,680</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12,495</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12,295</w:t>
            </w:r>
          </w:p>
        </w:tc>
      </w:tr>
      <w:tr w:rsidR="0018421E" w:rsidRPr="00D21A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238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b/>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r>
      <w:tr w:rsidR="0018421E" w:rsidRPr="00D21A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0"/>
        </w:trPr>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b/>
                <w:color w:val="000000"/>
                <w:sz w:val="18"/>
              </w:rPr>
            </w:pPr>
            <w:r w:rsidRPr="00D21A4E">
              <w:rPr>
                <w:rFonts w:eastAsia="Calibri" w:cs="Calibri"/>
                <w:b/>
                <w:color w:val="000000"/>
                <w:sz w:val="18"/>
              </w:rPr>
              <w:t>54,036</w:t>
            </w:r>
          </w:p>
        </w:tc>
        <w:tc>
          <w:tcPr>
            <w:tcW w:w="238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rPr>
                <w:rFonts w:eastAsia="Calibri" w:cs="Calibri"/>
                <w:b/>
                <w:color w:val="000000"/>
                <w:sz w:val="18"/>
              </w:rPr>
            </w:pPr>
            <w:r w:rsidRPr="00D21A4E">
              <w:rPr>
                <w:rFonts w:eastAsia="Calibri" w:cs="Calibri"/>
                <w:b/>
                <w:color w:val="000000"/>
                <w:sz w:val="18"/>
              </w:rPr>
              <w:t>Total Ordinary Expenses</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b/>
                <w:color w:val="000000"/>
                <w:sz w:val="18"/>
              </w:rPr>
            </w:pPr>
            <w:r w:rsidRPr="00D21A4E">
              <w:rPr>
                <w:rFonts w:eastAsia="Calibri" w:cs="Calibri"/>
                <w:b/>
                <w:color w:val="000000"/>
                <w:sz w:val="18"/>
              </w:rPr>
              <w:t>44,444</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b/>
                <w:color w:val="000000"/>
                <w:sz w:val="18"/>
              </w:rPr>
            </w:pPr>
            <w:r w:rsidRPr="00D21A4E">
              <w:rPr>
                <w:rFonts w:eastAsia="Calibri" w:cs="Calibri"/>
                <w:b/>
                <w:color w:val="000000"/>
                <w:sz w:val="18"/>
              </w:rPr>
              <w:t>68,193</w:t>
            </w:r>
          </w:p>
        </w:tc>
        <w:tc>
          <w:tcPr>
            <w:tcW w:w="600"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b/>
                <w:color w:val="000000"/>
                <w:sz w:val="18"/>
              </w:rPr>
            </w:pPr>
            <w:r w:rsidRPr="00D21A4E">
              <w:rPr>
                <w:rFonts w:eastAsia="Calibri" w:cs="Calibri"/>
                <w:b/>
                <w:color w:val="000000"/>
                <w:sz w:val="18"/>
              </w:rPr>
              <w:t xml:space="preserve">53 </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b/>
                <w:color w:val="000000"/>
                <w:sz w:val="18"/>
              </w:rPr>
            </w:pPr>
            <w:r w:rsidRPr="00D21A4E">
              <w:rPr>
                <w:rFonts w:eastAsia="Calibri" w:cs="Calibri"/>
                <w:b/>
                <w:color w:val="000000"/>
                <w:sz w:val="18"/>
              </w:rPr>
              <w:t>70,733</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b/>
                <w:color w:val="000000"/>
                <w:sz w:val="18"/>
              </w:rPr>
            </w:pPr>
            <w:r w:rsidRPr="00D21A4E">
              <w:rPr>
                <w:rFonts w:eastAsia="Calibri" w:cs="Calibri"/>
                <w:b/>
                <w:color w:val="000000"/>
                <w:sz w:val="18"/>
              </w:rPr>
              <w:t>72,276</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b/>
                <w:color w:val="000000"/>
                <w:sz w:val="18"/>
              </w:rPr>
            </w:pPr>
            <w:r w:rsidRPr="00D21A4E">
              <w:rPr>
                <w:rFonts w:eastAsia="Calibri" w:cs="Calibri"/>
                <w:b/>
                <w:color w:val="000000"/>
                <w:sz w:val="18"/>
              </w:rPr>
              <w:t>73,623</w:t>
            </w:r>
          </w:p>
        </w:tc>
      </w:tr>
      <w:tr w:rsidR="0018421E" w:rsidRPr="00D21A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238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r>
      <w:tr w:rsidR="0018421E" w:rsidRPr="00D21A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b/>
                <w:color w:val="000000"/>
                <w:sz w:val="18"/>
              </w:rPr>
            </w:pPr>
            <w:r w:rsidRPr="00D21A4E">
              <w:rPr>
                <w:rFonts w:eastAsia="Calibri" w:cs="Calibri"/>
                <w:b/>
                <w:color w:val="000000"/>
                <w:sz w:val="18"/>
              </w:rPr>
              <w:t>-6,467</w:t>
            </w:r>
          </w:p>
        </w:tc>
        <w:tc>
          <w:tcPr>
            <w:tcW w:w="238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rPr>
                <w:rFonts w:eastAsia="Calibri" w:cs="Calibri"/>
                <w:b/>
                <w:color w:val="000000"/>
                <w:sz w:val="18"/>
              </w:rPr>
            </w:pPr>
            <w:r w:rsidRPr="00D21A4E">
              <w:rPr>
                <w:rFonts w:eastAsia="Calibri" w:cs="Calibri"/>
                <w:b/>
                <w:color w:val="000000"/>
                <w:sz w:val="18"/>
              </w:rPr>
              <w:t>Operating Result</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b/>
                <w:color w:val="000000"/>
                <w:sz w:val="18"/>
              </w:rPr>
            </w:pPr>
            <w:r w:rsidRPr="00D21A4E">
              <w:rPr>
                <w:rFonts w:eastAsia="Calibri" w:cs="Calibri"/>
                <w:b/>
                <w:color w:val="000000"/>
                <w:sz w:val="18"/>
              </w:rPr>
              <w:t>-7,241</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b/>
                <w:color w:val="000000"/>
                <w:sz w:val="18"/>
              </w:rPr>
            </w:pPr>
            <w:r w:rsidRPr="00D21A4E">
              <w:rPr>
                <w:rFonts w:eastAsia="Calibri" w:cs="Calibri"/>
                <w:b/>
                <w:color w:val="000000"/>
                <w:sz w:val="18"/>
              </w:rPr>
              <w:t>-9,591</w:t>
            </w:r>
          </w:p>
        </w:tc>
        <w:tc>
          <w:tcPr>
            <w:tcW w:w="600"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b/>
                <w:color w:val="000000"/>
                <w:sz w:val="18"/>
              </w:rPr>
            </w:pPr>
            <w:r w:rsidRPr="00D21A4E">
              <w:rPr>
                <w:rFonts w:eastAsia="Calibri" w:cs="Calibri"/>
                <w:b/>
                <w:color w:val="000000"/>
                <w:sz w:val="18"/>
              </w:rPr>
              <w:t xml:space="preserve">-32 </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b/>
                <w:color w:val="000000"/>
                <w:sz w:val="18"/>
              </w:rPr>
            </w:pPr>
            <w:r w:rsidRPr="00D21A4E">
              <w:rPr>
                <w:rFonts w:eastAsia="Calibri" w:cs="Calibri"/>
                <w:b/>
                <w:color w:val="000000"/>
                <w:sz w:val="18"/>
              </w:rPr>
              <w:t>-10,379</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b/>
                <w:color w:val="000000"/>
                <w:sz w:val="18"/>
              </w:rPr>
            </w:pPr>
            <w:r w:rsidRPr="00D21A4E">
              <w:rPr>
                <w:rFonts w:eastAsia="Calibri" w:cs="Calibri"/>
                <w:b/>
                <w:color w:val="000000"/>
                <w:sz w:val="18"/>
              </w:rPr>
              <w:t>-10,258</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b/>
                <w:color w:val="000000"/>
                <w:sz w:val="18"/>
              </w:rPr>
            </w:pPr>
            <w:r w:rsidRPr="00D21A4E">
              <w:rPr>
                <w:rFonts w:eastAsia="Calibri" w:cs="Calibri"/>
                <w:b/>
                <w:color w:val="000000"/>
                <w:sz w:val="18"/>
              </w:rPr>
              <w:t>-10,118</w:t>
            </w:r>
          </w:p>
        </w:tc>
      </w:tr>
      <w:tr w:rsidR="0018421E" w:rsidRPr="00D21A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single" w:sz="4" w:space="0" w:color="000000"/>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2385" w:type="dxa"/>
            <w:tcBorders>
              <w:top w:val="nil"/>
              <w:left w:val="nil"/>
              <w:bottom w:val="single" w:sz="4" w:space="0" w:color="000000"/>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1035" w:type="dxa"/>
            <w:tcBorders>
              <w:top w:val="nil"/>
              <w:left w:val="nil"/>
              <w:bottom w:val="single" w:sz="4" w:space="0" w:color="000000"/>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1035" w:type="dxa"/>
            <w:tcBorders>
              <w:top w:val="nil"/>
              <w:left w:val="nil"/>
              <w:bottom w:val="single" w:sz="4" w:space="0" w:color="000000"/>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600" w:type="dxa"/>
            <w:tcBorders>
              <w:top w:val="nil"/>
              <w:left w:val="nil"/>
              <w:bottom w:val="single" w:sz="4" w:space="0" w:color="000000"/>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1035" w:type="dxa"/>
            <w:tcBorders>
              <w:top w:val="nil"/>
              <w:left w:val="nil"/>
              <w:bottom w:val="single" w:sz="4" w:space="0" w:color="000000"/>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1035" w:type="dxa"/>
            <w:tcBorders>
              <w:top w:val="nil"/>
              <w:left w:val="nil"/>
              <w:bottom w:val="single" w:sz="4" w:space="0" w:color="000000"/>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1035" w:type="dxa"/>
            <w:tcBorders>
              <w:top w:val="nil"/>
              <w:left w:val="nil"/>
              <w:bottom w:val="single" w:sz="4" w:space="0" w:color="000000"/>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r>
    </w:tbl>
    <w:p w:rsidR="00E3122B" w:rsidRPr="00D21A4E" w:rsidRDefault="00E3122B" w:rsidP="00E3122B">
      <w:pPr>
        <w:pStyle w:val="Caption"/>
        <w:pageBreakBefore/>
        <w:pBdr>
          <w:top w:val="nil"/>
          <w:left w:val="nil"/>
          <w:bottom w:val="nil"/>
          <w:right w:val="nil"/>
          <w:between w:val="nil"/>
          <w:bar w:val="nil"/>
        </w:pBdr>
        <w:rPr>
          <w:rFonts w:eastAsia="TimesNewRomanPS-ItalicMT"/>
          <w:bdr w:val="nil"/>
        </w:rPr>
      </w:pPr>
      <w:r w:rsidRPr="00D21A4E">
        <w:rPr>
          <w:bdr w:val="nil"/>
        </w:rPr>
        <w:lastRenderedPageBreak/>
        <w:t xml:space="preserve">Table </w:t>
      </w:r>
      <w:r w:rsidR="00D21A4E" w:rsidRPr="00D21A4E">
        <w:rPr>
          <w:bdr w:val="nil"/>
        </w:rPr>
        <w:t>4</w:t>
      </w:r>
      <w:r w:rsidR="00D21A4E">
        <w:rPr>
          <w:bdr w:val="nil"/>
        </w:rPr>
        <w:t>0</w:t>
      </w:r>
      <w:r w:rsidRPr="00D21A4E">
        <w:rPr>
          <w:bdr w:val="nil"/>
        </w:rPr>
        <w:t>: Output Class 4: Emergency Services Operating Statement</w:t>
      </w:r>
    </w:p>
    <w:tbl>
      <w:tblPr>
        <w:tblStyle w:val="CDMRange2"/>
        <w:tblW w:w="9195" w:type="dxa"/>
        <w:tblLayout w:type="fixed"/>
        <w:tblLook w:val="0600" w:firstRow="0" w:lastRow="0" w:firstColumn="0" w:lastColumn="0" w:noHBand="1" w:noVBand="1"/>
      </w:tblPr>
      <w:tblGrid>
        <w:gridCol w:w="1035"/>
        <w:gridCol w:w="2385"/>
        <w:gridCol w:w="1035"/>
        <w:gridCol w:w="1035"/>
        <w:gridCol w:w="600"/>
        <w:gridCol w:w="1035"/>
        <w:gridCol w:w="1035"/>
        <w:gridCol w:w="1035"/>
      </w:tblGrid>
      <w:tr w:rsidR="0018421E" w:rsidRPr="00D21A4E">
        <w:trPr>
          <w:trHeight w:val="960"/>
        </w:trPr>
        <w:tc>
          <w:tcPr>
            <w:tcW w:w="1035" w:type="dxa"/>
            <w:tcBorders>
              <w:top w:val="single" w:sz="4" w:space="0" w:color="000000"/>
              <w:left w:val="nil"/>
              <w:bottom w:val="single" w:sz="4" w:space="0" w:color="000000"/>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b/>
                <w:color w:val="000000"/>
                <w:sz w:val="18"/>
              </w:rPr>
            </w:pPr>
            <w:r w:rsidRPr="00D21A4E">
              <w:rPr>
                <w:rFonts w:eastAsia="Calibri" w:cs="Calibri"/>
                <w:b/>
                <w:color w:val="000000"/>
                <w:sz w:val="18"/>
              </w:rPr>
              <w:t xml:space="preserve">2017-18 Budget            </w:t>
            </w:r>
          </w:p>
          <w:p w:rsidR="0018421E" w:rsidRPr="00D21A4E" w:rsidRDefault="0018421E">
            <w:pPr>
              <w:spacing w:before="0" w:after="0"/>
              <w:jc w:val="right"/>
              <w:rPr>
                <w:rFonts w:eastAsia="Calibri" w:cs="Calibri"/>
                <w:b/>
                <w:color w:val="000000"/>
                <w:sz w:val="18"/>
              </w:rPr>
            </w:pPr>
          </w:p>
          <w:p w:rsidR="0018421E" w:rsidRPr="00D21A4E" w:rsidRDefault="00E3122B">
            <w:pPr>
              <w:spacing w:before="0" w:after="0"/>
              <w:jc w:val="right"/>
              <w:rPr>
                <w:rFonts w:eastAsia="Calibri" w:cs="Calibri"/>
                <w:b/>
                <w:color w:val="000000"/>
                <w:sz w:val="18"/>
              </w:rPr>
            </w:pPr>
            <w:r w:rsidRPr="00D21A4E">
              <w:rPr>
                <w:rFonts w:eastAsia="Calibri" w:cs="Calibri"/>
                <w:b/>
                <w:color w:val="000000"/>
                <w:sz w:val="18"/>
              </w:rPr>
              <w:t xml:space="preserve"> $'000</w:t>
            </w:r>
          </w:p>
        </w:tc>
        <w:tc>
          <w:tcPr>
            <w:tcW w:w="2385" w:type="dxa"/>
            <w:tcBorders>
              <w:top w:val="single" w:sz="4" w:space="0" w:color="000000"/>
              <w:left w:val="nil"/>
              <w:bottom w:val="single" w:sz="4" w:space="0" w:color="000000"/>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b/>
                <w:color w:val="000000"/>
                <w:sz w:val="18"/>
              </w:rPr>
            </w:pPr>
          </w:p>
        </w:tc>
        <w:tc>
          <w:tcPr>
            <w:tcW w:w="1035" w:type="dxa"/>
            <w:tcBorders>
              <w:top w:val="single" w:sz="4" w:space="0" w:color="000000"/>
              <w:left w:val="nil"/>
              <w:bottom w:val="single" w:sz="4" w:space="0" w:color="000000"/>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b/>
                <w:color w:val="000000"/>
                <w:sz w:val="18"/>
              </w:rPr>
            </w:pPr>
            <w:r w:rsidRPr="00D21A4E">
              <w:rPr>
                <w:rFonts w:eastAsia="Calibri" w:cs="Calibri"/>
                <w:b/>
                <w:color w:val="000000"/>
                <w:sz w:val="18"/>
              </w:rPr>
              <w:t>2017-18 Estimated Outcome $'000</w:t>
            </w:r>
          </w:p>
        </w:tc>
        <w:tc>
          <w:tcPr>
            <w:tcW w:w="1035" w:type="dxa"/>
            <w:tcBorders>
              <w:top w:val="single" w:sz="4" w:space="0" w:color="000000"/>
              <w:left w:val="nil"/>
              <w:bottom w:val="single" w:sz="4" w:space="0" w:color="000000"/>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b/>
                <w:color w:val="000000"/>
                <w:sz w:val="18"/>
              </w:rPr>
            </w:pPr>
            <w:r w:rsidRPr="00D21A4E">
              <w:rPr>
                <w:rFonts w:eastAsia="Calibri" w:cs="Calibri"/>
                <w:b/>
                <w:color w:val="000000"/>
                <w:sz w:val="18"/>
              </w:rPr>
              <w:t xml:space="preserve">2018-19 </w:t>
            </w:r>
          </w:p>
          <w:p w:rsidR="0018421E" w:rsidRPr="00D21A4E" w:rsidRDefault="00E3122B">
            <w:pPr>
              <w:spacing w:before="0" w:after="0"/>
              <w:jc w:val="right"/>
              <w:rPr>
                <w:rFonts w:eastAsia="Calibri" w:cs="Calibri"/>
                <w:b/>
                <w:color w:val="000000"/>
                <w:sz w:val="18"/>
              </w:rPr>
            </w:pPr>
            <w:r w:rsidRPr="00D21A4E">
              <w:rPr>
                <w:rFonts w:eastAsia="Calibri" w:cs="Calibri"/>
                <w:b/>
                <w:color w:val="000000"/>
                <w:sz w:val="18"/>
              </w:rPr>
              <w:t>Budget</w:t>
            </w:r>
          </w:p>
          <w:p w:rsidR="0018421E" w:rsidRPr="00D21A4E" w:rsidRDefault="0018421E">
            <w:pPr>
              <w:spacing w:before="0" w:after="0"/>
              <w:jc w:val="right"/>
              <w:rPr>
                <w:rFonts w:eastAsia="Calibri" w:cs="Calibri"/>
                <w:b/>
                <w:color w:val="000000"/>
                <w:sz w:val="18"/>
              </w:rPr>
            </w:pPr>
          </w:p>
          <w:p w:rsidR="0018421E" w:rsidRPr="00D21A4E" w:rsidRDefault="00E3122B">
            <w:pPr>
              <w:spacing w:before="0" w:after="0"/>
              <w:jc w:val="right"/>
              <w:rPr>
                <w:rFonts w:eastAsia="Calibri" w:cs="Calibri"/>
                <w:b/>
                <w:color w:val="000000"/>
                <w:sz w:val="18"/>
              </w:rPr>
            </w:pPr>
            <w:r w:rsidRPr="00D21A4E">
              <w:rPr>
                <w:rFonts w:eastAsia="Calibri" w:cs="Calibri"/>
                <w:b/>
                <w:color w:val="000000"/>
                <w:sz w:val="18"/>
              </w:rPr>
              <w:t xml:space="preserve"> $'000</w:t>
            </w:r>
          </w:p>
        </w:tc>
        <w:tc>
          <w:tcPr>
            <w:tcW w:w="600" w:type="dxa"/>
            <w:tcBorders>
              <w:top w:val="single" w:sz="4" w:space="0" w:color="000000"/>
              <w:left w:val="nil"/>
              <w:bottom w:val="single" w:sz="4" w:space="0" w:color="000000"/>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b/>
                <w:color w:val="000000"/>
                <w:sz w:val="18"/>
              </w:rPr>
            </w:pPr>
            <w:r w:rsidRPr="00D21A4E">
              <w:rPr>
                <w:rFonts w:eastAsia="Calibri" w:cs="Calibri"/>
                <w:b/>
                <w:color w:val="000000"/>
                <w:sz w:val="18"/>
              </w:rPr>
              <w:t>Var</w:t>
            </w:r>
          </w:p>
          <w:p w:rsidR="0018421E" w:rsidRPr="00D21A4E" w:rsidRDefault="00E3122B">
            <w:pPr>
              <w:spacing w:before="0" w:after="0"/>
              <w:jc w:val="right"/>
              <w:rPr>
                <w:rFonts w:eastAsia="Calibri" w:cs="Calibri"/>
                <w:b/>
                <w:color w:val="000000"/>
                <w:sz w:val="18"/>
              </w:rPr>
            </w:pPr>
            <w:r w:rsidRPr="00D21A4E">
              <w:rPr>
                <w:rFonts w:eastAsia="Calibri" w:cs="Calibri"/>
                <w:b/>
                <w:color w:val="000000"/>
                <w:sz w:val="18"/>
              </w:rPr>
              <w:t>%</w:t>
            </w:r>
          </w:p>
        </w:tc>
        <w:tc>
          <w:tcPr>
            <w:tcW w:w="1035" w:type="dxa"/>
            <w:tcBorders>
              <w:top w:val="single" w:sz="4" w:space="0" w:color="000000"/>
              <w:left w:val="nil"/>
              <w:bottom w:val="single" w:sz="4" w:space="0" w:color="000000"/>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b/>
                <w:color w:val="000000"/>
                <w:sz w:val="18"/>
              </w:rPr>
            </w:pPr>
            <w:r w:rsidRPr="00D21A4E">
              <w:rPr>
                <w:rFonts w:eastAsia="Calibri" w:cs="Calibri"/>
                <w:b/>
                <w:color w:val="000000"/>
                <w:sz w:val="18"/>
              </w:rPr>
              <w:t xml:space="preserve">2019-20 </w:t>
            </w:r>
          </w:p>
          <w:p w:rsidR="0018421E" w:rsidRPr="00D21A4E" w:rsidRDefault="00E3122B">
            <w:pPr>
              <w:spacing w:before="0" w:after="0"/>
              <w:jc w:val="right"/>
              <w:rPr>
                <w:rFonts w:eastAsia="Calibri" w:cs="Calibri"/>
                <w:b/>
                <w:color w:val="000000"/>
                <w:sz w:val="18"/>
              </w:rPr>
            </w:pPr>
            <w:r w:rsidRPr="00D21A4E">
              <w:rPr>
                <w:rFonts w:eastAsia="Calibri" w:cs="Calibri"/>
                <w:b/>
                <w:color w:val="000000"/>
                <w:sz w:val="18"/>
              </w:rPr>
              <w:t>Estimate</w:t>
            </w:r>
          </w:p>
          <w:p w:rsidR="0018421E" w:rsidRPr="00D21A4E" w:rsidRDefault="0018421E">
            <w:pPr>
              <w:spacing w:before="0" w:after="0"/>
              <w:jc w:val="right"/>
              <w:rPr>
                <w:rFonts w:eastAsia="Calibri" w:cs="Calibri"/>
                <w:b/>
                <w:color w:val="000000"/>
                <w:sz w:val="18"/>
              </w:rPr>
            </w:pPr>
          </w:p>
          <w:p w:rsidR="0018421E" w:rsidRPr="00D21A4E" w:rsidRDefault="00E3122B">
            <w:pPr>
              <w:spacing w:before="0" w:after="0"/>
              <w:jc w:val="right"/>
              <w:rPr>
                <w:rFonts w:eastAsia="Calibri" w:cs="Calibri"/>
                <w:b/>
                <w:color w:val="000000"/>
                <w:sz w:val="18"/>
              </w:rPr>
            </w:pPr>
            <w:r w:rsidRPr="00D21A4E">
              <w:rPr>
                <w:rFonts w:eastAsia="Calibri" w:cs="Calibri"/>
                <w:b/>
                <w:color w:val="000000"/>
                <w:sz w:val="18"/>
              </w:rPr>
              <w:t xml:space="preserve"> $'000</w:t>
            </w:r>
          </w:p>
        </w:tc>
        <w:tc>
          <w:tcPr>
            <w:tcW w:w="1035" w:type="dxa"/>
            <w:tcBorders>
              <w:top w:val="single" w:sz="4" w:space="0" w:color="000000"/>
              <w:left w:val="nil"/>
              <w:bottom w:val="single" w:sz="4" w:space="0" w:color="000000"/>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b/>
                <w:color w:val="000000"/>
                <w:sz w:val="18"/>
              </w:rPr>
            </w:pPr>
            <w:r w:rsidRPr="00D21A4E">
              <w:rPr>
                <w:rFonts w:eastAsia="Calibri" w:cs="Calibri"/>
                <w:b/>
                <w:color w:val="000000"/>
                <w:sz w:val="18"/>
              </w:rPr>
              <w:t xml:space="preserve">2020-21 </w:t>
            </w:r>
          </w:p>
          <w:p w:rsidR="0018421E" w:rsidRPr="00D21A4E" w:rsidRDefault="00E3122B">
            <w:pPr>
              <w:spacing w:before="0" w:after="0"/>
              <w:jc w:val="right"/>
              <w:rPr>
                <w:rFonts w:eastAsia="Calibri" w:cs="Calibri"/>
                <w:b/>
                <w:color w:val="000000"/>
                <w:sz w:val="18"/>
              </w:rPr>
            </w:pPr>
            <w:r w:rsidRPr="00D21A4E">
              <w:rPr>
                <w:rFonts w:eastAsia="Calibri" w:cs="Calibri"/>
                <w:b/>
                <w:color w:val="000000"/>
                <w:sz w:val="18"/>
              </w:rPr>
              <w:t>Estimate</w:t>
            </w:r>
          </w:p>
          <w:p w:rsidR="0018421E" w:rsidRPr="00D21A4E" w:rsidRDefault="0018421E">
            <w:pPr>
              <w:spacing w:before="0" w:after="0"/>
              <w:jc w:val="right"/>
              <w:rPr>
                <w:rFonts w:eastAsia="Calibri" w:cs="Calibri"/>
                <w:b/>
                <w:color w:val="000000"/>
                <w:sz w:val="18"/>
              </w:rPr>
            </w:pPr>
          </w:p>
          <w:p w:rsidR="0018421E" w:rsidRPr="00D21A4E" w:rsidRDefault="00E3122B">
            <w:pPr>
              <w:spacing w:before="0" w:after="0"/>
              <w:jc w:val="right"/>
              <w:rPr>
                <w:rFonts w:eastAsia="Calibri" w:cs="Calibri"/>
                <w:b/>
                <w:color w:val="000000"/>
                <w:sz w:val="18"/>
              </w:rPr>
            </w:pPr>
            <w:r w:rsidRPr="00D21A4E">
              <w:rPr>
                <w:rFonts w:eastAsia="Calibri" w:cs="Calibri"/>
                <w:b/>
                <w:color w:val="000000"/>
                <w:sz w:val="18"/>
              </w:rPr>
              <w:t xml:space="preserve"> $'000</w:t>
            </w:r>
          </w:p>
        </w:tc>
        <w:tc>
          <w:tcPr>
            <w:tcW w:w="1035" w:type="dxa"/>
            <w:tcBorders>
              <w:top w:val="single" w:sz="4" w:space="0" w:color="000000"/>
              <w:left w:val="nil"/>
              <w:bottom w:val="single" w:sz="4" w:space="0" w:color="000000"/>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b/>
                <w:color w:val="000000"/>
                <w:sz w:val="18"/>
              </w:rPr>
            </w:pPr>
            <w:r w:rsidRPr="00D21A4E">
              <w:rPr>
                <w:rFonts w:eastAsia="Calibri" w:cs="Calibri"/>
                <w:b/>
                <w:color w:val="000000"/>
                <w:sz w:val="18"/>
              </w:rPr>
              <w:t xml:space="preserve">2021-22 </w:t>
            </w:r>
          </w:p>
          <w:p w:rsidR="0018421E" w:rsidRPr="00D21A4E" w:rsidRDefault="00E3122B">
            <w:pPr>
              <w:spacing w:before="0" w:after="0"/>
              <w:jc w:val="right"/>
              <w:rPr>
                <w:rFonts w:eastAsia="Calibri" w:cs="Calibri"/>
                <w:b/>
                <w:color w:val="000000"/>
                <w:sz w:val="18"/>
              </w:rPr>
            </w:pPr>
            <w:r w:rsidRPr="00D21A4E">
              <w:rPr>
                <w:rFonts w:eastAsia="Calibri" w:cs="Calibri"/>
                <w:b/>
                <w:color w:val="000000"/>
                <w:sz w:val="18"/>
              </w:rPr>
              <w:t>Estimate</w:t>
            </w:r>
          </w:p>
          <w:p w:rsidR="0018421E" w:rsidRPr="00D21A4E" w:rsidRDefault="0018421E">
            <w:pPr>
              <w:spacing w:before="0" w:after="0"/>
              <w:jc w:val="right"/>
              <w:rPr>
                <w:rFonts w:eastAsia="Calibri" w:cs="Calibri"/>
                <w:b/>
                <w:color w:val="000000"/>
                <w:sz w:val="18"/>
              </w:rPr>
            </w:pPr>
          </w:p>
          <w:p w:rsidR="0018421E" w:rsidRPr="00D21A4E" w:rsidRDefault="00E3122B">
            <w:pPr>
              <w:spacing w:before="0" w:after="0"/>
              <w:jc w:val="right"/>
              <w:rPr>
                <w:rFonts w:eastAsia="Calibri" w:cs="Calibri"/>
                <w:b/>
                <w:color w:val="000000"/>
                <w:sz w:val="18"/>
              </w:rPr>
            </w:pPr>
            <w:r w:rsidRPr="00D21A4E">
              <w:rPr>
                <w:rFonts w:eastAsia="Calibri" w:cs="Calibri"/>
                <w:b/>
                <w:color w:val="000000"/>
                <w:sz w:val="18"/>
              </w:rPr>
              <w:t xml:space="preserve"> $'000</w:t>
            </w:r>
          </w:p>
        </w:tc>
      </w:tr>
      <w:tr w:rsidR="0018421E" w:rsidRPr="00D21A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single" w:sz="4" w:space="0" w:color="000000"/>
              <w:left w:val="nil"/>
              <w:bottom w:val="nil"/>
              <w:right w:val="nil"/>
              <w:tl2br w:val="nil"/>
              <w:tr2bl w:val="nil"/>
            </w:tcBorders>
            <w:shd w:val="clear" w:color="FFFFFF" w:fill="FFFFFF"/>
            <w:tcMar>
              <w:left w:w="0" w:type="dxa"/>
              <w:right w:w="0" w:type="dxa"/>
            </w:tcMar>
          </w:tcPr>
          <w:p w:rsidR="0018421E" w:rsidRPr="00D21A4E" w:rsidRDefault="0018421E">
            <w:pPr>
              <w:spacing w:before="0" w:after="0"/>
              <w:jc w:val="right"/>
              <w:rPr>
                <w:rFonts w:eastAsia="Calibri" w:cs="Calibri"/>
                <w:b/>
                <w:i/>
                <w:color w:val="000000"/>
                <w:sz w:val="18"/>
              </w:rPr>
            </w:pPr>
          </w:p>
        </w:tc>
        <w:tc>
          <w:tcPr>
            <w:tcW w:w="2385" w:type="dxa"/>
            <w:tcBorders>
              <w:top w:val="single" w:sz="4" w:space="0" w:color="000000"/>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b/>
                <w:color w:val="000000"/>
                <w:sz w:val="18"/>
              </w:rPr>
            </w:pPr>
          </w:p>
        </w:tc>
        <w:tc>
          <w:tcPr>
            <w:tcW w:w="1035" w:type="dxa"/>
            <w:tcBorders>
              <w:top w:val="single" w:sz="4" w:space="0" w:color="000000"/>
              <w:left w:val="nil"/>
              <w:bottom w:val="nil"/>
              <w:right w:val="nil"/>
              <w:tl2br w:val="nil"/>
              <w:tr2bl w:val="nil"/>
            </w:tcBorders>
            <w:shd w:val="clear" w:color="FFFFFF" w:fill="FFFFFF"/>
            <w:tcMar>
              <w:left w:w="0" w:type="dxa"/>
              <w:right w:w="0" w:type="dxa"/>
            </w:tcMar>
          </w:tcPr>
          <w:p w:rsidR="0018421E" w:rsidRPr="00D21A4E" w:rsidRDefault="0018421E">
            <w:pPr>
              <w:spacing w:before="0" w:after="0"/>
              <w:jc w:val="right"/>
              <w:rPr>
                <w:rFonts w:eastAsia="Calibri" w:cs="Calibri"/>
                <w:b/>
                <w:i/>
                <w:color w:val="000000"/>
                <w:sz w:val="18"/>
              </w:rPr>
            </w:pPr>
          </w:p>
        </w:tc>
        <w:tc>
          <w:tcPr>
            <w:tcW w:w="1035" w:type="dxa"/>
            <w:tcBorders>
              <w:top w:val="single" w:sz="4" w:space="0" w:color="000000"/>
              <w:left w:val="nil"/>
              <w:bottom w:val="nil"/>
              <w:right w:val="nil"/>
              <w:tl2br w:val="nil"/>
              <w:tr2bl w:val="nil"/>
            </w:tcBorders>
            <w:shd w:val="clear" w:color="FFFFFF" w:fill="FFFFFF"/>
            <w:tcMar>
              <w:left w:w="0" w:type="dxa"/>
              <w:right w:w="0" w:type="dxa"/>
            </w:tcMar>
          </w:tcPr>
          <w:p w:rsidR="0018421E" w:rsidRPr="00D21A4E" w:rsidRDefault="0018421E">
            <w:pPr>
              <w:spacing w:before="0" w:after="0"/>
              <w:jc w:val="right"/>
              <w:rPr>
                <w:rFonts w:eastAsia="Calibri" w:cs="Calibri"/>
                <w:b/>
                <w:i/>
                <w:color w:val="000000"/>
                <w:sz w:val="18"/>
              </w:rPr>
            </w:pPr>
          </w:p>
        </w:tc>
        <w:tc>
          <w:tcPr>
            <w:tcW w:w="600" w:type="dxa"/>
            <w:tcBorders>
              <w:top w:val="single" w:sz="4" w:space="0" w:color="000000"/>
              <w:left w:val="nil"/>
              <w:bottom w:val="nil"/>
              <w:right w:val="nil"/>
              <w:tl2br w:val="nil"/>
              <w:tr2bl w:val="nil"/>
            </w:tcBorders>
            <w:shd w:val="clear" w:color="FFFFFF" w:fill="FFFFFF"/>
            <w:tcMar>
              <w:left w:w="0" w:type="dxa"/>
              <w:right w:w="0" w:type="dxa"/>
            </w:tcMar>
          </w:tcPr>
          <w:p w:rsidR="0018421E" w:rsidRPr="00D21A4E" w:rsidRDefault="0018421E">
            <w:pPr>
              <w:spacing w:before="0" w:after="0"/>
              <w:jc w:val="right"/>
              <w:rPr>
                <w:rFonts w:eastAsia="Calibri" w:cs="Calibri"/>
                <w:b/>
                <w:i/>
                <w:color w:val="000000"/>
                <w:sz w:val="18"/>
              </w:rPr>
            </w:pPr>
          </w:p>
        </w:tc>
        <w:tc>
          <w:tcPr>
            <w:tcW w:w="1035" w:type="dxa"/>
            <w:tcBorders>
              <w:top w:val="single" w:sz="4" w:space="0" w:color="000000"/>
              <w:left w:val="nil"/>
              <w:bottom w:val="nil"/>
              <w:right w:val="nil"/>
              <w:tl2br w:val="nil"/>
              <w:tr2bl w:val="nil"/>
            </w:tcBorders>
            <w:shd w:val="clear" w:color="FFFFFF" w:fill="FFFFFF"/>
            <w:tcMar>
              <w:left w:w="0" w:type="dxa"/>
              <w:right w:w="0" w:type="dxa"/>
            </w:tcMar>
          </w:tcPr>
          <w:p w:rsidR="0018421E" w:rsidRPr="00D21A4E" w:rsidRDefault="0018421E">
            <w:pPr>
              <w:spacing w:before="0" w:after="0"/>
              <w:jc w:val="right"/>
              <w:rPr>
                <w:rFonts w:eastAsia="Calibri" w:cs="Calibri"/>
                <w:b/>
                <w:i/>
                <w:color w:val="000000"/>
                <w:sz w:val="18"/>
              </w:rPr>
            </w:pPr>
          </w:p>
        </w:tc>
        <w:tc>
          <w:tcPr>
            <w:tcW w:w="1035" w:type="dxa"/>
            <w:tcBorders>
              <w:top w:val="single" w:sz="4" w:space="0" w:color="000000"/>
              <w:left w:val="nil"/>
              <w:bottom w:val="nil"/>
              <w:right w:val="nil"/>
              <w:tl2br w:val="nil"/>
              <w:tr2bl w:val="nil"/>
            </w:tcBorders>
            <w:shd w:val="clear" w:color="FFFFFF" w:fill="FFFFFF"/>
            <w:tcMar>
              <w:left w:w="0" w:type="dxa"/>
              <w:right w:w="0" w:type="dxa"/>
            </w:tcMar>
          </w:tcPr>
          <w:p w:rsidR="0018421E" w:rsidRPr="00D21A4E" w:rsidRDefault="0018421E">
            <w:pPr>
              <w:spacing w:before="0" w:after="0"/>
              <w:jc w:val="right"/>
              <w:rPr>
                <w:rFonts w:eastAsia="Calibri" w:cs="Calibri"/>
                <w:b/>
                <w:i/>
                <w:color w:val="000000"/>
                <w:sz w:val="18"/>
              </w:rPr>
            </w:pPr>
          </w:p>
        </w:tc>
        <w:tc>
          <w:tcPr>
            <w:tcW w:w="1035" w:type="dxa"/>
            <w:tcBorders>
              <w:top w:val="single" w:sz="4" w:space="0" w:color="000000"/>
              <w:left w:val="nil"/>
              <w:bottom w:val="nil"/>
              <w:right w:val="nil"/>
              <w:tl2br w:val="nil"/>
              <w:tr2bl w:val="nil"/>
            </w:tcBorders>
            <w:shd w:val="clear" w:color="FFFFFF" w:fill="FFFFFF"/>
            <w:tcMar>
              <w:left w:w="0" w:type="dxa"/>
              <w:right w:w="0" w:type="dxa"/>
            </w:tcMar>
          </w:tcPr>
          <w:p w:rsidR="0018421E" w:rsidRPr="00D21A4E" w:rsidRDefault="0018421E">
            <w:pPr>
              <w:spacing w:before="0" w:after="0"/>
              <w:jc w:val="right"/>
              <w:rPr>
                <w:rFonts w:eastAsia="Calibri" w:cs="Calibri"/>
                <w:b/>
                <w:i/>
                <w:color w:val="000000"/>
                <w:sz w:val="18"/>
              </w:rPr>
            </w:pPr>
          </w:p>
        </w:tc>
      </w:tr>
      <w:tr w:rsidR="0018421E" w:rsidRPr="00D21A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238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rPr>
                <w:rFonts w:eastAsia="Calibri" w:cs="Calibri"/>
                <w:b/>
                <w:color w:val="000000"/>
                <w:sz w:val="18"/>
              </w:rPr>
            </w:pPr>
            <w:r w:rsidRPr="00D21A4E">
              <w:rPr>
                <w:rFonts w:eastAsia="Calibri" w:cs="Calibri"/>
                <w:b/>
                <w:color w:val="000000"/>
                <w:sz w:val="18"/>
              </w:rPr>
              <w:t>Revenue</w:t>
            </w:r>
          </w:p>
        </w:tc>
        <w:tc>
          <w:tcPr>
            <w:tcW w:w="103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r>
      <w:tr w:rsidR="0018421E" w:rsidRPr="00D21A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116,619</w:t>
            </w:r>
          </w:p>
        </w:tc>
        <w:tc>
          <w:tcPr>
            <w:tcW w:w="2385" w:type="dxa"/>
            <w:tcBorders>
              <w:top w:val="nil"/>
              <w:left w:val="nil"/>
              <w:bottom w:val="nil"/>
              <w:right w:val="nil"/>
              <w:tl2br w:val="nil"/>
              <w:tr2bl w:val="nil"/>
            </w:tcBorders>
            <w:shd w:val="clear" w:color="auto" w:fill="auto"/>
            <w:noWrap/>
            <w:tcMar>
              <w:left w:w="101" w:type="dxa"/>
              <w:right w:w="101" w:type="dxa"/>
            </w:tcMar>
          </w:tcPr>
          <w:p w:rsidR="0018421E" w:rsidRPr="00D21A4E" w:rsidRDefault="00E3122B">
            <w:pPr>
              <w:spacing w:before="0" w:after="0"/>
              <w:rPr>
                <w:rFonts w:eastAsia="Calibri" w:cs="Calibri"/>
                <w:color w:val="000000"/>
                <w:sz w:val="18"/>
              </w:rPr>
            </w:pPr>
            <w:r w:rsidRPr="00D21A4E">
              <w:rPr>
                <w:rFonts w:eastAsia="Calibri" w:cs="Calibri"/>
                <w:color w:val="000000"/>
                <w:sz w:val="18"/>
              </w:rPr>
              <w:t>Controlled Recurrent Payments</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116,169</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121,342</w:t>
            </w:r>
          </w:p>
        </w:tc>
        <w:tc>
          <w:tcPr>
            <w:tcW w:w="600"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 xml:space="preserve">4 </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124,628</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127,770</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130,688</w:t>
            </w:r>
          </w:p>
        </w:tc>
      </w:tr>
      <w:tr w:rsidR="0018421E" w:rsidRPr="00D21A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10,767</w:t>
            </w:r>
          </w:p>
        </w:tc>
        <w:tc>
          <w:tcPr>
            <w:tcW w:w="2385" w:type="dxa"/>
            <w:tcBorders>
              <w:top w:val="nil"/>
              <w:left w:val="nil"/>
              <w:bottom w:val="nil"/>
              <w:right w:val="nil"/>
              <w:tl2br w:val="nil"/>
              <w:tr2bl w:val="nil"/>
            </w:tcBorders>
            <w:shd w:val="clear" w:color="auto" w:fill="auto"/>
            <w:noWrap/>
            <w:tcMar>
              <w:left w:w="101" w:type="dxa"/>
              <w:right w:w="101" w:type="dxa"/>
            </w:tcMar>
          </w:tcPr>
          <w:p w:rsidR="0018421E" w:rsidRPr="00D21A4E" w:rsidRDefault="00E3122B">
            <w:pPr>
              <w:spacing w:before="0" w:after="0"/>
              <w:rPr>
                <w:rFonts w:eastAsia="Calibri" w:cs="Calibri"/>
                <w:color w:val="000000"/>
                <w:sz w:val="18"/>
              </w:rPr>
            </w:pPr>
            <w:r w:rsidRPr="00D21A4E">
              <w:rPr>
                <w:rFonts w:eastAsia="Calibri" w:cs="Calibri"/>
                <w:color w:val="000000"/>
                <w:sz w:val="18"/>
              </w:rPr>
              <w:t>User Charges</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10,936</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10,879</w:t>
            </w:r>
          </w:p>
        </w:tc>
        <w:tc>
          <w:tcPr>
            <w:tcW w:w="600"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 xml:space="preserve">-1 </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11,103</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11,463</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11,815</w:t>
            </w:r>
          </w:p>
        </w:tc>
      </w:tr>
      <w:tr w:rsidR="0018421E" w:rsidRPr="00D21A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0</w:t>
            </w:r>
          </w:p>
        </w:tc>
        <w:tc>
          <w:tcPr>
            <w:tcW w:w="2385" w:type="dxa"/>
            <w:tcBorders>
              <w:top w:val="nil"/>
              <w:left w:val="nil"/>
              <w:bottom w:val="nil"/>
              <w:right w:val="nil"/>
              <w:tl2br w:val="nil"/>
              <w:tr2bl w:val="nil"/>
            </w:tcBorders>
            <w:shd w:val="clear" w:color="auto" w:fill="auto"/>
            <w:noWrap/>
            <w:tcMar>
              <w:left w:w="101" w:type="dxa"/>
              <w:right w:w="101" w:type="dxa"/>
            </w:tcMar>
          </w:tcPr>
          <w:p w:rsidR="0018421E" w:rsidRPr="00D21A4E" w:rsidRDefault="00E3122B">
            <w:pPr>
              <w:spacing w:before="0" w:after="0"/>
              <w:rPr>
                <w:rFonts w:eastAsia="Calibri" w:cs="Calibri"/>
                <w:color w:val="000000"/>
                <w:sz w:val="18"/>
              </w:rPr>
            </w:pPr>
            <w:r w:rsidRPr="00D21A4E">
              <w:rPr>
                <w:rFonts w:eastAsia="Calibri" w:cs="Calibri"/>
                <w:color w:val="000000"/>
                <w:sz w:val="18"/>
              </w:rPr>
              <w:t>Resources Received Free of Charge</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1,182</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0</w:t>
            </w:r>
          </w:p>
        </w:tc>
        <w:tc>
          <w:tcPr>
            <w:tcW w:w="600"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 xml:space="preserve">-100 </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0</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0</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0</w:t>
            </w:r>
          </w:p>
        </w:tc>
      </w:tr>
      <w:tr w:rsidR="0018421E" w:rsidRPr="00D21A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2,337</w:t>
            </w:r>
          </w:p>
        </w:tc>
        <w:tc>
          <w:tcPr>
            <w:tcW w:w="2385" w:type="dxa"/>
            <w:tcBorders>
              <w:top w:val="nil"/>
              <w:left w:val="nil"/>
              <w:bottom w:val="nil"/>
              <w:right w:val="nil"/>
              <w:tl2br w:val="nil"/>
              <w:tr2bl w:val="nil"/>
            </w:tcBorders>
            <w:shd w:val="clear" w:color="auto" w:fill="auto"/>
            <w:noWrap/>
            <w:tcMar>
              <w:left w:w="101" w:type="dxa"/>
              <w:right w:w="101" w:type="dxa"/>
            </w:tcMar>
          </w:tcPr>
          <w:p w:rsidR="0018421E" w:rsidRPr="00D21A4E" w:rsidRDefault="00E3122B">
            <w:pPr>
              <w:spacing w:before="0" w:after="0"/>
              <w:rPr>
                <w:rFonts w:eastAsia="Calibri" w:cs="Calibri"/>
                <w:color w:val="000000"/>
                <w:sz w:val="18"/>
              </w:rPr>
            </w:pPr>
            <w:r w:rsidRPr="00D21A4E">
              <w:rPr>
                <w:rFonts w:eastAsia="Calibri" w:cs="Calibri"/>
                <w:color w:val="000000"/>
                <w:sz w:val="18"/>
              </w:rPr>
              <w:t>Other Revenue</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2,717</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2,333</w:t>
            </w:r>
          </w:p>
        </w:tc>
        <w:tc>
          <w:tcPr>
            <w:tcW w:w="600"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 xml:space="preserve">-14 </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2,362</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2,433</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2,513</w:t>
            </w:r>
          </w:p>
        </w:tc>
      </w:tr>
      <w:tr w:rsidR="0018421E" w:rsidRPr="00D21A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238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b/>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r>
      <w:tr w:rsidR="0018421E" w:rsidRPr="00D21A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0"/>
        </w:trPr>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b/>
                <w:color w:val="000000"/>
                <w:sz w:val="18"/>
              </w:rPr>
            </w:pPr>
            <w:r w:rsidRPr="00D21A4E">
              <w:rPr>
                <w:rFonts w:eastAsia="Calibri" w:cs="Calibri"/>
                <w:b/>
                <w:color w:val="000000"/>
                <w:sz w:val="18"/>
              </w:rPr>
              <w:t>129,723</w:t>
            </w:r>
          </w:p>
        </w:tc>
        <w:tc>
          <w:tcPr>
            <w:tcW w:w="238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rPr>
                <w:rFonts w:eastAsia="Calibri" w:cs="Calibri"/>
                <w:b/>
                <w:color w:val="000000"/>
                <w:sz w:val="18"/>
              </w:rPr>
            </w:pPr>
            <w:r w:rsidRPr="00D21A4E">
              <w:rPr>
                <w:rFonts w:eastAsia="Calibri" w:cs="Calibri"/>
                <w:b/>
                <w:color w:val="000000"/>
                <w:sz w:val="18"/>
              </w:rPr>
              <w:t>Total Revenue</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b/>
                <w:color w:val="000000"/>
                <w:sz w:val="18"/>
              </w:rPr>
            </w:pPr>
            <w:r w:rsidRPr="00D21A4E">
              <w:rPr>
                <w:rFonts w:eastAsia="Calibri" w:cs="Calibri"/>
                <w:b/>
                <w:color w:val="000000"/>
                <w:sz w:val="18"/>
              </w:rPr>
              <w:t>131,004</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b/>
                <w:color w:val="000000"/>
                <w:sz w:val="18"/>
              </w:rPr>
            </w:pPr>
            <w:r w:rsidRPr="00D21A4E">
              <w:rPr>
                <w:rFonts w:eastAsia="Calibri" w:cs="Calibri"/>
                <w:b/>
                <w:color w:val="000000"/>
                <w:sz w:val="18"/>
              </w:rPr>
              <w:t>134,554</w:t>
            </w:r>
          </w:p>
        </w:tc>
        <w:tc>
          <w:tcPr>
            <w:tcW w:w="600"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b/>
                <w:color w:val="000000"/>
                <w:sz w:val="18"/>
              </w:rPr>
            </w:pPr>
            <w:r w:rsidRPr="00D21A4E">
              <w:rPr>
                <w:rFonts w:eastAsia="Calibri" w:cs="Calibri"/>
                <w:b/>
                <w:color w:val="000000"/>
                <w:sz w:val="18"/>
              </w:rPr>
              <w:t xml:space="preserve">3 </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b/>
                <w:color w:val="000000"/>
                <w:sz w:val="18"/>
              </w:rPr>
            </w:pPr>
            <w:r w:rsidRPr="00D21A4E">
              <w:rPr>
                <w:rFonts w:eastAsia="Calibri" w:cs="Calibri"/>
                <w:b/>
                <w:color w:val="000000"/>
                <w:sz w:val="18"/>
              </w:rPr>
              <w:t>138,093</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b/>
                <w:color w:val="000000"/>
                <w:sz w:val="18"/>
              </w:rPr>
            </w:pPr>
            <w:r w:rsidRPr="00D21A4E">
              <w:rPr>
                <w:rFonts w:eastAsia="Calibri" w:cs="Calibri"/>
                <w:b/>
                <w:color w:val="000000"/>
                <w:sz w:val="18"/>
              </w:rPr>
              <w:t>141,666</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b/>
                <w:color w:val="000000"/>
                <w:sz w:val="18"/>
              </w:rPr>
            </w:pPr>
            <w:r w:rsidRPr="00D21A4E">
              <w:rPr>
                <w:rFonts w:eastAsia="Calibri" w:cs="Calibri"/>
                <w:b/>
                <w:color w:val="000000"/>
                <w:sz w:val="18"/>
              </w:rPr>
              <w:t>145,016</w:t>
            </w:r>
          </w:p>
        </w:tc>
      </w:tr>
      <w:tr w:rsidR="0018421E" w:rsidRPr="00D21A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238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b/>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r>
      <w:tr w:rsidR="0018421E" w:rsidRPr="00D21A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238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rPr>
                <w:rFonts w:eastAsia="Calibri" w:cs="Calibri"/>
                <w:b/>
                <w:color w:val="000000"/>
                <w:sz w:val="18"/>
              </w:rPr>
            </w:pPr>
            <w:r w:rsidRPr="00D21A4E">
              <w:rPr>
                <w:rFonts w:eastAsia="Calibri" w:cs="Calibri"/>
                <w:b/>
                <w:color w:val="000000"/>
                <w:sz w:val="18"/>
              </w:rPr>
              <w:t>Gains</w:t>
            </w:r>
          </w:p>
        </w:tc>
        <w:tc>
          <w:tcPr>
            <w:tcW w:w="103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r>
      <w:tr w:rsidR="0018421E" w:rsidRPr="00D21A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0"/>
        </w:trPr>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0</w:t>
            </w:r>
          </w:p>
        </w:tc>
        <w:tc>
          <w:tcPr>
            <w:tcW w:w="238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rPr>
                <w:rFonts w:eastAsia="Calibri" w:cs="Calibri"/>
                <w:color w:val="000000"/>
                <w:sz w:val="18"/>
              </w:rPr>
            </w:pPr>
            <w:r w:rsidRPr="00D21A4E">
              <w:rPr>
                <w:rFonts w:eastAsia="Calibri" w:cs="Calibri"/>
                <w:color w:val="000000"/>
                <w:sz w:val="18"/>
              </w:rPr>
              <w:t>Other Gains</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1,925</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0</w:t>
            </w:r>
          </w:p>
        </w:tc>
        <w:tc>
          <w:tcPr>
            <w:tcW w:w="600"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 xml:space="preserve">-100 </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0</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0</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color w:val="000000"/>
                <w:sz w:val="18"/>
              </w:rPr>
            </w:pPr>
            <w:r w:rsidRPr="00D21A4E">
              <w:rPr>
                <w:rFonts w:eastAsia="Calibri" w:cs="Calibri"/>
                <w:color w:val="000000"/>
                <w:sz w:val="18"/>
              </w:rPr>
              <w:t>0</w:t>
            </w:r>
          </w:p>
        </w:tc>
      </w:tr>
      <w:tr w:rsidR="0018421E" w:rsidRPr="00D21A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238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b/>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18421E" w:rsidRPr="00D21A4E" w:rsidRDefault="0018421E">
            <w:pPr>
              <w:spacing w:before="0" w:after="0"/>
              <w:rPr>
                <w:rFonts w:eastAsia="Calibri" w:cs="Calibri"/>
                <w:color w:val="000000"/>
                <w:sz w:val="18"/>
              </w:rPr>
            </w:pPr>
          </w:p>
        </w:tc>
      </w:tr>
      <w:tr w:rsidR="001842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b/>
                <w:color w:val="000000"/>
                <w:sz w:val="18"/>
              </w:rPr>
            </w:pPr>
            <w:r w:rsidRPr="00D21A4E">
              <w:rPr>
                <w:rFonts w:eastAsia="Calibri" w:cs="Calibri"/>
                <w:b/>
                <w:color w:val="000000"/>
                <w:sz w:val="18"/>
              </w:rPr>
              <w:t>0</w:t>
            </w:r>
          </w:p>
        </w:tc>
        <w:tc>
          <w:tcPr>
            <w:tcW w:w="238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rPr>
                <w:rFonts w:eastAsia="Calibri" w:cs="Calibri"/>
                <w:b/>
                <w:color w:val="000000"/>
                <w:sz w:val="18"/>
              </w:rPr>
            </w:pPr>
            <w:r w:rsidRPr="00D21A4E">
              <w:rPr>
                <w:rFonts w:eastAsia="Calibri" w:cs="Calibri"/>
                <w:b/>
                <w:color w:val="000000"/>
                <w:sz w:val="18"/>
              </w:rPr>
              <w:t>Total Gains</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b/>
                <w:color w:val="000000"/>
                <w:sz w:val="18"/>
              </w:rPr>
            </w:pPr>
            <w:r w:rsidRPr="00D21A4E">
              <w:rPr>
                <w:rFonts w:eastAsia="Calibri" w:cs="Calibri"/>
                <w:b/>
                <w:color w:val="000000"/>
                <w:sz w:val="18"/>
              </w:rPr>
              <w:t>1,925</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b/>
                <w:color w:val="000000"/>
                <w:sz w:val="18"/>
              </w:rPr>
            </w:pPr>
            <w:r w:rsidRPr="00D21A4E">
              <w:rPr>
                <w:rFonts w:eastAsia="Calibri" w:cs="Calibri"/>
                <w:b/>
                <w:color w:val="000000"/>
                <w:sz w:val="18"/>
              </w:rPr>
              <w:t>0</w:t>
            </w:r>
          </w:p>
        </w:tc>
        <w:tc>
          <w:tcPr>
            <w:tcW w:w="600"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b/>
                <w:color w:val="000000"/>
                <w:sz w:val="18"/>
              </w:rPr>
            </w:pPr>
            <w:r w:rsidRPr="00D21A4E">
              <w:rPr>
                <w:rFonts w:eastAsia="Calibri" w:cs="Calibri"/>
                <w:b/>
                <w:color w:val="000000"/>
                <w:sz w:val="18"/>
              </w:rPr>
              <w:t xml:space="preserve">-100 </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b/>
                <w:color w:val="000000"/>
                <w:sz w:val="18"/>
              </w:rPr>
            </w:pPr>
            <w:r w:rsidRPr="00D21A4E">
              <w:rPr>
                <w:rFonts w:eastAsia="Calibri" w:cs="Calibri"/>
                <w:b/>
                <w:color w:val="000000"/>
                <w:sz w:val="18"/>
              </w:rPr>
              <w:t>0</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Pr="00D21A4E" w:rsidRDefault="00E3122B">
            <w:pPr>
              <w:spacing w:before="0" w:after="0"/>
              <w:jc w:val="right"/>
              <w:rPr>
                <w:rFonts w:eastAsia="Calibri" w:cs="Calibri"/>
                <w:b/>
                <w:color w:val="000000"/>
                <w:sz w:val="18"/>
              </w:rPr>
            </w:pPr>
            <w:r w:rsidRPr="00D21A4E">
              <w:rPr>
                <w:rFonts w:eastAsia="Calibri" w:cs="Calibri"/>
                <w:b/>
                <w:color w:val="000000"/>
                <w:sz w:val="18"/>
              </w:rPr>
              <w:t>0</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Default="00E3122B">
            <w:pPr>
              <w:spacing w:before="0" w:after="0"/>
              <w:jc w:val="right"/>
              <w:rPr>
                <w:rFonts w:eastAsia="Calibri" w:cs="Calibri"/>
                <w:b/>
                <w:color w:val="000000"/>
                <w:sz w:val="18"/>
              </w:rPr>
            </w:pPr>
            <w:r w:rsidRPr="00D21A4E">
              <w:rPr>
                <w:rFonts w:eastAsia="Calibri" w:cs="Calibri"/>
                <w:b/>
                <w:color w:val="000000"/>
                <w:sz w:val="18"/>
              </w:rPr>
              <w:t>0</w:t>
            </w:r>
          </w:p>
        </w:tc>
      </w:tr>
      <w:tr w:rsidR="001842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0" w:type="dxa"/>
              <w:right w:w="0" w:type="dxa"/>
            </w:tcMar>
          </w:tcPr>
          <w:p w:rsidR="0018421E" w:rsidRDefault="0018421E">
            <w:pPr>
              <w:spacing w:before="0" w:after="0"/>
              <w:rPr>
                <w:rFonts w:eastAsia="Calibri" w:cs="Calibri"/>
                <w:color w:val="000000"/>
                <w:sz w:val="18"/>
              </w:rPr>
            </w:pPr>
          </w:p>
        </w:tc>
        <w:tc>
          <w:tcPr>
            <w:tcW w:w="2385" w:type="dxa"/>
            <w:tcBorders>
              <w:top w:val="nil"/>
              <w:left w:val="nil"/>
              <w:bottom w:val="nil"/>
              <w:right w:val="nil"/>
              <w:tl2br w:val="nil"/>
              <w:tr2bl w:val="nil"/>
            </w:tcBorders>
            <w:shd w:val="clear" w:color="FFFFFF" w:fill="FFFFFF"/>
            <w:tcMar>
              <w:left w:w="0" w:type="dxa"/>
              <w:right w:w="0" w:type="dxa"/>
            </w:tcMar>
          </w:tcPr>
          <w:p w:rsidR="0018421E" w:rsidRDefault="0018421E">
            <w:pPr>
              <w:spacing w:before="0" w:after="0"/>
              <w:rPr>
                <w:rFonts w:eastAsia="Calibri" w:cs="Calibri"/>
                <w:b/>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18421E" w:rsidRDefault="0018421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18421E" w:rsidRDefault="0018421E">
            <w:pPr>
              <w:spacing w:before="0" w:after="0"/>
              <w:rPr>
                <w:rFonts w:eastAsia="Calibri" w:cs="Calibr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rsidR="0018421E" w:rsidRDefault="0018421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18421E" w:rsidRDefault="0018421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18421E" w:rsidRDefault="0018421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18421E" w:rsidRDefault="0018421E">
            <w:pPr>
              <w:spacing w:before="0" w:after="0"/>
              <w:rPr>
                <w:rFonts w:eastAsia="Calibri" w:cs="Calibri"/>
                <w:color w:val="000000"/>
                <w:sz w:val="18"/>
              </w:rPr>
            </w:pPr>
          </w:p>
        </w:tc>
      </w:tr>
      <w:tr w:rsidR="001842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0"/>
        </w:trPr>
        <w:tc>
          <w:tcPr>
            <w:tcW w:w="1035" w:type="dxa"/>
            <w:tcBorders>
              <w:top w:val="nil"/>
              <w:left w:val="nil"/>
              <w:bottom w:val="nil"/>
              <w:right w:val="nil"/>
              <w:tl2br w:val="nil"/>
              <w:tr2bl w:val="nil"/>
            </w:tcBorders>
            <w:shd w:val="clear" w:color="FFFFFF" w:fill="FFFFFF"/>
            <w:tcMar>
              <w:left w:w="101" w:type="dxa"/>
              <w:right w:w="101" w:type="dxa"/>
            </w:tcMar>
          </w:tcPr>
          <w:p w:rsidR="0018421E" w:rsidRDefault="00E3122B">
            <w:pPr>
              <w:spacing w:before="0" w:after="0"/>
              <w:jc w:val="right"/>
              <w:rPr>
                <w:rFonts w:eastAsia="Calibri" w:cs="Calibri"/>
                <w:b/>
                <w:color w:val="000000"/>
                <w:sz w:val="18"/>
              </w:rPr>
            </w:pPr>
            <w:r>
              <w:rPr>
                <w:rFonts w:eastAsia="Calibri" w:cs="Calibri"/>
                <w:b/>
                <w:color w:val="000000"/>
                <w:sz w:val="18"/>
              </w:rPr>
              <w:t>129,723</w:t>
            </w:r>
          </w:p>
        </w:tc>
        <w:tc>
          <w:tcPr>
            <w:tcW w:w="2385" w:type="dxa"/>
            <w:tcBorders>
              <w:top w:val="nil"/>
              <w:left w:val="nil"/>
              <w:bottom w:val="nil"/>
              <w:right w:val="nil"/>
              <w:tl2br w:val="nil"/>
              <w:tr2bl w:val="nil"/>
            </w:tcBorders>
            <w:shd w:val="clear" w:color="FFFFFF" w:fill="FFFFFF"/>
            <w:tcMar>
              <w:left w:w="101" w:type="dxa"/>
              <w:right w:w="101" w:type="dxa"/>
            </w:tcMar>
          </w:tcPr>
          <w:p w:rsidR="0018421E" w:rsidRDefault="00E3122B">
            <w:pPr>
              <w:spacing w:before="0" w:after="0"/>
              <w:rPr>
                <w:rFonts w:eastAsia="Calibri" w:cs="Calibri"/>
                <w:b/>
                <w:color w:val="000000"/>
                <w:sz w:val="18"/>
              </w:rPr>
            </w:pPr>
            <w:r>
              <w:rPr>
                <w:rFonts w:eastAsia="Calibri" w:cs="Calibri"/>
                <w:b/>
                <w:color w:val="000000"/>
                <w:sz w:val="18"/>
              </w:rPr>
              <w:t>Total Income</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Default="00E3122B">
            <w:pPr>
              <w:spacing w:before="0" w:after="0"/>
              <w:jc w:val="right"/>
              <w:rPr>
                <w:rFonts w:eastAsia="Calibri" w:cs="Calibri"/>
                <w:b/>
                <w:color w:val="000000"/>
                <w:sz w:val="18"/>
              </w:rPr>
            </w:pPr>
            <w:r>
              <w:rPr>
                <w:rFonts w:eastAsia="Calibri" w:cs="Calibri"/>
                <w:b/>
                <w:color w:val="000000"/>
                <w:sz w:val="18"/>
              </w:rPr>
              <w:t>132,929</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Default="00E3122B">
            <w:pPr>
              <w:spacing w:before="0" w:after="0"/>
              <w:jc w:val="right"/>
              <w:rPr>
                <w:rFonts w:eastAsia="Calibri" w:cs="Calibri"/>
                <w:b/>
                <w:color w:val="000000"/>
                <w:sz w:val="18"/>
              </w:rPr>
            </w:pPr>
            <w:r>
              <w:rPr>
                <w:rFonts w:eastAsia="Calibri" w:cs="Calibri"/>
                <w:b/>
                <w:color w:val="000000"/>
                <w:sz w:val="18"/>
              </w:rPr>
              <w:t>134,554</w:t>
            </w:r>
          </w:p>
        </w:tc>
        <w:tc>
          <w:tcPr>
            <w:tcW w:w="600" w:type="dxa"/>
            <w:tcBorders>
              <w:top w:val="nil"/>
              <w:left w:val="nil"/>
              <w:bottom w:val="nil"/>
              <w:right w:val="nil"/>
              <w:tl2br w:val="nil"/>
              <w:tr2bl w:val="nil"/>
            </w:tcBorders>
            <w:shd w:val="clear" w:color="FFFFFF" w:fill="FFFFFF"/>
            <w:tcMar>
              <w:left w:w="101" w:type="dxa"/>
              <w:right w:w="101" w:type="dxa"/>
            </w:tcMar>
          </w:tcPr>
          <w:p w:rsidR="0018421E" w:rsidRDefault="00E3122B">
            <w:pPr>
              <w:spacing w:before="0" w:after="0"/>
              <w:jc w:val="right"/>
              <w:rPr>
                <w:rFonts w:eastAsia="Calibri" w:cs="Calibri"/>
                <w:b/>
                <w:color w:val="000000"/>
                <w:sz w:val="18"/>
              </w:rPr>
            </w:pPr>
            <w:r>
              <w:rPr>
                <w:rFonts w:eastAsia="Calibri" w:cs="Calibri"/>
                <w:b/>
                <w:color w:val="000000"/>
                <w:sz w:val="18"/>
              </w:rPr>
              <w:t xml:space="preserve">1 </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Default="00E3122B">
            <w:pPr>
              <w:spacing w:before="0" w:after="0"/>
              <w:jc w:val="right"/>
              <w:rPr>
                <w:rFonts w:eastAsia="Calibri" w:cs="Calibri"/>
                <w:b/>
                <w:color w:val="000000"/>
                <w:sz w:val="18"/>
              </w:rPr>
            </w:pPr>
            <w:r>
              <w:rPr>
                <w:rFonts w:eastAsia="Calibri" w:cs="Calibri"/>
                <w:b/>
                <w:color w:val="000000"/>
                <w:sz w:val="18"/>
              </w:rPr>
              <w:t>138,093</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Default="00E3122B">
            <w:pPr>
              <w:spacing w:before="0" w:after="0"/>
              <w:jc w:val="right"/>
              <w:rPr>
                <w:rFonts w:eastAsia="Calibri" w:cs="Calibri"/>
                <w:b/>
                <w:color w:val="000000"/>
                <w:sz w:val="18"/>
              </w:rPr>
            </w:pPr>
            <w:r>
              <w:rPr>
                <w:rFonts w:eastAsia="Calibri" w:cs="Calibri"/>
                <w:b/>
                <w:color w:val="000000"/>
                <w:sz w:val="18"/>
              </w:rPr>
              <w:t>141,666</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Default="00E3122B">
            <w:pPr>
              <w:spacing w:before="0" w:after="0"/>
              <w:jc w:val="right"/>
              <w:rPr>
                <w:rFonts w:eastAsia="Calibri" w:cs="Calibri"/>
                <w:b/>
                <w:color w:val="000000"/>
                <w:sz w:val="18"/>
              </w:rPr>
            </w:pPr>
            <w:r>
              <w:rPr>
                <w:rFonts w:eastAsia="Calibri" w:cs="Calibri"/>
                <w:b/>
                <w:color w:val="000000"/>
                <w:sz w:val="18"/>
              </w:rPr>
              <w:t>145,016</w:t>
            </w:r>
          </w:p>
        </w:tc>
      </w:tr>
      <w:tr w:rsidR="001842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0" w:type="dxa"/>
              <w:right w:w="0" w:type="dxa"/>
            </w:tcMar>
          </w:tcPr>
          <w:p w:rsidR="0018421E" w:rsidRDefault="0018421E">
            <w:pPr>
              <w:spacing w:before="0" w:after="0"/>
              <w:rPr>
                <w:rFonts w:eastAsia="Calibri" w:cs="Calibri"/>
                <w:color w:val="000000"/>
                <w:sz w:val="18"/>
              </w:rPr>
            </w:pPr>
          </w:p>
        </w:tc>
        <w:tc>
          <w:tcPr>
            <w:tcW w:w="2385" w:type="dxa"/>
            <w:tcBorders>
              <w:top w:val="nil"/>
              <w:left w:val="nil"/>
              <w:bottom w:val="nil"/>
              <w:right w:val="nil"/>
              <w:tl2br w:val="nil"/>
              <w:tr2bl w:val="nil"/>
            </w:tcBorders>
            <w:shd w:val="clear" w:color="FFFFFF" w:fill="FFFFFF"/>
            <w:tcMar>
              <w:left w:w="0" w:type="dxa"/>
              <w:right w:w="0" w:type="dxa"/>
            </w:tcMar>
          </w:tcPr>
          <w:p w:rsidR="0018421E" w:rsidRDefault="0018421E">
            <w:pPr>
              <w:spacing w:before="0" w:after="0"/>
              <w:rPr>
                <w:rFonts w:eastAsia="Calibri" w:cs="Calibri"/>
                <w:b/>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18421E" w:rsidRDefault="0018421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18421E" w:rsidRDefault="0018421E">
            <w:pPr>
              <w:spacing w:before="0" w:after="0"/>
              <w:rPr>
                <w:rFonts w:eastAsia="Calibri" w:cs="Calibr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rsidR="0018421E" w:rsidRDefault="0018421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18421E" w:rsidRDefault="0018421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18421E" w:rsidRDefault="0018421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18421E" w:rsidRDefault="0018421E">
            <w:pPr>
              <w:spacing w:before="0" w:after="0"/>
              <w:rPr>
                <w:rFonts w:eastAsia="Calibri" w:cs="Calibri"/>
                <w:color w:val="000000"/>
                <w:sz w:val="18"/>
              </w:rPr>
            </w:pPr>
          </w:p>
        </w:tc>
      </w:tr>
      <w:tr w:rsidR="001842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0" w:type="dxa"/>
              <w:right w:w="0" w:type="dxa"/>
            </w:tcMar>
          </w:tcPr>
          <w:p w:rsidR="0018421E" w:rsidRDefault="0018421E">
            <w:pPr>
              <w:spacing w:before="0" w:after="0"/>
              <w:rPr>
                <w:rFonts w:eastAsia="Calibri" w:cs="Calibri"/>
                <w:color w:val="000000"/>
                <w:sz w:val="18"/>
              </w:rPr>
            </w:pPr>
          </w:p>
        </w:tc>
        <w:tc>
          <w:tcPr>
            <w:tcW w:w="2385" w:type="dxa"/>
            <w:tcBorders>
              <w:top w:val="nil"/>
              <w:left w:val="nil"/>
              <w:bottom w:val="nil"/>
              <w:right w:val="nil"/>
              <w:tl2br w:val="nil"/>
              <w:tr2bl w:val="nil"/>
            </w:tcBorders>
            <w:shd w:val="clear" w:color="FFFFFF" w:fill="FFFFFF"/>
            <w:tcMar>
              <w:left w:w="101" w:type="dxa"/>
              <w:right w:w="101" w:type="dxa"/>
            </w:tcMar>
          </w:tcPr>
          <w:p w:rsidR="0018421E" w:rsidRDefault="00E3122B">
            <w:pPr>
              <w:spacing w:before="0" w:after="0"/>
              <w:rPr>
                <w:rFonts w:eastAsia="Calibri" w:cs="Calibri"/>
                <w:b/>
                <w:color w:val="000000"/>
                <w:sz w:val="18"/>
              </w:rPr>
            </w:pPr>
            <w:r>
              <w:rPr>
                <w:rFonts w:eastAsia="Calibri" w:cs="Calibri"/>
                <w:b/>
                <w:color w:val="000000"/>
                <w:sz w:val="18"/>
              </w:rPr>
              <w:t xml:space="preserve">Expenses  </w:t>
            </w:r>
          </w:p>
        </w:tc>
        <w:tc>
          <w:tcPr>
            <w:tcW w:w="1035" w:type="dxa"/>
            <w:tcBorders>
              <w:top w:val="nil"/>
              <w:left w:val="nil"/>
              <w:bottom w:val="nil"/>
              <w:right w:val="nil"/>
              <w:tl2br w:val="nil"/>
              <w:tr2bl w:val="nil"/>
            </w:tcBorders>
            <w:shd w:val="clear" w:color="FFFFFF" w:fill="FFFFFF"/>
            <w:tcMar>
              <w:left w:w="0" w:type="dxa"/>
              <w:right w:w="0" w:type="dxa"/>
            </w:tcMar>
          </w:tcPr>
          <w:p w:rsidR="0018421E" w:rsidRDefault="0018421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18421E" w:rsidRDefault="0018421E">
            <w:pPr>
              <w:spacing w:before="0" w:after="0"/>
              <w:rPr>
                <w:rFonts w:eastAsia="Calibri" w:cs="Calibr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rsidR="0018421E" w:rsidRDefault="0018421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18421E" w:rsidRDefault="0018421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18421E" w:rsidRDefault="0018421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18421E" w:rsidRDefault="0018421E">
            <w:pPr>
              <w:spacing w:before="0" w:after="0"/>
              <w:rPr>
                <w:rFonts w:eastAsia="Calibri" w:cs="Calibri"/>
                <w:color w:val="000000"/>
                <w:sz w:val="18"/>
              </w:rPr>
            </w:pPr>
          </w:p>
        </w:tc>
      </w:tr>
      <w:tr w:rsidR="001842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18421E" w:rsidRDefault="00E3122B">
            <w:pPr>
              <w:spacing w:before="0" w:after="0"/>
              <w:jc w:val="right"/>
              <w:rPr>
                <w:rFonts w:eastAsia="Calibri" w:cs="Calibri"/>
                <w:color w:val="000000"/>
                <w:sz w:val="18"/>
              </w:rPr>
            </w:pPr>
            <w:r>
              <w:rPr>
                <w:rFonts w:eastAsia="Calibri" w:cs="Calibri"/>
                <w:color w:val="000000"/>
                <w:sz w:val="18"/>
              </w:rPr>
              <w:t>82,213</w:t>
            </w:r>
          </w:p>
        </w:tc>
        <w:tc>
          <w:tcPr>
            <w:tcW w:w="2385" w:type="dxa"/>
            <w:tcBorders>
              <w:top w:val="nil"/>
              <w:left w:val="nil"/>
              <w:bottom w:val="nil"/>
              <w:right w:val="nil"/>
              <w:tl2br w:val="nil"/>
              <w:tr2bl w:val="nil"/>
            </w:tcBorders>
            <w:shd w:val="clear" w:color="FFFFFF" w:fill="FFFFFF"/>
            <w:noWrap/>
            <w:tcMar>
              <w:left w:w="101" w:type="dxa"/>
              <w:right w:w="101" w:type="dxa"/>
            </w:tcMar>
          </w:tcPr>
          <w:p w:rsidR="0018421E" w:rsidRDefault="00E3122B">
            <w:pPr>
              <w:spacing w:before="0" w:after="0"/>
              <w:rPr>
                <w:rFonts w:eastAsia="Calibri" w:cs="Calibri"/>
                <w:color w:val="000000"/>
                <w:sz w:val="18"/>
              </w:rPr>
            </w:pPr>
            <w:r>
              <w:rPr>
                <w:rFonts w:eastAsia="Calibri" w:cs="Calibri"/>
                <w:color w:val="000000"/>
                <w:sz w:val="18"/>
              </w:rPr>
              <w:t>Employee Expenses</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Default="00E3122B">
            <w:pPr>
              <w:spacing w:before="0" w:after="0"/>
              <w:jc w:val="right"/>
              <w:rPr>
                <w:rFonts w:eastAsia="Calibri" w:cs="Calibri"/>
                <w:color w:val="000000"/>
                <w:sz w:val="18"/>
              </w:rPr>
            </w:pPr>
            <w:r>
              <w:rPr>
                <w:rFonts w:eastAsia="Calibri" w:cs="Calibri"/>
                <w:color w:val="000000"/>
                <w:sz w:val="18"/>
              </w:rPr>
              <w:t>85,064</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Default="00E3122B">
            <w:pPr>
              <w:spacing w:before="0" w:after="0"/>
              <w:jc w:val="right"/>
              <w:rPr>
                <w:rFonts w:eastAsia="Calibri" w:cs="Calibri"/>
                <w:color w:val="000000"/>
                <w:sz w:val="18"/>
              </w:rPr>
            </w:pPr>
            <w:r>
              <w:rPr>
                <w:rFonts w:eastAsia="Calibri" w:cs="Calibri"/>
                <w:color w:val="000000"/>
                <w:sz w:val="18"/>
              </w:rPr>
              <w:t>85,179</w:t>
            </w:r>
          </w:p>
        </w:tc>
        <w:tc>
          <w:tcPr>
            <w:tcW w:w="600" w:type="dxa"/>
            <w:tcBorders>
              <w:top w:val="nil"/>
              <w:left w:val="nil"/>
              <w:bottom w:val="nil"/>
              <w:right w:val="nil"/>
              <w:tl2br w:val="nil"/>
              <w:tr2bl w:val="nil"/>
            </w:tcBorders>
            <w:shd w:val="clear" w:color="FFFFFF" w:fill="FFFFFF"/>
            <w:tcMar>
              <w:left w:w="101" w:type="dxa"/>
              <w:right w:w="101" w:type="dxa"/>
            </w:tcMar>
          </w:tcPr>
          <w:p w:rsidR="0018421E" w:rsidRDefault="00C0519A">
            <w:pPr>
              <w:spacing w:before="0" w:after="0"/>
              <w:jc w:val="right"/>
              <w:rPr>
                <w:rFonts w:eastAsia="Calibri" w:cs="Calibri"/>
                <w:color w:val="000000"/>
                <w:sz w:val="18"/>
              </w:rPr>
            </w:pPr>
            <w:r>
              <w:rPr>
                <w:rFonts w:eastAsia="Calibri" w:cs="Calibri"/>
                <w:color w:val="000000"/>
                <w:sz w:val="18"/>
              </w:rPr>
              <w:t>-</w:t>
            </w:r>
            <w:r w:rsidR="00E3122B">
              <w:rPr>
                <w:rFonts w:eastAsia="Calibri" w:cs="Calibri"/>
                <w:color w:val="000000"/>
                <w:sz w:val="18"/>
              </w:rPr>
              <w:t xml:space="preserve"> </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Default="00E3122B">
            <w:pPr>
              <w:spacing w:before="0" w:after="0"/>
              <w:jc w:val="right"/>
              <w:rPr>
                <w:rFonts w:eastAsia="Calibri" w:cs="Calibri"/>
                <w:color w:val="000000"/>
                <w:sz w:val="18"/>
              </w:rPr>
            </w:pPr>
            <w:r>
              <w:rPr>
                <w:rFonts w:eastAsia="Calibri" w:cs="Calibri"/>
                <w:color w:val="000000"/>
                <w:sz w:val="18"/>
              </w:rPr>
              <w:t>88,765</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Default="00E3122B">
            <w:pPr>
              <w:spacing w:before="0" w:after="0"/>
              <w:jc w:val="right"/>
              <w:rPr>
                <w:rFonts w:eastAsia="Calibri" w:cs="Calibri"/>
                <w:color w:val="000000"/>
                <w:sz w:val="18"/>
              </w:rPr>
            </w:pPr>
            <w:r>
              <w:rPr>
                <w:rFonts w:eastAsia="Calibri" w:cs="Calibri"/>
                <w:color w:val="000000"/>
                <w:sz w:val="18"/>
              </w:rPr>
              <w:t>91,346</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Default="00E3122B">
            <w:pPr>
              <w:spacing w:before="0" w:after="0"/>
              <w:jc w:val="right"/>
              <w:rPr>
                <w:rFonts w:eastAsia="Calibri" w:cs="Calibri"/>
                <w:color w:val="000000"/>
                <w:sz w:val="18"/>
              </w:rPr>
            </w:pPr>
            <w:r>
              <w:rPr>
                <w:rFonts w:eastAsia="Calibri" w:cs="Calibri"/>
                <w:color w:val="000000"/>
                <w:sz w:val="18"/>
              </w:rPr>
              <w:t>93,751</w:t>
            </w:r>
          </w:p>
        </w:tc>
      </w:tr>
      <w:tr w:rsidR="001842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18421E" w:rsidRDefault="00E3122B">
            <w:pPr>
              <w:spacing w:before="0" w:after="0"/>
              <w:jc w:val="right"/>
              <w:rPr>
                <w:rFonts w:eastAsia="Calibri" w:cs="Calibri"/>
                <w:color w:val="000000"/>
                <w:sz w:val="18"/>
              </w:rPr>
            </w:pPr>
            <w:r>
              <w:rPr>
                <w:rFonts w:eastAsia="Calibri" w:cs="Calibri"/>
                <w:color w:val="000000"/>
                <w:sz w:val="18"/>
              </w:rPr>
              <w:t>13,321</w:t>
            </w:r>
          </w:p>
        </w:tc>
        <w:tc>
          <w:tcPr>
            <w:tcW w:w="2385" w:type="dxa"/>
            <w:tcBorders>
              <w:top w:val="nil"/>
              <w:left w:val="nil"/>
              <w:bottom w:val="nil"/>
              <w:right w:val="nil"/>
              <w:tl2br w:val="nil"/>
              <w:tr2bl w:val="nil"/>
            </w:tcBorders>
            <w:shd w:val="clear" w:color="FFFFFF" w:fill="FFFFFF"/>
            <w:noWrap/>
            <w:tcMar>
              <w:left w:w="101" w:type="dxa"/>
              <w:right w:w="101" w:type="dxa"/>
            </w:tcMar>
          </w:tcPr>
          <w:p w:rsidR="0018421E" w:rsidRDefault="00E3122B">
            <w:pPr>
              <w:spacing w:before="0" w:after="0"/>
              <w:rPr>
                <w:rFonts w:eastAsia="Calibri" w:cs="Calibri"/>
                <w:color w:val="000000"/>
                <w:sz w:val="18"/>
              </w:rPr>
            </w:pPr>
            <w:r>
              <w:rPr>
                <w:rFonts w:eastAsia="Calibri" w:cs="Calibri"/>
                <w:color w:val="000000"/>
                <w:sz w:val="18"/>
              </w:rPr>
              <w:t>Superannuation Expenses</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Default="00E3122B">
            <w:pPr>
              <w:spacing w:before="0" w:after="0"/>
              <w:jc w:val="right"/>
              <w:rPr>
                <w:rFonts w:eastAsia="Calibri" w:cs="Calibri"/>
                <w:color w:val="000000"/>
                <w:sz w:val="18"/>
              </w:rPr>
            </w:pPr>
            <w:r>
              <w:rPr>
                <w:rFonts w:eastAsia="Calibri" w:cs="Calibri"/>
                <w:color w:val="000000"/>
                <w:sz w:val="18"/>
              </w:rPr>
              <w:t>13,190</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Default="00E3122B">
            <w:pPr>
              <w:spacing w:before="0" w:after="0"/>
              <w:jc w:val="right"/>
              <w:rPr>
                <w:rFonts w:eastAsia="Calibri" w:cs="Calibri"/>
                <w:color w:val="000000"/>
                <w:sz w:val="18"/>
              </w:rPr>
            </w:pPr>
            <w:r>
              <w:rPr>
                <w:rFonts w:eastAsia="Calibri" w:cs="Calibri"/>
                <w:color w:val="000000"/>
                <w:sz w:val="18"/>
              </w:rPr>
              <w:t>13,321</w:t>
            </w:r>
          </w:p>
        </w:tc>
        <w:tc>
          <w:tcPr>
            <w:tcW w:w="600" w:type="dxa"/>
            <w:tcBorders>
              <w:top w:val="nil"/>
              <w:left w:val="nil"/>
              <w:bottom w:val="nil"/>
              <w:right w:val="nil"/>
              <w:tl2br w:val="nil"/>
              <w:tr2bl w:val="nil"/>
            </w:tcBorders>
            <w:shd w:val="clear" w:color="FFFFFF" w:fill="FFFFFF"/>
            <w:tcMar>
              <w:left w:w="101" w:type="dxa"/>
              <w:right w:w="101" w:type="dxa"/>
            </w:tcMar>
          </w:tcPr>
          <w:p w:rsidR="0018421E" w:rsidRDefault="00E3122B">
            <w:pPr>
              <w:spacing w:before="0" w:after="0"/>
              <w:jc w:val="right"/>
              <w:rPr>
                <w:rFonts w:eastAsia="Calibri" w:cs="Calibri"/>
                <w:color w:val="000000"/>
                <w:sz w:val="18"/>
              </w:rPr>
            </w:pPr>
            <w:r>
              <w:rPr>
                <w:rFonts w:eastAsia="Calibri" w:cs="Calibri"/>
                <w:color w:val="000000"/>
                <w:sz w:val="18"/>
              </w:rPr>
              <w:t xml:space="preserve">1 </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Default="00E3122B">
            <w:pPr>
              <w:spacing w:before="0" w:after="0"/>
              <w:jc w:val="right"/>
              <w:rPr>
                <w:rFonts w:eastAsia="Calibri" w:cs="Calibri"/>
                <w:color w:val="000000"/>
                <w:sz w:val="18"/>
              </w:rPr>
            </w:pPr>
            <w:r>
              <w:rPr>
                <w:rFonts w:eastAsia="Calibri" w:cs="Calibri"/>
                <w:color w:val="000000"/>
                <w:sz w:val="18"/>
              </w:rPr>
              <w:t>13,798</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Default="00E3122B">
            <w:pPr>
              <w:spacing w:before="0" w:after="0"/>
              <w:jc w:val="right"/>
              <w:rPr>
                <w:rFonts w:eastAsia="Calibri" w:cs="Calibri"/>
                <w:color w:val="000000"/>
                <w:sz w:val="18"/>
              </w:rPr>
            </w:pPr>
            <w:r>
              <w:rPr>
                <w:rFonts w:eastAsia="Calibri" w:cs="Calibri"/>
                <w:color w:val="000000"/>
                <w:sz w:val="18"/>
              </w:rPr>
              <w:t>14,300</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Default="00E3122B">
            <w:pPr>
              <w:spacing w:before="0" w:after="0"/>
              <w:jc w:val="right"/>
              <w:rPr>
                <w:rFonts w:eastAsia="Calibri" w:cs="Calibri"/>
                <w:color w:val="000000"/>
                <w:sz w:val="18"/>
              </w:rPr>
            </w:pPr>
            <w:r>
              <w:rPr>
                <w:rFonts w:eastAsia="Calibri" w:cs="Calibri"/>
                <w:color w:val="000000"/>
                <w:sz w:val="18"/>
              </w:rPr>
              <w:t>14,570</w:t>
            </w:r>
          </w:p>
        </w:tc>
      </w:tr>
      <w:tr w:rsidR="001842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18421E" w:rsidRDefault="00E3122B">
            <w:pPr>
              <w:spacing w:before="0" w:after="0"/>
              <w:jc w:val="right"/>
              <w:rPr>
                <w:rFonts w:eastAsia="Calibri" w:cs="Calibri"/>
                <w:color w:val="000000"/>
                <w:sz w:val="18"/>
              </w:rPr>
            </w:pPr>
            <w:r>
              <w:rPr>
                <w:rFonts w:eastAsia="Calibri" w:cs="Calibri"/>
                <w:color w:val="000000"/>
                <w:sz w:val="18"/>
              </w:rPr>
              <w:t>30,953</w:t>
            </w:r>
          </w:p>
        </w:tc>
        <w:tc>
          <w:tcPr>
            <w:tcW w:w="2385" w:type="dxa"/>
            <w:tcBorders>
              <w:top w:val="nil"/>
              <w:left w:val="nil"/>
              <w:bottom w:val="nil"/>
              <w:right w:val="nil"/>
              <w:tl2br w:val="nil"/>
              <w:tr2bl w:val="nil"/>
            </w:tcBorders>
            <w:shd w:val="clear" w:color="FFFFFF" w:fill="FFFFFF"/>
            <w:noWrap/>
            <w:tcMar>
              <w:left w:w="101" w:type="dxa"/>
              <w:right w:w="101" w:type="dxa"/>
            </w:tcMar>
          </w:tcPr>
          <w:p w:rsidR="0018421E" w:rsidRDefault="00E3122B">
            <w:pPr>
              <w:spacing w:before="0" w:after="0"/>
              <w:rPr>
                <w:rFonts w:eastAsia="Calibri" w:cs="Calibri"/>
                <w:color w:val="000000"/>
                <w:sz w:val="18"/>
              </w:rPr>
            </w:pPr>
            <w:r>
              <w:rPr>
                <w:rFonts w:eastAsia="Calibri" w:cs="Calibri"/>
                <w:color w:val="000000"/>
                <w:sz w:val="18"/>
              </w:rPr>
              <w:t>Supplies and Services</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Default="00E3122B">
            <w:pPr>
              <w:spacing w:before="0" w:after="0"/>
              <w:jc w:val="right"/>
              <w:rPr>
                <w:rFonts w:eastAsia="Calibri" w:cs="Calibri"/>
                <w:color w:val="000000"/>
                <w:sz w:val="18"/>
              </w:rPr>
            </w:pPr>
            <w:r>
              <w:rPr>
                <w:rFonts w:eastAsia="Calibri" w:cs="Calibri"/>
                <w:color w:val="000000"/>
                <w:sz w:val="18"/>
              </w:rPr>
              <w:t>31,176</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Default="00E3122B">
            <w:pPr>
              <w:spacing w:before="0" w:after="0"/>
              <w:jc w:val="right"/>
              <w:rPr>
                <w:rFonts w:eastAsia="Calibri" w:cs="Calibri"/>
                <w:color w:val="000000"/>
                <w:sz w:val="18"/>
              </w:rPr>
            </w:pPr>
            <w:r>
              <w:rPr>
                <w:rFonts w:eastAsia="Calibri" w:cs="Calibri"/>
                <w:color w:val="000000"/>
                <w:sz w:val="18"/>
              </w:rPr>
              <w:t>33,393</w:t>
            </w:r>
          </w:p>
        </w:tc>
        <w:tc>
          <w:tcPr>
            <w:tcW w:w="600" w:type="dxa"/>
            <w:tcBorders>
              <w:top w:val="nil"/>
              <w:left w:val="nil"/>
              <w:bottom w:val="nil"/>
              <w:right w:val="nil"/>
              <w:tl2br w:val="nil"/>
              <w:tr2bl w:val="nil"/>
            </w:tcBorders>
            <w:shd w:val="clear" w:color="FFFFFF" w:fill="FFFFFF"/>
            <w:tcMar>
              <w:left w:w="101" w:type="dxa"/>
              <w:right w:w="101" w:type="dxa"/>
            </w:tcMar>
          </w:tcPr>
          <w:p w:rsidR="0018421E" w:rsidRDefault="00E3122B">
            <w:pPr>
              <w:spacing w:before="0" w:after="0"/>
              <w:jc w:val="right"/>
              <w:rPr>
                <w:rFonts w:eastAsia="Calibri" w:cs="Calibri"/>
                <w:color w:val="000000"/>
                <w:sz w:val="18"/>
              </w:rPr>
            </w:pPr>
            <w:r>
              <w:rPr>
                <w:rFonts w:eastAsia="Calibri" w:cs="Calibri"/>
                <w:color w:val="000000"/>
                <w:sz w:val="18"/>
              </w:rPr>
              <w:t xml:space="preserve">7 </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Default="00E3122B">
            <w:pPr>
              <w:spacing w:before="0" w:after="0"/>
              <w:jc w:val="right"/>
              <w:rPr>
                <w:rFonts w:eastAsia="Calibri" w:cs="Calibri"/>
                <w:color w:val="000000"/>
                <w:sz w:val="18"/>
              </w:rPr>
            </w:pPr>
            <w:r>
              <w:rPr>
                <w:rFonts w:eastAsia="Calibri" w:cs="Calibri"/>
                <w:color w:val="000000"/>
                <w:sz w:val="18"/>
              </w:rPr>
              <w:t>33,039</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Default="00E3122B">
            <w:pPr>
              <w:spacing w:before="0" w:after="0"/>
              <w:jc w:val="right"/>
              <w:rPr>
                <w:rFonts w:eastAsia="Calibri" w:cs="Calibri"/>
                <w:color w:val="000000"/>
                <w:sz w:val="18"/>
              </w:rPr>
            </w:pPr>
            <w:r>
              <w:rPr>
                <w:rFonts w:eastAsia="Calibri" w:cs="Calibri"/>
                <w:color w:val="000000"/>
                <w:sz w:val="18"/>
              </w:rPr>
              <w:t>33,651</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Default="00E3122B">
            <w:pPr>
              <w:spacing w:before="0" w:after="0"/>
              <w:jc w:val="right"/>
              <w:rPr>
                <w:rFonts w:eastAsia="Calibri" w:cs="Calibri"/>
                <w:color w:val="000000"/>
                <w:sz w:val="18"/>
              </w:rPr>
            </w:pPr>
            <w:r>
              <w:rPr>
                <w:rFonts w:eastAsia="Calibri" w:cs="Calibri"/>
                <w:color w:val="000000"/>
                <w:sz w:val="18"/>
              </w:rPr>
              <w:t>34,323</w:t>
            </w:r>
          </w:p>
        </w:tc>
      </w:tr>
      <w:tr w:rsidR="001842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18421E" w:rsidRDefault="00E3122B">
            <w:pPr>
              <w:spacing w:before="0" w:after="0"/>
              <w:jc w:val="right"/>
              <w:rPr>
                <w:rFonts w:eastAsia="Calibri" w:cs="Calibri"/>
                <w:color w:val="000000"/>
                <w:sz w:val="18"/>
              </w:rPr>
            </w:pPr>
            <w:r>
              <w:rPr>
                <w:rFonts w:eastAsia="Calibri" w:cs="Calibri"/>
                <w:color w:val="000000"/>
                <w:sz w:val="18"/>
              </w:rPr>
              <w:t>12,882</w:t>
            </w:r>
          </w:p>
        </w:tc>
        <w:tc>
          <w:tcPr>
            <w:tcW w:w="2385" w:type="dxa"/>
            <w:tcBorders>
              <w:top w:val="nil"/>
              <w:left w:val="nil"/>
              <w:bottom w:val="nil"/>
              <w:right w:val="nil"/>
              <w:tl2br w:val="nil"/>
              <w:tr2bl w:val="nil"/>
            </w:tcBorders>
            <w:shd w:val="clear" w:color="FFFFFF" w:fill="FFFFFF"/>
            <w:noWrap/>
            <w:tcMar>
              <w:left w:w="101" w:type="dxa"/>
              <w:right w:w="101" w:type="dxa"/>
            </w:tcMar>
          </w:tcPr>
          <w:p w:rsidR="0018421E" w:rsidRDefault="00E3122B">
            <w:pPr>
              <w:spacing w:before="0" w:after="0"/>
              <w:rPr>
                <w:rFonts w:eastAsia="Calibri" w:cs="Calibri"/>
                <w:color w:val="000000"/>
                <w:sz w:val="18"/>
              </w:rPr>
            </w:pPr>
            <w:r>
              <w:rPr>
                <w:rFonts w:eastAsia="Calibri" w:cs="Calibri"/>
                <w:color w:val="000000"/>
                <w:sz w:val="18"/>
              </w:rPr>
              <w:t>Depreciation and Amortisation</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Default="00E3122B">
            <w:pPr>
              <w:spacing w:before="0" w:after="0"/>
              <w:jc w:val="right"/>
              <w:rPr>
                <w:rFonts w:eastAsia="Calibri" w:cs="Calibri"/>
                <w:color w:val="000000"/>
                <w:sz w:val="18"/>
              </w:rPr>
            </w:pPr>
            <w:r>
              <w:rPr>
                <w:rFonts w:eastAsia="Calibri" w:cs="Calibri"/>
                <w:color w:val="000000"/>
                <w:sz w:val="18"/>
              </w:rPr>
              <w:t>8,882</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Default="00E3122B">
            <w:pPr>
              <w:spacing w:before="0" w:after="0"/>
              <w:jc w:val="right"/>
              <w:rPr>
                <w:rFonts w:eastAsia="Calibri" w:cs="Calibri"/>
                <w:color w:val="000000"/>
                <w:sz w:val="18"/>
              </w:rPr>
            </w:pPr>
            <w:r>
              <w:rPr>
                <w:rFonts w:eastAsia="Calibri" w:cs="Calibri"/>
                <w:color w:val="000000"/>
                <w:sz w:val="18"/>
              </w:rPr>
              <w:t>13,876</w:t>
            </w:r>
          </w:p>
        </w:tc>
        <w:tc>
          <w:tcPr>
            <w:tcW w:w="600" w:type="dxa"/>
            <w:tcBorders>
              <w:top w:val="nil"/>
              <w:left w:val="nil"/>
              <w:bottom w:val="nil"/>
              <w:right w:val="nil"/>
              <w:tl2br w:val="nil"/>
              <w:tr2bl w:val="nil"/>
            </w:tcBorders>
            <w:shd w:val="clear" w:color="FFFFFF" w:fill="FFFFFF"/>
            <w:tcMar>
              <w:left w:w="101" w:type="dxa"/>
              <w:right w:w="101" w:type="dxa"/>
            </w:tcMar>
          </w:tcPr>
          <w:p w:rsidR="0018421E" w:rsidRDefault="00E3122B">
            <w:pPr>
              <w:spacing w:before="0" w:after="0"/>
              <w:jc w:val="right"/>
              <w:rPr>
                <w:rFonts w:eastAsia="Calibri" w:cs="Calibri"/>
                <w:color w:val="000000"/>
                <w:sz w:val="18"/>
              </w:rPr>
            </w:pPr>
            <w:r>
              <w:rPr>
                <w:rFonts w:eastAsia="Calibri" w:cs="Calibri"/>
                <w:color w:val="000000"/>
                <w:sz w:val="18"/>
              </w:rPr>
              <w:t xml:space="preserve">56 </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Default="00E3122B">
            <w:pPr>
              <w:spacing w:before="0" w:after="0"/>
              <w:jc w:val="right"/>
              <w:rPr>
                <w:rFonts w:eastAsia="Calibri" w:cs="Calibri"/>
                <w:color w:val="000000"/>
                <w:sz w:val="18"/>
              </w:rPr>
            </w:pPr>
            <w:r>
              <w:rPr>
                <w:rFonts w:eastAsia="Calibri" w:cs="Calibri"/>
                <w:color w:val="000000"/>
                <w:sz w:val="18"/>
              </w:rPr>
              <w:t>14,508</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Default="00E3122B">
            <w:pPr>
              <w:spacing w:before="0" w:after="0"/>
              <w:jc w:val="right"/>
              <w:rPr>
                <w:rFonts w:eastAsia="Calibri" w:cs="Calibri"/>
                <w:color w:val="000000"/>
                <w:sz w:val="18"/>
              </w:rPr>
            </w:pPr>
            <w:r>
              <w:rPr>
                <w:rFonts w:eastAsia="Calibri" w:cs="Calibri"/>
                <w:color w:val="000000"/>
                <w:sz w:val="18"/>
              </w:rPr>
              <w:t>14,987</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Default="00E3122B">
            <w:pPr>
              <w:spacing w:before="0" w:after="0"/>
              <w:jc w:val="right"/>
              <w:rPr>
                <w:rFonts w:eastAsia="Calibri" w:cs="Calibri"/>
                <w:color w:val="000000"/>
                <w:sz w:val="18"/>
              </w:rPr>
            </w:pPr>
            <w:r>
              <w:rPr>
                <w:rFonts w:eastAsia="Calibri" w:cs="Calibri"/>
                <w:color w:val="000000"/>
                <w:sz w:val="18"/>
              </w:rPr>
              <w:t>14,987</w:t>
            </w:r>
          </w:p>
        </w:tc>
      </w:tr>
      <w:tr w:rsidR="001842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18421E" w:rsidRDefault="00E3122B">
            <w:pPr>
              <w:spacing w:before="0" w:after="0"/>
              <w:jc w:val="right"/>
              <w:rPr>
                <w:rFonts w:eastAsia="Calibri" w:cs="Calibri"/>
                <w:color w:val="000000"/>
                <w:sz w:val="18"/>
              </w:rPr>
            </w:pPr>
            <w:r>
              <w:rPr>
                <w:rFonts w:eastAsia="Calibri" w:cs="Calibri"/>
                <w:color w:val="000000"/>
                <w:sz w:val="18"/>
              </w:rPr>
              <w:t>1</w:t>
            </w:r>
          </w:p>
        </w:tc>
        <w:tc>
          <w:tcPr>
            <w:tcW w:w="2385" w:type="dxa"/>
            <w:tcBorders>
              <w:top w:val="nil"/>
              <w:left w:val="nil"/>
              <w:bottom w:val="nil"/>
              <w:right w:val="nil"/>
              <w:tl2br w:val="nil"/>
              <w:tr2bl w:val="nil"/>
            </w:tcBorders>
            <w:shd w:val="clear" w:color="FFFFFF" w:fill="FFFFFF"/>
            <w:noWrap/>
            <w:tcMar>
              <w:left w:w="101" w:type="dxa"/>
              <w:right w:w="101" w:type="dxa"/>
            </w:tcMar>
          </w:tcPr>
          <w:p w:rsidR="0018421E" w:rsidRDefault="00E3122B">
            <w:pPr>
              <w:spacing w:before="0" w:after="0"/>
              <w:rPr>
                <w:rFonts w:eastAsia="Calibri" w:cs="Calibri"/>
                <w:color w:val="000000"/>
                <w:sz w:val="18"/>
              </w:rPr>
            </w:pPr>
            <w:r>
              <w:rPr>
                <w:rFonts w:eastAsia="Calibri" w:cs="Calibri"/>
                <w:color w:val="000000"/>
                <w:sz w:val="18"/>
              </w:rPr>
              <w:t>Grants and Purchased Services</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Default="00E3122B">
            <w:pPr>
              <w:spacing w:before="0" w:after="0"/>
              <w:jc w:val="right"/>
              <w:rPr>
                <w:rFonts w:eastAsia="Calibri" w:cs="Calibri"/>
                <w:color w:val="000000"/>
                <w:sz w:val="18"/>
              </w:rPr>
            </w:pPr>
            <w:r>
              <w:rPr>
                <w:rFonts w:eastAsia="Calibri" w:cs="Calibri"/>
                <w:color w:val="000000"/>
                <w:sz w:val="18"/>
              </w:rPr>
              <w:t>692</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Default="00E3122B">
            <w:pPr>
              <w:spacing w:before="0" w:after="0"/>
              <w:jc w:val="right"/>
              <w:rPr>
                <w:rFonts w:eastAsia="Calibri" w:cs="Calibri"/>
                <w:color w:val="000000"/>
                <w:sz w:val="18"/>
              </w:rPr>
            </w:pPr>
            <w:r>
              <w:rPr>
                <w:rFonts w:eastAsia="Calibri" w:cs="Calibri"/>
                <w:color w:val="000000"/>
                <w:sz w:val="18"/>
              </w:rPr>
              <w:t>0</w:t>
            </w:r>
          </w:p>
        </w:tc>
        <w:tc>
          <w:tcPr>
            <w:tcW w:w="600" w:type="dxa"/>
            <w:tcBorders>
              <w:top w:val="nil"/>
              <w:left w:val="nil"/>
              <w:bottom w:val="nil"/>
              <w:right w:val="nil"/>
              <w:tl2br w:val="nil"/>
              <w:tr2bl w:val="nil"/>
            </w:tcBorders>
            <w:shd w:val="clear" w:color="FFFFFF" w:fill="FFFFFF"/>
            <w:tcMar>
              <w:left w:w="101" w:type="dxa"/>
              <w:right w:w="101" w:type="dxa"/>
            </w:tcMar>
          </w:tcPr>
          <w:p w:rsidR="0018421E" w:rsidRDefault="00E3122B">
            <w:pPr>
              <w:spacing w:before="0" w:after="0"/>
              <w:jc w:val="right"/>
              <w:rPr>
                <w:rFonts w:eastAsia="Calibri" w:cs="Calibri"/>
                <w:color w:val="000000"/>
                <w:sz w:val="18"/>
              </w:rPr>
            </w:pPr>
            <w:r>
              <w:rPr>
                <w:rFonts w:eastAsia="Calibri" w:cs="Calibri"/>
                <w:color w:val="000000"/>
                <w:sz w:val="18"/>
              </w:rPr>
              <w:t xml:space="preserve">-100 </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Default="00E3122B">
            <w:pPr>
              <w:spacing w:before="0" w:after="0"/>
              <w:jc w:val="right"/>
              <w:rPr>
                <w:rFonts w:eastAsia="Calibri" w:cs="Calibri"/>
                <w:color w:val="000000"/>
                <w:sz w:val="18"/>
              </w:rPr>
            </w:pPr>
            <w:r>
              <w:rPr>
                <w:rFonts w:eastAsia="Calibri" w:cs="Calibri"/>
                <w:color w:val="000000"/>
                <w:sz w:val="18"/>
              </w:rPr>
              <w:t>0</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Default="00E3122B">
            <w:pPr>
              <w:spacing w:before="0" w:after="0"/>
              <w:jc w:val="right"/>
              <w:rPr>
                <w:rFonts w:eastAsia="Calibri" w:cs="Calibri"/>
                <w:color w:val="000000"/>
                <w:sz w:val="18"/>
              </w:rPr>
            </w:pPr>
            <w:r>
              <w:rPr>
                <w:rFonts w:eastAsia="Calibri" w:cs="Calibri"/>
                <w:color w:val="000000"/>
                <w:sz w:val="18"/>
              </w:rPr>
              <w:t>0</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Default="00E3122B">
            <w:pPr>
              <w:spacing w:before="0" w:after="0"/>
              <w:jc w:val="right"/>
              <w:rPr>
                <w:rFonts w:eastAsia="Calibri" w:cs="Calibri"/>
                <w:color w:val="000000"/>
                <w:sz w:val="18"/>
              </w:rPr>
            </w:pPr>
            <w:r>
              <w:rPr>
                <w:rFonts w:eastAsia="Calibri" w:cs="Calibri"/>
                <w:color w:val="000000"/>
                <w:sz w:val="18"/>
              </w:rPr>
              <w:t>194</w:t>
            </w:r>
          </w:p>
        </w:tc>
      </w:tr>
      <w:tr w:rsidR="001842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18421E" w:rsidRDefault="00E3122B">
            <w:pPr>
              <w:spacing w:before="0" w:after="0"/>
              <w:jc w:val="right"/>
              <w:rPr>
                <w:rFonts w:eastAsia="Calibri" w:cs="Calibri"/>
                <w:color w:val="000000"/>
                <w:sz w:val="18"/>
              </w:rPr>
            </w:pPr>
            <w:r>
              <w:rPr>
                <w:rFonts w:eastAsia="Calibri" w:cs="Calibri"/>
                <w:color w:val="000000"/>
                <w:sz w:val="18"/>
              </w:rPr>
              <w:t>43</w:t>
            </w:r>
          </w:p>
        </w:tc>
        <w:tc>
          <w:tcPr>
            <w:tcW w:w="2385" w:type="dxa"/>
            <w:tcBorders>
              <w:top w:val="nil"/>
              <w:left w:val="nil"/>
              <w:bottom w:val="nil"/>
              <w:right w:val="nil"/>
              <w:tl2br w:val="nil"/>
              <w:tr2bl w:val="nil"/>
            </w:tcBorders>
            <w:shd w:val="clear" w:color="FFFFFF" w:fill="FFFFFF"/>
            <w:noWrap/>
            <w:tcMar>
              <w:left w:w="101" w:type="dxa"/>
              <w:right w:w="101" w:type="dxa"/>
            </w:tcMar>
          </w:tcPr>
          <w:p w:rsidR="0018421E" w:rsidRDefault="00E3122B">
            <w:pPr>
              <w:spacing w:before="0" w:after="0"/>
              <w:rPr>
                <w:rFonts w:eastAsia="Calibri" w:cs="Calibri"/>
                <w:color w:val="000000"/>
                <w:sz w:val="18"/>
              </w:rPr>
            </w:pPr>
            <w:r>
              <w:rPr>
                <w:rFonts w:eastAsia="Calibri" w:cs="Calibri"/>
                <w:color w:val="000000"/>
                <w:sz w:val="18"/>
              </w:rPr>
              <w:t>Borrowing Costs</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Default="00E3122B">
            <w:pPr>
              <w:spacing w:before="0" w:after="0"/>
              <w:jc w:val="right"/>
              <w:rPr>
                <w:rFonts w:eastAsia="Calibri" w:cs="Calibri"/>
                <w:color w:val="000000"/>
                <w:sz w:val="18"/>
              </w:rPr>
            </w:pPr>
            <w:r>
              <w:rPr>
                <w:rFonts w:eastAsia="Calibri" w:cs="Calibri"/>
                <w:color w:val="000000"/>
                <w:sz w:val="18"/>
              </w:rPr>
              <w:t>9</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Default="00E3122B">
            <w:pPr>
              <w:spacing w:before="0" w:after="0"/>
              <w:jc w:val="right"/>
              <w:rPr>
                <w:rFonts w:eastAsia="Calibri" w:cs="Calibri"/>
                <w:color w:val="000000"/>
                <w:sz w:val="18"/>
              </w:rPr>
            </w:pPr>
            <w:r>
              <w:rPr>
                <w:rFonts w:eastAsia="Calibri" w:cs="Calibri"/>
                <w:color w:val="000000"/>
                <w:sz w:val="18"/>
              </w:rPr>
              <w:t>43</w:t>
            </w:r>
          </w:p>
        </w:tc>
        <w:tc>
          <w:tcPr>
            <w:tcW w:w="600" w:type="dxa"/>
            <w:tcBorders>
              <w:top w:val="nil"/>
              <w:left w:val="nil"/>
              <w:bottom w:val="nil"/>
              <w:right w:val="nil"/>
              <w:tl2br w:val="nil"/>
              <w:tr2bl w:val="nil"/>
            </w:tcBorders>
            <w:shd w:val="clear" w:color="FFFFFF" w:fill="FFFFFF"/>
            <w:tcMar>
              <w:left w:w="101" w:type="dxa"/>
              <w:right w:w="101" w:type="dxa"/>
            </w:tcMar>
          </w:tcPr>
          <w:p w:rsidR="0018421E" w:rsidRDefault="00E3122B">
            <w:pPr>
              <w:spacing w:before="0" w:after="0"/>
              <w:jc w:val="right"/>
              <w:rPr>
                <w:rFonts w:eastAsia="Calibri" w:cs="Calibri"/>
                <w:color w:val="000000"/>
                <w:sz w:val="18"/>
              </w:rPr>
            </w:pPr>
            <w:r>
              <w:rPr>
                <w:rFonts w:eastAsia="Calibri" w:cs="Calibri"/>
                <w:color w:val="000000"/>
                <w:sz w:val="18"/>
              </w:rPr>
              <w:t xml:space="preserve">378 </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Default="00E3122B">
            <w:pPr>
              <w:spacing w:before="0" w:after="0"/>
              <w:jc w:val="right"/>
              <w:rPr>
                <w:rFonts w:eastAsia="Calibri" w:cs="Calibri"/>
                <w:color w:val="000000"/>
                <w:sz w:val="18"/>
              </w:rPr>
            </w:pPr>
            <w:r>
              <w:rPr>
                <w:rFonts w:eastAsia="Calibri" w:cs="Calibri"/>
                <w:color w:val="000000"/>
                <w:sz w:val="18"/>
              </w:rPr>
              <w:t>43</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Default="00E3122B">
            <w:pPr>
              <w:spacing w:before="0" w:after="0"/>
              <w:jc w:val="right"/>
              <w:rPr>
                <w:rFonts w:eastAsia="Calibri" w:cs="Calibri"/>
                <w:color w:val="000000"/>
                <w:sz w:val="18"/>
              </w:rPr>
            </w:pPr>
            <w:r>
              <w:rPr>
                <w:rFonts w:eastAsia="Calibri" w:cs="Calibri"/>
                <w:color w:val="000000"/>
                <w:sz w:val="18"/>
              </w:rPr>
              <w:t>44</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Default="00E3122B">
            <w:pPr>
              <w:spacing w:before="0" w:after="0"/>
              <w:jc w:val="right"/>
              <w:rPr>
                <w:rFonts w:eastAsia="Calibri" w:cs="Calibri"/>
                <w:color w:val="000000"/>
                <w:sz w:val="18"/>
              </w:rPr>
            </w:pPr>
            <w:r>
              <w:rPr>
                <w:rFonts w:eastAsia="Calibri" w:cs="Calibri"/>
                <w:color w:val="000000"/>
                <w:sz w:val="18"/>
              </w:rPr>
              <w:t>44</w:t>
            </w:r>
          </w:p>
        </w:tc>
      </w:tr>
      <w:tr w:rsidR="001842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18421E" w:rsidRDefault="00E3122B">
            <w:pPr>
              <w:spacing w:before="0" w:after="0"/>
              <w:jc w:val="right"/>
              <w:rPr>
                <w:rFonts w:eastAsia="Calibri" w:cs="Calibri"/>
                <w:color w:val="000000"/>
                <w:sz w:val="18"/>
              </w:rPr>
            </w:pPr>
            <w:r>
              <w:rPr>
                <w:rFonts w:eastAsia="Calibri" w:cs="Calibri"/>
                <w:color w:val="000000"/>
                <w:sz w:val="18"/>
              </w:rPr>
              <w:t>2,118</w:t>
            </w:r>
          </w:p>
        </w:tc>
        <w:tc>
          <w:tcPr>
            <w:tcW w:w="2385" w:type="dxa"/>
            <w:tcBorders>
              <w:top w:val="nil"/>
              <w:left w:val="nil"/>
              <w:bottom w:val="nil"/>
              <w:right w:val="nil"/>
              <w:tl2br w:val="nil"/>
              <w:tr2bl w:val="nil"/>
            </w:tcBorders>
            <w:shd w:val="clear" w:color="FFFFFF" w:fill="FFFFFF"/>
            <w:noWrap/>
            <w:tcMar>
              <w:left w:w="101" w:type="dxa"/>
              <w:right w:w="101" w:type="dxa"/>
            </w:tcMar>
          </w:tcPr>
          <w:p w:rsidR="0018421E" w:rsidRDefault="00E3122B">
            <w:pPr>
              <w:spacing w:before="0" w:after="0"/>
              <w:rPr>
                <w:rFonts w:eastAsia="Calibri" w:cs="Calibri"/>
                <w:color w:val="000000"/>
                <w:sz w:val="18"/>
              </w:rPr>
            </w:pPr>
            <w:r>
              <w:rPr>
                <w:rFonts w:eastAsia="Calibri" w:cs="Calibri"/>
                <w:color w:val="000000"/>
                <w:sz w:val="18"/>
              </w:rPr>
              <w:t>Other Expenses</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Default="00E3122B">
            <w:pPr>
              <w:spacing w:before="0" w:after="0"/>
              <w:jc w:val="right"/>
              <w:rPr>
                <w:rFonts w:eastAsia="Calibri" w:cs="Calibri"/>
                <w:color w:val="000000"/>
                <w:sz w:val="18"/>
              </w:rPr>
            </w:pPr>
            <w:r>
              <w:rPr>
                <w:rFonts w:eastAsia="Calibri" w:cs="Calibri"/>
                <w:color w:val="000000"/>
                <w:sz w:val="18"/>
              </w:rPr>
              <w:t>5,368</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Default="00E3122B">
            <w:pPr>
              <w:spacing w:before="0" w:after="0"/>
              <w:jc w:val="right"/>
              <w:rPr>
                <w:rFonts w:eastAsia="Calibri" w:cs="Calibri"/>
                <w:color w:val="000000"/>
                <w:sz w:val="18"/>
              </w:rPr>
            </w:pPr>
            <w:r>
              <w:rPr>
                <w:rFonts w:eastAsia="Calibri" w:cs="Calibri"/>
                <w:color w:val="000000"/>
                <w:sz w:val="18"/>
              </w:rPr>
              <w:t>2,112</w:t>
            </w:r>
          </w:p>
        </w:tc>
        <w:tc>
          <w:tcPr>
            <w:tcW w:w="600" w:type="dxa"/>
            <w:tcBorders>
              <w:top w:val="nil"/>
              <w:left w:val="nil"/>
              <w:bottom w:val="nil"/>
              <w:right w:val="nil"/>
              <w:tl2br w:val="nil"/>
              <w:tr2bl w:val="nil"/>
            </w:tcBorders>
            <w:shd w:val="clear" w:color="FFFFFF" w:fill="FFFFFF"/>
            <w:tcMar>
              <w:left w:w="101" w:type="dxa"/>
              <w:right w:w="101" w:type="dxa"/>
            </w:tcMar>
          </w:tcPr>
          <w:p w:rsidR="0018421E" w:rsidRDefault="00E3122B">
            <w:pPr>
              <w:spacing w:before="0" w:after="0"/>
              <w:jc w:val="right"/>
              <w:rPr>
                <w:rFonts w:eastAsia="Calibri" w:cs="Calibri"/>
                <w:color w:val="000000"/>
                <w:sz w:val="18"/>
              </w:rPr>
            </w:pPr>
            <w:r>
              <w:rPr>
                <w:rFonts w:eastAsia="Calibri" w:cs="Calibri"/>
                <w:color w:val="000000"/>
                <w:sz w:val="18"/>
              </w:rPr>
              <w:t xml:space="preserve">-61 </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Default="00E3122B">
            <w:pPr>
              <w:spacing w:before="0" w:after="0"/>
              <w:jc w:val="right"/>
              <w:rPr>
                <w:rFonts w:eastAsia="Calibri" w:cs="Calibri"/>
                <w:color w:val="000000"/>
                <w:sz w:val="18"/>
              </w:rPr>
            </w:pPr>
            <w:r>
              <w:rPr>
                <w:rFonts w:eastAsia="Calibri" w:cs="Calibri"/>
                <w:color w:val="000000"/>
                <w:sz w:val="18"/>
              </w:rPr>
              <w:t>2,169</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Default="00E3122B">
            <w:pPr>
              <w:spacing w:before="0" w:after="0"/>
              <w:jc w:val="right"/>
              <w:rPr>
                <w:rFonts w:eastAsia="Calibri" w:cs="Calibri"/>
                <w:color w:val="000000"/>
                <w:sz w:val="18"/>
              </w:rPr>
            </w:pPr>
            <w:r>
              <w:rPr>
                <w:rFonts w:eastAsia="Calibri" w:cs="Calibri"/>
                <w:color w:val="000000"/>
                <w:sz w:val="18"/>
              </w:rPr>
              <w:t>2,244</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Default="00E3122B">
            <w:pPr>
              <w:spacing w:before="0" w:after="0"/>
              <w:jc w:val="right"/>
              <w:rPr>
                <w:rFonts w:eastAsia="Calibri" w:cs="Calibri"/>
                <w:color w:val="000000"/>
                <w:sz w:val="18"/>
              </w:rPr>
            </w:pPr>
            <w:r>
              <w:rPr>
                <w:rFonts w:eastAsia="Calibri" w:cs="Calibri"/>
                <w:color w:val="000000"/>
                <w:sz w:val="18"/>
              </w:rPr>
              <w:t>2,244</w:t>
            </w:r>
          </w:p>
        </w:tc>
      </w:tr>
      <w:tr w:rsidR="001842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0" w:type="dxa"/>
              <w:right w:w="0" w:type="dxa"/>
            </w:tcMar>
          </w:tcPr>
          <w:p w:rsidR="0018421E" w:rsidRDefault="0018421E">
            <w:pPr>
              <w:spacing w:before="0" w:after="0"/>
              <w:rPr>
                <w:rFonts w:eastAsia="Calibri" w:cs="Calibri"/>
                <w:color w:val="000000"/>
                <w:sz w:val="18"/>
              </w:rPr>
            </w:pPr>
          </w:p>
        </w:tc>
        <w:tc>
          <w:tcPr>
            <w:tcW w:w="2385" w:type="dxa"/>
            <w:tcBorders>
              <w:top w:val="nil"/>
              <w:left w:val="nil"/>
              <w:bottom w:val="nil"/>
              <w:right w:val="nil"/>
              <w:tl2br w:val="nil"/>
              <w:tr2bl w:val="nil"/>
            </w:tcBorders>
            <w:shd w:val="clear" w:color="FFFFFF" w:fill="FFFFFF"/>
            <w:tcMar>
              <w:left w:w="0" w:type="dxa"/>
              <w:right w:w="0" w:type="dxa"/>
            </w:tcMar>
          </w:tcPr>
          <w:p w:rsidR="0018421E" w:rsidRDefault="0018421E">
            <w:pPr>
              <w:spacing w:before="0" w:after="0"/>
              <w:rPr>
                <w:rFonts w:eastAsia="Calibri" w:cs="Calibri"/>
                <w:b/>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18421E" w:rsidRDefault="0018421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18421E" w:rsidRDefault="0018421E">
            <w:pPr>
              <w:spacing w:before="0" w:after="0"/>
              <w:rPr>
                <w:rFonts w:eastAsia="Calibri" w:cs="Calibr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rsidR="0018421E" w:rsidRDefault="0018421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18421E" w:rsidRDefault="0018421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18421E" w:rsidRDefault="0018421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18421E" w:rsidRDefault="0018421E">
            <w:pPr>
              <w:spacing w:before="0" w:after="0"/>
              <w:rPr>
                <w:rFonts w:eastAsia="Calibri" w:cs="Calibri"/>
                <w:color w:val="000000"/>
                <w:sz w:val="18"/>
              </w:rPr>
            </w:pPr>
          </w:p>
        </w:tc>
      </w:tr>
      <w:tr w:rsidR="001842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0"/>
        </w:trPr>
        <w:tc>
          <w:tcPr>
            <w:tcW w:w="1035" w:type="dxa"/>
            <w:tcBorders>
              <w:top w:val="nil"/>
              <w:left w:val="nil"/>
              <w:bottom w:val="nil"/>
              <w:right w:val="nil"/>
              <w:tl2br w:val="nil"/>
              <w:tr2bl w:val="nil"/>
            </w:tcBorders>
            <w:shd w:val="clear" w:color="FFFFFF" w:fill="FFFFFF"/>
            <w:tcMar>
              <w:left w:w="101" w:type="dxa"/>
              <w:right w:w="101" w:type="dxa"/>
            </w:tcMar>
          </w:tcPr>
          <w:p w:rsidR="0018421E" w:rsidRDefault="00E3122B">
            <w:pPr>
              <w:spacing w:before="0" w:after="0"/>
              <w:jc w:val="right"/>
              <w:rPr>
                <w:rFonts w:eastAsia="Calibri" w:cs="Calibri"/>
                <w:b/>
                <w:color w:val="000000"/>
                <w:sz w:val="18"/>
              </w:rPr>
            </w:pPr>
            <w:r>
              <w:rPr>
                <w:rFonts w:eastAsia="Calibri" w:cs="Calibri"/>
                <w:b/>
                <w:color w:val="000000"/>
                <w:sz w:val="18"/>
              </w:rPr>
              <w:t>141,531</w:t>
            </w:r>
          </w:p>
        </w:tc>
        <w:tc>
          <w:tcPr>
            <w:tcW w:w="2385" w:type="dxa"/>
            <w:tcBorders>
              <w:top w:val="nil"/>
              <w:left w:val="nil"/>
              <w:bottom w:val="nil"/>
              <w:right w:val="nil"/>
              <w:tl2br w:val="nil"/>
              <w:tr2bl w:val="nil"/>
            </w:tcBorders>
            <w:shd w:val="clear" w:color="FFFFFF" w:fill="FFFFFF"/>
            <w:tcMar>
              <w:left w:w="101" w:type="dxa"/>
              <w:right w:w="101" w:type="dxa"/>
            </w:tcMar>
          </w:tcPr>
          <w:p w:rsidR="0018421E" w:rsidRDefault="00E3122B">
            <w:pPr>
              <w:spacing w:before="0" w:after="0"/>
              <w:rPr>
                <w:rFonts w:eastAsia="Calibri" w:cs="Calibri"/>
                <w:b/>
                <w:color w:val="000000"/>
                <w:sz w:val="18"/>
              </w:rPr>
            </w:pPr>
            <w:r>
              <w:rPr>
                <w:rFonts w:eastAsia="Calibri" w:cs="Calibri"/>
                <w:b/>
                <w:color w:val="000000"/>
                <w:sz w:val="18"/>
              </w:rPr>
              <w:t>Total Ordinary Expenses</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Default="00E3122B">
            <w:pPr>
              <w:spacing w:before="0" w:after="0"/>
              <w:jc w:val="right"/>
              <w:rPr>
                <w:rFonts w:eastAsia="Calibri" w:cs="Calibri"/>
                <w:b/>
                <w:color w:val="000000"/>
                <w:sz w:val="18"/>
              </w:rPr>
            </w:pPr>
            <w:r>
              <w:rPr>
                <w:rFonts w:eastAsia="Calibri" w:cs="Calibri"/>
                <w:b/>
                <w:color w:val="000000"/>
                <w:sz w:val="18"/>
              </w:rPr>
              <w:t>144,381</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Default="00E3122B">
            <w:pPr>
              <w:spacing w:before="0" w:after="0"/>
              <w:jc w:val="right"/>
              <w:rPr>
                <w:rFonts w:eastAsia="Calibri" w:cs="Calibri"/>
                <w:b/>
                <w:color w:val="000000"/>
                <w:sz w:val="18"/>
              </w:rPr>
            </w:pPr>
            <w:r>
              <w:rPr>
                <w:rFonts w:eastAsia="Calibri" w:cs="Calibri"/>
                <w:b/>
                <w:color w:val="000000"/>
                <w:sz w:val="18"/>
              </w:rPr>
              <w:t>147,924</w:t>
            </w:r>
          </w:p>
        </w:tc>
        <w:tc>
          <w:tcPr>
            <w:tcW w:w="600" w:type="dxa"/>
            <w:tcBorders>
              <w:top w:val="nil"/>
              <w:left w:val="nil"/>
              <w:bottom w:val="nil"/>
              <w:right w:val="nil"/>
              <w:tl2br w:val="nil"/>
              <w:tr2bl w:val="nil"/>
            </w:tcBorders>
            <w:shd w:val="clear" w:color="FFFFFF" w:fill="FFFFFF"/>
            <w:tcMar>
              <w:left w:w="101" w:type="dxa"/>
              <w:right w:w="101" w:type="dxa"/>
            </w:tcMar>
          </w:tcPr>
          <w:p w:rsidR="0018421E" w:rsidRDefault="00E3122B">
            <w:pPr>
              <w:spacing w:before="0" w:after="0"/>
              <w:jc w:val="right"/>
              <w:rPr>
                <w:rFonts w:eastAsia="Calibri" w:cs="Calibri"/>
                <w:b/>
                <w:color w:val="000000"/>
                <w:sz w:val="18"/>
              </w:rPr>
            </w:pPr>
            <w:r>
              <w:rPr>
                <w:rFonts w:eastAsia="Calibri" w:cs="Calibri"/>
                <w:b/>
                <w:color w:val="000000"/>
                <w:sz w:val="18"/>
              </w:rPr>
              <w:t xml:space="preserve">2 </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Default="00E3122B">
            <w:pPr>
              <w:spacing w:before="0" w:after="0"/>
              <w:jc w:val="right"/>
              <w:rPr>
                <w:rFonts w:eastAsia="Calibri" w:cs="Calibri"/>
                <w:b/>
                <w:color w:val="000000"/>
                <w:sz w:val="18"/>
              </w:rPr>
            </w:pPr>
            <w:r>
              <w:rPr>
                <w:rFonts w:eastAsia="Calibri" w:cs="Calibri"/>
                <w:b/>
                <w:color w:val="000000"/>
                <w:sz w:val="18"/>
              </w:rPr>
              <w:t>152,322</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Default="00E3122B">
            <w:pPr>
              <w:spacing w:before="0" w:after="0"/>
              <w:jc w:val="right"/>
              <w:rPr>
                <w:rFonts w:eastAsia="Calibri" w:cs="Calibri"/>
                <w:b/>
                <w:color w:val="000000"/>
                <w:sz w:val="18"/>
              </w:rPr>
            </w:pPr>
            <w:r>
              <w:rPr>
                <w:rFonts w:eastAsia="Calibri" w:cs="Calibri"/>
                <w:b/>
                <w:color w:val="000000"/>
                <w:sz w:val="18"/>
              </w:rPr>
              <w:t>156,572</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Default="00E3122B">
            <w:pPr>
              <w:spacing w:before="0" w:after="0"/>
              <w:jc w:val="right"/>
              <w:rPr>
                <w:rFonts w:eastAsia="Calibri" w:cs="Calibri"/>
                <w:b/>
                <w:color w:val="000000"/>
                <w:sz w:val="18"/>
              </w:rPr>
            </w:pPr>
            <w:r>
              <w:rPr>
                <w:rFonts w:eastAsia="Calibri" w:cs="Calibri"/>
                <w:b/>
                <w:color w:val="000000"/>
                <w:sz w:val="18"/>
              </w:rPr>
              <w:t>160,113</w:t>
            </w:r>
          </w:p>
        </w:tc>
      </w:tr>
      <w:tr w:rsidR="001842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0" w:type="dxa"/>
              <w:right w:w="0" w:type="dxa"/>
            </w:tcMar>
          </w:tcPr>
          <w:p w:rsidR="0018421E" w:rsidRDefault="0018421E">
            <w:pPr>
              <w:spacing w:before="0" w:after="0"/>
              <w:rPr>
                <w:rFonts w:eastAsia="Calibri" w:cs="Calibri"/>
                <w:color w:val="000000"/>
                <w:sz w:val="18"/>
              </w:rPr>
            </w:pPr>
          </w:p>
        </w:tc>
        <w:tc>
          <w:tcPr>
            <w:tcW w:w="2385" w:type="dxa"/>
            <w:tcBorders>
              <w:top w:val="nil"/>
              <w:left w:val="nil"/>
              <w:bottom w:val="nil"/>
              <w:right w:val="nil"/>
              <w:tl2br w:val="nil"/>
              <w:tr2bl w:val="nil"/>
            </w:tcBorders>
            <w:shd w:val="clear" w:color="FFFFFF" w:fill="FFFFFF"/>
            <w:tcMar>
              <w:left w:w="0" w:type="dxa"/>
              <w:right w:w="0" w:type="dxa"/>
            </w:tcMar>
          </w:tcPr>
          <w:p w:rsidR="0018421E" w:rsidRDefault="0018421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18421E" w:rsidRDefault="0018421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18421E" w:rsidRDefault="0018421E">
            <w:pPr>
              <w:spacing w:before="0" w:after="0"/>
              <w:rPr>
                <w:rFonts w:eastAsia="Calibri" w:cs="Calibr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rsidR="0018421E" w:rsidRDefault="0018421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18421E" w:rsidRDefault="0018421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18421E" w:rsidRDefault="0018421E">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18421E" w:rsidRDefault="0018421E">
            <w:pPr>
              <w:spacing w:before="0" w:after="0"/>
              <w:rPr>
                <w:rFonts w:eastAsia="Calibri" w:cs="Calibri"/>
                <w:color w:val="000000"/>
                <w:sz w:val="18"/>
              </w:rPr>
            </w:pPr>
          </w:p>
        </w:tc>
      </w:tr>
      <w:tr w:rsidR="001842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18421E" w:rsidRDefault="00E3122B">
            <w:pPr>
              <w:spacing w:before="0" w:after="0"/>
              <w:jc w:val="right"/>
              <w:rPr>
                <w:rFonts w:eastAsia="Calibri" w:cs="Calibri"/>
                <w:b/>
                <w:color w:val="000000"/>
                <w:sz w:val="18"/>
              </w:rPr>
            </w:pPr>
            <w:r>
              <w:rPr>
                <w:rFonts w:eastAsia="Calibri" w:cs="Calibri"/>
                <w:b/>
                <w:color w:val="000000"/>
                <w:sz w:val="18"/>
              </w:rPr>
              <w:t>-11,808</w:t>
            </w:r>
          </w:p>
        </w:tc>
        <w:tc>
          <w:tcPr>
            <w:tcW w:w="2385" w:type="dxa"/>
            <w:tcBorders>
              <w:top w:val="nil"/>
              <w:left w:val="nil"/>
              <w:bottom w:val="nil"/>
              <w:right w:val="nil"/>
              <w:tl2br w:val="nil"/>
              <w:tr2bl w:val="nil"/>
            </w:tcBorders>
            <w:shd w:val="clear" w:color="FFFFFF" w:fill="FFFFFF"/>
            <w:tcMar>
              <w:left w:w="101" w:type="dxa"/>
              <w:right w:w="101" w:type="dxa"/>
            </w:tcMar>
          </w:tcPr>
          <w:p w:rsidR="0018421E" w:rsidRDefault="00E3122B">
            <w:pPr>
              <w:spacing w:before="0" w:after="0"/>
              <w:rPr>
                <w:rFonts w:eastAsia="Calibri" w:cs="Calibri"/>
                <w:b/>
                <w:color w:val="000000"/>
                <w:sz w:val="18"/>
              </w:rPr>
            </w:pPr>
            <w:r>
              <w:rPr>
                <w:rFonts w:eastAsia="Calibri" w:cs="Calibri"/>
                <w:b/>
                <w:color w:val="000000"/>
                <w:sz w:val="18"/>
              </w:rPr>
              <w:t>Operating Result</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Default="00E3122B">
            <w:pPr>
              <w:spacing w:before="0" w:after="0"/>
              <w:jc w:val="right"/>
              <w:rPr>
                <w:rFonts w:eastAsia="Calibri" w:cs="Calibri"/>
                <w:b/>
                <w:color w:val="000000"/>
                <w:sz w:val="18"/>
              </w:rPr>
            </w:pPr>
            <w:r>
              <w:rPr>
                <w:rFonts w:eastAsia="Calibri" w:cs="Calibri"/>
                <w:b/>
                <w:color w:val="000000"/>
                <w:sz w:val="18"/>
              </w:rPr>
              <w:t>-11,452</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Default="00E3122B">
            <w:pPr>
              <w:spacing w:before="0" w:after="0"/>
              <w:jc w:val="right"/>
              <w:rPr>
                <w:rFonts w:eastAsia="Calibri" w:cs="Calibri"/>
                <w:b/>
                <w:color w:val="000000"/>
                <w:sz w:val="18"/>
              </w:rPr>
            </w:pPr>
            <w:r>
              <w:rPr>
                <w:rFonts w:eastAsia="Calibri" w:cs="Calibri"/>
                <w:b/>
                <w:color w:val="000000"/>
                <w:sz w:val="18"/>
              </w:rPr>
              <w:t>-13,370</w:t>
            </w:r>
          </w:p>
        </w:tc>
        <w:tc>
          <w:tcPr>
            <w:tcW w:w="600" w:type="dxa"/>
            <w:tcBorders>
              <w:top w:val="nil"/>
              <w:left w:val="nil"/>
              <w:bottom w:val="nil"/>
              <w:right w:val="nil"/>
              <w:tl2br w:val="nil"/>
              <w:tr2bl w:val="nil"/>
            </w:tcBorders>
            <w:shd w:val="clear" w:color="FFFFFF" w:fill="FFFFFF"/>
            <w:tcMar>
              <w:left w:w="101" w:type="dxa"/>
              <w:right w:w="101" w:type="dxa"/>
            </w:tcMar>
          </w:tcPr>
          <w:p w:rsidR="0018421E" w:rsidRDefault="00E3122B">
            <w:pPr>
              <w:spacing w:before="0" w:after="0"/>
              <w:jc w:val="right"/>
              <w:rPr>
                <w:rFonts w:eastAsia="Calibri" w:cs="Calibri"/>
                <w:b/>
                <w:color w:val="000000"/>
                <w:sz w:val="18"/>
              </w:rPr>
            </w:pPr>
            <w:r>
              <w:rPr>
                <w:rFonts w:eastAsia="Calibri" w:cs="Calibri"/>
                <w:b/>
                <w:color w:val="000000"/>
                <w:sz w:val="18"/>
              </w:rPr>
              <w:t xml:space="preserve">-17 </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Default="00E3122B">
            <w:pPr>
              <w:spacing w:before="0" w:after="0"/>
              <w:jc w:val="right"/>
              <w:rPr>
                <w:rFonts w:eastAsia="Calibri" w:cs="Calibri"/>
                <w:b/>
                <w:color w:val="000000"/>
                <w:sz w:val="18"/>
              </w:rPr>
            </w:pPr>
            <w:r>
              <w:rPr>
                <w:rFonts w:eastAsia="Calibri" w:cs="Calibri"/>
                <w:b/>
                <w:color w:val="000000"/>
                <w:sz w:val="18"/>
              </w:rPr>
              <w:t>-14,229</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Default="00E3122B">
            <w:pPr>
              <w:spacing w:before="0" w:after="0"/>
              <w:jc w:val="right"/>
              <w:rPr>
                <w:rFonts w:eastAsia="Calibri" w:cs="Calibri"/>
                <w:b/>
                <w:color w:val="000000"/>
                <w:sz w:val="18"/>
              </w:rPr>
            </w:pPr>
            <w:r>
              <w:rPr>
                <w:rFonts w:eastAsia="Calibri" w:cs="Calibri"/>
                <w:b/>
                <w:color w:val="000000"/>
                <w:sz w:val="18"/>
              </w:rPr>
              <w:t>-14,906</w:t>
            </w:r>
          </w:p>
        </w:tc>
        <w:tc>
          <w:tcPr>
            <w:tcW w:w="1035" w:type="dxa"/>
            <w:tcBorders>
              <w:top w:val="nil"/>
              <w:left w:val="nil"/>
              <w:bottom w:val="nil"/>
              <w:right w:val="nil"/>
              <w:tl2br w:val="nil"/>
              <w:tr2bl w:val="nil"/>
            </w:tcBorders>
            <w:shd w:val="clear" w:color="FFFFFF" w:fill="FFFFFF"/>
            <w:tcMar>
              <w:left w:w="101" w:type="dxa"/>
              <w:right w:w="101" w:type="dxa"/>
            </w:tcMar>
          </w:tcPr>
          <w:p w:rsidR="0018421E" w:rsidRDefault="00E3122B">
            <w:pPr>
              <w:spacing w:before="0" w:after="0"/>
              <w:jc w:val="right"/>
              <w:rPr>
                <w:rFonts w:eastAsia="Calibri" w:cs="Calibri"/>
                <w:b/>
                <w:color w:val="000000"/>
                <w:sz w:val="18"/>
              </w:rPr>
            </w:pPr>
            <w:r>
              <w:rPr>
                <w:rFonts w:eastAsia="Calibri" w:cs="Calibri"/>
                <w:b/>
                <w:color w:val="000000"/>
                <w:sz w:val="18"/>
              </w:rPr>
              <w:t>-15,097</w:t>
            </w:r>
          </w:p>
        </w:tc>
      </w:tr>
      <w:tr w:rsidR="001842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single" w:sz="4" w:space="0" w:color="000000"/>
              <w:right w:val="nil"/>
              <w:tl2br w:val="nil"/>
              <w:tr2bl w:val="nil"/>
            </w:tcBorders>
            <w:shd w:val="clear" w:color="FFFFFF" w:fill="FFFFFF"/>
            <w:tcMar>
              <w:left w:w="0" w:type="dxa"/>
              <w:right w:w="0" w:type="dxa"/>
            </w:tcMar>
          </w:tcPr>
          <w:p w:rsidR="0018421E" w:rsidRDefault="0018421E">
            <w:pPr>
              <w:spacing w:before="0" w:after="0"/>
              <w:rPr>
                <w:rFonts w:eastAsia="Calibri" w:cs="Calibri"/>
                <w:color w:val="000000"/>
                <w:sz w:val="18"/>
              </w:rPr>
            </w:pPr>
          </w:p>
        </w:tc>
        <w:tc>
          <w:tcPr>
            <w:tcW w:w="2385" w:type="dxa"/>
            <w:tcBorders>
              <w:top w:val="nil"/>
              <w:left w:val="nil"/>
              <w:bottom w:val="single" w:sz="4" w:space="0" w:color="000000"/>
              <w:right w:val="nil"/>
              <w:tl2br w:val="nil"/>
              <w:tr2bl w:val="nil"/>
            </w:tcBorders>
            <w:shd w:val="clear" w:color="FFFFFF" w:fill="FFFFFF"/>
            <w:tcMar>
              <w:left w:w="0" w:type="dxa"/>
              <w:right w:w="0" w:type="dxa"/>
            </w:tcMar>
          </w:tcPr>
          <w:p w:rsidR="0018421E" w:rsidRDefault="0018421E">
            <w:pPr>
              <w:spacing w:before="0" w:after="0"/>
              <w:rPr>
                <w:rFonts w:eastAsia="Calibri" w:cs="Calibri"/>
                <w:color w:val="000000"/>
                <w:sz w:val="18"/>
              </w:rPr>
            </w:pPr>
          </w:p>
        </w:tc>
        <w:tc>
          <w:tcPr>
            <w:tcW w:w="1035" w:type="dxa"/>
            <w:tcBorders>
              <w:top w:val="nil"/>
              <w:left w:val="nil"/>
              <w:bottom w:val="single" w:sz="4" w:space="0" w:color="000000"/>
              <w:right w:val="nil"/>
              <w:tl2br w:val="nil"/>
              <w:tr2bl w:val="nil"/>
            </w:tcBorders>
            <w:shd w:val="clear" w:color="FFFFFF" w:fill="FFFFFF"/>
            <w:tcMar>
              <w:left w:w="0" w:type="dxa"/>
              <w:right w:w="0" w:type="dxa"/>
            </w:tcMar>
          </w:tcPr>
          <w:p w:rsidR="0018421E" w:rsidRDefault="0018421E">
            <w:pPr>
              <w:spacing w:before="0" w:after="0"/>
              <w:rPr>
                <w:rFonts w:eastAsia="Calibri" w:cs="Calibri"/>
                <w:color w:val="000000"/>
                <w:sz w:val="18"/>
              </w:rPr>
            </w:pPr>
          </w:p>
        </w:tc>
        <w:tc>
          <w:tcPr>
            <w:tcW w:w="1035" w:type="dxa"/>
            <w:tcBorders>
              <w:top w:val="nil"/>
              <w:left w:val="nil"/>
              <w:bottom w:val="single" w:sz="4" w:space="0" w:color="000000"/>
              <w:right w:val="nil"/>
              <w:tl2br w:val="nil"/>
              <w:tr2bl w:val="nil"/>
            </w:tcBorders>
            <w:shd w:val="clear" w:color="FFFFFF" w:fill="FFFFFF"/>
            <w:tcMar>
              <w:left w:w="0" w:type="dxa"/>
              <w:right w:w="0" w:type="dxa"/>
            </w:tcMar>
          </w:tcPr>
          <w:p w:rsidR="0018421E" w:rsidRDefault="0018421E">
            <w:pPr>
              <w:spacing w:before="0" w:after="0"/>
              <w:rPr>
                <w:rFonts w:eastAsia="Calibri" w:cs="Calibri"/>
                <w:color w:val="000000"/>
                <w:sz w:val="18"/>
              </w:rPr>
            </w:pPr>
          </w:p>
        </w:tc>
        <w:tc>
          <w:tcPr>
            <w:tcW w:w="600" w:type="dxa"/>
            <w:tcBorders>
              <w:top w:val="nil"/>
              <w:left w:val="nil"/>
              <w:bottom w:val="single" w:sz="4" w:space="0" w:color="000000"/>
              <w:right w:val="nil"/>
              <w:tl2br w:val="nil"/>
              <w:tr2bl w:val="nil"/>
            </w:tcBorders>
            <w:shd w:val="clear" w:color="FFFFFF" w:fill="FFFFFF"/>
            <w:tcMar>
              <w:left w:w="0" w:type="dxa"/>
              <w:right w:w="0" w:type="dxa"/>
            </w:tcMar>
          </w:tcPr>
          <w:p w:rsidR="0018421E" w:rsidRDefault="0018421E">
            <w:pPr>
              <w:spacing w:before="0" w:after="0"/>
              <w:rPr>
                <w:rFonts w:eastAsia="Calibri" w:cs="Calibri"/>
                <w:color w:val="000000"/>
                <w:sz w:val="18"/>
              </w:rPr>
            </w:pPr>
          </w:p>
        </w:tc>
        <w:tc>
          <w:tcPr>
            <w:tcW w:w="1035" w:type="dxa"/>
            <w:tcBorders>
              <w:top w:val="nil"/>
              <w:left w:val="nil"/>
              <w:bottom w:val="single" w:sz="4" w:space="0" w:color="000000"/>
              <w:right w:val="nil"/>
              <w:tl2br w:val="nil"/>
              <w:tr2bl w:val="nil"/>
            </w:tcBorders>
            <w:shd w:val="clear" w:color="FFFFFF" w:fill="FFFFFF"/>
            <w:tcMar>
              <w:left w:w="0" w:type="dxa"/>
              <w:right w:w="0" w:type="dxa"/>
            </w:tcMar>
          </w:tcPr>
          <w:p w:rsidR="0018421E" w:rsidRDefault="0018421E">
            <w:pPr>
              <w:spacing w:before="0" w:after="0"/>
              <w:rPr>
                <w:rFonts w:eastAsia="Calibri" w:cs="Calibri"/>
                <w:color w:val="000000"/>
                <w:sz w:val="18"/>
              </w:rPr>
            </w:pPr>
          </w:p>
        </w:tc>
        <w:tc>
          <w:tcPr>
            <w:tcW w:w="1035" w:type="dxa"/>
            <w:tcBorders>
              <w:top w:val="nil"/>
              <w:left w:val="nil"/>
              <w:bottom w:val="single" w:sz="4" w:space="0" w:color="000000"/>
              <w:right w:val="nil"/>
              <w:tl2br w:val="nil"/>
              <w:tr2bl w:val="nil"/>
            </w:tcBorders>
            <w:shd w:val="clear" w:color="FFFFFF" w:fill="FFFFFF"/>
            <w:tcMar>
              <w:left w:w="0" w:type="dxa"/>
              <w:right w:w="0" w:type="dxa"/>
            </w:tcMar>
          </w:tcPr>
          <w:p w:rsidR="0018421E" w:rsidRDefault="0018421E">
            <w:pPr>
              <w:spacing w:before="0" w:after="0"/>
              <w:rPr>
                <w:rFonts w:eastAsia="Calibri" w:cs="Calibri"/>
                <w:color w:val="000000"/>
                <w:sz w:val="18"/>
              </w:rPr>
            </w:pPr>
          </w:p>
        </w:tc>
        <w:tc>
          <w:tcPr>
            <w:tcW w:w="1035" w:type="dxa"/>
            <w:tcBorders>
              <w:top w:val="nil"/>
              <w:left w:val="nil"/>
              <w:bottom w:val="single" w:sz="4" w:space="0" w:color="000000"/>
              <w:right w:val="nil"/>
              <w:tl2br w:val="nil"/>
              <w:tr2bl w:val="nil"/>
            </w:tcBorders>
            <w:shd w:val="clear" w:color="FFFFFF" w:fill="FFFFFF"/>
            <w:tcMar>
              <w:left w:w="0" w:type="dxa"/>
              <w:right w:w="0" w:type="dxa"/>
            </w:tcMar>
          </w:tcPr>
          <w:p w:rsidR="0018421E" w:rsidRDefault="0018421E">
            <w:pPr>
              <w:spacing w:before="0" w:after="0"/>
              <w:rPr>
                <w:rFonts w:eastAsia="Calibri" w:cs="Calibri"/>
                <w:color w:val="000000"/>
                <w:sz w:val="18"/>
              </w:rPr>
            </w:pPr>
          </w:p>
        </w:tc>
      </w:tr>
    </w:tbl>
    <w:p w:rsidR="00795EAF" w:rsidRDefault="00795EAF">
      <w:pPr>
        <w:spacing w:before="0" w:after="0"/>
      </w:pPr>
    </w:p>
    <w:p w:rsidR="00795EAF" w:rsidRDefault="00795EAF" w:rsidP="00795EAF">
      <w:pPr>
        <w:pStyle w:val="Normal0"/>
      </w:pPr>
      <w:r>
        <w:br w:type="page"/>
      </w:r>
    </w:p>
    <w:p w:rsidR="00132FD8" w:rsidRPr="00795EAF" w:rsidRDefault="00795EAF" w:rsidP="00795EAF">
      <w:pPr>
        <w:spacing w:before="0" w:after="0"/>
        <w:jc w:val="center"/>
        <w:rPr>
          <w:i/>
          <w:bdr w:val="nil"/>
        </w:rPr>
      </w:pPr>
      <w:r>
        <w:rPr>
          <w:i/>
          <w:bdr w:val="nil"/>
        </w:rPr>
        <w:lastRenderedPageBreak/>
        <w:t>This page deliberately left blank</w:t>
      </w:r>
    </w:p>
    <w:sectPr w:rsidR="00132FD8" w:rsidRPr="00795EAF" w:rsidSect="00761764">
      <w:type w:val="continuous"/>
      <w:pgSz w:w="11906" w:h="16838"/>
      <w:pgMar w:top="1151" w:right="1440" w:bottom="1560" w:left="1440" w:header="720" w:footer="720" w:gutter="0"/>
      <w:pgBorders>
        <w:top w:val="nil"/>
        <w:left w:val="nil"/>
        <w:bottom w:val="nil"/>
        <w:right w:val="nil"/>
      </w:pgBorders>
      <w:pgNumType w:start="13"/>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35A7" w:rsidRDefault="001B35A7">
      <w:pPr>
        <w:spacing w:before="0" w:after="0"/>
      </w:pPr>
      <w:r>
        <w:separator/>
      </w:r>
    </w:p>
  </w:endnote>
  <w:endnote w:type="continuationSeparator" w:id="0">
    <w:p w:rsidR="001B35A7" w:rsidRDefault="001B35A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imesNewRomanPS-ItalicMT">
    <w:altName w:val="Arial Unicode MS"/>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35A7" w:rsidRPr="004B1382" w:rsidRDefault="001B35A7" w:rsidP="00E3122B">
    <w:pPr>
      <w:pStyle w:val="FooterBP"/>
      <w:pBdr>
        <w:left w:val="nil"/>
        <w:bottom w:val="nil"/>
        <w:right w:val="nil"/>
        <w:between w:val="nil"/>
        <w:bar w:val="nil"/>
      </w:pBdr>
      <w:rPr>
        <w:bdr w:val="nil"/>
      </w:rPr>
    </w:pPr>
    <w:r>
      <w:rPr>
        <w:bdr w:val="nil"/>
      </w:rPr>
      <w:t>2018-19 Budget Statements</w:t>
    </w:r>
    <w:r>
      <w:rPr>
        <w:bdr w:val="nil"/>
      </w:rPr>
      <w:tab/>
    </w:r>
    <w:r>
      <w:rPr>
        <w:sz w:val="18"/>
        <w:szCs w:val="18"/>
        <w:bdr w:val="nil"/>
      </w:rPr>
      <w:tab/>
    </w:r>
    <w:r>
      <w:rPr>
        <w:bdr w:val="nil"/>
      </w:rPr>
      <w:t>Justice and Community Safety Directorate</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35A7" w:rsidRPr="004B1382" w:rsidRDefault="001B35A7" w:rsidP="00E3122B">
    <w:pPr>
      <w:pStyle w:val="FooterBP"/>
      <w:pBdr>
        <w:left w:val="nil"/>
        <w:bottom w:val="nil"/>
        <w:right w:val="nil"/>
        <w:between w:val="nil"/>
        <w:bar w:val="nil"/>
      </w:pBdr>
      <w:rPr>
        <w:bdr w:val="nil"/>
      </w:rPr>
    </w:pPr>
    <w:r>
      <w:rPr>
        <w:bdr w:val="nil"/>
      </w:rPr>
      <w:t>2018-19 Budget Statements</w:t>
    </w:r>
    <w:r>
      <w:rPr>
        <w:bdr w:val="nil"/>
      </w:rPr>
      <w:tab/>
    </w:r>
    <w:r w:rsidRPr="00D35548">
      <w:rPr>
        <w:bdr w:val="nil"/>
      </w:rPr>
      <w:fldChar w:fldCharType="begin"/>
    </w:r>
    <w:r w:rsidRPr="00D35548">
      <w:rPr>
        <w:bdr w:val="nil"/>
      </w:rPr>
      <w:instrText xml:space="preserve"> PAGE   \* MERGEFORMAT </w:instrText>
    </w:r>
    <w:r w:rsidRPr="00D35548">
      <w:rPr>
        <w:bdr w:val="nil"/>
      </w:rPr>
      <w:fldChar w:fldCharType="separate"/>
    </w:r>
    <w:r w:rsidR="004247A5">
      <w:rPr>
        <w:noProof/>
        <w:bdr w:val="nil"/>
      </w:rPr>
      <w:t>1</w:t>
    </w:r>
    <w:r w:rsidRPr="00D35548">
      <w:rPr>
        <w:noProof/>
        <w:bdr w:val="nil"/>
      </w:rPr>
      <w:fldChar w:fldCharType="end"/>
    </w:r>
    <w:r>
      <w:rPr>
        <w:sz w:val="18"/>
        <w:szCs w:val="18"/>
        <w:bdr w:val="nil"/>
      </w:rPr>
      <w:tab/>
    </w:r>
    <w:r>
      <w:rPr>
        <w:bdr w:val="nil"/>
      </w:rPr>
      <w:t>Justice and Community Safety</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35A7" w:rsidRDefault="001B35A7">
      <w:pPr>
        <w:spacing w:before="0" w:after="0"/>
      </w:pPr>
      <w:r>
        <w:separator/>
      </w:r>
    </w:p>
  </w:footnote>
  <w:footnote w:type="continuationSeparator" w:id="0">
    <w:p w:rsidR="001B35A7" w:rsidRDefault="001B35A7">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35A7" w:rsidRDefault="001B35A7">
    <w:pPr>
      <w:pStyle w:val="Normal0"/>
      <w:suppressLineNumbers/>
      <w:spacing w:before="0" w:after="0" w:line="14" w:lineRule="exact"/>
      <w:contextualSpacing/>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35A7" w:rsidRDefault="001B35A7">
    <w:pPr>
      <w:pStyle w:val="Normal0"/>
      <w:suppressLineNumbers/>
      <w:spacing w:before="0" w:after="0" w:line="14" w:lineRule="exact"/>
      <w:contextualSpacing/>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7D70B5"/>
    <w:multiLevelType w:val="hybridMultilevel"/>
    <w:tmpl w:val="BAC6D82E"/>
    <w:lvl w:ilvl="0" w:tplc="375E8310">
      <w:start w:val="2016"/>
      <w:numFmt w:val="bullet"/>
      <w:lvlText w:val="-"/>
      <w:lvlJc w:val="left"/>
      <w:pPr>
        <w:ind w:left="360" w:hanging="360"/>
      </w:pPr>
      <w:rPr>
        <w:rFonts w:ascii="Calibri" w:eastAsia="Calibri" w:hAnsi="Calibri" w:cs="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224E3BDC"/>
    <w:multiLevelType w:val="hybridMultilevel"/>
    <w:tmpl w:val="747AF816"/>
    <w:lvl w:ilvl="0" w:tplc="FCB07AEA">
      <w:start w:val="1"/>
      <w:numFmt w:val="bullet"/>
      <w:pStyle w:val="BodyTextIndent"/>
      <w:lvlText w:val=""/>
      <w:lvlJc w:val="left"/>
      <w:pPr>
        <w:tabs>
          <w:tab w:val="num" w:pos="360"/>
        </w:tabs>
        <w:ind w:left="360" w:hanging="360"/>
      </w:pPr>
      <w:rPr>
        <w:rFonts w:ascii="Symbol" w:hAnsi="Symbol" w:cs="Times New Roman" w:hint="default"/>
      </w:rPr>
    </w:lvl>
    <w:lvl w:ilvl="1" w:tplc="C7D00DB6">
      <w:start w:val="1"/>
      <w:numFmt w:val="bullet"/>
      <w:lvlText w:val="o"/>
      <w:lvlJc w:val="left"/>
      <w:pPr>
        <w:tabs>
          <w:tab w:val="num" w:pos="360"/>
        </w:tabs>
        <w:ind w:left="360" w:hanging="360"/>
      </w:pPr>
      <w:rPr>
        <w:rFonts w:ascii="Courier New" w:hAnsi="Courier New" w:hint="default"/>
      </w:rPr>
    </w:lvl>
    <w:lvl w:ilvl="2" w:tplc="7C8A2F1C" w:tentative="1">
      <w:start w:val="1"/>
      <w:numFmt w:val="bullet"/>
      <w:lvlText w:val=""/>
      <w:lvlJc w:val="left"/>
      <w:pPr>
        <w:tabs>
          <w:tab w:val="num" w:pos="1080"/>
        </w:tabs>
        <w:ind w:left="1080" w:hanging="360"/>
      </w:pPr>
      <w:rPr>
        <w:rFonts w:ascii="Wingdings" w:hAnsi="Wingdings" w:hint="default"/>
      </w:rPr>
    </w:lvl>
    <w:lvl w:ilvl="3" w:tplc="BB7E6574" w:tentative="1">
      <w:start w:val="1"/>
      <w:numFmt w:val="bullet"/>
      <w:lvlText w:val=""/>
      <w:lvlJc w:val="left"/>
      <w:pPr>
        <w:tabs>
          <w:tab w:val="num" w:pos="1800"/>
        </w:tabs>
        <w:ind w:left="1800" w:hanging="360"/>
      </w:pPr>
      <w:rPr>
        <w:rFonts w:ascii="Symbol" w:hAnsi="Symbol" w:hint="default"/>
      </w:rPr>
    </w:lvl>
    <w:lvl w:ilvl="4" w:tplc="86E6A4A6" w:tentative="1">
      <w:start w:val="1"/>
      <w:numFmt w:val="bullet"/>
      <w:lvlText w:val="o"/>
      <w:lvlJc w:val="left"/>
      <w:pPr>
        <w:tabs>
          <w:tab w:val="num" w:pos="2520"/>
        </w:tabs>
        <w:ind w:left="2520" w:hanging="360"/>
      </w:pPr>
      <w:rPr>
        <w:rFonts w:ascii="Courier New" w:hAnsi="Courier New" w:hint="default"/>
      </w:rPr>
    </w:lvl>
    <w:lvl w:ilvl="5" w:tplc="03D6ABB2" w:tentative="1">
      <w:start w:val="1"/>
      <w:numFmt w:val="bullet"/>
      <w:lvlText w:val=""/>
      <w:lvlJc w:val="left"/>
      <w:pPr>
        <w:tabs>
          <w:tab w:val="num" w:pos="3240"/>
        </w:tabs>
        <w:ind w:left="3240" w:hanging="360"/>
      </w:pPr>
      <w:rPr>
        <w:rFonts w:ascii="Wingdings" w:hAnsi="Wingdings" w:hint="default"/>
      </w:rPr>
    </w:lvl>
    <w:lvl w:ilvl="6" w:tplc="4802D462" w:tentative="1">
      <w:start w:val="1"/>
      <w:numFmt w:val="bullet"/>
      <w:lvlText w:val=""/>
      <w:lvlJc w:val="left"/>
      <w:pPr>
        <w:tabs>
          <w:tab w:val="num" w:pos="3960"/>
        </w:tabs>
        <w:ind w:left="3960" w:hanging="360"/>
      </w:pPr>
      <w:rPr>
        <w:rFonts w:ascii="Symbol" w:hAnsi="Symbol" w:hint="default"/>
      </w:rPr>
    </w:lvl>
    <w:lvl w:ilvl="7" w:tplc="63FC2D7A" w:tentative="1">
      <w:start w:val="1"/>
      <w:numFmt w:val="bullet"/>
      <w:lvlText w:val="o"/>
      <w:lvlJc w:val="left"/>
      <w:pPr>
        <w:tabs>
          <w:tab w:val="num" w:pos="4680"/>
        </w:tabs>
        <w:ind w:left="4680" w:hanging="360"/>
      </w:pPr>
      <w:rPr>
        <w:rFonts w:ascii="Courier New" w:hAnsi="Courier New" w:hint="default"/>
      </w:rPr>
    </w:lvl>
    <w:lvl w:ilvl="8" w:tplc="2B1AD7C2" w:tentative="1">
      <w:start w:val="1"/>
      <w:numFmt w:val="bullet"/>
      <w:lvlText w:val=""/>
      <w:lvlJc w:val="left"/>
      <w:pPr>
        <w:tabs>
          <w:tab w:val="num" w:pos="5400"/>
        </w:tabs>
        <w:ind w:left="5400" w:hanging="360"/>
      </w:pPr>
      <w:rPr>
        <w:rFonts w:ascii="Wingdings" w:hAnsi="Wingdings" w:hint="default"/>
      </w:rPr>
    </w:lvl>
  </w:abstractNum>
  <w:abstractNum w:abstractNumId="2" w15:restartNumberingAfterBreak="0">
    <w:nsid w:val="32650FB6"/>
    <w:multiLevelType w:val="hybridMultilevel"/>
    <w:tmpl w:val="0D8C2872"/>
    <w:lvl w:ilvl="0" w:tplc="375E8310">
      <w:start w:val="2016"/>
      <w:numFmt w:val="bullet"/>
      <w:lvlText w:val="-"/>
      <w:lvlJc w:val="left"/>
      <w:pPr>
        <w:ind w:left="360" w:hanging="360"/>
      </w:pPr>
      <w:rPr>
        <w:rFonts w:ascii="Calibri" w:eastAsia="Calibri" w:hAnsi="Calibri" w:cs="Times New Roman" w:hint="default"/>
      </w:rPr>
    </w:lvl>
    <w:lvl w:ilvl="1" w:tplc="375E8310">
      <w:start w:val="2016"/>
      <w:numFmt w:val="bullet"/>
      <w:lvlText w:val="-"/>
      <w:lvlJc w:val="left"/>
      <w:pPr>
        <w:ind w:left="1080" w:hanging="360"/>
      </w:pPr>
      <w:rPr>
        <w:rFonts w:ascii="Calibri" w:eastAsia="Calibri" w:hAnsi="Calibri" w:cs="Times New Roman"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432D630E"/>
    <w:multiLevelType w:val="hybridMultilevel"/>
    <w:tmpl w:val="F1C6B8AE"/>
    <w:lvl w:ilvl="0" w:tplc="375E8310">
      <w:start w:val="2016"/>
      <w:numFmt w:val="bullet"/>
      <w:lvlText w:val="-"/>
      <w:lvlJc w:val="left"/>
      <w:pPr>
        <w:ind w:left="360" w:hanging="360"/>
      </w:pPr>
      <w:rPr>
        <w:rFonts w:ascii="Calibri" w:eastAsia="Calibri" w:hAnsi="Calibri" w:cs="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6B7D5E9F"/>
    <w:multiLevelType w:val="hybridMultilevel"/>
    <w:tmpl w:val="9F1C6754"/>
    <w:lvl w:ilvl="0" w:tplc="24B4862C">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7B3730AE"/>
    <w:multiLevelType w:val="hybridMultilevel"/>
    <w:tmpl w:val="ECA61E9E"/>
    <w:lvl w:ilvl="0" w:tplc="34482D4C">
      <w:start w:val="1"/>
      <w:numFmt w:val="bullet"/>
      <w:pStyle w:val="BSbullet1"/>
      <w:lvlText w:val=""/>
      <w:lvlJc w:val="left"/>
      <w:pPr>
        <w:tabs>
          <w:tab w:val="num" w:pos="360"/>
        </w:tabs>
        <w:ind w:left="357" w:hanging="357"/>
      </w:pPr>
      <w:rPr>
        <w:rFonts w:ascii="Symbol" w:hAnsi="Symbol" w:hint="default"/>
        <w:sz w:val="24"/>
      </w:rPr>
    </w:lvl>
    <w:lvl w:ilvl="1" w:tplc="305A4AC4">
      <w:start w:val="1"/>
      <w:numFmt w:val="bullet"/>
      <w:lvlText w:val="o"/>
      <w:lvlJc w:val="left"/>
      <w:pPr>
        <w:tabs>
          <w:tab w:val="num" w:pos="1800"/>
        </w:tabs>
        <w:ind w:left="1800" w:hanging="360"/>
      </w:pPr>
      <w:rPr>
        <w:rFonts w:ascii="Courier New" w:hAnsi="Courier New" w:hint="default"/>
      </w:rPr>
    </w:lvl>
    <w:lvl w:ilvl="2" w:tplc="92F8C436">
      <w:start w:val="1"/>
      <w:numFmt w:val="bullet"/>
      <w:lvlText w:val=""/>
      <w:lvlJc w:val="left"/>
      <w:pPr>
        <w:tabs>
          <w:tab w:val="num" w:pos="2520"/>
        </w:tabs>
        <w:ind w:left="2520" w:hanging="360"/>
      </w:pPr>
      <w:rPr>
        <w:rFonts w:ascii="Wingdings" w:hAnsi="Wingdings" w:hint="default"/>
      </w:rPr>
    </w:lvl>
    <w:lvl w:ilvl="3" w:tplc="E864EE46">
      <w:start w:val="1"/>
      <w:numFmt w:val="bullet"/>
      <w:lvlText w:val=""/>
      <w:lvlJc w:val="left"/>
      <w:pPr>
        <w:tabs>
          <w:tab w:val="num" w:pos="3240"/>
        </w:tabs>
        <w:ind w:left="3240" w:hanging="360"/>
      </w:pPr>
      <w:rPr>
        <w:rFonts w:ascii="Symbol" w:hAnsi="Symbol" w:hint="default"/>
      </w:rPr>
    </w:lvl>
    <w:lvl w:ilvl="4" w:tplc="879C067E">
      <w:start w:val="1"/>
      <w:numFmt w:val="bullet"/>
      <w:lvlText w:val="o"/>
      <w:lvlJc w:val="left"/>
      <w:pPr>
        <w:tabs>
          <w:tab w:val="num" w:pos="3960"/>
        </w:tabs>
        <w:ind w:left="3960" w:hanging="360"/>
      </w:pPr>
      <w:rPr>
        <w:rFonts w:ascii="Courier New" w:hAnsi="Courier New" w:hint="default"/>
      </w:rPr>
    </w:lvl>
    <w:lvl w:ilvl="5" w:tplc="8BD27AB2">
      <w:start w:val="1"/>
      <w:numFmt w:val="bullet"/>
      <w:lvlText w:val=""/>
      <w:lvlJc w:val="left"/>
      <w:pPr>
        <w:tabs>
          <w:tab w:val="num" w:pos="4680"/>
        </w:tabs>
        <w:ind w:left="4680" w:hanging="360"/>
      </w:pPr>
      <w:rPr>
        <w:rFonts w:ascii="Wingdings" w:hAnsi="Wingdings" w:hint="default"/>
      </w:rPr>
    </w:lvl>
    <w:lvl w:ilvl="6" w:tplc="8DF6AA40">
      <w:start w:val="1"/>
      <w:numFmt w:val="bullet"/>
      <w:lvlText w:val=""/>
      <w:lvlJc w:val="left"/>
      <w:pPr>
        <w:tabs>
          <w:tab w:val="num" w:pos="5400"/>
        </w:tabs>
        <w:ind w:left="5400" w:hanging="360"/>
      </w:pPr>
      <w:rPr>
        <w:rFonts w:ascii="Symbol" w:hAnsi="Symbol" w:hint="default"/>
      </w:rPr>
    </w:lvl>
    <w:lvl w:ilvl="7" w:tplc="F432D4A8">
      <w:start w:val="1"/>
      <w:numFmt w:val="bullet"/>
      <w:lvlText w:val="o"/>
      <w:lvlJc w:val="left"/>
      <w:pPr>
        <w:tabs>
          <w:tab w:val="num" w:pos="6120"/>
        </w:tabs>
        <w:ind w:left="6120" w:hanging="360"/>
      </w:pPr>
      <w:rPr>
        <w:rFonts w:ascii="Courier New" w:hAnsi="Courier New" w:hint="default"/>
      </w:rPr>
    </w:lvl>
    <w:lvl w:ilvl="8" w:tplc="AD7AD2C6">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7B3730AF"/>
    <w:multiLevelType w:val="hybridMultilevel"/>
    <w:tmpl w:val="A2BCB066"/>
    <w:lvl w:ilvl="0" w:tplc="722C6C5E">
      <w:start w:val="1"/>
      <w:numFmt w:val="bullet"/>
      <w:lvlText w:val=""/>
      <w:lvlJc w:val="left"/>
      <w:pPr>
        <w:ind w:left="360" w:hanging="360"/>
      </w:pPr>
      <w:rPr>
        <w:rFonts w:ascii="Symbol" w:hAnsi="Symbol" w:hint="default"/>
      </w:rPr>
    </w:lvl>
    <w:lvl w:ilvl="1" w:tplc="B162A214">
      <w:start w:val="1"/>
      <w:numFmt w:val="decimal"/>
      <w:lvlText w:val="%2."/>
      <w:lvlJc w:val="left"/>
      <w:pPr>
        <w:tabs>
          <w:tab w:val="num" w:pos="1440"/>
        </w:tabs>
        <w:ind w:left="1440" w:hanging="360"/>
      </w:pPr>
    </w:lvl>
    <w:lvl w:ilvl="2" w:tplc="5B788C62">
      <w:start w:val="1"/>
      <w:numFmt w:val="decimal"/>
      <w:lvlText w:val="%3."/>
      <w:lvlJc w:val="left"/>
      <w:pPr>
        <w:tabs>
          <w:tab w:val="num" w:pos="2160"/>
        </w:tabs>
        <w:ind w:left="2160" w:hanging="360"/>
      </w:pPr>
    </w:lvl>
    <w:lvl w:ilvl="3" w:tplc="0DA4895A">
      <w:start w:val="1"/>
      <w:numFmt w:val="decimal"/>
      <w:lvlText w:val="%4."/>
      <w:lvlJc w:val="left"/>
      <w:pPr>
        <w:tabs>
          <w:tab w:val="num" w:pos="2880"/>
        </w:tabs>
        <w:ind w:left="2880" w:hanging="360"/>
      </w:pPr>
    </w:lvl>
    <w:lvl w:ilvl="4" w:tplc="A1165056">
      <w:start w:val="1"/>
      <w:numFmt w:val="decimal"/>
      <w:lvlText w:val="%5."/>
      <w:lvlJc w:val="left"/>
      <w:pPr>
        <w:tabs>
          <w:tab w:val="num" w:pos="3600"/>
        </w:tabs>
        <w:ind w:left="3600" w:hanging="360"/>
      </w:pPr>
    </w:lvl>
    <w:lvl w:ilvl="5" w:tplc="4808B164">
      <w:start w:val="1"/>
      <w:numFmt w:val="decimal"/>
      <w:lvlText w:val="%6."/>
      <w:lvlJc w:val="left"/>
      <w:pPr>
        <w:tabs>
          <w:tab w:val="num" w:pos="4320"/>
        </w:tabs>
        <w:ind w:left="4320" w:hanging="360"/>
      </w:pPr>
    </w:lvl>
    <w:lvl w:ilvl="6" w:tplc="ECB80D66">
      <w:start w:val="1"/>
      <w:numFmt w:val="decimal"/>
      <w:lvlText w:val="%7."/>
      <w:lvlJc w:val="left"/>
      <w:pPr>
        <w:tabs>
          <w:tab w:val="num" w:pos="5040"/>
        </w:tabs>
        <w:ind w:left="5040" w:hanging="360"/>
      </w:pPr>
    </w:lvl>
    <w:lvl w:ilvl="7" w:tplc="65C82AC6">
      <w:start w:val="1"/>
      <w:numFmt w:val="decimal"/>
      <w:lvlText w:val="%8."/>
      <w:lvlJc w:val="left"/>
      <w:pPr>
        <w:tabs>
          <w:tab w:val="num" w:pos="5760"/>
        </w:tabs>
        <w:ind w:left="5760" w:hanging="360"/>
      </w:pPr>
    </w:lvl>
    <w:lvl w:ilvl="8" w:tplc="5308C3AC">
      <w:start w:val="1"/>
      <w:numFmt w:val="decimal"/>
      <w:lvlText w:val="%9."/>
      <w:lvlJc w:val="left"/>
      <w:pPr>
        <w:tabs>
          <w:tab w:val="num" w:pos="6480"/>
        </w:tabs>
        <w:ind w:left="6480" w:hanging="360"/>
      </w:pPr>
    </w:lvl>
  </w:abstractNum>
  <w:abstractNum w:abstractNumId="7" w15:restartNumberingAfterBreak="0">
    <w:nsid w:val="7B3730B0"/>
    <w:multiLevelType w:val="hybridMultilevel"/>
    <w:tmpl w:val="E3ACF274"/>
    <w:lvl w:ilvl="0" w:tplc="8CB44F80">
      <w:start w:val="1"/>
      <w:numFmt w:val="bullet"/>
      <w:lvlText w:val=""/>
      <w:lvlJc w:val="left"/>
      <w:pPr>
        <w:ind w:left="360" w:hanging="360"/>
      </w:pPr>
      <w:rPr>
        <w:rFonts w:ascii="Symbol" w:hAnsi="Symbol" w:hint="default"/>
      </w:rPr>
    </w:lvl>
    <w:lvl w:ilvl="1" w:tplc="33C0AE38">
      <w:numFmt w:val="bullet"/>
      <w:lvlText w:val="-"/>
      <w:lvlJc w:val="left"/>
      <w:pPr>
        <w:ind w:left="1080" w:hanging="360"/>
      </w:pPr>
      <w:rPr>
        <w:rFonts w:ascii="Calibri" w:eastAsia="Times New Roman" w:hAnsi="Calibri" w:cs="Times New Roman" w:hint="default"/>
      </w:rPr>
    </w:lvl>
    <w:lvl w:ilvl="2" w:tplc="3A04FD64">
      <w:start w:val="1"/>
      <w:numFmt w:val="decimal"/>
      <w:lvlText w:val="%3."/>
      <w:lvlJc w:val="left"/>
      <w:pPr>
        <w:tabs>
          <w:tab w:val="num" w:pos="1374"/>
        </w:tabs>
        <w:ind w:left="1374" w:hanging="360"/>
      </w:pPr>
    </w:lvl>
    <w:lvl w:ilvl="3" w:tplc="AA425340">
      <w:start w:val="1"/>
      <w:numFmt w:val="decimal"/>
      <w:lvlText w:val="%4."/>
      <w:lvlJc w:val="left"/>
      <w:pPr>
        <w:tabs>
          <w:tab w:val="num" w:pos="2094"/>
        </w:tabs>
        <w:ind w:left="2094" w:hanging="360"/>
      </w:pPr>
    </w:lvl>
    <w:lvl w:ilvl="4" w:tplc="5700FC24">
      <w:start w:val="1"/>
      <w:numFmt w:val="decimal"/>
      <w:lvlText w:val="%5."/>
      <w:lvlJc w:val="left"/>
      <w:pPr>
        <w:tabs>
          <w:tab w:val="num" w:pos="2814"/>
        </w:tabs>
        <w:ind w:left="2814" w:hanging="360"/>
      </w:pPr>
    </w:lvl>
    <w:lvl w:ilvl="5" w:tplc="A3F80DE8">
      <w:start w:val="1"/>
      <w:numFmt w:val="decimal"/>
      <w:lvlText w:val="%6."/>
      <w:lvlJc w:val="left"/>
      <w:pPr>
        <w:tabs>
          <w:tab w:val="num" w:pos="3534"/>
        </w:tabs>
        <w:ind w:left="3534" w:hanging="360"/>
      </w:pPr>
    </w:lvl>
    <w:lvl w:ilvl="6" w:tplc="D94A82BE">
      <w:start w:val="1"/>
      <w:numFmt w:val="decimal"/>
      <w:lvlText w:val="%7."/>
      <w:lvlJc w:val="left"/>
      <w:pPr>
        <w:tabs>
          <w:tab w:val="num" w:pos="4254"/>
        </w:tabs>
        <w:ind w:left="4254" w:hanging="360"/>
      </w:pPr>
    </w:lvl>
    <w:lvl w:ilvl="7" w:tplc="11EE59C0">
      <w:start w:val="1"/>
      <w:numFmt w:val="decimal"/>
      <w:lvlText w:val="%8."/>
      <w:lvlJc w:val="left"/>
      <w:pPr>
        <w:tabs>
          <w:tab w:val="num" w:pos="4974"/>
        </w:tabs>
        <w:ind w:left="4974" w:hanging="360"/>
      </w:pPr>
    </w:lvl>
    <w:lvl w:ilvl="8" w:tplc="B2B0A9F2">
      <w:start w:val="1"/>
      <w:numFmt w:val="decimal"/>
      <w:lvlText w:val="%9."/>
      <w:lvlJc w:val="left"/>
      <w:pPr>
        <w:tabs>
          <w:tab w:val="num" w:pos="5694"/>
        </w:tabs>
        <w:ind w:left="5694" w:hanging="360"/>
      </w:pPr>
    </w:lvl>
  </w:abstractNum>
  <w:abstractNum w:abstractNumId="8" w15:restartNumberingAfterBreak="0">
    <w:nsid w:val="7B3730B1"/>
    <w:multiLevelType w:val="hybridMultilevel"/>
    <w:tmpl w:val="F32EC10E"/>
    <w:lvl w:ilvl="0" w:tplc="CA0A8D7C">
      <w:start w:val="1"/>
      <w:numFmt w:val="bullet"/>
      <w:lvlText w:val=""/>
      <w:lvlJc w:val="left"/>
      <w:pPr>
        <w:ind w:left="1146" w:hanging="360"/>
      </w:pPr>
      <w:rPr>
        <w:rFonts w:ascii="Symbol" w:hAnsi="Symbol" w:hint="default"/>
      </w:rPr>
    </w:lvl>
    <w:lvl w:ilvl="1" w:tplc="72D60220">
      <w:numFmt w:val="bullet"/>
      <w:lvlText w:val="-"/>
      <w:lvlJc w:val="left"/>
      <w:pPr>
        <w:ind w:left="1866" w:hanging="360"/>
      </w:pPr>
      <w:rPr>
        <w:rFonts w:ascii="Calibri" w:eastAsia="Times New Roman" w:hAnsi="Calibri" w:cs="Times New Roman" w:hint="default"/>
      </w:rPr>
    </w:lvl>
    <w:lvl w:ilvl="2" w:tplc="C7A20C64">
      <w:start w:val="1"/>
      <w:numFmt w:val="decimal"/>
      <w:lvlText w:val="%3."/>
      <w:lvlJc w:val="left"/>
      <w:pPr>
        <w:tabs>
          <w:tab w:val="num" w:pos="2160"/>
        </w:tabs>
        <w:ind w:left="2160" w:hanging="360"/>
      </w:pPr>
    </w:lvl>
    <w:lvl w:ilvl="3" w:tplc="C0C85C88">
      <w:start w:val="1"/>
      <w:numFmt w:val="decimal"/>
      <w:lvlText w:val="%4."/>
      <w:lvlJc w:val="left"/>
      <w:pPr>
        <w:tabs>
          <w:tab w:val="num" w:pos="2880"/>
        </w:tabs>
        <w:ind w:left="2880" w:hanging="360"/>
      </w:pPr>
    </w:lvl>
    <w:lvl w:ilvl="4" w:tplc="3B664604">
      <w:start w:val="1"/>
      <w:numFmt w:val="decimal"/>
      <w:lvlText w:val="%5."/>
      <w:lvlJc w:val="left"/>
      <w:pPr>
        <w:tabs>
          <w:tab w:val="num" w:pos="3600"/>
        </w:tabs>
        <w:ind w:left="3600" w:hanging="360"/>
      </w:pPr>
    </w:lvl>
    <w:lvl w:ilvl="5" w:tplc="9CBEC8AE">
      <w:start w:val="1"/>
      <w:numFmt w:val="decimal"/>
      <w:lvlText w:val="%6."/>
      <w:lvlJc w:val="left"/>
      <w:pPr>
        <w:tabs>
          <w:tab w:val="num" w:pos="4320"/>
        </w:tabs>
        <w:ind w:left="4320" w:hanging="360"/>
      </w:pPr>
    </w:lvl>
    <w:lvl w:ilvl="6" w:tplc="7748989A">
      <w:start w:val="1"/>
      <w:numFmt w:val="decimal"/>
      <w:lvlText w:val="%7."/>
      <w:lvlJc w:val="left"/>
      <w:pPr>
        <w:tabs>
          <w:tab w:val="num" w:pos="5040"/>
        </w:tabs>
        <w:ind w:left="5040" w:hanging="360"/>
      </w:pPr>
    </w:lvl>
    <w:lvl w:ilvl="7" w:tplc="D0504286">
      <w:start w:val="1"/>
      <w:numFmt w:val="decimal"/>
      <w:lvlText w:val="%8."/>
      <w:lvlJc w:val="left"/>
      <w:pPr>
        <w:tabs>
          <w:tab w:val="num" w:pos="5760"/>
        </w:tabs>
        <w:ind w:left="5760" w:hanging="360"/>
      </w:pPr>
    </w:lvl>
    <w:lvl w:ilvl="8" w:tplc="5FC444D0">
      <w:start w:val="1"/>
      <w:numFmt w:val="decimal"/>
      <w:lvlText w:val="%9."/>
      <w:lvlJc w:val="left"/>
      <w:pPr>
        <w:tabs>
          <w:tab w:val="num" w:pos="6480"/>
        </w:tabs>
        <w:ind w:left="6480" w:hanging="360"/>
      </w:pPr>
    </w:lvl>
  </w:abstractNum>
  <w:abstractNum w:abstractNumId="9" w15:restartNumberingAfterBreak="0">
    <w:nsid w:val="7B3730B2"/>
    <w:multiLevelType w:val="hybridMultilevel"/>
    <w:tmpl w:val="2012AA28"/>
    <w:lvl w:ilvl="0" w:tplc="127EF3CC">
      <w:start w:val="1"/>
      <w:numFmt w:val="bullet"/>
      <w:lvlText w:val=""/>
      <w:lvlJc w:val="left"/>
      <w:pPr>
        <w:ind w:left="360" w:hanging="360"/>
      </w:pPr>
      <w:rPr>
        <w:rFonts w:ascii="Symbol" w:hAnsi="Symbol" w:hint="default"/>
      </w:rPr>
    </w:lvl>
    <w:lvl w:ilvl="1" w:tplc="7EAADB06">
      <w:numFmt w:val="bullet"/>
      <w:lvlText w:val="-"/>
      <w:lvlJc w:val="left"/>
      <w:pPr>
        <w:ind w:left="1080" w:hanging="360"/>
      </w:pPr>
      <w:rPr>
        <w:rFonts w:ascii="Calibri" w:eastAsia="Times New Roman" w:hAnsi="Calibri" w:cs="Times New Roman" w:hint="default"/>
      </w:rPr>
    </w:lvl>
    <w:lvl w:ilvl="2" w:tplc="F15ABC50">
      <w:start w:val="1"/>
      <w:numFmt w:val="decimal"/>
      <w:lvlText w:val="%3."/>
      <w:lvlJc w:val="left"/>
      <w:pPr>
        <w:tabs>
          <w:tab w:val="num" w:pos="1374"/>
        </w:tabs>
        <w:ind w:left="1374" w:hanging="360"/>
      </w:pPr>
    </w:lvl>
    <w:lvl w:ilvl="3" w:tplc="F11C4C76">
      <w:start w:val="1"/>
      <w:numFmt w:val="decimal"/>
      <w:lvlText w:val="%4."/>
      <w:lvlJc w:val="left"/>
      <w:pPr>
        <w:tabs>
          <w:tab w:val="num" w:pos="2094"/>
        </w:tabs>
        <w:ind w:left="2094" w:hanging="360"/>
      </w:pPr>
    </w:lvl>
    <w:lvl w:ilvl="4" w:tplc="A81476F8">
      <w:start w:val="1"/>
      <w:numFmt w:val="decimal"/>
      <w:lvlText w:val="%5."/>
      <w:lvlJc w:val="left"/>
      <w:pPr>
        <w:tabs>
          <w:tab w:val="num" w:pos="2814"/>
        </w:tabs>
        <w:ind w:left="2814" w:hanging="360"/>
      </w:pPr>
    </w:lvl>
    <w:lvl w:ilvl="5" w:tplc="89B8C96E">
      <w:start w:val="1"/>
      <w:numFmt w:val="decimal"/>
      <w:lvlText w:val="%6."/>
      <w:lvlJc w:val="left"/>
      <w:pPr>
        <w:tabs>
          <w:tab w:val="num" w:pos="3534"/>
        </w:tabs>
        <w:ind w:left="3534" w:hanging="360"/>
      </w:pPr>
    </w:lvl>
    <w:lvl w:ilvl="6" w:tplc="F6920198">
      <w:start w:val="1"/>
      <w:numFmt w:val="decimal"/>
      <w:lvlText w:val="%7."/>
      <w:lvlJc w:val="left"/>
      <w:pPr>
        <w:tabs>
          <w:tab w:val="num" w:pos="4254"/>
        </w:tabs>
        <w:ind w:left="4254" w:hanging="360"/>
      </w:pPr>
    </w:lvl>
    <w:lvl w:ilvl="7" w:tplc="74323548">
      <w:start w:val="1"/>
      <w:numFmt w:val="decimal"/>
      <w:lvlText w:val="%8."/>
      <w:lvlJc w:val="left"/>
      <w:pPr>
        <w:tabs>
          <w:tab w:val="num" w:pos="4974"/>
        </w:tabs>
        <w:ind w:left="4974" w:hanging="360"/>
      </w:pPr>
    </w:lvl>
    <w:lvl w:ilvl="8" w:tplc="8FCE467E">
      <w:start w:val="1"/>
      <w:numFmt w:val="decimal"/>
      <w:lvlText w:val="%9."/>
      <w:lvlJc w:val="left"/>
      <w:pPr>
        <w:tabs>
          <w:tab w:val="num" w:pos="5694"/>
        </w:tabs>
        <w:ind w:left="5694" w:hanging="360"/>
      </w:pPr>
    </w:lvl>
  </w:abstractNum>
  <w:abstractNum w:abstractNumId="10" w15:restartNumberingAfterBreak="0">
    <w:nsid w:val="7B3730B3"/>
    <w:multiLevelType w:val="hybridMultilevel"/>
    <w:tmpl w:val="6D2455A2"/>
    <w:lvl w:ilvl="0" w:tplc="DAC8A380">
      <w:start w:val="1"/>
      <w:numFmt w:val="decimal"/>
      <w:pStyle w:val="BSnoteslist"/>
      <w:lvlText w:val="%1."/>
      <w:lvlJc w:val="left"/>
      <w:pPr>
        <w:ind w:left="360" w:hanging="360"/>
      </w:pPr>
    </w:lvl>
    <w:lvl w:ilvl="1" w:tplc="CE9CE2BA" w:tentative="1">
      <w:start w:val="1"/>
      <w:numFmt w:val="lowerLetter"/>
      <w:lvlText w:val="%2."/>
      <w:lvlJc w:val="left"/>
      <w:pPr>
        <w:ind w:left="1080" w:hanging="360"/>
      </w:pPr>
    </w:lvl>
    <w:lvl w:ilvl="2" w:tplc="B1021CA0" w:tentative="1">
      <w:start w:val="1"/>
      <w:numFmt w:val="lowerRoman"/>
      <w:lvlText w:val="%3."/>
      <w:lvlJc w:val="right"/>
      <w:pPr>
        <w:ind w:left="1800" w:hanging="180"/>
      </w:pPr>
    </w:lvl>
    <w:lvl w:ilvl="3" w:tplc="851E5EEA" w:tentative="1">
      <w:start w:val="1"/>
      <w:numFmt w:val="decimal"/>
      <w:lvlText w:val="%4."/>
      <w:lvlJc w:val="left"/>
      <w:pPr>
        <w:ind w:left="2520" w:hanging="360"/>
      </w:pPr>
    </w:lvl>
    <w:lvl w:ilvl="4" w:tplc="8A1E2FCE" w:tentative="1">
      <w:start w:val="1"/>
      <w:numFmt w:val="lowerLetter"/>
      <w:lvlText w:val="%5."/>
      <w:lvlJc w:val="left"/>
      <w:pPr>
        <w:ind w:left="3240" w:hanging="360"/>
      </w:pPr>
    </w:lvl>
    <w:lvl w:ilvl="5" w:tplc="4448079A" w:tentative="1">
      <w:start w:val="1"/>
      <w:numFmt w:val="lowerRoman"/>
      <w:lvlText w:val="%6."/>
      <w:lvlJc w:val="right"/>
      <w:pPr>
        <w:ind w:left="3960" w:hanging="180"/>
      </w:pPr>
    </w:lvl>
    <w:lvl w:ilvl="6" w:tplc="1E143288" w:tentative="1">
      <w:start w:val="1"/>
      <w:numFmt w:val="decimal"/>
      <w:lvlText w:val="%7."/>
      <w:lvlJc w:val="left"/>
      <w:pPr>
        <w:ind w:left="4680" w:hanging="360"/>
      </w:pPr>
    </w:lvl>
    <w:lvl w:ilvl="7" w:tplc="DD50E86C" w:tentative="1">
      <w:start w:val="1"/>
      <w:numFmt w:val="lowerLetter"/>
      <w:lvlText w:val="%8."/>
      <w:lvlJc w:val="left"/>
      <w:pPr>
        <w:ind w:left="5400" w:hanging="360"/>
      </w:pPr>
    </w:lvl>
    <w:lvl w:ilvl="8" w:tplc="F8E888FC" w:tentative="1">
      <w:start w:val="1"/>
      <w:numFmt w:val="lowerRoman"/>
      <w:lvlText w:val="%9."/>
      <w:lvlJc w:val="right"/>
      <w:pPr>
        <w:ind w:left="6120" w:hanging="180"/>
      </w:pPr>
    </w:lvl>
  </w:abstractNum>
  <w:abstractNum w:abstractNumId="11" w15:restartNumberingAfterBreak="0">
    <w:nsid w:val="7B3730B4"/>
    <w:multiLevelType w:val="hybridMultilevel"/>
    <w:tmpl w:val="63D67E68"/>
    <w:lvl w:ilvl="0" w:tplc="6AC68DF6">
      <w:start w:val="1"/>
      <w:numFmt w:val="decimal"/>
      <w:pStyle w:val="Alnotes"/>
      <w:lvlText w:val="%1."/>
      <w:lvlJc w:val="left"/>
      <w:pPr>
        <w:ind w:left="360" w:hanging="360"/>
      </w:pPr>
      <w:rPr>
        <w:rFonts w:hint="default"/>
      </w:rPr>
    </w:lvl>
    <w:lvl w:ilvl="1" w:tplc="9D4CEFA0" w:tentative="1">
      <w:start w:val="1"/>
      <w:numFmt w:val="lowerLetter"/>
      <w:lvlText w:val="%2."/>
      <w:lvlJc w:val="left"/>
      <w:pPr>
        <w:ind w:left="1080" w:hanging="360"/>
      </w:pPr>
    </w:lvl>
    <w:lvl w:ilvl="2" w:tplc="7526B5B6" w:tentative="1">
      <w:start w:val="1"/>
      <w:numFmt w:val="lowerRoman"/>
      <w:lvlText w:val="%3."/>
      <w:lvlJc w:val="right"/>
      <w:pPr>
        <w:ind w:left="1800" w:hanging="180"/>
      </w:pPr>
    </w:lvl>
    <w:lvl w:ilvl="3" w:tplc="83EC6552" w:tentative="1">
      <w:start w:val="1"/>
      <w:numFmt w:val="decimal"/>
      <w:lvlText w:val="%4."/>
      <w:lvlJc w:val="left"/>
      <w:pPr>
        <w:ind w:left="2520" w:hanging="360"/>
      </w:pPr>
    </w:lvl>
    <w:lvl w:ilvl="4" w:tplc="63E0DE4E" w:tentative="1">
      <w:start w:val="1"/>
      <w:numFmt w:val="lowerLetter"/>
      <w:lvlText w:val="%5."/>
      <w:lvlJc w:val="left"/>
      <w:pPr>
        <w:ind w:left="3240" w:hanging="360"/>
      </w:pPr>
    </w:lvl>
    <w:lvl w:ilvl="5" w:tplc="F9DAEB9E" w:tentative="1">
      <w:start w:val="1"/>
      <w:numFmt w:val="lowerRoman"/>
      <w:lvlText w:val="%6."/>
      <w:lvlJc w:val="right"/>
      <w:pPr>
        <w:ind w:left="3960" w:hanging="180"/>
      </w:pPr>
    </w:lvl>
    <w:lvl w:ilvl="6" w:tplc="CDBA0440" w:tentative="1">
      <w:start w:val="1"/>
      <w:numFmt w:val="decimal"/>
      <w:lvlText w:val="%7."/>
      <w:lvlJc w:val="left"/>
      <w:pPr>
        <w:ind w:left="4680" w:hanging="360"/>
      </w:pPr>
    </w:lvl>
    <w:lvl w:ilvl="7" w:tplc="68248A5C" w:tentative="1">
      <w:start w:val="1"/>
      <w:numFmt w:val="lowerLetter"/>
      <w:lvlText w:val="%8."/>
      <w:lvlJc w:val="left"/>
      <w:pPr>
        <w:ind w:left="5400" w:hanging="360"/>
      </w:pPr>
    </w:lvl>
    <w:lvl w:ilvl="8" w:tplc="5E1A9F66" w:tentative="1">
      <w:start w:val="1"/>
      <w:numFmt w:val="lowerRoman"/>
      <w:lvlText w:val="%9."/>
      <w:lvlJc w:val="right"/>
      <w:pPr>
        <w:ind w:left="6120" w:hanging="180"/>
      </w:pPr>
    </w:lvl>
  </w:abstractNum>
  <w:abstractNum w:abstractNumId="12" w15:restartNumberingAfterBreak="0">
    <w:nsid w:val="7B3730B5"/>
    <w:multiLevelType w:val="hybridMultilevel"/>
    <w:tmpl w:val="6D2455A2"/>
    <w:lvl w:ilvl="0" w:tplc="7B804B26">
      <w:start w:val="1"/>
      <w:numFmt w:val="decimal"/>
      <w:pStyle w:val="BSnoteslist0"/>
      <w:lvlText w:val="%1."/>
      <w:lvlJc w:val="left"/>
      <w:pPr>
        <w:ind w:left="360" w:hanging="360"/>
      </w:pPr>
    </w:lvl>
    <w:lvl w:ilvl="1" w:tplc="53649F44" w:tentative="1">
      <w:start w:val="1"/>
      <w:numFmt w:val="lowerLetter"/>
      <w:lvlText w:val="%2."/>
      <w:lvlJc w:val="left"/>
      <w:pPr>
        <w:ind w:left="1080" w:hanging="360"/>
      </w:pPr>
    </w:lvl>
    <w:lvl w:ilvl="2" w:tplc="9AEA9AA0" w:tentative="1">
      <w:start w:val="1"/>
      <w:numFmt w:val="lowerRoman"/>
      <w:lvlText w:val="%3."/>
      <w:lvlJc w:val="right"/>
      <w:pPr>
        <w:ind w:left="1800" w:hanging="180"/>
      </w:pPr>
    </w:lvl>
    <w:lvl w:ilvl="3" w:tplc="922632DA" w:tentative="1">
      <w:start w:val="1"/>
      <w:numFmt w:val="decimal"/>
      <w:lvlText w:val="%4."/>
      <w:lvlJc w:val="left"/>
      <w:pPr>
        <w:ind w:left="2520" w:hanging="360"/>
      </w:pPr>
    </w:lvl>
    <w:lvl w:ilvl="4" w:tplc="21C6F4BE" w:tentative="1">
      <w:start w:val="1"/>
      <w:numFmt w:val="lowerLetter"/>
      <w:lvlText w:val="%5."/>
      <w:lvlJc w:val="left"/>
      <w:pPr>
        <w:ind w:left="3240" w:hanging="360"/>
      </w:pPr>
    </w:lvl>
    <w:lvl w:ilvl="5" w:tplc="E7A0A9A0" w:tentative="1">
      <w:start w:val="1"/>
      <w:numFmt w:val="lowerRoman"/>
      <w:lvlText w:val="%6."/>
      <w:lvlJc w:val="right"/>
      <w:pPr>
        <w:ind w:left="3960" w:hanging="180"/>
      </w:pPr>
    </w:lvl>
    <w:lvl w:ilvl="6" w:tplc="DD6616A2" w:tentative="1">
      <w:start w:val="1"/>
      <w:numFmt w:val="decimal"/>
      <w:lvlText w:val="%7."/>
      <w:lvlJc w:val="left"/>
      <w:pPr>
        <w:ind w:left="4680" w:hanging="360"/>
      </w:pPr>
    </w:lvl>
    <w:lvl w:ilvl="7" w:tplc="96026132" w:tentative="1">
      <w:start w:val="1"/>
      <w:numFmt w:val="lowerLetter"/>
      <w:lvlText w:val="%8."/>
      <w:lvlJc w:val="left"/>
      <w:pPr>
        <w:ind w:left="5400" w:hanging="360"/>
      </w:pPr>
    </w:lvl>
    <w:lvl w:ilvl="8" w:tplc="56C65D90" w:tentative="1">
      <w:start w:val="1"/>
      <w:numFmt w:val="lowerRoman"/>
      <w:lvlText w:val="%9."/>
      <w:lvlJc w:val="right"/>
      <w:pPr>
        <w:ind w:left="6120" w:hanging="180"/>
      </w:pPr>
    </w:lvl>
  </w:abstractNum>
  <w:abstractNum w:abstractNumId="13" w15:restartNumberingAfterBreak="0">
    <w:nsid w:val="7B3730B6"/>
    <w:multiLevelType w:val="hybridMultilevel"/>
    <w:tmpl w:val="63D67E68"/>
    <w:lvl w:ilvl="0" w:tplc="1A4C333E">
      <w:start w:val="1"/>
      <w:numFmt w:val="decimal"/>
      <w:pStyle w:val="Alnotes0"/>
      <w:lvlText w:val="%1."/>
      <w:lvlJc w:val="left"/>
      <w:pPr>
        <w:ind w:left="360" w:hanging="360"/>
      </w:pPr>
      <w:rPr>
        <w:rFonts w:hint="default"/>
      </w:rPr>
    </w:lvl>
    <w:lvl w:ilvl="1" w:tplc="2514F610" w:tentative="1">
      <w:start w:val="1"/>
      <w:numFmt w:val="lowerLetter"/>
      <w:lvlText w:val="%2."/>
      <w:lvlJc w:val="left"/>
      <w:pPr>
        <w:ind w:left="1080" w:hanging="360"/>
      </w:pPr>
    </w:lvl>
    <w:lvl w:ilvl="2" w:tplc="722CA3D0" w:tentative="1">
      <w:start w:val="1"/>
      <w:numFmt w:val="lowerRoman"/>
      <w:lvlText w:val="%3."/>
      <w:lvlJc w:val="right"/>
      <w:pPr>
        <w:ind w:left="1800" w:hanging="180"/>
      </w:pPr>
    </w:lvl>
    <w:lvl w:ilvl="3" w:tplc="076E5994" w:tentative="1">
      <w:start w:val="1"/>
      <w:numFmt w:val="decimal"/>
      <w:lvlText w:val="%4."/>
      <w:lvlJc w:val="left"/>
      <w:pPr>
        <w:ind w:left="2520" w:hanging="360"/>
      </w:pPr>
    </w:lvl>
    <w:lvl w:ilvl="4" w:tplc="DA36046C" w:tentative="1">
      <w:start w:val="1"/>
      <w:numFmt w:val="lowerLetter"/>
      <w:lvlText w:val="%5."/>
      <w:lvlJc w:val="left"/>
      <w:pPr>
        <w:ind w:left="3240" w:hanging="360"/>
      </w:pPr>
    </w:lvl>
    <w:lvl w:ilvl="5" w:tplc="FC34059C" w:tentative="1">
      <w:start w:val="1"/>
      <w:numFmt w:val="lowerRoman"/>
      <w:lvlText w:val="%6."/>
      <w:lvlJc w:val="right"/>
      <w:pPr>
        <w:ind w:left="3960" w:hanging="180"/>
      </w:pPr>
    </w:lvl>
    <w:lvl w:ilvl="6" w:tplc="A3CA18FE" w:tentative="1">
      <w:start w:val="1"/>
      <w:numFmt w:val="decimal"/>
      <w:lvlText w:val="%7."/>
      <w:lvlJc w:val="left"/>
      <w:pPr>
        <w:ind w:left="4680" w:hanging="360"/>
      </w:pPr>
    </w:lvl>
    <w:lvl w:ilvl="7" w:tplc="21BA5F3A" w:tentative="1">
      <w:start w:val="1"/>
      <w:numFmt w:val="lowerLetter"/>
      <w:lvlText w:val="%8."/>
      <w:lvlJc w:val="left"/>
      <w:pPr>
        <w:ind w:left="5400" w:hanging="360"/>
      </w:pPr>
    </w:lvl>
    <w:lvl w:ilvl="8" w:tplc="87DA1F78" w:tentative="1">
      <w:start w:val="1"/>
      <w:numFmt w:val="lowerRoman"/>
      <w:lvlText w:val="%9."/>
      <w:lvlJc w:val="right"/>
      <w:pPr>
        <w:ind w:left="6120" w:hanging="180"/>
      </w:pPr>
    </w:lvl>
  </w:abstractNum>
  <w:abstractNum w:abstractNumId="14" w15:restartNumberingAfterBreak="0">
    <w:nsid w:val="7B3730B7"/>
    <w:multiLevelType w:val="hybridMultilevel"/>
    <w:tmpl w:val="6D2455A2"/>
    <w:lvl w:ilvl="0" w:tplc="CE50777C">
      <w:start w:val="1"/>
      <w:numFmt w:val="decimal"/>
      <w:pStyle w:val="BSnoteslist00"/>
      <w:lvlText w:val="%1."/>
      <w:lvlJc w:val="left"/>
      <w:pPr>
        <w:ind w:left="360" w:hanging="360"/>
      </w:pPr>
    </w:lvl>
    <w:lvl w:ilvl="1" w:tplc="65D62D0A">
      <w:start w:val="1"/>
      <w:numFmt w:val="lowerLetter"/>
      <w:lvlText w:val="%2."/>
      <w:lvlJc w:val="left"/>
      <w:pPr>
        <w:ind w:left="1080" w:hanging="360"/>
      </w:pPr>
    </w:lvl>
    <w:lvl w:ilvl="2" w:tplc="610C96A4">
      <w:start w:val="1"/>
      <w:numFmt w:val="lowerRoman"/>
      <w:lvlText w:val="%3."/>
      <w:lvlJc w:val="right"/>
      <w:pPr>
        <w:ind w:left="1800" w:hanging="180"/>
      </w:pPr>
    </w:lvl>
    <w:lvl w:ilvl="3" w:tplc="8FCAC38E">
      <w:start w:val="1"/>
      <w:numFmt w:val="decimal"/>
      <w:lvlText w:val="%4."/>
      <w:lvlJc w:val="left"/>
      <w:pPr>
        <w:ind w:left="2520" w:hanging="360"/>
      </w:pPr>
    </w:lvl>
    <w:lvl w:ilvl="4" w:tplc="98C2CAE0">
      <w:start w:val="1"/>
      <w:numFmt w:val="lowerLetter"/>
      <w:lvlText w:val="%5."/>
      <w:lvlJc w:val="left"/>
      <w:pPr>
        <w:ind w:left="3240" w:hanging="360"/>
      </w:pPr>
    </w:lvl>
    <w:lvl w:ilvl="5" w:tplc="8702F10A">
      <w:start w:val="1"/>
      <w:numFmt w:val="lowerRoman"/>
      <w:lvlText w:val="%6."/>
      <w:lvlJc w:val="right"/>
      <w:pPr>
        <w:ind w:left="3960" w:hanging="180"/>
      </w:pPr>
    </w:lvl>
    <w:lvl w:ilvl="6" w:tplc="AD5E9C1E">
      <w:start w:val="1"/>
      <w:numFmt w:val="decimal"/>
      <w:lvlText w:val="%7."/>
      <w:lvlJc w:val="left"/>
      <w:pPr>
        <w:ind w:left="4680" w:hanging="360"/>
      </w:pPr>
    </w:lvl>
    <w:lvl w:ilvl="7" w:tplc="BD585D12">
      <w:start w:val="1"/>
      <w:numFmt w:val="lowerLetter"/>
      <w:lvlText w:val="%8."/>
      <w:lvlJc w:val="left"/>
      <w:pPr>
        <w:ind w:left="5400" w:hanging="360"/>
      </w:pPr>
    </w:lvl>
    <w:lvl w:ilvl="8" w:tplc="E8C2F334">
      <w:start w:val="1"/>
      <w:numFmt w:val="lowerRoman"/>
      <w:lvlText w:val="%9."/>
      <w:lvlJc w:val="right"/>
      <w:pPr>
        <w:ind w:left="6120" w:hanging="180"/>
      </w:pPr>
    </w:lvl>
  </w:abstractNum>
  <w:abstractNum w:abstractNumId="15" w15:restartNumberingAfterBreak="0">
    <w:nsid w:val="7B3730B8"/>
    <w:multiLevelType w:val="hybridMultilevel"/>
    <w:tmpl w:val="84FE6C14"/>
    <w:lvl w:ilvl="0" w:tplc="92A653E2">
      <w:start w:val="1"/>
      <w:numFmt w:val="decimal"/>
      <w:lvlText w:val="%1."/>
      <w:lvlJc w:val="left"/>
      <w:pPr>
        <w:ind w:left="360" w:hanging="360"/>
      </w:pPr>
      <w:rPr>
        <w:rFonts w:ascii="Calibri" w:eastAsia="Times New Roman" w:hAnsi="Calibri" w:cs="Times New Roman"/>
      </w:rPr>
    </w:lvl>
    <w:lvl w:ilvl="1" w:tplc="89307B32">
      <w:start w:val="1"/>
      <w:numFmt w:val="decimal"/>
      <w:lvlText w:val="%2."/>
      <w:lvlJc w:val="left"/>
      <w:pPr>
        <w:tabs>
          <w:tab w:val="num" w:pos="1440"/>
        </w:tabs>
        <w:ind w:left="1440" w:hanging="360"/>
      </w:pPr>
    </w:lvl>
    <w:lvl w:ilvl="2" w:tplc="C9880EEC">
      <w:start w:val="1"/>
      <w:numFmt w:val="decimal"/>
      <w:lvlText w:val="%3."/>
      <w:lvlJc w:val="left"/>
      <w:pPr>
        <w:tabs>
          <w:tab w:val="num" w:pos="2160"/>
        </w:tabs>
        <w:ind w:left="2160" w:hanging="360"/>
      </w:pPr>
    </w:lvl>
    <w:lvl w:ilvl="3" w:tplc="EDC06BD2">
      <w:start w:val="1"/>
      <w:numFmt w:val="decimal"/>
      <w:lvlText w:val="%4."/>
      <w:lvlJc w:val="left"/>
      <w:pPr>
        <w:tabs>
          <w:tab w:val="num" w:pos="2880"/>
        </w:tabs>
        <w:ind w:left="2880" w:hanging="360"/>
      </w:pPr>
    </w:lvl>
    <w:lvl w:ilvl="4" w:tplc="B03A27B0">
      <w:start w:val="1"/>
      <w:numFmt w:val="decimal"/>
      <w:lvlText w:val="%5."/>
      <w:lvlJc w:val="left"/>
      <w:pPr>
        <w:tabs>
          <w:tab w:val="num" w:pos="3600"/>
        </w:tabs>
        <w:ind w:left="3600" w:hanging="360"/>
      </w:pPr>
    </w:lvl>
    <w:lvl w:ilvl="5" w:tplc="148A61E6">
      <w:start w:val="1"/>
      <w:numFmt w:val="decimal"/>
      <w:lvlText w:val="%6."/>
      <w:lvlJc w:val="left"/>
      <w:pPr>
        <w:tabs>
          <w:tab w:val="num" w:pos="4320"/>
        </w:tabs>
        <w:ind w:left="4320" w:hanging="360"/>
      </w:pPr>
    </w:lvl>
    <w:lvl w:ilvl="6" w:tplc="412A68CC">
      <w:start w:val="1"/>
      <w:numFmt w:val="decimal"/>
      <w:lvlText w:val="%7."/>
      <w:lvlJc w:val="left"/>
      <w:pPr>
        <w:tabs>
          <w:tab w:val="num" w:pos="5040"/>
        </w:tabs>
        <w:ind w:left="5040" w:hanging="360"/>
      </w:pPr>
    </w:lvl>
    <w:lvl w:ilvl="7" w:tplc="DC52CB30">
      <w:start w:val="1"/>
      <w:numFmt w:val="decimal"/>
      <w:lvlText w:val="%8."/>
      <w:lvlJc w:val="left"/>
      <w:pPr>
        <w:tabs>
          <w:tab w:val="num" w:pos="5760"/>
        </w:tabs>
        <w:ind w:left="5760" w:hanging="360"/>
      </w:pPr>
    </w:lvl>
    <w:lvl w:ilvl="8" w:tplc="9F2E5742">
      <w:start w:val="1"/>
      <w:numFmt w:val="decimal"/>
      <w:lvlText w:val="%9."/>
      <w:lvlJc w:val="left"/>
      <w:pPr>
        <w:tabs>
          <w:tab w:val="num" w:pos="6480"/>
        </w:tabs>
        <w:ind w:left="6480" w:hanging="360"/>
      </w:pPr>
    </w:lvl>
  </w:abstractNum>
  <w:abstractNum w:abstractNumId="16" w15:restartNumberingAfterBreak="0">
    <w:nsid w:val="7B3730B9"/>
    <w:multiLevelType w:val="hybridMultilevel"/>
    <w:tmpl w:val="D67E218C"/>
    <w:lvl w:ilvl="0" w:tplc="8098A47C">
      <w:start w:val="1"/>
      <w:numFmt w:val="decimal"/>
      <w:lvlText w:val="%1."/>
      <w:lvlJc w:val="left"/>
      <w:pPr>
        <w:ind w:left="360" w:hanging="360"/>
      </w:pPr>
    </w:lvl>
    <w:lvl w:ilvl="1" w:tplc="BE160990">
      <w:start w:val="1"/>
      <w:numFmt w:val="decimal"/>
      <w:lvlText w:val="%2."/>
      <w:lvlJc w:val="left"/>
      <w:pPr>
        <w:tabs>
          <w:tab w:val="num" w:pos="1440"/>
        </w:tabs>
        <w:ind w:left="1440" w:hanging="360"/>
      </w:pPr>
    </w:lvl>
    <w:lvl w:ilvl="2" w:tplc="1B54C3EC">
      <w:start w:val="1"/>
      <w:numFmt w:val="decimal"/>
      <w:lvlText w:val="%3."/>
      <w:lvlJc w:val="left"/>
      <w:pPr>
        <w:tabs>
          <w:tab w:val="num" w:pos="2160"/>
        </w:tabs>
        <w:ind w:left="2160" w:hanging="360"/>
      </w:pPr>
    </w:lvl>
    <w:lvl w:ilvl="3" w:tplc="BC663DB4">
      <w:start w:val="1"/>
      <w:numFmt w:val="decimal"/>
      <w:lvlText w:val="%4."/>
      <w:lvlJc w:val="left"/>
      <w:pPr>
        <w:tabs>
          <w:tab w:val="num" w:pos="2880"/>
        </w:tabs>
        <w:ind w:left="2880" w:hanging="360"/>
      </w:pPr>
    </w:lvl>
    <w:lvl w:ilvl="4" w:tplc="9D240F98">
      <w:start w:val="1"/>
      <w:numFmt w:val="decimal"/>
      <w:lvlText w:val="%5."/>
      <w:lvlJc w:val="left"/>
      <w:pPr>
        <w:tabs>
          <w:tab w:val="num" w:pos="3600"/>
        </w:tabs>
        <w:ind w:left="3600" w:hanging="360"/>
      </w:pPr>
    </w:lvl>
    <w:lvl w:ilvl="5" w:tplc="B37E6CE8">
      <w:start w:val="1"/>
      <w:numFmt w:val="decimal"/>
      <w:lvlText w:val="%6."/>
      <w:lvlJc w:val="left"/>
      <w:pPr>
        <w:tabs>
          <w:tab w:val="num" w:pos="4320"/>
        </w:tabs>
        <w:ind w:left="4320" w:hanging="360"/>
      </w:pPr>
    </w:lvl>
    <w:lvl w:ilvl="6" w:tplc="5CB878C6">
      <w:start w:val="1"/>
      <w:numFmt w:val="decimal"/>
      <w:lvlText w:val="%7."/>
      <w:lvlJc w:val="left"/>
      <w:pPr>
        <w:tabs>
          <w:tab w:val="num" w:pos="5040"/>
        </w:tabs>
        <w:ind w:left="5040" w:hanging="360"/>
      </w:pPr>
    </w:lvl>
    <w:lvl w:ilvl="7" w:tplc="D08E901A">
      <w:start w:val="1"/>
      <w:numFmt w:val="decimal"/>
      <w:lvlText w:val="%8."/>
      <w:lvlJc w:val="left"/>
      <w:pPr>
        <w:tabs>
          <w:tab w:val="num" w:pos="5760"/>
        </w:tabs>
        <w:ind w:left="5760" w:hanging="360"/>
      </w:pPr>
    </w:lvl>
    <w:lvl w:ilvl="8" w:tplc="E0FCE434">
      <w:start w:val="1"/>
      <w:numFmt w:val="decimal"/>
      <w:lvlText w:val="%9."/>
      <w:lvlJc w:val="left"/>
      <w:pPr>
        <w:tabs>
          <w:tab w:val="num" w:pos="6480"/>
        </w:tabs>
        <w:ind w:left="6480" w:hanging="360"/>
      </w:pPr>
    </w:lvl>
  </w:abstractNum>
  <w:abstractNum w:abstractNumId="17" w15:restartNumberingAfterBreak="0">
    <w:nsid w:val="7B3730BA"/>
    <w:multiLevelType w:val="hybridMultilevel"/>
    <w:tmpl w:val="3B50FD64"/>
    <w:lvl w:ilvl="0" w:tplc="3580F260">
      <w:start w:val="1"/>
      <w:numFmt w:val="decimal"/>
      <w:pStyle w:val="BSnoteslist1"/>
      <w:lvlText w:val="%1."/>
      <w:lvlJc w:val="left"/>
      <w:pPr>
        <w:ind w:left="360" w:hanging="360"/>
      </w:pPr>
    </w:lvl>
    <w:lvl w:ilvl="1" w:tplc="DD8A779E" w:tentative="1">
      <w:start w:val="1"/>
      <w:numFmt w:val="lowerLetter"/>
      <w:lvlText w:val="%2."/>
      <w:lvlJc w:val="left"/>
      <w:pPr>
        <w:ind w:left="1080" w:hanging="360"/>
      </w:pPr>
    </w:lvl>
    <w:lvl w:ilvl="2" w:tplc="4AC02424" w:tentative="1">
      <w:start w:val="1"/>
      <w:numFmt w:val="lowerRoman"/>
      <w:lvlText w:val="%3."/>
      <w:lvlJc w:val="right"/>
      <w:pPr>
        <w:ind w:left="1800" w:hanging="180"/>
      </w:pPr>
    </w:lvl>
    <w:lvl w:ilvl="3" w:tplc="FB70B376" w:tentative="1">
      <w:start w:val="1"/>
      <w:numFmt w:val="decimal"/>
      <w:lvlText w:val="%4."/>
      <w:lvlJc w:val="left"/>
      <w:pPr>
        <w:ind w:left="2520" w:hanging="360"/>
      </w:pPr>
    </w:lvl>
    <w:lvl w:ilvl="4" w:tplc="32345B2A" w:tentative="1">
      <w:start w:val="1"/>
      <w:numFmt w:val="lowerLetter"/>
      <w:lvlText w:val="%5."/>
      <w:lvlJc w:val="left"/>
      <w:pPr>
        <w:ind w:left="3240" w:hanging="360"/>
      </w:pPr>
    </w:lvl>
    <w:lvl w:ilvl="5" w:tplc="F67A7248" w:tentative="1">
      <w:start w:val="1"/>
      <w:numFmt w:val="lowerRoman"/>
      <w:lvlText w:val="%6."/>
      <w:lvlJc w:val="right"/>
      <w:pPr>
        <w:ind w:left="3960" w:hanging="180"/>
      </w:pPr>
    </w:lvl>
    <w:lvl w:ilvl="6" w:tplc="B77E15EC" w:tentative="1">
      <w:start w:val="1"/>
      <w:numFmt w:val="decimal"/>
      <w:lvlText w:val="%7."/>
      <w:lvlJc w:val="left"/>
      <w:pPr>
        <w:ind w:left="4680" w:hanging="360"/>
      </w:pPr>
    </w:lvl>
    <w:lvl w:ilvl="7" w:tplc="594ACDE4" w:tentative="1">
      <w:start w:val="1"/>
      <w:numFmt w:val="lowerLetter"/>
      <w:lvlText w:val="%8."/>
      <w:lvlJc w:val="left"/>
      <w:pPr>
        <w:ind w:left="5400" w:hanging="360"/>
      </w:pPr>
    </w:lvl>
    <w:lvl w:ilvl="8" w:tplc="1D84A3BA" w:tentative="1">
      <w:start w:val="1"/>
      <w:numFmt w:val="lowerRoman"/>
      <w:lvlText w:val="%9."/>
      <w:lvlJc w:val="right"/>
      <w:pPr>
        <w:ind w:left="6120" w:hanging="180"/>
      </w:pPr>
    </w:lvl>
  </w:abstractNum>
  <w:abstractNum w:abstractNumId="18" w15:restartNumberingAfterBreak="0">
    <w:nsid w:val="7B3730BB"/>
    <w:multiLevelType w:val="hybridMultilevel"/>
    <w:tmpl w:val="63D67E68"/>
    <w:lvl w:ilvl="0" w:tplc="EF20455E">
      <w:start w:val="1"/>
      <w:numFmt w:val="decimal"/>
      <w:pStyle w:val="Alnotes1"/>
      <w:lvlText w:val="%1."/>
      <w:lvlJc w:val="left"/>
      <w:pPr>
        <w:ind w:left="360" w:hanging="360"/>
      </w:pPr>
      <w:rPr>
        <w:rFonts w:hint="default"/>
      </w:rPr>
    </w:lvl>
    <w:lvl w:ilvl="1" w:tplc="A484F0C6" w:tentative="1">
      <w:start w:val="1"/>
      <w:numFmt w:val="lowerLetter"/>
      <w:lvlText w:val="%2."/>
      <w:lvlJc w:val="left"/>
      <w:pPr>
        <w:ind w:left="1080" w:hanging="360"/>
      </w:pPr>
    </w:lvl>
    <w:lvl w:ilvl="2" w:tplc="817ABC5A" w:tentative="1">
      <w:start w:val="1"/>
      <w:numFmt w:val="lowerRoman"/>
      <w:lvlText w:val="%3."/>
      <w:lvlJc w:val="right"/>
      <w:pPr>
        <w:ind w:left="1800" w:hanging="180"/>
      </w:pPr>
    </w:lvl>
    <w:lvl w:ilvl="3" w:tplc="67161A94" w:tentative="1">
      <w:start w:val="1"/>
      <w:numFmt w:val="decimal"/>
      <w:lvlText w:val="%4."/>
      <w:lvlJc w:val="left"/>
      <w:pPr>
        <w:ind w:left="2520" w:hanging="360"/>
      </w:pPr>
    </w:lvl>
    <w:lvl w:ilvl="4" w:tplc="07FA4A66" w:tentative="1">
      <w:start w:val="1"/>
      <w:numFmt w:val="lowerLetter"/>
      <w:lvlText w:val="%5."/>
      <w:lvlJc w:val="left"/>
      <w:pPr>
        <w:ind w:left="3240" w:hanging="360"/>
      </w:pPr>
    </w:lvl>
    <w:lvl w:ilvl="5" w:tplc="9D9E6164" w:tentative="1">
      <w:start w:val="1"/>
      <w:numFmt w:val="lowerRoman"/>
      <w:lvlText w:val="%6."/>
      <w:lvlJc w:val="right"/>
      <w:pPr>
        <w:ind w:left="3960" w:hanging="180"/>
      </w:pPr>
    </w:lvl>
    <w:lvl w:ilvl="6" w:tplc="D9563280" w:tentative="1">
      <w:start w:val="1"/>
      <w:numFmt w:val="decimal"/>
      <w:lvlText w:val="%7."/>
      <w:lvlJc w:val="left"/>
      <w:pPr>
        <w:ind w:left="4680" w:hanging="360"/>
      </w:pPr>
    </w:lvl>
    <w:lvl w:ilvl="7" w:tplc="E3E80026" w:tentative="1">
      <w:start w:val="1"/>
      <w:numFmt w:val="lowerLetter"/>
      <w:lvlText w:val="%8."/>
      <w:lvlJc w:val="left"/>
      <w:pPr>
        <w:ind w:left="5400" w:hanging="360"/>
      </w:pPr>
    </w:lvl>
    <w:lvl w:ilvl="8" w:tplc="0EE84B9C" w:tentative="1">
      <w:start w:val="1"/>
      <w:numFmt w:val="lowerRoman"/>
      <w:lvlText w:val="%9."/>
      <w:lvlJc w:val="right"/>
      <w:pPr>
        <w:ind w:left="6120" w:hanging="180"/>
      </w:pPr>
    </w:lvl>
  </w:abstractNum>
  <w:abstractNum w:abstractNumId="19" w15:restartNumberingAfterBreak="0">
    <w:nsid w:val="7B3730BC"/>
    <w:multiLevelType w:val="hybridMultilevel"/>
    <w:tmpl w:val="4E7EACC2"/>
    <w:lvl w:ilvl="0" w:tplc="65DC3C88">
      <w:start w:val="1"/>
      <w:numFmt w:val="bullet"/>
      <w:pStyle w:val="BSbullet10"/>
      <w:lvlText w:val=""/>
      <w:lvlJc w:val="left"/>
      <w:pPr>
        <w:tabs>
          <w:tab w:val="num" w:pos="360"/>
        </w:tabs>
        <w:ind w:left="357" w:hanging="357"/>
      </w:pPr>
      <w:rPr>
        <w:rFonts w:ascii="Symbol" w:hAnsi="Symbol" w:hint="default"/>
        <w:sz w:val="24"/>
      </w:rPr>
    </w:lvl>
    <w:lvl w:ilvl="1" w:tplc="916E904C">
      <w:start w:val="1"/>
      <w:numFmt w:val="bullet"/>
      <w:lvlText w:val="o"/>
      <w:lvlJc w:val="left"/>
      <w:pPr>
        <w:tabs>
          <w:tab w:val="num" w:pos="1800"/>
        </w:tabs>
        <w:ind w:left="1800" w:hanging="360"/>
      </w:pPr>
      <w:rPr>
        <w:rFonts w:ascii="Courier New" w:hAnsi="Courier New" w:hint="default"/>
      </w:rPr>
    </w:lvl>
    <w:lvl w:ilvl="2" w:tplc="480E9EEC">
      <w:start w:val="1"/>
      <w:numFmt w:val="bullet"/>
      <w:lvlText w:val=""/>
      <w:lvlJc w:val="left"/>
      <w:pPr>
        <w:tabs>
          <w:tab w:val="num" w:pos="2520"/>
        </w:tabs>
        <w:ind w:left="2520" w:hanging="360"/>
      </w:pPr>
      <w:rPr>
        <w:rFonts w:ascii="Wingdings" w:hAnsi="Wingdings" w:hint="default"/>
      </w:rPr>
    </w:lvl>
    <w:lvl w:ilvl="3" w:tplc="6AF47B10">
      <w:start w:val="1"/>
      <w:numFmt w:val="bullet"/>
      <w:lvlText w:val=""/>
      <w:lvlJc w:val="left"/>
      <w:pPr>
        <w:tabs>
          <w:tab w:val="num" w:pos="3240"/>
        </w:tabs>
        <w:ind w:left="3240" w:hanging="360"/>
      </w:pPr>
      <w:rPr>
        <w:rFonts w:ascii="Symbol" w:hAnsi="Symbol" w:hint="default"/>
      </w:rPr>
    </w:lvl>
    <w:lvl w:ilvl="4" w:tplc="B7D26500">
      <w:start w:val="1"/>
      <w:numFmt w:val="bullet"/>
      <w:lvlText w:val="o"/>
      <w:lvlJc w:val="left"/>
      <w:pPr>
        <w:tabs>
          <w:tab w:val="num" w:pos="3960"/>
        </w:tabs>
        <w:ind w:left="3960" w:hanging="360"/>
      </w:pPr>
      <w:rPr>
        <w:rFonts w:ascii="Courier New" w:hAnsi="Courier New" w:hint="default"/>
      </w:rPr>
    </w:lvl>
    <w:lvl w:ilvl="5" w:tplc="48B236BC">
      <w:start w:val="1"/>
      <w:numFmt w:val="bullet"/>
      <w:lvlText w:val=""/>
      <w:lvlJc w:val="left"/>
      <w:pPr>
        <w:tabs>
          <w:tab w:val="num" w:pos="4680"/>
        </w:tabs>
        <w:ind w:left="4680" w:hanging="360"/>
      </w:pPr>
      <w:rPr>
        <w:rFonts w:ascii="Wingdings" w:hAnsi="Wingdings" w:hint="default"/>
      </w:rPr>
    </w:lvl>
    <w:lvl w:ilvl="6" w:tplc="2F985552">
      <w:start w:val="1"/>
      <w:numFmt w:val="bullet"/>
      <w:lvlText w:val=""/>
      <w:lvlJc w:val="left"/>
      <w:pPr>
        <w:tabs>
          <w:tab w:val="num" w:pos="5400"/>
        </w:tabs>
        <w:ind w:left="5400" w:hanging="360"/>
      </w:pPr>
      <w:rPr>
        <w:rFonts w:ascii="Symbol" w:hAnsi="Symbol" w:hint="default"/>
      </w:rPr>
    </w:lvl>
    <w:lvl w:ilvl="7" w:tplc="BCC8F20C">
      <w:start w:val="1"/>
      <w:numFmt w:val="bullet"/>
      <w:lvlText w:val="o"/>
      <w:lvlJc w:val="left"/>
      <w:pPr>
        <w:tabs>
          <w:tab w:val="num" w:pos="6120"/>
        </w:tabs>
        <w:ind w:left="6120" w:hanging="360"/>
      </w:pPr>
      <w:rPr>
        <w:rFonts w:ascii="Courier New" w:hAnsi="Courier New" w:hint="default"/>
      </w:rPr>
    </w:lvl>
    <w:lvl w:ilvl="8" w:tplc="57AA82C4">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7B3730BD"/>
    <w:multiLevelType w:val="hybridMultilevel"/>
    <w:tmpl w:val="6D2455A2"/>
    <w:lvl w:ilvl="0" w:tplc="887447B4">
      <w:start w:val="1"/>
      <w:numFmt w:val="decimal"/>
      <w:pStyle w:val="BSnoteslist2"/>
      <w:lvlText w:val="%1."/>
      <w:lvlJc w:val="left"/>
      <w:pPr>
        <w:ind w:left="360" w:hanging="360"/>
      </w:pPr>
    </w:lvl>
    <w:lvl w:ilvl="1" w:tplc="4B9CFAE4" w:tentative="1">
      <w:start w:val="1"/>
      <w:numFmt w:val="lowerLetter"/>
      <w:lvlText w:val="%2."/>
      <w:lvlJc w:val="left"/>
      <w:pPr>
        <w:ind w:left="1080" w:hanging="360"/>
      </w:pPr>
    </w:lvl>
    <w:lvl w:ilvl="2" w:tplc="943C5F16" w:tentative="1">
      <w:start w:val="1"/>
      <w:numFmt w:val="lowerRoman"/>
      <w:lvlText w:val="%3."/>
      <w:lvlJc w:val="right"/>
      <w:pPr>
        <w:ind w:left="1800" w:hanging="180"/>
      </w:pPr>
    </w:lvl>
    <w:lvl w:ilvl="3" w:tplc="66880378" w:tentative="1">
      <w:start w:val="1"/>
      <w:numFmt w:val="decimal"/>
      <w:lvlText w:val="%4."/>
      <w:lvlJc w:val="left"/>
      <w:pPr>
        <w:ind w:left="2520" w:hanging="360"/>
      </w:pPr>
    </w:lvl>
    <w:lvl w:ilvl="4" w:tplc="5CAE0B0C" w:tentative="1">
      <w:start w:val="1"/>
      <w:numFmt w:val="lowerLetter"/>
      <w:lvlText w:val="%5."/>
      <w:lvlJc w:val="left"/>
      <w:pPr>
        <w:ind w:left="3240" w:hanging="360"/>
      </w:pPr>
    </w:lvl>
    <w:lvl w:ilvl="5" w:tplc="382C57E6" w:tentative="1">
      <w:start w:val="1"/>
      <w:numFmt w:val="lowerRoman"/>
      <w:lvlText w:val="%6."/>
      <w:lvlJc w:val="right"/>
      <w:pPr>
        <w:ind w:left="3960" w:hanging="180"/>
      </w:pPr>
    </w:lvl>
    <w:lvl w:ilvl="6" w:tplc="89A2A7FA" w:tentative="1">
      <w:start w:val="1"/>
      <w:numFmt w:val="decimal"/>
      <w:lvlText w:val="%7."/>
      <w:lvlJc w:val="left"/>
      <w:pPr>
        <w:ind w:left="4680" w:hanging="360"/>
      </w:pPr>
    </w:lvl>
    <w:lvl w:ilvl="7" w:tplc="C848035A" w:tentative="1">
      <w:start w:val="1"/>
      <w:numFmt w:val="lowerLetter"/>
      <w:lvlText w:val="%8."/>
      <w:lvlJc w:val="left"/>
      <w:pPr>
        <w:ind w:left="5400" w:hanging="360"/>
      </w:pPr>
    </w:lvl>
    <w:lvl w:ilvl="8" w:tplc="E0BAF1AE" w:tentative="1">
      <w:start w:val="1"/>
      <w:numFmt w:val="lowerRoman"/>
      <w:lvlText w:val="%9."/>
      <w:lvlJc w:val="right"/>
      <w:pPr>
        <w:ind w:left="6120" w:hanging="180"/>
      </w:pPr>
    </w:lvl>
  </w:abstractNum>
  <w:abstractNum w:abstractNumId="21" w15:restartNumberingAfterBreak="0">
    <w:nsid w:val="7B3730BE"/>
    <w:multiLevelType w:val="hybridMultilevel"/>
    <w:tmpl w:val="63D67E68"/>
    <w:lvl w:ilvl="0" w:tplc="AF34E58E">
      <w:start w:val="1"/>
      <w:numFmt w:val="decimal"/>
      <w:pStyle w:val="Alnotes2"/>
      <w:lvlText w:val="%1."/>
      <w:lvlJc w:val="left"/>
      <w:pPr>
        <w:ind w:left="360" w:hanging="360"/>
      </w:pPr>
      <w:rPr>
        <w:rFonts w:hint="default"/>
      </w:rPr>
    </w:lvl>
    <w:lvl w:ilvl="1" w:tplc="FA6CBEF6" w:tentative="1">
      <w:start w:val="1"/>
      <w:numFmt w:val="lowerLetter"/>
      <w:lvlText w:val="%2."/>
      <w:lvlJc w:val="left"/>
      <w:pPr>
        <w:ind w:left="1080" w:hanging="360"/>
      </w:pPr>
    </w:lvl>
    <w:lvl w:ilvl="2" w:tplc="9724E9D0" w:tentative="1">
      <w:start w:val="1"/>
      <w:numFmt w:val="lowerRoman"/>
      <w:lvlText w:val="%3."/>
      <w:lvlJc w:val="right"/>
      <w:pPr>
        <w:ind w:left="1800" w:hanging="180"/>
      </w:pPr>
    </w:lvl>
    <w:lvl w:ilvl="3" w:tplc="5EF45016" w:tentative="1">
      <w:start w:val="1"/>
      <w:numFmt w:val="decimal"/>
      <w:lvlText w:val="%4."/>
      <w:lvlJc w:val="left"/>
      <w:pPr>
        <w:ind w:left="2520" w:hanging="360"/>
      </w:pPr>
    </w:lvl>
    <w:lvl w:ilvl="4" w:tplc="EAB6F9F2" w:tentative="1">
      <w:start w:val="1"/>
      <w:numFmt w:val="lowerLetter"/>
      <w:lvlText w:val="%5."/>
      <w:lvlJc w:val="left"/>
      <w:pPr>
        <w:ind w:left="3240" w:hanging="360"/>
      </w:pPr>
    </w:lvl>
    <w:lvl w:ilvl="5" w:tplc="4E1E289C" w:tentative="1">
      <w:start w:val="1"/>
      <w:numFmt w:val="lowerRoman"/>
      <w:lvlText w:val="%6."/>
      <w:lvlJc w:val="right"/>
      <w:pPr>
        <w:ind w:left="3960" w:hanging="180"/>
      </w:pPr>
    </w:lvl>
    <w:lvl w:ilvl="6" w:tplc="3DEC011A" w:tentative="1">
      <w:start w:val="1"/>
      <w:numFmt w:val="decimal"/>
      <w:lvlText w:val="%7."/>
      <w:lvlJc w:val="left"/>
      <w:pPr>
        <w:ind w:left="4680" w:hanging="360"/>
      </w:pPr>
    </w:lvl>
    <w:lvl w:ilvl="7" w:tplc="AB16EC2E" w:tentative="1">
      <w:start w:val="1"/>
      <w:numFmt w:val="lowerLetter"/>
      <w:lvlText w:val="%8."/>
      <w:lvlJc w:val="left"/>
      <w:pPr>
        <w:ind w:left="5400" w:hanging="360"/>
      </w:pPr>
    </w:lvl>
    <w:lvl w:ilvl="8" w:tplc="3D3A4E86" w:tentative="1">
      <w:start w:val="1"/>
      <w:numFmt w:val="lowerRoman"/>
      <w:lvlText w:val="%9."/>
      <w:lvlJc w:val="right"/>
      <w:pPr>
        <w:ind w:left="6120" w:hanging="180"/>
      </w:pPr>
    </w:lvl>
  </w:abstractNum>
  <w:abstractNum w:abstractNumId="22" w15:restartNumberingAfterBreak="0">
    <w:nsid w:val="7B3730BF"/>
    <w:multiLevelType w:val="hybridMultilevel"/>
    <w:tmpl w:val="E5662592"/>
    <w:lvl w:ilvl="0" w:tplc="DDCA2754">
      <w:start w:val="1"/>
      <w:numFmt w:val="decimal"/>
      <w:lvlText w:val="%1."/>
      <w:lvlJc w:val="left"/>
      <w:pPr>
        <w:ind w:left="360" w:hanging="360"/>
      </w:pPr>
    </w:lvl>
    <w:lvl w:ilvl="1" w:tplc="4350DFE4">
      <w:start w:val="1"/>
      <w:numFmt w:val="decimal"/>
      <w:lvlText w:val="%2."/>
      <w:lvlJc w:val="left"/>
      <w:pPr>
        <w:tabs>
          <w:tab w:val="num" w:pos="1440"/>
        </w:tabs>
        <w:ind w:left="1440" w:hanging="360"/>
      </w:pPr>
    </w:lvl>
    <w:lvl w:ilvl="2" w:tplc="D834DAD8">
      <w:start w:val="1"/>
      <w:numFmt w:val="decimal"/>
      <w:lvlText w:val="%3."/>
      <w:lvlJc w:val="left"/>
      <w:pPr>
        <w:tabs>
          <w:tab w:val="num" w:pos="2160"/>
        </w:tabs>
        <w:ind w:left="2160" w:hanging="360"/>
      </w:pPr>
    </w:lvl>
    <w:lvl w:ilvl="3" w:tplc="209A2350">
      <w:start w:val="1"/>
      <w:numFmt w:val="decimal"/>
      <w:lvlText w:val="%4."/>
      <w:lvlJc w:val="left"/>
      <w:pPr>
        <w:tabs>
          <w:tab w:val="num" w:pos="2880"/>
        </w:tabs>
        <w:ind w:left="2880" w:hanging="360"/>
      </w:pPr>
    </w:lvl>
    <w:lvl w:ilvl="4" w:tplc="203C2858">
      <w:start w:val="1"/>
      <w:numFmt w:val="decimal"/>
      <w:lvlText w:val="%5."/>
      <w:lvlJc w:val="left"/>
      <w:pPr>
        <w:tabs>
          <w:tab w:val="num" w:pos="3600"/>
        </w:tabs>
        <w:ind w:left="3600" w:hanging="360"/>
      </w:pPr>
    </w:lvl>
    <w:lvl w:ilvl="5" w:tplc="38D6D184">
      <w:start w:val="1"/>
      <w:numFmt w:val="decimal"/>
      <w:lvlText w:val="%6."/>
      <w:lvlJc w:val="left"/>
      <w:pPr>
        <w:tabs>
          <w:tab w:val="num" w:pos="4320"/>
        </w:tabs>
        <w:ind w:left="4320" w:hanging="360"/>
      </w:pPr>
    </w:lvl>
    <w:lvl w:ilvl="6" w:tplc="5240F094">
      <w:start w:val="1"/>
      <w:numFmt w:val="decimal"/>
      <w:lvlText w:val="%7."/>
      <w:lvlJc w:val="left"/>
      <w:pPr>
        <w:tabs>
          <w:tab w:val="num" w:pos="5040"/>
        </w:tabs>
        <w:ind w:left="5040" w:hanging="360"/>
      </w:pPr>
    </w:lvl>
    <w:lvl w:ilvl="7" w:tplc="F83EF974">
      <w:start w:val="1"/>
      <w:numFmt w:val="decimal"/>
      <w:lvlText w:val="%8."/>
      <w:lvlJc w:val="left"/>
      <w:pPr>
        <w:tabs>
          <w:tab w:val="num" w:pos="5760"/>
        </w:tabs>
        <w:ind w:left="5760" w:hanging="360"/>
      </w:pPr>
    </w:lvl>
    <w:lvl w:ilvl="8" w:tplc="A48C22D2">
      <w:start w:val="1"/>
      <w:numFmt w:val="decimal"/>
      <w:lvlText w:val="%9."/>
      <w:lvlJc w:val="left"/>
      <w:pPr>
        <w:tabs>
          <w:tab w:val="num" w:pos="6480"/>
        </w:tabs>
        <w:ind w:left="6480" w:hanging="360"/>
      </w:pPr>
    </w:lvl>
  </w:abstractNum>
  <w:abstractNum w:abstractNumId="23" w15:restartNumberingAfterBreak="0">
    <w:nsid w:val="7B3730C0"/>
    <w:multiLevelType w:val="hybridMultilevel"/>
    <w:tmpl w:val="4E7EACC2"/>
    <w:lvl w:ilvl="0" w:tplc="56DCA088">
      <w:start w:val="1"/>
      <w:numFmt w:val="bullet"/>
      <w:pStyle w:val="BSbullet11"/>
      <w:lvlText w:val=""/>
      <w:lvlJc w:val="left"/>
      <w:pPr>
        <w:tabs>
          <w:tab w:val="num" w:pos="360"/>
        </w:tabs>
        <w:ind w:left="357" w:hanging="357"/>
      </w:pPr>
      <w:rPr>
        <w:rFonts w:ascii="Symbol" w:hAnsi="Symbol" w:hint="default"/>
        <w:sz w:val="24"/>
      </w:rPr>
    </w:lvl>
    <w:lvl w:ilvl="1" w:tplc="269EC0C0">
      <w:start w:val="1"/>
      <w:numFmt w:val="bullet"/>
      <w:lvlText w:val="o"/>
      <w:lvlJc w:val="left"/>
      <w:pPr>
        <w:tabs>
          <w:tab w:val="num" w:pos="1800"/>
        </w:tabs>
        <w:ind w:left="1800" w:hanging="360"/>
      </w:pPr>
      <w:rPr>
        <w:rFonts w:ascii="Courier New" w:hAnsi="Courier New" w:hint="default"/>
      </w:rPr>
    </w:lvl>
    <w:lvl w:ilvl="2" w:tplc="1EC4A144">
      <w:start w:val="1"/>
      <w:numFmt w:val="bullet"/>
      <w:lvlText w:val=""/>
      <w:lvlJc w:val="left"/>
      <w:pPr>
        <w:tabs>
          <w:tab w:val="num" w:pos="2520"/>
        </w:tabs>
        <w:ind w:left="2520" w:hanging="360"/>
      </w:pPr>
      <w:rPr>
        <w:rFonts w:ascii="Wingdings" w:hAnsi="Wingdings" w:hint="default"/>
      </w:rPr>
    </w:lvl>
    <w:lvl w:ilvl="3" w:tplc="21BA415C">
      <w:start w:val="1"/>
      <w:numFmt w:val="bullet"/>
      <w:lvlText w:val=""/>
      <w:lvlJc w:val="left"/>
      <w:pPr>
        <w:tabs>
          <w:tab w:val="num" w:pos="3240"/>
        </w:tabs>
        <w:ind w:left="3240" w:hanging="360"/>
      </w:pPr>
      <w:rPr>
        <w:rFonts w:ascii="Symbol" w:hAnsi="Symbol" w:hint="default"/>
      </w:rPr>
    </w:lvl>
    <w:lvl w:ilvl="4" w:tplc="E54C2510">
      <w:start w:val="1"/>
      <w:numFmt w:val="bullet"/>
      <w:lvlText w:val="o"/>
      <w:lvlJc w:val="left"/>
      <w:pPr>
        <w:tabs>
          <w:tab w:val="num" w:pos="3960"/>
        </w:tabs>
        <w:ind w:left="3960" w:hanging="360"/>
      </w:pPr>
      <w:rPr>
        <w:rFonts w:ascii="Courier New" w:hAnsi="Courier New" w:hint="default"/>
      </w:rPr>
    </w:lvl>
    <w:lvl w:ilvl="5" w:tplc="249E1992">
      <w:start w:val="1"/>
      <w:numFmt w:val="bullet"/>
      <w:lvlText w:val=""/>
      <w:lvlJc w:val="left"/>
      <w:pPr>
        <w:tabs>
          <w:tab w:val="num" w:pos="4680"/>
        </w:tabs>
        <w:ind w:left="4680" w:hanging="360"/>
      </w:pPr>
      <w:rPr>
        <w:rFonts w:ascii="Wingdings" w:hAnsi="Wingdings" w:hint="default"/>
      </w:rPr>
    </w:lvl>
    <w:lvl w:ilvl="6" w:tplc="39B08D96">
      <w:start w:val="1"/>
      <w:numFmt w:val="bullet"/>
      <w:lvlText w:val=""/>
      <w:lvlJc w:val="left"/>
      <w:pPr>
        <w:tabs>
          <w:tab w:val="num" w:pos="5400"/>
        </w:tabs>
        <w:ind w:left="5400" w:hanging="360"/>
      </w:pPr>
      <w:rPr>
        <w:rFonts w:ascii="Symbol" w:hAnsi="Symbol" w:hint="default"/>
      </w:rPr>
    </w:lvl>
    <w:lvl w:ilvl="7" w:tplc="358A3884">
      <w:start w:val="1"/>
      <w:numFmt w:val="bullet"/>
      <w:lvlText w:val="o"/>
      <w:lvlJc w:val="left"/>
      <w:pPr>
        <w:tabs>
          <w:tab w:val="num" w:pos="6120"/>
        </w:tabs>
        <w:ind w:left="6120" w:hanging="360"/>
      </w:pPr>
      <w:rPr>
        <w:rFonts w:ascii="Courier New" w:hAnsi="Courier New" w:hint="default"/>
      </w:rPr>
    </w:lvl>
    <w:lvl w:ilvl="8" w:tplc="6B6EB774">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7B3730C1"/>
    <w:multiLevelType w:val="hybridMultilevel"/>
    <w:tmpl w:val="EC143888"/>
    <w:lvl w:ilvl="0" w:tplc="32E27244">
      <w:start w:val="1"/>
      <w:numFmt w:val="lowerLetter"/>
      <w:pStyle w:val="BStablelist"/>
      <w:lvlText w:val="%1."/>
      <w:lvlJc w:val="left"/>
      <w:pPr>
        <w:ind w:left="360" w:hanging="360"/>
      </w:pPr>
      <w:rPr>
        <w:rFonts w:hint="default"/>
      </w:rPr>
    </w:lvl>
    <w:lvl w:ilvl="1" w:tplc="03426FFC" w:tentative="1">
      <w:start w:val="1"/>
      <w:numFmt w:val="lowerLetter"/>
      <w:lvlText w:val="%2."/>
      <w:lvlJc w:val="left"/>
      <w:pPr>
        <w:tabs>
          <w:tab w:val="num" w:pos="1080"/>
        </w:tabs>
        <w:ind w:left="1080" w:hanging="360"/>
      </w:pPr>
      <w:rPr>
        <w:rFonts w:cs="Times New Roman"/>
      </w:rPr>
    </w:lvl>
    <w:lvl w:ilvl="2" w:tplc="AA3C3C58" w:tentative="1">
      <w:start w:val="1"/>
      <w:numFmt w:val="lowerRoman"/>
      <w:lvlText w:val="%3."/>
      <w:lvlJc w:val="right"/>
      <w:pPr>
        <w:tabs>
          <w:tab w:val="num" w:pos="1800"/>
        </w:tabs>
        <w:ind w:left="1800" w:hanging="180"/>
      </w:pPr>
      <w:rPr>
        <w:rFonts w:cs="Times New Roman"/>
      </w:rPr>
    </w:lvl>
    <w:lvl w:ilvl="3" w:tplc="6204B514" w:tentative="1">
      <w:start w:val="1"/>
      <w:numFmt w:val="decimal"/>
      <w:lvlText w:val="%4."/>
      <w:lvlJc w:val="left"/>
      <w:pPr>
        <w:tabs>
          <w:tab w:val="num" w:pos="2520"/>
        </w:tabs>
        <w:ind w:left="2520" w:hanging="360"/>
      </w:pPr>
      <w:rPr>
        <w:rFonts w:cs="Times New Roman"/>
      </w:rPr>
    </w:lvl>
    <w:lvl w:ilvl="4" w:tplc="3802FC8A" w:tentative="1">
      <w:start w:val="1"/>
      <w:numFmt w:val="lowerLetter"/>
      <w:lvlText w:val="%5."/>
      <w:lvlJc w:val="left"/>
      <w:pPr>
        <w:tabs>
          <w:tab w:val="num" w:pos="3240"/>
        </w:tabs>
        <w:ind w:left="3240" w:hanging="360"/>
      </w:pPr>
      <w:rPr>
        <w:rFonts w:cs="Times New Roman"/>
      </w:rPr>
    </w:lvl>
    <w:lvl w:ilvl="5" w:tplc="C9BE0E9C" w:tentative="1">
      <w:start w:val="1"/>
      <w:numFmt w:val="lowerRoman"/>
      <w:lvlText w:val="%6."/>
      <w:lvlJc w:val="right"/>
      <w:pPr>
        <w:tabs>
          <w:tab w:val="num" w:pos="3960"/>
        </w:tabs>
        <w:ind w:left="3960" w:hanging="180"/>
      </w:pPr>
      <w:rPr>
        <w:rFonts w:cs="Times New Roman"/>
      </w:rPr>
    </w:lvl>
    <w:lvl w:ilvl="6" w:tplc="E44E4B1C" w:tentative="1">
      <w:start w:val="1"/>
      <w:numFmt w:val="decimal"/>
      <w:lvlText w:val="%7."/>
      <w:lvlJc w:val="left"/>
      <w:pPr>
        <w:tabs>
          <w:tab w:val="num" w:pos="4680"/>
        </w:tabs>
        <w:ind w:left="4680" w:hanging="360"/>
      </w:pPr>
      <w:rPr>
        <w:rFonts w:cs="Times New Roman"/>
      </w:rPr>
    </w:lvl>
    <w:lvl w:ilvl="7" w:tplc="D5F6DA9E" w:tentative="1">
      <w:start w:val="1"/>
      <w:numFmt w:val="lowerLetter"/>
      <w:lvlText w:val="%8."/>
      <w:lvlJc w:val="left"/>
      <w:pPr>
        <w:tabs>
          <w:tab w:val="num" w:pos="5400"/>
        </w:tabs>
        <w:ind w:left="5400" w:hanging="360"/>
      </w:pPr>
      <w:rPr>
        <w:rFonts w:cs="Times New Roman"/>
      </w:rPr>
    </w:lvl>
    <w:lvl w:ilvl="8" w:tplc="63820F74" w:tentative="1">
      <w:start w:val="1"/>
      <w:numFmt w:val="lowerRoman"/>
      <w:lvlText w:val="%9."/>
      <w:lvlJc w:val="right"/>
      <w:pPr>
        <w:tabs>
          <w:tab w:val="num" w:pos="6120"/>
        </w:tabs>
        <w:ind w:left="6120" w:hanging="180"/>
      </w:pPr>
      <w:rPr>
        <w:rFonts w:cs="Times New Roman"/>
      </w:rPr>
    </w:lvl>
  </w:abstractNum>
  <w:abstractNum w:abstractNumId="25" w15:restartNumberingAfterBreak="0">
    <w:nsid w:val="7B3730C2"/>
    <w:multiLevelType w:val="hybridMultilevel"/>
    <w:tmpl w:val="6D2455A2"/>
    <w:lvl w:ilvl="0" w:tplc="ECAAF458">
      <w:start w:val="1"/>
      <w:numFmt w:val="decimal"/>
      <w:pStyle w:val="BSnoteslist3"/>
      <w:lvlText w:val="%1."/>
      <w:lvlJc w:val="left"/>
      <w:pPr>
        <w:ind w:left="360" w:hanging="360"/>
      </w:pPr>
    </w:lvl>
    <w:lvl w:ilvl="1" w:tplc="92A8D8B6" w:tentative="1">
      <w:start w:val="1"/>
      <w:numFmt w:val="lowerLetter"/>
      <w:lvlText w:val="%2."/>
      <w:lvlJc w:val="left"/>
      <w:pPr>
        <w:ind w:left="1080" w:hanging="360"/>
      </w:pPr>
    </w:lvl>
    <w:lvl w:ilvl="2" w:tplc="49E8B75C" w:tentative="1">
      <w:start w:val="1"/>
      <w:numFmt w:val="lowerRoman"/>
      <w:lvlText w:val="%3."/>
      <w:lvlJc w:val="right"/>
      <w:pPr>
        <w:ind w:left="1800" w:hanging="180"/>
      </w:pPr>
    </w:lvl>
    <w:lvl w:ilvl="3" w:tplc="DB608252" w:tentative="1">
      <w:start w:val="1"/>
      <w:numFmt w:val="decimal"/>
      <w:lvlText w:val="%4."/>
      <w:lvlJc w:val="left"/>
      <w:pPr>
        <w:ind w:left="2520" w:hanging="360"/>
      </w:pPr>
    </w:lvl>
    <w:lvl w:ilvl="4" w:tplc="E36E9D94" w:tentative="1">
      <w:start w:val="1"/>
      <w:numFmt w:val="lowerLetter"/>
      <w:lvlText w:val="%5."/>
      <w:lvlJc w:val="left"/>
      <w:pPr>
        <w:ind w:left="3240" w:hanging="360"/>
      </w:pPr>
    </w:lvl>
    <w:lvl w:ilvl="5" w:tplc="9CC8475E" w:tentative="1">
      <w:start w:val="1"/>
      <w:numFmt w:val="lowerRoman"/>
      <w:lvlText w:val="%6."/>
      <w:lvlJc w:val="right"/>
      <w:pPr>
        <w:ind w:left="3960" w:hanging="180"/>
      </w:pPr>
    </w:lvl>
    <w:lvl w:ilvl="6" w:tplc="6EBA5716" w:tentative="1">
      <w:start w:val="1"/>
      <w:numFmt w:val="decimal"/>
      <w:lvlText w:val="%7."/>
      <w:lvlJc w:val="left"/>
      <w:pPr>
        <w:ind w:left="4680" w:hanging="360"/>
      </w:pPr>
    </w:lvl>
    <w:lvl w:ilvl="7" w:tplc="78E6B046" w:tentative="1">
      <w:start w:val="1"/>
      <w:numFmt w:val="lowerLetter"/>
      <w:lvlText w:val="%8."/>
      <w:lvlJc w:val="left"/>
      <w:pPr>
        <w:ind w:left="5400" w:hanging="360"/>
      </w:pPr>
    </w:lvl>
    <w:lvl w:ilvl="8" w:tplc="F392E6A0" w:tentative="1">
      <w:start w:val="1"/>
      <w:numFmt w:val="lowerRoman"/>
      <w:lvlText w:val="%9."/>
      <w:lvlJc w:val="right"/>
      <w:pPr>
        <w:ind w:left="6120" w:hanging="180"/>
      </w:pPr>
    </w:lvl>
  </w:abstractNum>
  <w:abstractNum w:abstractNumId="26" w15:restartNumberingAfterBreak="0">
    <w:nsid w:val="7B3730C3"/>
    <w:multiLevelType w:val="hybridMultilevel"/>
    <w:tmpl w:val="63D67E68"/>
    <w:lvl w:ilvl="0" w:tplc="1F649ED6">
      <w:start w:val="1"/>
      <w:numFmt w:val="decimal"/>
      <w:pStyle w:val="Alnotes3"/>
      <w:lvlText w:val="%1."/>
      <w:lvlJc w:val="left"/>
      <w:pPr>
        <w:ind w:left="360" w:hanging="360"/>
      </w:pPr>
      <w:rPr>
        <w:rFonts w:hint="default"/>
      </w:rPr>
    </w:lvl>
    <w:lvl w:ilvl="1" w:tplc="FCB8CCDE" w:tentative="1">
      <w:start w:val="1"/>
      <w:numFmt w:val="lowerLetter"/>
      <w:lvlText w:val="%2."/>
      <w:lvlJc w:val="left"/>
      <w:pPr>
        <w:ind w:left="1080" w:hanging="360"/>
      </w:pPr>
    </w:lvl>
    <w:lvl w:ilvl="2" w:tplc="017E9626" w:tentative="1">
      <w:start w:val="1"/>
      <w:numFmt w:val="lowerRoman"/>
      <w:lvlText w:val="%3."/>
      <w:lvlJc w:val="right"/>
      <w:pPr>
        <w:ind w:left="1800" w:hanging="180"/>
      </w:pPr>
    </w:lvl>
    <w:lvl w:ilvl="3" w:tplc="CCB8645C" w:tentative="1">
      <w:start w:val="1"/>
      <w:numFmt w:val="decimal"/>
      <w:lvlText w:val="%4."/>
      <w:lvlJc w:val="left"/>
      <w:pPr>
        <w:ind w:left="2520" w:hanging="360"/>
      </w:pPr>
    </w:lvl>
    <w:lvl w:ilvl="4" w:tplc="AF0AAC32" w:tentative="1">
      <w:start w:val="1"/>
      <w:numFmt w:val="lowerLetter"/>
      <w:lvlText w:val="%5."/>
      <w:lvlJc w:val="left"/>
      <w:pPr>
        <w:ind w:left="3240" w:hanging="360"/>
      </w:pPr>
    </w:lvl>
    <w:lvl w:ilvl="5" w:tplc="654C72DE" w:tentative="1">
      <w:start w:val="1"/>
      <w:numFmt w:val="lowerRoman"/>
      <w:lvlText w:val="%6."/>
      <w:lvlJc w:val="right"/>
      <w:pPr>
        <w:ind w:left="3960" w:hanging="180"/>
      </w:pPr>
    </w:lvl>
    <w:lvl w:ilvl="6" w:tplc="33A23B5E" w:tentative="1">
      <w:start w:val="1"/>
      <w:numFmt w:val="decimal"/>
      <w:lvlText w:val="%7."/>
      <w:lvlJc w:val="left"/>
      <w:pPr>
        <w:ind w:left="4680" w:hanging="360"/>
      </w:pPr>
    </w:lvl>
    <w:lvl w:ilvl="7" w:tplc="10E8ECFC" w:tentative="1">
      <w:start w:val="1"/>
      <w:numFmt w:val="lowerLetter"/>
      <w:lvlText w:val="%8."/>
      <w:lvlJc w:val="left"/>
      <w:pPr>
        <w:ind w:left="5400" w:hanging="360"/>
      </w:pPr>
    </w:lvl>
    <w:lvl w:ilvl="8" w:tplc="47284528" w:tentative="1">
      <w:start w:val="1"/>
      <w:numFmt w:val="lowerRoman"/>
      <w:lvlText w:val="%9."/>
      <w:lvlJc w:val="right"/>
      <w:pPr>
        <w:ind w:left="6120" w:hanging="180"/>
      </w:pPr>
    </w:lvl>
  </w:abstractNum>
  <w:abstractNum w:abstractNumId="27" w15:restartNumberingAfterBreak="0">
    <w:nsid w:val="7B3730C4"/>
    <w:multiLevelType w:val="hybridMultilevel"/>
    <w:tmpl w:val="1CA8C718"/>
    <w:lvl w:ilvl="0" w:tplc="5DD4006E">
      <w:start w:val="1"/>
      <w:numFmt w:val="lowerLetter"/>
      <w:pStyle w:val="BSnoteslist30"/>
      <w:lvlText w:val="%1."/>
      <w:lvlJc w:val="left"/>
      <w:pPr>
        <w:ind w:left="360" w:hanging="360"/>
      </w:pPr>
      <w:rPr>
        <w:rFonts w:cs="Times New Roman"/>
      </w:rPr>
    </w:lvl>
    <w:lvl w:ilvl="1" w:tplc="F1A6165E">
      <w:start w:val="1"/>
      <w:numFmt w:val="decimal"/>
      <w:lvlText w:val="%2."/>
      <w:lvlJc w:val="left"/>
      <w:pPr>
        <w:tabs>
          <w:tab w:val="num" w:pos="1440"/>
        </w:tabs>
        <w:ind w:left="1440" w:hanging="360"/>
      </w:pPr>
    </w:lvl>
    <w:lvl w:ilvl="2" w:tplc="85C43794">
      <w:start w:val="1"/>
      <w:numFmt w:val="decimal"/>
      <w:lvlText w:val="%3."/>
      <w:lvlJc w:val="left"/>
      <w:pPr>
        <w:tabs>
          <w:tab w:val="num" w:pos="2160"/>
        </w:tabs>
        <w:ind w:left="2160" w:hanging="360"/>
      </w:pPr>
    </w:lvl>
    <w:lvl w:ilvl="3" w:tplc="7DB892F2">
      <w:start w:val="1"/>
      <w:numFmt w:val="decimal"/>
      <w:lvlText w:val="%4."/>
      <w:lvlJc w:val="left"/>
      <w:pPr>
        <w:tabs>
          <w:tab w:val="num" w:pos="2880"/>
        </w:tabs>
        <w:ind w:left="2880" w:hanging="360"/>
      </w:pPr>
    </w:lvl>
    <w:lvl w:ilvl="4" w:tplc="F52EA0DA">
      <w:start w:val="1"/>
      <w:numFmt w:val="decimal"/>
      <w:lvlText w:val="%5."/>
      <w:lvlJc w:val="left"/>
      <w:pPr>
        <w:tabs>
          <w:tab w:val="num" w:pos="3600"/>
        </w:tabs>
        <w:ind w:left="3600" w:hanging="360"/>
      </w:pPr>
    </w:lvl>
    <w:lvl w:ilvl="5" w:tplc="672A23C0">
      <w:start w:val="1"/>
      <w:numFmt w:val="decimal"/>
      <w:lvlText w:val="%6."/>
      <w:lvlJc w:val="left"/>
      <w:pPr>
        <w:tabs>
          <w:tab w:val="num" w:pos="4320"/>
        </w:tabs>
        <w:ind w:left="4320" w:hanging="360"/>
      </w:pPr>
    </w:lvl>
    <w:lvl w:ilvl="6" w:tplc="E1F05386">
      <w:start w:val="1"/>
      <w:numFmt w:val="decimal"/>
      <w:lvlText w:val="%7."/>
      <w:lvlJc w:val="left"/>
      <w:pPr>
        <w:tabs>
          <w:tab w:val="num" w:pos="5040"/>
        </w:tabs>
        <w:ind w:left="5040" w:hanging="360"/>
      </w:pPr>
    </w:lvl>
    <w:lvl w:ilvl="7" w:tplc="B87E28AA">
      <w:start w:val="1"/>
      <w:numFmt w:val="decimal"/>
      <w:lvlText w:val="%8."/>
      <w:lvlJc w:val="left"/>
      <w:pPr>
        <w:tabs>
          <w:tab w:val="num" w:pos="5760"/>
        </w:tabs>
        <w:ind w:left="5760" w:hanging="360"/>
      </w:pPr>
    </w:lvl>
    <w:lvl w:ilvl="8" w:tplc="52D87B04">
      <w:start w:val="1"/>
      <w:numFmt w:val="decimal"/>
      <w:lvlText w:val="%9."/>
      <w:lvlJc w:val="left"/>
      <w:pPr>
        <w:tabs>
          <w:tab w:val="num" w:pos="6480"/>
        </w:tabs>
        <w:ind w:left="6480" w:hanging="360"/>
      </w:pPr>
    </w:lvl>
  </w:abstractNum>
  <w:abstractNum w:abstractNumId="28" w15:restartNumberingAfterBreak="0">
    <w:nsid w:val="7B3730C5"/>
    <w:multiLevelType w:val="hybridMultilevel"/>
    <w:tmpl w:val="A04E7620"/>
    <w:lvl w:ilvl="0" w:tplc="8B604224">
      <w:start w:val="1"/>
      <w:numFmt w:val="bullet"/>
      <w:lvlText w:val="-"/>
      <w:lvlJc w:val="left"/>
      <w:pPr>
        <w:ind w:left="709" w:hanging="360"/>
      </w:pPr>
      <w:rPr>
        <w:rFonts w:ascii="Calibri" w:eastAsia="Times New Roman" w:hAnsi="Calibri" w:cs="Calibri" w:hint="default"/>
      </w:rPr>
    </w:lvl>
    <w:lvl w:ilvl="1" w:tplc="AECEBB4A" w:tentative="1">
      <w:start w:val="1"/>
      <w:numFmt w:val="bullet"/>
      <w:lvlText w:val="o"/>
      <w:lvlJc w:val="left"/>
      <w:pPr>
        <w:ind w:left="1429" w:hanging="360"/>
      </w:pPr>
      <w:rPr>
        <w:rFonts w:ascii="Courier New" w:hAnsi="Courier New" w:cs="Courier New" w:hint="default"/>
      </w:rPr>
    </w:lvl>
    <w:lvl w:ilvl="2" w:tplc="B47C67CC" w:tentative="1">
      <w:start w:val="1"/>
      <w:numFmt w:val="bullet"/>
      <w:lvlText w:val=""/>
      <w:lvlJc w:val="left"/>
      <w:pPr>
        <w:ind w:left="2149" w:hanging="360"/>
      </w:pPr>
      <w:rPr>
        <w:rFonts w:ascii="Wingdings" w:hAnsi="Wingdings" w:hint="default"/>
      </w:rPr>
    </w:lvl>
    <w:lvl w:ilvl="3" w:tplc="8694454C" w:tentative="1">
      <w:start w:val="1"/>
      <w:numFmt w:val="bullet"/>
      <w:lvlText w:val=""/>
      <w:lvlJc w:val="left"/>
      <w:pPr>
        <w:ind w:left="2869" w:hanging="360"/>
      </w:pPr>
      <w:rPr>
        <w:rFonts w:ascii="Symbol" w:hAnsi="Symbol" w:hint="default"/>
      </w:rPr>
    </w:lvl>
    <w:lvl w:ilvl="4" w:tplc="D97E4990" w:tentative="1">
      <w:start w:val="1"/>
      <w:numFmt w:val="bullet"/>
      <w:lvlText w:val="o"/>
      <w:lvlJc w:val="left"/>
      <w:pPr>
        <w:ind w:left="3589" w:hanging="360"/>
      </w:pPr>
      <w:rPr>
        <w:rFonts w:ascii="Courier New" w:hAnsi="Courier New" w:cs="Courier New" w:hint="default"/>
      </w:rPr>
    </w:lvl>
    <w:lvl w:ilvl="5" w:tplc="B0AC2D30" w:tentative="1">
      <w:start w:val="1"/>
      <w:numFmt w:val="bullet"/>
      <w:lvlText w:val=""/>
      <w:lvlJc w:val="left"/>
      <w:pPr>
        <w:ind w:left="4309" w:hanging="360"/>
      </w:pPr>
      <w:rPr>
        <w:rFonts w:ascii="Wingdings" w:hAnsi="Wingdings" w:hint="default"/>
      </w:rPr>
    </w:lvl>
    <w:lvl w:ilvl="6" w:tplc="F99A1B06" w:tentative="1">
      <w:start w:val="1"/>
      <w:numFmt w:val="bullet"/>
      <w:lvlText w:val=""/>
      <w:lvlJc w:val="left"/>
      <w:pPr>
        <w:ind w:left="5029" w:hanging="360"/>
      </w:pPr>
      <w:rPr>
        <w:rFonts w:ascii="Symbol" w:hAnsi="Symbol" w:hint="default"/>
      </w:rPr>
    </w:lvl>
    <w:lvl w:ilvl="7" w:tplc="F4CA7640" w:tentative="1">
      <w:start w:val="1"/>
      <w:numFmt w:val="bullet"/>
      <w:lvlText w:val="o"/>
      <w:lvlJc w:val="left"/>
      <w:pPr>
        <w:ind w:left="5749" w:hanging="360"/>
      </w:pPr>
      <w:rPr>
        <w:rFonts w:ascii="Courier New" w:hAnsi="Courier New" w:cs="Courier New" w:hint="default"/>
      </w:rPr>
    </w:lvl>
    <w:lvl w:ilvl="8" w:tplc="01A2F822" w:tentative="1">
      <w:start w:val="1"/>
      <w:numFmt w:val="bullet"/>
      <w:lvlText w:val=""/>
      <w:lvlJc w:val="left"/>
      <w:pPr>
        <w:ind w:left="6469" w:hanging="360"/>
      </w:pPr>
      <w:rPr>
        <w:rFonts w:ascii="Wingdings" w:hAnsi="Wingdings" w:hint="default"/>
      </w:rPr>
    </w:lvl>
  </w:abstractNum>
  <w:abstractNum w:abstractNumId="29" w15:restartNumberingAfterBreak="0">
    <w:nsid w:val="7B3730C6"/>
    <w:multiLevelType w:val="hybridMultilevel"/>
    <w:tmpl w:val="9ADA036A"/>
    <w:lvl w:ilvl="0" w:tplc="BED0E130">
      <w:start w:val="1"/>
      <w:numFmt w:val="decimal"/>
      <w:lvlText w:val="%1."/>
      <w:lvlJc w:val="left"/>
      <w:pPr>
        <w:ind w:left="360" w:hanging="360"/>
      </w:pPr>
    </w:lvl>
    <w:lvl w:ilvl="1" w:tplc="868AE2DE">
      <w:start w:val="1"/>
      <w:numFmt w:val="decimal"/>
      <w:lvlText w:val="%2."/>
      <w:lvlJc w:val="left"/>
      <w:pPr>
        <w:tabs>
          <w:tab w:val="num" w:pos="1440"/>
        </w:tabs>
        <w:ind w:left="1440" w:hanging="360"/>
      </w:pPr>
    </w:lvl>
    <w:lvl w:ilvl="2" w:tplc="E4789174">
      <w:start w:val="1"/>
      <w:numFmt w:val="decimal"/>
      <w:lvlText w:val="%3."/>
      <w:lvlJc w:val="left"/>
      <w:pPr>
        <w:tabs>
          <w:tab w:val="num" w:pos="2160"/>
        </w:tabs>
        <w:ind w:left="2160" w:hanging="360"/>
      </w:pPr>
    </w:lvl>
    <w:lvl w:ilvl="3" w:tplc="94E470F6">
      <w:start w:val="1"/>
      <w:numFmt w:val="decimal"/>
      <w:lvlText w:val="%4."/>
      <w:lvlJc w:val="left"/>
      <w:pPr>
        <w:tabs>
          <w:tab w:val="num" w:pos="2880"/>
        </w:tabs>
        <w:ind w:left="2880" w:hanging="360"/>
      </w:pPr>
    </w:lvl>
    <w:lvl w:ilvl="4" w:tplc="2D5A2FD0">
      <w:start w:val="1"/>
      <w:numFmt w:val="decimal"/>
      <w:lvlText w:val="%5."/>
      <w:lvlJc w:val="left"/>
      <w:pPr>
        <w:tabs>
          <w:tab w:val="num" w:pos="3600"/>
        </w:tabs>
        <w:ind w:left="3600" w:hanging="360"/>
      </w:pPr>
    </w:lvl>
    <w:lvl w:ilvl="5" w:tplc="CBF87A22">
      <w:start w:val="1"/>
      <w:numFmt w:val="decimal"/>
      <w:lvlText w:val="%6."/>
      <w:lvlJc w:val="left"/>
      <w:pPr>
        <w:tabs>
          <w:tab w:val="num" w:pos="4320"/>
        </w:tabs>
        <w:ind w:left="4320" w:hanging="360"/>
      </w:pPr>
    </w:lvl>
    <w:lvl w:ilvl="6" w:tplc="F27E6620">
      <w:start w:val="1"/>
      <w:numFmt w:val="decimal"/>
      <w:lvlText w:val="%7."/>
      <w:lvlJc w:val="left"/>
      <w:pPr>
        <w:tabs>
          <w:tab w:val="num" w:pos="5040"/>
        </w:tabs>
        <w:ind w:left="5040" w:hanging="360"/>
      </w:pPr>
    </w:lvl>
    <w:lvl w:ilvl="7" w:tplc="57222F3C">
      <w:start w:val="1"/>
      <w:numFmt w:val="decimal"/>
      <w:lvlText w:val="%8."/>
      <w:lvlJc w:val="left"/>
      <w:pPr>
        <w:tabs>
          <w:tab w:val="num" w:pos="5760"/>
        </w:tabs>
        <w:ind w:left="5760" w:hanging="360"/>
      </w:pPr>
    </w:lvl>
    <w:lvl w:ilvl="8" w:tplc="691A83EA">
      <w:start w:val="1"/>
      <w:numFmt w:val="decimal"/>
      <w:lvlText w:val="%9."/>
      <w:lvlJc w:val="left"/>
      <w:pPr>
        <w:tabs>
          <w:tab w:val="num" w:pos="6480"/>
        </w:tabs>
        <w:ind w:left="6480" w:hanging="360"/>
      </w:pPr>
    </w:lvl>
  </w:abstractNum>
  <w:abstractNum w:abstractNumId="30" w15:restartNumberingAfterBreak="0">
    <w:nsid w:val="7B3730C7"/>
    <w:multiLevelType w:val="hybridMultilevel"/>
    <w:tmpl w:val="05FAC7BE"/>
    <w:lvl w:ilvl="0" w:tplc="E508028C">
      <w:start w:val="1"/>
      <w:numFmt w:val="decimal"/>
      <w:lvlText w:val="%1."/>
      <w:lvlJc w:val="left"/>
      <w:pPr>
        <w:ind w:left="360" w:hanging="360"/>
      </w:pPr>
    </w:lvl>
    <w:lvl w:ilvl="1" w:tplc="2EEC69BA">
      <w:start w:val="1"/>
      <w:numFmt w:val="decimal"/>
      <w:lvlText w:val="%2."/>
      <w:lvlJc w:val="left"/>
      <w:pPr>
        <w:tabs>
          <w:tab w:val="num" w:pos="1440"/>
        </w:tabs>
        <w:ind w:left="1440" w:hanging="360"/>
      </w:pPr>
    </w:lvl>
    <w:lvl w:ilvl="2" w:tplc="5E207250">
      <w:start w:val="1"/>
      <w:numFmt w:val="decimal"/>
      <w:lvlText w:val="%3."/>
      <w:lvlJc w:val="left"/>
      <w:pPr>
        <w:tabs>
          <w:tab w:val="num" w:pos="2160"/>
        </w:tabs>
        <w:ind w:left="2160" w:hanging="360"/>
      </w:pPr>
    </w:lvl>
    <w:lvl w:ilvl="3" w:tplc="0AEC5C80">
      <w:start w:val="1"/>
      <w:numFmt w:val="decimal"/>
      <w:lvlText w:val="%4."/>
      <w:lvlJc w:val="left"/>
      <w:pPr>
        <w:tabs>
          <w:tab w:val="num" w:pos="2880"/>
        </w:tabs>
        <w:ind w:left="2880" w:hanging="360"/>
      </w:pPr>
    </w:lvl>
    <w:lvl w:ilvl="4" w:tplc="FA985CA8">
      <w:start w:val="1"/>
      <w:numFmt w:val="decimal"/>
      <w:lvlText w:val="%5."/>
      <w:lvlJc w:val="left"/>
      <w:pPr>
        <w:tabs>
          <w:tab w:val="num" w:pos="3600"/>
        </w:tabs>
        <w:ind w:left="3600" w:hanging="360"/>
      </w:pPr>
    </w:lvl>
    <w:lvl w:ilvl="5" w:tplc="F24E5406">
      <w:start w:val="1"/>
      <w:numFmt w:val="decimal"/>
      <w:lvlText w:val="%6."/>
      <w:lvlJc w:val="left"/>
      <w:pPr>
        <w:tabs>
          <w:tab w:val="num" w:pos="4320"/>
        </w:tabs>
        <w:ind w:left="4320" w:hanging="360"/>
      </w:pPr>
    </w:lvl>
    <w:lvl w:ilvl="6" w:tplc="FE022430">
      <w:start w:val="1"/>
      <w:numFmt w:val="decimal"/>
      <w:lvlText w:val="%7."/>
      <w:lvlJc w:val="left"/>
      <w:pPr>
        <w:tabs>
          <w:tab w:val="num" w:pos="5040"/>
        </w:tabs>
        <w:ind w:left="5040" w:hanging="360"/>
      </w:pPr>
    </w:lvl>
    <w:lvl w:ilvl="7" w:tplc="91ECAFBC">
      <w:start w:val="1"/>
      <w:numFmt w:val="decimal"/>
      <w:lvlText w:val="%8."/>
      <w:lvlJc w:val="left"/>
      <w:pPr>
        <w:tabs>
          <w:tab w:val="num" w:pos="5760"/>
        </w:tabs>
        <w:ind w:left="5760" w:hanging="360"/>
      </w:pPr>
    </w:lvl>
    <w:lvl w:ilvl="8" w:tplc="4CF836D6">
      <w:start w:val="1"/>
      <w:numFmt w:val="decimal"/>
      <w:lvlText w:val="%9."/>
      <w:lvlJc w:val="left"/>
      <w:pPr>
        <w:tabs>
          <w:tab w:val="num" w:pos="6480"/>
        </w:tabs>
        <w:ind w:left="6480" w:hanging="360"/>
      </w:pPr>
    </w:lvl>
  </w:abstractNum>
  <w:abstractNum w:abstractNumId="31" w15:restartNumberingAfterBreak="0">
    <w:nsid w:val="7B3730C8"/>
    <w:multiLevelType w:val="hybridMultilevel"/>
    <w:tmpl w:val="9ADA036A"/>
    <w:lvl w:ilvl="0" w:tplc="FE28D5CE">
      <w:start w:val="1"/>
      <w:numFmt w:val="decimal"/>
      <w:lvlText w:val="%1."/>
      <w:lvlJc w:val="left"/>
      <w:pPr>
        <w:ind w:left="360" w:hanging="360"/>
      </w:pPr>
    </w:lvl>
    <w:lvl w:ilvl="1" w:tplc="E9A4C682">
      <w:start w:val="1"/>
      <w:numFmt w:val="decimal"/>
      <w:lvlText w:val="%2."/>
      <w:lvlJc w:val="left"/>
      <w:pPr>
        <w:tabs>
          <w:tab w:val="num" w:pos="1440"/>
        </w:tabs>
        <w:ind w:left="1440" w:hanging="360"/>
      </w:pPr>
    </w:lvl>
    <w:lvl w:ilvl="2" w:tplc="1DA81C9E">
      <w:start w:val="1"/>
      <w:numFmt w:val="decimal"/>
      <w:lvlText w:val="%3."/>
      <w:lvlJc w:val="left"/>
      <w:pPr>
        <w:tabs>
          <w:tab w:val="num" w:pos="2160"/>
        </w:tabs>
        <w:ind w:left="2160" w:hanging="360"/>
      </w:pPr>
    </w:lvl>
    <w:lvl w:ilvl="3" w:tplc="1D268FE2">
      <w:start w:val="1"/>
      <w:numFmt w:val="decimal"/>
      <w:lvlText w:val="%4."/>
      <w:lvlJc w:val="left"/>
      <w:pPr>
        <w:tabs>
          <w:tab w:val="num" w:pos="2880"/>
        </w:tabs>
        <w:ind w:left="2880" w:hanging="360"/>
      </w:pPr>
    </w:lvl>
    <w:lvl w:ilvl="4" w:tplc="6EEE29A6">
      <w:start w:val="1"/>
      <w:numFmt w:val="decimal"/>
      <w:lvlText w:val="%5."/>
      <w:lvlJc w:val="left"/>
      <w:pPr>
        <w:tabs>
          <w:tab w:val="num" w:pos="3600"/>
        </w:tabs>
        <w:ind w:left="3600" w:hanging="360"/>
      </w:pPr>
    </w:lvl>
    <w:lvl w:ilvl="5" w:tplc="0B0E6ED6">
      <w:start w:val="1"/>
      <w:numFmt w:val="decimal"/>
      <w:lvlText w:val="%6."/>
      <w:lvlJc w:val="left"/>
      <w:pPr>
        <w:tabs>
          <w:tab w:val="num" w:pos="4320"/>
        </w:tabs>
        <w:ind w:left="4320" w:hanging="360"/>
      </w:pPr>
    </w:lvl>
    <w:lvl w:ilvl="6" w:tplc="87788184">
      <w:start w:val="1"/>
      <w:numFmt w:val="decimal"/>
      <w:lvlText w:val="%7."/>
      <w:lvlJc w:val="left"/>
      <w:pPr>
        <w:tabs>
          <w:tab w:val="num" w:pos="5040"/>
        </w:tabs>
        <w:ind w:left="5040" w:hanging="360"/>
      </w:pPr>
    </w:lvl>
    <w:lvl w:ilvl="7" w:tplc="3D9E4456">
      <w:start w:val="1"/>
      <w:numFmt w:val="decimal"/>
      <w:lvlText w:val="%8."/>
      <w:lvlJc w:val="left"/>
      <w:pPr>
        <w:tabs>
          <w:tab w:val="num" w:pos="5760"/>
        </w:tabs>
        <w:ind w:left="5760" w:hanging="360"/>
      </w:pPr>
    </w:lvl>
    <w:lvl w:ilvl="8" w:tplc="16367E5C">
      <w:start w:val="1"/>
      <w:numFmt w:val="decimal"/>
      <w:lvlText w:val="%9."/>
      <w:lvlJc w:val="left"/>
      <w:pPr>
        <w:tabs>
          <w:tab w:val="num" w:pos="6480"/>
        </w:tabs>
        <w:ind w:left="6480" w:hanging="360"/>
      </w:pPr>
    </w:lvl>
  </w:abstractNum>
  <w:abstractNum w:abstractNumId="32" w15:restartNumberingAfterBreak="0">
    <w:nsid w:val="7B3730C9"/>
    <w:multiLevelType w:val="hybridMultilevel"/>
    <w:tmpl w:val="AFC80204"/>
    <w:lvl w:ilvl="0" w:tplc="3B2ECFB6">
      <w:start w:val="1"/>
      <w:numFmt w:val="lowerLetter"/>
      <w:lvlText w:val="%1."/>
      <w:lvlJc w:val="left"/>
      <w:pPr>
        <w:ind w:left="720" w:hanging="360"/>
      </w:pPr>
    </w:lvl>
    <w:lvl w:ilvl="1" w:tplc="EEB401E8">
      <w:start w:val="1"/>
      <w:numFmt w:val="decimal"/>
      <w:lvlText w:val="%2."/>
      <w:lvlJc w:val="left"/>
      <w:pPr>
        <w:tabs>
          <w:tab w:val="num" w:pos="1440"/>
        </w:tabs>
        <w:ind w:left="1440" w:hanging="360"/>
      </w:pPr>
    </w:lvl>
    <w:lvl w:ilvl="2" w:tplc="685615C0">
      <w:start w:val="1"/>
      <w:numFmt w:val="decimal"/>
      <w:lvlText w:val="%3."/>
      <w:lvlJc w:val="left"/>
      <w:pPr>
        <w:tabs>
          <w:tab w:val="num" w:pos="2160"/>
        </w:tabs>
        <w:ind w:left="2160" w:hanging="360"/>
      </w:pPr>
    </w:lvl>
    <w:lvl w:ilvl="3" w:tplc="D83AE328">
      <w:start w:val="1"/>
      <w:numFmt w:val="decimal"/>
      <w:lvlText w:val="%4."/>
      <w:lvlJc w:val="left"/>
      <w:pPr>
        <w:tabs>
          <w:tab w:val="num" w:pos="2880"/>
        </w:tabs>
        <w:ind w:left="2880" w:hanging="360"/>
      </w:pPr>
    </w:lvl>
    <w:lvl w:ilvl="4" w:tplc="F00C95EC">
      <w:start w:val="1"/>
      <w:numFmt w:val="decimal"/>
      <w:lvlText w:val="%5."/>
      <w:lvlJc w:val="left"/>
      <w:pPr>
        <w:tabs>
          <w:tab w:val="num" w:pos="3600"/>
        </w:tabs>
        <w:ind w:left="3600" w:hanging="360"/>
      </w:pPr>
    </w:lvl>
    <w:lvl w:ilvl="5" w:tplc="1B3AE910">
      <w:start w:val="1"/>
      <w:numFmt w:val="decimal"/>
      <w:lvlText w:val="%6."/>
      <w:lvlJc w:val="left"/>
      <w:pPr>
        <w:tabs>
          <w:tab w:val="num" w:pos="4320"/>
        </w:tabs>
        <w:ind w:left="4320" w:hanging="360"/>
      </w:pPr>
    </w:lvl>
    <w:lvl w:ilvl="6" w:tplc="9342BAC2">
      <w:start w:val="1"/>
      <w:numFmt w:val="decimal"/>
      <w:lvlText w:val="%7."/>
      <w:lvlJc w:val="left"/>
      <w:pPr>
        <w:tabs>
          <w:tab w:val="num" w:pos="5040"/>
        </w:tabs>
        <w:ind w:left="5040" w:hanging="360"/>
      </w:pPr>
    </w:lvl>
    <w:lvl w:ilvl="7" w:tplc="5366D5D4">
      <w:start w:val="1"/>
      <w:numFmt w:val="decimal"/>
      <w:lvlText w:val="%8."/>
      <w:lvlJc w:val="left"/>
      <w:pPr>
        <w:tabs>
          <w:tab w:val="num" w:pos="5760"/>
        </w:tabs>
        <w:ind w:left="5760" w:hanging="360"/>
      </w:pPr>
    </w:lvl>
    <w:lvl w:ilvl="8" w:tplc="C75831BE">
      <w:start w:val="1"/>
      <w:numFmt w:val="decimal"/>
      <w:lvlText w:val="%9."/>
      <w:lvlJc w:val="left"/>
      <w:pPr>
        <w:tabs>
          <w:tab w:val="num" w:pos="6480"/>
        </w:tabs>
        <w:ind w:left="6480" w:hanging="360"/>
      </w:pPr>
    </w:lvl>
  </w:abstractNum>
  <w:abstractNum w:abstractNumId="33" w15:restartNumberingAfterBreak="0">
    <w:nsid w:val="7B3730CA"/>
    <w:multiLevelType w:val="hybridMultilevel"/>
    <w:tmpl w:val="7C322820"/>
    <w:lvl w:ilvl="0" w:tplc="E4F65A1E">
      <w:start w:val="1"/>
      <w:numFmt w:val="decimal"/>
      <w:lvlText w:val="%1."/>
      <w:lvlJc w:val="left"/>
      <w:pPr>
        <w:ind w:left="360" w:hanging="360"/>
      </w:pPr>
    </w:lvl>
    <w:lvl w:ilvl="1" w:tplc="8EFAA178">
      <w:start w:val="1"/>
      <w:numFmt w:val="decimal"/>
      <w:lvlText w:val="%2."/>
      <w:lvlJc w:val="left"/>
      <w:pPr>
        <w:tabs>
          <w:tab w:val="num" w:pos="1440"/>
        </w:tabs>
        <w:ind w:left="1440" w:hanging="360"/>
      </w:pPr>
    </w:lvl>
    <w:lvl w:ilvl="2" w:tplc="26FAA418">
      <w:start w:val="1"/>
      <w:numFmt w:val="decimal"/>
      <w:lvlText w:val="%3."/>
      <w:lvlJc w:val="left"/>
      <w:pPr>
        <w:tabs>
          <w:tab w:val="num" w:pos="2160"/>
        </w:tabs>
        <w:ind w:left="2160" w:hanging="360"/>
      </w:pPr>
    </w:lvl>
    <w:lvl w:ilvl="3" w:tplc="B08200D4">
      <w:start w:val="1"/>
      <w:numFmt w:val="decimal"/>
      <w:lvlText w:val="%4."/>
      <w:lvlJc w:val="left"/>
      <w:pPr>
        <w:tabs>
          <w:tab w:val="num" w:pos="2880"/>
        </w:tabs>
        <w:ind w:left="2880" w:hanging="360"/>
      </w:pPr>
    </w:lvl>
    <w:lvl w:ilvl="4" w:tplc="2E4A513A">
      <w:start w:val="1"/>
      <w:numFmt w:val="decimal"/>
      <w:lvlText w:val="%5."/>
      <w:lvlJc w:val="left"/>
      <w:pPr>
        <w:tabs>
          <w:tab w:val="num" w:pos="3600"/>
        </w:tabs>
        <w:ind w:left="3600" w:hanging="360"/>
      </w:pPr>
    </w:lvl>
    <w:lvl w:ilvl="5" w:tplc="941A3F8E">
      <w:start w:val="1"/>
      <w:numFmt w:val="decimal"/>
      <w:lvlText w:val="%6."/>
      <w:lvlJc w:val="left"/>
      <w:pPr>
        <w:tabs>
          <w:tab w:val="num" w:pos="4320"/>
        </w:tabs>
        <w:ind w:left="4320" w:hanging="360"/>
      </w:pPr>
    </w:lvl>
    <w:lvl w:ilvl="6" w:tplc="A9407844">
      <w:start w:val="1"/>
      <w:numFmt w:val="decimal"/>
      <w:lvlText w:val="%7."/>
      <w:lvlJc w:val="left"/>
      <w:pPr>
        <w:tabs>
          <w:tab w:val="num" w:pos="5040"/>
        </w:tabs>
        <w:ind w:left="5040" w:hanging="360"/>
      </w:pPr>
    </w:lvl>
    <w:lvl w:ilvl="7" w:tplc="54C465CA">
      <w:start w:val="1"/>
      <w:numFmt w:val="decimal"/>
      <w:lvlText w:val="%8."/>
      <w:lvlJc w:val="left"/>
      <w:pPr>
        <w:tabs>
          <w:tab w:val="num" w:pos="5760"/>
        </w:tabs>
        <w:ind w:left="5760" w:hanging="360"/>
      </w:pPr>
    </w:lvl>
    <w:lvl w:ilvl="8" w:tplc="5DA4E060">
      <w:start w:val="1"/>
      <w:numFmt w:val="decimal"/>
      <w:lvlText w:val="%9."/>
      <w:lvlJc w:val="left"/>
      <w:pPr>
        <w:tabs>
          <w:tab w:val="num" w:pos="6480"/>
        </w:tabs>
        <w:ind w:left="6480" w:hanging="360"/>
      </w:pPr>
    </w:lvl>
  </w:abstractNum>
  <w:abstractNum w:abstractNumId="34" w15:restartNumberingAfterBreak="0">
    <w:nsid w:val="7B3730CB"/>
    <w:multiLevelType w:val="hybridMultilevel"/>
    <w:tmpl w:val="4E7EACC2"/>
    <w:lvl w:ilvl="0" w:tplc="09101504">
      <w:start w:val="1"/>
      <w:numFmt w:val="bullet"/>
      <w:pStyle w:val="BSbullet12"/>
      <w:lvlText w:val=""/>
      <w:lvlJc w:val="left"/>
      <w:pPr>
        <w:tabs>
          <w:tab w:val="num" w:pos="360"/>
        </w:tabs>
        <w:ind w:left="357" w:hanging="357"/>
      </w:pPr>
      <w:rPr>
        <w:rFonts w:ascii="Symbol" w:hAnsi="Symbol" w:hint="default"/>
        <w:sz w:val="24"/>
      </w:rPr>
    </w:lvl>
    <w:lvl w:ilvl="1" w:tplc="A7A271AE">
      <w:start w:val="1"/>
      <w:numFmt w:val="bullet"/>
      <w:lvlText w:val="o"/>
      <w:lvlJc w:val="left"/>
      <w:pPr>
        <w:tabs>
          <w:tab w:val="num" w:pos="1800"/>
        </w:tabs>
        <w:ind w:left="1800" w:hanging="360"/>
      </w:pPr>
      <w:rPr>
        <w:rFonts w:ascii="Courier New" w:hAnsi="Courier New" w:hint="default"/>
      </w:rPr>
    </w:lvl>
    <w:lvl w:ilvl="2" w:tplc="817295CE">
      <w:start w:val="1"/>
      <w:numFmt w:val="bullet"/>
      <w:lvlText w:val=""/>
      <w:lvlJc w:val="left"/>
      <w:pPr>
        <w:tabs>
          <w:tab w:val="num" w:pos="2520"/>
        </w:tabs>
        <w:ind w:left="2520" w:hanging="360"/>
      </w:pPr>
      <w:rPr>
        <w:rFonts w:ascii="Wingdings" w:hAnsi="Wingdings" w:hint="default"/>
      </w:rPr>
    </w:lvl>
    <w:lvl w:ilvl="3" w:tplc="AD8C417A">
      <w:start w:val="1"/>
      <w:numFmt w:val="bullet"/>
      <w:lvlText w:val=""/>
      <w:lvlJc w:val="left"/>
      <w:pPr>
        <w:tabs>
          <w:tab w:val="num" w:pos="3240"/>
        </w:tabs>
        <w:ind w:left="3240" w:hanging="360"/>
      </w:pPr>
      <w:rPr>
        <w:rFonts w:ascii="Symbol" w:hAnsi="Symbol" w:hint="default"/>
      </w:rPr>
    </w:lvl>
    <w:lvl w:ilvl="4" w:tplc="5502A876">
      <w:start w:val="1"/>
      <w:numFmt w:val="bullet"/>
      <w:lvlText w:val="o"/>
      <w:lvlJc w:val="left"/>
      <w:pPr>
        <w:tabs>
          <w:tab w:val="num" w:pos="3960"/>
        </w:tabs>
        <w:ind w:left="3960" w:hanging="360"/>
      </w:pPr>
      <w:rPr>
        <w:rFonts w:ascii="Courier New" w:hAnsi="Courier New" w:hint="default"/>
      </w:rPr>
    </w:lvl>
    <w:lvl w:ilvl="5" w:tplc="30AA4400">
      <w:start w:val="1"/>
      <w:numFmt w:val="bullet"/>
      <w:lvlText w:val=""/>
      <w:lvlJc w:val="left"/>
      <w:pPr>
        <w:tabs>
          <w:tab w:val="num" w:pos="4680"/>
        </w:tabs>
        <w:ind w:left="4680" w:hanging="360"/>
      </w:pPr>
      <w:rPr>
        <w:rFonts w:ascii="Wingdings" w:hAnsi="Wingdings" w:hint="default"/>
      </w:rPr>
    </w:lvl>
    <w:lvl w:ilvl="6" w:tplc="3118C6E4">
      <w:start w:val="1"/>
      <w:numFmt w:val="bullet"/>
      <w:lvlText w:val=""/>
      <w:lvlJc w:val="left"/>
      <w:pPr>
        <w:tabs>
          <w:tab w:val="num" w:pos="5400"/>
        </w:tabs>
        <w:ind w:left="5400" w:hanging="360"/>
      </w:pPr>
      <w:rPr>
        <w:rFonts w:ascii="Symbol" w:hAnsi="Symbol" w:hint="default"/>
      </w:rPr>
    </w:lvl>
    <w:lvl w:ilvl="7" w:tplc="A71C5D74">
      <w:start w:val="1"/>
      <w:numFmt w:val="bullet"/>
      <w:lvlText w:val="o"/>
      <w:lvlJc w:val="left"/>
      <w:pPr>
        <w:tabs>
          <w:tab w:val="num" w:pos="6120"/>
        </w:tabs>
        <w:ind w:left="6120" w:hanging="360"/>
      </w:pPr>
      <w:rPr>
        <w:rFonts w:ascii="Courier New" w:hAnsi="Courier New" w:hint="default"/>
      </w:rPr>
    </w:lvl>
    <w:lvl w:ilvl="8" w:tplc="AEB84F10">
      <w:start w:val="1"/>
      <w:numFmt w:val="bullet"/>
      <w:lvlText w:val=""/>
      <w:lvlJc w:val="left"/>
      <w:pPr>
        <w:tabs>
          <w:tab w:val="num" w:pos="6840"/>
        </w:tabs>
        <w:ind w:left="6840" w:hanging="360"/>
      </w:pPr>
      <w:rPr>
        <w:rFonts w:ascii="Wingdings" w:hAnsi="Wingdings" w:hint="default"/>
      </w:rPr>
    </w:lvl>
  </w:abstractNum>
  <w:abstractNum w:abstractNumId="35" w15:restartNumberingAfterBreak="0">
    <w:nsid w:val="7B3730CC"/>
    <w:multiLevelType w:val="hybridMultilevel"/>
    <w:tmpl w:val="A30A436E"/>
    <w:lvl w:ilvl="0" w:tplc="5938405C">
      <w:start w:val="1"/>
      <w:numFmt w:val="bullet"/>
      <w:pStyle w:val="BSbullet2"/>
      <w:lvlText w:val="-"/>
      <w:lvlJc w:val="left"/>
      <w:pPr>
        <w:ind w:left="1077" w:hanging="360"/>
      </w:pPr>
      <w:rPr>
        <w:rFonts w:ascii="Calibri" w:hAnsi="Calibri" w:hint="default"/>
      </w:rPr>
    </w:lvl>
    <w:lvl w:ilvl="1" w:tplc="5B9CD39C" w:tentative="1">
      <w:start w:val="1"/>
      <w:numFmt w:val="bullet"/>
      <w:lvlText w:val="o"/>
      <w:lvlJc w:val="left"/>
      <w:pPr>
        <w:ind w:left="1797" w:hanging="360"/>
      </w:pPr>
      <w:rPr>
        <w:rFonts w:ascii="Courier New" w:hAnsi="Courier New" w:cs="Courier New" w:hint="default"/>
      </w:rPr>
    </w:lvl>
    <w:lvl w:ilvl="2" w:tplc="8AC2B4B8" w:tentative="1">
      <w:start w:val="1"/>
      <w:numFmt w:val="bullet"/>
      <w:lvlText w:val=""/>
      <w:lvlJc w:val="left"/>
      <w:pPr>
        <w:ind w:left="2517" w:hanging="360"/>
      </w:pPr>
      <w:rPr>
        <w:rFonts w:ascii="Wingdings" w:hAnsi="Wingdings" w:hint="default"/>
      </w:rPr>
    </w:lvl>
    <w:lvl w:ilvl="3" w:tplc="8242B3D2" w:tentative="1">
      <w:start w:val="1"/>
      <w:numFmt w:val="bullet"/>
      <w:lvlText w:val=""/>
      <w:lvlJc w:val="left"/>
      <w:pPr>
        <w:ind w:left="3237" w:hanging="360"/>
      </w:pPr>
      <w:rPr>
        <w:rFonts w:ascii="Symbol" w:hAnsi="Symbol" w:hint="default"/>
      </w:rPr>
    </w:lvl>
    <w:lvl w:ilvl="4" w:tplc="25CA3A1A" w:tentative="1">
      <w:start w:val="1"/>
      <w:numFmt w:val="bullet"/>
      <w:lvlText w:val="o"/>
      <w:lvlJc w:val="left"/>
      <w:pPr>
        <w:ind w:left="3957" w:hanging="360"/>
      </w:pPr>
      <w:rPr>
        <w:rFonts w:ascii="Courier New" w:hAnsi="Courier New" w:cs="Courier New" w:hint="default"/>
      </w:rPr>
    </w:lvl>
    <w:lvl w:ilvl="5" w:tplc="5B5C3A28" w:tentative="1">
      <w:start w:val="1"/>
      <w:numFmt w:val="bullet"/>
      <w:lvlText w:val=""/>
      <w:lvlJc w:val="left"/>
      <w:pPr>
        <w:ind w:left="4677" w:hanging="360"/>
      </w:pPr>
      <w:rPr>
        <w:rFonts w:ascii="Wingdings" w:hAnsi="Wingdings" w:hint="default"/>
      </w:rPr>
    </w:lvl>
    <w:lvl w:ilvl="6" w:tplc="81AE7AC0" w:tentative="1">
      <w:start w:val="1"/>
      <w:numFmt w:val="bullet"/>
      <w:lvlText w:val=""/>
      <w:lvlJc w:val="left"/>
      <w:pPr>
        <w:ind w:left="5397" w:hanging="360"/>
      </w:pPr>
      <w:rPr>
        <w:rFonts w:ascii="Symbol" w:hAnsi="Symbol" w:hint="default"/>
      </w:rPr>
    </w:lvl>
    <w:lvl w:ilvl="7" w:tplc="8898B0CE" w:tentative="1">
      <w:start w:val="1"/>
      <w:numFmt w:val="bullet"/>
      <w:lvlText w:val="o"/>
      <w:lvlJc w:val="left"/>
      <w:pPr>
        <w:ind w:left="6117" w:hanging="360"/>
      </w:pPr>
      <w:rPr>
        <w:rFonts w:ascii="Courier New" w:hAnsi="Courier New" w:cs="Courier New" w:hint="default"/>
      </w:rPr>
    </w:lvl>
    <w:lvl w:ilvl="8" w:tplc="5406017A" w:tentative="1">
      <w:start w:val="1"/>
      <w:numFmt w:val="bullet"/>
      <w:lvlText w:val=""/>
      <w:lvlJc w:val="left"/>
      <w:pPr>
        <w:ind w:left="6837" w:hanging="360"/>
      </w:pPr>
      <w:rPr>
        <w:rFonts w:ascii="Wingdings" w:hAnsi="Wingdings" w:hint="default"/>
      </w:rPr>
    </w:lvl>
  </w:abstractNum>
  <w:abstractNum w:abstractNumId="36" w15:restartNumberingAfterBreak="0">
    <w:nsid w:val="7B3730CD"/>
    <w:multiLevelType w:val="hybridMultilevel"/>
    <w:tmpl w:val="4E7EACC2"/>
    <w:lvl w:ilvl="0" w:tplc="376C9C68">
      <w:start w:val="1"/>
      <w:numFmt w:val="bullet"/>
      <w:pStyle w:val="BSbullet13"/>
      <w:lvlText w:val=""/>
      <w:lvlJc w:val="left"/>
      <w:pPr>
        <w:tabs>
          <w:tab w:val="num" w:pos="360"/>
        </w:tabs>
        <w:ind w:left="357" w:hanging="357"/>
      </w:pPr>
      <w:rPr>
        <w:rFonts w:ascii="Symbol" w:hAnsi="Symbol" w:hint="default"/>
        <w:sz w:val="24"/>
      </w:rPr>
    </w:lvl>
    <w:lvl w:ilvl="1" w:tplc="BCC8F82C">
      <w:start w:val="1"/>
      <w:numFmt w:val="bullet"/>
      <w:lvlText w:val="o"/>
      <w:lvlJc w:val="left"/>
      <w:pPr>
        <w:tabs>
          <w:tab w:val="num" w:pos="1800"/>
        </w:tabs>
        <w:ind w:left="1800" w:hanging="360"/>
      </w:pPr>
      <w:rPr>
        <w:rFonts w:ascii="Courier New" w:hAnsi="Courier New" w:cs="Times New Roman" w:hint="default"/>
      </w:rPr>
    </w:lvl>
    <w:lvl w:ilvl="2" w:tplc="61E4E4E2">
      <w:start w:val="1"/>
      <w:numFmt w:val="bullet"/>
      <w:lvlText w:val=""/>
      <w:lvlJc w:val="left"/>
      <w:pPr>
        <w:tabs>
          <w:tab w:val="num" w:pos="2520"/>
        </w:tabs>
        <w:ind w:left="2520" w:hanging="360"/>
      </w:pPr>
      <w:rPr>
        <w:rFonts w:ascii="Wingdings" w:hAnsi="Wingdings" w:hint="default"/>
      </w:rPr>
    </w:lvl>
    <w:lvl w:ilvl="3" w:tplc="4B823490">
      <w:start w:val="1"/>
      <w:numFmt w:val="bullet"/>
      <w:lvlText w:val=""/>
      <w:lvlJc w:val="left"/>
      <w:pPr>
        <w:tabs>
          <w:tab w:val="num" w:pos="3240"/>
        </w:tabs>
        <w:ind w:left="3240" w:hanging="360"/>
      </w:pPr>
      <w:rPr>
        <w:rFonts w:ascii="Symbol" w:hAnsi="Symbol" w:hint="default"/>
      </w:rPr>
    </w:lvl>
    <w:lvl w:ilvl="4" w:tplc="DAAC9054">
      <w:start w:val="1"/>
      <w:numFmt w:val="bullet"/>
      <w:lvlText w:val="o"/>
      <w:lvlJc w:val="left"/>
      <w:pPr>
        <w:tabs>
          <w:tab w:val="num" w:pos="3960"/>
        </w:tabs>
        <w:ind w:left="3960" w:hanging="360"/>
      </w:pPr>
      <w:rPr>
        <w:rFonts w:ascii="Courier New" w:hAnsi="Courier New" w:cs="Times New Roman" w:hint="default"/>
      </w:rPr>
    </w:lvl>
    <w:lvl w:ilvl="5" w:tplc="581EDAD0">
      <w:start w:val="1"/>
      <w:numFmt w:val="bullet"/>
      <w:lvlText w:val=""/>
      <w:lvlJc w:val="left"/>
      <w:pPr>
        <w:tabs>
          <w:tab w:val="num" w:pos="4680"/>
        </w:tabs>
        <w:ind w:left="4680" w:hanging="360"/>
      </w:pPr>
      <w:rPr>
        <w:rFonts w:ascii="Wingdings" w:hAnsi="Wingdings" w:hint="default"/>
      </w:rPr>
    </w:lvl>
    <w:lvl w:ilvl="6" w:tplc="EC065F92">
      <w:start w:val="1"/>
      <w:numFmt w:val="bullet"/>
      <w:lvlText w:val=""/>
      <w:lvlJc w:val="left"/>
      <w:pPr>
        <w:tabs>
          <w:tab w:val="num" w:pos="5400"/>
        </w:tabs>
        <w:ind w:left="5400" w:hanging="360"/>
      </w:pPr>
      <w:rPr>
        <w:rFonts w:ascii="Symbol" w:hAnsi="Symbol" w:hint="default"/>
      </w:rPr>
    </w:lvl>
    <w:lvl w:ilvl="7" w:tplc="EBA845F6">
      <w:start w:val="1"/>
      <w:numFmt w:val="bullet"/>
      <w:lvlText w:val="o"/>
      <w:lvlJc w:val="left"/>
      <w:pPr>
        <w:tabs>
          <w:tab w:val="num" w:pos="6120"/>
        </w:tabs>
        <w:ind w:left="6120" w:hanging="360"/>
      </w:pPr>
      <w:rPr>
        <w:rFonts w:ascii="Courier New" w:hAnsi="Courier New" w:cs="Times New Roman" w:hint="default"/>
      </w:rPr>
    </w:lvl>
    <w:lvl w:ilvl="8" w:tplc="79C88D2E">
      <w:start w:val="1"/>
      <w:numFmt w:val="bullet"/>
      <w:lvlText w:val=""/>
      <w:lvlJc w:val="left"/>
      <w:pPr>
        <w:tabs>
          <w:tab w:val="num" w:pos="6840"/>
        </w:tabs>
        <w:ind w:left="6840" w:hanging="360"/>
      </w:pPr>
      <w:rPr>
        <w:rFonts w:ascii="Wingdings" w:hAnsi="Wingdings" w:hint="default"/>
      </w:rPr>
    </w:lvl>
  </w:abstractNum>
  <w:abstractNum w:abstractNumId="37" w15:restartNumberingAfterBreak="0">
    <w:nsid w:val="7B3730CE"/>
    <w:multiLevelType w:val="hybridMultilevel"/>
    <w:tmpl w:val="A30A436E"/>
    <w:lvl w:ilvl="0" w:tplc="AB56918A">
      <w:start w:val="1"/>
      <w:numFmt w:val="bullet"/>
      <w:lvlText w:val="-"/>
      <w:lvlJc w:val="left"/>
      <w:pPr>
        <w:ind w:left="1077" w:hanging="360"/>
      </w:pPr>
      <w:rPr>
        <w:rFonts w:ascii="Calibri" w:hAnsi="Calibri" w:hint="default"/>
      </w:rPr>
    </w:lvl>
    <w:lvl w:ilvl="1" w:tplc="FDA8BE12">
      <w:start w:val="1"/>
      <w:numFmt w:val="bullet"/>
      <w:lvlText w:val="o"/>
      <w:lvlJc w:val="left"/>
      <w:pPr>
        <w:ind w:left="1797" w:hanging="360"/>
      </w:pPr>
      <w:rPr>
        <w:rFonts w:ascii="Courier New" w:hAnsi="Courier New" w:cs="Courier New" w:hint="default"/>
      </w:rPr>
    </w:lvl>
    <w:lvl w:ilvl="2" w:tplc="5344E89E">
      <w:start w:val="1"/>
      <w:numFmt w:val="bullet"/>
      <w:lvlText w:val=""/>
      <w:lvlJc w:val="left"/>
      <w:pPr>
        <w:ind w:left="2517" w:hanging="360"/>
      </w:pPr>
      <w:rPr>
        <w:rFonts w:ascii="Wingdings" w:hAnsi="Wingdings" w:hint="default"/>
      </w:rPr>
    </w:lvl>
    <w:lvl w:ilvl="3" w:tplc="783C08AA">
      <w:start w:val="1"/>
      <w:numFmt w:val="bullet"/>
      <w:lvlText w:val=""/>
      <w:lvlJc w:val="left"/>
      <w:pPr>
        <w:ind w:left="3237" w:hanging="360"/>
      </w:pPr>
      <w:rPr>
        <w:rFonts w:ascii="Symbol" w:hAnsi="Symbol" w:hint="default"/>
      </w:rPr>
    </w:lvl>
    <w:lvl w:ilvl="4" w:tplc="BFC218CC">
      <w:start w:val="1"/>
      <w:numFmt w:val="bullet"/>
      <w:lvlText w:val="o"/>
      <w:lvlJc w:val="left"/>
      <w:pPr>
        <w:ind w:left="3957" w:hanging="360"/>
      </w:pPr>
      <w:rPr>
        <w:rFonts w:ascii="Courier New" w:hAnsi="Courier New" w:cs="Courier New" w:hint="default"/>
      </w:rPr>
    </w:lvl>
    <w:lvl w:ilvl="5" w:tplc="AFFCF604">
      <w:start w:val="1"/>
      <w:numFmt w:val="bullet"/>
      <w:lvlText w:val=""/>
      <w:lvlJc w:val="left"/>
      <w:pPr>
        <w:ind w:left="4677" w:hanging="360"/>
      </w:pPr>
      <w:rPr>
        <w:rFonts w:ascii="Wingdings" w:hAnsi="Wingdings" w:hint="default"/>
      </w:rPr>
    </w:lvl>
    <w:lvl w:ilvl="6" w:tplc="AC9A2666">
      <w:start w:val="1"/>
      <w:numFmt w:val="bullet"/>
      <w:lvlText w:val=""/>
      <w:lvlJc w:val="left"/>
      <w:pPr>
        <w:ind w:left="5397" w:hanging="360"/>
      </w:pPr>
      <w:rPr>
        <w:rFonts w:ascii="Symbol" w:hAnsi="Symbol" w:hint="default"/>
      </w:rPr>
    </w:lvl>
    <w:lvl w:ilvl="7" w:tplc="94E46236">
      <w:start w:val="1"/>
      <w:numFmt w:val="bullet"/>
      <w:lvlText w:val="o"/>
      <w:lvlJc w:val="left"/>
      <w:pPr>
        <w:ind w:left="6117" w:hanging="360"/>
      </w:pPr>
      <w:rPr>
        <w:rFonts w:ascii="Courier New" w:hAnsi="Courier New" w:cs="Courier New" w:hint="default"/>
      </w:rPr>
    </w:lvl>
    <w:lvl w:ilvl="8" w:tplc="492A5046">
      <w:start w:val="1"/>
      <w:numFmt w:val="bullet"/>
      <w:lvlText w:val=""/>
      <w:lvlJc w:val="left"/>
      <w:pPr>
        <w:ind w:left="6837" w:hanging="360"/>
      </w:pPr>
      <w:rPr>
        <w:rFonts w:ascii="Wingdings" w:hAnsi="Wingdings" w:hint="default"/>
      </w:rPr>
    </w:lvl>
  </w:abstractNum>
  <w:abstractNum w:abstractNumId="38" w15:restartNumberingAfterBreak="0">
    <w:nsid w:val="7B3730CF"/>
    <w:multiLevelType w:val="hybridMultilevel"/>
    <w:tmpl w:val="8AD2FAB4"/>
    <w:lvl w:ilvl="0" w:tplc="50623F9E">
      <w:start w:val="1"/>
      <w:numFmt w:val="bullet"/>
      <w:pStyle w:val="BSbullet14"/>
      <w:lvlText w:val=""/>
      <w:lvlJc w:val="left"/>
      <w:pPr>
        <w:tabs>
          <w:tab w:val="num" w:pos="360"/>
        </w:tabs>
        <w:ind w:left="357" w:hanging="357"/>
      </w:pPr>
      <w:rPr>
        <w:rFonts w:ascii="Symbol" w:hAnsi="Symbol" w:hint="default"/>
        <w:sz w:val="24"/>
      </w:rPr>
    </w:lvl>
    <w:lvl w:ilvl="1" w:tplc="0C1CD9C4">
      <w:start w:val="2016"/>
      <w:numFmt w:val="bullet"/>
      <w:lvlText w:val="-"/>
      <w:lvlJc w:val="left"/>
      <w:pPr>
        <w:tabs>
          <w:tab w:val="num" w:pos="1800"/>
        </w:tabs>
        <w:ind w:left="1800" w:hanging="360"/>
      </w:pPr>
      <w:rPr>
        <w:rFonts w:ascii="Calibri" w:eastAsia="Calibri" w:hAnsi="Calibri" w:cs="Times New Roman" w:hint="default"/>
      </w:rPr>
    </w:lvl>
    <w:lvl w:ilvl="2" w:tplc="DE38AD28">
      <w:start w:val="1"/>
      <w:numFmt w:val="bullet"/>
      <w:lvlText w:val=""/>
      <w:lvlJc w:val="left"/>
      <w:pPr>
        <w:tabs>
          <w:tab w:val="num" w:pos="2520"/>
        </w:tabs>
        <w:ind w:left="2520" w:hanging="360"/>
      </w:pPr>
      <w:rPr>
        <w:rFonts w:ascii="Wingdings" w:hAnsi="Wingdings" w:hint="default"/>
      </w:rPr>
    </w:lvl>
    <w:lvl w:ilvl="3" w:tplc="73482EF2">
      <w:start w:val="1"/>
      <w:numFmt w:val="bullet"/>
      <w:lvlText w:val=""/>
      <w:lvlJc w:val="left"/>
      <w:pPr>
        <w:tabs>
          <w:tab w:val="num" w:pos="3240"/>
        </w:tabs>
        <w:ind w:left="3240" w:hanging="360"/>
      </w:pPr>
      <w:rPr>
        <w:rFonts w:ascii="Symbol" w:hAnsi="Symbol" w:hint="default"/>
      </w:rPr>
    </w:lvl>
    <w:lvl w:ilvl="4" w:tplc="84CE3C62">
      <w:start w:val="1"/>
      <w:numFmt w:val="bullet"/>
      <w:lvlText w:val="o"/>
      <w:lvlJc w:val="left"/>
      <w:pPr>
        <w:tabs>
          <w:tab w:val="num" w:pos="3960"/>
        </w:tabs>
        <w:ind w:left="3960" w:hanging="360"/>
      </w:pPr>
      <w:rPr>
        <w:rFonts w:ascii="Courier New" w:hAnsi="Courier New" w:cs="Times New Roman" w:hint="default"/>
      </w:rPr>
    </w:lvl>
    <w:lvl w:ilvl="5" w:tplc="E992465E">
      <w:start w:val="1"/>
      <w:numFmt w:val="bullet"/>
      <w:lvlText w:val=""/>
      <w:lvlJc w:val="left"/>
      <w:pPr>
        <w:tabs>
          <w:tab w:val="num" w:pos="4680"/>
        </w:tabs>
        <w:ind w:left="4680" w:hanging="360"/>
      </w:pPr>
      <w:rPr>
        <w:rFonts w:ascii="Wingdings" w:hAnsi="Wingdings" w:hint="default"/>
      </w:rPr>
    </w:lvl>
    <w:lvl w:ilvl="6" w:tplc="134EEFE8">
      <w:start w:val="1"/>
      <w:numFmt w:val="bullet"/>
      <w:lvlText w:val=""/>
      <w:lvlJc w:val="left"/>
      <w:pPr>
        <w:tabs>
          <w:tab w:val="num" w:pos="5400"/>
        </w:tabs>
        <w:ind w:left="5400" w:hanging="360"/>
      </w:pPr>
      <w:rPr>
        <w:rFonts w:ascii="Symbol" w:hAnsi="Symbol" w:hint="default"/>
      </w:rPr>
    </w:lvl>
    <w:lvl w:ilvl="7" w:tplc="2ABAA7F6">
      <w:start w:val="1"/>
      <w:numFmt w:val="bullet"/>
      <w:lvlText w:val="o"/>
      <w:lvlJc w:val="left"/>
      <w:pPr>
        <w:tabs>
          <w:tab w:val="num" w:pos="6120"/>
        </w:tabs>
        <w:ind w:left="6120" w:hanging="360"/>
      </w:pPr>
      <w:rPr>
        <w:rFonts w:ascii="Courier New" w:hAnsi="Courier New" w:cs="Times New Roman" w:hint="default"/>
      </w:rPr>
    </w:lvl>
    <w:lvl w:ilvl="8" w:tplc="272E6898">
      <w:start w:val="1"/>
      <w:numFmt w:val="bullet"/>
      <w:lvlText w:val=""/>
      <w:lvlJc w:val="left"/>
      <w:pPr>
        <w:tabs>
          <w:tab w:val="num" w:pos="6840"/>
        </w:tabs>
        <w:ind w:left="6840" w:hanging="360"/>
      </w:pPr>
      <w:rPr>
        <w:rFonts w:ascii="Wingdings" w:hAnsi="Wingdings" w:hint="default"/>
      </w:rPr>
    </w:lvl>
  </w:abstractNum>
  <w:abstractNum w:abstractNumId="39" w15:restartNumberingAfterBreak="0">
    <w:nsid w:val="7B3730D0"/>
    <w:multiLevelType w:val="hybridMultilevel"/>
    <w:tmpl w:val="E200B9B8"/>
    <w:lvl w:ilvl="0" w:tplc="7F86AC4C">
      <w:start w:val="1"/>
      <w:numFmt w:val="bullet"/>
      <w:lvlText w:val="-"/>
      <w:lvlJc w:val="left"/>
      <w:pPr>
        <w:ind w:left="1077" w:hanging="360"/>
      </w:pPr>
      <w:rPr>
        <w:rFonts w:ascii="Calibri" w:eastAsia="Times New Roman" w:hAnsi="Calibri" w:cs="Times New Roman" w:hint="default"/>
      </w:rPr>
    </w:lvl>
    <w:lvl w:ilvl="1" w:tplc="915E3F90">
      <w:start w:val="1"/>
      <w:numFmt w:val="decimal"/>
      <w:lvlText w:val="%2."/>
      <w:lvlJc w:val="left"/>
      <w:pPr>
        <w:tabs>
          <w:tab w:val="num" w:pos="1440"/>
        </w:tabs>
        <w:ind w:left="1440" w:hanging="360"/>
      </w:pPr>
    </w:lvl>
    <w:lvl w:ilvl="2" w:tplc="01F80A22">
      <w:start w:val="1"/>
      <w:numFmt w:val="decimal"/>
      <w:lvlText w:val="%3."/>
      <w:lvlJc w:val="left"/>
      <w:pPr>
        <w:tabs>
          <w:tab w:val="num" w:pos="2160"/>
        </w:tabs>
        <w:ind w:left="2160" w:hanging="360"/>
      </w:pPr>
    </w:lvl>
    <w:lvl w:ilvl="3" w:tplc="0838A6FC">
      <w:start w:val="1"/>
      <w:numFmt w:val="decimal"/>
      <w:lvlText w:val="%4."/>
      <w:lvlJc w:val="left"/>
      <w:pPr>
        <w:tabs>
          <w:tab w:val="num" w:pos="2880"/>
        </w:tabs>
        <w:ind w:left="2880" w:hanging="360"/>
      </w:pPr>
    </w:lvl>
    <w:lvl w:ilvl="4" w:tplc="930E1B64">
      <w:start w:val="1"/>
      <w:numFmt w:val="decimal"/>
      <w:lvlText w:val="%5."/>
      <w:lvlJc w:val="left"/>
      <w:pPr>
        <w:tabs>
          <w:tab w:val="num" w:pos="3600"/>
        </w:tabs>
        <w:ind w:left="3600" w:hanging="360"/>
      </w:pPr>
    </w:lvl>
    <w:lvl w:ilvl="5" w:tplc="3B6C2BC8">
      <w:start w:val="1"/>
      <w:numFmt w:val="decimal"/>
      <w:lvlText w:val="%6."/>
      <w:lvlJc w:val="left"/>
      <w:pPr>
        <w:tabs>
          <w:tab w:val="num" w:pos="4320"/>
        </w:tabs>
        <w:ind w:left="4320" w:hanging="360"/>
      </w:pPr>
    </w:lvl>
    <w:lvl w:ilvl="6" w:tplc="20CCA5E8">
      <w:start w:val="1"/>
      <w:numFmt w:val="decimal"/>
      <w:lvlText w:val="%7."/>
      <w:lvlJc w:val="left"/>
      <w:pPr>
        <w:tabs>
          <w:tab w:val="num" w:pos="5040"/>
        </w:tabs>
        <w:ind w:left="5040" w:hanging="360"/>
      </w:pPr>
    </w:lvl>
    <w:lvl w:ilvl="7" w:tplc="2E2E0E32">
      <w:start w:val="1"/>
      <w:numFmt w:val="decimal"/>
      <w:lvlText w:val="%8."/>
      <w:lvlJc w:val="left"/>
      <w:pPr>
        <w:tabs>
          <w:tab w:val="num" w:pos="5760"/>
        </w:tabs>
        <w:ind w:left="5760" w:hanging="360"/>
      </w:pPr>
    </w:lvl>
    <w:lvl w:ilvl="8" w:tplc="14D6ABB0">
      <w:start w:val="1"/>
      <w:numFmt w:val="decimal"/>
      <w:lvlText w:val="%9."/>
      <w:lvlJc w:val="left"/>
      <w:pPr>
        <w:tabs>
          <w:tab w:val="num" w:pos="6480"/>
        </w:tabs>
        <w:ind w:left="6480" w:hanging="360"/>
      </w:pPr>
    </w:lvl>
  </w:abstractNum>
  <w:abstractNum w:abstractNumId="40" w15:restartNumberingAfterBreak="0">
    <w:nsid w:val="7B3730D1"/>
    <w:multiLevelType w:val="hybridMultilevel"/>
    <w:tmpl w:val="A30A436E"/>
    <w:lvl w:ilvl="0" w:tplc="A734F1EE">
      <w:start w:val="1"/>
      <w:numFmt w:val="bullet"/>
      <w:pStyle w:val="BSbullet20"/>
      <w:lvlText w:val="-"/>
      <w:lvlJc w:val="left"/>
      <w:pPr>
        <w:ind w:left="1077" w:hanging="360"/>
      </w:pPr>
      <w:rPr>
        <w:rFonts w:ascii="Calibri" w:hAnsi="Calibri" w:hint="default"/>
      </w:rPr>
    </w:lvl>
    <w:lvl w:ilvl="1" w:tplc="BE96FFE4">
      <w:start w:val="1"/>
      <w:numFmt w:val="bullet"/>
      <w:lvlText w:val="o"/>
      <w:lvlJc w:val="left"/>
      <w:pPr>
        <w:ind w:left="1797" w:hanging="360"/>
      </w:pPr>
      <w:rPr>
        <w:rFonts w:ascii="Courier New" w:hAnsi="Courier New" w:cs="Courier New" w:hint="default"/>
      </w:rPr>
    </w:lvl>
    <w:lvl w:ilvl="2" w:tplc="83CCA7F6">
      <w:start w:val="1"/>
      <w:numFmt w:val="bullet"/>
      <w:lvlText w:val=""/>
      <w:lvlJc w:val="left"/>
      <w:pPr>
        <w:ind w:left="2517" w:hanging="360"/>
      </w:pPr>
      <w:rPr>
        <w:rFonts w:ascii="Wingdings" w:hAnsi="Wingdings" w:hint="default"/>
      </w:rPr>
    </w:lvl>
    <w:lvl w:ilvl="3" w:tplc="F6F60134">
      <w:start w:val="1"/>
      <w:numFmt w:val="bullet"/>
      <w:lvlText w:val=""/>
      <w:lvlJc w:val="left"/>
      <w:pPr>
        <w:ind w:left="3237" w:hanging="360"/>
      </w:pPr>
      <w:rPr>
        <w:rFonts w:ascii="Symbol" w:hAnsi="Symbol" w:hint="default"/>
      </w:rPr>
    </w:lvl>
    <w:lvl w:ilvl="4" w:tplc="777C4D54">
      <w:start w:val="1"/>
      <w:numFmt w:val="bullet"/>
      <w:lvlText w:val="o"/>
      <w:lvlJc w:val="left"/>
      <w:pPr>
        <w:ind w:left="3957" w:hanging="360"/>
      </w:pPr>
      <w:rPr>
        <w:rFonts w:ascii="Courier New" w:hAnsi="Courier New" w:cs="Courier New" w:hint="default"/>
      </w:rPr>
    </w:lvl>
    <w:lvl w:ilvl="5" w:tplc="DF9C0586">
      <w:start w:val="1"/>
      <w:numFmt w:val="bullet"/>
      <w:lvlText w:val=""/>
      <w:lvlJc w:val="left"/>
      <w:pPr>
        <w:ind w:left="4677" w:hanging="360"/>
      </w:pPr>
      <w:rPr>
        <w:rFonts w:ascii="Wingdings" w:hAnsi="Wingdings" w:hint="default"/>
      </w:rPr>
    </w:lvl>
    <w:lvl w:ilvl="6" w:tplc="4FC22334">
      <w:start w:val="1"/>
      <w:numFmt w:val="bullet"/>
      <w:lvlText w:val=""/>
      <w:lvlJc w:val="left"/>
      <w:pPr>
        <w:ind w:left="5397" w:hanging="360"/>
      </w:pPr>
      <w:rPr>
        <w:rFonts w:ascii="Symbol" w:hAnsi="Symbol" w:hint="default"/>
      </w:rPr>
    </w:lvl>
    <w:lvl w:ilvl="7" w:tplc="C562D8C2">
      <w:start w:val="1"/>
      <w:numFmt w:val="bullet"/>
      <w:lvlText w:val="o"/>
      <w:lvlJc w:val="left"/>
      <w:pPr>
        <w:ind w:left="6117" w:hanging="360"/>
      </w:pPr>
      <w:rPr>
        <w:rFonts w:ascii="Courier New" w:hAnsi="Courier New" w:cs="Courier New" w:hint="default"/>
      </w:rPr>
    </w:lvl>
    <w:lvl w:ilvl="8" w:tplc="07A0BEDC">
      <w:start w:val="1"/>
      <w:numFmt w:val="bullet"/>
      <w:lvlText w:val=""/>
      <w:lvlJc w:val="left"/>
      <w:pPr>
        <w:ind w:left="6837" w:hanging="360"/>
      </w:pPr>
      <w:rPr>
        <w:rFonts w:ascii="Wingdings" w:hAnsi="Wingdings" w:hint="default"/>
      </w:rPr>
    </w:lvl>
  </w:abstractNum>
  <w:abstractNum w:abstractNumId="41" w15:restartNumberingAfterBreak="0">
    <w:nsid w:val="7B3730D2"/>
    <w:multiLevelType w:val="hybridMultilevel"/>
    <w:tmpl w:val="4E7EACC2"/>
    <w:lvl w:ilvl="0" w:tplc="712AB884">
      <w:start w:val="1"/>
      <w:numFmt w:val="bullet"/>
      <w:pStyle w:val="BSbullet15"/>
      <w:lvlText w:val=""/>
      <w:lvlJc w:val="left"/>
      <w:pPr>
        <w:tabs>
          <w:tab w:val="num" w:pos="360"/>
        </w:tabs>
        <w:ind w:left="357" w:hanging="357"/>
      </w:pPr>
      <w:rPr>
        <w:rFonts w:ascii="Symbol" w:hAnsi="Symbol" w:hint="default"/>
        <w:sz w:val="24"/>
      </w:rPr>
    </w:lvl>
    <w:lvl w:ilvl="1" w:tplc="4A00410E">
      <w:start w:val="1"/>
      <w:numFmt w:val="bullet"/>
      <w:lvlText w:val="o"/>
      <w:lvlJc w:val="left"/>
      <w:pPr>
        <w:tabs>
          <w:tab w:val="num" w:pos="1800"/>
        </w:tabs>
        <w:ind w:left="1800" w:hanging="360"/>
      </w:pPr>
      <w:rPr>
        <w:rFonts w:ascii="Courier New" w:hAnsi="Courier New" w:hint="default"/>
      </w:rPr>
    </w:lvl>
    <w:lvl w:ilvl="2" w:tplc="2B1AD008">
      <w:start w:val="1"/>
      <w:numFmt w:val="bullet"/>
      <w:lvlText w:val=""/>
      <w:lvlJc w:val="left"/>
      <w:pPr>
        <w:tabs>
          <w:tab w:val="num" w:pos="2520"/>
        </w:tabs>
        <w:ind w:left="2520" w:hanging="360"/>
      </w:pPr>
      <w:rPr>
        <w:rFonts w:ascii="Wingdings" w:hAnsi="Wingdings" w:hint="default"/>
      </w:rPr>
    </w:lvl>
    <w:lvl w:ilvl="3" w:tplc="4AA634F2">
      <w:start w:val="1"/>
      <w:numFmt w:val="bullet"/>
      <w:lvlText w:val=""/>
      <w:lvlJc w:val="left"/>
      <w:pPr>
        <w:tabs>
          <w:tab w:val="num" w:pos="3240"/>
        </w:tabs>
        <w:ind w:left="3240" w:hanging="360"/>
      </w:pPr>
      <w:rPr>
        <w:rFonts w:ascii="Symbol" w:hAnsi="Symbol" w:hint="default"/>
      </w:rPr>
    </w:lvl>
    <w:lvl w:ilvl="4" w:tplc="95A09448">
      <w:start w:val="1"/>
      <w:numFmt w:val="bullet"/>
      <w:lvlText w:val="o"/>
      <w:lvlJc w:val="left"/>
      <w:pPr>
        <w:tabs>
          <w:tab w:val="num" w:pos="3960"/>
        </w:tabs>
        <w:ind w:left="3960" w:hanging="360"/>
      </w:pPr>
      <w:rPr>
        <w:rFonts w:ascii="Courier New" w:hAnsi="Courier New" w:hint="default"/>
      </w:rPr>
    </w:lvl>
    <w:lvl w:ilvl="5" w:tplc="2B6A0A0A">
      <w:start w:val="1"/>
      <w:numFmt w:val="bullet"/>
      <w:lvlText w:val=""/>
      <w:lvlJc w:val="left"/>
      <w:pPr>
        <w:tabs>
          <w:tab w:val="num" w:pos="4680"/>
        </w:tabs>
        <w:ind w:left="4680" w:hanging="360"/>
      </w:pPr>
      <w:rPr>
        <w:rFonts w:ascii="Wingdings" w:hAnsi="Wingdings" w:hint="default"/>
      </w:rPr>
    </w:lvl>
    <w:lvl w:ilvl="6" w:tplc="71ECDDFC">
      <w:start w:val="1"/>
      <w:numFmt w:val="bullet"/>
      <w:lvlText w:val=""/>
      <w:lvlJc w:val="left"/>
      <w:pPr>
        <w:tabs>
          <w:tab w:val="num" w:pos="5400"/>
        </w:tabs>
        <w:ind w:left="5400" w:hanging="360"/>
      </w:pPr>
      <w:rPr>
        <w:rFonts w:ascii="Symbol" w:hAnsi="Symbol" w:hint="default"/>
      </w:rPr>
    </w:lvl>
    <w:lvl w:ilvl="7" w:tplc="9530CCDE">
      <w:start w:val="1"/>
      <w:numFmt w:val="bullet"/>
      <w:lvlText w:val="o"/>
      <w:lvlJc w:val="left"/>
      <w:pPr>
        <w:tabs>
          <w:tab w:val="num" w:pos="6120"/>
        </w:tabs>
        <w:ind w:left="6120" w:hanging="360"/>
      </w:pPr>
      <w:rPr>
        <w:rFonts w:ascii="Courier New" w:hAnsi="Courier New" w:hint="default"/>
      </w:rPr>
    </w:lvl>
    <w:lvl w:ilvl="8" w:tplc="E820A7DE">
      <w:start w:val="1"/>
      <w:numFmt w:val="bullet"/>
      <w:lvlText w:val=""/>
      <w:lvlJc w:val="left"/>
      <w:pPr>
        <w:tabs>
          <w:tab w:val="num" w:pos="6840"/>
        </w:tabs>
        <w:ind w:left="6840" w:hanging="360"/>
      </w:pPr>
      <w:rPr>
        <w:rFonts w:ascii="Wingdings" w:hAnsi="Wingdings" w:hint="default"/>
      </w:rPr>
    </w:lvl>
  </w:abstractNum>
  <w:num w:numId="1">
    <w:abstractNumId w:val="1"/>
  </w:num>
  <w:num w:numId="2">
    <w:abstractNumId w:val="5"/>
  </w:num>
  <w:num w:numId="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11"/>
  </w:num>
  <w:num w:numId="9">
    <w:abstractNumId w:val="12"/>
  </w:num>
  <w:num w:numId="10">
    <w:abstractNumId w:val="13"/>
  </w:num>
  <w:num w:numId="11">
    <w:abstractNumId w:val="12"/>
    <w:lvlOverride w:ilvl="0">
      <w:startOverride w:val="1"/>
    </w:lvlOverride>
  </w:num>
  <w:num w:numId="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7"/>
  </w:num>
  <w:num w:numId="16">
    <w:abstractNumId w:val="18"/>
  </w:num>
  <w:num w:numId="1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9"/>
  </w:num>
  <w:num w:numId="19">
    <w:abstractNumId w:val="17"/>
    <w:lvlOverride w:ilvl="0">
      <w:startOverride w:val="1"/>
    </w:lvlOverride>
  </w:num>
  <w:num w:numId="20">
    <w:abstractNumId w:val="17"/>
    <w:lvlOverride w:ilvl="0">
      <w:startOverride w:val="1"/>
    </w:lvlOverride>
  </w:num>
  <w:num w:numId="21">
    <w:abstractNumId w:val="17"/>
    <w:lvlOverride w:ilvl="0">
      <w:startOverride w:val="1"/>
    </w:lvlOverride>
  </w:num>
  <w:num w:numId="22">
    <w:abstractNumId w:val="20"/>
  </w:num>
  <w:num w:numId="23">
    <w:abstractNumId w:val="21"/>
  </w:num>
  <w:num w:numId="2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3"/>
  </w:num>
  <w:num w:numId="26">
    <w:abstractNumId w:val="24"/>
  </w:num>
  <w:num w:numId="2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5"/>
  </w:num>
  <w:num w:numId="29">
    <w:abstractNumId w:val="26"/>
  </w:num>
  <w:num w:numId="3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4"/>
    <w:lvlOverride w:ilvl="0">
      <w:startOverride w:val="1"/>
    </w:lvlOverride>
  </w:num>
  <w:num w:numId="32">
    <w:abstractNumId w:val="25"/>
    <w:lvlOverride w:ilvl="0">
      <w:startOverride w:val="1"/>
    </w:lvlOverride>
  </w:num>
  <w:num w:numId="33">
    <w:abstractNumId w:val="24"/>
    <w:lvlOverride w:ilvl="0">
      <w:startOverride w:val="1"/>
    </w:lvlOverride>
  </w:num>
  <w:num w:numId="3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4"/>
    <w:lvlOverride w:ilvl="0">
      <w:startOverride w:val="1"/>
    </w:lvlOverride>
  </w:num>
  <w:num w:numId="36">
    <w:abstractNumId w:val="28"/>
  </w:num>
  <w:num w:numId="3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4"/>
    <w:lvlOverride w:ilvl="0">
      <w:startOverride w:val="1"/>
    </w:lvlOverride>
  </w:num>
  <w:num w:numId="3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4"/>
    <w:lvlOverride w:ilvl="0">
      <w:startOverride w:val="1"/>
    </w:lvlOverride>
  </w:num>
  <w:num w:numId="4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4"/>
    <w:lvlOverride w:ilvl="0">
      <w:startOverride w:val="1"/>
    </w:lvlOverride>
  </w:num>
  <w:num w:numId="4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4"/>
  </w:num>
  <w:num w:numId="46">
    <w:abstractNumId w:val="34"/>
  </w:num>
  <w:num w:numId="47">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6"/>
  </w:num>
  <w:num w:numId="50">
    <w:abstractNumId w:val="37"/>
  </w:num>
  <w:num w:numId="51">
    <w:abstractNumId w:val="38"/>
  </w:num>
  <w:num w:numId="52">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40"/>
  </w:num>
  <w:num w:numId="54">
    <w:abstractNumId w:val="40"/>
  </w:num>
  <w:num w:numId="55">
    <w:abstractNumId w:val="41"/>
  </w:num>
  <w:num w:numId="56">
    <w:abstractNumId w:val="2"/>
  </w:num>
  <w:num w:numId="57">
    <w:abstractNumId w:val="3"/>
  </w:num>
  <w:num w:numId="58">
    <w:abstractNumId w:val="0"/>
  </w:num>
  <w:num w:numId="59">
    <w:abstractNumId w:val="32"/>
  </w:num>
  <w:num w:numId="60">
    <w:abstractNumId w:val="4"/>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hideSpellingErrors/>
  <w:hideGrammaticalError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421E"/>
    <w:rsid w:val="00007202"/>
    <w:rsid w:val="0002313F"/>
    <w:rsid w:val="00032400"/>
    <w:rsid w:val="000400EF"/>
    <w:rsid w:val="0004150D"/>
    <w:rsid w:val="00045ABE"/>
    <w:rsid w:val="00073304"/>
    <w:rsid w:val="000B5C49"/>
    <w:rsid w:val="000E2C6D"/>
    <w:rsid w:val="000F01D3"/>
    <w:rsid w:val="000F37E7"/>
    <w:rsid w:val="000F6461"/>
    <w:rsid w:val="00103D8A"/>
    <w:rsid w:val="00132FD8"/>
    <w:rsid w:val="001709CE"/>
    <w:rsid w:val="00175EAD"/>
    <w:rsid w:val="0018421E"/>
    <w:rsid w:val="00193D8E"/>
    <w:rsid w:val="001A01E9"/>
    <w:rsid w:val="001B27BA"/>
    <w:rsid w:val="001B35A7"/>
    <w:rsid w:val="001C78F6"/>
    <w:rsid w:val="001D5B5D"/>
    <w:rsid w:val="001E7A03"/>
    <w:rsid w:val="001F1BB7"/>
    <w:rsid w:val="002073D8"/>
    <w:rsid w:val="002120F7"/>
    <w:rsid w:val="00226566"/>
    <w:rsid w:val="002538E2"/>
    <w:rsid w:val="00256F46"/>
    <w:rsid w:val="0026507F"/>
    <w:rsid w:val="00272F66"/>
    <w:rsid w:val="002761CD"/>
    <w:rsid w:val="00283256"/>
    <w:rsid w:val="0029746C"/>
    <w:rsid w:val="002B6401"/>
    <w:rsid w:val="002C47B4"/>
    <w:rsid w:val="002F0DE0"/>
    <w:rsid w:val="00315623"/>
    <w:rsid w:val="00323E69"/>
    <w:rsid w:val="003240A8"/>
    <w:rsid w:val="00334B7B"/>
    <w:rsid w:val="003430B4"/>
    <w:rsid w:val="003625DB"/>
    <w:rsid w:val="00397591"/>
    <w:rsid w:val="003A4384"/>
    <w:rsid w:val="003D3DB9"/>
    <w:rsid w:val="003D5B38"/>
    <w:rsid w:val="003F3678"/>
    <w:rsid w:val="00410936"/>
    <w:rsid w:val="0041705E"/>
    <w:rsid w:val="004247A5"/>
    <w:rsid w:val="0043195C"/>
    <w:rsid w:val="00434C23"/>
    <w:rsid w:val="00465DC2"/>
    <w:rsid w:val="0047603E"/>
    <w:rsid w:val="00481B6A"/>
    <w:rsid w:val="00482B7E"/>
    <w:rsid w:val="004A0425"/>
    <w:rsid w:val="004B4799"/>
    <w:rsid w:val="004D6CCA"/>
    <w:rsid w:val="005009D3"/>
    <w:rsid w:val="00512668"/>
    <w:rsid w:val="0052389C"/>
    <w:rsid w:val="00533FBD"/>
    <w:rsid w:val="00546110"/>
    <w:rsid w:val="0057578C"/>
    <w:rsid w:val="005766E8"/>
    <w:rsid w:val="0057789A"/>
    <w:rsid w:val="00582CFF"/>
    <w:rsid w:val="00586E45"/>
    <w:rsid w:val="00587DCC"/>
    <w:rsid w:val="005A757B"/>
    <w:rsid w:val="005B19DC"/>
    <w:rsid w:val="005D38BE"/>
    <w:rsid w:val="005F7051"/>
    <w:rsid w:val="00616FEA"/>
    <w:rsid w:val="00624910"/>
    <w:rsid w:val="006975FF"/>
    <w:rsid w:val="00697C08"/>
    <w:rsid w:val="00703D20"/>
    <w:rsid w:val="00710BD4"/>
    <w:rsid w:val="00715459"/>
    <w:rsid w:val="00741A7C"/>
    <w:rsid w:val="0074232A"/>
    <w:rsid w:val="00761764"/>
    <w:rsid w:val="00765664"/>
    <w:rsid w:val="007774A6"/>
    <w:rsid w:val="00795EAF"/>
    <w:rsid w:val="007A539F"/>
    <w:rsid w:val="007B39AA"/>
    <w:rsid w:val="007C759B"/>
    <w:rsid w:val="007F64C9"/>
    <w:rsid w:val="008016C8"/>
    <w:rsid w:val="00803D5E"/>
    <w:rsid w:val="00832C22"/>
    <w:rsid w:val="0086000A"/>
    <w:rsid w:val="00875F0D"/>
    <w:rsid w:val="008801FC"/>
    <w:rsid w:val="008835F4"/>
    <w:rsid w:val="0088383F"/>
    <w:rsid w:val="008902FC"/>
    <w:rsid w:val="008A662C"/>
    <w:rsid w:val="008D0D13"/>
    <w:rsid w:val="008E023E"/>
    <w:rsid w:val="008E3F5B"/>
    <w:rsid w:val="00915466"/>
    <w:rsid w:val="009302C8"/>
    <w:rsid w:val="00933C3C"/>
    <w:rsid w:val="009415FA"/>
    <w:rsid w:val="00962C64"/>
    <w:rsid w:val="00965574"/>
    <w:rsid w:val="009A689C"/>
    <w:rsid w:val="00A508E3"/>
    <w:rsid w:val="00A51E0E"/>
    <w:rsid w:val="00AE35BA"/>
    <w:rsid w:val="00AF0A0B"/>
    <w:rsid w:val="00B4334E"/>
    <w:rsid w:val="00B94721"/>
    <w:rsid w:val="00BA215D"/>
    <w:rsid w:val="00BB3412"/>
    <w:rsid w:val="00BC3A66"/>
    <w:rsid w:val="00C0519A"/>
    <w:rsid w:val="00C45CD3"/>
    <w:rsid w:val="00C61D38"/>
    <w:rsid w:val="00C768C1"/>
    <w:rsid w:val="00C82DAE"/>
    <w:rsid w:val="00C8501F"/>
    <w:rsid w:val="00C903C8"/>
    <w:rsid w:val="00CB1332"/>
    <w:rsid w:val="00CB406A"/>
    <w:rsid w:val="00CC03FB"/>
    <w:rsid w:val="00CC5609"/>
    <w:rsid w:val="00CC5F25"/>
    <w:rsid w:val="00CD5323"/>
    <w:rsid w:val="00CE1761"/>
    <w:rsid w:val="00D06EE5"/>
    <w:rsid w:val="00D21A4E"/>
    <w:rsid w:val="00D22FF7"/>
    <w:rsid w:val="00D35548"/>
    <w:rsid w:val="00D51FBE"/>
    <w:rsid w:val="00D67126"/>
    <w:rsid w:val="00D72A04"/>
    <w:rsid w:val="00DA3505"/>
    <w:rsid w:val="00DC334B"/>
    <w:rsid w:val="00DE4996"/>
    <w:rsid w:val="00E0289E"/>
    <w:rsid w:val="00E17A6F"/>
    <w:rsid w:val="00E240BD"/>
    <w:rsid w:val="00E3122B"/>
    <w:rsid w:val="00E449A6"/>
    <w:rsid w:val="00E46C29"/>
    <w:rsid w:val="00E52180"/>
    <w:rsid w:val="00E56C0C"/>
    <w:rsid w:val="00E678DE"/>
    <w:rsid w:val="00E97C4D"/>
    <w:rsid w:val="00EC19F2"/>
    <w:rsid w:val="00EF6577"/>
    <w:rsid w:val="00EF683C"/>
    <w:rsid w:val="00F23280"/>
    <w:rsid w:val="00F91B02"/>
    <w:rsid w:val="00FA3DC2"/>
    <w:rsid w:val="00FA4241"/>
    <w:rsid w:val="00FB7CA6"/>
    <w:rsid w:val="00FD37B6"/>
    <w:rsid w:val="00FF1C4E"/>
    <w:rsid w:val="00FF6BB0"/>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8CAAFFDE-8784-4BCB-8780-F3E0AF14C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lsdException w:name="heading 6" w:locked="1" w:uiPriority="9"/>
    <w:lsdException w:name="heading 7" w:locked="1" w:semiHidden="1" w:uiPriority="9" w:unhideWhenUsed="1"/>
    <w:lsdException w:name="heading 8" w:locked="1" w:semiHidden="1" w:unhideWhenUsed="1"/>
    <w:lsdException w:name="heading 9" w:locked="1"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iPriority="99"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iPriority="1" w:unhideWhenUsed="1"/>
    <w:lsdException w:name="Body Text" w:semiHidden="1" w:uiPriority="99" w:unhideWhenUsed="1"/>
    <w:lsdException w:name="Body Text Indent" w:locked="1"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iPriority="99"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locked="1"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7A4C"/>
    <w:pPr>
      <w:spacing w:before="200" w:after="200"/>
    </w:pPr>
    <w:rPr>
      <w:rFonts w:ascii="Calibri" w:hAnsi="Calibri"/>
      <w:sz w:val="24"/>
      <w:lang w:eastAsia="en-US"/>
    </w:rPr>
  </w:style>
  <w:style w:type="paragraph" w:styleId="Heading1">
    <w:name w:val="heading 1"/>
    <w:basedOn w:val="Normal"/>
    <w:next w:val="Normal"/>
    <w:link w:val="Heading1Char"/>
    <w:qFormat/>
    <w:rsid w:val="00EE4D16"/>
    <w:pPr>
      <w:keepNext/>
      <w:pBdr>
        <w:bottom w:val="single" w:sz="18" w:space="2" w:color="auto"/>
      </w:pBdr>
      <w:spacing w:after="480"/>
      <w:outlineLvl w:val="0"/>
    </w:pPr>
    <w:rPr>
      <w:b/>
      <w:kern w:val="28"/>
      <w:sz w:val="48"/>
    </w:rPr>
  </w:style>
  <w:style w:type="paragraph" w:styleId="Heading2">
    <w:name w:val="heading 2"/>
    <w:basedOn w:val="Normal0"/>
    <w:next w:val="Normal0"/>
    <w:link w:val="Heading2Char"/>
    <w:qFormat/>
    <w:rsid w:val="00EE4D16"/>
    <w:pPr>
      <w:keepNext/>
      <w:spacing w:before="360"/>
      <w:outlineLvl w:val="1"/>
    </w:pPr>
    <w:rPr>
      <w:b/>
      <w:snapToGrid w:val="0"/>
      <w:sz w:val="32"/>
    </w:rPr>
  </w:style>
  <w:style w:type="paragraph" w:styleId="Heading3">
    <w:name w:val="heading 3"/>
    <w:basedOn w:val="Normal3"/>
    <w:next w:val="Normal3"/>
    <w:link w:val="Heading3Char"/>
    <w:autoRedefine/>
    <w:qFormat/>
    <w:rsid w:val="00EE4D16"/>
    <w:pPr>
      <w:keepNext/>
      <w:keepLines/>
      <w:spacing w:before="360"/>
      <w:contextualSpacing/>
      <w:outlineLvl w:val="2"/>
    </w:pPr>
    <w:rPr>
      <w:b/>
      <w:bCs/>
      <w:sz w:val="28"/>
      <w:szCs w:val="26"/>
    </w:rPr>
  </w:style>
  <w:style w:type="paragraph" w:styleId="Heading4">
    <w:name w:val="heading 4"/>
    <w:basedOn w:val="Normal3"/>
    <w:next w:val="Normal3"/>
    <w:link w:val="Heading4Char"/>
    <w:autoRedefine/>
    <w:qFormat/>
    <w:rsid w:val="00EE4D16"/>
    <w:pPr>
      <w:keepNext/>
      <w:keepLines/>
      <w:spacing w:before="240" w:after="120"/>
      <w:outlineLvl w:val="3"/>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CDMRange1">
    <w:name w:val="CDM Range 1"/>
    <w:basedOn w:val="TableNormal"/>
    <w:next w:val="TableNormal"/>
    <w:uiPriority w:val="99"/>
    <w:semiHidden/>
    <w:unhideWhenUsed/>
    <w:qFormat/>
    <w:tblPr/>
  </w:style>
  <w:style w:type="table" w:customStyle="1" w:styleId="CDMRange2">
    <w:name w:val="CDM Range 2"/>
    <w:basedOn w:val="TableNormal"/>
    <w:next w:val="TableNormal"/>
    <w:uiPriority w:val="99"/>
    <w:semiHidden/>
    <w:unhideWhenUsed/>
    <w:qFormat/>
    <w:tblPr/>
  </w:style>
  <w:style w:type="paragraph" w:styleId="TOCHeading">
    <w:name w:val="TOC Heading"/>
    <w:basedOn w:val="Heading1"/>
    <w:next w:val="Normal"/>
    <w:uiPriority w:val="39"/>
    <w:unhideWhenUsed/>
    <w:qFormat/>
    <w:rsid w:val="00863652"/>
    <w:pPr>
      <w:keepLines/>
      <w:pBdr>
        <w:bottom w:val="none" w:sz="0" w:space="0" w:color="auto"/>
      </w:pBdr>
      <w:spacing w:before="480" w:after="0" w:line="276" w:lineRule="auto"/>
      <w:outlineLvl w:val="9"/>
    </w:pPr>
    <w:rPr>
      <w:bCs/>
      <w:kern w:val="0"/>
      <w:sz w:val="40"/>
      <w:szCs w:val="28"/>
      <w:lang w:val="en-US"/>
    </w:rPr>
  </w:style>
  <w:style w:type="character" w:customStyle="1" w:styleId="Heading1Char">
    <w:name w:val="Heading 1 Char"/>
    <w:link w:val="Heading1"/>
    <w:locked/>
    <w:rsid w:val="00EE4D16"/>
    <w:rPr>
      <w:rFonts w:ascii="Calibri" w:hAnsi="Calibri"/>
      <w:b/>
      <w:kern w:val="28"/>
      <w:sz w:val="48"/>
      <w:lang w:eastAsia="en-US"/>
    </w:rPr>
  </w:style>
  <w:style w:type="paragraph" w:customStyle="1" w:styleId="Heading10">
    <w:name w:val="Heading 1_0"/>
    <w:basedOn w:val="Normal0"/>
    <w:next w:val="Normal0"/>
    <w:link w:val="Heading1Char0"/>
    <w:qFormat/>
    <w:rsid w:val="00AB5AA0"/>
    <w:pPr>
      <w:keepNext/>
      <w:pBdr>
        <w:bottom w:val="single" w:sz="18" w:space="2" w:color="auto"/>
      </w:pBdr>
      <w:spacing w:after="480"/>
      <w:outlineLvl w:val="0"/>
    </w:pPr>
    <w:rPr>
      <w:b/>
      <w:kern w:val="28"/>
      <w:sz w:val="36"/>
      <w:szCs w:val="36"/>
    </w:rPr>
  </w:style>
  <w:style w:type="paragraph" w:customStyle="1" w:styleId="Normal0">
    <w:name w:val="Normal_0"/>
    <w:qFormat/>
    <w:rsid w:val="00530EF5"/>
    <w:pPr>
      <w:spacing w:before="200" w:after="200"/>
    </w:pPr>
    <w:rPr>
      <w:rFonts w:ascii="Calibri" w:hAnsi="Calibri"/>
      <w:sz w:val="24"/>
      <w:lang w:eastAsia="en-US"/>
    </w:rPr>
  </w:style>
  <w:style w:type="character" w:customStyle="1" w:styleId="Heading1Char0">
    <w:name w:val="Heading 1 Char_0"/>
    <w:link w:val="Heading10"/>
    <w:locked/>
    <w:rsid w:val="00AB5AA0"/>
    <w:rPr>
      <w:rFonts w:ascii="Calibri" w:hAnsi="Calibri"/>
      <w:b/>
      <w:kern w:val="28"/>
      <w:sz w:val="36"/>
      <w:szCs w:val="36"/>
      <w:lang w:eastAsia="en-US"/>
    </w:rPr>
  </w:style>
  <w:style w:type="character" w:customStyle="1" w:styleId="Heading2Char">
    <w:name w:val="Heading 2 Char"/>
    <w:link w:val="Heading2"/>
    <w:locked/>
    <w:rsid w:val="00EE4D16"/>
    <w:rPr>
      <w:rFonts w:ascii="Calibri" w:hAnsi="Calibri"/>
      <w:b/>
      <w:snapToGrid w:val="0"/>
      <w:sz w:val="32"/>
      <w:lang w:eastAsia="en-US"/>
    </w:rPr>
  </w:style>
  <w:style w:type="paragraph" w:customStyle="1" w:styleId="Normal00">
    <w:name w:val="Normal_0_0"/>
    <w:qFormat/>
    <w:rsid w:val="00A813EF"/>
    <w:pPr>
      <w:spacing w:before="200" w:after="200"/>
    </w:pPr>
    <w:rPr>
      <w:rFonts w:ascii="Calibri" w:hAnsi="Calibri"/>
      <w:sz w:val="24"/>
      <w:lang w:eastAsia="en-US"/>
    </w:rPr>
  </w:style>
  <w:style w:type="paragraph" w:customStyle="1" w:styleId="BSbullet1">
    <w:name w:val="BS_bullet 1"/>
    <w:basedOn w:val="BodyTextIndent"/>
    <w:link w:val="BSbullet1Char"/>
    <w:qFormat/>
    <w:rsid w:val="009E4D5F"/>
    <w:pPr>
      <w:keepNext w:val="0"/>
      <w:keepLines w:val="0"/>
      <w:numPr>
        <w:numId w:val="2"/>
      </w:numPr>
      <w:jc w:val="left"/>
    </w:pPr>
  </w:style>
  <w:style w:type="paragraph" w:styleId="BodyTextIndent">
    <w:name w:val="Body Text Indent"/>
    <w:basedOn w:val="Normal0"/>
    <w:next w:val="BodyText"/>
    <w:link w:val="BodyTextIndentChar"/>
    <w:rsid w:val="00FB4CEC"/>
    <w:pPr>
      <w:keepNext/>
      <w:keepLines/>
      <w:numPr>
        <w:numId w:val="1"/>
      </w:numPr>
      <w:spacing w:after="120"/>
      <w:jc w:val="both"/>
    </w:pPr>
    <w:rPr>
      <w:szCs w:val="24"/>
    </w:rPr>
  </w:style>
  <w:style w:type="paragraph" w:styleId="BodyText">
    <w:name w:val="Body Text"/>
    <w:basedOn w:val="Normal0"/>
    <w:link w:val="BodyTextChar"/>
    <w:uiPriority w:val="99"/>
    <w:rsid w:val="00FB4CEC"/>
    <w:pPr>
      <w:keepNext/>
      <w:keepLines/>
      <w:spacing w:before="120" w:after="120"/>
      <w:jc w:val="both"/>
    </w:pPr>
  </w:style>
  <w:style w:type="character" w:customStyle="1" w:styleId="BodyTextChar">
    <w:name w:val="Body Text Char"/>
    <w:link w:val="BodyText"/>
    <w:uiPriority w:val="99"/>
    <w:locked/>
    <w:rsid w:val="007316E2"/>
    <w:rPr>
      <w:rFonts w:ascii="Calibri" w:hAnsi="Calibri"/>
      <w:sz w:val="24"/>
      <w:szCs w:val="20"/>
      <w:lang w:eastAsia="en-US"/>
    </w:rPr>
  </w:style>
  <w:style w:type="character" w:customStyle="1" w:styleId="BodyTextIndentChar">
    <w:name w:val="Body Text Indent Char"/>
    <w:link w:val="BodyTextIndent"/>
    <w:locked/>
    <w:rsid w:val="00BF50D3"/>
    <w:rPr>
      <w:rFonts w:ascii="Calibri" w:hAnsi="Calibri"/>
      <w:sz w:val="24"/>
      <w:szCs w:val="24"/>
      <w:lang w:eastAsia="en-US"/>
    </w:rPr>
  </w:style>
  <w:style w:type="character" w:customStyle="1" w:styleId="BSbullet1Char">
    <w:name w:val="BS_bullet 1 Char"/>
    <w:basedOn w:val="BodyTextIndentChar"/>
    <w:link w:val="BSbullet1"/>
    <w:rsid w:val="009E4D5F"/>
    <w:rPr>
      <w:rFonts w:ascii="Calibri" w:hAnsi="Calibri"/>
      <w:sz w:val="24"/>
      <w:szCs w:val="24"/>
      <w:lang w:eastAsia="en-US"/>
    </w:rPr>
  </w:style>
  <w:style w:type="paragraph" w:customStyle="1" w:styleId="FooterBP">
    <w:name w:val="Footer BP"/>
    <w:basedOn w:val="Normal0"/>
    <w:next w:val="Normal0"/>
    <w:rsid w:val="00FB4CEC"/>
    <w:pPr>
      <w:pBdr>
        <w:top w:val="single" w:sz="4" w:space="1" w:color="auto"/>
      </w:pBdr>
      <w:tabs>
        <w:tab w:val="center" w:pos="4536"/>
        <w:tab w:val="right" w:pos="9356"/>
      </w:tabs>
      <w:ind w:left="-284" w:right="-329"/>
    </w:pPr>
    <w:rPr>
      <w:i/>
      <w:sz w:val="20"/>
    </w:rPr>
  </w:style>
  <w:style w:type="paragraph" w:customStyle="1" w:styleId="Heading20">
    <w:name w:val="Heading 2_0"/>
    <w:basedOn w:val="Normal1"/>
    <w:next w:val="Normal1"/>
    <w:link w:val="Heading2Char0"/>
    <w:qFormat/>
    <w:rsid w:val="00EE4D16"/>
    <w:pPr>
      <w:keepNext/>
      <w:spacing w:before="360"/>
      <w:outlineLvl w:val="1"/>
    </w:pPr>
    <w:rPr>
      <w:b/>
      <w:snapToGrid w:val="0"/>
      <w:sz w:val="32"/>
    </w:rPr>
  </w:style>
  <w:style w:type="paragraph" w:customStyle="1" w:styleId="Normal1">
    <w:name w:val="Normal_1"/>
    <w:qFormat/>
    <w:rsid w:val="00530EF5"/>
    <w:pPr>
      <w:spacing w:before="200" w:after="200"/>
    </w:pPr>
    <w:rPr>
      <w:rFonts w:ascii="Calibri" w:hAnsi="Calibri"/>
      <w:sz w:val="24"/>
      <w:lang w:eastAsia="en-US"/>
    </w:rPr>
  </w:style>
  <w:style w:type="character" w:customStyle="1" w:styleId="Heading2Char0">
    <w:name w:val="Heading 2 Char_0"/>
    <w:link w:val="Heading20"/>
    <w:locked/>
    <w:rsid w:val="00EE4D16"/>
    <w:rPr>
      <w:rFonts w:ascii="Calibri" w:hAnsi="Calibri"/>
      <w:b/>
      <w:snapToGrid w:val="0"/>
      <w:sz w:val="32"/>
      <w:lang w:eastAsia="en-US"/>
    </w:rPr>
  </w:style>
  <w:style w:type="paragraph" w:styleId="ListParagraph">
    <w:name w:val="List Paragraph"/>
    <w:basedOn w:val="Normal1"/>
    <w:link w:val="ListParagraphChar"/>
    <w:qFormat/>
    <w:rsid w:val="009E567D"/>
    <w:pPr>
      <w:spacing w:after="0"/>
      <w:ind w:left="357" w:hanging="357"/>
    </w:pPr>
    <w:rPr>
      <w:sz w:val="16"/>
      <w:szCs w:val="24"/>
    </w:rPr>
  </w:style>
  <w:style w:type="character" w:customStyle="1" w:styleId="ListParagraphChar">
    <w:name w:val="List Paragraph Char"/>
    <w:link w:val="ListParagraph"/>
    <w:rsid w:val="005B5A37"/>
    <w:rPr>
      <w:rFonts w:ascii="Calibri" w:hAnsi="Calibri"/>
      <w:sz w:val="16"/>
      <w:szCs w:val="24"/>
      <w:lang w:eastAsia="en-US"/>
    </w:rPr>
  </w:style>
  <w:style w:type="paragraph" w:customStyle="1" w:styleId="Heading21">
    <w:name w:val="Heading 2_1"/>
    <w:basedOn w:val="Normal2"/>
    <w:next w:val="Normal2"/>
    <w:link w:val="Heading2Char1"/>
    <w:qFormat/>
    <w:rsid w:val="00EE4D16"/>
    <w:pPr>
      <w:keepNext/>
      <w:spacing w:before="360"/>
      <w:outlineLvl w:val="1"/>
    </w:pPr>
    <w:rPr>
      <w:b/>
      <w:snapToGrid w:val="0"/>
      <w:sz w:val="32"/>
    </w:rPr>
  </w:style>
  <w:style w:type="paragraph" w:customStyle="1" w:styleId="Normal2">
    <w:name w:val="Normal_2"/>
    <w:qFormat/>
    <w:rsid w:val="00530EF5"/>
    <w:pPr>
      <w:spacing w:before="200" w:after="200"/>
    </w:pPr>
    <w:rPr>
      <w:rFonts w:ascii="Calibri" w:hAnsi="Calibri"/>
      <w:sz w:val="24"/>
      <w:lang w:eastAsia="en-US"/>
    </w:rPr>
  </w:style>
  <w:style w:type="character" w:customStyle="1" w:styleId="Heading2Char1">
    <w:name w:val="Heading 2 Char_1"/>
    <w:link w:val="Heading21"/>
    <w:locked/>
    <w:rsid w:val="00EE4D16"/>
    <w:rPr>
      <w:rFonts w:ascii="Calibri" w:hAnsi="Calibri"/>
      <w:b/>
      <w:snapToGrid w:val="0"/>
      <w:sz w:val="32"/>
      <w:lang w:eastAsia="en-US"/>
    </w:rPr>
  </w:style>
  <w:style w:type="paragraph" w:styleId="Caption">
    <w:name w:val="caption"/>
    <w:basedOn w:val="Normal2"/>
    <w:next w:val="Normal2"/>
    <w:unhideWhenUsed/>
    <w:qFormat/>
    <w:locked/>
    <w:rsid w:val="00F31EEF"/>
    <w:pPr>
      <w:keepNext/>
      <w:spacing w:before="240"/>
    </w:pPr>
    <w:rPr>
      <w:b/>
      <w:bCs/>
      <w:color w:val="000000"/>
      <w:sz w:val="22"/>
      <w:szCs w:val="18"/>
    </w:rPr>
  </w:style>
  <w:style w:type="paragraph" w:customStyle="1" w:styleId="BStabletext">
    <w:name w:val="BS_table text"/>
    <w:basedOn w:val="BStableheading1"/>
    <w:link w:val="BStabletextChar"/>
    <w:autoRedefine/>
    <w:qFormat/>
    <w:rsid w:val="00F80175"/>
    <w:pPr>
      <w:framePr w:wrap="auto" w:vAnchor="margin" w:yAlign="inline"/>
      <w:ind w:left="227" w:hanging="227"/>
      <w:jc w:val="left"/>
    </w:pPr>
    <w:rPr>
      <w:b w:val="0"/>
      <w:lang w:eastAsia="en-AU"/>
    </w:rPr>
  </w:style>
  <w:style w:type="paragraph" w:customStyle="1" w:styleId="BStableheading1">
    <w:name w:val="BS_table heading 1"/>
    <w:basedOn w:val="NoSpacing"/>
    <w:link w:val="BStableheading1Char"/>
    <w:rsid w:val="007D71D2"/>
    <w:pPr>
      <w:framePr w:wrap="around" w:vAnchor="text" w:hAnchor="text" w:y="1"/>
      <w:jc w:val="right"/>
    </w:pPr>
    <w:rPr>
      <w:b/>
      <w:bCs/>
    </w:rPr>
  </w:style>
  <w:style w:type="paragraph" w:styleId="NoSpacing">
    <w:name w:val="No Spacing"/>
    <w:link w:val="NoSpacingChar"/>
    <w:uiPriority w:val="1"/>
    <w:qFormat/>
    <w:rsid w:val="007A4C99"/>
    <w:rPr>
      <w:rFonts w:ascii="Calibri" w:hAnsi="Calibri"/>
      <w:lang w:eastAsia="en-US"/>
    </w:rPr>
  </w:style>
  <w:style w:type="character" w:customStyle="1" w:styleId="NoSpacingChar">
    <w:name w:val="No Spacing Char"/>
    <w:link w:val="NoSpacing"/>
    <w:uiPriority w:val="1"/>
    <w:rsid w:val="007A4C99"/>
    <w:rPr>
      <w:rFonts w:ascii="Calibri" w:hAnsi="Calibri"/>
      <w:lang w:eastAsia="en-US" w:bidi="ar-SA"/>
    </w:rPr>
  </w:style>
  <w:style w:type="character" w:customStyle="1" w:styleId="BStableheading1Char">
    <w:name w:val="BS_table heading 1 Char"/>
    <w:basedOn w:val="NoSpacingChar"/>
    <w:link w:val="BStableheading1"/>
    <w:rsid w:val="007D71D2"/>
    <w:rPr>
      <w:rFonts w:ascii="Calibri" w:hAnsi="Calibri"/>
      <w:b/>
      <w:bCs/>
      <w:lang w:eastAsia="en-US" w:bidi="ar-SA"/>
    </w:rPr>
  </w:style>
  <w:style w:type="character" w:customStyle="1" w:styleId="BStabletextChar">
    <w:name w:val="BS_table text Char"/>
    <w:basedOn w:val="BStableheading1Char"/>
    <w:link w:val="BStabletext"/>
    <w:rsid w:val="00F80175"/>
    <w:rPr>
      <w:rFonts w:ascii="Calibri" w:hAnsi="Calibri"/>
      <w:b/>
      <w:bCs/>
      <w:lang w:eastAsia="en-US" w:bidi="ar-SA"/>
    </w:rPr>
  </w:style>
  <w:style w:type="character" w:styleId="Strong">
    <w:name w:val="Strong"/>
    <w:qFormat/>
    <w:rsid w:val="00D746DB"/>
    <w:rPr>
      <w:rFonts w:ascii="Calibri" w:hAnsi="Calibri"/>
      <w:b/>
      <w:bCs/>
      <w:lang w:eastAsia="en-US"/>
    </w:rPr>
  </w:style>
  <w:style w:type="paragraph" w:customStyle="1" w:styleId="BStablefigures">
    <w:name w:val="BS_table figures"/>
    <w:basedOn w:val="BStabletext"/>
    <w:link w:val="BStablefiguresChar"/>
    <w:autoRedefine/>
    <w:qFormat/>
    <w:rsid w:val="006E57FD"/>
    <w:pPr>
      <w:jc w:val="right"/>
    </w:pPr>
    <w:rPr>
      <w:bCs w:val="0"/>
    </w:rPr>
  </w:style>
  <w:style w:type="character" w:customStyle="1" w:styleId="BStablefiguresChar">
    <w:name w:val="BS_table figures Char"/>
    <w:basedOn w:val="AITableTextChar"/>
    <w:link w:val="BStablefigures"/>
    <w:rsid w:val="006E57FD"/>
    <w:rPr>
      <w:rFonts w:ascii="Calibri" w:hAnsi="Calibri"/>
      <w:sz w:val="20"/>
      <w:szCs w:val="24"/>
      <w:lang w:eastAsia="en-US"/>
    </w:rPr>
  </w:style>
  <w:style w:type="character" w:customStyle="1" w:styleId="AITableTextChar">
    <w:name w:val="AI Table Text Char"/>
    <w:link w:val="AITableText"/>
    <w:locked/>
    <w:rsid w:val="007316E2"/>
    <w:rPr>
      <w:rFonts w:ascii="Calibri" w:hAnsi="Calibri"/>
      <w:sz w:val="20"/>
      <w:szCs w:val="24"/>
      <w:lang w:eastAsia="en-US"/>
    </w:rPr>
  </w:style>
  <w:style w:type="paragraph" w:customStyle="1" w:styleId="AITableText">
    <w:name w:val="AI Table Text"/>
    <w:basedOn w:val="Normal2"/>
    <w:link w:val="AITableTextChar"/>
    <w:rsid w:val="00FB4CEC"/>
    <w:pPr>
      <w:jc w:val="right"/>
    </w:pPr>
    <w:rPr>
      <w:sz w:val="20"/>
      <w:szCs w:val="24"/>
    </w:rPr>
  </w:style>
  <w:style w:type="paragraph" w:customStyle="1" w:styleId="BSnote">
    <w:name w:val="BS_note"/>
    <w:basedOn w:val="NoteHeading2"/>
    <w:link w:val="BSnoteChar"/>
    <w:qFormat/>
    <w:rsid w:val="00EE4D16"/>
    <w:pPr>
      <w:keepNext/>
      <w:spacing w:after="0"/>
    </w:pPr>
    <w:rPr>
      <w:sz w:val="18"/>
      <w:szCs w:val="16"/>
    </w:rPr>
  </w:style>
  <w:style w:type="paragraph" w:customStyle="1" w:styleId="NoteHeading2">
    <w:name w:val="Note Heading2"/>
    <w:basedOn w:val="Normal2"/>
    <w:next w:val="Normal2"/>
    <w:link w:val="NoteHeadingChar"/>
    <w:rsid w:val="00FB4CEC"/>
    <w:pPr>
      <w:spacing w:before="120"/>
    </w:pPr>
    <w:rPr>
      <w:b/>
      <w:sz w:val="16"/>
    </w:rPr>
  </w:style>
  <w:style w:type="character" w:customStyle="1" w:styleId="NoteHeadingChar">
    <w:name w:val="Note Heading Char"/>
    <w:link w:val="NoteHeading2"/>
    <w:locked/>
    <w:rsid w:val="007316E2"/>
    <w:rPr>
      <w:rFonts w:ascii="Calibri" w:hAnsi="Calibri"/>
      <w:b/>
      <w:sz w:val="16"/>
      <w:szCs w:val="20"/>
      <w:lang w:eastAsia="en-US"/>
    </w:rPr>
  </w:style>
  <w:style w:type="character" w:customStyle="1" w:styleId="BSnoteChar">
    <w:name w:val="BS_note Char"/>
    <w:link w:val="BSnote"/>
    <w:rsid w:val="00EE4D16"/>
    <w:rPr>
      <w:rFonts w:ascii="Calibri" w:hAnsi="Calibri"/>
      <w:b/>
      <w:sz w:val="18"/>
      <w:szCs w:val="16"/>
      <w:lang w:eastAsia="en-US"/>
    </w:rPr>
  </w:style>
  <w:style w:type="paragraph" w:customStyle="1" w:styleId="BSnoteslist">
    <w:name w:val="BS_notes list"/>
    <w:basedOn w:val="Alnotes"/>
    <w:link w:val="BSnoteslistChar"/>
    <w:qFormat/>
    <w:rsid w:val="00833051"/>
    <w:pPr>
      <w:numPr>
        <w:numId w:val="7"/>
      </w:numPr>
    </w:pPr>
  </w:style>
  <w:style w:type="paragraph" w:customStyle="1" w:styleId="Alnotes">
    <w:name w:val="Al notes"/>
    <w:basedOn w:val="ListParagraph0"/>
    <w:next w:val="Normal2"/>
    <w:link w:val="AlnotesChar"/>
    <w:autoRedefine/>
    <w:rsid w:val="00C0540A"/>
    <w:pPr>
      <w:numPr>
        <w:numId w:val="8"/>
      </w:numPr>
      <w:spacing w:before="0"/>
    </w:pPr>
    <w:rPr>
      <w:sz w:val="18"/>
    </w:rPr>
  </w:style>
  <w:style w:type="paragraph" w:customStyle="1" w:styleId="ListParagraph0">
    <w:name w:val="List Paragraph_0"/>
    <w:basedOn w:val="Normal2"/>
    <w:link w:val="ListParagraphChar0"/>
    <w:qFormat/>
    <w:rsid w:val="009E567D"/>
    <w:pPr>
      <w:spacing w:after="0"/>
      <w:ind w:left="357" w:hanging="357"/>
    </w:pPr>
    <w:rPr>
      <w:sz w:val="16"/>
      <w:szCs w:val="24"/>
    </w:rPr>
  </w:style>
  <w:style w:type="character" w:customStyle="1" w:styleId="ListParagraphChar0">
    <w:name w:val="List Paragraph Char_0"/>
    <w:link w:val="ListParagraph0"/>
    <w:rsid w:val="005B5A37"/>
    <w:rPr>
      <w:rFonts w:ascii="Calibri" w:hAnsi="Calibri"/>
      <w:sz w:val="16"/>
      <w:szCs w:val="24"/>
      <w:lang w:eastAsia="en-US"/>
    </w:rPr>
  </w:style>
  <w:style w:type="character" w:customStyle="1" w:styleId="AlnotesChar">
    <w:name w:val="Al notes Char"/>
    <w:link w:val="Alnotes"/>
    <w:rsid w:val="00C0540A"/>
    <w:rPr>
      <w:rFonts w:ascii="Calibri" w:hAnsi="Calibri"/>
      <w:sz w:val="18"/>
      <w:szCs w:val="24"/>
      <w:lang w:eastAsia="en-US"/>
    </w:rPr>
  </w:style>
  <w:style w:type="character" w:customStyle="1" w:styleId="BSnoteslistChar">
    <w:name w:val="BS_notes list Char"/>
    <w:basedOn w:val="AlnotesChar"/>
    <w:link w:val="BSnoteslist"/>
    <w:rsid w:val="00833051"/>
    <w:rPr>
      <w:rFonts w:ascii="Calibri" w:hAnsi="Calibri"/>
      <w:sz w:val="18"/>
      <w:szCs w:val="24"/>
      <w:lang w:eastAsia="en-US"/>
    </w:rPr>
  </w:style>
  <w:style w:type="paragraph" w:customStyle="1" w:styleId="Heading22">
    <w:name w:val="Heading 2_2"/>
    <w:basedOn w:val="Normal3"/>
    <w:next w:val="Normal3"/>
    <w:link w:val="Heading2Char2"/>
    <w:qFormat/>
    <w:rsid w:val="00EE4D16"/>
    <w:pPr>
      <w:keepNext/>
      <w:spacing w:before="360"/>
      <w:outlineLvl w:val="1"/>
    </w:pPr>
    <w:rPr>
      <w:b/>
      <w:snapToGrid w:val="0"/>
      <w:sz w:val="32"/>
    </w:rPr>
  </w:style>
  <w:style w:type="paragraph" w:customStyle="1" w:styleId="Normal3">
    <w:name w:val="Normal_3"/>
    <w:qFormat/>
    <w:rsid w:val="005D4CEA"/>
    <w:pPr>
      <w:spacing w:before="200" w:after="200"/>
    </w:pPr>
    <w:rPr>
      <w:rFonts w:ascii="Calibri" w:hAnsi="Calibri"/>
      <w:sz w:val="24"/>
      <w:lang w:eastAsia="en-US"/>
    </w:rPr>
  </w:style>
  <w:style w:type="character" w:customStyle="1" w:styleId="Heading2Char2">
    <w:name w:val="Heading 2 Char_2"/>
    <w:link w:val="Heading22"/>
    <w:locked/>
    <w:rsid w:val="00EE4D16"/>
    <w:rPr>
      <w:rFonts w:ascii="Calibri" w:hAnsi="Calibri"/>
      <w:b/>
      <w:snapToGrid w:val="0"/>
      <w:sz w:val="32"/>
      <w:lang w:eastAsia="en-US"/>
    </w:rPr>
  </w:style>
  <w:style w:type="character" w:customStyle="1" w:styleId="Heading3Char">
    <w:name w:val="Heading 3 Char"/>
    <w:link w:val="Heading3"/>
    <w:locked/>
    <w:rsid w:val="00EE4D16"/>
    <w:rPr>
      <w:rFonts w:ascii="Calibri" w:hAnsi="Calibri" w:cs="Arial"/>
      <w:b/>
      <w:bCs/>
      <w:sz w:val="28"/>
      <w:szCs w:val="26"/>
      <w:lang w:eastAsia="en-US"/>
    </w:rPr>
  </w:style>
  <w:style w:type="character" w:customStyle="1" w:styleId="Heading4Char">
    <w:name w:val="Heading 4 Char"/>
    <w:link w:val="Heading4"/>
    <w:locked/>
    <w:rsid w:val="00EE4D16"/>
    <w:rPr>
      <w:rFonts w:ascii="Calibri" w:hAnsi="Calibri"/>
      <w:b/>
      <w:i/>
      <w:sz w:val="24"/>
      <w:lang w:eastAsia="en-US"/>
    </w:rPr>
  </w:style>
  <w:style w:type="paragraph" w:customStyle="1" w:styleId="Caption0">
    <w:name w:val="Caption_0"/>
    <w:basedOn w:val="Normal3"/>
    <w:next w:val="Normal3"/>
    <w:unhideWhenUsed/>
    <w:qFormat/>
    <w:locked/>
    <w:rsid w:val="00F31EEF"/>
    <w:pPr>
      <w:keepNext/>
      <w:spacing w:before="240"/>
    </w:pPr>
    <w:rPr>
      <w:b/>
      <w:bCs/>
      <w:color w:val="000000"/>
      <w:sz w:val="22"/>
      <w:szCs w:val="18"/>
    </w:rPr>
  </w:style>
  <w:style w:type="paragraph" w:customStyle="1" w:styleId="BStableheading10">
    <w:name w:val="BS_table heading 1_0"/>
    <w:basedOn w:val="NoSpacing0"/>
    <w:link w:val="BStableheading1Char0"/>
    <w:rsid w:val="007D71D2"/>
    <w:pPr>
      <w:framePr w:wrap="around" w:vAnchor="text" w:hAnchor="text" w:y="1"/>
      <w:jc w:val="right"/>
    </w:pPr>
    <w:rPr>
      <w:b/>
      <w:bCs/>
    </w:rPr>
  </w:style>
  <w:style w:type="paragraph" w:customStyle="1" w:styleId="NoSpacing0">
    <w:name w:val="No Spacing_0"/>
    <w:link w:val="NoSpacingChar0"/>
    <w:uiPriority w:val="1"/>
    <w:qFormat/>
    <w:rsid w:val="007A4C99"/>
    <w:rPr>
      <w:rFonts w:ascii="Calibri" w:hAnsi="Calibri"/>
      <w:lang w:eastAsia="en-US"/>
    </w:rPr>
  </w:style>
  <w:style w:type="character" w:customStyle="1" w:styleId="NoSpacingChar0">
    <w:name w:val="No Spacing Char_0"/>
    <w:link w:val="NoSpacing0"/>
    <w:uiPriority w:val="1"/>
    <w:rsid w:val="007A4C99"/>
    <w:rPr>
      <w:rFonts w:ascii="Calibri" w:hAnsi="Calibri"/>
      <w:lang w:eastAsia="en-US" w:bidi="ar-SA"/>
    </w:rPr>
  </w:style>
  <w:style w:type="character" w:customStyle="1" w:styleId="BStableheading1Char0">
    <w:name w:val="BS_table heading 1 Char_0"/>
    <w:basedOn w:val="NoSpacingChar0"/>
    <w:link w:val="BStableheading10"/>
    <w:rsid w:val="007D71D2"/>
    <w:rPr>
      <w:rFonts w:ascii="Calibri" w:hAnsi="Calibri"/>
      <w:b/>
      <w:bCs/>
      <w:lang w:eastAsia="en-US" w:bidi="ar-SA"/>
    </w:rPr>
  </w:style>
  <w:style w:type="paragraph" w:customStyle="1" w:styleId="BStabletext3">
    <w:name w:val="BS_table text3"/>
    <w:basedOn w:val="Normal3"/>
    <w:link w:val="BStabletext3Char"/>
    <w:qFormat/>
    <w:rsid w:val="00D37128"/>
    <w:pPr>
      <w:spacing w:before="0" w:after="0"/>
    </w:pPr>
    <w:rPr>
      <w:b/>
      <w:bCs/>
      <w:sz w:val="18"/>
      <w:szCs w:val="18"/>
      <w:lang w:eastAsia="en-AU"/>
    </w:rPr>
  </w:style>
  <w:style w:type="character" w:customStyle="1" w:styleId="BStabletext3Char">
    <w:name w:val="BS_table text3 Char"/>
    <w:link w:val="BStabletext3"/>
    <w:locked/>
    <w:rsid w:val="00D37128"/>
    <w:rPr>
      <w:rFonts w:ascii="Calibri" w:hAnsi="Calibri"/>
      <w:b/>
      <w:bCs/>
      <w:sz w:val="18"/>
      <w:szCs w:val="18"/>
    </w:rPr>
  </w:style>
  <w:style w:type="paragraph" w:customStyle="1" w:styleId="BStablefigures0">
    <w:name w:val="BS_table figures_0"/>
    <w:basedOn w:val="BStabletext0"/>
    <w:link w:val="BStablefiguresChar0"/>
    <w:autoRedefine/>
    <w:qFormat/>
    <w:rsid w:val="006E57FD"/>
    <w:pPr>
      <w:jc w:val="right"/>
    </w:pPr>
    <w:rPr>
      <w:bCs w:val="0"/>
    </w:rPr>
  </w:style>
  <w:style w:type="paragraph" w:customStyle="1" w:styleId="BStabletext0">
    <w:name w:val="BS_table text_0"/>
    <w:basedOn w:val="BStableheading10"/>
    <w:link w:val="BStabletextChar0"/>
    <w:autoRedefine/>
    <w:qFormat/>
    <w:rsid w:val="00F80175"/>
    <w:pPr>
      <w:framePr w:wrap="auto" w:vAnchor="margin" w:yAlign="inline"/>
      <w:ind w:left="227" w:hanging="227"/>
      <w:jc w:val="left"/>
    </w:pPr>
    <w:rPr>
      <w:b w:val="0"/>
      <w:lang w:eastAsia="en-AU"/>
    </w:rPr>
  </w:style>
  <w:style w:type="character" w:customStyle="1" w:styleId="BStabletextChar0">
    <w:name w:val="BS_table text Char_0"/>
    <w:basedOn w:val="BStableheading1Char0"/>
    <w:link w:val="BStabletext0"/>
    <w:rsid w:val="00F80175"/>
    <w:rPr>
      <w:rFonts w:ascii="Calibri" w:hAnsi="Calibri"/>
      <w:b/>
      <w:bCs/>
      <w:lang w:eastAsia="en-US" w:bidi="ar-SA"/>
    </w:rPr>
  </w:style>
  <w:style w:type="character" w:customStyle="1" w:styleId="BStablefiguresChar0">
    <w:name w:val="BS_table figures Char_0"/>
    <w:basedOn w:val="AITableTextChar0"/>
    <w:link w:val="BStablefigures0"/>
    <w:rsid w:val="006E57FD"/>
    <w:rPr>
      <w:rFonts w:ascii="Calibri" w:hAnsi="Calibri"/>
      <w:sz w:val="20"/>
      <w:szCs w:val="24"/>
      <w:lang w:eastAsia="en-US"/>
    </w:rPr>
  </w:style>
  <w:style w:type="character" w:customStyle="1" w:styleId="AITableTextChar0">
    <w:name w:val="AI Table Text Char_0"/>
    <w:link w:val="AITableText0"/>
    <w:locked/>
    <w:rsid w:val="007316E2"/>
    <w:rPr>
      <w:rFonts w:ascii="Calibri" w:hAnsi="Calibri"/>
      <w:sz w:val="20"/>
      <w:szCs w:val="24"/>
      <w:lang w:eastAsia="en-US"/>
    </w:rPr>
  </w:style>
  <w:style w:type="paragraph" w:customStyle="1" w:styleId="AITableText0">
    <w:name w:val="AI Table Text_0"/>
    <w:basedOn w:val="Normal3"/>
    <w:link w:val="AITableTextChar0"/>
    <w:rsid w:val="00FB4CEC"/>
    <w:pPr>
      <w:jc w:val="right"/>
    </w:pPr>
    <w:rPr>
      <w:sz w:val="20"/>
      <w:szCs w:val="24"/>
    </w:rPr>
  </w:style>
  <w:style w:type="paragraph" w:customStyle="1" w:styleId="BStabledotpoint">
    <w:name w:val="BS_table dotpoint"/>
    <w:basedOn w:val="Normal3"/>
    <w:link w:val="BStabledotpointChar"/>
    <w:qFormat/>
    <w:rsid w:val="00D37128"/>
    <w:pPr>
      <w:tabs>
        <w:tab w:val="num" w:pos="360"/>
      </w:tabs>
      <w:spacing w:before="0" w:after="0"/>
    </w:pPr>
    <w:rPr>
      <w:sz w:val="20"/>
    </w:rPr>
  </w:style>
  <w:style w:type="character" w:customStyle="1" w:styleId="BStabledotpointChar">
    <w:name w:val="BS_table dotpoint Char"/>
    <w:link w:val="BStabledotpoint"/>
    <w:locked/>
    <w:rsid w:val="00D37128"/>
    <w:rPr>
      <w:rFonts w:ascii="Calibri" w:hAnsi="Calibri"/>
      <w:lang w:eastAsia="en-US"/>
    </w:rPr>
  </w:style>
  <w:style w:type="paragraph" w:customStyle="1" w:styleId="BStablefigures00">
    <w:name w:val="BS_table figures_0_0"/>
    <w:basedOn w:val="Normal3"/>
    <w:link w:val="BStablefiguresChar00"/>
    <w:autoRedefine/>
    <w:qFormat/>
    <w:rsid w:val="00933E29"/>
    <w:pPr>
      <w:spacing w:before="0" w:after="0"/>
      <w:ind w:left="227" w:hanging="227"/>
      <w:jc w:val="right"/>
    </w:pPr>
    <w:rPr>
      <w:sz w:val="20"/>
      <w:lang w:eastAsia="en-AU"/>
    </w:rPr>
  </w:style>
  <w:style w:type="character" w:customStyle="1" w:styleId="BStablefiguresChar00">
    <w:name w:val="BS_table figures Char_0_0"/>
    <w:basedOn w:val="DefaultParagraphFont"/>
    <w:link w:val="BStablefigures00"/>
    <w:locked/>
    <w:rsid w:val="00933E29"/>
    <w:rPr>
      <w:rFonts w:ascii="Calibri" w:hAnsi="Calibri"/>
    </w:rPr>
  </w:style>
  <w:style w:type="paragraph" w:customStyle="1" w:styleId="BSnote0">
    <w:name w:val="BS_note_0"/>
    <w:basedOn w:val="NoteHeading20"/>
    <w:link w:val="BSnoteChar0"/>
    <w:qFormat/>
    <w:rsid w:val="00EE4D16"/>
    <w:pPr>
      <w:keepNext/>
      <w:spacing w:after="0"/>
    </w:pPr>
    <w:rPr>
      <w:sz w:val="18"/>
      <w:szCs w:val="16"/>
    </w:rPr>
  </w:style>
  <w:style w:type="paragraph" w:customStyle="1" w:styleId="NoteHeading20">
    <w:name w:val="Note Heading2_0"/>
    <w:basedOn w:val="Normal3"/>
    <w:next w:val="Normal3"/>
    <w:link w:val="NoteHeadingChar0"/>
    <w:rsid w:val="00FB4CEC"/>
    <w:pPr>
      <w:spacing w:before="120"/>
    </w:pPr>
    <w:rPr>
      <w:b/>
      <w:sz w:val="16"/>
    </w:rPr>
  </w:style>
  <w:style w:type="character" w:customStyle="1" w:styleId="NoteHeadingChar0">
    <w:name w:val="Note Heading Char_0"/>
    <w:link w:val="NoteHeading20"/>
    <w:locked/>
    <w:rsid w:val="007316E2"/>
    <w:rPr>
      <w:rFonts w:ascii="Calibri" w:hAnsi="Calibri"/>
      <w:b/>
      <w:sz w:val="16"/>
      <w:szCs w:val="20"/>
      <w:lang w:eastAsia="en-US"/>
    </w:rPr>
  </w:style>
  <w:style w:type="character" w:customStyle="1" w:styleId="BSnoteChar0">
    <w:name w:val="BS_note Char_0"/>
    <w:link w:val="BSnote0"/>
    <w:rsid w:val="00EE4D16"/>
    <w:rPr>
      <w:rFonts w:ascii="Calibri" w:hAnsi="Calibri"/>
      <w:b/>
      <w:sz w:val="18"/>
      <w:szCs w:val="16"/>
      <w:lang w:eastAsia="en-US"/>
    </w:rPr>
  </w:style>
  <w:style w:type="paragraph" w:customStyle="1" w:styleId="BSnoteslist0">
    <w:name w:val="BS_notes list_0"/>
    <w:basedOn w:val="Alnotes0"/>
    <w:link w:val="BSnoteslistChar0"/>
    <w:qFormat/>
    <w:rsid w:val="00833051"/>
    <w:pPr>
      <w:numPr>
        <w:numId w:val="9"/>
      </w:numPr>
    </w:pPr>
  </w:style>
  <w:style w:type="paragraph" w:customStyle="1" w:styleId="Alnotes0">
    <w:name w:val="Al notes_0"/>
    <w:basedOn w:val="ListParagraph1"/>
    <w:next w:val="Normal3"/>
    <w:link w:val="AlnotesChar0"/>
    <w:autoRedefine/>
    <w:rsid w:val="00C0540A"/>
    <w:pPr>
      <w:numPr>
        <w:numId w:val="10"/>
      </w:numPr>
      <w:spacing w:before="0"/>
    </w:pPr>
    <w:rPr>
      <w:sz w:val="18"/>
    </w:rPr>
  </w:style>
  <w:style w:type="paragraph" w:customStyle="1" w:styleId="ListParagraph1">
    <w:name w:val="List Paragraph_1"/>
    <w:basedOn w:val="Normal3"/>
    <w:link w:val="ListParagraphChar1"/>
    <w:uiPriority w:val="34"/>
    <w:qFormat/>
    <w:rsid w:val="009E567D"/>
    <w:pPr>
      <w:spacing w:after="0"/>
      <w:ind w:left="357" w:hanging="357"/>
    </w:pPr>
    <w:rPr>
      <w:sz w:val="16"/>
      <w:szCs w:val="24"/>
    </w:rPr>
  </w:style>
  <w:style w:type="character" w:customStyle="1" w:styleId="ListParagraphChar1">
    <w:name w:val="List Paragraph Char_1"/>
    <w:link w:val="ListParagraph1"/>
    <w:uiPriority w:val="34"/>
    <w:rsid w:val="005B5A37"/>
    <w:rPr>
      <w:rFonts w:ascii="Calibri" w:hAnsi="Calibri"/>
      <w:sz w:val="16"/>
      <w:szCs w:val="24"/>
      <w:lang w:eastAsia="en-US"/>
    </w:rPr>
  </w:style>
  <w:style w:type="character" w:customStyle="1" w:styleId="AlnotesChar0">
    <w:name w:val="Al notes Char_0"/>
    <w:link w:val="Alnotes0"/>
    <w:rsid w:val="00C0540A"/>
    <w:rPr>
      <w:rFonts w:ascii="Calibri" w:hAnsi="Calibri"/>
      <w:sz w:val="18"/>
      <w:szCs w:val="24"/>
      <w:lang w:eastAsia="en-US"/>
    </w:rPr>
  </w:style>
  <w:style w:type="character" w:customStyle="1" w:styleId="BSnoteslistChar0">
    <w:name w:val="BS_notes list Char_0"/>
    <w:basedOn w:val="AlnotesChar0"/>
    <w:link w:val="BSnoteslist0"/>
    <w:rsid w:val="00833051"/>
    <w:rPr>
      <w:rFonts w:ascii="Calibri" w:hAnsi="Calibri"/>
      <w:sz w:val="18"/>
      <w:szCs w:val="24"/>
      <w:lang w:eastAsia="en-US"/>
    </w:rPr>
  </w:style>
  <w:style w:type="paragraph" w:customStyle="1" w:styleId="BSnoteslist00">
    <w:name w:val="BS_notes list_0_0"/>
    <w:basedOn w:val="Normal3"/>
    <w:link w:val="BSnoteslistChar00"/>
    <w:qFormat/>
    <w:rsid w:val="003942BB"/>
    <w:pPr>
      <w:numPr>
        <w:numId w:val="12"/>
      </w:numPr>
      <w:spacing w:before="0" w:after="0"/>
    </w:pPr>
    <w:rPr>
      <w:sz w:val="18"/>
      <w:szCs w:val="24"/>
    </w:rPr>
  </w:style>
  <w:style w:type="character" w:customStyle="1" w:styleId="BSnoteslistChar00">
    <w:name w:val="BS_notes list Char_0_0"/>
    <w:basedOn w:val="DefaultParagraphFont"/>
    <w:link w:val="BSnoteslist00"/>
    <w:locked/>
    <w:rsid w:val="003942BB"/>
    <w:rPr>
      <w:rFonts w:ascii="Calibri" w:hAnsi="Calibri"/>
      <w:sz w:val="18"/>
      <w:szCs w:val="24"/>
      <w:lang w:eastAsia="en-US"/>
    </w:rPr>
  </w:style>
  <w:style w:type="paragraph" w:customStyle="1" w:styleId="BSfigureheading">
    <w:name w:val="BS_figure heading"/>
    <w:basedOn w:val="Normal3"/>
    <w:link w:val="BSfigureheadingChar"/>
    <w:qFormat/>
    <w:rsid w:val="00E67C01"/>
    <w:pPr>
      <w:keepLines/>
      <w:spacing w:before="240"/>
      <w:jc w:val="center"/>
      <w:outlineLvl w:val="0"/>
    </w:pPr>
    <w:rPr>
      <w:rFonts w:ascii="Arial" w:hAnsi="Arial" w:cs="Arial"/>
      <w:b/>
      <w:kern w:val="28"/>
      <w:sz w:val="20"/>
    </w:rPr>
  </w:style>
  <w:style w:type="character" w:customStyle="1" w:styleId="BSfigureheadingChar">
    <w:name w:val="BS_figure heading Char"/>
    <w:link w:val="BSfigureheading"/>
    <w:locked/>
    <w:rsid w:val="00E67C01"/>
    <w:rPr>
      <w:rFonts w:ascii="Arial" w:hAnsi="Arial" w:cs="Arial"/>
      <w:b/>
      <w:kern w:val="28"/>
      <w:lang w:eastAsia="en-US"/>
    </w:rPr>
  </w:style>
  <w:style w:type="paragraph" w:customStyle="1" w:styleId="Heading23">
    <w:name w:val="Heading 2_3"/>
    <w:basedOn w:val="Normal4"/>
    <w:next w:val="Normal4"/>
    <w:link w:val="Heading2Char3"/>
    <w:qFormat/>
    <w:rsid w:val="00EE4D16"/>
    <w:pPr>
      <w:keepNext/>
      <w:spacing w:before="360"/>
      <w:outlineLvl w:val="1"/>
    </w:pPr>
    <w:rPr>
      <w:b/>
      <w:snapToGrid w:val="0"/>
      <w:sz w:val="32"/>
    </w:rPr>
  </w:style>
  <w:style w:type="paragraph" w:customStyle="1" w:styleId="Normal4">
    <w:name w:val="Normal_4"/>
    <w:qFormat/>
    <w:rsid w:val="00127A4C"/>
    <w:pPr>
      <w:spacing w:before="200" w:after="200"/>
    </w:pPr>
    <w:rPr>
      <w:rFonts w:ascii="Calibri" w:hAnsi="Calibri"/>
      <w:sz w:val="24"/>
      <w:lang w:eastAsia="en-US"/>
    </w:rPr>
  </w:style>
  <w:style w:type="character" w:customStyle="1" w:styleId="Heading2Char3">
    <w:name w:val="Heading 2 Char_3"/>
    <w:link w:val="Heading23"/>
    <w:locked/>
    <w:rsid w:val="00EE4D16"/>
    <w:rPr>
      <w:rFonts w:ascii="Calibri" w:hAnsi="Calibri"/>
      <w:b/>
      <w:snapToGrid w:val="0"/>
      <w:sz w:val="32"/>
      <w:lang w:eastAsia="en-US"/>
    </w:rPr>
  </w:style>
  <w:style w:type="paragraph" w:customStyle="1" w:styleId="Heading30">
    <w:name w:val="Heading 3_0"/>
    <w:basedOn w:val="Normal4"/>
    <w:next w:val="Normal4"/>
    <w:link w:val="Heading3Char0"/>
    <w:autoRedefine/>
    <w:qFormat/>
    <w:rsid w:val="00EE4D16"/>
    <w:pPr>
      <w:keepNext/>
      <w:keepLines/>
      <w:spacing w:before="360"/>
      <w:contextualSpacing/>
      <w:outlineLvl w:val="2"/>
    </w:pPr>
    <w:rPr>
      <w:b/>
      <w:bCs/>
      <w:sz w:val="28"/>
      <w:szCs w:val="26"/>
    </w:rPr>
  </w:style>
  <w:style w:type="character" w:customStyle="1" w:styleId="Heading3Char0">
    <w:name w:val="Heading 3 Char_0"/>
    <w:link w:val="Heading30"/>
    <w:locked/>
    <w:rsid w:val="00EE4D16"/>
    <w:rPr>
      <w:rFonts w:ascii="Calibri" w:hAnsi="Calibri" w:cs="Arial"/>
      <w:b/>
      <w:bCs/>
      <w:sz w:val="28"/>
      <w:szCs w:val="26"/>
      <w:lang w:eastAsia="en-US"/>
    </w:rPr>
  </w:style>
  <w:style w:type="paragraph" w:customStyle="1" w:styleId="Caption1">
    <w:name w:val="Caption_1"/>
    <w:basedOn w:val="Normal4"/>
    <w:next w:val="Normal4"/>
    <w:unhideWhenUsed/>
    <w:qFormat/>
    <w:locked/>
    <w:rsid w:val="00F31EEF"/>
    <w:pPr>
      <w:keepNext/>
      <w:spacing w:before="240"/>
    </w:pPr>
    <w:rPr>
      <w:b/>
      <w:bCs/>
      <w:color w:val="000000"/>
      <w:sz w:val="22"/>
      <w:szCs w:val="18"/>
    </w:rPr>
  </w:style>
  <w:style w:type="paragraph" w:customStyle="1" w:styleId="BSnote1">
    <w:name w:val="BS_note_1"/>
    <w:basedOn w:val="NoteHeading21"/>
    <w:link w:val="BSnoteChar1"/>
    <w:qFormat/>
    <w:rsid w:val="00EE4D16"/>
    <w:pPr>
      <w:keepNext/>
      <w:spacing w:after="0"/>
    </w:pPr>
    <w:rPr>
      <w:sz w:val="18"/>
      <w:szCs w:val="16"/>
    </w:rPr>
  </w:style>
  <w:style w:type="paragraph" w:customStyle="1" w:styleId="NoteHeading21">
    <w:name w:val="Note Heading2_1"/>
    <w:basedOn w:val="Normal4"/>
    <w:next w:val="Normal4"/>
    <w:link w:val="NoteHeadingChar1"/>
    <w:rsid w:val="00FB4CEC"/>
    <w:pPr>
      <w:spacing w:before="120"/>
    </w:pPr>
    <w:rPr>
      <w:b/>
      <w:sz w:val="16"/>
    </w:rPr>
  </w:style>
  <w:style w:type="character" w:customStyle="1" w:styleId="NoteHeadingChar1">
    <w:name w:val="Note Heading Char_1"/>
    <w:link w:val="NoteHeading21"/>
    <w:locked/>
    <w:rsid w:val="007316E2"/>
    <w:rPr>
      <w:rFonts w:ascii="Calibri" w:hAnsi="Calibri"/>
      <w:b/>
      <w:sz w:val="16"/>
      <w:szCs w:val="20"/>
      <w:lang w:eastAsia="en-US"/>
    </w:rPr>
  </w:style>
  <w:style w:type="character" w:customStyle="1" w:styleId="BSnoteChar1">
    <w:name w:val="BS_note Char_1"/>
    <w:link w:val="BSnote1"/>
    <w:rsid w:val="00EE4D16"/>
    <w:rPr>
      <w:rFonts w:ascii="Calibri" w:hAnsi="Calibri"/>
      <w:b/>
      <w:sz w:val="18"/>
      <w:szCs w:val="16"/>
      <w:lang w:eastAsia="en-US"/>
    </w:rPr>
  </w:style>
  <w:style w:type="paragraph" w:customStyle="1" w:styleId="BSnoteslist1">
    <w:name w:val="BS_notes list_1"/>
    <w:basedOn w:val="Alnotes1"/>
    <w:link w:val="BSnoteslistChar1"/>
    <w:qFormat/>
    <w:rsid w:val="00833051"/>
    <w:pPr>
      <w:numPr>
        <w:numId w:val="15"/>
      </w:numPr>
    </w:pPr>
  </w:style>
  <w:style w:type="paragraph" w:customStyle="1" w:styleId="Alnotes1">
    <w:name w:val="Al notes_1"/>
    <w:basedOn w:val="ListParagraph2"/>
    <w:next w:val="Normal4"/>
    <w:link w:val="AlnotesChar1"/>
    <w:autoRedefine/>
    <w:rsid w:val="00C0540A"/>
    <w:pPr>
      <w:numPr>
        <w:numId w:val="16"/>
      </w:numPr>
      <w:spacing w:before="0"/>
    </w:pPr>
    <w:rPr>
      <w:sz w:val="18"/>
    </w:rPr>
  </w:style>
  <w:style w:type="paragraph" w:customStyle="1" w:styleId="ListParagraph2">
    <w:name w:val="List Paragraph_2"/>
    <w:basedOn w:val="Normal4"/>
    <w:link w:val="ListParagraphChar2"/>
    <w:uiPriority w:val="34"/>
    <w:qFormat/>
    <w:rsid w:val="009E567D"/>
    <w:pPr>
      <w:spacing w:after="0"/>
      <w:ind w:left="357" w:hanging="357"/>
    </w:pPr>
    <w:rPr>
      <w:sz w:val="16"/>
      <w:szCs w:val="24"/>
    </w:rPr>
  </w:style>
  <w:style w:type="character" w:customStyle="1" w:styleId="ListParagraphChar2">
    <w:name w:val="List Paragraph Char_2"/>
    <w:link w:val="ListParagraph2"/>
    <w:uiPriority w:val="34"/>
    <w:rsid w:val="005B5A37"/>
    <w:rPr>
      <w:rFonts w:ascii="Calibri" w:hAnsi="Calibri"/>
      <w:sz w:val="16"/>
      <w:szCs w:val="24"/>
      <w:lang w:eastAsia="en-US"/>
    </w:rPr>
  </w:style>
  <w:style w:type="character" w:customStyle="1" w:styleId="AlnotesChar1">
    <w:name w:val="Al notes Char_1"/>
    <w:link w:val="Alnotes1"/>
    <w:rsid w:val="00C0540A"/>
    <w:rPr>
      <w:rFonts w:ascii="Calibri" w:hAnsi="Calibri"/>
      <w:sz w:val="18"/>
      <w:szCs w:val="24"/>
      <w:lang w:eastAsia="en-US"/>
    </w:rPr>
  </w:style>
  <w:style w:type="character" w:customStyle="1" w:styleId="BSnoteslistChar1">
    <w:name w:val="BS_notes list Char_1"/>
    <w:basedOn w:val="AlnotesChar1"/>
    <w:link w:val="BSnoteslist1"/>
    <w:rsid w:val="00833051"/>
    <w:rPr>
      <w:rFonts w:ascii="Calibri" w:hAnsi="Calibri"/>
      <w:sz w:val="18"/>
      <w:szCs w:val="24"/>
      <w:lang w:eastAsia="en-US"/>
    </w:rPr>
  </w:style>
  <w:style w:type="paragraph" w:customStyle="1" w:styleId="Heading40">
    <w:name w:val="Heading 4_0"/>
    <w:basedOn w:val="Normal4"/>
    <w:next w:val="Normal4"/>
    <w:link w:val="Heading4Char0"/>
    <w:autoRedefine/>
    <w:qFormat/>
    <w:rsid w:val="007D441E"/>
    <w:pPr>
      <w:keepNext/>
      <w:keepLines/>
      <w:spacing w:before="240" w:after="120"/>
      <w:outlineLvl w:val="3"/>
    </w:pPr>
    <w:rPr>
      <w:b/>
      <w:i/>
    </w:rPr>
  </w:style>
  <w:style w:type="character" w:customStyle="1" w:styleId="Heading4Char0">
    <w:name w:val="Heading 4 Char_0"/>
    <w:link w:val="Heading40"/>
    <w:locked/>
    <w:rsid w:val="007D441E"/>
    <w:rPr>
      <w:rFonts w:ascii="Calibri" w:hAnsi="Calibri"/>
      <w:b/>
      <w:i/>
      <w:sz w:val="24"/>
      <w:lang w:eastAsia="en-US"/>
    </w:rPr>
  </w:style>
  <w:style w:type="paragraph" w:customStyle="1" w:styleId="BSbullet10">
    <w:name w:val="BS_bullet 1_0"/>
    <w:basedOn w:val="BodyTextIndent0"/>
    <w:link w:val="BSbullet1Char0"/>
    <w:qFormat/>
    <w:rsid w:val="009E567D"/>
    <w:pPr>
      <w:keepNext w:val="0"/>
      <w:keepLines w:val="0"/>
      <w:numPr>
        <w:numId w:val="18"/>
      </w:numPr>
    </w:pPr>
  </w:style>
  <w:style w:type="paragraph" w:customStyle="1" w:styleId="BodyTextIndent0">
    <w:name w:val="Body Text Indent_0"/>
    <w:basedOn w:val="Normal4"/>
    <w:link w:val="BodyTextIndentChar0"/>
    <w:rsid w:val="00FB4CEC"/>
    <w:pPr>
      <w:keepNext/>
      <w:keepLines/>
      <w:tabs>
        <w:tab w:val="num" w:pos="360"/>
      </w:tabs>
      <w:spacing w:after="120"/>
      <w:ind w:left="360" w:hanging="360"/>
      <w:jc w:val="both"/>
    </w:pPr>
    <w:rPr>
      <w:szCs w:val="24"/>
    </w:rPr>
  </w:style>
  <w:style w:type="character" w:customStyle="1" w:styleId="BodyTextIndentChar0">
    <w:name w:val="Body Text Indent Char_0"/>
    <w:link w:val="BodyTextIndent0"/>
    <w:locked/>
    <w:rsid w:val="00BF50D3"/>
    <w:rPr>
      <w:rFonts w:ascii="Calibri" w:hAnsi="Calibri"/>
      <w:sz w:val="24"/>
      <w:szCs w:val="24"/>
      <w:lang w:eastAsia="en-US"/>
    </w:rPr>
  </w:style>
  <w:style w:type="character" w:customStyle="1" w:styleId="BSbullet1Char0">
    <w:name w:val="BS_bullet 1 Char_0"/>
    <w:basedOn w:val="BodyTextIndentChar0"/>
    <w:link w:val="BSbullet10"/>
    <w:rsid w:val="009E567D"/>
    <w:rPr>
      <w:rFonts w:ascii="Calibri" w:hAnsi="Calibri"/>
      <w:sz w:val="24"/>
      <w:szCs w:val="24"/>
      <w:lang w:eastAsia="en-US"/>
    </w:rPr>
  </w:style>
  <w:style w:type="paragraph" w:customStyle="1" w:styleId="Heading31">
    <w:name w:val="Heading 3_1"/>
    <w:basedOn w:val="Normal5"/>
    <w:next w:val="Normal5"/>
    <w:link w:val="Heading3Char1"/>
    <w:autoRedefine/>
    <w:qFormat/>
    <w:rsid w:val="00EE4D16"/>
    <w:pPr>
      <w:keepNext/>
      <w:keepLines/>
      <w:spacing w:before="360"/>
      <w:contextualSpacing/>
      <w:outlineLvl w:val="2"/>
    </w:pPr>
    <w:rPr>
      <w:b/>
      <w:bCs/>
      <w:sz w:val="28"/>
      <w:szCs w:val="26"/>
    </w:rPr>
  </w:style>
  <w:style w:type="paragraph" w:customStyle="1" w:styleId="Normal5">
    <w:name w:val="Normal_5"/>
    <w:qFormat/>
    <w:rsid w:val="00127A4C"/>
    <w:pPr>
      <w:spacing w:before="200" w:after="200"/>
    </w:pPr>
    <w:rPr>
      <w:rFonts w:ascii="Calibri" w:hAnsi="Calibri"/>
      <w:sz w:val="24"/>
      <w:lang w:eastAsia="en-US"/>
    </w:rPr>
  </w:style>
  <w:style w:type="character" w:customStyle="1" w:styleId="Heading3Char1">
    <w:name w:val="Heading 3 Char_1"/>
    <w:link w:val="Heading31"/>
    <w:locked/>
    <w:rsid w:val="00EE4D16"/>
    <w:rPr>
      <w:rFonts w:ascii="Calibri" w:hAnsi="Calibri" w:cs="Arial"/>
      <w:b/>
      <w:bCs/>
      <w:sz w:val="28"/>
      <w:szCs w:val="26"/>
      <w:lang w:eastAsia="en-US"/>
    </w:rPr>
  </w:style>
  <w:style w:type="paragraph" w:customStyle="1" w:styleId="Caption2">
    <w:name w:val="Caption_2"/>
    <w:basedOn w:val="Normal5"/>
    <w:next w:val="Normal5"/>
    <w:unhideWhenUsed/>
    <w:qFormat/>
    <w:locked/>
    <w:rsid w:val="00F31EEF"/>
    <w:pPr>
      <w:keepNext/>
      <w:spacing w:before="240"/>
    </w:pPr>
    <w:rPr>
      <w:b/>
      <w:bCs/>
      <w:color w:val="000000"/>
      <w:sz w:val="22"/>
      <w:szCs w:val="18"/>
    </w:rPr>
  </w:style>
  <w:style w:type="paragraph" w:customStyle="1" w:styleId="BSnote2">
    <w:name w:val="BS_note_2"/>
    <w:basedOn w:val="NoteHeading22"/>
    <w:link w:val="BSnoteChar2"/>
    <w:qFormat/>
    <w:rsid w:val="00EE4D16"/>
    <w:pPr>
      <w:keepNext/>
      <w:spacing w:after="0"/>
    </w:pPr>
    <w:rPr>
      <w:sz w:val="18"/>
      <w:szCs w:val="16"/>
    </w:rPr>
  </w:style>
  <w:style w:type="paragraph" w:customStyle="1" w:styleId="NoteHeading22">
    <w:name w:val="Note Heading2_2"/>
    <w:basedOn w:val="Normal5"/>
    <w:next w:val="Normal5"/>
    <w:link w:val="NoteHeadingChar2"/>
    <w:rsid w:val="00FB4CEC"/>
    <w:pPr>
      <w:spacing w:before="120"/>
    </w:pPr>
    <w:rPr>
      <w:b/>
      <w:sz w:val="16"/>
    </w:rPr>
  </w:style>
  <w:style w:type="character" w:customStyle="1" w:styleId="NoteHeadingChar2">
    <w:name w:val="Note Heading Char_2"/>
    <w:link w:val="NoteHeading22"/>
    <w:locked/>
    <w:rsid w:val="007316E2"/>
    <w:rPr>
      <w:rFonts w:ascii="Calibri" w:hAnsi="Calibri"/>
      <w:b/>
      <w:sz w:val="16"/>
      <w:szCs w:val="20"/>
      <w:lang w:eastAsia="en-US"/>
    </w:rPr>
  </w:style>
  <w:style w:type="character" w:customStyle="1" w:styleId="BSnoteChar2">
    <w:name w:val="BS_note Char_2"/>
    <w:link w:val="BSnote2"/>
    <w:rsid w:val="00EE4D16"/>
    <w:rPr>
      <w:rFonts w:ascii="Calibri" w:hAnsi="Calibri"/>
      <w:b/>
      <w:sz w:val="18"/>
      <w:szCs w:val="16"/>
      <w:lang w:eastAsia="en-US"/>
    </w:rPr>
  </w:style>
  <w:style w:type="paragraph" w:customStyle="1" w:styleId="BSnoteslist2">
    <w:name w:val="BS_notes list_2"/>
    <w:basedOn w:val="Alnotes2"/>
    <w:link w:val="BSnoteslistChar2"/>
    <w:qFormat/>
    <w:rsid w:val="00833051"/>
    <w:pPr>
      <w:numPr>
        <w:numId w:val="22"/>
      </w:numPr>
    </w:pPr>
  </w:style>
  <w:style w:type="paragraph" w:customStyle="1" w:styleId="Alnotes2">
    <w:name w:val="Al notes_2"/>
    <w:basedOn w:val="ListParagraph3"/>
    <w:next w:val="Normal5"/>
    <w:link w:val="AlnotesChar2"/>
    <w:autoRedefine/>
    <w:rsid w:val="00C0540A"/>
    <w:pPr>
      <w:numPr>
        <w:numId w:val="23"/>
      </w:numPr>
      <w:spacing w:before="0"/>
    </w:pPr>
    <w:rPr>
      <w:sz w:val="18"/>
    </w:rPr>
  </w:style>
  <w:style w:type="paragraph" w:customStyle="1" w:styleId="ListParagraph3">
    <w:name w:val="List Paragraph_3"/>
    <w:basedOn w:val="Normal5"/>
    <w:link w:val="ListParagraphChar3"/>
    <w:uiPriority w:val="34"/>
    <w:qFormat/>
    <w:rsid w:val="009E567D"/>
    <w:pPr>
      <w:spacing w:after="0"/>
      <w:ind w:left="357" w:hanging="357"/>
    </w:pPr>
    <w:rPr>
      <w:sz w:val="16"/>
      <w:szCs w:val="24"/>
    </w:rPr>
  </w:style>
  <w:style w:type="character" w:customStyle="1" w:styleId="ListParagraphChar3">
    <w:name w:val="List Paragraph Char_3"/>
    <w:link w:val="ListParagraph3"/>
    <w:uiPriority w:val="34"/>
    <w:rsid w:val="005B5A37"/>
    <w:rPr>
      <w:rFonts w:ascii="Calibri" w:hAnsi="Calibri"/>
      <w:sz w:val="16"/>
      <w:szCs w:val="24"/>
      <w:lang w:eastAsia="en-US"/>
    </w:rPr>
  </w:style>
  <w:style w:type="character" w:customStyle="1" w:styleId="AlnotesChar2">
    <w:name w:val="Al notes Char_2"/>
    <w:link w:val="Alnotes2"/>
    <w:rsid w:val="00C0540A"/>
    <w:rPr>
      <w:rFonts w:ascii="Calibri" w:hAnsi="Calibri"/>
      <w:sz w:val="18"/>
      <w:szCs w:val="24"/>
      <w:lang w:eastAsia="en-US"/>
    </w:rPr>
  </w:style>
  <w:style w:type="character" w:customStyle="1" w:styleId="BSnoteslistChar2">
    <w:name w:val="BS_notes list Char_2"/>
    <w:basedOn w:val="AlnotesChar2"/>
    <w:link w:val="BSnoteslist2"/>
    <w:rsid w:val="00833051"/>
    <w:rPr>
      <w:rFonts w:ascii="Calibri" w:hAnsi="Calibri"/>
      <w:sz w:val="18"/>
      <w:szCs w:val="24"/>
      <w:lang w:eastAsia="en-US"/>
    </w:rPr>
  </w:style>
  <w:style w:type="paragraph" w:customStyle="1" w:styleId="Heading41">
    <w:name w:val="Heading 4_1"/>
    <w:basedOn w:val="Normal5"/>
    <w:next w:val="Normal5"/>
    <w:link w:val="Heading4Char1"/>
    <w:autoRedefine/>
    <w:qFormat/>
    <w:rsid w:val="00EE4D16"/>
    <w:pPr>
      <w:keepNext/>
      <w:keepLines/>
      <w:spacing w:before="240" w:after="120"/>
      <w:outlineLvl w:val="3"/>
    </w:pPr>
    <w:rPr>
      <w:b/>
      <w:i/>
    </w:rPr>
  </w:style>
  <w:style w:type="character" w:customStyle="1" w:styleId="Heading4Char1">
    <w:name w:val="Heading 4 Char_1"/>
    <w:link w:val="Heading41"/>
    <w:locked/>
    <w:rsid w:val="00EE4D16"/>
    <w:rPr>
      <w:rFonts w:ascii="Calibri" w:hAnsi="Calibri"/>
      <w:b/>
      <w:i/>
      <w:sz w:val="24"/>
      <w:lang w:eastAsia="en-US"/>
    </w:rPr>
  </w:style>
  <w:style w:type="paragraph" w:customStyle="1" w:styleId="BSbullet11">
    <w:name w:val="BS_bullet 1_1"/>
    <w:basedOn w:val="BodyTextIndent1"/>
    <w:link w:val="BSbullet1Char1"/>
    <w:qFormat/>
    <w:rsid w:val="009E567D"/>
    <w:pPr>
      <w:keepNext w:val="0"/>
      <w:keepLines w:val="0"/>
      <w:numPr>
        <w:numId w:val="25"/>
      </w:numPr>
    </w:pPr>
  </w:style>
  <w:style w:type="paragraph" w:customStyle="1" w:styleId="BodyTextIndent1">
    <w:name w:val="Body Text Indent_1"/>
    <w:basedOn w:val="Normal5"/>
    <w:link w:val="BodyTextIndentChar1"/>
    <w:rsid w:val="00FB4CEC"/>
    <w:pPr>
      <w:keepNext/>
      <w:keepLines/>
      <w:tabs>
        <w:tab w:val="num" w:pos="360"/>
      </w:tabs>
      <w:spacing w:after="120"/>
      <w:ind w:left="360" w:hanging="360"/>
      <w:jc w:val="both"/>
    </w:pPr>
    <w:rPr>
      <w:szCs w:val="24"/>
    </w:rPr>
  </w:style>
  <w:style w:type="character" w:customStyle="1" w:styleId="BodyTextIndentChar1">
    <w:name w:val="Body Text Indent Char_1"/>
    <w:link w:val="BodyTextIndent1"/>
    <w:locked/>
    <w:rsid w:val="00BF50D3"/>
    <w:rPr>
      <w:rFonts w:ascii="Calibri" w:hAnsi="Calibri"/>
      <w:sz w:val="24"/>
      <w:szCs w:val="24"/>
      <w:lang w:eastAsia="en-US"/>
    </w:rPr>
  </w:style>
  <w:style w:type="character" w:customStyle="1" w:styleId="BSbullet1Char1">
    <w:name w:val="BS_bullet 1 Char_1"/>
    <w:basedOn w:val="BodyTextIndentChar1"/>
    <w:link w:val="BSbullet11"/>
    <w:rsid w:val="009E567D"/>
    <w:rPr>
      <w:rFonts w:ascii="Calibri" w:hAnsi="Calibri"/>
      <w:sz w:val="24"/>
      <w:szCs w:val="24"/>
      <w:lang w:eastAsia="en-US"/>
    </w:rPr>
  </w:style>
  <w:style w:type="paragraph" w:customStyle="1" w:styleId="Heading24">
    <w:name w:val="Heading 2_4"/>
    <w:basedOn w:val="Normal6"/>
    <w:next w:val="Normal6"/>
    <w:link w:val="Heading2Char4"/>
    <w:qFormat/>
    <w:rsid w:val="00EE4D16"/>
    <w:pPr>
      <w:keepNext/>
      <w:spacing w:before="360"/>
      <w:outlineLvl w:val="1"/>
    </w:pPr>
    <w:rPr>
      <w:b/>
      <w:snapToGrid w:val="0"/>
      <w:sz w:val="32"/>
    </w:rPr>
  </w:style>
  <w:style w:type="paragraph" w:customStyle="1" w:styleId="Normal6">
    <w:name w:val="Normal_6"/>
    <w:qFormat/>
    <w:rsid w:val="000106FD"/>
    <w:pPr>
      <w:spacing w:before="200" w:after="200"/>
    </w:pPr>
    <w:rPr>
      <w:rFonts w:ascii="Calibri" w:hAnsi="Calibri"/>
      <w:sz w:val="24"/>
      <w:lang w:eastAsia="en-US"/>
    </w:rPr>
  </w:style>
  <w:style w:type="character" w:customStyle="1" w:styleId="Heading2Char4">
    <w:name w:val="Heading 2 Char_4"/>
    <w:link w:val="Heading24"/>
    <w:locked/>
    <w:rsid w:val="00EE4D16"/>
    <w:rPr>
      <w:rFonts w:ascii="Calibri" w:hAnsi="Calibri"/>
      <w:b/>
      <w:snapToGrid w:val="0"/>
      <w:sz w:val="32"/>
      <w:lang w:eastAsia="en-US"/>
    </w:rPr>
  </w:style>
  <w:style w:type="paragraph" w:customStyle="1" w:styleId="Heading32">
    <w:name w:val="Heading 3_2"/>
    <w:basedOn w:val="Normal6"/>
    <w:next w:val="Normal6"/>
    <w:link w:val="Heading3Char2"/>
    <w:autoRedefine/>
    <w:qFormat/>
    <w:rsid w:val="00EE4D16"/>
    <w:pPr>
      <w:keepNext/>
      <w:keepLines/>
      <w:spacing w:before="360"/>
      <w:contextualSpacing/>
      <w:outlineLvl w:val="2"/>
    </w:pPr>
    <w:rPr>
      <w:b/>
      <w:bCs/>
      <w:sz w:val="28"/>
      <w:szCs w:val="26"/>
    </w:rPr>
  </w:style>
  <w:style w:type="character" w:customStyle="1" w:styleId="Heading3Char2">
    <w:name w:val="Heading 3 Char_2"/>
    <w:link w:val="Heading32"/>
    <w:locked/>
    <w:rsid w:val="00EE4D16"/>
    <w:rPr>
      <w:rFonts w:ascii="Calibri" w:hAnsi="Calibri" w:cs="Arial"/>
      <w:b/>
      <w:bCs/>
      <w:sz w:val="28"/>
      <w:szCs w:val="26"/>
      <w:lang w:eastAsia="en-US"/>
    </w:rPr>
  </w:style>
  <w:style w:type="paragraph" w:customStyle="1" w:styleId="Heading42">
    <w:name w:val="Heading 4_2"/>
    <w:basedOn w:val="Normal6"/>
    <w:next w:val="Normal6"/>
    <w:link w:val="Heading4Char2"/>
    <w:autoRedefine/>
    <w:qFormat/>
    <w:rsid w:val="00EE4D16"/>
    <w:pPr>
      <w:keepNext/>
      <w:keepLines/>
      <w:spacing w:before="240" w:after="120"/>
      <w:outlineLvl w:val="3"/>
    </w:pPr>
    <w:rPr>
      <w:b/>
      <w:i/>
    </w:rPr>
  </w:style>
  <w:style w:type="character" w:customStyle="1" w:styleId="Heading4Char2">
    <w:name w:val="Heading 4 Char_2"/>
    <w:link w:val="Heading42"/>
    <w:locked/>
    <w:rsid w:val="00EE4D16"/>
    <w:rPr>
      <w:rFonts w:ascii="Calibri" w:hAnsi="Calibri"/>
      <w:b/>
      <w:i/>
      <w:sz w:val="24"/>
      <w:lang w:eastAsia="en-US"/>
    </w:rPr>
  </w:style>
  <w:style w:type="paragraph" w:customStyle="1" w:styleId="Caption3">
    <w:name w:val="Caption_3"/>
    <w:basedOn w:val="Normal6"/>
    <w:next w:val="Normal6"/>
    <w:unhideWhenUsed/>
    <w:qFormat/>
    <w:locked/>
    <w:rsid w:val="00F31EEF"/>
    <w:pPr>
      <w:keepNext/>
      <w:spacing w:before="240"/>
    </w:pPr>
    <w:rPr>
      <w:b/>
      <w:bCs/>
      <w:color w:val="000000"/>
      <w:sz w:val="22"/>
      <w:szCs w:val="18"/>
    </w:rPr>
  </w:style>
  <w:style w:type="paragraph" w:customStyle="1" w:styleId="BStabletext1">
    <w:name w:val="BS_table text_1"/>
    <w:basedOn w:val="BStableheading11"/>
    <w:link w:val="BStabletextChar1"/>
    <w:autoRedefine/>
    <w:qFormat/>
    <w:rsid w:val="00F80175"/>
    <w:pPr>
      <w:framePr w:wrap="auto" w:vAnchor="margin" w:yAlign="inline"/>
      <w:ind w:left="227" w:hanging="227"/>
      <w:jc w:val="left"/>
    </w:pPr>
    <w:rPr>
      <w:b w:val="0"/>
      <w:lang w:eastAsia="en-AU"/>
    </w:rPr>
  </w:style>
  <w:style w:type="paragraph" w:customStyle="1" w:styleId="BStableheading11">
    <w:name w:val="BS_table heading 1_1"/>
    <w:basedOn w:val="NoSpacing1"/>
    <w:link w:val="BStableheading1Char1"/>
    <w:rsid w:val="007D71D2"/>
    <w:pPr>
      <w:framePr w:wrap="around" w:vAnchor="text" w:hAnchor="text" w:y="1"/>
      <w:jc w:val="right"/>
    </w:pPr>
    <w:rPr>
      <w:b/>
      <w:bCs/>
    </w:rPr>
  </w:style>
  <w:style w:type="paragraph" w:customStyle="1" w:styleId="NoSpacing1">
    <w:name w:val="No Spacing_1"/>
    <w:link w:val="NoSpacingChar1"/>
    <w:uiPriority w:val="1"/>
    <w:qFormat/>
    <w:rsid w:val="007A4C99"/>
    <w:rPr>
      <w:rFonts w:ascii="Calibri" w:hAnsi="Calibri"/>
      <w:lang w:eastAsia="en-US"/>
    </w:rPr>
  </w:style>
  <w:style w:type="character" w:customStyle="1" w:styleId="NoSpacingChar1">
    <w:name w:val="No Spacing Char_1"/>
    <w:link w:val="NoSpacing1"/>
    <w:uiPriority w:val="1"/>
    <w:rsid w:val="007A4C99"/>
    <w:rPr>
      <w:rFonts w:ascii="Calibri" w:hAnsi="Calibri"/>
      <w:lang w:eastAsia="en-US" w:bidi="ar-SA"/>
    </w:rPr>
  </w:style>
  <w:style w:type="character" w:customStyle="1" w:styleId="BStableheading1Char1">
    <w:name w:val="BS_table heading 1 Char_1"/>
    <w:basedOn w:val="NoSpacingChar1"/>
    <w:link w:val="BStableheading11"/>
    <w:rsid w:val="007D71D2"/>
    <w:rPr>
      <w:rFonts w:ascii="Calibri" w:hAnsi="Calibri"/>
      <w:b/>
      <w:bCs/>
      <w:lang w:eastAsia="en-US" w:bidi="ar-SA"/>
    </w:rPr>
  </w:style>
  <w:style w:type="character" w:customStyle="1" w:styleId="BStabletextChar1">
    <w:name w:val="BS_table text Char_1"/>
    <w:basedOn w:val="BStableheading1Char1"/>
    <w:link w:val="BStabletext1"/>
    <w:rsid w:val="00F80175"/>
    <w:rPr>
      <w:rFonts w:ascii="Calibri" w:hAnsi="Calibri"/>
      <w:b/>
      <w:bCs/>
      <w:lang w:eastAsia="en-US" w:bidi="ar-SA"/>
    </w:rPr>
  </w:style>
  <w:style w:type="paragraph" w:customStyle="1" w:styleId="BStablelist">
    <w:name w:val="BS_table list"/>
    <w:basedOn w:val="AIIndent"/>
    <w:link w:val="BStablelistChar"/>
    <w:qFormat/>
    <w:rsid w:val="009D6846"/>
    <w:pPr>
      <w:numPr>
        <w:numId w:val="26"/>
      </w:numPr>
      <w:spacing w:before="0" w:after="0"/>
    </w:pPr>
  </w:style>
  <w:style w:type="paragraph" w:customStyle="1" w:styleId="AIIndent">
    <w:name w:val="AI Indent"/>
    <w:basedOn w:val="Normal6"/>
    <w:link w:val="AIIndentChar"/>
    <w:rsid w:val="00FB4CEC"/>
    <w:pPr>
      <w:tabs>
        <w:tab w:val="num" w:pos="360"/>
      </w:tabs>
      <w:ind w:left="357" w:hanging="357"/>
    </w:pPr>
    <w:rPr>
      <w:sz w:val="20"/>
    </w:rPr>
  </w:style>
  <w:style w:type="character" w:customStyle="1" w:styleId="AIIndentChar">
    <w:name w:val="AI Indent Char"/>
    <w:link w:val="AIIndent"/>
    <w:locked/>
    <w:rsid w:val="007316E2"/>
    <w:rPr>
      <w:rFonts w:ascii="Calibri" w:hAnsi="Calibri"/>
      <w:sz w:val="20"/>
      <w:szCs w:val="20"/>
      <w:lang w:eastAsia="en-US"/>
    </w:rPr>
  </w:style>
  <w:style w:type="character" w:customStyle="1" w:styleId="BStablelistChar">
    <w:name w:val="BS_table list Char"/>
    <w:basedOn w:val="AIIndentChar"/>
    <w:link w:val="BStablelist"/>
    <w:rsid w:val="009D6846"/>
    <w:rPr>
      <w:rFonts w:ascii="Calibri" w:hAnsi="Calibri"/>
      <w:sz w:val="20"/>
      <w:szCs w:val="20"/>
      <w:lang w:eastAsia="en-US"/>
    </w:rPr>
  </w:style>
  <w:style w:type="paragraph" w:customStyle="1" w:styleId="BStablefigures1">
    <w:name w:val="BS_table figures_1"/>
    <w:basedOn w:val="BStabletext1"/>
    <w:link w:val="BStablefiguresChar1"/>
    <w:autoRedefine/>
    <w:qFormat/>
    <w:rsid w:val="006E57FD"/>
    <w:pPr>
      <w:jc w:val="right"/>
    </w:pPr>
    <w:rPr>
      <w:bCs w:val="0"/>
    </w:rPr>
  </w:style>
  <w:style w:type="character" w:customStyle="1" w:styleId="BStablefiguresChar1">
    <w:name w:val="BS_table figures Char_1"/>
    <w:basedOn w:val="AITableTextChar1"/>
    <w:link w:val="BStablefigures1"/>
    <w:rsid w:val="006E57FD"/>
    <w:rPr>
      <w:rFonts w:ascii="Calibri" w:hAnsi="Calibri"/>
      <w:sz w:val="20"/>
      <w:szCs w:val="24"/>
      <w:lang w:eastAsia="en-US"/>
    </w:rPr>
  </w:style>
  <w:style w:type="character" w:customStyle="1" w:styleId="AITableTextChar1">
    <w:name w:val="AI Table Text Char_1"/>
    <w:link w:val="AITableText1"/>
    <w:locked/>
    <w:rsid w:val="007316E2"/>
    <w:rPr>
      <w:rFonts w:ascii="Calibri" w:hAnsi="Calibri"/>
      <w:sz w:val="20"/>
      <w:szCs w:val="24"/>
      <w:lang w:eastAsia="en-US"/>
    </w:rPr>
  </w:style>
  <w:style w:type="paragraph" w:customStyle="1" w:styleId="AITableText1">
    <w:name w:val="AI Table Text_1"/>
    <w:basedOn w:val="Normal6"/>
    <w:link w:val="AITableTextChar1"/>
    <w:rsid w:val="00FB4CEC"/>
    <w:pPr>
      <w:jc w:val="right"/>
    </w:pPr>
    <w:rPr>
      <w:sz w:val="20"/>
      <w:szCs w:val="24"/>
    </w:rPr>
  </w:style>
  <w:style w:type="paragraph" w:customStyle="1" w:styleId="BSnote3">
    <w:name w:val="BS_note_3"/>
    <w:basedOn w:val="NoteHeading23"/>
    <w:link w:val="BSnoteChar3"/>
    <w:qFormat/>
    <w:rsid w:val="00EE4D16"/>
    <w:pPr>
      <w:keepNext/>
      <w:spacing w:after="0"/>
    </w:pPr>
    <w:rPr>
      <w:sz w:val="18"/>
      <w:szCs w:val="16"/>
    </w:rPr>
  </w:style>
  <w:style w:type="paragraph" w:customStyle="1" w:styleId="NoteHeading23">
    <w:name w:val="Note Heading2_3"/>
    <w:basedOn w:val="Normal6"/>
    <w:next w:val="Normal6"/>
    <w:link w:val="NoteHeadingChar3"/>
    <w:rsid w:val="00FB4CEC"/>
    <w:pPr>
      <w:spacing w:before="120"/>
    </w:pPr>
    <w:rPr>
      <w:b/>
      <w:sz w:val="16"/>
    </w:rPr>
  </w:style>
  <w:style w:type="character" w:customStyle="1" w:styleId="NoteHeadingChar3">
    <w:name w:val="Note Heading Char_3"/>
    <w:link w:val="NoteHeading23"/>
    <w:locked/>
    <w:rsid w:val="007316E2"/>
    <w:rPr>
      <w:rFonts w:ascii="Calibri" w:hAnsi="Calibri"/>
      <w:b/>
      <w:sz w:val="16"/>
      <w:szCs w:val="20"/>
      <w:lang w:eastAsia="en-US"/>
    </w:rPr>
  </w:style>
  <w:style w:type="character" w:customStyle="1" w:styleId="BSnoteChar3">
    <w:name w:val="BS_note Char_3"/>
    <w:link w:val="BSnote3"/>
    <w:rsid w:val="00EE4D16"/>
    <w:rPr>
      <w:rFonts w:ascii="Calibri" w:hAnsi="Calibri"/>
      <w:b/>
      <w:sz w:val="18"/>
      <w:szCs w:val="16"/>
      <w:lang w:eastAsia="en-US"/>
    </w:rPr>
  </w:style>
  <w:style w:type="paragraph" w:customStyle="1" w:styleId="BSnoteslist3">
    <w:name w:val="BS_notes list_3"/>
    <w:basedOn w:val="Alnotes3"/>
    <w:link w:val="BSnoteslistChar3"/>
    <w:qFormat/>
    <w:rsid w:val="00833051"/>
    <w:pPr>
      <w:numPr>
        <w:numId w:val="28"/>
      </w:numPr>
    </w:pPr>
  </w:style>
  <w:style w:type="paragraph" w:customStyle="1" w:styleId="Alnotes3">
    <w:name w:val="Al notes_3"/>
    <w:basedOn w:val="ListParagraph4"/>
    <w:next w:val="Normal6"/>
    <w:link w:val="AlnotesChar3"/>
    <w:autoRedefine/>
    <w:rsid w:val="00C0540A"/>
    <w:pPr>
      <w:numPr>
        <w:numId w:val="29"/>
      </w:numPr>
      <w:spacing w:before="0"/>
    </w:pPr>
    <w:rPr>
      <w:sz w:val="18"/>
    </w:rPr>
  </w:style>
  <w:style w:type="paragraph" w:customStyle="1" w:styleId="ListParagraph4">
    <w:name w:val="List Paragraph_4"/>
    <w:basedOn w:val="Normal6"/>
    <w:link w:val="ListParagraphChar4"/>
    <w:uiPriority w:val="34"/>
    <w:qFormat/>
    <w:rsid w:val="009E567D"/>
    <w:pPr>
      <w:spacing w:after="0"/>
      <w:ind w:left="357" w:hanging="357"/>
    </w:pPr>
    <w:rPr>
      <w:sz w:val="16"/>
      <w:szCs w:val="24"/>
    </w:rPr>
  </w:style>
  <w:style w:type="character" w:customStyle="1" w:styleId="ListParagraphChar4">
    <w:name w:val="List Paragraph Char_4"/>
    <w:link w:val="ListParagraph4"/>
    <w:uiPriority w:val="34"/>
    <w:rsid w:val="005B5A37"/>
    <w:rPr>
      <w:rFonts w:ascii="Calibri" w:hAnsi="Calibri"/>
      <w:sz w:val="16"/>
      <w:szCs w:val="24"/>
      <w:lang w:eastAsia="en-US"/>
    </w:rPr>
  </w:style>
  <w:style w:type="character" w:customStyle="1" w:styleId="AlnotesChar3">
    <w:name w:val="Al notes Char_3"/>
    <w:link w:val="Alnotes3"/>
    <w:rsid w:val="00C0540A"/>
    <w:rPr>
      <w:rFonts w:ascii="Calibri" w:hAnsi="Calibri"/>
      <w:sz w:val="18"/>
      <w:szCs w:val="24"/>
      <w:lang w:eastAsia="en-US"/>
    </w:rPr>
  </w:style>
  <w:style w:type="character" w:customStyle="1" w:styleId="BSnoteslistChar3">
    <w:name w:val="BS_notes list Char_3"/>
    <w:basedOn w:val="AlnotesChar3"/>
    <w:link w:val="BSnoteslist3"/>
    <w:rsid w:val="00833051"/>
    <w:rPr>
      <w:rFonts w:ascii="Calibri" w:hAnsi="Calibri"/>
      <w:sz w:val="18"/>
      <w:szCs w:val="24"/>
      <w:lang w:eastAsia="en-US"/>
    </w:rPr>
  </w:style>
  <w:style w:type="paragraph" w:customStyle="1" w:styleId="BStabledotpoint0">
    <w:name w:val="BS_table dotpoint_0"/>
    <w:basedOn w:val="BStablelist"/>
    <w:link w:val="BStabledotpointChar0"/>
    <w:qFormat/>
    <w:rsid w:val="00BC4281"/>
    <w:pPr>
      <w:numPr>
        <w:numId w:val="0"/>
      </w:numPr>
      <w:tabs>
        <w:tab w:val="num" w:pos="360"/>
      </w:tabs>
      <w:ind w:left="360" w:hanging="360"/>
    </w:pPr>
  </w:style>
  <w:style w:type="character" w:customStyle="1" w:styleId="BStabledotpointChar0">
    <w:name w:val="BS_table dotpoint Char_0"/>
    <w:link w:val="BStabledotpoint0"/>
    <w:locked/>
    <w:rsid w:val="00BC4281"/>
    <w:rPr>
      <w:rFonts w:ascii="Calibri" w:hAnsi="Calibri"/>
      <w:lang w:eastAsia="en-US"/>
    </w:rPr>
  </w:style>
  <w:style w:type="character" w:customStyle="1" w:styleId="Strong0">
    <w:name w:val="Strong_0"/>
    <w:qFormat/>
    <w:rsid w:val="00D746DB"/>
    <w:rPr>
      <w:rFonts w:ascii="Calibri" w:hAnsi="Calibri"/>
      <w:b/>
      <w:bCs/>
      <w:lang w:eastAsia="en-US"/>
    </w:rPr>
  </w:style>
  <w:style w:type="character" w:customStyle="1" w:styleId="AIBlurbChar">
    <w:name w:val="AI Blurb Char"/>
    <w:rsid w:val="00BC4281"/>
    <w:rPr>
      <w:rFonts w:ascii="Times New Roman" w:hAnsi="Times New Roman" w:cs="Times New Roman" w:hint="default"/>
      <w:lang w:eastAsia="en-US"/>
    </w:rPr>
  </w:style>
  <w:style w:type="paragraph" w:customStyle="1" w:styleId="BStableheading2">
    <w:name w:val="BS_table heading 2"/>
    <w:basedOn w:val="BStablelist"/>
    <w:link w:val="BStableheading2Char"/>
    <w:qFormat/>
    <w:rsid w:val="00BC4281"/>
    <w:pPr>
      <w:numPr>
        <w:numId w:val="0"/>
      </w:numPr>
      <w:ind w:left="357"/>
    </w:pPr>
    <w:rPr>
      <w:i/>
    </w:rPr>
  </w:style>
  <w:style w:type="character" w:customStyle="1" w:styleId="BStableheading2Char">
    <w:name w:val="BS_table heading 2 Char"/>
    <w:link w:val="BStableheading2"/>
    <w:locked/>
    <w:rsid w:val="00BC4281"/>
    <w:rPr>
      <w:rFonts w:ascii="Calibri" w:hAnsi="Calibri"/>
      <w:i/>
      <w:lang w:eastAsia="en-US"/>
    </w:rPr>
  </w:style>
  <w:style w:type="paragraph" w:customStyle="1" w:styleId="BStabletext2">
    <w:name w:val="BS_table text2"/>
    <w:basedOn w:val="BStablelist"/>
    <w:link w:val="BStabletext2Char"/>
    <w:qFormat/>
    <w:rsid w:val="00BC4281"/>
    <w:pPr>
      <w:numPr>
        <w:numId w:val="0"/>
      </w:numPr>
      <w:ind w:left="357"/>
    </w:pPr>
  </w:style>
  <w:style w:type="character" w:customStyle="1" w:styleId="BStabletext2Char">
    <w:name w:val="BS_table text2 Char"/>
    <w:basedOn w:val="BStablelistChar"/>
    <w:link w:val="BStabletext2"/>
    <w:locked/>
    <w:rsid w:val="00BC4281"/>
    <w:rPr>
      <w:rFonts w:ascii="Calibri" w:hAnsi="Calibri"/>
      <w:sz w:val="20"/>
      <w:szCs w:val="20"/>
      <w:lang w:eastAsia="en-US"/>
    </w:rPr>
  </w:style>
  <w:style w:type="paragraph" w:customStyle="1" w:styleId="TableTextNumbers">
    <w:name w:val="Table Text Numbers"/>
    <w:basedOn w:val="Normal6"/>
    <w:autoRedefine/>
    <w:rsid w:val="007316E2"/>
    <w:pPr>
      <w:spacing w:before="60" w:after="60"/>
      <w:jc w:val="right"/>
    </w:pPr>
    <w:rPr>
      <w:sz w:val="18"/>
      <w:szCs w:val="18"/>
    </w:rPr>
  </w:style>
  <w:style w:type="paragraph" w:customStyle="1" w:styleId="BSnoteslist30">
    <w:name w:val="BS_notes list_3_0"/>
    <w:basedOn w:val="Normal6"/>
    <w:link w:val="BSnoteslistChar30"/>
    <w:qFormat/>
    <w:rsid w:val="001D52B9"/>
    <w:pPr>
      <w:numPr>
        <w:numId w:val="34"/>
      </w:numPr>
      <w:spacing w:before="0" w:after="0"/>
    </w:pPr>
    <w:rPr>
      <w:sz w:val="18"/>
      <w:szCs w:val="24"/>
    </w:rPr>
  </w:style>
  <w:style w:type="character" w:customStyle="1" w:styleId="BSnoteslistChar30">
    <w:name w:val="BS_notes list Char_3_0"/>
    <w:basedOn w:val="DefaultParagraphFont"/>
    <w:link w:val="BSnoteslist30"/>
    <w:locked/>
    <w:rsid w:val="001D52B9"/>
    <w:rPr>
      <w:rFonts w:ascii="Calibri" w:hAnsi="Calibri"/>
      <w:sz w:val="18"/>
      <w:szCs w:val="24"/>
      <w:lang w:eastAsia="en-US"/>
    </w:rPr>
  </w:style>
  <w:style w:type="paragraph" w:customStyle="1" w:styleId="NoteHeading5">
    <w:name w:val="Note Heading5"/>
    <w:basedOn w:val="Normal6"/>
    <w:next w:val="Normal6"/>
    <w:unhideWhenUsed/>
    <w:rsid w:val="00AF0003"/>
    <w:pPr>
      <w:spacing w:before="0" w:after="0"/>
    </w:pPr>
  </w:style>
  <w:style w:type="paragraph" w:customStyle="1" w:styleId="Heading33">
    <w:name w:val="Heading 3_3"/>
    <w:basedOn w:val="Normal7"/>
    <w:next w:val="Normal7"/>
    <w:link w:val="Heading3Char3"/>
    <w:autoRedefine/>
    <w:qFormat/>
    <w:rsid w:val="00EE4D16"/>
    <w:pPr>
      <w:keepNext/>
      <w:keepLines/>
      <w:spacing w:before="360"/>
      <w:contextualSpacing/>
      <w:outlineLvl w:val="2"/>
    </w:pPr>
    <w:rPr>
      <w:b/>
      <w:bCs/>
      <w:sz w:val="28"/>
      <w:szCs w:val="26"/>
    </w:rPr>
  </w:style>
  <w:style w:type="paragraph" w:customStyle="1" w:styleId="Normal7">
    <w:name w:val="Normal_7"/>
    <w:qFormat/>
    <w:rsid w:val="00127A4C"/>
    <w:pPr>
      <w:spacing w:before="200" w:after="200"/>
    </w:pPr>
    <w:rPr>
      <w:rFonts w:ascii="Calibri" w:hAnsi="Calibri"/>
      <w:sz w:val="24"/>
      <w:lang w:eastAsia="en-US"/>
    </w:rPr>
  </w:style>
  <w:style w:type="character" w:customStyle="1" w:styleId="Heading3Char3">
    <w:name w:val="Heading 3 Char_3"/>
    <w:link w:val="Heading33"/>
    <w:locked/>
    <w:rsid w:val="00EE4D16"/>
    <w:rPr>
      <w:rFonts w:ascii="Calibri" w:hAnsi="Calibri" w:cs="Arial"/>
      <w:b/>
      <w:bCs/>
      <w:sz w:val="28"/>
      <w:szCs w:val="26"/>
      <w:lang w:eastAsia="en-US"/>
    </w:rPr>
  </w:style>
  <w:style w:type="paragraph" w:customStyle="1" w:styleId="BSbullet12">
    <w:name w:val="BS_bullet 1_2"/>
    <w:basedOn w:val="BodyTextIndent2"/>
    <w:link w:val="BSbullet1Char2"/>
    <w:qFormat/>
    <w:rsid w:val="009E567D"/>
    <w:pPr>
      <w:keepNext w:val="0"/>
      <w:keepLines w:val="0"/>
      <w:numPr>
        <w:numId w:val="45"/>
      </w:numPr>
    </w:pPr>
  </w:style>
  <w:style w:type="paragraph" w:customStyle="1" w:styleId="BodyTextIndent2">
    <w:name w:val="Body Text Indent_2"/>
    <w:basedOn w:val="Normal7"/>
    <w:link w:val="BodyTextIndentChar2"/>
    <w:rsid w:val="00FB4CEC"/>
    <w:pPr>
      <w:keepNext/>
      <w:keepLines/>
      <w:tabs>
        <w:tab w:val="num" w:pos="360"/>
      </w:tabs>
      <w:spacing w:after="120"/>
      <w:ind w:left="360" w:hanging="360"/>
      <w:jc w:val="both"/>
    </w:pPr>
    <w:rPr>
      <w:szCs w:val="24"/>
    </w:rPr>
  </w:style>
  <w:style w:type="character" w:customStyle="1" w:styleId="BodyTextIndentChar2">
    <w:name w:val="Body Text Indent Char_2"/>
    <w:link w:val="BodyTextIndent2"/>
    <w:locked/>
    <w:rsid w:val="00BF50D3"/>
    <w:rPr>
      <w:rFonts w:ascii="Calibri" w:hAnsi="Calibri"/>
      <w:sz w:val="24"/>
      <w:szCs w:val="24"/>
      <w:lang w:eastAsia="en-US"/>
    </w:rPr>
  </w:style>
  <w:style w:type="character" w:customStyle="1" w:styleId="BSbullet1Char2">
    <w:name w:val="BS_bullet 1 Char_2"/>
    <w:basedOn w:val="BodyTextIndentChar2"/>
    <w:link w:val="BSbullet12"/>
    <w:rsid w:val="009E567D"/>
    <w:rPr>
      <w:rFonts w:ascii="Calibri" w:hAnsi="Calibri"/>
      <w:sz w:val="24"/>
      <w:szCs w:val="24"/>
      <w:lang w:eastAsia="en-US"/>
    </w:rPr>
  </w:style>
  <w:style w:type="paragraph" w:customStyle="1" w:styleId="BSbullet2">
    <w:name w:val="BS_bullet 2"/>
    <w:basedOn w:val="BSbullet12"/>
    <w:link w:val="BSbullet2Char"/>
    <w:qFormat/>
    <w:rsid w:val="009D76F0"/>
    <w:pPr>
      <w:numPr>
        <w:numId w:val="47"/>
      </w:numPr>
      <w:jc w:val="left"/>
    </w:pPr>
  </w:style>
  <w:style w:type="character" w:customStyle="1" w:styleId="BSbullet2Char">
    <w:name w:val="BS_bullet 2 Char"/>
    <w:basedOn w:val="BSbullet1Char2"/>
    <w:link w:val="BSbullet2"/>
    <w:rsid w:val="009D76F0"/>
    <w:rPr>
      <w:rFonts w:ascii="Calibri" w:hAnsi="Calibri"/>
      <w:sz w:val="24"/>
      <w:szCs w:val="24"/>
      <w:lang w:eastAsia="en-US"/>
    </w:rPr>
  </w:style>
  <w:style w:type="paragraph" w:customStyle="1" w:styleId="Heading43">
    <w:name w:val="Heading 4_3"/>
    <w:basedOn w:val="Normal7"/>
    <w:next w:val="Normal7"/>
    <w:link w:val="Heading4Char3"/>
    <w:autoRedefine/>
    <w:qFormat/>
    <w:rsid w:val="00EE4D16"/>
    <w:pPr>
      <w:keepNext/>
      <w:keepLines/>
      <w:spacing w:before="240" w:after="120"/>
      <w:outlineLvl w:val="3"/>
    </w:pPr>
    <w:rPr>
      <w:b/>
      <w:i/>
    </w:rPr>
  </w:style>
  <w:style w:type="character" w:customStyle="1" w:styleId="Heading4Char3">
    <w:name w:val="Heading 4 Char_3"/>
    <w:link w:val="Heading43"/>
    <w:locked/>
    <w:rsid w:val="00EE4D16"/>
    <w:rPr>
      <w:rFonts w:ascii="Calibri" w:hAnsi="Calibri"/>
      <w:b/>
      <w:i/>
      <w:sz w:val="24"/>
      <w:lang w:eastAsia="en-US"/>
    </w:rPr>
  </w:style>
  <w:style w:type="paragraph" w:customStyle="1" w:styleId="BSbullet13">
    <w:name w:val="BS_bullet 1_3"/>
    <w:basedOn w:val="Normal7"/>
    <w:link w:val="BSbullet1Char3"/>
    <w:qFormat/>
    <w:rsid w:val="00A50939"/>
    <w:pPr>
      <w:numPr>
        <w:numId w:val="49"/>
      </w:numPr>
      <w:spacing w:after="120"/>
      <w:jc w:val="both"/>
    </w:pPr>
    <w:rPr>
      <w:szCs w:val="24"/>
      <w:lang w:eastAsia="en-AU"/>
    </w:rPr>
  </w:style>
  <w:style w:type="character" w:customStyle="1" w:styleId="BSbullet1Char3">
    <w:name w:val="BS_bullet 1 Char_3"/>
    <w:basedOn w:val="DefaultParagraphFont"/>
    <w:link w:val="BSbullet13"/>
    <w:locked/>
    <w:rsid w:val="00A50939"/>
    <w:rPr>
      <w:rFonts w:ascii="Calibri" w:hAnsi="Calibri"/>
      <w:sz w:val="24"/>
      <w:szCs w:val="24"/>
    </w:rPr>
  </w:style>
  <w:style w:type="paragraph" w:customStyle="1" w:styleId="Heading430">
    <w:name w:val="Heading 4_3_0"/>
    <w:basedOn w:val="Normal70"/>
    <w:next w:val="Normal70"/>
    <w:link w:val="Heading4Char30"/>
    <w:autoRedefine/>
    <w:qFormat/>
    <w:rsid w:val="00A50939"/>
    <w:pPr>
      <w:keepNext/>
      <w:keepLines/>
      <w:spacing w:before="240" w:after="120"/>
      <w:outlineLvl w:val="3"/>
    </w:pPr>
    <w:rPr>
      <w:b/>
      <w:i/>
      <w:lang w:eastAsia="en-AU"/>
    </w:rPr>
  </w:style>
  <w:style w:type="paragraph" w:customStyle="1" w:styleId="Normal70">
    <w:name w:val="Normal_7_0"/>
    <w:qFormat/>
    <w:rsid w:val="00A50939"/>
    <w:pPr>
      <w:spacing w:before="200" w:after="200"/>
    </w:pPr>
    <w:rPr>
      <w:rFonts w:ascii="Calibri" w:hAnsi="Calibri"/>
      <w:sz w:val="24"/>
      <w:lang w:eastAsia="en-US"/>
    </w:rPr>
  </w:style>
  <w:style w:type="character" w:customStyle="1" w:styleId="Heading4Char30">
    <w:name w:val="Heading 4 Char_3_0"/>
    <w:link w:val="Heading430"/>
    <w:locked/>
    <w:rsid w:val="00A50939"/>
    <w:rPr>
      <w:rFonts w:ascii="Calibri" w:hAnsi="Calibri"/>
      <w:b/>
      <w:i/>
      <w:sz w:val="24"/>
    </w:rPr>
  </w:style>
  <w:style w:type="paragraph" w:customStyle="1" w:styleId="Heading34">
    <w:name w:val="Heading 3_4"/>
    <w:basedOn w:val="Normal8"/>
    <w:next w:val="Normal8"/>
    <w:link w:val="Heading3Char4"/>
    <w:autoRedefine/>
    <w:qFormat/>
    <w:rsid w:val="00EE4D16"/>
    <w:pPr>
      <w:keepNext/>
      <w:keepLines/>
      <w:spacing w:before="360"/>
      <w:contextualSpacing/>
      <w:outlineLvl w:val="2"/>
    </w:pPr>
    <w:rPr>
      <w:b/>
      <w:bCs/>
      <w:sz w:val="28"/>
      <w:szCs w:val="26"/>
    </w:rPr>
  </w:style>
  <w:style w:type="paragraph" w:customStyle="1" w:styleId="Normal8">
    <w:name w:val="Normal_8"/>
    <w:qFormat/>
    <w:rsid w:val="00127A4C"/>
    <w:pPr>
      <w:spacing w:before="200" w:after="200"/>
    </w:pPr>
    <w:rPr>
      <w:rFonts w:ascii="Calibri" w:hAnsi="Calibri"/>
      <w:sz w:val="24"/>
      <w:lang w:eastAsia="en-US"/>
    </w:rPr>
  </w:style>
  <w:style w:type="character" w:customStyle="1" w:styleId="Heading3Char4">
    <w:name w:val="Heading 3 Char_4"/>
    <w:link w:val="Heading34"/>
    <w:locked/>
    <w:rsid w:val="00EE4D16"/>
    <w:rPr>
      <w:rFonts w:ascii="Calibri" w:hAnsi="Calibri" w:cs="Arial"/>
      <w:b/>
      <w:bCs/>
      <w:sz w:val="28"/>
      <w:szCs w:val="26"/>
      <w:lang w:eastAsia="en-US"/>
    </w:rPr>
  </w:style>
  <w:style w:type="paragraph" w:customStyle="1" w:styleId="BSbullet14">
    <w:name w:val="BS_bullet 1_4"/>
    <w:basedOn w:val="Normal8"/>
    <w:link w:val="BSbullet1Char4"/>
    <w:qFormat/>
    <w:rsid w:val="008905B2"/>
    <w:pPr>
      <w:numPr>
        <w:numId w:val="51"/>
      </w:numPr>
      <w:spacing w:after="120"/>
      <w:jc w:val="both"/>
    </w:pPr>
    <w:rPr>
      <w:szCs w:val="24"/>
      <w:lang w:eastAsia="en-AU"/>
    </w:rPr>
  </w:style>
  <w:style w:type="character" w:customStyle="1" w:styleId="BSbullet1Char4">
    <w:name w:val="BS_bullet 1 Char_4"/>
    <w:basedOn w:val="DefaultParagraphFont"/>
    <w:link w:val="BSbullet14"/>
    <w:locked/>
    <w:rsid w:val="008905B2"/>
    <w:rPr>
      <w:rFonts w:ascii="Calibri" w:hAnsi="Calibri"/>
      <w:sz w:val="24"/>
      <w:szCs w:val="24"/>
    </w:rPr>
  </w:style>
  <w:style w:type="paragraph" w:customStyle="1" w:styleId="BSbullet20">
    <w:name w:val="BS_bullet 2_0"/>
    <w:basedOn w:val="BSbullet14"/>
    <w:link w:val="BSbullet2Char0"/>
    <w:qFormat/>
    <w:rsid w:val="008905B2"/>
    <w:pPr>
      <w:numPr>
        <w:numId w:val="53"/>
      </w:numPr>
      <w:jc w:val="left"/>
    </w:pPr>
  </w:style>
  <w:style w:type="character" w:customStyle="1" w:styleId="BSbullet2Char0">
    <w:name w:val="BS_bullet 2 Char_0"/>
    <w:basedOn w:val="BSbullet1Char4"/>
    <w:link w:val="BSbullet20"/>
    <w:locked/>
    <w:rsid w:val="008905B2"/>
    <w:rPr>
      <w:rFonts w:ascii="Calibri" w:hAnsi="Calibri"/>
      <w:sz w:val="24"/>
      <w:szCs w:val="24"/>
    </w:rPr>
  </w:style>
  <w:style w:type="paragraph" w:customStyle="1" w:styleId="Heading44">
    <w:name w:val="Heading 4_4"/>
    <w:basedOn w:val="Normal8"/>
    <w:next w:val="Normal8"/>
    <w:link w:val="Heading4Char4"/>
    <w:autoRedefine/>
    <w:qFormat/>
    <w:rsid w:val="008905B2"/>
    <w:pPr>
      <w:keepNext/>
      <w:keepLines/>
      <w:spacing w:before="240" w:after="120"/>
      <w:outlineLvl w:val="3"/>
    </w:pPr>
    <w:rPr>
      <w:b/>
      <w:i/>
      <w:lang w:eastAsia="en-AU"/>
    </w:rPr>
  </w:style>
  <w:style w:type="character" w:customStyle="1" w:styleId="Heading4Char4">
    <w:name w:val="Heading 4 Char_4"/>
    <w:link w:val="Heading44"/>
    <w:locked/>
    <w:rsid w:val="008905B2"/>
    <w:rPr>
      <w:rFonts w:ascii="Calibri" w:hAnsi="Calibri"/>
      <w:b/>
      <w:i/>
      <w:sz w:val="24"/>
    </w:rPr>
  </w:style>
  <w:style w:type="paragraph" w:customStyle="1" w:styleId="BSbullet15">
    <w:name w:val="BS_bullet 1_5"/>
    <w:basedOn w:val="BodyTextIndent3"/>
    <w:link w:val="BSbullet1Char5"/>
    <w:qFormat/>
    <w:rsid w:val="009E567D"/>
    <w:pPr>
      <w:keepNext w:val="0"/>
      <w:keepLines w:val="0"/>
      <w:numPr>
        <w:numId w:val="55"/>
      </w:numPr>
    </w:pPr>
  </w:style>
  <w:style w:type="paragraph" w:customStyle="1" w:styleId="BodyTextIndent3">
    <w:name w:val="Body Text Indent_3"/>
    <w:basedOn w:val="Normal8"/>
    <w:link w:val="BodyTextIndentChar3"/>
    <w:rsid w:val="00FB4CEC"/>
    <w:pPr>
      <w:keepNext/>
      <w:keepLines/>
      <w:tabs>
        <w:tab w:val="num" w:pos="360"/>
      </w:tabs>
      <w:spacing w:after="120"/>
      <w:ind w:left="360" w:hanging="360"/>
      <w:jc w:val="both"/>
    </w:pPr>
    <w:rPr>
      <w:szCs w:val="24"/>
    </w:rPr>
  </w:style>
  <w:style w:type="character" w:customStyle="1" w:styleId="BodyTextIndentChar3">
    <w:name w:val="Body Text Indent Char_3"/>
    <w:link w:val="BodyTextIndent3"/>
    <w:locked/>
    <w:rsid w:val="00BF50D3"/>
    <w:rPr>
      <w:rFonts w:ascii="Calibri" w:hAnsi="Calibri"/>
      <w:sz w:val="24"/>
      <w:szCs w:val="24"/>
      <w:lang w:eastAsia="en-US"/>
    </w:rPr>
  </w:style>
  <w:style w:type="character" w:customStyle="1" w:styleId="BSbullet1Char5">
    <w:name w:val="BS_bullet 1 Char_5"/>
    <w:basedOn w:val="BodyTextIndentChar3"/>
    <w:link w:val="BSbullet15"/>
    <w:rsid w:val="009E567D"/>
    <w:rPr>
      <w:rFonts w:ascii="Calibri" w:hAnsi="Calibri"/>
      <w:sz w:val="24"/>
      <w:szCs w:val="24"/>
      <w:lang w:eastAsia="en-US"/>
    </w:rPr>
  </w:style>
  <w:style w:type="paragraph" w:customStyle="1" w:styleId="BSbullet130">
    <w:name w:val="BS_bullet 1_3_0"/>
    <w:basedOn w:val="Normal7"/>
    <w:link w:val="BSbullet1Char30"/>
    <w:qFormat/>
    <w:rsid w:val="002073D8"/>
    <w:pPr>
      <w:tabs>
        <w:tab w:val="num" w:pos="360"/>
      </w:tabs>
      <w:spacing w:after="120"/>
      <w:ind w:left="357" w:hanging="357"/>
      <w:jc w:val="both"/>
    </w:pPr>
    <w:rPr>
      <w:szCs w:val="24"/>
      <w:lang w:eastAsia="en-AU"/>
    </w:rPr>
  </w:style>
  <w:style w:type="character" w:customStyle="1" w:styleId="BSbullet1Char30">
    <w:name w:val="BS_bullet 1 Char_3_0"/>
    <w:basedOn w:val="DefaultParagraphFont"/>
    <w:link w:val="BSbullet130"/>
    <w:locked/>
    <w:rsid w:val="002073D8"/>
    <w:rPr>
      <w:rFonts w:ascii="Calibri" w:hAnsi="Calibri"/>
      <w:sz w:val="24"/>
      <w:szCs w:val="24"/>
    </w:rPr>
  </w:style>
  <w:style w:type="paragraph" w:customStyle="1" w:styleId="BodyTextIndent4">
    <w:name w:val="Body Text Indent_4"/>
    <w:basedOn w:val="Normal8"/>
    <w:link w:val="BodyTextIndentChar4"/>
    <w:rsid w:val="002073D8"/>
    <w:pPr>
      <w:keepNext/>
      <w:keepLines/>
      <w:tabs>
        <w:tab w:val="num" w:pos="360"/>
      </w:tabs>
      <w:spacing w:after="120"/>
      <w:ind w:left="360" w:hanging="360"/>
      <w:jc w:val="both"/>
    </w:pPr>
    <w:rPr>
      <w:szCs w:val="24"/>
    </w:rPr>
  </w:style>
  <w:style w:type="character" w:customStyle="1" w:styleId="BodyTextIndentChar4">
    <w:name w:val="Body Text Indent Char_4"/>
    <w:link w:val="BodyTextIndent4"/>
    <w:locked/>
    <w:rsid w:val="002073D8"/>
    <w:rPr>
      <w:rFonts w:ascii="Calibri" w:hAnsi="Calibri"/>
      <w:sz w:val="24"/>
      <w:szCs w:val="24"/>
      <w:lang w:eastAsia="en-US"/>
    </w:rPr>
  </w:style>
  <w:style w:type="paragraph" w:styleId="BalloonText">
    <w:name w:val="Balloon Text"/>
    <w:basedOn w:val="Normal"/>
    <w:link w:val="BalloonTextChar"/>
    <w:semiHidden/>
    <w:unhideWhenUsed/>
    <w:rsid w:val="002073D8"/>
    <w:pPr>
      <w:spacing w:before="0" w:after="0"/>
    </w:pPr>
    <w:rPr>
      <w:rFonts w:ascii="Segoe UI" w:hAnsi="Segoe UI" w:cs="Segoe UI"/>
      <w:sz w:val="18"/>
      <w:szCs w:val="18"/>
    </w:rPr>
  </w:style>
  <w:style w:type="character" w:customStyle="1" w:styleId="BalloonTextChar">
    <w:name w:val="Balloon Text Char"/>
    <w:basedOn w:val="DefaultParagraphFont"/>
    <w:link w:val="BalloonText"/>
    <w:semiHidden/>
    <w:rsid w:val="002073D8"/>
    <w:rPr>
      <w:rFonts w:ascii="Segoe UI" w:hAnsi="Segoe UI" w:cs="Segoe UI"/>
      <w:sz w:val="18"/>
      <w:szCs w:val="18"/>
      <w:lang w:eastAsia="en-US"/>
    </w:rPr>
  </w:style>
  <w:style w:type="paragraph" w:customStyle="1" w:styleId="NoteHeading4">
    <w:name w:val="Note Heading4"/>
    <w:basedOn w:val="Normal6"/>
    <w:next w:val="Normal6"/>
    <w:link w:val="NoteHeadingChar10"/>
    <w:unhideWhenUsed/>
    <w:rsid w:val="008E3F5B"/>
    <w:pPr>
      <w:spacing w:before="120"/>
    </w:pPr>
    <w:rPr>
      <w:b/>
      <w:sz w:val="16"/>
    </w:rPr>
  </w:style>
  <w:style w:type="character" w:customStyle="1" w:styleId="NoteHeadingChar10">
    <w:name w:val="Note Heading Char1"/>
    <w:basedOn w:val="DefaultParagraphFont"/>
    <w:link w:val="NoteHeading4"/>
    <w:rsid w:val="008E3F5B"/>
    <w:rPr>
      <w:rFonts w:ascii="Calibri" w:hAnsi="Calibri"/>
      <w:b/>
      <w:sz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0673">
      <w:bodyDiv w:val="1"/>
      <w:marLeft w:val="0"/>
      <w:marRight w:val="0"/>
      <w:marTop w:val="0"/>
      <w:marBottom w:val="0"/>
      <w:divBdr>
        <w:top w:val="none" w:sz="0" w:space="0" w:color="auto"/>
        <w:left w:val="none" w:sz="0" w:space="0" w:color="auto"/>
        <w:bottom w:val="none" w:sz="0" w:space="0" w:color="auto"/>
        <w:right w:val="none" w:sz="0" w:space="0" w:color="auto"/>
      </w:divBdr>
    </w:div>
    <w:div w:id="10643322">
      <w:bodyDiv w:val="1"/>
      <w:marLeft w:val="0"/>
      <w:marRight w:val="0"/>
      <w:marTop w:val="0"/>
      <w:marBottom w:val="0"/>
      <w:divBdr>
        <w:top w:val="none" w:sz="0" w:space="0" w:color="auto"/>
        <w:left w:val="none" w:sz="0" w:space="0" w:color="auto"/>
        <w:bottom w:val="none" w:sz="0" w:space="0" w:color="auto"/>
        <w:right w:val="none" w:sz="0" w:space="0" w:color="auto"/>
      </w:divBdr>
    </w:div>
    <w:div w:id="83575850">
      <w:bodyDiv w:val="1"/>
      <w:marLeft w:val="0"/>
      <w:marRight w:val="0"/>
      <w:marTop w:val="0"/>
      <w:marBottom w:val="0"/>
      <w:divBdr>
        <w:top w:val="none" w:sz="0" w:space="0" w:color="auto"/>
        <w:left w:val="none" w:sz="0" w:space="0" w:color="auto"/>
        <w:bottom w:val="none" w:sz="0" w:space="0" w:color="auto"/>
        <w:right w:val="none" w:sz="0" w:space="0" w:color="auto"/>
      </w:divBdr>
    </w:div>
    <w:div w:id="182979969">
      <w:bodyDiv w:val="1"/>
      <w:marLeft w:val="0"/>
      <w:marRight w:val="0"/>
      <w:marTop w:val="0"/>
      <w:marBottom w:val="0"/>
      <w:divBdr>
        <w:top w:val="none" w:sz="0" w:space="0" w:color="auto"/>
        <w:left w:val="none" w:sz="0" w:space="0" w:color="auto"/>
        <w:bottom w:val="none" w:sz="0" w:space="0" w:color="auto"/>
        <w:right w:val="none" w:sz="0" w:space="0" w:color="auto"/>
      </w:divBdr>
    </w:div>
    <w:div w:id="210575619">
      <w:bodyDiv w:val="1"/>
      <w:marLeft w:val="0"/>
      <w:marRight w:val="0"/>
      <w:marTop w:val="0"/>
      <w:marBottom w:val="0"/>
      <w:divBdr>
        <w:top w:val="none" w:sz="0" w:space="0" w:color="auto"/>
        <w:left w:val="none" w:sz="0" w:space="0" w:color="auto"/>
        <w:bottom w:val="none" w:sz="0" w:space="0" w:color="auto"/>
        <w:right w:val="none" w:sz="0" w:space="0" w:color="auto"/>
      </w:divBdr>
    </w:div>
    <w:div w:id="309095966">
      <w:bodyDiv w:val="1"/>
      <w:marLeft w:val="0"/>
      <w:marRight w:val="0"/>
      <w:marTop w:val="0"/>
      <w:marBottom w:val="0"/>
      <w:divBdr>
        <w:top w:val="none" w:sz="0" w:space="0" w:color="auto"/>
        <w:left w:val="none" w:sz="0" w:space="0" w:color="auto"/>
        <w:bottom w:val="none" w:sz="0" w:space="0" w:color="auto"/>
        <w:right w:val="none" w:sz="0" w:space="0" w:color="auto"/>
      </w:divBdr>
    </w:div>
    <w:div w:id="354035751">
      <w:bodyDiv w:val="1"/>
      <w:marLeft w:val="0"/>
      <w:marRight w:val="0"/>
      <w:marTop w:val="0"/>
      <w:marBottom w:val="0"/>
      <w:divBdr>
        <w:top w:val="none" w:sz="0" w:space="0" w:color="auto"/>
        <w:left w:val="none" w:sz="0" w:space="0" w:color="auto"/>
        <w:bottom w:val="none" w:sz="0" w:space="0" w:color="auto"/>
        <w:right w:val="none" w:sz="0" w:space="0" w:color="auto"/>
      </w:divBdr>
    </w:div>
    <w:div w:id="383262679">
      <w:bodyDiv w:val="1"/>
      <w:marLeft w:val="0"/>
      <w:marRight w:val="0"/>
      <w:marTop w:val="0"/>
      <w:marBottom w:val="0"/>
      <w:divBdr>
        <w:top w:val="none" w:sz="0" w:space="0" w:color="auto"/>
        <w:left w:val="none" w:sz="0" w:space="0" w:color="auto"/>
        <w:bottom w:val="none" w:sz="0" w:space="0" w:color="auto"/>
        <w:right w:val="none" w:sz="0" w:space="0" w:color="auto"/>
      </w:divBdr>
    </w:div>
    <w:div w:id="480542217">
      <w:bodyDiv w:val="1"/>
      <w:marLeft w:val="0"/>
      <w:marRight w:val="0"/>
      <w:marTop w:val="0"/>
      <w:marBottom w:val="0"/>
      <w:divBdr>
        <w:top w:val="none" w:sz="0" w:space="0" w:color="auto"/>
        <w:left w:val="none" w:sz="0" w:space="0" w:color="auto"/>
        <w:bottom w:val="none" w:sz="0" w:space="0" w:color="auto"/>
        <w:right w:val="none" w:sz="0" w:space="0" w:color="auto"/>
      </w:divBdr>
    </w:div>
    <w:div w:id="587925426">
      <w:bodyDiv w:val="1"/>
      <w:marLeft w:val="0"/>
      <w:marRight w:val="0"/>
      <w:marTop w:val="0"/>
      <w:marBottom w:val="0"/>
      <w:divBdr>
        <w:top w:val="none" w:sz="0" w:space="0" w:color="auto"/>
        <w:left w:val="none" w:sz="0" w:space="0" w:color="auto"/>
        <w:bottom w:val="none" w:sz="0" w:space="0" w:color="auto"/>
        <w:right w:val="none" w:sz="0" w:space="0" w:color="auto"/>
      </w:divBdr>
    </w:div>
    <w:div w:id="598217444">
      <w:bodyDiv w:val="1"/>
      <w:marLeft w:val="0"/>
      <w:marRight w:val="0"/>
      <w:marTop w:val="0"/>
      <w:marBottom w:val="0"/>
      <w:divBdr>
        <w:top w:val="none" w:sz="0" w:space="0" w:color="auto"/>
        <w:left w:val="none" w:sz="0" w:space="0" w:color="auto"/>
        <w:bottom w:val="none" w:sz="0" w:space="0" w:color="auto"/>
        <w:right w:val="none" w:sz="0" w:space="0" w:color="auto"/>
      </w:divBdr>
    </w:div>
    <w:div w:id="643395511">
      <w:bodyDiv w:val="1"/>
      <w:marLeft w:val="0"/>
      <w:marRight w:val="0"/>
      <w:marTop w:val="0"/>
      <w:marBottom w:val="0"/>
      <w:divBdr>
        <w:top w:val="none" w:sz="0" w:space="0" w:color="auto"/>
        <w:left w:val="none" w:sz="0" w:space="0" w:color="auto"/>
        <w:bottom w:val="none" w:sz="0" w:space="0" w:color="auto"/>
        <w:right w:val="none" w:sz="0" w:space="0" w:color="auto"/>
      </w:divBdr>
    </w:div>
    <w:div w:id="853762850">
      <w:bodyDiv w:val="1"/>
      <w:marLeft w:val="0"/>
      <w:marRight w:val="0"/>
      <w:marTop w:val="0"/>
      <w:marBottom w:val="0"/>
      <w:divBdr>
        <w:top w:val="none" w:sz="0" w:space="0" w:color="auto"/>
        <w:left w:val="none" w:sz="0" w:space="0" w:color="auto"/>
        <w:bottom w:val="none" w:sz="0" w:space="0" w:color="auto"/>
        <w:right w:val="none" w:sz="0" w:space="0" w:color="auto"/>
      </w:divBdr>
    </w:div>
    <w:div w:id="946734222">
      <w:bodyDiv w:val="1"/>
      <w:marLeft w:val="0"/>
      <w:marRight w:val="0"/>
      <w:marTop w:val="0"/>
      <w:marBottom w:val="0"/>
      <w:divBdr>
        <w:top w:val="none" w:sz="0" w:space="0" w:color="auto"/>
        <w:left w:val="none" w:sz="0" w:space="0" w:color="auto"/>
        <w:bottom w:val="none" w:sz="0" w:space="0" w:color="auto"/>
        <w:right w:val="none" w:sz="0" w:space="0" w:color="auto"/>
      </w:divBdr>
    </w:div>
    <w:div w:id="1022900652">
      <w:bodyDiv w:val="1"/>
      <w:marLeft w:val="0"/>
      <w:marRight w:val="0"/>
      <w:marTop w:val="0"/>
      <w:marBottom w:val="0"/>
      <w:divBdr>
        <w:top w:val="none" w:sz="0" w:space="0" w:color="auto"/>
        <w:left w:val="none" w:sz="0" w:space="0" w:color="auto"/>
        <w:bottom w:val="none" w:sz="0" w:space="0" w:color="auto"/>
        <w:right w:val="none" w:sz="0" w:space="0" w:color="auto"/>
      </w:divBdr>
    </w:div>
    <w:div w:id="1049838543">
      <w:bodyDiv w:val="1"/>
      <w:marLeft w:val="0"/>
      <w:marRight w:val="0"/>
      <w:marTop w:val="0"/>
      <w:marBottom w:val="0"/>
      <w:divBdr>
        <w:top w:val="none" w:sz="0" w:space="0" w:color="auto"/>
        <w:left w:val="none" w:sz="0" w:space="0" w:color="auto"/>
        <w:bottom w:val="none" w:sz="0" w:space="0" w:color="auto"/>
        <w:right w:val="none" w:sz="0" w:space="0" w:color="auto"/>
      </w:divBdr>
    </w:div>
    <w:div w:id="1053583767">
      <w:bodyDiv w:val="1"/>
      <w:marLeft w:val="0"/>
      <w:marRight w:val="0"/>
      <w:marTop w:val="0"/>
      <w:marBottom w:val="0"/>
      <w:divBdr>
        <w:top w:val="none" w:sz="0" w:space="0" w:color="auto"/>
        <w:left w:val="none" w:sz="0" w:space="0" w:color="auto"/>
        <w:bottom w:val="none" w:sz="0" w:space="0" w:color="auto"/>
        <w:right w:val="none" w:sz="0" w:space="0" w:color="auto"/>
      </w:divBdr>
    </w:div>
    <w:div w:id="1204364564">
      <w:bodyDiv w:val="1"/>
      <w:marLeft w:val="0"/>
      <w:marRight w:val="0"/>
      <w:marTop w:val="0"/>
      <w:marBottom w:val="0"/>
      <w:divBdr>
        <w:top w:val="none" w:sz="0" w:space="0" w:color="auto"/>
        <w:left w:val="none" w:sz="0" w:space="0" w:color="auto"/>
        <w:bottom w:val="none" w:sz="0" w:space="0" w:color="auto"/>
        <w:right w:val="none" w:sz="0" w:space="0" w:color="auto"/>
      </w:divBdr>
    </w:div>
    <w:div w:id="1228103584">
      <w:bodyDiv w:val="1"/>
      <w:marLeft w:val="0"/>
      <w:marRight w:val="0"/>
      <w:marTop w:val="0"/>
      <w:marBottom w:val="0"/>
      <w:divBdr>
        <w:top w:val="none" w:sz="0" w:space="0" w:color="auto"/>
        <w:left w:val="none" w:sz="0" w:space="0" w:color="auto"/>
        <w:bottom w:val="none" w:sz="0" w:space="0" w:color="auto"/>
        <w:right w:val="none" w:sz="0" w:space="0" w:color="auto"/>
      </w:divBdr>
    </w:div>
    <w:div w:id="1245871663">
      <w:bodyDiv w:val="1"/>
      <w:marLeft w:val="0"/>
      <w:marRight w:val="0"/>
      <w:marTop w:val="0"/>
      <w:marBottom w:val="0"/>
      <w:divBdr>
        <w:top w:val="none" w:sz="0" w:space="0" w:color="auto"/>
        <w:left w:val="none" w:sz="0" w:space="0" w:color="auto"/>
        <w:bottom w:val="none" w:sz="0" w:space="0" w:color="auto"/>
        <w:right w:val="none" w:sz="0" w:space="0" w:color="auto"/>
      </w:divBdr>
    </w:div>
    <w:div w:id="1306811131">
      <w:bodyDiv w:val="1"/>
      <w:marLeft w:val="0"/>
      <w:marRight w:val="0"/>
      <w:marTop w:val="0"/>
      <w:marBottom w:val="0"/>
      <w:divBdr>
        <w:top w:val="none" w:sz="0" w:space="0" w:color="auto"/>
        <w:left w:val="none" w:sz="0" w:space="0" w:color="auto"/>
        <w:bottom w:val="none" w:sz="0" w:space="0" w:color="auto"/>
        <w:right w:val="none" w:sz="0" w:space="0" w:color="auto"/>
      </w:divBdr>
    </w:div>
    <w:div w:id="1325818690">
      <w:bodyDiv w:val="1"/>
      <w:marLeft w:val="0"/>
      <w:marRight w:val="0"/>
      <w:marTop w:val="0"/>
      <w:marBottom w:val="0"/>
      <w:divBdr>
        <w:top w:val="none" w:sz="0" w:space="0" w:color="auto"/>
        <w:left w:val="none" w:sz="0" w:space="0" w:color="auto"/>
        <w:bottom w:val="none" w:sz="0" w:space="0" w:color="auto"/>
        <w:right w:val="none" w:sz="0" w:space="0" w:color="auto"/>
      </w:divBdr>
    </w:div>
    <w:div w:id="1339966250">
      <w:bodyDiv w:val="1"/>
      <w:marLeft w:val="0"/>
      <w:marRight w:val="0"/>
      <w:marTop w:val="0"/>
      <w:marBottom w:val="0"/>
      <w:divBdr>
        <w:top w:val="none" w:sz="0" w:space="0" w:color="auto"/>
        <w:left w:val="none" w:sz="0" w:space="0" w:color="auto"/>
        <w:bottom w:val="none" w:sz="0" w:space="0" w:color="auto"/>
        <w:right w:val="none" w:sz="0" w:space="0" w:color="auto"/>
      </w:divBdr>
    </w:div>
    <w:div w:id="1428579059">
      <w:bodyDiv w:val="1"/>
      <w:marLeft w:val="0"/>
      <w:marRight w:val="0"/>
      <w:marTop w:val="0"/>
      <w:marBottom w:val="0"/>
      <w:divBdr>
        <w:top w:val="none" w:sz="0" w:space="0" w:color="auto"/>
        <w:left w:val="none" w:sz="0" w:space="0" w:color="auto"/>
        <w:bottom w:val="none" w:sz="0" w:space="0" w:color="auto"/>
        <w:right w:val="none" w:sz="0" w:space="0" w:color="auto"/>
      </w:divBdr>
    </w:div>
    <w:div w:id="1824009668">
      <w:bodyDiv w:val="1"/>
      <w:marLeft w:val="0"/>
      <w:marRight w:val="0"/>
      <w:marTop w:val="0"/>
      <w:marBottom w:val="0"/>
      <w:divBdr>
        <w:top w:val="none" w:sz="0" w:space="0" w:color="auto"/>
        <w:left w:val="none" w:sz="0" w:space="0" w:color="auto"/>
        <w:bottom w:val="none" w:sz="0" w:space="0" w:color="auto"/>
        <w:right w:val="none" w:sz="0" w:space="0" w:color="auto"/>
      </w:divBdr>
    </w:div>
    <w:div w:id="1827240864">
      <w:bodyDiv w:val="1"/>
      <w:marLeft w:val="0"/>
      <w:marRight w:val="0"/>
      <w:marTop w:val="0"/>
      <w:marBottom w:val="0"/>
      <w:divBdr>
        <w:top w:val="none" w:sz="0" w:space="0" w:color="auto"/>
        <w:left w:val="none" w:sz="0" w:space="0" w:color="auto"/>
        <w:bottom w:val="none" w:sz="0" w:space="0" w:color="auto"/>
        <w:right w:val="none" w:sz="0" w:space="0" w:color="auto"/>
      </w:divBdr>
    </w:div>
    <w:div w:id="1910073271">
      <w:bodyDiv w:val="1"/>
      <w:marLeft w:val="0"/>
      <w:marRight w:val="0"/>
      <w:marTop w:val="0"/>
      <w:marBottom w:val="0"/>
      <w:divBdr>
        <w:top w:val="none" w:sz="0" w:space="0" w:color="auto"/>
        <w:left w:val="none" w:sz="0" w:space="0" w:color="auto"/>
        <w:bottom w:val="none" w:sz="0" w:space="0" w:color="auto"/>
        <w:right w:val="none" w:sz="0" w:space="0" w:color="auto"/>
      </w:divBdr>
    </w:div>
    <w:div w:id="1959336464">
      <w:bodyDiv w:val="1"/>
      <w:marLeft w:val="0"/>
      <w:marRight w:val="0"/>
      <w:marTop w:val="0"/>
      <w:marBottom w:val="0"/>
      <w:divBdr>
        <w:top w:val="none" w:sz="0" w:space="0" w:color="auto"/>
        <w:left w:val="none" w:sz="0" w:space="0" w:color="auto"/>
        <w:bottom w:val="none" w:sz="0" w:space="0" w:color="auto"/>
        <w:right w:val="none" w:sz="0" w:space="0" w:color="auto"/>
      </w:divBdr>
    </w:div>
    <w:div w:id="2016495235">
      <w:bodyDiv w:val="1"/>
      <w:marLeft w:val="0"/>
      <w:marRight w:val="0"/>
      <w:marTop w:val="0"/>
      <w:marBottom w:val="0"/>
      <w:divBdr>
        <w:top w:val="none" w:sz="0" w:space="0" w:color="auto"/>
        <w:left w:val="none" w:sz="0" w:space="0" w:color="auto"/>
        <w:bottom w:val="none" w:sz="0" w:space="0" w:color="auto"/>
        <w:right w:val="none" w:sz="0" w:space="0" w:color="auto"/>
      </w:divBdr>
    </w:div>
    <w:div w:id="2026638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2E5EF5F265F7D458D1FEEFD48F7BFA4" ma:contentTypeVersion="0" ma:contentTypeDescription="Create a new document." ma:contentTypeScope="" ma:versionID="dddae15455901e30546d578d0a837a68">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DC4EF5B-89DB-42DE-A108-5054DD84C582}">
  <ds:schemaRefs>
    <ds:schemaRef ds:uri="http://purl.org/dc/terms/"/>
    <ds:schemaRef ds:uri="http://purl.org/dc/elements/1.1/"/>
    <ds:schemaRef ds:uri="http://schemas.openxmlformats.org/package/2006/metadata/core-properties"/>
    <ds:schemaRef ds:uri="http://purl.org/dc/dcmitype/"/>
    <ds:schemaRef ds:uri="http://schemas.microsoft.com/office/2006/documentManagement/types"/>
    <ds:schemaRef ds:uri="http://www.w3.org/XML/1998/namespace"/>
    <ds:schemaRef ds:uri="http://schemas.microsoft.com/office/infopath/2007/PartnerControls"/>
    <ds:schemaRef ds:uri="http://schemas.microsoft.com/office/2006/metadata/properties"/>
  </ds:schemaRefs>
</ds:datastoreItem>
</file>

<file path=customXml/itemProps2.xml><?xml version="1.0" encoding="utf-8"?>
<ds:datastoreItem xmlns:ds="http://schemas.openxmlformats.org/officeDocument/2006/customXml" ds:itemID="{B3773338-2623-4C9A-81A2-2E84E09D9D45}">
  <ds:schemaRefs>
    <ds:schemaRef ds:uri="http://schemas.microsoft.com/sharepoint/v3/contenttype/forms"/>
  </ds:schemaRefs>
</ds:datastoreItem>
</file>

<file path=customXml/itemProps3.xml><?xml version="1.0" encoding="utf-8"?>
<ds:datastoreItem xmlns:ds="http://schemas.openxmlformats.org/officeDocument/2006/customXml" ds:itemID="{1E2E6925-80EF-48A9-AF59-38BCFA3F2E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20F981EE-10FA-42AD-925E-2A5184E72B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48</Pages>
  <Words>12411</Words>
  <Characters>69748</Characters>
  <Application>Microsoft Office Word</Application>
  <DocSecurity>0</DocSecurity>
  <Lines>581</Lines>
  <Paragraphs>163</Paragraphs>
  <ScaleCrop>false</ScaleCrop>
  <HeadingPairs>
    <vt:vector size="2" baseType="variant">
      <vt:variant>
        <vt:lpstr>Title</vt:lpstr>
      </vt:variant>
      <vt:variant>
        <vt:i4>1</vt:i4>
      </vt:variant>
    </vt:vector>
  </HeadingPairs>
  <TitlesOfParts>
    <vt:vector size="1" baseType="lpstr">
      <vt:lpstr>2013-14 Budget Paper 4: Territory and Municipal Services Directorate</vt:lpstr>
    </vt:vector>
  </TitlesOfParts>
  <Company>ACT Government</Company>
  <LinksUpToDate>false</LinksUpToDate>
  <CharactersWithSpaces>81996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 Budget 2018-19. Budget Statements D</dc:title>
  <dc:subject>Territory and Municipal Services Directorate</dc:subject>
  <dc:creator>ACT Government</dc:creator>
  <cp:lastModifiedBy>Wong, Sharon</cp:lastModifiedBy>
  <cp:revision>6</cp:revision>
  <cp:lastPrinted>2018-05-31T23:32:00Z</cp:lastPrinted>
  <dcterms:created xsi:type="dcterms:W3CDTF">2018-05-31T23:23:00Z</dcterms:created>
  <dcterms:modified xsi:type="dcterms:W3CDTF">2018-05-31T23:32:00Z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ies>
</file>