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8CB" w:rsidRPr="00E1239C" w:rsidRDefault="00916838" w:rsidP="00E1239C">
      <w:pPr>
        <w:pStyle w:val="Heading1"/>
      </w:pPr>
      <w:r w:rsidRPr="00E1239C">
        <w:t>Welcome to the Lifetime Care and Support Scheme</w:t>
      </w:r>
    </w:p>
    <w:p w:rsidR="00166BE2" w:rsidRPr="00E1239C" w:rsidRDefault="00166BE2" w:rsidP="00E1239C">
      <w:pPr>
        <w:pStyle w:val="Heading2"/>
      </w:pPr>
      <w:r w:rsidRPr="00E1239C">
        <w:t>What is the Lifetime Care and Support Scheme?</w:t>
      </w:r>
    </w:p>
    <w:p w:rsidR="00B01DC7" w:rsidRDefault="00166BE2" w:rsidP="00166BE2">
      <w:r>
        <w:t xml:space="preserve">The Lifetime Care and Support </w:t>
      </w:r>
      <w:r w:rsidR="00432ED7">
        <w:t>Commissioner</w:t>
      </w:r>
      <w:r>
        <w:t xml:space="preserve"> </w:t>
      </w:r>
      <w:r w:rsidR="00BA2D16">
        <w:t xml:space="preserve">of the ACT </w:t>
      </w:r>
      <w:r w:rsidR="00B01DC7">
        <w:t>pay</w:t>
      </w:r>
      <w:r>
        <w:t xml:space="preserve"> for</w:t>
      </w:r>
      <w:r w:rsidR="00B01DC7">
        <w:t xml:space="preserve"> the</w:t>
      </w:r>
      <w:r>
        <w:t xml:space="preserve"> tre</w:t>
      </w:r>
      <w:r w:rsidR="00BA2D16">
        <w:t>atment, rehabilitation and care</w:t>
      </w:r>
      <w:r w:rsidR="00B01DC7">
        <w:t xml:space="preserve"> o</w:t>
      </w:r>
      <w:r>
        <w:t>f people who have been severely injured</w:t>
      </w:r>
      <w:r w:rsidR="00B01DC7">
        <w:t xml:space="preserve"> in the ACT from</w:t>
      </w:r>
    </w:p>
    <w:p w:rsidR="00B01DC7" w:rsidRDefault="00166BE2" w:rsidP="00B01DC7">
      <w:pPr>
        <w:pStyle w:val="ListParagraph"/>
        <w:numPr>
          <w:ilvl w:val="0"/>
          <w:numId w:val="3"/>
        </w:numPr>
      </w:pPr>
      <w:r>
        <w:t>motor accident</w:t>
      </w:r>
      <w:r w:rsidR="00B01DC7">
        <w:t>s</w:t>
      </w:r>
      <w:r>
        <w:t xml:space="preserve"> </w:t>
      </w:r>
      <w:r w:rsidR="00B01DC7">
        <w:t>since 1 July 2014</w:t>
      </w:r>
    </w:p>
    <w:p w:rsidR="00B01DC7" w:rsidRDefault="00B01DC7" w:rsidP="00B01DC7">
      <w:pPr>
        <w:pStyle w:val="ListParagraph"/>
        <w:numPr>
          <w:ilvl w:val="0"/>
          <w:numId w:val="3"/>
        </w:numPr>
      </w:pPr>
      <w:r>
        <w:t>private sector workplaces since 1 July 2016.</w:t>
      </w:r>
    </w:p>
    <w:p w:rsidR="00166BE2" w:rsidRDefault="00166BE2" w:rsidP="00166BE2">
      <w:r>
        <w:t>The ACT Government scheme</w:t>
      </w:r>
      <w:r w:rsidR="00B01DC7">
        <w:t xml:space="preserve"> is funded by levies</w:t>
      </w:r>
      <w:r>
        <w:t xml:space="preserve"> on motor </w:t>
      </w:r>
      <w:r w:rsidR="00B01DC7">
        <w:t xml:space="preserve">accident injuries policies and workers compensation insurers. </w:t>
      </w:r>
    </w:p>
    <w:p w:rsidR="00166BE2" w:rsidRDefault="00166BE2" w:rsidP="00166BE2">
      <w:r>
        <w:t>The scheme is run by the Lifetime Care and Support Commissioner</w:t>
      </w:r>
      <w:r w:rsidR="00BA2D16">
        <w:t xml:space="preserve"> of the ACT</w:t>
      </w:r>
      <w:r>
        <w:t xml:space="preserve">, who is responsible for administering it according to the </w:t>
      </w:r>
      <w:r w:rsidRPr="00B01DC7">
        <w:rPr>
          <w:i/>
          <w:iCs/>
        </w:rPr>
        <w:t>Lifetime Care and Support (Catastrophic Injuries) Act 2014</w:t>
      </w:r>
      <w:r>
        <w:t>.</w:t>
      </w:r>
    </w:p>
    <w:p w:rsidR="00F17551" w:rsidRDefault="00F17551" w:rsidP="00E1239C">
      <w:pPr>
        <w:pStyle w:val="Heading2"/>
      </w:pPr>
      <w:r>
        <w:t>How long will I be in the Scheme</w:t>
      </w:r>
      <w:r w:rsidR="009B4677">
        <w:t>?</w:t>
      </w:r>
    </w:p>
    <w:p w:rsidR="00F17551" w:rsidRDefault="00F17551" w:rsidP="00F17551">
      <w:r>
        <w:t>You have been accepted as an “interim participant”</w:t>
      </w:r>
      <w:r w:rsidR="009B4677">
        <w:t xml:space="preserve"> meaning the Commissioner will pay your treatment, rehabilitation and care services for two years. Towards the end the end of the two years, you can apply to become a “lifetime participant”. If eligible, the Commissioner will pay for </w:t>
      </w:r>
      <w:r w:rsidR="00B01DC7">
        <w:t>your lifetime.</w:t>
      </w:r>
    </w:p>
    <w:p w:rsidR="00432ED7" w:rsidRDefault="00432ED7" w:rsidP="00E1239C">
      <w:pPr>
        <w:pStyle w:val="Heading2"/>
      </w:pPr>
      <w:r>
        <w:t>What does it provide?</w:t>
      </w:r>
    </w:p>
    <w:p w:rsidR="00432ED7" w:rsidRDefault="00432ED7" w:rsidP="00432ED7">
      <w:r>
        <w:t xml:space="preserve">The Scheme will pay for treatment, rehabilitation and care services to meet needs related to your </w:t>
      </w:r>
      <w:r w:rsidR="00B01DC7">
        <w:t>serious</w:t>
      </w:r>
      <w:r>
        <w:t xml:space="preserve"> injury. Services may include:</w:t>
      </w:r>
    </w:p>
    <w:p w:rsidR="00432ED7" w:rsidRDefault="00B01DC7" w:rsidP="00432ED7">
      <w:pPr>
        <w:numPr>
          <w:ilvl w:val="0"/>
          <w:numId w:val="1"/>
        </w:numPr>
        <w:spacing w:after="0"/>
      </w:pPr>
      <w:r>
        <w:t>m</w:t>
      </w:r>
      <w:r w:rsidR="00432ED7">
        <w:t>edical treatment such as hospital stays and doctor’s appointments</w:t>
      </w:r>
    </w:p>
    <w:p w:rsidR="00432ED7" w:rsidRDefault="00B01DC7" w:rsidP="00432ED7">
      <w:pPr>
        <w:numPr>
          <w:ilvl w:val="0"/>
          <w:numId w:val="1"/>
        </w:numPr>
        <w:spacing w:after="0"/>
      </w:pPr>
      <w:r>
        <w:t>r</w:t>
      </w:r>
      <w:r w:rsidR="00432ED7">
        <w:t>ehabilitation such as physiotherapy, occupational therapy and speech therapy</w:t>
      </w:r>
    </w:p>
    <w:p w:rsidR="00432ED7" w:rsidRDefault="00B01DC7" w:rsidP="00432ED7">
      <w:pPr>
        <w:numPr>
          <w:ilvl w:val="0"/>
          <w:numId w:val="1"/>
        </w:numPr>
        <w:spacing w:after="0"/>
      </w:pPr>
      <w:r>
        <w:t>a</w:t>
      </w:r>
      <w:r w:rsidR="00432ED7">
        <w:t>ids and equipment such as wheelchairs</w:t>
      </w:r>
    </w:p>
    <w:p w:rsidR="00432ED7" w:rsidRDefault="00B01DC7" w:rsidP="00432ED7">
      <w:pPr>
        <w:numPr>
          <w:ilvl w:val="0"/>
          <w:numId w:val="1"/>
        </w:numPr>
        <w:spacing w:after="0"/>
      </w:pPr>
      <w:r>
        <w:t>h</w:t>
      </w:r>
      <w:r w:rsidR="00432ED7">
        <w:t>ome and vehicle modifications such as ramps or bathroom rails</w:t>
      </w:r>
    </w:p>
    <w:p w:rsidR="00432ED7" w:rsidRDefault="00B01DC7" w:rsidP="00432ED7">
      <w:pPr>
        <w:numPr>
          <w:ilvl w:val="0"/>
          <w:numId w:val="1"/>
        </w:numPr>
        <w:spacing w:after="0"/>
      </w:pPr>
      <w:r>
        <w:t>a</w:t>
      </w:r>
      <w:r w:rsidR="00432ED7">
        <w:t>ttendant care services, including personal care, domestic services and home nursing</w:t>
      </w:r>
    </w:p>
    <w:p w:rsidR="00432ED7" w:rsidRDefault="00B01DC7" w:rsidP="00432ED7">
      <w:pPr>
        <w:numPr>
          <w:ilvl w:val="0"/>
          <w:numId w:val="1"/>
        </w:numPr>
        <w:spacing w:after="0"/>
      </w:pPr>
      <w:r>
        <w:t>a</w:t>
      </w:r>
      <w:r w:rsidR="00432ED7">
        <w:t>ssistance to return to study or work</w:t>
      </w:r>
      <w:r>
        <w:t xml:space="preserve">. </w:t>
      </w:r>
    </w:p>
    <w:p w:rsidR="00432ED7" w:rsidRDefault="00432ED7" w:rsidP="00432ED7">
      <w:pPr>
        <w:spacing w:after="0"/>
        <w:ind w:left="720"/>
      </w:pPr>
    </w:p>
    <w:p w:rsidR="00432ED7" w:rsidRDefault="00432ED7" w:rsidP="00432ED7">
      <w:r>
        <w:t xml:space="preserve">Note that the services must be ‘reasonable and necessary’ and help with your goals for function and participation in daily life. For details on what ‘reasonable and necessary’ means in the scheme, see </w:t>
      </w:r>
      <w:hyperlink r:id="rId8" w:history="1">
        <w:r w:rsidR="0030566A" w:rsidRPr="0030566A">
          <w:rPr>
            <w:rStyle w:val="Hyperlink"/>
          </w:rPr>
          <w:t>What does 'reasonable and necessary" mean?</w:t>
        </w:r>
      </w:hyperlink>
      <w:r w:rsidR="0030566A">
        <w:t xml:space="preserve"> </w:t>
      </w:r>
    </w:p>
    <w:p w:rsidR="00432ED7" w:rsidRDefault="007F3399" w:rsidP="00E1239C">
      <w:pPr>
        <w:pStyle w:val="Heading2"/>
      </w:pPr>
      <w:r>
        <w:t>Who will I be working with?</w:t>
      </w:r>
    </w:p>
    <w:p w:rsidR="00B01DC7" w:rsidRDefault="00432ED7" w:rsidP="00432ED7">
      <w:r>
        <w:t xml:space="preserve">The Lifetime Care and Support Commissioner of the ACT has </w:t>
      </w:r>
      <w:proofErr w:type="gramStart"/>
      <w:r w:rsidR="0030566A">
        <w:t>entered</w:t>
      </w:r>
      <w:r>
        <w:t xml:space="preserve"> </w:t>
      </w:r>
      <w:r w:rsidR="00B01DC7">
        <w:t>into</w:t>
      </w:r>
      <w:proofErr w:type="gramEnd"/>
      <w:r w:rsidR="00B01DC7">
        <w:t xml:space="preserve"> </w:t>
      </w:r>
      <w:r>
        <w:t xml:space="preserve">an arrangement with the NSW Lifetime Care and Support </w:t>
      </w:r>
      <w:r w:rsidR="00EA432A">
        <w:t>Authority (</w:t>
      </w:r>
      <w:r w:rsidR="007F3399">
        <w:t xml:space="preserve">LTSCA) </w:t>
      </w:r>
      <w:r>
        <w:t xml:space="preserve">to </w:t>
      </w:r>
      <w:r w:rsidR="007F3399">
        <w:t xml:space="preserve">manage </w:t>
      </w:r>
      <w:r w:rsidR="00BA2D16">
        <w:t xml:space="preserve">your </w:t>
      </w:r>
      <w:r>
        <w:t>treatment and care services</w:t>
      </w:r>
      <w:r w:rsidR="00B01DC7">
        <w:t>. T</w:t>
      </w:r>
      <w:r>
        <w:t xml:space="preserve">he NSW </w:t>
      </w:r>
      <w:r w:rsidR="00BA2D16">
        <w:t>LTCSA</w:t>
      </w:r>
      <w:r>
        <w:t xml:space="preserve"> has </w:t>
      </w:r>
      <w:r w:rsidR="00BA2D16">
        <w:t xml:space="preserve">considerable </w:t>
      </w:r>
      <w:r>
        <w:t xml:space="preserve">expertise </w:t>
      </w:r>
      <w:r w:rsidR="00B01DC7">
        <w:t xml:space="preserve">from </w:t>
      </w:r>
      <w:r w:rsidR="00BA2D16">
        <w:t>coordinating</w:t>
      </w:r>
      <w:r>
        <w:t xml:space="preserve"> lifetime care and support </w:t>
      </w:r>
      <w:r w:rsidR="00BA2D16">
        <w:t xml:space="preserve">for people severely injured in motor accidents. </w:t>
      </w:r>
      <w:r>
        <w:t xml:space="preserve"> </w:t>
      </w:r>
    </w:p>
    <w:p w:rsidR="00B01DC7" w:rsidRDefault="007F3399" w:rsidP="00432ED7">
      <w:r>
        <w:t xml:space="preserve">The NSW </w:t>
      </w:r>
      <w:r w:rsidR="00BA2D16">
        <w:t>LTSCA</w:t>
      </w:r>
      <w:r>
        <w:t xml:space="preserve"> assist</w:t>
      </w:r>
      <w:r w:rsidR="00B01DC7">
        <w:t>s</w:t>
      </w:r>
      <w:r>
        <w:t xml:space="preserve"> the </w:t>
      </w:r>
      <w:r w:rsidR="00BA2D16">
        <w:t xml:space="preserve">ACT </w:t>
      </w:r>
      <w:r>
        <w:t>Commissioner with eligibility and managing the ongoing treatment and care support for participants in accordance with the ACT Lifetime Care and Support Guidelines</w:t>
      </w:r>
      <w:r w:rsidR="00B01DC7">
        <w:t xml:space="preserve">. </w:t>
      </w:r>
    </w:p>
    <w:p w:rsidR="007F3399" w:rsidRDefault="00BA2D16" w:rsidP="007F3399">
      <w:r>
        <w:t>As part of this arrangement, a c</w:t>
      </w:r>
      <w:r w:rsidR="007F3399">
        <w:t xml:space="preserve">oordinator from the NSW </w:t>
      </w:r>
      <w:r>
        <w:t>LTSCA</w:t>
      </w:r>
      <w:r w:rsidR="007F3399">
        <w:t xml:space="preserve"> will be arranged for you, who will be your first point of contact with the NSW </w:t>
      </w:r>
      <w:r>
        <w:t>LTSCA</w:t>
      </w:r>
      <w:r w:rsidR="007F3399">
        <w:t xml:space="preserve">. The </w:t>
      </w:r>
      <w:r>
        <w:t>NSW LTSCA</w:t>
      </w:r>
      <w:r w:rsidR="007F3399">
        <w:t xml:space="preserve"> will also pay for a Case Manager to help manage your treatment</w:t>
      </w:r>
      <w:r w:rsidR="00B01DC7">
        <w:t>, r</w:t>
      </w:r>
      <w:r w:rsidR="007F3399">
        <w:t>ehabilitation and care needs.</w:t>
      </w:r>
    </w:p>
    <w:p w:rsidR="009C476F" w:rsidRDefault="009C476F" w:rsidP="007F3399">
      <w:r>
        <w:t>Your Case Manager will be your day-to-day contact for treatment, rehabilitation and care and will work with you and your service providers. The Case Man</w:t>
      </w:r>
      <w:r w:rsidR="00637619">
        <w:t>a</w:t>
      </w:r>
      <w:r>
        <w:t>ger may work at a hospital or be privately employed.</w:t>
      </w:r>
    </w:p>
    <w:p w:rsidR="009C476F" w:rsidRDefault="009C476F" w:rsidP="007F3399">
      <w:r>
        <w:t>You may also be working with other people, including:</w:t>
      </w:r>
    </w:p>
    <w:p w:rsidR="009C476F" w:rsidRDefault="00B01DC7" w:rsidP="009C476F">
      <w:pPr>
        <w:numPr>
          <w:ilvl w:val="0"/>
          <w:numId w:val="2"/>
        </w:numPr>
        <w:spacing w:after="0"/>
      </w:pPr>
      <w:r>
        <w:t>s</w:t>
      </w:r>
      <w:r w:rsidR="009C476F">
        <w:t>ervice providers, such as rehabilitation specialists, occupational therapists and psychologists</w:t>
      </w:r>
    </w:p>
    <w:p w:rsidR="009C476F" w:rsidRDefault="00B01DC7" w:rsidP="009C476F">
      <w:pPr>
        <w:numPr>
          <w:ilvl w:val="0"/>
          <w:numId w:val="2"/>
        </w:numPr>
        <w:spacing w:after="0"/>
      </w:pPr>
      <w:r>
        <w:t>a</w:t>
      </w:r>
      <w:r w:rsidR="009C476F">
        <w:t>n attendant care supervisor/coordinator</w:t>
      </w:r>
    </w:p>
    <w:p w:rsidR="009C476F" w:rsidRDefault="00B01DC7" w:rsidP="009C476F">
      <w:pPr>
        <w:numPr>
          <w:ilvl w:val="0"/>
          <w:numId w:val="2"/>
        </w:numPr>
        <w:spacing w:after="0"/>
      </w:pPr>
      <w:r>
        <w:t>a</w:t>
      </w:r>
      <w:r w:rsidR="009C476F">
        <w:t>ttendant care workers</w:t>
      </w:r>
      <w:r>
        <w:t>.</w:t>
      </w:r>
    </w:p>
    <w:p w:rsidR="007F3399" w:rsidRDefault="00865AA0" w:rsidP="0067484D">
      <w:pPr>
        <w:spacing w:before="1000"/>
        <w:rPr>
          <w:b/>
        </w:rPr>
      </w:pPr>
      <w:r w:rsidRPr="007F525E">
        <w:rPr>
          <w:b/>
        </w:rPr>
        <w:t xml:space="preserve">For more information or to obtain copies of information sheets or the Lifetime Care and Support Guidelines, contact the Lifetime Care and Support </w:t>
      </w:r>
      <w:r w:rsidR="0004500E">
        <w:rPr>
          <w:b/>
        </w:rPr>
        <w:t>Scheme</w:t>
      </w:r>
      <w:r w:rsidRPr="007F525E">
        <w:rPr>
          <w:b/>
        </w:rPr>
        <w:t>.</w:t>
      </w:r>
    </w:p>
    <w:p w:rsidR="00B01DC7" w:rsidRPr="00B01DC7" w:rsidRDefault="00B01DC7" w:rsidP="00B01DC7"/>
    <w:p w:rsidR="00B01DC7" w:rsidRPr="00B01DC7" w:rsidRDefault="00B01DC7" w:rsidP="00B01DC7"/>
    <w:p w:rsidR="00B01DC7" w:rsidRPr="00B01DC7" w:rsidRDefault="00B01DC7" w:rsidP="00B01DC7"/>
    <w:p w:rsidR="00B01DC7" w:rsidRPr="00B01DC7" w:rsidRDefault="00B01DC7" w:rsidP="00B01DC7"/>
    <w:p w:rsidR="00B01DC7" w:rsidRPr="00B01DC7" w:rsidRDefault="00B01DC7" w:rsidP="00B01DC7"/>
    <w:p w:rsidR="00B01DC7" w:rsidRPr="00B01DC7" w:rsidRDefault="00B01DC7" w:rsidP="00B01DC7"/>
    <w:p w:rsidR="00B01DC7" w:rsidRPr="00B01DC7" w:rsidRDefault="00B01DC7" w:rsidP="00B01DC7"/>
    <w:p w:rsidR="00B01DC7" w:rsidRPr="00B01DC7" w:rsidRDefault="00B01DC7" w:rsidP="00B01DC7"/>
    <w:p w:rsidR="00B01DC7" w:rsidRPr="00B01DC7" w:rsidRDefault="00B01DC7" w:rsidP="00B01DC7"/>
    <w:p w:rsidR="00B01DC7" w:rsidRPr="00B01DC7" w:rsidRDefault="00B01DC7" w:rsidP="00B01DC7"/>
    <w:p w:rsidR="00B01DC7" w:rsidRPr="00B01DC7" w:rsidRDefault="00B01DC7" w:rsidP="00B01DC7"/>
    <w:p w:rsidR="00B01DC7" w:rsidRPr="00B01DC7" w:rsidRDefault="00B01DC7" w:rsidP="00B01DC7"/>
    <w:p w:rsidR="00B01DC7" w:rsidRPr="00B01DC7" w:rsidRDefault="00B01DC7" w:rsidP="00B01DC7"/>
    <w:p w:rsidR="00B01DC7" w:rsidRPr="00B01DC7" w:rsidRDefault="00B01DC7" w:rsidP="00B01DC7"/>
    <w:sectPr w:rsidR="00B01DC7" w:rsidRPr="00B01DC7" w:rsidSect="00B01DC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4CF" w:rsidRDefault="006074CF" w:rsidP="00C248CB">
      <w:pPr>
        <w:spacing w:after="0" w:line="240" w:lineRule="auto"/>
      </w:pPr>
      <w:r>
        <w:separator/>
      </w:r>
    </w:p>
  </w:endnote>
  <w:endnote w:type="continuationSeparator" w:id="0">
    <w:p w:rsidR="006074CF" w:rsidRDefault="006074CF" w:rsidP="00C2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DC7" w:rsidRDefault="00B01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399" w:rsidRDefault="007F3399" w:rsidP="00BF3D53">
    <w:pPr>
      <w:spacing w:after="0" w:line="240" w:lineRule="auto"/>
      <w:jc w:val="center"/>
    </w:pPr>
  </w:p>
  <w:p w:rsidR="00A62B6C" w:rsidRDefault="00A62B6C" w:rsidP="00BF3D53">
    <w:pPr>
      <w:spacing w:after="0" w:line="240" w:lineRule="auto"/>
      <w:jc w:val="center"/>
    </w:pPr>
    <w:r>
      <w:t xml:space="preserve">Page | </w:t>
    </w:r>
    <w:r>
      <w:fldChar w:fldCharType="begin"/>
    </w:r>
    <w:r>
      <w:instrText xml:space="preserve"> PAGE   \* MERGEFORMAT </w:instrText>
    </w:r>
    <w:r>
      <w:fldChar w:fldCharType="separate"/>
    </w:r>
    <w:r w:rsidR="00D1398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DC7" w:rsidRPr="000C6C40" w:rsidRDefault="00B01DC7" w:rsidP="00B01DC7">
    <w:pPr>
      <w:pBdr>
        <w:top w:val="single" w:sz="4" w:space="0" w:color="auto"/>
      </w:pBdr>
      <w:spacing w:after="0" w:line="240" w:lineRule="auto"/>
      <w:rPr>
        <w:b/>
        <w:sz w:val="20"/>
        <w:szCs w:val="20"/>
      </w:rPr>
    </w:pPr>
    <w:r w:rsidRPr="000C6C40">
      <w:rPr>
        <w:b/>
        <w:sz w:val="20"/>
        <w:szCs w:val="20"/>
      </w:rPr>
      <w:t>Lifetime Care and Support Scheme, Level 1, 220 London Circuit, GPO Box 158, Canberra City ACT 2601</w:t>
    </w:r>
  </w:p>
  <w:p w:rsidR="00B01DC7" w:rsidRPr="00B01DC7" w:rsidRDefault="00B01DC7" w:rsidP="00B01DC7">
    <w:pPr>
      <w:spacing w:after="0" w:line="240" w:lineRule="auto"/>
      <w:rPr>
        <w:sz w:val="20"/>
        <w:szCs w:val="20"/>
      </w:rPr>
    </w:pPr>
    <w:r w:rsidRPr="000C6C40">
      <w:rPr>
        <w:b/>
        <w:sz w:val="20"/>
        <w:szCs w:val="20"/>
      </w:rPr>
      <w:t>Telephone:</w:t>
    </w:r>
    <w:r w:rsidRPr="000C6C40">
      <w:rPr>
        <w:sz w:val="20"/>
        <w:szCs w:val="20"/>
      </w:rPr>
      <w:t xml:space="preserve"> 02 6207 7008, Access Canberra 13</w:t>
    </w:r>
    <w:r>
      <w:rPr>
        <w:sz w:val="20"/>
        <w:szCs w:val="20"/>
      </w:rPr>
      <w:t xml:space="preserve"> </w:t>
    </w:r>
    <w:r w:rsidRPr="000C6C40">
      <w:rPr>
        <w:sz w:val="20"/>
        <w:szCs w:val="20"/>
      </w:rPr>
      <w:t>22</w:t>
    </w:r>
    <w:r>
      <w:rPr>
        <w:sz w:val="20"/>
        <w:szCs w:val="20"/>
      </w:rPr>
      <w:t xml:space="preserve"> </w:t>
    </w:r>
    <w:r w:rsidRPr="000C6C40">
      <w:rPr>
        <w:sz w:val="20"/>
        <w:szCs w:val="20"/>
      </w:rPr>
      <w:t xml:space="preserve">81 </w:t>
    </w:r>
    <w:r w:rsidRPr="000C6C40">
      <w:rPr>
        <w:b/>
        <w:sz w:val="20"/>
        <w:szCs w:val="20"/>
      </w:rPr>
      <w:t xml:space="preserve">Email: </w:t>
    </w:r>
    <w:hyperlink r:id="rId1" w:history="1">
      <w:r w:rsidRPr="000C6C40">
        <w:rPr>
          <w:rStyle w:val="Hyperlink"/>
          <w:b/>
          <w:sz w:val="20"/>
          <w:szCs w:val="20"/>
        </w:rPr>
        <w:t>ltcss@act.gov.au</w:t>
      </w:r>
    </w:hyperlink>
    <w:r w:rsidRPr="000C6C40">
      <w:rPr>
        <w:b/>
        <w:sz w:val="20"/>
        <w:szCs w:val="20"/>
      </w:rPr>
      <w:t xml:space="preserve"> Web:</w:t>
    </w:r>
    <w:r w:rsidRPr="000C6C40">
      <w:rPr>
        <w:sz w:val="20"/>
        <w:szCs w:val="20"/>
      </w:rPr>
      <w:t xml:space="preserve"> www.act.gov.au/LTCSS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4CF" w:rsidRDefault="006074CF" w:rsidP="00C248CB">
      <w:pPr>
        <w:spacing w:after="0" w:line="240" w:lineRule="auto"/>
      </w:pPr>
      <w:r>
        <w:separator/>
      </w:r>
    </w:p>
  </w:footnote>
  <w:footnote w:type="continuationSeparator" w:id="0">
    <w:p w:rsidR="006074CF" w:rsidRDefault="006074CF" w:rsidP="00C24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DC7" w:rsidRDefault="00B01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399" w:rsidRDefault="009D4229" w:rsidP="00BF3D53">
    <w:pPr>
      <w:pStyle w:val="Heade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DC7" w:rsidRDefault="00B01DC7">
    <w:pPr>
      <w:pStyle w:val="Header"/>
    </w:pPr>
    <w:r w:rsidRPr="000078D8">
      <w:rPr>
        <w:noProof/>
      </w:rPr>
      <w:drawing>
        <wp:inline distT="0" distB="0" distL="0" distR="0" wp14:anchorId="7F1A9D71" wp14:editId="3B16F661">
          <wp:extent cx="2933700" cy="628650"/>
          <wp:effectExtent l="0" t="0" r="0" b="0"/>
          <wp:docPr id="1839447622" name="Picture 1839447622" descr="ACT Government logo and banner with heading &quot;Lifetime Care and Support Scheme&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T Government logo and banner with heading &quot;Lifetime Care and Support Scheme&quo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5AA4"/>
    <w:multiLevelType w:val="hybridMultilevel"/>
    <w:tmpl w:val="0FF46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3748AF"/>
    <w:multiLevelType w:val="hybridMultilevel"/>
    <w:tmpl w:val="43FA4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8C08FB"/>
    <w:multiLevelType w:val="hybridMultilevel"/>
    <w:tmpl w:val="54C695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06244927">
    <w:abstractNumId w:val="1"/>
  </w:num>
  <w:num w:numId="2" w16cid:durableId="884291708">
    <w:abstractNumId w:val="0"/>
  </w:num>
  <w:num w:numId="3" w16cid:durableId="1605305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EA"/>
    <w:rsid w:val="0004500E"/>
    <w:rsid w:val="000C14F5"/>
    <w:rsid w:val="000C6C40"/>
    <w:rsid w:val="000F101E"/>
    <w:rsid w:val="00165DFD"/>
    <w:rsid w:val="00166BE2"/>
    <w:rsid w:val="00181944"/>
    <w:rsid w:val="001C6AFF"/>
    <w:rsid w:val="00252E9B"/>
    <w:rsid w:val="002605F9"/>
    <w:rsid w:val="00267934"/>
    <w:rsid w:val="00280769"/>
    <w:rsid w:val="00281800"/>
    <w:rsid w:val="002869DD"/>
    <w:rsid w:val="0030566A"/>
    <w:rsid w:val="00374621"/>
    <w:rsid w:val="003A645A"/>
    <w:rsid w:val="003B21C4"/>
    <w:rsid w:val="003C2246"/>
    <w:rsid w:val="003C466C"/>
    <w:rsid w:val="003E66DB"/>
    <w:rsid w:val="00432ED7"/>
    <w:rsid w:val="004D1E57"/>
    <w:rsid w:val="004E2450"/>
    <w:rsid w:val="00501A47"/>
    <w:rsid w:val="0051675F"/>
    <w:rsid w:val="0058653B"/>
    <w:rsid w:val="00587294"/>
    <w:rsid w:val="005B51D3"/>
    <w:rsid w:val="005F02EA"/>
    <w:rsid w:val="00602A69"/>
    <w:rsid w:val="006074CF"/>
    <w:rsid w:val="006114D0"/>
    <w:rsid w:val="00637619"/>
    <w:rsid w:val="0064445E"/>
    <w:rsid w:val="0067484D"/>
    <w:rsid w:val="00675CD8"/>
    <w:rsid w:val="006B3FE6"/>
    <w:rsid w:val="00742BCC"/>
    <w:rsid w:val="00742EC7"/>
    <w:rsid w:val="007620D1"/>
    <w:rsid w:val="007C10F5"/>
    <w:rsid w:val="007D197F"/>
    <w:rsid w:val="007F3399"/>
    <w:rsid w:val="007F525E"/>
    <w:rsid w:val="00820500"/>
    <w:rsid w:val="00865AA0"/>
    <w:rsid w:val="008B603C"/>
    <w:rsid w:val="008C3E4B"/>
    <w:rsid w:val="008C552C"/>
    <w:rsid w:val="00916838"/>
    <w:rsid w:val="00931D42"/>
    <w:rsid w:val="00963250"/>
    <w:rsid w:val="009632E0"/>
    <w:rsid w:val="009B4677"/>
    <w:rsid w:val="009C476F"/>
    <w:rsid w:val="009D4229"/>
    <w:rsid w:val="009F1230"/>
    <w:rsid w:val="009F3696"/>
    <w:rsid w:val="00A62B6C"/>
    <w:rsid w:val="00A9443C"/>
    <w:rsid w:val="00AC34B2"/>
    <w:rsid w:val="00B01DC7"/>
    <w:rsid w:val="00B354CE"/>
    <w:rsid w:val="00BA2D16"/>
    <w:rsid w:val="00BF3D53"/>
    <w:rsid w:val="00C1224F"/>
    <w:rsid w:val="00C13298"/>
    <w:rsid w:val="00C248CB"/>
    <w:rsid w:val="00C4059B"/>
    <w:rsid w:val="00C409E4"/>
    <w:rsid w:val="00CB494B"/>
    <w:rsid w:val="00CD72F9"/>
    <w:rsid w:val="00D1398D"/>
    <w:rsid w:val="00D20D9C"/>
    <w:rsid w:val="00D81624"/>
    <w:rsid w:val="00DE6646"/>
    <w:rsid w:val="00DF46CE"/>
    <w:rsid w:val="00E1239C"/>
    <w:rsid w:val="00E17443"/>
    <w:rsid w:val="00E4053F"/>
    <w:rsid w:val="00E6395C"/>
    <w:rsid w:val="00E74724"/>
    <w:rsid w:val="00EA432A"/>
    <w:rsid w:val="00EB43E3"/>
    <w:rsid w:val="00EC2865"/>
    <w:rsid w:val="00F17551"/>
    <w:rsid w:val="00F23BC2"/>
    <w:rsid w:val="00F31527"/>
    <w:rsid w:val="00F3251F"/>
    <w:rsid w:val="00F63ABF"/>
    <w:rsid w:val="00F67C7C"/>
    <w:rsid w:val="00F94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6C9AA"/>
  <w15:chartTrackingRefBased/>
  <w15:docId w15:val="{388BE991-2C3D-476D-9E19-983D0B53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646"/>
    <w:pPr>
      <w:spacing w:after="200" w:line="276" w:lineRule="auto"/>
    </w:pPr>
    <w:rPr>
      <w:sz w:val="22"/>
      <w:szCs w:val="22"/>
      <w:lang w:eastAsia="en-US"/>
    </w:rPr>
  </w:style>
  <w:style w:type="paragraph" w:styleId="Heading1">
    <w:name w:val="heading 1"/>
    <w:basedOn w:val="Heading8"/>
    <w:next w:val="Heading8"/>
    <w:link w:val="Heading1Char"/>
    <w:uiPriority w:val="9"/>
    <w:qFormat/>
    <w:rsid w:val="00E1239C"/>
    <w:pPr>
      <w:keepNext/>
      <w:outlineLvl w:val="0"/>
    </w:pPr>
    <w:rPr>
      <w:b/>
      <w:bCs/>
      <w:i w:val="0"/>
      <w:color w:val="17365D"/>
      <w:kern w:val="32"/>
      <w:sz w:val="40"/>
      <w:szCs w:val="32"/>
    </w:rPr>
  </w:style>
  <w:style w:type="paragraph" w:styleId="Heading2">
    <w:name w:val="heading 2"/>
    <w:basedOn w:val="Heading1"/>
    <w:next w:val="Normal"/>
    <w:link w:val="Heading2Char"/>
    <w:uiPriority w:val="9"/>
    <w:unhideWhenUsed/>
    <w:qFormat/>
    <w:rsid w:val="00F3251F"/>
    <w:pPr>
      <w:outlineLvl w:val="1"/>
    </w:pPr>
    <w:rPr>
      <w:sz w:val="28"/>
    </w:rPr>
  </w:style>
  <w:style w:type="paragraph" w:styleId="Heading8">
    <w:name w:val="heading 8"/>
    <w:basedOn w:val="Normal"/>
    <w:next w:val="Normal"/>
    <w:link w:val="Heading8Char"/>
    <w:uiPriority w:val="9"/>
    <w:semiHidden/>
    <w:unhideWhenUsed/>
    <w:qFormat/>
    <w:rsid w:val="007F525E"/>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02EA"/>
    <w:rPr>
      <w:rFonts w:ascii="Tahoma" w:hAnsi="Tahoma" w:cs="Tahoma"/>
      <w:sz w:val="16"/>
      <w:szCs w:val="16"/>
    </w:rPr>
  </w:style>
  <w:style w:type="character" w:styleId="Hyperlink">
    <w:name w:val="Hyperlink"/>
    <w:uiPriority w:val="99"/>
    <w:unhideWhenUsed/>
    <w:rsid w:val="008C552C"/>
    <w:rPr>
      <w:color w:val="0000FF"/>
      <w:u w:val="single"/>
    </w:rPr>
  </w:style>
  <w:style w:type="paragraph" w:styleId="Header">
    <w:name w:val="header"/>
    <w:basedOn w:val="Normal"/>
    <w:link w:val="HeaderChar"/>
    <w:uiPriority w:val="99"/>
    <w:unhideWhenUsed/>
    <w:rsid w:val="00C248CB"/>
    <w:pPr>
      <w:tabs>
        <w:tab w:val="center" w:pos="4513"/>
        <w:tab w:val="right" w:pos="9026"/>
      </w:tabs>
    </w:pPr>
  </w:style>
  <w:style w:type="character" w:customStyle="1" w:styleId="HeaderChar">
    <w:name w:val="Header Char"/>
    <w:link w:val="Header"/>
    <w:uiPriority w:val="99"/>
    <w:rsid w:val="00C248CB"/>
    <w:rPr>
      <w:sz w:val="22"/>
      <w:szCs w:val="22"/>
      <w:lang w:eastAsia="en-US"/>
    </w:rPr>
  </w:style>
  <w:style w:type="paragraph" w:styleId="Footer">
    <w:name w:val="footer"/>
    <w:basedOn w:val="Normal"/>
    <w:link w:val="FooterChar"/>
    <w:uiPriority w:val="99"/>
    <w:unhideWhenUsed/>
    <w:rsid w:val="00C248CB"/>
    <w:pPr>
      <w:tabs>
        <w:tab w:val="center" w:pos="4513"/>
        <w:tab w:val="right" w:pos="9026"/>
      </w:tabs>
    </w:pPr>
  </w:style>
  <w:style w:type="character" w:customStyle="1" w:styleId="FooterChar">
    <w:name w:val="Footer Char"/>
    <w:link w:val="Footer"/>
    <w:uiPriority w:val="99"/>
    <w:rsid w:val="00C248CB"/>
    <w:rPr>
      <w:sz w:val="22"/>
      <w:szCs w:val="22"/>
      <w:lang w:eastAsia="en-US"/>
    </w:rPr>
  </w:style>
  <w:style w:type="paragraph" w:styleId="IntenseQuote">
    <w:name w:val="Intense Quote"/>
    <w:basedOn w:val="Normal"/>
    <w:next w:val="Normal"/>
    <w:link w:val="IntenseQuoteChar"/>
    <w:uiPriority w:val="30"/>
    <w:qFormat/>
    <w:rsid w:val="00166BE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66BE2"/>
    <w:rPr>
      <w:b/>
      <w:bCs/>
      <w:i/>
      <w:iCs/>
      <w:color w:val="4F81BD"/>
      <w:sz w:val="22"/>
      <w:szCs w:val="22"/>
      <w:lang w:eastAsia="en-US"/>
    </w:rPr>
  </w:style>
  <w:style w:type="character" w:styleId="IntenseEmphasis">
    <w:name w:val="Intense Emphasis"/>
    <w:uiPriority w:val="21"/>
    <w:qFormat/>
    <w:rsid w:val="00916838"/>
    <w:rPr>
      <w:b/>
      <w:bCs/>
      <w:i/>
      <w:iCs/>
      <w:color w:val="4F81BD"/>
    </w:rPr>
  </w:style>
  <w:style w:type="character" w:customStyle="1" w:styleId="Heading1Char">
    <w:name w:val="Heading 1 Char"/>
    <w:link w:val="Heading1"/>
    <w:uiPriority w:val="9"/>
    <w:rsid w:val="00E1239C"/>
    <w:rPr>
      <w:rFonts w:eastAsia="Times New Roman"/>
      <w:b/>
      <w:bCs/>
      <w:iCs/>
      <w:color w:val="17365D"/>
      <w:kern w:val="32"/>
      <w:sz w:val="40"/>
      <w:szCs w:val="32"/>
      <w:lang w:eastAsia="en-US"/>
    </w:rPr>
  </w:style>
  <w:style w:type="paragraph" w:styleId="DocumentMap">
    <w:name w:val="Document Map"/>
    <w:basedOn w:val="Normal"/>
    <w:link w:val="DocumentMapChar"/>
    <w:uiPriority w:val="99"/>
    <w:semiHidden/>
    <w:unhideWhenUsed/>
    <w:rsid w:val="003C2246"/>
    <w:rPr>
      <w:rFonts w:ascii="Tahoma" w:hAnsi="Tahoma" w:cs="Tahoma"/>
      <w:sz w:val="16"/>
      <w:szCs w:val="16"/>
    </w:rPr>
  </w:style>
  <w:style w:type="character" w:customStyle="1" w:styleId="Heading8Char">
    <w:name w:val="Heading 8 Char"/>
    <w:link w:val="Heading8"/>
    <w:uiPriority w:val="9"/>
    <w:semiHidden/>
    <w:rsid w:val="007F525E"/>
    <w:rPr>
      <w:rFonts w:ascii="Calibri" w:eastAsia="Times New Roman" w:hAnsi="Calibri" w:cs="Times New Roman"/>
      <w:i/>
      <w:iCs/>
      <w:sz w:val="24"/>
      <w:szCs w:val="24"/>
      <w:lang w:eastAsia="en-US"/>
    </w:rPr>
  </w:style>
  <w:style w:type="character" w:customStyle="1" w:styleId="DocumentMapChar">
    <w:name w:val="Document Map Char"/>
    <w:link w:val="DocumentMap"/>
    <w:uiPriority w:val="99"/>
    <w:semiHidden/>
    <w:rsid w:val="003C2246"/>
    <w:rPr>
      <w:rFonts w:ascii="Tahoma" w:hAnsi="Tahoma" w:cs="Tahoma"/>
      <w:sz w:val="16"/>
      <w:szCs w:val="16"/>
      <w:lang w:eastAsia="en-US"/>
    </w:rPr>
  </w:style>
  <w:style w:type="character" w:customStyle="1" w:styleId="Heading2Char">
    <w:name w:val="Heading 2 Char"/>
    <w:link w:val="Heading2"/>
    <w:uiPriority w:val="9"/>
    <w:rsid w:val="00F3251F"/>
    <w:rPr>
      <w:rFonts w:eastAsia="Times New Roman"/>
      <w:b/>
      <w:bCs/>
      <w:iCs/>
      <w:color w:val="17365D"/>
      <w:kern w:val="32"/>
      <w:sz w:val="28"/>
      <w:szCs w:val="32"/>
      <w:lang w:eastAsia="en-US"/>
    </w:rPr>
  </w:style>
  <w:style w:type="character" w:styleId="UnresolvedMention">
    <w:name w:val="Unresolved Mention"/>
    <w:uiPriority w:val="99"/>
    <w:semiHidden/>
    <w:unhideWhenUsed/>
    <w:rsid w:val="00EA432A"/>
    <w:rPr>
      <w:color w:val="605E5C"/>
      <w:shd w:val="clear" w:color="auto" w:fill="E1DFDD"/>
    </w:rPr>
  </w:style>
  <w:style w:type="character" w:styleId="FollowedHyperlink">
    <w:name w:val="FollowedHyperlink"/>
    <w:basedOn w:val="DefaultParagraphFont"/>
    <w:uiPriority w:val="99"/>
    <w:semiHidden/>
    <w:unhideWhenUsed/>
    <w:rsid w:val="0030566A"/>
    <w:rPr>
      <w:color w:val="96607D" w:themeColor="followedHyperlink"/>
      <w:u w:val="single"/>
    </w:rPr>
  </w:style>
  <w:style w:type="paragraph" w:styleId="ListParagraph">
    <w:name w:val="List Paragraph"/>
    <w:basedOn w:val="Normal"/>
    <w:uiPriority w:val="34"/>
    <w:qFormat/>
    <w:rsid w:val="00B01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act.gov.au/ltcss/participants-and-carers/what-services-we-provi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ltcss@ac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20961-3238-426A-A89E-562C9243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Welcome to the Lifetime Care and Support Scheme</vt:lpstr>
    </vt:vector>
  </TitlesOfParts>
  <Company>ACT Government</Company>
  <LinksUpToDate>false</LinksUpToDate>
  <CharactersWithSpaces>3239</CharactersWithSpaces>
  <SharedDoc>false</SharedDoc>
  <HLinks>
    <vt:vector size="6" baseType="variant">
      <vt:variant>
        <vt:i4>8060929</vt:i4>
      </vt:variant>
      <vt:variant>
        <vt:i4>0</vt:i4>
      </vt:variant>
      <vt:variant>
        <vt:i4>0</vt:i4>
      </vt:variant>
      <vt:variant>
        <vt:i4>5</vt:i4>
      </vt:variant>
      <vt:variant>
        <vt:lpwstr>mailto:ltcss@act.gov.au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Lifetime Care and Support Scheme</dc:title>
  <dc:subject>Information Sheet P01</dc:subject>
  <dc:creator>ACT Government - LTCSS</dc:creator>
  <cp:keywords/>
  <cp:lastModifiedBy>Fitzgibbon, Kathleen</cp:lastModifiedBy>
  <cp:revision>1</cp:revision>
  <cp:lastPrinted>2026-01-19T04:47:00Z</cp:lastPrinted>
  <dcterms:created xsi:type="dcterms:W3CDTF">2026-05-04T00:45:00Z</dcterms:created>
  <dcterms:modified xsi:type="dcterms:W3CDTF">2026-05-04T00:45:00Z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2026-02-06T02:25:08Z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67885ea5-1234-4ba6-b3b3-7fec094a9702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